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681107">
      <w:pPr>
        <w:pStyle w:val="2"/>
        <w:jc w:val="both"/>
        <w:rPr>
          <w:rFonts w:hint="eastAsia"/>
          <w:sz w:val="72"/>
          <w:szCs w:val="72"/>
        </w:rPr>
      </w:pPr>
      <w:bookmarkStart w:id="0" w:name="_Hlk83600134"/>
      <w:bookmarkEnd w:id="0"/>
      <w:bookmarkStart w:id="1" w:name="_Toc27392"/>
      <w:bookmarkStart w:id="2" w:name="_Toc7378"/>
      <w:bookmarkStart w:id="3" w:name="_Toc1151"/>
      <w:bookmarkStart w:id="4" w:name="_Toc3264"/>
      <w:bookmarkStart w:id="5" w:name="_Toc17081"/>
      <w:r>
        <w:rPr>
          <w:rFonts w:hint="eastAsia" w:eastAsia="宋体" w:cs="宋体"/>
          <w:color w:val="000000" w:themeColor="text1"/>
          <w:sz w:val="72"/>
          <w:szCs w:val="72"/>
          <w14:textFill>
            <w14:solidFill>
              <w14:schemeClr w14:val="tx1"/>
            </w14:solidFill>
          </w14:textFill>
        </w:rPr>
        <w:drawing>
          <wp:anchor distT="0" distB="0" distL="0" distR="0" simplePos="0" relativeHeight="251666432" behindDoc="0" locked="0" layoutInCell="1" allowOverlap="1">
            <wp:simplePos x="0" y="0"/>
            <wp:positionH relativeFrom="column">
              <wp:posOffset>-11430</wp:posOffset>
            </wp:positionH>
            <wp:positionV relativeFrom="paragraph">
              <wp:posOffset>43180</wp:posOffset>
            </wp:positionV>
            <wp:extent cx="779780" cy="862965"/>
            <wp:effectExtent l="0" t="0" r="12700" b="5715"/>
            <wp:wrapSquare wrapText="bothSides"/>
            <wp:docPr id="1"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logo"/>
                    <pic:cNvPicPr>
                      <a:picLocks noChangeAspect="1"/>
                    </pic:cNvPicPr>
                  </pic:nvPicPr>
                  <pic:blipFill>
                    <a:blip r:embed="rId14"/>
                    <a:stretch>
                      <a:fillRect/>
                    </a:stretch>
                  </pic:blipFill>
                  <pic:spPr>
                    <a:xfrm>
                      <a:off x="0" y="0"/>
                      <a:ext cx="779780" cy="862965"/>
                    </a:xfrm>
                    <a:prstGeom prst="rect">
                      <a:avLst/>
                    </a:prstGeom>
                    <a:noFill/>
                    <a:ln>
                      <a:noFill/>
                    </a:ln>
                  </pic:spPr>
                </pic:pic>
              </a:graphicData>
            </a:graphic>
          </wp:anchor>
        </w:drawing>
      </w:r>
    </w:p>
    <w:p w14:paraId="786A9E04">
      <w:pPr>
        <w:pStyle w:val="2"/>
        <w:rPr>
          <w:rFonts w:hint="eastAsia" w:ascii="方正小标宋简体" w:hAnsi="方正小标宋简体" w:eastAsia="方正小标宋简体" w:cs="方正小标宋简体"/>
          <w:sz w:val="84"/>
          <w:szCs w:val="84"/>
        </w:rPr>
      </w:pPr>
      <w:r>
        <w:rPr>
          <w:rFonts w:hint="eastAsia" w:ascii="方正小标宋简体" w:hAnsi="方正小标宋简体" w:eastAsia="方正小标宋简体" w:cs="方正小标宋简体"/>
          <w:sz w:val="84"/>
          <w:szCs w:val="84"/>
        </w:rPr>
        <w:drawing>
          <wp:anchor distT="0" distB="0" distL="114300" distR="114300" simplePos="0" relativeHeight="251659264" behindDoc="1" locked="0" layoutInCell="1" allowOverlap="1">
            <wp:simplePos x="0" y="0"/>
            <wp:positionH relativeFrom="margin">
              <wp:posOffset>30480</wp:posOffset>
            </wp:positionH>
            <wp:positionV relativeFrom="paragraph">
              <wp:posOffset>727075</wp:posOffset>
            </wp:positionV>
            <wp:extent cx="5148580" cy="2136775"/>
            <wp:effectExtent l="285750" t="0" r="290195" b="944245"/>
            <wp:wrapNone/>
            <wp:docPr id="1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8"/>
                    <pic:cNvPicPr>
                      <a:picLocks noChangeAspect="1" noChangeArrowheads="1"/>
                    </pic:cNvPicPr>
                  </pic:nvPicPr>
                  <pic:blipFill>
                    <a:blip r:embed="rId15" cstate="print">
                      <a:extLst>
                        <a:ext uri="{28A0092B-C50C-407E-A947-70E740481C1C}">
                          <a14:useLocalDpi xmlns:a14="http://schemas.microsoft.com/office/drawing/2010/main" val="0"/>
                        </a:ext>
                      </a:extLst>
                    </a:blip>
                    <a:srcRect r="313" b="9343"/>
                    <a:stretch>
                      <a:fillRect/>
                    </a:stretch>
                  </pic:blipFill>
                  <pic:spPr>
                    <a:xfrm>
                      <a:off x="0" y="0"/>
                      <a:ext cx="5148580" cy="2136775"/>
                    </a:xfrm>
                    <a:prstGeom prst="rect">
                      <a:avLst/>
                    </a:prstGeom>
                    <a:noFill/>
                    <a:ln>
                      <a:noFill/>
                    </a:ln>
                    <a:effectLst>
                      <a:reflection blurRad="6350" stA="50000" endA="300" endPos="55500" dist="101600" dir="5400000" sy="-100000" algn="bl" rotWithShape="0"/>
                    </a:effectLst>
                    <a:scene3d>
                      <a:camera prst="perspectiveRelaxedModerately"/>
                      <a:lightRig rig="threePt" dir="t"/>
                    </a:scene3d>
                  </pic:spPr>
                </pic:pic>
              </a:graphicData>
            </a:graphic>
          </wp:anchor>
        </w:drawing>
      </w:r>
      <w:r>
        <w:rPr>
          <w:rFonts w:hint="eastAsia" w:ascii="方正小标宋简体" w:hAnsi="方正小标宋简体" w:eastAsia="方正小标宋简体" w:cs="方正小标宋简体"/>
          <w:sz w:val="84"/>
          <w:szCs w:val="84"/>
        </w:rPr>
        <w:t>招 标 文 件</w:t>
      </w:r>
      <w:bookmarkEnd w:id="1"/>
      <w:bookmarkEnd w:id="2"/>
      <w:bookmarkEnd w:id="3"/>
      <w:bookmarkEnd w:id="4"/>
      <w:bookmarkEnd w:id="5"/>
    </w:p>
    <w:p w14:paraId="61D70AA5">
      <w:pPr>
        <w:rPr>
          <w:rFonts w:hint="eastAsia"/>
        </w:rPr>
      </w:pPr>
    </w:p>
    <w:p w14:paraId="240581FE">
      <w:pPr>
        <w:rPr>
          <w:rFonts w:hint="eastAsia"/>
        </w:rPr>
      </w:pPr>
    </w:p>
    <w:p w14:paraId="002C98A4">
      <w:pPr>
        <w:rPr>
          <w:rFonts w:hint="eastAsia"/>
        </w:rPr>
      </w:pPr>
    </w:p>
    <w:p w14:paraId="61F2468E">
      <w:pPr>
        <w:rPr>
          <w:rFonts w:hint="eastAsia"/>
        </w:rPr>
      </w:pPr>
    </w:p>
    <w:p w14:paraId="649074D5">
      <w:pPr>
        <w:rPr>
          <w:rFonts w:hint="eastAsia"/>
        </w:rPr>
      </w:pPr>
    </w:p>
    <w:p w14:paraId="358F6230">
      <w:pPr>
        <w:rPr>
          <w:rFonts w:hint="eastAsia"/>
        </w:rPr>
      </w:pPr>
    </w:p>
    <w:p w14:paraId="6B29F922">
      <w:pPr>
        <w:rPr>
          <w:rFonts w:hint="eastAsia"/>
        </w:rPr>
      </w:pPr>
    </w:p>
    <w:p w14:paraId="19577837">
      <w:pPr>
        <w:rPr>
          <w:rFonts w:hint="eastAsia"/>
        </w:rPr>
      </w:pPr>
    </w:p>
    <w:p w14:paraId="4EBCEAC3">
      <w:pPr>
        <w:rPr>
          <w:rFonts w:hint="eastAsia"/>
        </w:rPr>
      </w:pPr>
    </w:p>
    <w:p w14:paraId="26432484">
      <w:pPr>
        <w:rPr>
          <w:rFonts w:hint="eastAsia"/>
        </w:rPr>
      </w:pPr>
    </w:p>
    <w:p w14:paraId="030C94FA">
      <w:pPr>
        <w:rPr>
          <w:rFonts w:hint="eastAsia"/>
          <w:b/>
          <w:bCs/>
        </w:rPr>
      </w:pPr>
    </w:p>
    <w:p w14:paraId="1D09766C">
      <w:pPr>
        <w:rPr>
          <w:rFonts w:hint="eastAsia" w:ascii="方正小标宋简体" w:hAnsi="方正小标宋简体" w:eastAsia="方正小标宋简体" w:cs="方正小标宋简体"/>
          <w:sz w:val="20"/>
          <w:szCs w:val="18"/>
        </w:rPr>
      </w:pPr>
      <w:r>
        <w:rPr>
          <w:rFonts w:hint="eastAsia" w:ascii="方正小标宋简体" w:hAnsi="方正小标宋简体" w:eastAsia="方正小标宋简体" w:cs="方正小标宋简体"/>
          <w:sz w:val="20"/>
          <w:szCs w:val="18"/>
        </w:rPr>
        <w:t>项目编号：TC269H08B</w:t>
      </w:r>
    </w:p>
    <w:p w14:paraId="795A6F90">
      <w:pPr>
        <w:rPr>
          <w:rFonts w:hint="eastAsia" w:ascii="方正小标宋简体" w:hAnsi="方正小标宋简体" w:eastAsia="方正小标宋简体" w:cs="方正小标宋简体"/>
          <w:sz w:val="20"/>
          <w:szCs w:val="18"/>
        </w:rPr>
      </w:pPr>
      <w:r>
        <w:rPr>
          <w:rFonts w:hint="eastAsia" w:ascii="方正小标宋简体" w:hAnsi="方正小标宋简体" w:eastAsia="方正小标宋简体" w:cs="方正小标宋简体"/>
          <w:sz w:val="20"/>
          <w:szCs w:val="18"/>
        </w:rPr>
        <w:t>项目名称：新疆工程学院图书馆文献资源建设项目（纸质图书）</w:t>
      </w:r>
    </w:p>
    <w:p w14:paraId="1B719508">
      <w:pPr>
        <w:rPr>
          <w:rFonts w:hint="eastAsia" w:ascii="方正小标宋简体" w:hAnsi="方正小标宋简体" w:eastAsia="方正小标宋简体" w:cs="方正小标宋简体"/>
          <w:sz w:val="20"/>
          <w:szCs w:val="18"/>
        </w:rPr>
      </w:pPr>
      <w:r>
        <w:rPr>
          <w:rFonts w:hint="eastAsia" w:ascii="方正小标宋简体" w:hAnsi="方正小标宋简体" w:eastAsia="方正小标宋简体" w:cs="方正小标宋简体"/>
          <w:sz w:val="20"/>
          <w:szCs w:val="18"/>
        </w:rPr>
        <w:t>采 购 人（盖章）：新疆工程学院</w:t>
      </w:r>
    </w:p>
    <w:p w14:paraId="251F8761">
      <w:pPr>
        <w:rPr>
          <w:rFonts w:hint="eastAsia" w:ascii="方正小标宋简体" w:hAnsi="方正小标宋简体" w:eastAsia="方正小标宋简体" w:cs="方正小标宋简体"/>
          <w:sz w:val="20"/>
          <w:szCs w:val="18"/>
        </w:rPr>
      </w:pPr>
      <w:r>
        <w:rPr>
          <w:rFonts w:hint="eastAsia" w:ascii="方正小标宋简体" w:hAnsi="方正小标宋简体" w:eastAsia="方正小标宋简体" w:cs="方正小标宋简体"/>
          <w:sz w:val="20"/>
          <w:szCs w:val="18"/>
        </w:rPr>
        <w:t>联系人：于晓芳</w:t>
      </w:r>
    </w:p>
    <w:p w14:paraId="589A6733">
      <w:pPr>
        <w:rPr>
          <w:rFonts w:hint="eastAsia" w:ascii="方正小标宋简体" w:hAnsi="方正小标宋简体" w:eastAsia="方正小标宋简体" w:cs="方正小标宋简体"/>
          <w:sz w:val="20"/>
          <w:szCs w:val="18"/>
        </w:rPr>
      </w:pPr>
      <w:r>
        <w:rPr>
          <w:rFonts w:hint="eastAsia" w:ascii="方正小标宋简体" w:hAnsi="方正小标宋简体" w:eastAsia="方正小标宋简体" w:cs="方正小标宋简体"/>
          <w:sz w:val="20"/>
          <w:szCs w:val="18"/>
        </w:rPr>
        <w:t>联系方式：18799164199</w:t>
      </w:r>
    </w:p>
    <w:p w14:paraId="6ADE2952">
      <w:pPr>
        <w:rPr>
          <w:rFonts w:hint="eastAsia" w:ascii="方正小标宋简体" w:hAnsi="方正小标宋简体" w:eastAsia="方正小标宋简体" w:cs="方正小标宋简体"/>
          <w:sz w:val="20"/>
          <w:szCs w:val="18"/>
        </w:rPr>
      </w:pPr>
      <w:r>
        <w:rPr>
          <w:rFonts w:hint="eastAsia" w:ascii="方正小标宋简体" w:hAnsi="方正小标宋简体" w:eastAsia="方正小标宋简体" w:cs="方正小标宋简体"/>
          <w:sz w:val="20"/>
          <w:szCs w:val="18"/>
        </w:rPr>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144780</wp:posOffset>
                </wp:positionV>
                <wp:extent cx="5245735" cy="20320"/>
                <wp:effectExtent l="0" t="6350" r="2540" b="11430"/>
                <wp:wrapNone/>
                <wp:docPr id="2" name="直接连接符 2"/>
                <wp:cNvGraphicFramePr/>
                <a:graphic xmlns:a="http://schemas.openxmlformats.org/drawingml/2006/main">
                  <a:graphicData uri="http://schemas.microsoft.com/office/word/2010/wordprocessingShape">
                    <wps:wsp>
                      <wps:cNvCnPr/>
                      <wps:spPr>
                        <a:xfrm>
                          <a:off x="0" y="0"/>
                          <a:ext cx="5245735" cy="2032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margin-left:-0.6pt;margin-top:11.4pt;height:1.6pt;width:413.05pt;z-index:251660288;mso-width-relative:page;mso-height-relative:page;" filled="f" stroked="t" coordsize="21600,21600" o:gfxdata="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9CN9tYAAAAIAQAADwAAAAAAAAABACAAAAAiAAAAZHJzL2Rvd25yZXYueG1sUEsBAhQA&#10;FAAAAAgAh07iQKCH7Rb0AQAA3gMAAA4AAAAAAAAAAQAgAAAAJQEAAGRycy9lMm9Eb2MueG1sUEsF&#10;BgAAAAAGAAYAWQEAAIsFAAAAAA==&#10;">
                <v:fill on="f" focussize="0,0"/>
                <v:stroke weight="1pt" color="#000000" joinstyle="round" dashstyle="1 1"/>
                <v:imagedata o:title=""/>
                <o:lock v:ext="edit" aspectratio="f"/>
              </v:line>
            </w:pict>
          </mc:Fallback>
        </mc:AlternateContent>
      </w:r>
    </w:p>
    <w:p w14:paraId="5904D6BD">
      <w:pPr>
        <w:rPr>
          <w:rFonts w:hint="eastAsia" w:ascii="方正小标宋简体" w:hAnsi="方正小标宋简体" w:eastAsia="方正小标宋简体" w:cs="方正小标宋简体"/>
          <w:sz w:val="20"/>
          <w:szCs w:val="18"/>
        </w:rPr>
      </w:pPr>
      <w:r>
        <w:rPr>
          <w:rFonts w:hint="eastAsia" w:ascii="方正小标宋简体" w:hAnsi="方正小标宋简体" w:eastAsia="方正小标宋简体" w:cs="方正小标宋简体"/>
          <w:sz w:val="20"/>
          <w:szCs w:val="18"/>
        </w:rPr>
        <w:t>采购代理机构（盖章）：中招国际招标有限公司</w:t>
      </w:r>
    </w:p>
    <w:p w14:paraId="7FF7E0A5">
      <w:pPr>
        <w:rPr>
          <w:rFonts w:hint="eastAsia" w:ascii="方正小标宋简体" w:hAnsi="方正小标宋简体" w:eastAsia="方正小标宋简体" w:cs="方正小标宋简体"/>
          <w:sz w:val="20"/>
          <w:szCs w:val="18"/>
        </w:rPr>
      </w:pPr>
      <w:r>
        <w:rPr>
          <w:rFonts w:hint="eastAsia" w:ascii="方正小标宋简体" w:hAnsi="方正小标宋简体" w:eastAsia="方正小标宋简体" w:cs="方正小标宋简体"/>
          <w:sz w:val="20"/>
          <w:szCs w:val="18"/>
        </w:rPr>
        <w:t>项目联系人：杨君元、侯秀英、刘启元、师翠婷、徐中凤</w:t>
      </w:r>
    </w:p>
    <w:p w14:paraId="588213E4">
      <w:pPr>
        <w:rPr>
          <w:rFonts w:hint="eastAsia" w:ascii="方正小标宋简体" w:hAnsi="方正小标宋简体" w:eastAsia="方正小标宋简体" w:cs="方正小标宋简体"/>
          <w:sz w:val="20"/>
          <w:szCs w:val="18"/>
        </w:rPr>
      </w:pPr>
      <w:r>
        <w:rPr>
          <w:rFonts w:hint="eastAsia" w:ascii="方正小标宋简体" w:hAnsi="方正小标宋简体" w:eastAsia="方正小标宋简体" w:cs="方正小标宋简体"/>
          <w:sz w:val="20"/>
          <w:szCs w:val="18"/>
        </w:rPr>
        <w:t>联系方式：18130866552、13579204530</w:t>
      </w:r>
    </w:p>
    <w:p w14:paraId="69FC2796">
      <w:pPr>
        <w:rPr>
          <w:rFonts w:hint="eastAsia" w:ascii="方正小标宋简体" w:hAnsi="方正小标宋简体" w:eastAsia="方正小标宋简体" w:cs="方正小标宋简体"/>
          <w:sz w:val="20"/>
          <w:szCs w:val="18"/>
        </w:rPr>
        <w:sectPr>
          <w:headerReference r:id="rId5" w:type="default"/>
          <w:pgSz w:w="11906" w:h="16838"/>
          <w:pgMar w:top="1440" w:right="1800" w:bottom="1440" w:left="1800" w:header="851" w:footer="992" w:gutter="0"/>
          <w:cols w:space="425" w:num="1"/>
          <w:docGrid w:type="lines" w:linePitch="312" w:charSpace="0"/>
        </w:sectPr>
      </w:pPr>
      <w:r>
        <w:rPr>
          <w:rFonts w:hint="eastAsia" w:ascii="方正小标宋简体" w:hAnsi="方正小标宋简体" w:eastAsia="方正小标宋简体" w:cs="方正小标宋简体"/>
          <w:sz w:val="20"/>
          <w:szCs w:val="18"/>
        </w:rPr>
        <w:t>详细地址：乌鲁木齐市水磨沟区南湖北路486号南湖明珠大厦南区8楼</w:t>
      </w:r>
    </w:p>
    <w:p w14:paraId="40DE7B78">
      <w:pPr>
        <w:jc w:val="center"/>
        <w:rPr>
          <w:rFonts w:hint="eastAsia"/>
          <w:b/>
          <w:bCs/>
          <w:sz w:val="36"/>
          <w:szCs w:val="36"/>
        </w:rPr>
      </w:pPr>
    </w:p>
    <w:p w14:paraId="3FAACC23">
      <w:pPr>
        <w:jc w:val="center"/>
        <w:rPr>
          <w:rFonts w:hint="eastAsia" w:ascii="方正大标宋_GBK" w:hAnsi="方正大标宋_GBK" w:eastAsia="方正大标宋_GBK" w:cs="方正大标宋_GBK"/>
          <w:b/>
          <w:bCs/>
          <w:sz w:val="36"/>
          <w:szCs w:val="36"/>
        </w:rPr>
      </w:pPr>
      <w:r>
        <w:rPr>
          <w:rFonts w:hint="eastAsia" w:ascii="方正大标宋_GBK" w:hAnsi="方正大标宋_GBK" w:eastAsia="方正大标宋_GBK" w:cs="方正大标宋_GBK"/>
          <w:b/>
          <w:bCs/>
          <w:sz w:val="36"/>
          <w:szCs w:val="36"/>
        </w:rPr>
        <w:t>目   录</w:t>
      </w:r>
    </w:p>
    <w:p w14:paraId="3295F526">
      <w:pPr>
        <w:pStyle w:val="25"/>
        <w:rPr>
          <w:rFonts w:hint="eastAsia"/>
          <w:b w:val="0"/>
          <w:bCs w:val="0"/>
        </w:rPr>
      </w:pPr>
    </w:p>
    <w:p w14:paraId="1CE4CE44">
      <w:pPr>
        <w:pStyle w:val="25"/>
        <w:tabs>
          <w:tab w:val="right" w:leader="dot" w:pos="8306"/>
        </w:tabs>
        <w:ind w:firstLine="240" w:firstLineChars="100"/>
        <w:rPr>
          <w:rFonts w:hint="eastAsia" w:ascii="方正小标宋简体" w:hAnsi="方正小标宋简体" w:eastAsia="方正小标宋简体" w:cs="方正小标宋简体"/>
          <w:b w:val="0"/>
          <w:bCs w:val="0"/>
          <w:sz w:val="22"/>
          <w:szCs w:val="22"/>
        </w:rPr>
      </w:pPr>
      <w:r>
        <w:rPr>
          <w:rFonts w:hint="eastAsia"/>
          <w:b w:val="0"/>
          <w:bCs w:val="0"/>
          <w:sz w:val="24"/>
          <w:szCs w:val="24"/>
        </w:rPr>
        <w:fldChar w:fldCharType="begin"/>
      </w:r>
      <w:r>
        <w:rPr>
          <w:rFonts w:hint="eastAsia"/>
          <w:b w:val="0"/>
          <w:bCs w:val="0"/>
          <w:sz w:val="24"/>
          <w:szCs w:val="24"/>
        </w:rPr>
        <w:instrText xml:space="preserve"> TOC \o "1-4" \h \z \u </w:instrText>
      </w:r>
      <w:r>
        <w:rPr>
          <w:rFonts w:hint="eastAsia"/>
          <w:b w:val="0"/>
          <w:bCs w:val="0"/>
          <w:sz w:val="24"/>
          <w:szCs w:val="24"/>
        </w:rPr>
        <w:fldChar w:fldCharType="separate"/>
      </w:r>
      <w:r>
        <w:rPr>
          <w:rFonts w:hint="eastAsia"/>
          <w:b w:val="0"/>
          <w:bCs w:val="0"/>
          <w:sz w:val="24"/>
          <w:szCs w:val="24"/>
        </w:rPr>
        <w:t xml:space="preserve"> </w:t>
      </w:r>
      <w:r>
        <w:fldChar w:fldCharType="begin"/>
      </w:r>
      <w:r>
        <w:instrText xml:space="preserve"> HYPERLINK \l "_Toc13970" </w:instrText>
      </w:r>
      <w:r>
        <w:fldChar w:fldCharType="separate"/>
      </w:r>
      <w:r>
        <w:rPr>
          <w:rFonts w:hint="eastAsia" w:ascii="方正小标宋简体" w:hAnsi="方正小标宋简体" w:eastAsia="方正小标宋简体" w:cs="方正小标宋简体"/>
          <w:b w:val="0"/>
          <w:bCs w:val="0"/>
          <w:kern w:val="44"/>
          <w:sz w:val="22"/>
          <w:szCs w:val="44"/>
        </w:rPr>
        <w:t xml:space="preserve">第一章 </w:t>
      </w:r>
      <w:r>
        <w:rPr>
          <w:rFonts w:hint="eastAsia" w:ascii="方正小标宋简体" w:hAnsi="方正小标宋简体" w:eastAsia="方正小标宋简体" w:cs="方正小标宋简体"/>
          <w:b w:val="0"/>
          <w:bCs w:val="0"/>
          <w:sz w:val="22"/>
          <w:szCs w:val="44"/>
        </w:rPr>
        <w:t>招标公告</w:t>
      </w:r>
      <w:r>
        <w:rPr>
          <w:rFonts w:hint="eastAsia" w:ascii="方正小标宋简体" w:hAnsi="方正小标宋简体" w:eastAsia="方正小标宋简体" w:cs="方正小标宋简体"/>
          <w:b w:val="0"/>
          <w:bCs w:val="0"/>
          <w:sz w:val="22"/>
          <w:szCs w:val="22"/>
        </w:rPr>
        <w:tab/>
      </w:r>
      <w:r>
        <w:rPr>
          <w:rFonts w:hint="eastAsia" w:ascii="方正小标宋简体" w:hAnsi="方正小标宋简体" w:eastAsia="方正小标宋简体" w:cs="方正小标宋简体"/>
          <w:b w:val="0"/>
          <w:bCs w:val="0"/>
          <w:sz w:val="22"/>
          <w:szCs w:val="22"/>
        </w:rPr>
        <w:fldChar w:fldCharType="begin"/>
      </w:r>
      <w:r>
        <w:rPr>
          <w:rFonts w:hint="eastAsia" w:ascii="方正小标宋简体" w:hAnsi="方正小标宋简体" w:eastAsia="方正小标宋简体" w:cs="方正小标宋简体"/>
          <w:b w:val="0"/>
          <w:bCs w:val="0"/>
          <w:sz w:val="22"/>
          <w:szCs w:val="22"/>
        </w:rPr>
        <w:instrText xml:space="preserve"> PAGEREF _Toc13970 \h </w:instrText>
      </w:r>
      <w:r>
        <w:rPr>
          <w:rFonts w:hint="eastAsia" w:ascii="方正小标宋简体" w:hAnsi="方正小标宋简体" w:eastAsia="方正小标宋简体" w:cs="方正小标宋简体"/>
          <w:b w:val="0"/>
          <w:bCs w:val="0"/>
          <w:sz w:val="22"/>
          <w:szCs w:val="22"/>
        </w:rPr>
        <w:fldChar w:fldCharType="separate"/>
      </w:r>
      <w:r>
        <w:rPr>
          <w:rFonts w:hint="eastAsia" w:ascii="方正小标宋简体" w:hAnsi="方正小标宋简体" w:eastAsia="方正小标宋简体" w:cs="方正小标宋简体"/>
          <w:b w:val="0"/>
          <w:bCs w:val="0"/>
          <w:sz w:val="22"/>
          <w:szCs w:val="22"/>
        </w:rPr>
        <w:t>- 3 -</w:t>
      </w:r>
      <w:r>
        <w:rPr>
          <w:rFonts w:hint="eastAsia" w:ascii="方正小标宋简体" w:hAnsi="方正小标宋简体" w:eastAsia="方正小标宋简体" w:cs="方正小标宋简体"/>
          <w:b w:val="0"/>
          <w:bCs w:val="0"/>
          <w:sz w:val="22"/>
          <w:szCs w:val="22"/>
        </w:rPr>
        <w:fldChar w:fldCharType="end"/>
      </w:r>
      <w:r>
        <w:rPr>
          <w:rFonts w:hint="eastAsia" w:ascii="方正小标宋简体" w:hAnsi="方正小标宋简体" w:eastAsia="方正小标宋简体" w:cs="方正小标宋简体"/>
          <w:b w:val="0"/>
          <w:bCs w:val="0"/>
          <w:sz w:val="22"/>
          <w:szCs w:val="22"/>
        </w:rPr>
        <w:fldChar w:fldCharType="end"/>
      </w:r>
    </w:p>
    <w:p w14:paraId="2A1DDCD3">
      <w:pPr>
        <w:pStyle w:val="25"/>
        <w:tabs>
          <w:tab w:val="right" w:leader="dot" w:pos="8306"/>
        </w:tabs>
        <w:ind w:firstLine="400"/>
        <w:rPr>
          <w:rFonts w:hint="eastAsia" w:ascii="方正小标宋简体" w:hAnsi="方正小标宋简体" w:eastAsia="方正小标宋简体" w:cs="方正小标宋简体"/>
          <w:b w:val="0"/>
          <w:bCs w:val="0"/>
          <w:sz w:val="22"/>
          <w:szCs w:val="22"/>
        </w:rPr>
      </w:pPr>
      <w:r>
        <w:fldChar w:fldCharType="begin"/>
      </w:r>
      <w:r>
        <w:instrText xml:space="preserve"> HYPERLINK \l "_Toc19444" </w:instrText>
      </w:r>
      <w:r>
        <w:fldChar w:fldCharType="separate"/>
      </w:r>
      <w:r>
        <w:rPr>
          <w:rFonts w:hint="eastAsia" w:ascii="方正小标宋简体" w:hAnsi="方正小标宋简体" w:eastAsia="方正小标宋简体" w:cs="方正小标宋简体"/>
          <w:b w:val="0"/>
          <w:bCs w:val="0"/>
          <w:kern w:val="44"/>
          <w:sz w:val="22"/>
          <w:szCs w:val="44"/>
        </w:rPr>
        <w:t>第二章 投标人须知</w:t>
      </w:r>
      <w:r>
        <w:rPr>
          <w:rFonts w:hint="eastAsia" w:ascii="方正小标宋简体" w:hAnsi="方正小标宋简体" w:eastAsia="方正小标宋简体" w:cs="方正小标宋简体"/>
          <w:b w:val="0"/>
          <w:bCs w:val="0"/>
          <w:sz w:val="22"/>
          <w:szCs w:val="22"/>
        </w:rPr>
        <w:tab/>
      </w:r>
      <w:r>
        <w:rPr>
          <w:rFonts w:hint="eastAsia" w:ascii="方正小标宋简体" w:hAnsi="方正小标宋简体" w:eastAsia="方正小标宋简体" w:cs="方正小标宋简体"/>
          <w:b w:val="0"/>
          <w:bCs w:val="0"/>
          <w:sz w:val="22"/>
          <w:szCs w:val="22"/>
        </w:rPr>
        <w:fldChar w:fldCharType="begin"/>
      </w:r>
      <w:r>
        <w:rPr>
          <w:rFonts w:hint="eastAsia" w:ascii="方正小标宋简体" w:hAnsi="方正小标宋简体" w:eastAsia="方正小标宋简体" w:cs="方正小标宋简体"/>
          <w:b w:val="0"/>
          <w:bCs w:val="0"/>
          <w:sz w:val="22"/>
          <w:szCs w:val="22"/>
        </w:rPr>
        <w:instrText xml:space="preserve"> PAGEREF _Toc19444 \h </w:instrText>
      </w:r>
      <w:r>
        <w:rPr>
          <w:rFonts w:hint="eastAsia" w:ascii="方正小标宋简体" w:hAnsi="方正小标宋简体" w:eastAsia="方正小标宋简体" w:cs="方正小标宋简体"/>
          <w:b w:val="0"/>
          <w:bCs w:val="0"/>
          <w:sz w:val="22"/>
          <w:szCs w:val="22"/>
        </w:rPr>
        <w:fldChar w:fldCharType="separate"/>
      </w:r>
      <w:r>
        <w:rPr>
          <w:rFonts w:hint="eastAsia" w:ascii="方正小标宋简体" w:hAnsi="方正小标宋简体" w:eastAsia="方正小标宋简体" w:cs="方正小标宋简体"/>
          <w:b w:val="0"/>
          <w:bCs w:val="0"/>
          <w:sz w:val="22"/>
          <w:szCs w:val="22"/>
        </w:rPr>
        <w:t>- 8 -</w:t>
      </w:r>
      <w:r>
        <w:rPr>
          <w:rFonts w:hint="eastAsia" w:ascii="方正小标宋简体" w:hAnsi="方正小标宋简体" w:eastAsia="方正小标宋简体" w:cs="方正小标宋简体"/>
          <w:b w:val="0"/>
          <w:bCs w:val="0"/>
          <w:sz w:val="22"/>
          <w:szCs w:val="22"/>
        </w:rPr>
        <w:fldChar w:fldCharType="end"/>
      </w:r>
      <w:r>
        <w:rPr>
          <w:rFonts w:hint="eastAsia" w:ascii="方正小标宋简体" w:hAnsi="方正小标宋简体" w:eastAsia="方正小标宋简体" w:cs="方正小标宋简体"/>
          <w:b w:val="0"/>
          <w:bCs w:val="0"/>
          <w:sz w:val="22"/>
          <w:szCs w:val="22"/>
        </w:rPr>
        <w:fldChar w:fldCharType="end"/>
      </w:r>
    </w:p>
    <w:p w14:paraId="1011D89A">
      <w:pPr>
        <w:pStyle w:val="25"/>
        <w:tabs>
          <w:tab w:val="right" w:leader="dot" w:pos="8306"/>
        </w:tabs>
        <w:ind w:firstLine="400"/>
        <w:rPr>
          <w:rFonts w:hint="eastAsia" w:ascii="方正小标宋简体" w:hAnsi="方正小标宋简体" w:eastAsia="方正小标宋简体" w:cs="方正小标宋简体"/>
          <w:b w:val="0"/>
          <w:bCs w:val="0"/>
          <w:sz w:val="22"/>
          <w:szCs w:val="22"/>
        </w:rPr>
      </w:pPr>
      <w:r>
        <w:fldChar w:fldCharType="begin"/>
      </w:r>
      <w:r>
        <w:instrText xml:space="preserve"> HYPERLINK \l "_Toc25184" </w:instrText>
      </w:r>
      <w:r>
        <w:fldChar w:fldCharType="separate"/>
      </w:r>
      <w:r>
        <w:rPr>
          <w:rFonts w:hint="eastAsia" w:ascii="方正小标宋简体" w:hAnsi="方正小标宋简体" w:eastAsia="方正小标宋简体" w:cs="方正小标宋简体"/>
          <w:b w:val="0"/>
          <w:bCs w:val="0"/>
          <w:kern w:val="44"/>
          <w:sz w:val="22"/>
          <w:szCs w:val="44"/>
        </w:rPr>
        <w:t>第三章 采购需求</w:t>
      </w:r>
      <w:r>
        <w:rPr>
          <w:rFonts w:hint="eastAsia" w:ascii="方正小标宋简体" w:hAnsi="方正小标宋简体" w:eastAsia="方正小标宋简体" w:cs="方正小标宋简体"/>
          <w:b w:val="0"/>
          <w:bCs w:val="0"/>
          <w:sz w:val="22"/>
          <w:szCs w:val="22"/>
        </w:rPr>
        <w:tab/>
      </w:r>
      <w:r>
        <w:rPr>
          <w:rFonts w:hint="eastAsia" w:ascii="方正小标宋简体" w:hAnsi="方正小标宋简体" w:eastAsia="方正小标宋简体" w:cs="方正小标宋简体"/>
          <w:b w:val="0"/>
          <w:bCs w:val="0"/>
          <w:sz w:val="22"/>
          <w:szCs w:val="22"/>
        </w:rPr>
        <w:fldChar w:fldCharType="begin"/>
      </w:r>
      <w:r>
        <w:rPr>
          <w:rFonts w:hint="eastAsia" w:ascii="方正小标宋简体" w:hAnsi="方正小标宋简体" w:eastAsia="方正小标宋简体" w:cs="方正小标宋简体"/>
          <w:b w:val="0"/>
          <w:bCs w:val="0"/>
          <w:sz w:val="22"/>
          <w:szCs w:val="22"/>
        </w:rPr>
        <w:instrText xml:space="preserve"> PAGEREF _Toc25184 \h </w:instrText>
      </w:r>
      <w:r>
        <w:rPr>
          <w:rFonts w:hint="eastAsia" w:ascii="方正小标宋简体" w:hAnsi="方正小标宋简体" w:eastAsia="方正小标宋简体" w:cs="方正小标宋简体"/>
          <w:b w:val="0"/>
          <w:bCs w:val="0"/>
          <w:sz w:val="22"/>
          <w:szCs w:val="22"/>
        </w:rPr>
        <w:fldChar w:fldCharType="separate"/>
      </w:r>
      <w:r>
        <w:rPr>
          <w:rFonts w:hint="eastAsia" w:ascii="方正小标宋简体" w:hAnsi="方正小标宋简体" w:eastAsia="方正小标宋简体" w:cs="方正小标宋简体"/>
          <w:b w:val="0"/>
          <w:bCs w:val="0"/>
          <w:sz w:val="22"/>
          <w:szCs w:val="22"/>
        </w:rPr>
        <w:t xml:space="preserve">- </w:t>
      </w:r>
      <w:r>
        <w:rPr>
          <w:rFonts w:hint="eastAsia" w:ascii="方正小标宋简体" w:hAnsi="方正小标宋简体" w:eastAsia="方正小标宋简体" w:cs="方正小标宋简体"/>
          <w:b w:val="0"/>
          <w:bCs w:val="0"/>
          <w:sz w:val="22"/>
          <w:szCs w:val="22"/>
          <w:lang w:val="en-US" w:eastAsia="zh-CN"/>
        </w:rPr>
        <w:t>44</w:t>
      </w:r>
      <w:r>
        <w:rPr>
          <w:rFonts w:hint="eastAsia" w:ascii="方正小标宋简体" w:hAnsi="方正小标宋简体" w:eastAsia="方正小标宋简体" w:cs="方正小标宋简体"/>
          <w:b w:val="0"/>
          <w:bCs w:val="0"/>
          <w:sz w:val="22"/>
          <w:szCs w:val="22"/>
        </w:rPr>
        <w:t xml:space="preserve"> -</w:t>
      </w:r>
      <w:r>
        <w:rPr>
          <w:rFonts w:hint="eastAsia" w:ascii="方正小标宋简体" w:hAnsi="方正小标宋简体" w:eastAsia="方正小标宋简体" w:cs="方正小标宋简体"/>
          <w:b w:val="0"/>
          <w:bCs w:val="0"/>
          <w:sz w:val="22"/>
          <w:szCs w:val="22"/>
        </w:rPr>
        <w:fldChar w:fldCharType="end"/>
      </w:r>
      <w:r>
        <w:rPr>
          <w:rFonts w:hint="eastAsia" w:ascii="方正小标宋简体" w:hAnsi="方正小标宋简体" w:eastAsia="方正小标宋简体" w:cs="方正小标宋简体"/>
          <w:b w:val="0"/>
          <w:bCs w:val="0"/>
          <w:sz w:val="22"/>
          <w:szCs w:val="22"/>
        </w:rPr>
        <w:fldChar w:fldCharType="end"/>
      </w:r>
    </w:p>
    <w:p w14:paraId="543750AD">
      <w:pPr>
        <w:pStyle w:val="25"/>
        <w:tabs>
          <w:tab w:val="right" w:leader="dot" w:pos="8306"/>
        </w:tabs>
        <w:ind w:firstLine="400"/>
        <w:rPr>
          <w:rFonts w:hint="eastAsia" w:ascii="方正小标宋简体" w:hAnsi="方正小标宋简体" w:eastAsia="方正小标宋简体" w:cs="方正小标宋简体"/>
          <w:b w:val="0"/>
          <w:bCs w:val="0"/>
          <w:sz w:val="22"/>
          <w:szCs w:val="22"/>
        </w:rPr>
      </w:pPr>
      <w:r>
        <w:fldChar w:fldCharType="begin"/>
      </w:r>
      <w:r>
        <w:instrText xml:space="preserve"> HYPERLINK \l "_Toc12172" </w:instrText>
      </w:r>
      <w:r>
        <w:fldChar w:fldCharType="separate"/>
      </w:r>
      <w:r>
        <w:rPr>
          <w:rFonts w:hint="eastAsia" w:ascii="方正小标宋简体" w:hAnsi="方正小标宋简体" w:eastAsia="方正小标宋简体" w:cs="方正小标宋简体"/>
          <w:b w:val="0"/>
          <w:bCs w:val="0"/>
          <w:kern w:val="44"/>
          <w:sz w:val="22"/>
          <w:szCs w:val="44"/>
        </w:rPr>
        <w:t>第四章 资格审查</w:t>
      </w:r>
      <w:r>
        <w:rPr>
          <w:rFonts w:hint="eastAsia" w:ascii="方正小标宋简体" w:hAnsi="方正小标宋简体" w:eastAsia="方正小标宋简体" w:cs="方正小标宋简体"/>
          <w:b w:val="0"/>
          <w:bCs w:val="0"/>
          <w:sz w:val="22"/>
          <w:szCs w:val="22"/>
        </w:rPr>
        <w:tab/>
      </w:r>
      <w:r>
        <w:rPr>
          <w:rFonts w:hint="eastAsia" w:ascii="方正小标宋简体" w:hAnsi="方正小标宋简体" w:eastAsia="方正小标宋简体" w:cs="方正小标宋简体"/>
          <w:b w:val="0"/>
          <w:bCs w:val="0"/>
          <w:sz w:val="22"/>
          <w:szCs w:val="22"/>
        </w:rPr>
        <w:fldChar w:fldCharType="begin"/>
      </w:r>
      <w:r>
        <w:rPr>
          <w:rFonts w:hint="eastAsia" w:ascii="方正小标宋简体" w:hAnsi="方正小标宋简体" w:eastAsia="方正小标宋简体" w:cs="方正小标宋简体"/>
          <w:b w:val="0"/>
          <w:bCs w:val="0"/>
          <w:sz w:val="22"/>
          <w:szCs w:val="22"/>
        </w:rPr>
        <w:instrText xml:space="preserve"> PAGEREF _Toc12172 \h </w:instrText>
      </w:r>
      <w:r>
        <w:rPr>
          <w:rFonts w:hint="eastAsia" w:ascii="方正小标宋简体" w:hAnsi="方正小标宋简体" w:eastAsia="方正小标宋简体" w:cs="方正小标宋简体"/>
          <w:b w:val="0"/>
          <w:bCs w:val="0"/>
          <w:sz w:val="22"/>
          <w:szCs w:val="22"/>
        </w:rPr>
        <w:fldChar w:fldCharType="separate"/>
      </w:r>
      <w:r>
        <w:rPr>
          <w:rFonts w:hint="eastAsia" w:ascii="方正小标宋简体" w:hAnsi="方正小标宋简体" w:eastAsia="方正小标宋简体" w:cs="方正小标宋简体"/>
          <w:b w:val="0"/>
          <w:bCs w:val="0"/>
          <w:sz w:val="22"/>
          <w:szCs w:val="22"/>
        </w:rPr>
        <w:t xml:space="preserve">- </w:t>
      </w:r>
      <w:r>
        <w:rPr>
          <w:rFonts w:hint="eastAsia" w:ascii="方正小标宋简体" w:hAnsi="方正小标宋简体" w:eastAsia="方正小标宋简体" w:cs="方正小标宋简体"/>
          <w:b w:val="0"/>
          <w:bCs w:val="0"/>
          <w:sz w:val="22"/>
          <w:szCs w:val="22"/>
          <w:lang w:val="en-US" w:eastAsia="zh-CN"/>
        </w:rPr>
        <w:t>50</w:t>
      </w:r>
      <w:r>
        <w:rPr>
          <w:rFonts w:hint="eastAsia" w:ascii="方正小标宋简体" w:hAnsi="方正小标宋简体" w:eastAsia="方正小标宋简体" w:cs="方正小标宋简体"/>
          <w:b w:val="0"/>
          <w:bCs w:val="0"/>
          <w:sz w:val="22"/>
          <w:szCs w:val="22"/>
        </w:rPr>
        <w:t xml:space="preserve"> -</w:t>
      </w:r>
      <w:r>
        <w:rPr>
          <w:rFonts w:hint="eastAsia" w:ascii="方正小标宋简体" w:hAnsi="方正小标宋简体" w:eastAsia="方正小标宋简体" w:cs="方正小标宋简体"/>
          <w:b w:val="0"/>
          <w:bCs w:val="0"/>
          <w:sz w:val="22"/>
          <w:szCs w:val="22"/>
        </w:rPr>
        <w:fldChar w:fldCharType="end"/>
      </w:r>
      <w:r>
        <w:rPr>
          <w:rFonts w:hint="eastAsia" w:ascii="方正小标宋简体" w:hAnsi="方正小标宋简体" w:eastAsia="方正小标宋简体" w:cs="方正小标宋简体"/>
          <w:b w:val="0"/>
          <w:bCs w:val="0"/>
          <w:sz w:val="22"/>
          <w:szCs w:val="22"/>
        </w:rPr>
        <w:fldChar w:fldCharType="end"/>
      </w:r>
    </w:p>
    <w:p w14:paraId="533328F7">
      <w:pPr>
        <w:pStyle w:val="25"/>
        <w:tabs>
          <w:tab w:val="right" w:leader="dot" w:pos="8306"/>
        </w:tabs>
        <w:ind w:firstLine="400"/>
        <w:rPr>
          <w:rFonts w:hint="eastAsia" w:ascii="方正小标宋简体" w:hAnsi="方正小标宋简体" w:eastAsia="方正小标宋简体" w:cs="方正小标宋简体"/>
          <w:b w:val="0"/>
          <w:bCs w:val="0"/>
          <w:sz w:val="22"/>
          <w:szCs w:val="22"/>
        </w:rPr>
      </w:pPr>
      <w:r>
        <w:fldChar w:fldCharType="begin"/>
      </w:r>
      <w:r>
        <w:instrText xml:space="preserve"> HYPERLINK \l "_Toc27973" </w:instrText>
      </w:r>
      <w:r>
        <w:fldChar w:fldCharType="separate"/>
      </w:r>
      <w:r>
        <w:rPr>
          <w:rFonts w:hint="eastAsia" w:ascii="方正小标宋简体" w:hAnsi="方正小标宋简体" w:eastAsia="方正小标宋简体" w:cs="方正小标宋简体"/>
          <w:b w:val="0"/>
          <w:bCs w:val="0"/>
          <w:kern w:val="44"/>
          <w:sz w:val="22"/>
          <w:szCs w:val="44"/>
        </w:rPr>
        <w:t>第五章 评标方法及标准(综合评分法)</w:t>
      </w:r>
      <w:r>
        <w:rPr>
          <w:rFonts w:hint="eastAsia" w:ascii="方正小标宋简体" w:hAnsi="方正小标宋简体" w:eastAsia="方正小标宋简体" w:cs="方正小标宋简体"/>
          <w:b w:val="0"/>
          <w:bCs w:val="0"/>
          <w:sz w:val="22"/>
          <w:szCs w:val="22"/>
        </w:rPr>
        <w:tab/>
      </w:r>
      <w:r>
        <w:rPr>
          <w:rFonts w:hint="eastAsia" w:ascii="方正小标宋简体" w:hAnsi="方正小标宋简体" w:eastAsia="方正小标宋简体" w:cs="方正小标宋简体"/>
          <w:b w:val="0"/>
          <w:bCs w:val="0"/>
          <w:sz w:val="22"/>
          <w:szCs w:val="22"/>
        </w:rPr>
        <w:fldChar w:fldCharType="begin"/>
      </w:r>
      <w:r>
        <w:rPr>
          <w:rFonts w:hint="eastAsia" w:ascii="方正小标宋简体" w:hAnsi="方正小标宋简体" w:eastAsia="方正小标宋简体" w:cs="方正小标宋简体"/>
          <w:b w:val="0"/>
          <w:bCs w:val="0"/>
          <w:sz w:val="22"/>
          <w:szCs w:val="22"/>
        </w:rPr>
        <w:instrText xml:space="preserve"> PAGEREF _Toc27973 \h </w:instrText>
      </w:r>
      <w:r>
        <w:rPr>
          <w:rFonts w:hint="eastAsia" w:ascii="方正小标宋简体" w:hAnsi="方正小标宋简体" w:eastAsia="方正小标宋简体" w:cs="方正小标宋简体"/>
          <w:b w:val="0"/>
          <w:bCs w:val="0"/>
          <w:sz w:val="22"/>
          <w:szCs w:val="22"/>
        </w:rPr>
        <w:fldChar w:fldCharType="separate"/>
      </w:r>
      <w:r>
        <w:rPr>
          <w:rFonts w:hint="eastAsia" w:ascii="方正小标宋简体" w:hAnsi="方正小标宋简体" w:eastAsia="方正小标宋简体" w:cs="方正小标宋简体"/>
          <w:b w:val="0"/>
          <w:bCs w:val="0"/>
          <w:sz w:val="22"/>
          <w:szCs w:val="22"/>
        </w:rPr>
        <w:t>- 5</w:t>
      </w:r>
      <w:r>
        <w:rPr>
          <w:rFonts w:hint="eastAsia" w:ascii="方正小标宋简体" w:hAnsi="方正小标宋简体" w:eastAsia="方正小标宋简体" w:cs="方正小标宋简体"/>
          <w:b w:val="0"/>
          <w:bCs w:val="0"/>
          <w:sz w:val="22"/>
          <w:szCs w:val="22"/>
          <w:lang w:val="en-US" w:eastAsia="zh-CN"/>
        </w:rPr>
        <w:t>4</w:t>
      </w:r>
      <w:r>
        <w:rPr>
          <w:rFonts w:hint="eastAsia" w:ascii="方正小标宋简体" w:hAnsi="方正小标宋简体" w:eastAsia="方正小标宋简体" w:cs="方正小标宋简体"/>
          <w:b w:val="0"/>
          <w:bCs w:val="0"/>
          <w:sz w:val="22"/>
          <w:szCs w:val="22"/>
        </w:rPr>
        <w:t xml:space="preserve"> -</w:t>
      </w:r>
      <w:r>
        <w:rPr>
          <w:rFonts w:hint="eastAsia" w:ascii="方正小标宋简体" w:hAnsi="方正小标宋简体" w:eastAsia="方正小标宋简体" w:cs="方正小标宋简体"/>
          <w:b w:val="0"/>
          <w:bCs w:val="0"/>
          <w:sz w:val="22"/>
          <w:szCs w:val="22"/>
        </w:rPr>
        <w:fldChar w:fldCharType="end"/>
      </w:r>
      <w:r>
        <w:rPr>
          <w:rFonts w:hint="eastAsia" w:ascii="方正小标宋简体" w:hAnsi="方正小标宋简体" w:eastAsia="方正小标宋简体" w:cs="方正小标宋简体"/>
          <w:b w:val="0"/>
          <w:bCs w:val="0"/>
          <w:sz w:val="22"/>
          <w:szCs w:val="22"/>
        </w:rPr>
        <w:fldChar w:fldCharType="end"/>
      </w:r>
    </w:p>
    <w:p w14:paraId="476180C3">
      <w:pPr>
        <w:pStyle w:val="25"/>
        <w:tabs>
          <w:tab w:val="right" w:leader="dot" w:pos="8306"/>
        </w:tabs>
        <w:ind w:firstLine="400"/>
        <w:rPr>
          <w:rFonts w:hint="eastAsia" w:ascii="方正小标宋简体" w:hAnsi="方正小标宋简体" w:eastAsia="方正小标宋简体" w:cs="方正小标宋简体"/>
          <w:b w:val="0"/>
          <w:bCs w:val="0"/>
          <w:sz w:val="22"/>
          <w:szCs w:val="22"/>
        </w:rPr>
      </w:pPr>
      <w:r>
        <w:fldChar w:fldCharType="begin"/>
      </w:r>
      <w:r>
        <w:instrText xml:space="preserve"> HYPERLINK \l "_Toc13394" </w:instrText>
      </w:r>
      <w:r>
        <w:fldChar w:fldCharType="separate"/>
      </w:r>
      <w:r>
        <w:rPr>
          <w:rFonts w:hint="eastAsia" w:ascii="方正小标宋简体" w:hAnsi="方正小标宋简体" w:eastAsia="方正小标宋简体" w:cs="方正小标宋简体"/>
          <w:b w:val="0"/>
          <w:bCs w:val="0"/>
          <w:kern w:val="44"/>
          <w:sz w:val="22"/>
          <w:szCs w:val="44"/>
          <w:lang w:val="zh-CN"/>
        </w:rPr>
        <w:t>第六章 合同草案</w:t>
      </w:r>
      <w:r>
        <w:rPr>
          <w:rFonts w:hint="eastAsia" w:ascii="方正小标宋简体" w:hAnsi="方正小标宋简体" w:eastAsia="方正小标宋简体" w:cs="方正小标宋简体"/>
          <w:b w:val="0"/>
          <w:bCs w:val="0"/>
          <w:sz w:val="22"/>
          <w:szCs w:val="22"/>
        </w:rPr>
        <w:tab/>
      </w:r>
      <w:r>
        <w:rPr>
          <w:rFonts w:hint="eastAsia" w:ascii="方正小标宋简体" w:hAnsi="方正小标宋简体" w:eastAsia="方正小标宋简体" w:cs="方正小标宋简体"/>
          <w:b w:val="0"/>
          <w:bCs w:val="0"/>
          <w:sz w:val="22"/>
          <w:szCs w:val="22"/>
        </w:rPr>
        <w:t xml:space="preserve"> </w:t>
      </w:r>
      <w:r>
        <w:rPr>
          <w:rFonts w:hint="eastAsia" w:ascii="方正小标宋简体" w:hAnsi="方正小标宋简体" w:eastAsia="方正小标宋简体" w:cs="方正小标宋简体"/>
          <w:b w:val="0"/>
          <w:bCs w:val="0"/>
          <w:sz w:val="22"/>
          <w:szCs w:val="22"/>
        </w:rPr>
        <w:fldChar w:fldCharType="begin"/>
      </w:r>
      <w:r>
        <w:rPr>
          <w:rFonts w:hint="eastAsia" w:ascii="方正小标宋简体" w:hAnsi="方正小标宋简体" w:eastAsia="方正小标宋简体" w:cs="方正小标宋简体"/>
          <w:b w:val="0"/>
          <w:bCs w:val="0"/>
          <w:sz w:val="22"/>
          <w:szCs w:val="22"/>
        </w:rPr>
        <w:instrText xml:space="preserve"> PAGEREF _Toc13394 \h </w:instrText>
      </w:r>
      <w:r>
        <w:rPr>
          <w:rFonts w:hint="eastAsia" w:ascii="方正小标宋简体" w:hAnsi="方正小标宋简体" w:eastAsia="方正小标宋简体" w:cs="方正小标宋简体"/>
          <w:b w:val="0"/>
          <w:bCs w:val="0"/>
          <w:sz w:val="22"/>
          <w:szCs w:val="22"/>
        </w:rPr>
        <w:fldChar w:fldCharType="separate"/>
      </w:r>
      <w:r>
        <w:rPr>
          <w:rFonts w:hint="eastAsia" w:ascii="方正小标宋简体" w:hAnsi="方正小标宋简体" w:eastAsia="方正小标宋简体" w:cs="方正小标宋简体"/>
          <w:b w:val="0"/>
          <w:bCs w:val="0"/>
          <w:sz w:val="22"/>
          <w:szCs w:val="22"/>
        </w:rPr>
        <w:t xml:space="preserve">- </w:t>
      </w:r>
      <w:r>
        <w:rPr>
          <w:rFonts w:hint="eastAsia" w:ascii="方正小标宋简体" w:hAnsi="方正小标宋简体" w:eastAsia="方正小标宋简体" w:cs="方正小标宋简体"/>
          <w:b w:val="0"/>
          <w:bCs w:val="0"/>
          <w:sz w:val="22"/>
          <w:szCs w:val="22"/>
          <w:lang w:val="en-US" w:eastAsia="zh-CN"/>
        </w:rPr>
        <w:t>69</w:t>
      </w:r>
      <w:r>
        <w:rPr>
          <w:rFonts w:hint="eastAsia" w:ascii="方正小标宋简体" w:hAnsi="方正小标宋简体" w:eastAsia="方正小标宋简体" w:cs="方正小标宋简体"/>
          <w:b w:val="0"/>
          <w:bCs w:val="0"/>
          <w:sz w:val="22"/>
          <w:szCs w:val="22"/>
        </w:rPr>
        <w:t xml:space="preserve"> -</w:t>
      </w:r>
      <w:r>
        <w:rPr>
          <w:rFonts w:hint="eastAsia" w:ascii="方正小标宋简体" w:hAnsi="方正小标宋简体" w:eastAsia="方正小标宋简体" w:cs="方正小标宋简体"/>
          <w:b w:val="0"/>
          <w:bCs w:val="0"/>
          <w:sz w:val="22"/>
          <w:szCs w:val="22"/>
        </w:rPr>
        <w:fldChar w:fldCharType="end"/>
      </w:r>
      <w:r>
        <w:rPr>
          <w:rFonts w:hint="eastAsia" w:ascii="方正小标宋简体" w:hAnsi="方正小标宋简体" w:eastAsia="方正小标宋简体" w:cs="方正小标宋简体"/>
          <w:b w:val="0"/>
          <w:bCs w:val="0"/>
          <w:sz w:val="22"/>
          <w:szCs w:val="22"/>
        </w:rPr>
        <w:fldChar w:fldCharType="end"/>
      </w:r>
    </w:p>
    <w:p w14:paraId="4BED7D33">
      <w:pPr>
        <w:pStyle w:val="25"/>
        <w:tabs>
          <w:tab w:val="right" w:leader="dot" w:pos="8306"/>
        </w:tabs>
        <w:ind w:firstLine="400"/>
        <w:rPr>
          <w:rFonts w:hint="eastAsia" w:ascii="宋体" w:eastAsia="宋体" w:cs="宋体"/>
          <w:b w:val="0"/>
          <w:bCs w:val="0"/>
          <w:sz w:val="22"/>
          <w:szCs w:val="22"/>
        </w:rPr>
      </w:pPr>
      <w:r>
        <w:fldChar w:fldCharType="begin"/>
      </w:r>
      <w:r>
        <w:instrText xml:space="preserve"> HYPERLINK \l "_Toc18589" </w:instrText>
      </w:r>
      <w:r>
        <w:fldChar w:fldCharType="separate"/>
      </w:r>
      <w:r>
        <w:rPr>
          <w:rFonts w:hint="eastAsia" w:ascii="方正小标宋简体" w:hAnsi="方正小标宋简体" w:eastAsia="方正小标宋简体" w:cs="方正小标宋简体"/>
          <w:b w:val="0"/>
          <w:bCs w:val="0"/>
          <w:kern w:val="44"/>
          <w:sz w:val="22"/>
          <w:szCs w:val="44"/>
        </w:rPr>
        <w:t>第七章 投标文件格式</w:t>
      </w:r>
      <w:r>
        <w:rPr>
          <w:rFonts w:hint="eastAsia" w:ascii="方正小标宋简体" w:hAnsi="方正小标宋简体" w:eastAsia="方正小标宋简体" w:cs="方正小标宋简体"/>
          <w:b w:val="0"/>
          <w:bCs w:val="0"/>
          <w:sz w:val="22"/>
          <w:szCs w:val="22"/>
        </w:rPr>
        <w:tab/>
      </w:r>
      <w:r>
        <w:rPr>
          <w:rFonts w:hint="eastAsia" w:ascii="方正小标宋简体" w:hAnsi="方正小标宋简体" w:eastAsia="方正小标宋简体" w:cs="方正小标宋简体"/>
          <w:b w:val="0"/>
          <w:bCs w:val="0"/>
          <w:sz w:val="22"/>
          <w:szCs w:val="22"/>
        </w:rPr>
        <w:fldChar w:fldCharType="begin"/>
      </w:r>
      <w:r>
        <w:rPr>
          <w:rFonts w:hint="eastAsia" w:ascii="方正小标宋简体" w:hAnsi="方正小标宋简体" w:eastAsia="方正小标宋简体" w:cs="方正小标宋简体"/>
          <w:b w:val="0"/>
          <w:bCs w:val="0"/>
          <w:sz w:val="22"/>
          <w:szCs w:val="22"/>
        </w:rPr>
        <w:instrText xml:space="preserve"> PAGEREF _Toc12172 \h </w:instrText>
      </w:r>
      <w:r>
        <w:rPr>
          <w:rFonts w:hint="eastAsia" w:ascii="方正小标宋简体" w:hAnsi="方正小标宋简体" w:eastAsia="方正小标宋简体" w:cs="方正小标宋简体"/>
          <w:b w:val="0"/>
          <w:bCs w:val="0"/>
          <w:sz w:val="22"/>
          <w:szCs w:val="22"/>
        </w:rPr>
        <w:fldChar w:fldCharType="separate"/>
      </w:r>
      <w:r>
        <w:rPr>
          <w:rFonts w:hint="eastAsia" w:ascii="方正小标宋简体" w:hAnsi="方正小标宋简体" w:eastAsia="方正小标宋简体" w:cs="方正小标宋简体"/>
          <w:b w:val="0"/>
          <w:bCs w:val="0"/>
          <w:sz w:val="22"/>
          <w:szCs w:val="22"/>
        </w:rPr>
        <w:t xml:space="preserve">- </w:t>
      </w:r>
      <w:r>
        <w:rPr>
          <w:rFonts w:hint="eastAsia" w:ascii="方正小标宋简体" w:hAnsi="方正小标宋简体" w:eastAsia="方正小标宋简体" w:cs="方正小标宋简体"/>
          <w:b w:val="0"/>
          <w:bCs w:val="0"/>
          <w:sz w:val="22"/>
          <w:szCs w:val="22"/>
          <w:lang w:val="en-US" w:eastAsia="zh-CN"/>
        </w:rPr>
        <w:t>87</w:t>
      </w:r>
      <w:r>
        <w:rPr>
          <w:rFonts w:hint="eastAsia" w:ascii="方正小标宋简体" w:hAnsi="方正小标宋简体" w:eastAsia="方正小标宋简体" w:cs="方正小标宋简体"/>
          <w:b w:val="0"/>
          <w:bCs w:val="0"/>
          <w:sz w:val="22"/>
          <w:szCs w:val="22"/>
        </w:rPr>
        <w:t xml:space="preserve"> -</w:t>
      </w:r>
      <w:r>
        <w:rPr>
          <w:rFonts w:hint="eastAsia" w:ascii="方正小标宋简体" w:hAnsi="方正小标宋简体" w:eastAsia="方正小标宋简体" w:cs="方正小标宋简体"/>
          <w:b w:val="0"/>
          <w:bCs w:val="0"/>
          <w:sz w:val="22"/>
          <w:szCs w:val="22"/>
        </w:rPr>
        <w:fldChar w:fldCharType="end"/>
      </w:r>
      <w:r>
        <w:rPr>
          <w:rFonts w:hint="eastAsia" w:ascii="方正小标宋简体" w:hAnsi="方正小标宋简体" w:eastAsia="方正小标宋简体" w:cs="方正小标宋简体"/>
          <w:b w:val="0"/>
          <w:bCs w:val="0"/>
          <w:sz w:val="22"/>
          <w:szCs w:val="22"/>
        </w:rPr>
        <w:fldChar w:fldCharType="end"/>
      </w:r>
    </w:p>
    <w:p w14:paraId="62B2A72F">
      <w:pPr>
        <w:pStyle w:val="25"/>
        <w:rPr>
          <w:rFonts w:hint="eastAsia"/>
          <w:b w:val="0"/>
          <w:bCs w:val="0"/>
        </w:rPr>
      </w:pPr>
    </w:p>
    <w:p w14:paraId="22CD7C17">
      <w:pPr>
        <w:pStyle w:val="29"/>
        <w:rPr>
          <w:rFonts w:hint="eastAsia"/>
        </w:rPr>
      </w:pPr>
    </w:p>
    <w:p w14:paraId="5063D087">
      <w:pPr>
        <w:rPr>
          <w:rFonts w:hint="eastAsia"/>
          <w:sz w:val="36"/>
          <w:szCs w:val="36"/>
        </w:rPr>
      </w:pPr>
      <w:r>
        <w:rPr>
          <w:rFonts w:hint="eastAsia"/>
        </w:rPr>
        <w:fldChar w:fldCharType="end"/>
      </w:r>
    </w:p>
    <w:p w14:paraId="64998A22">
      <w:pPr>
        <w:rPr>
          <w:rFonts w:hint="eastAsia"/>
        </w:rPr>
      </w:pPr>
      <w:bookmarkStart w:id="6" w:name="_Toc155185859"/>
      <w:bookmarkStart w:id="7" w:name="_Toc16718"/>
      <w:r>
        <w:rPr>
          <w:rFonts w:hint="eastAsia"/>
        </w:rPr>
        <w:t xml:space="preserve">                                                                                                                                                                                                                                                                                                                                                                                                                                                                                                                                                                                                                                                                                                                                                                                                                                                                                                                                                                                                                                                                                                                                                                                                                                                                                                                                                                                                                                                                                                                                                                                                                                                                                                                                                                                                                                                                                                                                                                                                                                                                                                                                                                                                                                                                                                                                                                                                                                                                                                                                                                                                                                                                                                                                                                                                                                                                                                                                                                                                                                                                                                                                                                                                                                                                                                                                     </w:t>
      </w:r>
      <w:r>
        <w:rPr>
          <w:rFonts w:hint="eastAsia"/>
        </w:rPr>
        <w:br w:type="page"/>
      </w:r>
    </w:p>
    <w:p w14:paraId="5ADE7EDE">
      <w:pPr>
        <w:pStyle w:val="2"/>
        <w:rPr>
          <w:rFonts w:hint="eastAsia" w:eastAsia="宋体" w:cs="宋体"/>
          <w:sz w:val="36"/>
          <w:szCs w:val="36"/>
        </w:rPr>
      </w:pPr>
      <w:bookmarkStart w:id="8" w:name="_Toc13970"/>
      <w:r>
        <w:rPr>
          <w:rFonts w:hint="eastAsia" w:eastAsia="宋体" w:cs="宋体"/>
          <w:sz w:val="36"/>
          <w:szCs w:val="36"/>
        </w:rPr>
        <w:t xml:space="preserve">第一章 </w:t>
      </w:r>
      <w:bookmarkEnd w:id="6"/>
      <w:bookmarkStart w:id="9" w:name="_Hlk130458318"/>
      <w:r>
        <w:rPr>
          <w:rFonts w:hint="eastAsia" w:eastAsia="宋体" w:cs="宋体"/>
          <w:sz w:val="36"/>
          <w:szCs w:val="36"/>
        </w:rPr>
        <w:t>招标公告</w:t>
      </w:r>
      <w:bookmarkEnd w:id="7"/>
      <w:bookmarkEnd w:id="8"/>
    </w:p>
    <w:tbl>
      <w:tblPr>
        <w:tblStyle w:val="38"/>
        <w:tblW w:w="8282" w:type="dxa"/>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2"/>
      </w:tblGrid>
      <w:tr w14:paraId="38BB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4" w:hRule="atLeast"/>
        </w:trPr>
        <w:tc>
          <w:tcPr>
            <w:tcW w:w="8282" w:type="dxa"/>
          </w:tcPr>
          <w:p w14:paraId="4B55B288">
            <w:pPr>
              <w:pStyle w:val="48"/>
              <w:ind w:firstLine="0"/>
              <w:jc w:val="both"/>
              <w:rPr>
                <w:rFonts w:hint="eastAsia" w:cs="宋体"/>
                <w:b/>
                <w:bCs/>
                <w:szCs w:val="24"/>
                <w:highlight w:val="none"/>
                <w:lang w:val="hr-HR"/>
              </w:rPr>
            </w:pPr>
            <w:bookmarkStart w:id="10" w:name="_Toc21773"/>
            <w:bookmarkStart w:id="11" w:name="_Toc13401"/>
            <w:bookmarkStart w:id="12" w:name="_Toc23233"/>
            <w:bookmarkStart w:id="13" w:name="_Toc8264"/>
            <w:bookmarkStart w:id="14" w:name="_Toc109899829"/>
            <w:bookmarkStart w:id="15" w:name="_Toc109899410"/>
            <w:bookmarkStart w:id="16" w:name="_Toc28359089"/>
            <w:bookmarkStart w:id="17" w:name="_Toc109900248"/>
            <w:bookmarkStart w:id="18" w:name="_Toc140132745"/>
            <w:bookmarkStart w:id="19" w:name="_Toc155185860"/>
            <w:bookmarkStart w:id="20" w:name="_Toc28359012"/>
            <w:bookmarkStart w:id="21" w:name="_Toc35393798"/>
            <w:bookmarkStart w:id="22" w:name="_Toc35393629"/>
            <w:bookmarkStart w:id="23" w:name="_Toc44583628"/>
            <w:r>
              <w:rPr>
                <w:rFonts w:hint="eastAsia" w:cs="宋体"/>
                <w:b/>
                <w:bCs/>
                <w:szCs w:val="24"/>
                <w:highlight w:val="none"/>
                <w:lang w:val="hr-HR"/>
              </w:rPr>
              <w:t>项目概况：</w:t>
            </w:r>
            <w:bookmarkEnd w:id="10"/>
            <w:bookmarkEnd w:id="11"/>
            <w:bookmarkEnd w:id="12"/>
            <w:bookmarkEnd w:id="13"/>
          </w:p>
          <w:p w14:paraId="3BC3874F">
            <w:pPr>
              <w:pStyle w:val="48"/>
              <w:rPr>
                <w:rFonts w:hint="eastAsia"/>
                <w:highlight w:val="none"/>
                <w:lang w:val="en-US"/>
              </w:rPr>
            </w:pPr>
            <w:r>
              <w:rPr>
                <w:rFonts w:hint="eastAsia" w:cs="宋体"/>
                <w:szCs w:val="24"/>
                <w:highlight w:val="none"/>
                <w:u w:val="single"/>
                <w:lang w:val="hr-HR"/>
              </w:rPr>
              <w:t>新疆工程学院图书馆文献资源建设项目（纸质图书）</w:t>
            </w:r>
            <w:r>
              <w:rPr>
                <w:rFonts w:hint="eastAsia" w:cs="宋体"/>
                <w:szCs w:val="24"/>
                <w:highlight w:val="none"/>
                <w:lang w:val="hr-HR"/>
              </w:rPr>
              <w:t>招标项目的潜在投标人应在政采云平台线上</w:t>
            </w:r>
            <w:r>
              <w:rPr>
                <w:rFonts w:hint="eastAsia" w:cs="宋体"/>
                <w:highlight w:val="none"/>
                <w:shd w:val="clear" w:color="auto" w:fill="auto"/>
                <w:lang w:val="hr-HR"/>
              </w:rPr>
              <w:t>（网址：https://www.zcygov.cn/）</w:t>
            </w:r>
            <w:r>
              <w:rPr>
                <w:rFonts w:hint="eastAsia" w:cs="宋体"/>
                <w:szCs w:val="24"/>
                <w:highlight w:val="none"/>
                <w:lang w:val="hr-HR"/>
              </w:rPr>
              <w:t>获取招标文件，并于</w:t>
            </w:r>
            <w:r>
              <w:rPr>
                <w:rFonts w:hint="eastAsia"/>
                <w:highlight w:val="none"/>
                <w:u w:val="single"/>
                <w:lang w:val="en-US"/>
              </w:rPr>
              <w:t>2026</w:t>
            </w:r>
            <w:r>
              <w:rPr>
                <w:rFonts w:hint="eastAsia"/>
                <w:highlight w:val="none"/>
                <w:u w:val="single"/>
                <w:lang w:val="hr-HR"/>
              </w:rPr>
              <w:t>年</w:t>
            </w:r>
            <w:r>
              <w:rPr>
                <w:rFonts w:hint="eastAsia"/>
                <w:highlight w:val="none"/>
                <w:u w:val="single"/>
                <w:lang w:val="en-US" w:eastAsia="zh-CN"/>
              </w:rPr>
              <w:t>05</w:t>
            </w:r>
            <w:r>
              <w:rPr>
                <w:rFonts w:hint="eastAsia"/>
                <w:highlight w:val="none"/>
                <w:u w:val="single"/>
                <w:lang w:val="hr-HR"/>
              </w:rPr>
              <w:t>月</w:t>
            </w:r>
            <w:r>
              <w:rPr>
                <w:rFonts w:hint="eastAsia"/>
                <w:highlight w:val="none"/>
                <w:u w:val="single"/>
                <w:lang w:val="en-US" w:eastAsia="zh-CN"/>
              </w:rPr>
              <w:t>12</w:t>
            </w:r>
            <w:r>
              <w:rPr>
                <w:rFonts w:hint="eastAsia"/>
                <w:highlight w:val="none"/>
                <w:u w:val="single"/>
                <w:lang w:val="hr-HR"/>
              </w:rPr>
              <w:t>日</w:t>
            </w:r>
            <w:r>
              <w:rPr>
                <w:rFonts w:hint="eastAsia"/>
                <w:highlight w:val="none"/>
                <w:u w:val="single"/>
                <w:lang w:val="en-US"/>
              </w:rPr>
              <w:t>11</w:t>
            </w:r>
            <w:r>
              <w:rPr>
                <w:rFonts w:hint="eastAsia"/>
                <w:highlight w:val="none"/>
                <w:u w:val="single"/>
              </w:rPr>
              <w:t>时</w:t>
            </w:r>
            <w:r>
              <w:rPr>
                <w:rFonts w:hint="eastAsia"/>
                <w:highlight w:val="none"/>
                <w:u w:val="single"/>
                <w:lang w:val="en-US"/>
              </w:rPr>
              <w:t>00</w:t>
            </w:r>
            <w:r>
              <w:rPr>
                <w:rFonts w:hint="eastAsia"/>
                <w:highlight w:val="none"/>
                <w:u w:val="single"/>
                <w:lang w:val="hr-HR"/>
              </w:rPr>
              <w:t>分</w:t>
            </w:r>
            <w:r>
              <w:rPr>
                <w:rFonts w:hint="eastAsia"/>
                <w:highlight w:val="none"/>
                <w:lang w:val="hr-HR"/>
              </w:rPr>
              <w:t>（北京时间）前递交投标文件。</w:t>
            </w:r>
          </w:p>
        </w:tc>
      </w:tr>
    </w:tbl>
    <w:p w14:paraId="1017444A">
      <w:pPr>
        <w:pStyle w:val="48"/>
        <w:ind w:firstLine="0"/>
        <w:jc w:val="both"/>
        <w:rPr>
          <w:rFonts w:hint="eastAsia" w:cs="宋体"/>
          <w:b/>
          <w:bCs/>
          <w:szCs w:val="24"/>
          <w:highlight w:val="none"/>
          <w:lang w:val="hr-HR"/>
        </w:rPr>
      </w:pPr>
      <w:bookmarkStart w:id="24" w:name="_Toc15896"/>
      <w:bookmarkStart w:id="25" w:name="_Toc23169"/>
    </w:p>
    <w:p w14:paraId="3CE7B20D">
      <w:pPr>
        <w:pStyle w:val="48"/>
        <w:ind w:firstLine="0"/>
        <w:jc w:val="both"/>
        <w:rPr>
          <w:rFonts w:hint="eastAsia" w:cs="宋体"/>
          <w:b/>
          <w:bCs/>
          <w:szCs w:val="24"/>
          <w:highlight w:val="none"/>
          <w:lang w:val="hr-HR"/>
        </w:rPr>
      </w:pPr>
      <w:r>
        <w:rPr>
          <w:rFonts w:hint="eastAsia" w:cs="宋体"/>
          <w:b/>
          <w:bCs/>
          <w:szCs w:val="24"/>
          <w:highlight w:val="none"/>
          <w:lang w:val="hr-HR"/>
        </w:rPr>
        <w:t>一、项目基本情况</w:t>
      </w:r>
      <w:bookmarkEnd w:id="14"/>
      <w:bookmarkEnd w:id="15"/>
      <w:bookmarkEnd w:id="16"/>
      <w:bookmarkEnd w:id="17"/>
      <w:bookmarkEnd w:id="18"/>
      <w:bookmarkEnd w:id="19"/>
      <w:bookmarkEnd w:id="20"/>
      <w:bookmarkEnd w:id="21"/>
      <w:bookmarkEnd w:id="22"/>
      <w:bookmarkEnd w:id="23"/>
      <w:bookmarkEnd w:id="24"/>
      <w:bookmarkEnd w:id="25"/>
    </w:p>
    <w:p w14:paraId="0E4A4F5C">
      <w:pPr>
        <w:pStyle w:val="48"/>
        <w:ind w:firstLineChars="200"/>
        <w:jc w:val="both"/>
        <w:rPr>
          <w:rFonts w:hint="eastAsia" w:cs="宋体"/>
          <w:szCs w:val="24"/>
          <w:highlight w:val="none"/>
          <w:lang w:val="en-US"/>
        </w:rPr>
      </w:pPr>
      <w:r>
        <w:rPr>
          <w:rFonts w:hint="eastAsia" w:cs="宋体"/>
          <w:szCs w:val="24"/>
          <w:highlight w:val="none"/>
          <w:lang w:val="hr-HR"/>
        </w:rPr>
        <w:t>项目编号/包号：TC269H08B</w:t>
      </w:r>
    </w:p>
    <w:p w14:paraId="1F37273E">
      <w:pPr>
        <w:pStyle w:val="48"/>
        <w:rPr>
          <w:rFonts w:hint="eastAsia" w:cs="宋体"/>
          <w:szCs w:val="24"/>
          <w:highlight w:val="none"/>
        </w:rPr>
      </w:pPr>
      <w:r>
        <w:rPr>
          <w:rFonts w:hint="eastAsia" w:cs="宋体"/>
          <w:szCs w:val="24"/>
          <w:highlight w:val="none"/>
        </w:rPr>
        <w:t>项目名称：</w:t>
      </w:r>
      <w:r>
        <w:rPr>
          <w:rFonts w:hint="eastAsia" w:cs="宋体"/>
          <w:szCs w:val="24"/>
          <w:highlight w:val="none"/>
          <w:lang w:val="hr-HR"/>
        </w:rPr>
        <w:t>新疆工程学院图书馆文献资源建设项目（纸质图书）</w:t>
      </w:r>
    </w:p>
    <w:p w14:paraId="53414D5E">
      <w:pPr>
        <w:pStyle w:val="48"/>
        <w:rPr>
          <w:rFonts w:hint="eastAsia" w:cs="宋体"/>
          <w:szCs w:val="24"/>
          <w:highlight w:val="none"/>
          <w:lang w:val="hr-HR"/>
        </w:rPr>
      </w:pPr>
      <w:r>
        <w:rPr>
          <w:rFonts w:hint="eastAsia" w:cs="宋体"/>
          <w:szCs w:val="24"/>
          <w:highlight w:val="none"/>
        </w:rPr>
        <w:t>采购方式：公开招标</w:t>
      </w:r>
    </w:p>
    <w:p w14:paraId="25FA7BA3">
      <w:pPr>
        <w:pStyle w:val="48"/>
        <w:rPr>
          <w:rFonts w:hint="eastAsia" w:cs="宋体"/>
          <w:szCs w:val="24"/>
          <w:highlight w:val="none"/>
          <w:lang w:val="en-US"/>
        </w:rPr>
      </w:pPr>
      <w:r>
        <w:rPr>
          <w:rFonts w:hint="eastAsia" w:cs="宋体"/>
          <w:szCs w:val="24"/>
          <w:highlight w:val="none"/>
        </w:rPr>
        <w:t>预算金额</w:t>
      </w:r>
      <w:r>
        <w:rPr>
          <w:rFonts w:hint="eastAsia" w:cs="宋体"/>
          <w:szCs w:val="24"/>
          <w:highlight w:val="none"/>
          <w:lang w:eastAsia="zh-CN"/>
        </w:rPr>
        <w:t>（</w:t>
      </w:r>
      <w:r>
        <w:rPr>
          <w:rFonts w:hint="eastAsia" w:cs="宋体"/>
          <w:szCs w:val="24"/>
          <w:highlight w:val="none"/>
          <w:lang w:val="en-US" w:eastAsia="zh-CN"/>
        </w:rPr>
        <w:t>元</w:t>
      </w:r>
      <w:r>
        <w:rPr>
          <w:rFonts w:hint="eastAsia" w:cs="宋体"/>
          <w:szCs w:val="24"/>
          <w:highlight w:val="none"/>
          <w:lang w:eastAsia="zh-CN"/>
        </w:rPr>
        <w:t>）</w:t>
      </w:r>
      <w:r>
        <w:rPr>
          <w:rFonts w:hint="eastAsia" w:cs="宋体"/>
          <w:szCs w:val="24"/>
          <w:highlight w:val="none"/>
        </w:rPr>
        <w:t>：</w:t>
      </w:r>
      <w:r>
        <w:rPr>
          <w:rFonts w:hint="eastAsia" w:cs="宋体"/>
          <w:szCs w:val="24"/>
          <w:highlight w:val="none"/>
          <w:lang w:val="en-US"/>
        </w:rPr>
        <w:t>50</w:t>
      </w:r>
      <w:r>
        <w:rPr>
          <w:rFonts w:hint="eastAsia" w:cs="宋体"/>
          <w:szCs w:val="24"/>
          <w:highlight w:val="none"/>
          <w:lang w:val="en-US" w:eastAsia="zh-CN"/>
        </w:rPr>
        <w:t>0000</w:t>
      </w:r>
      <w:r>
        <w:rPr>
          <w:rFonts w:hint="eastAsia" w:cs="宋体"/>
          <w:szCs w:val="24"/>
          <w:highlight w:val="none"/>
          <w:lang w:val="en-US"/>
        </w:rPr>
        <w:t xml:space="preserve"> </w:t>
      </w:r>
    </w:p>
    <w:p w14:paraId="46894D04">
      <w:pPr>
        <w:pStyle w:val="48"/>
        <w:rPr>
          <w:rFonts w:hint="default" w:eastAsia="宋体" w:cs="宋体"/>
          <w:szCs w:val="24"/>
          <w:highlight w:val="none"/>
          <w:lang w:val="en-US" w:eastAsia="zh-CN"/>
        </w:rPr>
      </w:pPr>
      <w:r>
        <w:rPr>
          <w:rFonts w:hint="eastAsia" w:cs="宋体"/>
          <w:szCs w:val="24"/>
          <w:highlight w:val="none"/>
        </w:rPr>
        <w:t>最高限价</w:t>
      </w:r>
      <w:r>
        <w:rPr>
          <w:rFonts w:hint="eastAsia" w:cs="宋体"/>
          <w:szCs w:val="24"/>
          <w:highlight w:val="none"/>
          <w:lang w:eastAsia="zh-CN"/>
        </w:rPr>
        <w:t>（</w:t>
      </w:r>
      <w:r>
        <w:rPr>
          <w:rFonts w:hint="eastAsia" w:cs="宋体"/>
          <w:szCs w:val="24"/>
          <w:highlight w:val="none"/>
          <w:lang w:val="en-US" w:eastAsia="zh-CN"/>
        </w:rPr>
        <w:t>元</w:t>
      </w:r>
      <w:r>
        <w:rPr>
          <w:rFonts w:hint="eastAsia" w:cs="宋体"/>
          <w:szCs w:val="24"/>
          <w:highlight w:val="none"/>
          <w:lang w:eastAsia="zh-CN"/>
        </w:rPr>
        <w:t>）</w:t>
      </w:r>
      <w:r>
        <w:rPr>
          <w:rFonts w:hint="eastAsia" w:cs="宋体"/>
          <w:szCs w:val="24"/>
          <w:highlight w:val="none"/>
        </w:rPr>
        <w:t>：</w:t>
      </w:r>
      <w:r>
        <w:rPr>
          <w:rFonts w:hint="eastAsia" w:cs="宋体"/>
          <w:szCs w:val="24"/>
          <w:highlight w:val="none"/>
          <w:lang w:val="en-US" w:eastAsia="zh-CN"/>
        </w:rPr>
        <w:t>500000</w:t>
      </w:r>
    </w:p>
    <w:p w14:paraId="7FDE0059">
      <w:pPr>
        <w:pStyle w:val="48"/>
        <w:rPr>
          <w:rFonts w:hint="eastAsia" w:cs="宋体"/>
          <w:szCs w:val="24"/>
          <w:highlight w:val="none"/>
        </w:rPr>
      </w:pPr>
      <w:r>
        <w:rPr>
          <w:rFonts w:hint="eastAsia" w:cs="宋体"/>
          <w:szCs w:val="24"/>
          <w:highlight w:val="none"/>
        </w:rPr>
        <w:t>采购需求：</w:t>
      </w:r>
    </w:p>
    <w:p w14:paraId="621AD56C">
      <w:pPr>
        <w:pStyle w:val="48"/>
        <w:ind w:firstLine="720" w:firstLineChars="300"/>
        <w:rPr>
          <w:rFonts w:hint="eastAsia" w:cs="宋体"/>
          <w:szCs w:val="24"/>
          <w:highlight w:val="none"/>
          <w:lang w:val="hr-HR"/>
        </w:rPr>
      </w:pPr>
      <w:r>
        <w:rPr>
          <w:rFonts w:hint="eastAsia" w:cs="宋体"/>
          <w:szCs w:val="24"/>
          <w:highlight w:val="none"/>
          <w:lang w:val="hr-HR"/>
        </w:rPr>
        <w:t>标项名称:新疆工程学院图书馆文献资源建设项目（纸质图书）</w:t>
      </w:r>
    </w:p>
    <w:p w14:paraId="566992BE">
      <w:pPr>
        <w:pStyle w:val="48"/>
        <w:rPr>
          <w:rFonts w:hint="eastAsia" w:cs="宋体"/>
          <w:szCs w:val="24"/>
          <w:highlight w:val="none"/>
          <w:lang w:val="hr-HR"/>
        </w:rPr>
      </w:pPr>
      <w:r>
        <w:rPr>
          <w:rFonts w:hint="eastAsia" w:cs="宋体"/>
          <w:szCs w:val="24"/>
          <w:highlight w:val="none"/>
          <w:lang w:val="hr-HR"/>
        </w:rPr>
        <w:t xml:space="preserve">   数量:1</w:t>
      </w:r>
    </w:p>
    <w:p w14:paraId="63B5FEFD">
      <w:pPr>
        <w:pStyle w:val="48"/>
        <w:rPr>
          <w:rFonts w:hint="eastAsia" w:cs="宋体"/>
          <w:szCs w:val="24"/>
          <w:highlight w:val="none"/>
          <w:lang w:val="hr-HR"/>
        </w:rPr>
      </w:pPr>
      <w:r>
        <w:rPr>
          <w:rFonts w:hint="eastAsia" w:cs="宋体"/>
          <w:szCs w:val="24"/>
          <w:highlight w:val="none"/>
          <w:lang w:val="hr-HR"/>
        </w:rPr>
        <w:t xml:space="preserve">   预算金额（元）:</w:t>
      </w:r>
      <w:r>
        <w:rPr>
          <w:rFonts w:hint="eastAsia" w:cs="宋体"/>
          <w:szCs w:val="24"/>
          <w:highlight w:val="none"/>
          <w:lang w:val="en-US"/>
        </w:rPr>
        <w:t>50</w:t>
      </w:r>
      <w:r>
        <w:rPr>
          <w:rFonts w:hint="eastAsia" w:cs="宋体"/>
          <w:szCs w:val="24"/>
          <w:highlight w:val="none"/>
          <w:lang w:val="en-US" w:eastAsia="zh-CN"/>
        </w:rPr>
        <w:t>0000</w:t>
      </w:r>
      <w:r>
        <w:rPr>
          <w:rFonts w:hint="eastAsia" w:cs="宋体"/>
          <w:szCs w:val="24"/>
          <w:highlight w:val="none"/>
          <w:lang w:val="en-US"/>
        </w:rPr>
        <w:t xml:space="preserve"> </w:t>
      </w:r>
    </w:p>
    <w:p w14:paraId="4332EC58">
      <w:pPr>
        <w:pStyle w:val="48"/>
        <w:rPr>
          <w:rFonts w:hint="eastAsia" w:cs="宋体"/>
          <w:szCs w:val="24"/>
          <w:highlight w:val="none"/>
          <w:lang w:val="hr-HR"/>
        </w:rPr>
      </w:pPr>
      <w:r>
        <w:rPr>
          <w:rFonts w:hint="eastAsia" w:cs="宋体"/>
          <w:szCs w:val="24"/>
          <w:highlight w:val="none"/>
          <w:lang w:val="hr-HR"/>
        </w:rPr>
        <w:t xml:space="preserve">   单位： 批 </w:t>
      </w:r>
    </w:p>
    <w:p w14:paraId="773C3042">
      <w:pPr>
        <w:pStyle w:val="48"/>
        <w:rPr>
          <w:rFonts w:hint="eastAsia" w:cs="宋体"/>
          <w:szCs w:val="24"/>
          <w:highlight w:val="none"/>
          <w:lang w:val="hr-HR"/>
        </w:rPr>
      </w:pPr>
      <w:r>
        <w:rPr>
          <w:rFonts w:hint="eastAsia" w:cs="宋体"/>
          <w:szCs w:val="24"/>
          <w:highlight w:val="none"/>
          <w:lang w:val="hr-HR"/>
        </w:rPr>
        <w:t xml:space="preserve">   简要规格描述或项目基本概况介绍、用途：预计采购册数：</w:t>
      </w:r>
      <w:r>
        <w:rPr>
          <w:rFonts w:hint="eastAsia" w:cs="宋体"/>
          <w:szCs w:val="24"/>
          <w:highlight w:val="none"/>
          <w:lang w:val="en-US"/>
        </w:rPr>
        <w:t>11000册，其中</w:t>
      </w:r>
      <w:r>
        <w:rPr>
          <w:rFonts w:hint="eastAsia" w:cs="宋体"/>
          <w:szCs w:val="24"/>
          <w:highlight w:val="none"/>
          <w:lang w:val="hr-HR"/>
        </w:rPr>
        <w:t>煤炭、能源和工科类图书（含设计手册），社科类经典图书、年鉴等</w:t>
      </w:r>
      <w:r>
        <w:rPr>
          <w:rFonts w:hint="eastAsia" w:cs="宋体"/>
          <w:szCs w:val="24"/>
          <w:highlight w:val="none"/>
          <w:lang w:val="en-US"/>
        </w:rPr>
        <w:t>正价图书不少于4000册；</w:t>
      </w:r>
      <w:r>
        <w:rPr>
          <w:rFonts w:hint="eastAsia" w:cs="宋体"/>
          <w:szCs w:val="24"/>
          <w:highlight w:val="none"/>
          <w:lang w:val="hr-HR"/>
        </w:rPr>
        <w:t>自然科学类、社会科学类特价图书</w:t>
      </w:r>
      <w:r>
        <w:rPr>
          <w:rFonts w:hint="eastAsia" w:cs="宋体"/>
          <w:szCs w:val="24"/>
          <w:highlight w:val="none"/>
          <w:lang w:val="en-US"/>
        </w:rPr>
        <w:t>不少于7000册</w:t>
      </w:r>
      <w:r>
        <w:rPr>
          <w:rFonts w:hint="eastAsia" w:cs="宋体"/>
          <w:szCs w:val="24"/>
          <w:highlight w:val="none"/>
          <w:lang w:val="en-US" w:eastAsia="zh-CN"/>
        </w:rPr>
        <w:t>，</w:t>
      </w:r>
      <w:r>
        <w:rPr>
          <w:rFonts w:hint="eastAsia" w:cs="宋体"/>
          <w:szCs w:val="24"/>
          <w:highlight w:val="none"/>
          <w:lang w:val="hr-HR"/>
        </w:rPr>
        <w:t>具体参数详见采购需求。</w:t>
      </w:r>
    </w:p>
    <w:p w14:paraId="494890D6">
      <w:pPr>
        <w:pStyle w:val="48"/>
        <w:rPr>
          <w:rFonts w:hint="eastAsia" w:cs="宋体"/>
          <w:szCs w:val="24"/>
          <w:highlight w:val="none"/>
          <w:lang w:val="hr-HR"/>
        </w:rPr>
      </w:pPr>
      <w:r>
        <w:rPr>
          <w:rFonts w:hint="eastAsia" w:cs="宋体"/>
          <w:szCs w:val="24"/>
          <w:highlight w:val="none"/>
          <w:lang w:val="hr-HR"/>
        </w:rPr>
        <w:t xml:space="preserve">   备注：</w:t>
      </w:r>
    </w:p>
    <w:p w14:paraId="00F3975E">
      <w:pPr>
        <w:pStyle w:val="48"/>
        <w:rPr>
          <w:rFonts w:hint="eastAsia" w:cs="宋体"/>
          <w:szCs w:val="24"/>
          <w:highlight w:val="none"/>
        </w:rPr>
      </w:pPr>
      <w:r>
        <w:rPr>
          <w:rFonts w:hint="eastAsia" w:cs="宋体"/>
          <w:szCs w:val="24"/>
          <w:highlight w:val="none"/>
        </w:rPr>
        <w:t>合同</w:t>
      </w:r>
      <w:r>
        <w:rPr>
          <w:rFonts w:hint="eastAsia" w:cs="宋体"/>
          <w:szCs w:val="24"/>
          <w:highlight w:val="none"/>
          <w:lang w:val="en-US" w:eastAsia="zh-CN"/>
        </w:rPr>
        <w:t>履约</w:t>
      </w:r>
      <w:r>
        <w:rPr>
          <w:rFonts w:hint="eastAsia" w:cs="宋体"/>
          <w:szCs w:val="24"/>
          <w:highlight w:val="none"/>
        </w:rPr>
        <w:t>期限：</w:t>
      </w:r>
      <w:bookmarkStart w:id="26" w:name="_Toc35393799"/>
      <w:bookmarkStart w:id="27" w:name="_Toc35393630"/>
      <w:bookmarkStart w:id="28" w:name="_Toc28359013"/>
      <w:bookmarkStart w:id="29" w:name="_Toc44583629"/>
      <w:bookmarkStart w:id="30" w:name="_Toc28359090"/>
      <w:r>
        <w:rPr>
          <w:rFonts w:hint="eastAsia" w:cs="宋体"/>
          <w:szCs w:val="24"/>
          <w:highlight w:val="none"/>
          <w:lang w:val="en-US" w:eastAsia="zh-CN"/>
        </w:rPr>
        <w:t>标项1，</w:t>
      </w:r>
      <w:r>
        <w:rPr>
          <w:rFonts w:hint="eastAsia" w:cs="宋体"/>
          <w:szCs w:val="24"/>
          <w:highlight w:val="none"/>
          <w:lang w:val="en-US"/>
        </w:rPr>
        <w:t>自</w:t>
      </w:r>
      <w:r>
        <w:rPr>
          <w:rFonts w:hint="eastAsia" w:cs="宋体"/>
          <w:szCs w:val="24"/>
          <w:highlight w:val="none"/>
        </w:rPr>
        <w:t>签订图书合同之日起，需在三个月内完成全部图书的采购、加工（包含物理加工）、运输到馆，</w:t>
      </w:r>
      <w:r>
        <w:rPr>
          <w:rFonts w:hint="eastAsia" w:cs="宋体"/>
          <w:szCs w:val="24"/>
          <w:highlight w:val="none"/>
          <w:lang w:val="en-US"/>
        </w:rPr>
        <w:t>拆包、配合图书及数据验收、</w:t>
      </w:r>
      <w:r>
        <w:rPr>
          <w:rFonts w:hint="eastAsia" w:cs="宋体"/>
          <w:szCs w:val="24"/>
          <w:highlight w:val="none"/>
        </w:rPr>
        <w:t>以及后续的移交流通部、</w:t>
      </w:r>
      <w:r>
        <w:rPr>
          <w:rFonts w:hint="eastAsia" w:cs="宋体"/>
          <w:szCs w:val="24"/>
          <w:highlight w:val="none"/>
          <w:lang w:val="en-US"/>
        </w:rPr>
        <w:t>图书数据转换、图书定位、</w:t>
      </w:r>
      <w:r>
        <w:rPr>
          <w:rFonts w:hint="eastAsia" w:cs="宋体"/>
          <w:szCs w:val="24"/>
          <w:highlight w:val="none"/>
        </w:rPr>
        <w:t>图书上架等一系列相关工作环节，确保图书能正常投入使用。</w:t>
      </w:r>
    </w:p>
    <w:p w14:paraId="7739F2AD">
      <w:pPr>
        <w:pStyle w:val="48"/>
        <w:ind w:firstLine="480" w:firstLineChars="200"/>
        <w:jc w:val="both"/>
        <w:rPr>
          <w:rFonts w:hint="eastAsia" w:cs="宋体"/>
          <w:szCs w:val="24"/>
          <w:highlight w:val="none"/>
          <w:lang w:val="en-US"/>
        </w:rPr>
      </w:pPr>
      <w:bookmarkStart w:id="31" w:name="_Toc19936"/>
      <w:bookmarkStart w:id="32" w:name="_Toc16935"/>
      <w:bookmarkStart w:id="33" w:name="_Toc140132746"/>
      <w:bookmarkStart w:id="34" w:name="_Toc109900249"/>
      <w:bookmarkStart w:id="35" w:name="_Toc109899411"/>
      <w:bookmarkStart w:id="36" w:name="_Toc155185861"/>
      <w:bookmarkStart w:id="37" w:name="_Toc109899830"/>
      <w:r>
        <w:rPr>
          <w:rFonts w:hint="eastAsia" w:cs="宋体"/>
          <w:szCs w:val="24"/>
          <w:highlight w:val="none"/>
          <w:lang w:val="en-US"/>
        </w:rPr>
        <w:t>本项目（否）接受联合体投标。</w:t>
      </w:r>
    </w:p>
    <w:p w14:paraId="2FA91EDB">
      <w:pPr>
        <w:pStyle w:val="48"/>
        <w:ind w:firstLine="0"/>
        <w:jc w:val="both"/>
        <w:rPr>
          <w:rFonts w:hint="eastAsia" w:cs="宋体"/>
          <w:b/>
          <w:bCs/>
          <w:szCs w:val="24"/>
          <w:highlight w:val="none"/>
          <w:lang w:val="hr-HR"/>
        </w:rPr>
      </w:pPr>
      <w:r>
        <w:rPr>
          <w:rFonts w:hint="eastAsia" w:cs="宋体"/>
          <w:b/>
          <w:bCs/>
          <w:szCs w:val="24"/>
          <w:highlight w:val="none"/>
        </w:rPr>
        <w:t>二、申请</w:t>
      </w:r>
      <w:r>
        <w:rPr>
          <w:rFonts w:hint="eastAsia" w:cs="宋体"/>
          <w:b/>
          <w:bCs/>
          <w:szCs w:val="24"/>
          <w:highlight w:val="none"/>
          <w:lang w:val="hr-HR"/>
        </w:rPr>
        <w:t>人</w:t>
      </w:r>
      <w:r>
        <w:rPr>
          <w:rFonts w:hint="eastAsia" w:cs="宋体"/>
          <w:b/>
          <w:bCs/>
          <w:szCs w:val="24"/>
          <w:highlight w:val="none"/>
        </w:rPr>
        <w:t>的</w:t>
      </w:r>
      <w:r>
        <w:rPr>
          <w:rFonts w:hint="eastAsia" w:cs="宋体"/>
          <w:b/>
          <w:bCs/>
          <w:szCs w:val="24"/>
          <w:highlight w:val="none"/>
          <w:lang w:val="hr-HR"/>
        </w:rPr>
        <w:t>资格要求</w:t>
      </w:r>
      <w:bookmarkEnd w:id="26"/>
      <w:bookmarkEnd w:id="27"/>
      <w:bookmarkEnd w:id="28"/>
      <w:bookmarkEnd w:id="29"/>
      <w:bookmarkEnd w:id="30"/>
      <w:bookmarkEnd w:id="31"/>
      <w:bookmarkEnd w:id="32"/>
      <w:bookmarkEnd w:id="33"/>
      <w:bookmarkEnd w:id="34"/>
      <w:bookmarkEnd w:id="35"/>
      <w:bookmarkEnd w:id="36"/>
      <w:bookmarkEnd w:id="37"/>
    </w:p>
    <w:p w14:paraId="39ABD001">
      <w:pPr>
        <w:ind w:firstLine="480" w:firstLineChars="200"/>
        <w:rPr>
          <w:rFonts w:hint="eastAsia" w:cs="宋体"/>
          <w:szCs w:val="24"/>
          <w:highlight w:val="none"/>
        </w:rPr>
      </w:pPr>
      <w:bookmarkStart w:id="38" w:name="_Toc28359091"/>
      <w:bookmarkStart w:id="39" w:name="_Toc35393631"/>
      <w:bookmarkStart w:id="40" w:name="_Toc44583630"/>
      <w:bookmarkStart w:id="41" w:name="_Toc35393800"/>
      <w:bookmarkStart w:id="42" w:name="_Toc28359014"/>
      <w:r>
        <w:rPr>
          <w:rFonts w:hint="eastAsia" w:cs="宋体"/>
          <w:szCs w:val="24"/>
          <w:highlight w:val="none"/>
        </w:rPr>
        <w:t>1.满足《中华人民共和国政府采购法》第二十二条规定；</w:t>
      </w:r>
    </w:p>
    <w:p w14:paraId="79A15F62">
      <w:pPr>
        <w:ind w:firstLine="480" w:firstLineChars="200"/>
        <w:rPr>
          <w:rFonts w:hint="eastAsia" w:cs="宋体"/>
          <w:szCs w:val="24"/>
          <w:highlight w:val="none"/>
        </w:rPr>
      </w:pPr>
      <w:r>
        <w:rPr>
          <w:rFonts w:hint="eastAsia" w:cs="宋体"/>
          <w:szCs w:val="24"/>
          <w:highlight w:val="none"/>
        </w:rPr>
        <w:t>2.落实政府采购政策需满足的资格要求：</w:t>
      </w:r>
      <w:r>
        <w:rPr>
          <w:rFonts w:hint="eastAsia" w:cs="宋体"/>
          <w:b/>
          <w:bCs/>
          <w:szCs w:val="24"/>
          <w:highlight w:val="none"/>
        </w:rPr>
        <w:t>本项目</w:t>
      </w:r>
      <w:r>
        <w:rPr>
          <w:rFonts w:hint="eastAsia" w:cs="宋体"/>
          <w:b/>
          <w:bCs/>
          <w:szCs w:val="24"/>
          <w:highlight w:val="none"/>
          <w:lang w:val="en-US" w:eastAsia="zh-CN"/>
        </w:rPr>
        <w:t>非</w:t>
      </w:r>
      <w:r>
        <w:rPr>
          <w:rFonts w:hint="eastAsia" w:cs="宋体"/>
          <w:b/>
          <w:bCs/>
          <w:szCs w:val="24"/>
          <w:highlight w:val="none"/>
        </w:rPr>
        <w:t>专门面向中小企业采购。</w:t>
      </w:r>
    </w:p>
    <w:p w14:paraId="447B8959">
      <w:pPr>
        <w:pStyle w:val="48"/>
        <w:rPr>
          <w:rFonts w:hint="eastAsia" w:cs="宋体"/>
          <w:szCs w:val="24"/>
          <w:highlight w:val="none"/>
        </w:rPr>
      </w:pPr>
      <w:r>
        <w:rPr>
          <w:rFonts w:hint="eastAsia" w:cs="宋体"/>
          <w:szCs w:val="24"/>
          <w:highlight w:val="none"/>
        </w:rPr>
        <w:t>3.本项目的特定资格要求：</w:t>
      </w:r>
    </w:p>
    <w:p w14:paraId="0D684F8F">
      <w:pPr>
        <w:ind w:firstLine="482" w:firstLineChars="200"/>
        <w:rPr>
          <w:rFonts w:hint="eastAsia" w:cs="宋体"/>
          <w:b/>
          <w:bCs/>
          <w:color w:val="000000" w:themeColor="text1"/>
          <w:szCs w:val="24"/>
          <w:highlight w:val="none"/>
          <w14:textFill>
            <w14:solidFill>
              <w14:schemeClr w14:val="tx1"/>
            </w14:solidFill>
          </w14:textFill>
        </w:rPr>
      </w:pPr>
      <w:r>
        <w:rPr>
          <w:rFonts w:hint="eastAsia" w:cs="宋体"/>
          <w:b/>
          <w:bCs/>
          <w:color w:val="000000" w:themeColor="text1"/>
          <w:szCs w:val="24"/>
          <w:highlight w:val="none"/>
          <w:lang w:val="hr-HR"/>
          <w14:textFill>
            <w14:solidFill>
              <w14:schemeClr w14:val="tx1"/>
            </w14:solidFill>
          </w14:textFill>
        </w:rPr>
        <w:t>（</w:t>
      </w:r>
      <w:r>
        <w:rPr>
          <w:rFonts w:hint="eastAsia" w:cs="宋体"/>
          <w:b/>
          <w:bCs/>
          <w:color w:val="000000" w:themeColor="text1"/>
          <w:szCs w:val="24"/>
          <w:highlight w:val="none"/>
          <w14:textFill>
            <w14:solidFill>
              <w14:schemeClr w14:val="tx1"/>
            </w14:solidFill>
          </w14:textFill>
        </w:rPr>
        <w:t>1</w:t>
      </w:r>
      <w:r>
        <w:rPr>
          <w:rFonts w:hint="eastAsia" w:cs="宋体"/>
          <w:b/>
          <w:bCs/>
          <w:color w:val="000000" w:themeColor="text1"/>
          <w:szCs w:val="24"/>
          <w:highlight w:val="none"/>
          <w:lang w:val="hr-HR"/>
          <w14:textFill>
            <w14:solidFill>
              <w14:schemeClr w14:val="tx1"/>
            </w14:solidFill>
          </w14:textFill>
        </w:rPr>
        <w:t>）投标供应商须具有国家行政主管部门颁发的有效的出版物经营许可证。</w:t>
      </w:r>
    </w:p>
    <w:p w14:paraId="59DCDF04">
      <w:pPr>
        <w:ind w:firstLine="480" w:firstLineChars="200"/>
        <w:rPr>
          <w:rFonts w:hint="eastAsia" w:cs="宋体"/>
          <w:szCs w:val="24"/>
          <w:highlight w:val="none"/>
        </w:rPr>
      </w:pPr>
      <w:r>
        <w:rPr>
          <w:rFonts w:hint="eastAsia" w:cs="宋体"/>
          <w:szCs w:val="24"/>
          <w:highlight w:val="none"/>
        </w:rPr>
        <w:t>（2）法定代表人或单位负责人为同一人或者存在直接控股、管理关系的不同供应商，不得参加同一合同项下的政府采购活动。</w:t>
      </w:r>
    </w:p>
    <w:p w14:paraId="6931D5D4">
      <w:pPr>
        <w:pStyle w:val="48"/>
        <w:rPr>
          <w:rFonts w:hint="eastAsia" w:cs="宋体"/>
          <w:szCs w:val="24"/>
          <w:highlight w:val="none"/>
        </w:rPr>
      </w:pPr>
      <w:r>
        <w:rPr>
          <w:rFonts w:hint="eastAsia" w:cs="宋体"/>
          <w:szCs w:val="24"/>
          <w:highlight w:val="none"/>
          <w:lang w:val="en-US"/>
        </w:rPr>
        <w:t>（3）</w:t>
      </w:r>
      <w:r>
        <w:rPr>
          <w:rFonts w:hint="eastAsia" w:cs="宋体"/>
          <w:szCs w:val="24"/>
          <w:highlight w:val="none"/>
        </w:rPr>
        <w:t>除单一来源采购项目外，为采购项目提供整体设计、规范编制或者项目管理、监理、检测等服务的供应商，不得再参加该采购项目的其他采购活动。</w:t>
      </w:r>
    </w:p>
    <w:p w14:paraId="5CD17B10">
      <w:pPr>
        <w:ind w:firstLine="480" w:firstLineChars="200"/>
        <w:rPr>
          <w:rFonts w:hint="eastAsia" w:cs="宋体"/>
          <w:color w:val="000000" w:themeColor="text1"/>
          <w:szCs w:val="24"/>
          <w:highlight w:val="none"/>
          <w:lang w:val="hr-HR"/>
          <w14:textFill>
            <w14:solidFill>
              <w14:schemeClr w14:val="tx1"/>
            </w14:solidFill>
          </w14:textFill>
        </w:rPr>
      </w:pPr>
      <w:bookmarkStart w:id="43" w:name="_Toc155185862"/>
      <w:bookmarkStart w:id="44" w:name="_Toc13557"/>
      <w:bookmarkStart w:id="45" w:name="_Toc109899412"/>
      <w:bookmarkStart w:id="46" w:name="_Toc109900250"/>
      <w:bookmarkStart w:id="47" w:name="_Toc109899831"/>
      <w:bookmarkStart w:id="48" w:name="_Toc140132747"/>
      <w:bookmarkStart w:id="49" w:name="_Toc30895"/>
      <w:r>
        <w:rPr>
          <w:rFonts w:hint="eastAsia" w:cs="宋体"/>
          <w:color w:val="000000" w:themeColor="text1"/>
          <w:szCs w:val="24"/>
          <w:highlight w:val="none"/>
          <w:lang w:val="hr-HR"/>
          <w14:textFill>
            <w14:solidFill>
              <w14:schemeClr w14:val="tx1"/>
            </w14:solidFill>
          </w14:textFill>
        </w:rPr>
        <w:t>（</w:t>
      </w:r>
      <w:r>
        <w:rPr>
          <w:rFonts w:hint="eastAsia" w:cs="宋体"/>
          <w:color w:val="000000" w:themeColor="text1"/>
          <w:szCs w:val="24"/>
          <w:highlight w:val="none"/>
          <w14:textFill>
            <w14:solidFill>
              <w14:schemeClr w14:val="tx1"/>
            </w14:solidFill>
          </w14:textFill>
        </w:rPr>
        <w:t>4）</w:t>
      </w:r>
      <w:r>
        <w:rPr>
          <w:rFonts w:hint="eastAsia" w:cs="宋体"/>
          <w:color w:val="000000" w:themeColor="text1"/>
          <w:szCs w:val="24"/>
          <w:highlight w:val="none"/>
          <w:lang w:val="hr-HR"/>
          <w14:textFill>
            <w14:solidFill>
              <w14:schemeClr w14:val="tx1"/>
            </w14:solidFill>
          </w14:textFill>
        </w:rPr>
        <w:t>供应商的信用行为：在</w:t>
      </w:r>
      <w:r>
        <w:rPr>
          <w:rFonts w:hint="eastAsia" w:cs="宋体"/>
          <w:color w:val="000000" w:themeColor="text1"/>
          <w:szCs w:val="24"/>
          <w:highlight w:val="none"/>
          <w14:textFill>
            <w14:solidFill>
              <w14:schemeClr w14:val="tx1"/>
            </w14:solidFill>
          </w14:textFill>
        </w:rPr>
        <w:t>资格审查阶段经查询，投标人未被列入“信用中国”网站(www.creditchina.gov.cn)“记录失信被执行人或重大税收违法案件当事人名单或政府采购严重违法失信行为”记录名单；未处于中国政府采购网(www.ccgp.gov.cn)“政府采购严重违法失信行为信息记录”中(以采购代理机构于递交投标文件截止日当天在“信用中国”网站(www.creditchina.gov.cn)及中国政府采购网(www.ccgp.gov.cn)查询结果为准)</w:t>
      </w:r>
      <w:r>
        <w:rPr>
          <w:rFonts w:hint="eastAsia" w:cs="宋体"/>
          <w:color w:val="000000" w:themeColor="text1"/>
          <w:szCs w:val="24"/>
          <w:highlight w:val="none"/>
          <w:lang w:val="hr-HR"/>
          <w14:textFill>
            <w14:solidFill>
              <w14:schemeClr w14:val="tx1"/>
            </w14:solidFill>
          </w14:textFill>
        </w:rPr>
        <w:t>。如有以上不良信用记录</w:t>
      </w:r>
      <w:r>
        <w:rPr>
          <w:rFonts w:hint="eastAsia" w:cs="宋体"/>
          <w:color w:val="000000" w:themeColor="text1"/>
          <w:szCs w:val="24"/>
          <w:highlight w:val="none"/>
          <w14:textFill>
            <w14:solidFill>
              <w14:schemeClr w14:val="tx1"/>
            </w14:solidFill>
          </w14:textFill>
        </w:rPr>
        <w:t>之一的，</w:t>
      </w:r>
      <w:r>
        <w:rPr>
          <w:rFonts w:hint="eastAsia" w:cs="宋体"/>
          <w:color w:val="000000" w:themeColor="text1"/>
          <w:szCs w:val="24"/>
          <w:highlight w:val="none"/>
          <w:lang w:val="hr-HR"/>
          <w14:textFill>
            <w14:solidFill>
              <w14:schemeClr w14:val="tx1"/>
            </w14:solidFill>
          </w14:textFill>
        </w:rPr>
        <w:t>其</w:t>
      </w:r>
      <w:r>
        <w:rPr>
          <w:rFonts w:hint="eastAsia" w:cs="宋体"/>
          <w:b/>
          <w:bCs/>
          <w:color w:val="000000" w:themeColor="text1"/>
          <w:szCs w:val="24"/>
          <w:highlight w:val="none"/>
          <w:lang w:val="hr-HR"/>
          <w14:textFill>
            <w14:solidFill>
              <w14:schemeClr w14:val="tx1"/>
            </w14:solidFill>
          </w14:textFill>
        </w:rPr>
        <w:t>投标</w:t>
      </w:r>
      <w:r>
        <w:rPr>
          <w:rFonts w:hint="eastAsia" w:cs="宋体"/>
          <w:b/>
          <w:bCs/>
          <w:color w:val="000000" w:themeColor="text1"/>
          <w:szCs w:val="24"/>
          <w:highlight w:val="none"/>
          <w14:textFill>
            <w14:solidFill>
              <w14:schemeClr w14:val="tx1"/>
            </w14:solidFill>
          </w14:textFill>
        </w:rPr>
        <w:t>无效</w:t>
      </w:r>
      <w:r>
        <w:rPr>
          <w:rFonts w:hint="eastAsia" w:cs="宋体"/>
          <w:color w:val="000000" w:themeColor="text1"/>
          <w:szCs w:val="24"/>
          <w:highlight w:val="none"/>
          <w:lang w:val="hr-HR"/>
          <w14:textFill>
            <w14:solidFill>
              <w14:schemeClr w14:val="tx1"/>
            </w14:solidFill>
          </w14:textFill>
        </w:rPr>
        <w:t>。</w:t>
      </w:r>
    </w:p>
    <w:p w14:paraId="1CE15002">
      <w:pPr>
        <w:pStyle w:val="48"/>
        <w:ind w:firstLine="0"/>
        <w:jc w:val="both"/>
        <w:rPr>
          <w:rFonts w:hint="eastAsia" w:cs="宋体"/>
          <w:b/>
          <w:bCs/>
          <w:szCs w:val="24"/>
          <w:highlight w:val="none"/>
        </w:rPr>
      </w:pPr>
      <w:r>
        <w:rPr>
          <w:rFonts w:hint="eastAsia" w:cs="宋体"/>
          <w:b/>
          <w:bCs/>
          <w:szCs w:val="24"/>
          <w:highlight w:val="none"/>
        </w:rPr>
        <w:t>三、</w:t>
      </w:r>
      <w:r>
        <w:rPr>
          <w:rFonts w:hint="eastAsia" w:cs="宋体"/>
          <w:b/>
          <w:bCs/>
          <w:szCs w:val="24"/>
          <w:highlight w:val="none"/>
          <w:lang w:val="hr-HR"/>
        </w:rPr>
        <w:t>获取招标文件</w:t>
      </w:r>
      <w:bookmarkEnd w:id="38"/>
      <w:bookmarkEnd w:id="39"/>
      <w:bookmarkEnd w:id="40"/>
      <w:bookmarkEnd w:id="41"/>
      <w:bookmarkEnd w:id="42"/>
      <w:bookmarkEnd w:id="43"/>
      <w:bookmarkEnd w:id="44"/>
      <w:bookmarkEnd w:id="45"/>
      <w:bookmarkEnd w:id="46"/>
      <w:bookmarkEnd w:id="47"/>
      <w:bookmarkEnd w:id="48"/>
      <w:bookmarkEnd w:id="49"/>
      <w:r>
        <w:rPr>
          <w:rFonts w:hint="eastAsia" w:cs="宋体"/>
          <w:b/>
          <w:bCs/>
          <w:szCs w:val="24"/>
          <w:highlight w:val="none"/>
          <w:lang w:val="hr-HR"/>
        </w:rPr>
        <w:t xml:space="preserve"> </w:t>
      </w:r>
      <w:r>
        <w:rPr>
          <w:rFonts w:hint="eastAsia" w:cs="宋体"/>
          <w:b/>
          <w:bCs/>
          <w:szCs w:val="24"/>
          <w:highlight w:val="none"/>
        </w:rPr>
        <w:t xml:space="preserve"> </w:t>
      </w:r>
    </w:p>
    <w:p w14:paraId="5DE020B1">
      <w:pPr>
        <w:pStyle w:val="48"/>
        <w:rPr>
          <w:rFonts w:hint="eastAsia" w:cs="宋体"/>
          <w:szCs w:val="24"/>
          <w:highlight w:val="none"/>
          <w:lang w:val="hr-HR"/>
        </w:rPr>
      </w:pPr>
      <w:bookmarkStart w:id="50" w:name="_Hlk130457234"/>
      <w:bookmarkStart w:id="51" w:name="_Toc28359015"/>
      <w:bookmarkStart w:id="52" w:name="_Toc28359092"/>
      <w:bookmarkStart w:id="53" w:name="_Hlk130457327"/>
      <w:bookmarkStart w:id="54" w:name="_Toc35393801"/>
      <w:bookmarkStart w:id="55" w:name="_Hlk130457261"/>
      <w:bookmarkStart w:id="56" w:name="_Toc35393632"/>
      <w:r>
        <w:rPr>
          <w:rFonts w:hint="eastAsia" w:cs="宋体"/>
          <w:szCs w:val="24"/>
          <w:highlight w:val="none"/>
          <w:lang w:val="hr-HR"/>
        </w:rPr>
        <w:t>时间：</w:t>
      </w:r>
      <w:r>
        <w:rPr>
          <w:rFonts w:hint="eastAsia" w:cs="宋体"/>
          <w:iCs w:val="0"/>
          <w:color w:val="000000" w:themeColor="text1"/>
          <w:szCs w:val="24"/>
          <w:highlight w:val="none"/>
          <w:u w:val="single"/>
          <w:lang w:val="en-US"/>
          <w14:textFill>
            <w14:solidFill>
              <w14:schemeClr w14:val="tx1"/>
            </w14:solidFill>
          </w14:textFill>
        </w:rPr>
        <w:t>2026</w:t>
      </w:r>
      <w:r>
        <w:rPr>
          <w:rFonts w:hint="eastAsia" w:cs="宋体"/>
          <w:iCs w:val="0"/>
          <w:color w:val="000000" w:themeColor="text1"/>
          <w:szCs w:val="24"/>
          <w:highlight w:val="none"/>
          <w:u w:val="single"/>
          <w14:textFill>
            <w14:solidFill>
              <w14:schemeClr w14:val="tx1"/>
            </w14:solidFill>
          </w14:textFill>
        </w:rPr>
        <w:t>年</w:t>
      </w:r>
      <w:r>
        <w:rPr>
          <w:rFonts w:hint="eastAsia" w:cs="宋体"/>
          <w:iCs w:val="0"/>
          <w:color w:val="000000" w:themeColor="text1"/>
          <w:szCs w:val="24"/>
          <w:highlight w:val="none"/>
          <w:u w:val="single"/>
          <w:lang w:val="en-US"/>
          <w14:textFill>
            <w14:solidFill>
              <w14:schemeClr w14:val="tx1"/>
            </w14:solidFill>
          </w14:textFill>
        </w:rPr>
        <w:t>4</w:t>
      </w:r>
      <w:r>
        <w:rPr>
          <w:rFonts w:hint="eastAsia" w:cs="宋体"/>
          <w:iCs w:val="0"/>
          <w:color w:val="000000" w:themeColor="text1"/>
          <w:szCs w:val="24"/>
          <w:highlight w:val="none"/>
          <w:u w:val="single"/>
          <w14:textFill>
            <w14:solidFill>
              <w14:schemeClr w14:val="tx1"/>
            </w14:solidFill>
          </w14:textFill>
        </w:rPr>
        <w:t>月</w:t>
      </w:r>
      <w:r>
        <w:rPr>
          <w:rFonts w:hint="eastAsia" w:cs="宋体"/>
          <w:iCs w:val="0"/>
          <w:color w:val="000000" w:themeColor="text1"/>
          <w:szCs w:val="24"/>
          <w:highlight w:val="none"/>
          <w:u w:val="single"/>
          <w:lang w:val="en-US" w:eastAsia="zh-CN"/>
          <w14:textFill>
            <w14:solidFill>
              <w14:schemeClr w14:val="tx1"/>
            </w14:solidFill>
          </w14:textFill>
        </w:rPr>
        <w:t>22</w:t>
      </w:r>
      <w:r>
        <w:rPr>
          <w:rFonts w:hint="eastAsia" w:cs="宋体"/>
          <w:iCs w:val="0"/>
          <w:color w:val="000000" w:themeColor="text1"/>
          <w:szCs w:val="24"/>
          <w:highlight w:val="none"/>
          <w:u w:val="single"/>
          <w14:textFill>
            <w14:solidFill>
              <w14:schemeClr w14:val="tx1"/>
            </w14:solidFill>
          </w14:textFill>
        </w:rPr>
        <w:t>日</w:t>
      </w:r>
      <w:r>
        <w:rPr>
          <w:rFonts w:hint="eastAsia" w:cs="宋体"/>
          <w:iCs w:val="0"/>
          <w:color w:val="000000" w:themeColor="text1"/>
          <w:szCs w:val="24"/>
          <w:highlight w:val="none"/>
          <w14:textFill>
            <w14:solidFill>
              <w14:schemeClr w14:val="tx1"/>
            </w14:solidFill>
          </w14:textFill>
        </w:rPr>
        <w:t>至</w:t>
      </w:r>
      <w:r>
        <w:rPr>
          <w:rFonts w:hint="eastAsia" w:cs="宋体"/>
          <w:iCs w:val="0"/>
          <w:color w:val="000000" w:themeColor="text1"/>
          <w:szCs w:val="24"/>
          <w:highlight w:val="none"/>
          <w:u w:val="single"/>
          <w:lang w:val="en-US"/>
          <w14:textFill>
            <w14:solidFill>
              <w14:schemeClr w14:val="tx1"/>
            </w14:solidFill>
          </w14:textFill>
        </w:rPr>
        <w:t>2026</w:t>
      </w:r>
      <w:r>
        <w:rPr>
          <w:rFonts w:hint="eastAsia" w:cs="宋体"/>
          <w:iCs w:val="0"/>
          <w:color w:val="000000" w:themeColor="text1"/>
          <w:szCs w:val="24"/>
          <w:highlight w:val="none"/>
          <w:u w:val="single"/>
          <w14:textFill>
            <w14:solidFill>
              <w14:schemeClr w14:val="tx1"/>
            </w14:solidFill>
          </w14:textFill>
        </w:rPr>
        <w:t>年</w:t>
      </w:r>
      <w:r>
        <w:rPr>
          <w:rFonts w:hint="eastAsia" w:cs="宋体"/>
          <w:iCs w:val="0"/>
          <w:color w:val="000000" w:themeColor="text1"/>
          <w:szCs w:val="24"/>
          <w:highlight w:val="none"/>
          <w:u w:val="single"/>
          <w:lang w:val="en-US"/>
          <w14:textFill>
            <w14:solidFill>
              <w14:schemeClr w14:val="tx1"/>
            </w14:solidFill>
          </w14:textFill>
        </w:rPr>
        <w:t>4</w:t>
      </w:r>
      <w:r>
        <w:rPr>
          <w:rFonts w:hint="eastAsia" w:cs="宋体"/>
          <w:iCs w:val="0"/>
          <w:color w:val="000000" w:themeColor="text1"/>
          <w:szCs w:val="24"/>
          <w:highlight w:val="none"/>
          <w:u w:val="single"/>
          <w14:textFill>
            <w14:solidFill>
              <w14:schemeClr w14:val="tx1"/>
            </w14:solidFill>
          </w14:textFill>
        </w:rPr>
        <w:t>月</w:t>
      </w:r>
      <w:r>
        <w:rPr>
          <w:rFonts w:hint="eastAsia" w:cs="宋体"/>
          <w:iCs w:val="0"/>
          <w:color w:val="000000" w:themeColor="text1"/>
          <w:szCs w:val="24"/>
          <w:highlight w:val="none"/>
          <w:u w:val="single"/>
          <w:lang w:val="en-US" w:eastAsia="zh-CN"/>
          <w14:textFill>
            <w14:solidFill>
              <w14:schemeClr w14:val="tx1"/>
            </w14:solidFill>
          </w14:textFill>
        </w:rPr>
        <w:t>29</w:t>
      </w:r>
      <w:r>
        <w:rPr>
          <w:rFonts w:hint="eastAsia" w:cs="宋体"/>
          <w:iCs w:val="0"/>
          <w:color w:val="000000" w:themeColor="text1"/>
          <w:szCs w:val="24"/>
          <w:highlight w:val="none"/>
          <w:u w:val="single"/>
          <w14:textFill>
            <w14:solidFill>
              <w14:schemeClr w14:val="tx1"/>
            </w14:solidFill>
          </w14:textFill>
        </w:rPr>
        <w:t>日</w:t>
      </w:r>
      <w:r>
        <w:rPr>
          <w:rFonts w:hint="eastAsia" w:cs="宋体"/>
          <w:iCs w:val="0"/>
          <w:color w:val="000000" w:themeColor="text1"/>
          <w:szCs w:val="24"/>
          <w:highlight w:val="none"/>
          <w14:textFill>
            <w14:solidFill>
              <w14:schemeClr w14:val="tx1"/>
            </w14:solidFill>
          </w14:textFill>
        </w:rPr>
        <w:t>，每天上午</w:t>
      </w:r>
      <w:r>
        <w:rPr>
          <w:rFonts w:hint="eastAsia" w:cs="宋体"/>
          <w:iCs w:val="0"/>
          <w:color w:val="000000" w:themeColor="text1"/>
          <w:szCs w:val="24"/>
          <w:highlight w:val="none"/>
          <w:u w:val="single"/>
          <w:lang w:val="en-US"/>
          <w14:textFill>
            <w14:solidFill>
              <w14:schemeClr w14:val="tx1"/>
            </w14:solidFill>
          </w14:textFill>
        </w:rPr>
        <w:t xml:space="preserve">00:00 </w:t>
      </w:r>
      <w:r>
        <w:rPr>
          <w:rFonts w:hint="eastAsia" w:cs="宋体"/>
          <w:iCs w:val="0"/>
          <w:color w:val="000000" w:themeColor="text1"/>
          <w:szCs w:val="24"/>
          <w:highlight w:val="none"/>
          <w14:textFill>
            <w14:solidFill>
              <w14:schemeClr w14:val="tx1"/>
            </w14:solidFill>
          </w14:textFill>
        </w:rPr>
        <w:t>至</w:t>
      </w:r>
      <w:r>
        <w:rPr>
          <w:rFonts w:hint="eastAsia" w:cs="宋体"/>
          <w:iCs w:val="0"/>
          <w:color w:val="000000" w:themeColor="text1"/>
          <w:szCs w:val="24"/>
          <w:highlight w:val="none"/>
          <w:u w:val="single"/>
          <w:lang w:val="en-US"/>
          <w14:textFill>
            <w14:solidFill>
              <w14:schemeClr w14:val="tx1"/>
            </w14:solidFill>
          </w14:textFill>
        </w:rPr>
        <w:t>23:59</w:t>
      </w:r>
      <w:r>
        <w:rPr>
          <w:rFonts w:hint="eastAsia" w:cs="宋体"/>
          <w:color w:val="000000" w:themeColor="text1"/>
          <w:szCs w:val="24"/>
          <w:highlight w:val="none"/>
          <w:lang w:val="hr-HR"/>
          <w14:textFill>
            <w14:solidFill>
              <w14:schemeClr w14:val="tx1"/>
            </w14:solidFill>
          </w14:textFill>
        </w:rPr>
        <w:t>。</w:t>
      </w:r>
      <w:r>
        <w:rPr>
          <w:rFonts w:hint="eastAsia" w:cs="宋体"/>
          <w:highlight w:val="none"/>
          <w:shd w:val="clear" w:color="auto" w:fill="auto"/>
          <w:lang w:val="hr-HR"/>
        </w:rPr>
        <w:t>（北京时间，法定节假日除外）。</w:t>
      </w:r>
    </w:p>
    <w:bookmarkEnd w:id="50"/>
    <w:p w14:paraId="7D0BAEBB">
      <w:pPr>
        <w:pStyle w:val="48"/>
        <w:rPr>
          <w:rFonts w:hint="eastAsia" w:cs="宋体"/>
          <w:szCs w:val="24"/>
          <w:highlight w:val="none"/>
          <w:lang w:val="hr-HR"/>
        </w:rPr>
      </w:pPr>
      <w:r>
        <w:rPr>
          <w:rFonts w:hint="eastAsia" w:cs="宋体"/>
          <w:szCs w:val="24"/>
          <w:highlight w:val="none"/>
        </w:rPr>
        <w:t>地点</w:t>
      </w:r>
      <w:r>
        <w:rPr>
          <w:rFonts w:hint="eastAsia" w:cs="宋体"/>
          <w:szCs w:val="24"/>
          <w:highlight w:val="none"/>
          <w:lang w:val="hr-HR"/>
        </w:rPr>
        <w:t>：</w:t>
      </w:r>
      <w:bookmarkStart w:id="57" w:name="_Hlk89807779"/>
      <w:r>
        <w:rPr>
          <w:rFonts w:hint="eastAsia" w:cs="宋体"/>
          <w:szCs w:val="24"/>
          <w:highlight w:val="none"/>
          <w:lang w:val="hr-HR"/>
        </w:rPr>
        <w:t>请登录政采云投标客户端投标</w:t>
      </w:r>
      <w:r>
        <w:rPr>
          <w:rFonts w:hint="eastAsia" w:cs="宋体"/>
          <w:b/>
          <w:bCs/>
          <w:szCs w:val="24"/>
          <w:highlight w:val="none"/>
          <w:lang w:val="hr-HR"/>
        </w:rPr>
        <w:t>（</w:t>
      </w:r>
      <w:r>
        <w:rPr>
          <w:rFonts w:hint="eastAsia" w:cs="宋体"/>
          <w:b/>
          <w:bCs/>
          <w:szCs w:val="24"/>
          <w:highlight w:val="none"/>
        </w:rPr>
        <w:t>网址</w:t>
      </w:r>
      <w:r>
        <w:rPr>
          <w:rFonts w:hint="eastAsia" w:cs="宋体"/>
          <w:b/>
          <w:bCs/>
          <w:szCs w:val="24"/>
          <w:highlight w:val="none"/>
          <w:lang w:val="hr-HR"/>
        </w:rPr>
        <w:t>：https://www.zcygov.cn/）</w:t>
      </w:r>
      <w:r>
        <w:rPr>
          <w:rFonts w:hint="eastAsia" w:cs="宋体"/>
          <w:szCs w:val="24"/>
          <w:highlight w:val="none"/>
        </w:rPr>
        <w:t>。</w:t>
      </w:r>
      <w:bookmarkEnd w:id="57"/>
    </w:p>
    <w:p w14:paraId="5644118B">
      <w:pPr>
        <w:pStyle w:val="48"/>
        <w:rPr>
          <w:rFonts w:hint="eastAsia" w:cs="宋体"/>
          <w:szCs w:val="24"/>
          <w:highlight w:val="none"/>
          <w:lang w:val="hr-HR"/>
        </w:rPr>
      </w:pPr>
      <w:r>
        <w:rPr>
          <w:rFonts w:hint="eastAsia" w:cs="宋体"/>
          <w:szCs w:val="24"/>
          <w:highlight w:val="none"/>
        </w:rPr>
        <w:t>方式</w:t>
      </w:r>
      <w:r>
        <w:rPr>
          <w:rFonts w:hint="eastAsia" w:cs="宋体"/>
          <w:szCs w:val="24"/>
          <w:highlight w:val="none"/>
          <w:lang w:val="hr-HR"/>
        </w:rPr>
        <w:t>：</w:t>
      </w:r>
      <w:r>
        <w:rPr>
          <w:rFonts w:hint="eastAsia" w:cs="宋体"/>
          <w:szCs w:val="24"/>
          <w:highlight w:val="none"/>
        </w:rPr>
        <w:t>投标供应商登录政采云平台</w:t>
      </w:r>
      <w:r>
        <w:rPr>
          <w:rFonts w:hint="eastAsia" w:cs="宋体"/>
          <w:b/>
          <w:bCs/>
          <w:szCs w:val="24"/>
          <w:highlight w:val="none"/>
          <w:lang w:val="hr-HR"/>
        </w:rPr>
        <w:t>https://www.zcygov.cn/</w:t>
      </w:r>
      <w:r>
        <w:rPr>
          <w:rFonts w:hint="eastAsia" w:cs="宋体"/>
          <w:szCs w:val="24"/>
          <w:highlight w:val="none"/>
        </w:rPr>
        <w:t>在线申请</w:t>
      </w:r>
      <w:r>
        <w:rPr>
          <w:rFonts w:hint="eastAsia" w:cs="宋体"/>
          <w:szCs w:val="24"/>
          <w:highlight w:val="none"/>
          <w:lang w:val="hr-HR"/>
        </w:rPr>
        <w:t>，</w:t>
      </w:r>
      <w:r>
        <w:rPr>
          <w:rFonts w:hint="eastAsia" w:cs="宋体"/>
          <w:szCs w:val="24"/>
          <w:highlight w:val="none"/>
        </w:rPr>
        <w:t>免费获取电子采购文件</w:t>
      </w:r>
      <w:r>
        <w:rPr>
          <w:rFonts w:hint="eastAsia" w:cs="宋体"/>
          <w:szCs w:val="24"/>
          <w:highlight w:val="none"/>
          <w:lang w:val="hr-HR"/>
        </w:rPr>
        <w:t>（</w:t>
      </w:r>
      <w:r>
        <w:rPr>
          <w:rFonts w:hint="eastAsia" w:cs="宋体"/>
          <w:szCs w:val="24"/>
          <w:highlight w:val="none"/>
        </w:rPr>
        <w:t>进入</w:t>
      </w:r>
      <w:r>
        <w:rPr>
          <w:rFonts w:hint="eastAsia" w:cs="宋体"/>
          <w:szCs w:val="24"/>
          <w:highlight w:val="none"/>
          <w:lang w:val="hr-HR"/>
        </w:rPr>
        <w:t>“</w:t>
      </w:r>
      <w:r>
        <w:rPr>
          <w:rFonts w:hint="eastAsia" w:cs="宋体"/>
          <w:szCs w:val="24"/>
          <w:highlight w:val="none"/>
        </w:rPr>
        <w:t>项目采购</w:t>
      </w:r>
      <w:r>
        <w:rPr>
          <w:rFonts w:hint="eastAsia" w:cs="宋体"/>
          <w:szCs w:val="24"/>
          <w:highlight w:val="none"/>
          <w:lang w:val="hr-HR"/>
        </w:rPr>
        <w:t>”</w:t>
      </w:r>
      <w:r>
        <w:rPr>
          <w:rFonts w:hint="eastAsia" w:cs="宋体"/>
          <w:szCs w:val="24"/>
          <w:highlight w:val="none"/>
        </w:rPr>
        <w:t>应用</w:t>
      </w:r>
      <w:r>
        <w:rPr>
          <w:rFonts w:hint="eastAsia" w:cs="宋体"/>
          <w:szCs w:val="24"/>
          <w:highlight w:val="none"/>
          <w:lang w:val="hr-HR"/>
        </w:rPr>
        <w:t>，</w:t>
      </w:r>
      <w:r>
        <w:rPr>
          <w:rFonts w:hint="eastAsia" w:cs="宋体"/>
          <w:szCs w:val="24"/>
          <w:highlight w:val="none"/>
        </w:rPr>
        <w:t>在获取采购文件菜单中选择项目</w:t>
      </w:r>
      <w:r>
        <w:rPr>
          <w:rFonts w:hint="eastAsia" w:cs="宋体"/>
          <w:szCs w:val="24"/>
          <w:highlight w:val="none"/>
          <w:lang w:val="hr-HR"/>
        </w:rPr>
        <w:t>，</w:t>
      </w:r>
      <w:r>
        <w:rPr>
          <w:rFonts w:hint="eastAsia" w:cs="宋体"/>
          <w:szCs w:val="24"/>
          <w:highlight w:val="none"/>
        </w:rPr>
        <w:t>申请获取采购文件</w:t>
      </w:r>
      <w:r>
        <w:rPr>
          <w:rFonts w:hint="eastAsia" w:cs="宋体"/>
          <w:szCs w:val="24"/>
          <w:highlight w:val="none"/>
          <w:lang w:val="hr-HR"/>
        </w:rPr>
        <w:t>）</w:t>
      </w:r>
      <w:r>
        <w:rPr>
          <w:rFonts w:hint="eastAsia" w:cs="宋体"/>
          <w:szCs w:val="24"/>
          <w:highlight w:val="none"/>
        </w:rPr>
        <w:t>。</w:t>
      </w:r>
    </w:p>
    <w:p w14:paraId="5DE3366B">
      <w:pPr>
        <w:pStyle w:val="48"/>
        <w:rPr>
          <w:rFonts w:hint="eastAsia" w:cs="宋体"/>
          <w:b/>
          <w:bCs/>
          <w:szCs w:val="24"/>
          <w:highlight w:val="none"/>
        </w:rPr>
      </w:pPr>
      <w:r>
        <w:rPr>
          <w:rFonts w:hint="eastAsia" w:cs="宋体"/>
          <w:szCs w:val="24"/>
          <w:highlight w:val="none"/>
        </w:rPr>
        <w:t>售价：</w:t>
      </w:r>
      <w:r>
        <w:rPr>
          <w:rFonts w:hint="eastAsia" w:cs="宋体"/>
          <w:szCs w:val="24"/>
          <w:highlight w:val="none"/>
          <w:u w:val="single"/>
          <w:lang w:val="en-US"/>
        </w:rPr>
        <w:t xml:space="preserve"> </w:t>
      </w:r>
      <w:r>
        <w:rPr>
          <w:rFonts w:hint="eastAsia" w:cs="宋体"/>
          <w:szCs w:val="24"/>
          <w:highlight w:val="none"/>
          <w:u w:val="single"/>
        </w:rPr>
        <w:t>0</w:t>
      </w:r>
      <w:r>
        <w:rPr>
          <w:rFonts w:hint="eastAsia" w:cs="宋体"/>
          <w:szCs w:val="24"/>
          <w:highlight w:val="none"/>
          <w:u w:val="single"/>
          <w:lang w:val="en-US"/>
        </w:rPr>
        <w:t xml:space="preserve"> </w:t>
      </w:r>
      <w:r>
        <w:rPr>
          <w:rFonts w:hint="eastAsia" w:cs="宋体"/>
          <w:szCs w:val="24"/>
          <w:highlight w:val="none"/>
        </w:rPr>
        <w:t>元。</w:t>
      </w:r>
      <w:bookmarkEnd w:id="51"/>
      <w:bookmarkEnd w:id="52"/>
      <w:bookmarkEnd w:id="53"/>
      <w:bookmarkEnd w:id="54"/>
      <w:bookmarkEnd w:id="55"/>
      <w:bookmarkEnd w:id="56"/>
      <w:bookmarkStart w:id="58" w:name="_Toc109899413"/>
      <w:bookmarkStart w:id="59" w:name="_Toc155185863"/>
      <w:bookmarkStart w:id="60" w:name="_Toc109900251"/>
      <w:bookmarkStart w:id="61" w:name="_Toc109899832"/>
      <w:bookmarkStart w:id="62" w:name="_Toc140132748"/>
      <w:bookmarkStart w:id="63" w:name="_Toc1017"/>
      <w:bookmarkStart w:id="64" w:name="_Toc25858"/>
    </w:p>
    <w:p w14:paraId="42A0265E">
      <w:pPr>
        <w:pStyle w:val="48"/>
        <w:ind w:firstLine="0"/>
        <w:jc w:val="both"/>
        <w:rPr>
          <w:rFonts w:hint="eastAsia" w:cs="宋体"/>
          <w:b/>
          <w:bCs/>
          <w:szCs w:val="24"/>
          <w:highlight w:val="none"/>
          <w:lang w:val="hr-HR"/>
        </w:rPr>
      </w:pPr>
      <w:r>
        <w:rPr>
          <w:rFonts w:hint="eastAsia" w:cs="宋体"/>
          <w:b/>
          <w:bCs/>
          <w:szCs w:val="24"/>
          <w:highlight w:val="none"/>
        </w:rPr>
        <w:t>四、</w:t>
      </w:r>
      <w:bookmarkEnd w:id="58"/>
      <w:bookmarkEnd w:id="59"/>
      <w:bookmarkEnd w:id="60"/>
      <w:bookmarkEnd w:id="61"/>
      <w:bookmarkEnd w:id="62"/>
      <w:r>
        <w:rPr>
          <w:rFonts w:hint="eastAsia" w:cs="宋体"/>
          <w:b/>
          <w:bCs/>
          <w:szCs w:val="24"/>
          <w:highlight w:val="none"/>
          <w:lang w:val="hr-HR"/>
        </w:rPr>
        <w:t>提交投标文件截止时间</w:t>
      </w:r>
      <w:r>
        <w:rPr>
          <w:rFonts w:hint="eastAsia" w:cs="宋体"/>
          <w:b/>
          <w:bCs/>
          <w:szCs w:val="24"/>
          <w:highlight w:val="none"/>
        </w:rPr>
        <w:t>/</w:t>
      </w:r>
      <w:r>
        <w:rPr>
          <w:rFonts w:hint="eastAsia" w:cs="宋体"/>
          <w:b/>
          <w:bCs/>
          <w:szCs w:val="24"/>
          <w:highlight w:val="none"/>
          <w:lang w:val="hr-HR"/>
        </w:rPr>
        <w:t>开标时间、递交方式和</w:t>
      </w:r>
      <w:r>
        <w:rPr>
          <w:rFonts w:hint="eastAsia" w:cs="宋体"/>
          <w:b/>
          <w:bCs/>
          <w:szCs w:val="24"/>
          <w:highlight w:val="none"/>
        </w:rPr>
        <w:t>开标</w:t>
      </w:r>
      <w:r>
        <w:rPr>
          <w:rFonts w:hint="eastAsia" w:cs="宋体"/>
          <w:b/>
          <w:bCs/>
          <w:szCs w:val="24"/>
          <w:highlight w:val="none"/>
          <w:lang w:val="hr-HR"/>
        </w:rPr>
        <w:t>地点</w:t>
      </w:r>
      <w:bookmarkEnd w:id="63"/>
      <w:bookmarkEnd w:id="64"/>
      <w:bookmarkStart w:id="65" w:name="_Hlk130457395"/>
      <w:bookmarkStart w:id="66" w:name="_Toc28359017"/>
      <w:bookmarkStart w:id="67" w:name="_Toc35393803"/>
      <w:bookmarkStart w:id="68" w:name="_Toc28359094"/>
      <w:bookmarkStart w:id="69" w:name="_Toc35393634"/>
      <w:bookmarkStart w:id="70" w:name="_Toc44583633"/>
    </w:p>
    <w:p w14:paraId="4D639CD8">
      <w:pPr>
        <w:pStyle w:val="48"/>
        <w:ind w:firstLineChars="200"/>
        <w:jc w:val="both"/>
        <w:rPr>
          <w:rFonts w:hint="eastAsia" w:cs="宋体"/>
          <w:szCs w:val="24"/>
          <w:highlight w:val="none"/>
          <w:lang w:val="hr-HR"/>
        </w:rPr>
      </w:pPr>
      <w:bookmarkStart w:id="71" w:name="_Toc3967"/>
      <w:bookmarkStart w:id="72" w:name="_Toc20025"/>
      <w:bookmarkStart w:id="73" w:name="_Toc29336"/>
      <w:bookmarkStart w:id="74" w:name="_Toc27649"/>
      <w:bookmarkStart w:id="75" w:name="_Toc10293"/>
      <w:r>
        <w:rPr>
          <w:rFonts w:hint="eastAsia" w:cs="宋体"/>
          <w:szCs w:val="24"/>
          <w:highlight w:val="none"/>
          <w:lang w:val="hr-HR"/>
        </w:rPr>
        <w:t>截止时间/开标时间：202</w:t>
      </w:r>
      <w:r>
        <w:rPr>
          <w:rFonts w:hint="eastAsia" w:cs="宋体"/>
          <w:szCs w:val="24"/>
          <w:highlight w:val="none"/>
          <w:lang w:val="en-US"/>
        </w:rPr>
        <w:t>6</w:t>
      </w:r>
      <w:r>
        <w:rPr>
          <w:rFonts w:hint="eastAsia" w:cs="宋体"/>
          <w:szCs w:val="24"/>
          <w:highlight w:val="none"/>
          <w:lang w:val="hr-HR"/>
        </w:rPr>
        <w:t>年</w:t>
      </w:r>
      <w:r>
        <w:rPr>
          <w:rFonts w:hint="eastAsia" w:cs="宋体"/>
          <w:szCs w:val="24"/>
          <w:highlight w:val="none"/>
          <w:lang w:val="en-US" w:eastAsia="zh-CN"/>
        </w:rPr>
        <w:t>05</w:t>
      </w:r>
      <w:r>
        <w:rPr>
          <w:rFonts w:hint="eastAsia" w:cs="宋体"/>
          <w:szCs w:val="24"/>
          <w:highlight w:val="none"/>
          <w:lang w:val="hr-HR"/>
        </w:rPr>
        <w:t>月</w:t>
      </w:r>
      <w:r>
        <w:rPr>
          <w:rFonts w:hint="eastAsia" w:cs="宋体"/>
          <w:szCs w:val="24"/>
          <w:highlight w:val="none"/>
          <w:lang w:val="en-US" w:eastAsia="zh-CN"/>
        </w:rPr>
        <w:t>12</w:t>
      </w:r>
      <w:r>
        <w:rPr>
          <w:rFonts w:hint="eastAsia" w:cs="宋体"/>
          <w:szCs w:val="24"/>
          <w:highlight w:val="none"/>
          <w:lang w:val="hr-HR"/>
        </w:rPr>
        <w:t>日11时00分（北京时间）。</w:t>
      </w:r>
      <w:bookmarkEnd w:id="71"/>
      <w:bookmarkEnd w:id="72"/>
      <w:bookmarkEnd w:id="73"/>
      <w:bookmarkEnd w:id="74"/>
      <w:bookmarkEnd w:id="75"/>
    </w:p>
    <w:p w14:paraId="5807B742">
      <w:pPr>
        <w:pStyle w:val="48"/>
        <w:rPr>
          <w:rFonts w:hint="eastAsia" w:cs="宋体"/>
          <w:szCs w:val="24"/>
          <w:highlight w:val="none"/>
          <w:lang w:val="hr-HR"/>
        </w:rPr>
      </w:pPr>
      <w:r>
        <w:rPr>
          <w:rFonts w:hint="eastAsia" w:cs="宋体"/>
          <w:szCs w:val="24"/>
          <w:highlight w:val="none"/>
          <w:lang w:val="hr-HR"/>
        </w:rPr>
        <w:t>递交方式：</w:t>
      </w:r>
      <w:bookmarkStart w:id="76" w:name="_Hlk89807823"/>
      <w:r>
        <w:rPr>
          <w:rFonts w:hint="eastAsia" w:cs="宋体"/>
          <w:szCs w:val="24"/>
          <w:highlight w:val="none"/>
          <w:lang w:val="hr-HR"/>
        </w:rPr>
        <w:t>在政府采购电子交易云平台（网址</w:t>
      </w:r>
      <w:r>
        <w:rPr>
          <w:rFonts w:hint="eastAsia" w:cs="宋体"/>
          <w:b/>
          <w:bCs/>
          <w:szCs w:val="24"/>
          <w:highlight w:val="none"/>
          <w:lang w:val="hr-HR"/>
        </w:rPr>
        <w:t>：https://www.zcygov.cn/</w:t>
      </w:r>
      <w:r>
        <w:rPr>
          <w:rFonts w:hint="eastAsia" w:cs="宋体"/>
          <w:szCs w:val="24"/>
          <w:highlight w:val="none"/>
          <w:lang w:val="hr-HR"/>
        </w:rPr>
        <w:t>）进入“项目采购”应用，在投标文件上传菜单中选择项目进行上传。</w:t>
      </w:r>
      <w:bookmarkEnd w:id="76"/>
    </w:p>
    <w:p w14:paraId="2213BAED">
      <w:pPr>
        <w:pStyle w:val="48"/>
        <w:rPr>
          <w:rFonts w:hint="eastAsia" w:cs="宋体"/>
          <w:b/>
          <w:bCs/>
          <w:szCs w:val="24"/>
          <w:highlight w:val="none"/>
          <w:lang w:val="hr-HR"/>
        </w:rPr>
      </w:pPr>
      <w:r>
        <w:rPr>
          <w:rFonts w:hint="eastAsia" w:cs="宋体"/>
          <w:szCs w:val="24"/>
          <w:highlight w:val="none"/>
          <w:lang w:val="hr-HR"/>
        </w:rPr>
        <w:t>开标地点：投标人登录政采云平台</w:t>
      </w:r>
      <w:r>
        <w:rPr>
          <w:rFonts w:hint="eastAsia" w:cs="宋体"/>
          <w:b/>
          <w:bCs/>
          <w:szCs w:val="24"/>
          <w:highlight w:val="none"/>
          <w:lang w:val="hr-HR"/>
        </w:rPr>
        <w:t>https://www.zcygov.cn/</w:t>
      </w:r>
      <w:r>
        <w:rPr>
          <w:rFonts w:hint="eastAsia" w:cs="宋体"/>
          <w:szCs w:val="24"/>
          <w:highlight w:val="none"/>
          <w:lang w:val="hr-HR"/>
        </w:rPr>
        <w:t>，进入</w:t>
      </w:r>
      <w:r>
        <w:rPr>
          <w:rFonts w:hint="eastAsia" w:cs="宋体"/>
          <w:szCs w:val="24"/>
          <w:highlight w:val="none"/>
        </w:rPr>
        <w:t>项目采购</w:t>
      </w:r>
      <w:r>
        <w:rPr>
          <w:rFonts w:hint="eastAsia" w:cs="宋体"/>
          <w:szCs w:val="24"/>
          <w:highlight w:val="none"/>
          <w:lang w:val="hr-HR"/>
        </w:rPr>
        <w:t>-</w:t>
      </w:r>
      <w:r>
        <w:rPr>
          <w:rFonts w:hint="eastAsia" w:cs="宋体"/>
          <w:szCs w:val="24"/>
          <w:highlight w:val="none"/>
        </w:rPr>
        <w:t>开标评标</w:t>
      </w:r>
      <w:r>
        <w:rPr>
          <w:rFonts w:hint="eastAsia" w:cs="宋体"/>
          <w:szCs w:val="24"/>
          <w:highlight w:val="none"/>
          <w:lang w:val="hr-HR"/>
        </w:rPr>
        <w:t>-</w:t>
      </w:r>
      <w:r>
        <w:rPr>
          <w:rFonts w:hint="eastAsia" w:cs="宋体"/>
          <w:szCs w:val="24"/>
          <w:highlight w:val="none"/>
        </w:rPr>
        <w:t>右边选择对应项目点击</w:t>
      </w:r>
      <w:r>
        <w:rPr>
          <w:rFonts w:hint="eastAsia" w:cs="宋体"/>
          <w:szCs w:val="24"/>
          <w:highlight w:val="none"/>
          <w:lang w:val="hr-HR"/>
        </w:rPr>
        <w:t>“</w:t>
      </w:r>
      <w:r>
        <w:rPr>
          <w:rFonts w:hint="eastAsia" w:cs="宋体"/>
          <w:szCs w:val="24"/>
          <w:highlight w:val="none"/>
        </w:rPr>
        <w:t>进入项目</w:t>
      </w:r>
      <w:r>
        <w:rPr>
          <w:rFonts w:hint="eastAsia" w:cs="宋体"/>
          <w:szCs w:val="24"/>
          <w:highlight w:val="none"/>
          <w:lang w:val="hr-HR"/>
        </w:rPr>
        <w:t>”</w:t>
      </w:r>
      <w:r>
        <w:rPr>
          <w:rFonts w:hint="eastAsia" w:cs="宋体"/>
          <w:szCs w:val="24"/>
          <w:highlight w:val="none"/>
        </w:rPr>
        <w:t>进入开标大厅。</w:t>
      </w:r>
      <w:bookmarkEnd w:id="65"/>
      <w:bookmarkStart w:id="77" w:name="_Toc155185864"/>
      <w:bookmarkStart w:id="78" w:name="_Toc24036"/>
      <w:bookmarkStart w:id="79" w:name="_Toc109899833"/>
      <w:bookmarkStart w:id="80" w:name="_Toc109899414"/>
      <w:bookmarkStart w:id="81" w:name="_Toc140132749"/>
      <w:bookmarkStart w:id="82" w:name="_Toc6852"/>
      <w:bookmarkStart w:id="83" w:name="_Toc109900252"/>
    </w:p>
    <w:p w14:paraId="068947AD">
      <w:pPr>
        <w:pStyle w:val="48"/>
        <w:ind w:firstLine="0"/>
        <w:jc w:val="both"/>
        <w:rPr>
          <w:rFonts w:hint="eastAsia" w:cs="宋体"/>
          <w:b/>
          <w:bCs/>
          <w:szCs w:val="24"/>
          <w:lang w:val="hr-HR"/>
        </w:rPr>
      </w:pPr>
      <w:r>
        <w:rPr>
          <w:rFonts w:hint="eastAsia" w:cs="宋体"/>
          <w:b/>
          <w:bCs/>
          <w:szCs w:val="24"/>
          <w:highlight w:val="none"/>
        </w:rPr>
        <w:t>五、</w:t>
      </w:r>
      <w:r>
        <w:rPr>
          <w:rFonts w:hint="eastAsia" w:cs="宋体"/>
          <w:b/>
          <w:bCs/>
          <w:szCs w:val="24"/>
          <w:highlight w:val="none"/>
          <w:lang w:val="hr-HR"/>
        </w:rPr>
        <w:t>公告期限</w:t>
      </w:r>
      <w:bookmarkEnd w:id="66"/>
      <w:bookmarkEnd w:id="67"/>
      <w:bookmarkEnd w:id="68"/>
      <w:bookmarkEnd w:id="69"/>
      <w:bookmarkEnd w:id="70"/>
      <w:bookmarkEnd w:id="77"/>
      <w:bookmarkEnd w:id="78"/>
      <w:bookmarkEnd w:id="79"/>
      <w:bookmarkEnd w:id="80"/>
      <w:bookmarkEnd w:id="81"/>
      <w:bookmarkEnd w:id="82"/>
      <w:bookmarkEnd w:id="83"/>
    </w:p>
    <w:p w14:paraId="2C6C4B2E">
      <w:pPr>
        <w:pStyle w:val="48"/>
        <w:ind w:firstLineChars="200"/>
        <w:jc w:val="both"/>
        <w:rPr>
          <w:rFonts w:hint="eastAsia" w:cs="宋体"/>
          <w:szCs w:val="24"/>
        </w:rPr>
      </w:pPr>
      <w:r>
        <w:rPr>
          <w:rFonts w:hint="eastAsia" w:cs="宋体"/>
          <w:szCs w:val="24"/>
        </w:rPr>
        <w:t>自招标公告发布之日起5个工作日。</w:t>
      </w:r>
    </w:p>
    <w:p w14:paraId="5279E3E2">
      <w:pPr>
        <w:pStyle w:val="48"/>
        <w:ind w:firstLine="0"/>
        <w:jc w:val="both"/>
        <w:rPr>
          <w:rFonts w:hint="eastAsia" w:cs="宋体"/>
          <w:b/>
          <w:bCs/>
          <w:szCs w:val="24"/>
          <w:lang w:val="hr-HR"/>
        </w:rPr>
      </w:pPr>
      <w:bookmarkStart w:id="84" w:name="_Toc109900253"/>
      <w:bookmarkStart w:id="85" w:name="_Toc140132750"/>
      <w:bookmarkStart w:id="86" w:name="_Toc35393635"/>
      <w:bookmarkStart w:id="87" w:name="_Toc109899834"/>
      <w:bookmarkStart w:id="88" w:name="_Toc44583634"/>
      <w:bookmarkStart w:id="89" w:name="_Toc109899415"/>
      <w:bookmarkStart w:id="90" w:name="_Toc22515"/>
      <w:bookmarkStart w:id="91" w:name="_Toc155185865"/>
      <w:bookmarkStart w:id="92" w:name="_Toc20625"/>
      <w:bookmarkStart w:id="93" w:name="_Toc35393804"/>
      <w:r>
        <w:rPr>
          <w:rFonts w:hint="eastAsia" w:cs="宋体"/>
          <w:b/>
          <w:bCs/>
          <w:szCs w:val="24"/>
        </w:rPr>
        <w:t>六、</w:t>
      </w:r>
      <w:r>
        <w:rPr>
          <w:rFonts w:hint="eastAsia" w:cs="宋体"/>
          <w:b/>
          <w:bCs/>
          <w:szCs w:val="24"/>
          <w:lang w:val="hr-HR"/>
        </w:rPr>
        <w:t>其他补充事宜</w:t>
      </w:r>
      <w:bookmarkEnd w:id="84"/>
      <w:bookmarkEnd w:id="85"/>
      <w:bookmarkEnd w:id="86"/>
      <w:bookmarkEnd w:id="87"/>
      <w:bookmarkEnd w:id="88"/>
      <w:bookmarkEnd w:id="89"/>
      <w:bookmarkEnd w:id="90"/>
      <w:bookmarkEnd w:id="91"/>
      <w:bookmarkEnd w:id="92"/>
      <w:bookmarkEnd w:id="93"/>
    </w:p>
    <w:p w14:paraId="535ABA32">
      <w:pPr>
        <w:widowControl/>
        <w:ind w:firstLine="480" w:firstLineChars="200"/>
        <w:rPr>
          <w:rFonts w:hint="eastAsia" w:cs="宋体"/>
          <w:kern w:val="0"/>
          <w:szCs w:val="24"/>
        </w:rPr>
      </w:pPr>
      <w:bookmarkStart w:id="94" w:name="_Toc109900254"/>
      <w:bookmarkStart w:id="95" w:name="_Toc109899835"/>
      <w:bookmarkStart w:id="96" w:name="_Toc28359095"/>
      <w:bookmarkStart w:id="97" w:name="_Toc28359018"/>
      <w:bookmarkStart w:id="98" w:name="_Toc35393805"/>
      <w:bookmarkStart w:id="99" w:name="_Toc155185866"/>
      <w:bookmarkStart w:id="100" w:name="_Toc44583635"/>
      <w:bookmarkStart w:id="101" w:name="_Toc109899416"/>
      <w:bookmarkStart w:id="102" w:name="_Toc35393636"/>
      <w:bookmarkStart w:id="103" w:name="_Toc140132751"/>
      <w:bookmarkStart w:id="104" w:name="_Toc20894"/>
      <w:bookmarkStart w:id="105" w:name="_Toc239"/>
      <w:r>
        <w:rPr>
          <w:rFonts w:hint="eastAsia" w:cs="宋体"/>
          <w:kern w:val="0"/>
          <w:szCs w:val="24"/>
        </w:rPr>
        <w:t>1、本项目实行网上投标，采用电子投标文件。</w:t>
      </w:r>
    </w:p>
    <w:p w14:paraId="48B4DC2F">
      <w:pPr>
        <w:widowControl/>
        <w:ind w:firstLine="480" w:firstLineChars="200"/>
        <w:rPr>
          <w:rFonts w:hint="eastAsia" w:cs="宋体"/>
          <w:kern w:val="0"/>
          <w:szCs w:val="24"/>
        </w:rPr>
      </w:pPr>
      <w:r>
        <w:rPr>
          <w:rFonts w:hint="eastAsia" w:cs="宋体"/>
          <w:kern w:val="0"/>
          <w:szCs w:val="24"/>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2842E0BC">
      <w:pPr>
        <w:widowControl/>
        <w:ind w:firstLine="480" w:firstLineChars="200"/>
        <w:rPr>
          <w:rFonts w:hint="eastAsia" w:cs="宋体"/>
          <w:kern w:val="0"/>
          <w:szCs w:val="24"/>
        </w:rPr>
      </w:pPr>
      <w:r>
        <w:rPr>
          <w:rFonts w:hint="eastAsia" w:cs="宋体"/>
          <w:kern w:val="0"/>
          <w:szCs w:val="24"/>
        </w:rPr>
        <w:t>3、供应商将政采云电子交易客户端下载、安装完成后，可通过账号密码或CA登录客户端进行投标文件的制作。在使用政采云投标客户端时，建议使用WIN7及以上操作系统。</w:t>
      </w:r>
    </w:p>
    <w:p w14:paraId="33D04AE5">
      <w:pPr>
        <w:widowControl/>
        <w:ind w:firstLine="480" w:firstLineChars="200"/>
        <w:rPr>
          <w:rFonts w:hint="eastAsia" w:cs="宋体"/>
          <w:kern w:val="0"/>
          <w:szCs w:val="24"/>
        </w:rPr>
      </w:pPr>
      <w:r>
        <w:rPr>
          <w:rFonts w:hint="eastAsia" w:cs="宋体"/>
          <w:kern w:val="0"/>
          <w:szCs w:val="24"/>
        </w:rPr>
        <w:t>4、其他事项：①如需咨询，可联系新疆CA服务热线 0991-2819290；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CFEEF55">
      <w:pPr>
        <w:pStyle w:val="31"/>
        <w:wordWrap w:val="0"/>
        <w:spacing w:before="50" w:beforeAutospacing="0" w:after="50" w:afterAutospacing="0"/>
        <w:rPr>
          <w:rFonts w:hint="eastAsia"/>
          <w:color w:val="auto"/>
        </w:rPr>
      </w:pPr>
      <w:r>
        <w:rPr>
          <w:rFonts w:hint="eastAsia"/>
          <w:color w:val="auto"/>
        </w:rPr>
        <w:t>特别提示：</w:t>
      </w:r>
    </w:p>
    <w:p w14:paraId="035AD439">
      <w:pPr>
        <w:pStyle w:val="31"/>
        <w:wordWrap w:val="0"/>
        <w:spacing w:before="50" w:beforeAutospacing="0" w:after="50" w:afterAutospacing="0"/>
        <w:rPr>
          <w:rFonts w:hint="eastAsia"/>
          <w:color w:val="auto"/>
        </w:rPr>
      </w:pPr>
      <w:r>
        <w:rPr>
          <w:rFonts w:hint="eastAsia"/>
          <w:color w:val="auto"/>
        </w:rPr>
        <w:t>  1、采购限额标准以上，200万元以下的货物和服务采购项目、400万元以下的工程采购项目，适宜由中小企业提供的，采购人应当专门面向中小企业采购。</w:t>
      </w:r>
    </w:p>
    <w:p w14:paraId="73B43143">
      <w:pPr>
        <w:pStyle w:val="31"/>
        <w:wordWrap w:val="0"/>
        <w:spacing w:before="50" w:beforeAutospacing="0" w:after="50" w:afterAutospacing="0"/>
        <w:rPr>
          <w:rFonts w:hint="eastAsia"/>
          <w:color w:val="auto"/>
        </w:rPr>
      </w:pPr>
      <w:r>
        <w:rPr>
          <w:rFonts w:hint="eastAsia"/>
          <w:color w:val="auto"/>
        </w:rPr>
        <w:t>  2、超过200万元的货物和服务采购项目，预留该部分采购项目预算总额的30%以上专门面向中小企业采购，其中预留给小微企业的比例不低于60%。</w:t>
      </w:r>
    </w:p>
    <w:p w14:paraId="4C7C745B">
      <w:pPr>
        <w:pStyle w:val="31"/>
        <w:wordWrap w:val="0"/>
        <w:spacing w:before="50" w:beforeAutospacing="0" w:after="50" w:afterAutospacing="0"/>
        <w:rPr>
          <w:rFonts w:hint="eastAsia"/>
          <w:color w:val="auto"/>
        </w:rPr>
      </w:pPr>
      <w:r>
        <w:rPr>
          <w:rFonts w:hint="eastAsia"/>
          <w:color w:val="auto"/>
        </w:rPr>
        <w:t>  3、超过400万元的工程采购项目中适宜由中小企业提供的，预留该部分采购项目预算总额的40%以上专门面向中小企业采购，其中预留给小微企业的比例不低于60%。</w:t>
      </w:r>
    </w:p>
    <w:p w14:paraId="1A9C4D41">
      <w:pPr>
        <w:pStyle w:val="31"/>
        <w:wordWrap w:val="0"/>
        <w:spacing w:before="50" w:beforeAutospacing="0" w:after="50" w:afterAutospacing="0"/>
        <w:rPr>
          <w:rFonts w:hint="eastAsia"/>
          <w:color w:val="auto"/>
        </w:rPr>
      </w:pPr>
      <w:r>
        <w:rPr>
          <w:rFonts w:hint="eastAsia"/>
          <w:color w:val="auto"/>
        </w:rPr>
        <w:t>  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3AFCA3A">
      <w:pPr>
        <w:pStyle w:val="31"/>
        <w:wordWrap w:val="0"/>
        <w:spacing w:before="50" w:beforeAutospacing="0" w:after="50" w:afterAutospacing="0"/>
        <w:rPr>
          <w:rFonts w:hint="eastAsia"/>
          <w:color w:val="auto"/>
        </w:rPr>
      </w:pPr>
      <w:r>
        <w:rPr>
          <w:rFonts w:hint="eastAsia"/>
          <w:color w:val="auto"/>
        </w:rPr>
        <w:t>  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0FF323A8">
      <w:pPr>
        <w:pStyle w:val="48"/>
        <w:ind w:firstLine="0"/>
        <w:jc w:val="both"/>
        <w:rPr>
          <w:rFonts w:hint="eastAsia" w:cs="宋体"/>
          <w:b/>
          <w:bCs/>
          <w:szCs w:val="24"/>
          <w:lang w:val="hr-HR"/>
        </w:rPr>
      </w:pPr>
      <w:r>
        <w:rPr>
          <w:rFonts w:hint="eastAsia" w:cs="宋体"/>
          <w:b/>
          <w:bCs/>
          <w:szCs w:val="24"/>
        </w:rPr>
        <w:t>七、</w:t>
      </w:r>
      <w:bookmarkEnd w:id="94"/>
      <w:bookmarkEnd w:id="95"/>
      <w:bookmarkEnd w:id="96"/>
      <w:bookmarkEnd w:id="97"/>
      <w:bookmarkEnd w:id="98"/>
      <w:bookmarkEnd w:id="99"/>
      <w:bookmarkEnd w:id="100"/>
      <w:bookmarkEnd w:id="101"/>
      <w:bookmarkEnd w:id="102"/>
      <w:bookmarkEnd w:id="103"/>
      <w:r>
        <w:rPr>
          <w:rFonts w:hint="eastAsia" w:cs="宋体"/>
          <w:b/>
          <w:bCs/>
          <w:szCs w:val="24"/>
          <w:lang w:val="hr-HR"/>
        </w:rPr>
        <w:t>对本次</w:t>
      </w:r>
      <w:r>
        <w:rPr>
          <w:rFonts w:hint="eastAsia" w:cs="宋体"/>
          <w:b/>
          <w:bCs/>
          <w:szCs w:val="24"/>
        </w:rPr>
        <w:t>招标</w:t>
      </w:r>
      <w:r>
        <w:rPr>
          <w:rFonts w:hint="eastAsia" w:cs="宋体"/>
          <w:b/>
          <w:bCs/>
          <w:szCs w:val="24"/>
          <w:lang w:val="hr-HR"/>
        </w:rPr>
        <w:t>提出询问，请按以下方式联系</w:t>
      </w:r>
      <w:bookmarkEnd w:id="104"/>
      <w:bookmarkEnd w:id="105"/>
    </w:p>
    <w:p w14:paraId="7F41A47D">
      <w:pPr>
        <w:pStyle w:val="48"/>
        <w:spacing w:line="440" w:lineRule="exact"/>
        <w:ind w:firstLineChars="200"/>
        <w:jc w:val="both"/>
        <w:rPr>
          <w:rFonts w:hint="eastAsia" w:cs="宋体"/>
          <w:szCs w:val="24"/>
        </w:rPr>
      </w:pPr>
      <w:bookmarkStart w:id="106" w:name="_Toc35393806"/>
      <w:bookmarkStart w:id="107" w:name="_Toc28359096"/>
      <w:bookmarkStart w:id="108" w:name="_Toc35393637"/>
      <w:bookmarkStart w:id="109" w:name="_Toc28359019"/>
      <w:r>
        <w:rPr>
          <w:rFonts w:hint="eastAsia" w:cs="宋体"/>
          <w:szCs w:val="24"/>
        </w:rPr>
        <w:t>1.采购人信息</w:t>
      </w:r>
      <w:bookmarkEnd w:id="106"/>
      <w:bookmarkEnd w:id="107"/>
      <w:bookmarkEnd w:id="108"/>
      <w:bookmarkEnd w:id="109"/>
    </w:p>
    <w:p w14:paraId="67FEFBBA">
      <w:pPr>
        <w:pStyle w:val="48"/>
        <w:spacing w:line="440" w:lineRule="exact"/>
        <w:rPr>
          <w:rFonts w:hint="eastAsia" w:cs="宋体"/>
          <w:szCs w:val="24"/>
        </w:rPr>
      </w:pPr>
      <w:bookmarkStart w:id="110" w:name="_Toc28359097"/>
      <w:bookmarkStart w:id="111" w:name="_Toc28359020"/>
      <w:bookmarkStart w:id="112" w:name="_Toc35393638"/>
      <w:bookmarkStart w:id="113" w:name="_Toc35393807"/>
      <w:r>
        <w:rPr>
          <w:rFonts w:hint="eastAsia" w:cs="宋体"/>
          <w:szCs w:val="24"/>
        </w:rPr>
        <w:t>名称：新疆工程学院</w:t>
      </w:r>
    </w:p>
    <w:p w14:paraId="0F44E3BA">
      <w:pPr>
        <w:pStyle w:val="48"/>
        <w:spacing w:line="440" w:lineRule="exact"/>
        <w:rPr>
          <w:rFonts w:hint="eastAsia" w:cs="宋体"/>
          <w:szCs w:val="24"/>
        </w:rPr>
      </w:pPr>
      <w:r>
        <w:rPr>
          <w:rFonts w:hint="eastAsia" w:cs="宋体"/>
          <w:szCs w:val="24"/>
        </w:rPr>
        <w:t>地址：乌鲁木齐经济技术开发区（头屯河区）科创路1350号</w:t>
      </w:r>
    </w:p>
    <w:p w14:paraId="094E153F">
      <w:pPr>
        <w:pStyle w:val="48"/>
        <w:spacing w:line="440" w:lineRule="exact"/>
        <w:rPr>
          <w:rFonts w:hint="eastAsia" w:cs="宋体"/>
          <w:szCs w:val="24"/>
        </w:rPr>
      </w:pPr>
      <w:r>
        <w:rPr>
          <w:rFonts w:hint="eastAsia" w:cs="宋体"/>
          <w:szCs w:val="24"/>
        </w:rPr>
        <w:t>联系人：于晓芳</w:t>
      </w:r>
    </w:p>
    <w:p w14:paraId="3A8DCF93">
      <w:pPr>
        <w:pStyle w:val="48"/>
        <w:spacing w:line="440" w:lineRule="exact"/>
        <w:rPr>
          <w:rFonts w:hint="eastAsia" w:cs="宋体"/>
          <w:szCs w:val="24"/>
        </w:rPr>
      </w:pPr>
      <w:r>
        <w:rPr>
          <w:rFonts w:hint="eastAsia" w:cs="宋体"/>
          <w:szCs w:val="24"/>
        </w:rPr>
        <w:t>联系方式：18799164199</w:t>
      </w:r>
    </w:p>
    <w:p w14:paraId="3779DCE5">
      <w:pPr>
        <w:pStyle w:val="48"/>
        <w:spacing w:line="440" w:lineRule="exact"/>
        <w:rPr>
          <w:rFonts w:hint="eastAsia" w:cs="宋体"/>
          <w:szCs w:val="24"/>
        </w:rPr>
      </w:pPr>
      <w:r>
        <w:rPr>
          <w:rFonts w:hint="eastAsia" w:cs="宋体"/>
          <w:szCs w:val="24"/>
        </w:rPr>
        <w:t>2.采购代理机构信息</w:t>
      </w:r>
      <w:bookmarkEnd w:id="110"/>
      <w:bookmarkEnd w:id="111"/>
      <w:bookmarkEnd w:id="112"/>
      <w:bookmarkEnd w:id="113"/>
    </w:p>
    <w:p w14:paraId="410629D9">
      <w:pPr>
        <w:pStyle w:val="48"/>
        <w:spacing w:line="440" w:lineRule="exact"/>
        <w:rPr>
          <w:rFonts w:hint="eastAsia" w:cs="宋体"/>
          <w:szCs w:val="24"/>
        </w:rPr>
      </w:pPr>
      <w:r>
        <w:rPr>
          <w:rFonts w:hint="eastAsia" w:cs="宋体"/>
          <w:szCs w:val="24"/>
        </w:rPr>
        <w:t>名称：中招国际招标有限公司</w:t>
      </w:r>
    </w:p>
    <w:p w14:paraId="371F63F8">
      <w:pPr>
        <w:pStyle w:val="48"/>
        <w:spacing w:line="440" w:lineRule="exact"/>
        <w:rPr>
          <w:rFonts w:hint="eastAsia" w:cs="宋体"/>
          <w:szCs w:val="24"/>
        </w:rPr>
      </w:pPr>
      <w:r>
        <w:rPr>
          <w:rFonts w:hint="eastAsia" w:cs="宋体"/>
          <w:szCs w:val="24"/>
        </w:rPr>
        <w:t>地址：新疆乌鲁木齐市486号南湖明珠大厦南区8楼</w:t>
      </w:r>
    </w:p>
    <w:p w14:paraId="5BB296F5">
      <w:pPr>
        <w:spacing w:line="440" w:lineRule="exact"/>
        <w:ind w:firstLine="480" w:firstLineChars="200"/>
        <w:rPr>
          <w:rFonts w:hint="eastAsia" w:cs="宋体"/>
          <w:szCs w:val="24"/>
        </w:rPr>
      </w:pPr>
      <w:r>
        <w:rPr>
          <w:rFonts w:hint="eastAsia" w:cs="宋体"/>
          <w:szCs w:val="24"/>
        </w:rPr>
        <w:t>联系方式：18130866552、13579204530</w:t>
      </w:r>
    </w:p>
    <w:p w14:paraId="30259A84">
      <w:pPr>
        <w:pStyle w:val="48"/>
        <w:spacing w:line="440" w:lineRule="exact"/>
        <w:rPr>
          <w:rFonts w:hint="eastAsia" w:cs="宋体"/>
          <w:szCs w:val="24"/>
        </w:rPr>
      </w:pPr>
      <w:bookmarkStart w:id="114" w:name="_Toc35393639"/>
      <w:bookmarkStart w:id="115" w:name="_Toc28359021"/>
      <w:bookmarkStart w:id="116" w:name="_Toc28359098"/>
      <w:bookmarkStart w:id="117" w:name="_Toc35393808"/>
      <w:r>
        <w:rPr>
          <w:rFonts w:hint="eastAsia" w:cs="宋体"/>
          <w:szCs w:val="24"/>
        </w:rPr>
        <w:t>3.项目联系方式</w:t>
      </w:r>
    </w:p>
    <w:p w14:paraId="325FAE86">
      <w:pPr>
        <w:pStyle w:val="48"/>
        <w:spacing w:line="440" w:lineRule="exact"/>
        <w:rPr>
          <w:rFonts w:hint="eastAsia" w:cs="宋体"/>
          <w:szCs w:val="24"/>
        </w:rPr>
      </w:pPr>
      <w:r>
        <w:rPr>
          <w:rFonts w:hint="eastAsia" w:cs="宋体"/>
          <w:szCs w:val="24"/>
        </w:rPr>
        <w:t>项目联系人：</w:t>
      </w:r>
      <w:r>
        <w:rPr>
          <w:rFonts w:hint="eastAsia" w:cs="宋体"/>
          <w:color w:val="000000" w:themeColor="text1"/>
          <w:szCs w:val="24"/>
          <w:lang w:val="en-US"/>
          <w14:textFill>
            <w14:solidFill>
              <w14:schemeClr w14:val="tx1"/>
            </w14:solidFill>
          </w14:textFill>
        </w:rPr>
        <w:t>杨君元、侯秀英、刘启元、师翠婷、徐中凤</w:t>
      </w:r>
    </w:p>
    <w:bookmarkEnd w:id="114"/>
    <w:bookmarkEnd w:id="115"/>
    <w:bookmarkEnd w:id="116"/>
    <w:bookmarkEnd w:id="117"/>
    <w:p w14:paraId="5B808B45">
      <w:pPr>
        <w:spacing w:line="440" w:lineRule="exact"/>
        <w:ind w:firstLine="480" w:firstLineChars="200"/>
        <w:rPr>
          <w:rFonts w:hint="eastAsia" w:cs="宋体"/>
          <w:szCs w:val="24"/>
        </w:rPr>
      </w:pPr>
      <w:r>
        <w:rPr>
          <w:rFonts w:hint="eastAsia" w:cs="宋体"/>
          <w:szCs w:val="24"/>
        </w:rPr>
        <w:t>电话：18130866552、13579204530</w:t>
      </w:r>
    </w:p>
    <w:p w14:paraId="00365CB6">
      <w:pPr>
        <w:rPr>
          <w:rFonts w:hint="eastAsia" w:cs="宋体"/>
          <w:sz w:val="36"/>
          <w:szCs w:val="36"/>
        </w:rPr>
      </w:pPr>
      <w:bookmarkStart w:id="118" w:name="_Toc6667"/>
      <w:bookmarkStart w:id="119" w:name="_Toc155185867"/>
      <w:bookmarkStart w:id="120" w:name="_Toc19444"/>
      <w:r>
        <w:rPr>
          <w:rFonts w:hint="eastAsia" w:cs="宋体"/>
          <w:sz w:val="36"/>
          <w:szCs w:val="36"/>
        </w:rPr>
        <w:br w:type="page"/>
      </w:r>
    </w:p>
    <w:p w14:paraId="3190719B">
      <w:pPr>
        <w:pStyle w:val="2"/>
        <w:rPr>
          <w:rFonts w:hint="eastAsia" w:eastAsia="宋体" w:cs="宋体"/>
          <w:sz w:val="36"/>
          <w:szCs w:val="36"/>
        </w:rPr>
      </w:pPr>
      <w:r>
        <w:rPr>
          <w:rFonts w:hint="eastAsia" w:eastAsia="宋体" w:cs="宋体"/>
          <w:sz w:val="36"/>
          <w:szCs w:val="36"/>
        </w:rPr>
        <w:t>第二章 投标人须知</w:t>
      </w:r>
      <w:bookmarkEnd w:id="118"/>
      <w:bookmarkEnd w:id="119"/>
      <w:bookmarkEnd w:id="120"/>
    </w:p>
    <w:bookmarkEnd w:id="9"/>
    <w:p w14:paraId="3F6BF9F2">
      <w:pPr>
        <w:pStyle w:val="3"/>
        <w:spacing w:line="360" w:lineRule="auto"/>
        <w:rPr>
          <w:rFonts w:hint="eastAsia" w:ascii="宋体" w:hAnsi="宋体" w:cs="宋体"/>
          <w:sz w:val="24"/>
          <w:szCs w:val="24"/>
        </w:rPr>
      </w:pPr>
      <w:bookmarkStart w:id="121" w:name="_Toc8761"/>
      <w:bookmarkStart w:id="122" w:name="_Toc155185868"/>
      <w:bookmarkStart w:id="123" w:name="_Toc6574"/>
      <w:r>
        <w:rPr>
          <w:rFonts w:hint="eastAsia" w:ascii="宋体" w:hAnsi="宋体" w:cs="宋体"/>
          <w:sz w:val="24"/>
          <w:szCs w:val="24"/>
        </w:rPr>
        <w:t>一、投标人须知前附表</w:t>
      </w:r>
      <w:bookmarkEnd w:id="121"/>
      <w:bookmarkEnd w:id="122"/>
      <w:bookmarkEnd w:id="123"/>
    </w:p>
    <w:p w14:paraId="3DFAE2CF">
      <w:pPr>
        <w:pStyle w:val="48"/>
        <w:rPr>
          <w:rFonts w:hint="eastAsia" w:cs="宋体"/>
          <w:szCs w:val="24"/>
          <w:lang w:val="en-US"/>
        </w:rPr>
      </w:pPr>
      <w:r>
        <w:rPr>
          <w:rFonts w:hint="eastAsia" w:cs="宋体"/>
          <w:szCs w:val="24"/>
        </w:rPr>
        <w:t>投标人应仔细阅读本招标文件的第二章“投标人须知”，下面所列资料是对“投标人须知”的具体补充和说明，如有矛盾，应以本表为准。</w:t>
      </w:r>
      <w:r>
        <w:rPr>
          <w:rFonts w:hint="eastAsia" w:cs="宋体"/>
          <w:szCs w:val="24"/>
          <w:lang w:val="en-US"/>
        </w:rPr>
        <w:t>标记“☑”的选项意为适用于本项目，标记“□”的选项意为不适用于本项目。</w:t>
      </w:r>
    </w:p>
    <w:tbl>
      <w:tblPr>
        <w:tblStyle w:val="37"/>
        <w:tblW w:w="8229" w:type="dxa"/>
        <w:tblInd w:w="16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1083"/>
        <w:gridCol w:w="1703"/>
        <w:gridCol w:w="5443"/>
      </w:tblGrid>
      <w:tr w14:paraId="171CC7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108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E3635F4">
            <w:pPr>
              <w:pStyle w:val="60"/>
              <w:jc w:val="center"/>
              <w:rPr>
                <w:rFonts w:hint="eastAsia" w:cs="宋体"/>
                <w:b/>
                <w:bCs/>
                <w:szCs w:val="24"/>
              </w:rPr>
            </w:pPr>
            <w:r>
              <w:rPr>
                <w:rFonts w:hint="eastAsia" w:cs="宋体"/>
                <w:b/>
                <w:bCs/>
                <w:szCs w:val="24"/>
              </w:rPr>
              <w:t>条款号</w:t>
            </w:r>
          </w:p>
        </w:tc>
        <w:tc>
          <w:tcPr>
            <w:tcW w:w="170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896194E">
            <w:pPr>
              <w:pStyle w:val="60"/>
              <w:jc w:val="center"/>
              <w:rPr>
                <w:rFonts w:hint="eastAsia" w:cs="宋体"/>
                <w:b/>
                <w:bCs/>
                <w:szCs w:val="24"/>
              </w:rPr>
            </w:pPr>
            <w:r>
              <w:rPr>
                <w:rFonts w:hint="eastAsia" w:cs="宋体"/>
                <w:b/>
                <w:bCs/>
                <w:szCs w:val="24"/>
              </w:rPr>
              <w:t>条款名称</w:t>
            </w:r>
          </w:p>
        </w:tc>
        <w:tc>
          <w:tcPr>
            <w:tcW w:w="544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92D166D">
            <w:pPr>
              <w:pStyle w:val="60"/>
              <w:jc w:val="center"/>
              <w:rPr>
                <w:rFonts w:hint="eastAsia" w:cs="宋体"/>
                <w:b/>
                <w:bCs/>
                <w:szCs w:val="24"/>
              </w:rPr>
            </w:pPr>
            <w:r>
              <w:rPr>
                <w:rFonts w:hint="eastAsia" w:cs="宋体"/>
                <w:b/>
                <w:bCs/>
                <w:szCs w:val="24"/>
              </w:rPr>
              <w:t>内  容</w:t>
            </w:r>
          </w:p>
        </w:tc>
      </w:tr>
      <w:tr w14:paraId="0B86ED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72" w:hRule="atLeast"/>
        </w:trPr>
        <w:tc>
          <w:tcPr>
            <w:tcW w:w="1083" w:type="dxa"/>
            <w:vAlign w:val="center"/>
          </w:tcPr>
          <w:p w14:paraId="0A0116CF">
            <w:pPr>
              <w:pStyle w:val="60"/>
              <w:jc w:val="center"/>
              <w:rPr>
                <w:rFonts w:hint="eastAsia" w:cs="宋体"/>
                <w:szCs w:val="24"/>
              </w:rPr>
            </w:pPr>
            <w:r>
              <w:rPr>
                <w:rFonts w:hint="eastAsia" w:cs="宋体"/>
                <w:szCs w:val="24"/>
              </w:rPr>
              <w:t>2.5</w:t>
            </w:r>
          </w:p>
        </w:tc>
        <w:tc>
          <w:tcPr>
            <w:tcW w:w="1703" w:type="dxa"/>
            <w:vAlign w:val="center"/>
          </w:tcPr>
          <w:p w14:paraId="1B51B84C">
            <w:pPr>
              <w:pStyle w:val="60"/>
              <w:rPr>
                <w:rFonts w:hint="eastAsia" w:cs="宋体"/>
                <w:szCs w:val="24"/>
                <w:highlight w:val="none"/>
              </w:rPr>
            </w:pPr>
            <w:r>
              <w:rPr>
                <w:rFonts w:hint="eastAsia" w:cs="宋体"/>
                <w:szCs w:val="24"/>
                <w:highlight w:val="none"/>
              </w:rPr>
              <w:t>核心产品</w:t>
            </w:r>
          </w:p>
        </w:tc>
        <w:tc>
          <w:tcPr>
            <w:tcW w:w="5443" w:type="dxa"/>
            <w:vAlign w:val="center"/>
          </w:tcPr>
          <w:p w14:paraId="5261667B">
            <w:pPr>
              <w:pStyle w:val="60"/>
              <w:rPr>
                <w:rFonts w:hint="eastAsia" w:cs="宋体"/>
                <w:szCs w:val="24"/>
                <w:highlight w:val="none"/>
              </w:rPr>
            </w:pPr>
            <w:r>
              <w:rPr>
                <w:rFonts w:hint="eastAsia" w:cs="宋体"/>
                <w:szCs w:val="24"/>
                <w:highlight w:val="none"/>
              </w:rPr>
              <w:t>□本项目第</w:t>
            </w:r>
            <w:r>
              <w:rPr>
                <w:rFonts w:hint="eastAsia" w:cs="宋体"/>
                <w:szCs w:val="24"/>
                <w:highlight w:val="none"/>
                <w:u w:val="single"/>
              </w:rPr>
              <w:t xml:space="preserve">  </w:t>
            </w:r>
            <w:r>
              <w:rPr>
                <w:rFonts w:hint="eastAsia" w:cs="宋体"/>
                <w:szCs w:val="24"/>
                <w:highlight w:val="none"/>
              </w:rPr>
              <w:t xml:space="preserve">包不适用。 </w:t>
            </w:r>
          </w:p>
          <w:p w14:paraId="5FD6A8CA">
            <w:pPr>
              <w:pStyle w:val="60"/>
              <w:rPr>
                <w:rFonts w:hint="eastAsia" w:cs="宋体"/>
                <w:szCs w:val="24"/>
                <w:highlight w:val="none"/>
              </w:rPr>
            </w:pPr>
            <w:r>
              <w:rPr>
                <w:rFonts w:hint="eastAsia" w:cs="宋体"/>
                <w:szCs w:val="24"/>
                <w:highlight w:val="none"/>
              </w:rPr>
              <w:t xml:space="preserve">□本项目第__包为单一产品采购项目。 </w:t>
            </w:r>
          </w:p>
          <w:p w14:paraId="43C225C3">
            <w:pPr>
              <w:spacing w:line="240" w:lineRule="auto"/>
              <w:jc w:val="both"/>
              <w:rPr>
                <w:rFonts w:hint="eastAsia" w:cs="宋体"/>
                <w:szCs w:val="24"/>
                <w:highlight w:val="none"/>
              </w:rPr>
            </w:pPr>
            <w:r>
              <w:rPr>
                <w:rFonts w:hint="eastAsia" w:cs="宋体"/>
                <w:szCs w:val="24"/>
                <w:highlight w:val="none"/>
                <w:lang w:bidi="ar"/>
              </w:rPr>
              <w:t>☑本项目为非单一产品采购项目，其中核心产品为：</w:t>
            </w:r>
            <w:r>
              <w:rPr>
                <w:rFonts w:hint="eastAsia" w:cs="宋体"/>
                <w:szCs w:val="24"/>
                <w:highlight w:val="none"/>
                <w:u w:val="single"/>
                <w:lang w:bidi="ar"/>
              </w:rPr>
              <w:t xml:space="preserve">    纸质图书  </w:t>
            </w:r>
          </w:p>
        </w:tc>
      </w:tr>
      <w:tr w14:paraId="29E36D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30" w:hRule="atLeast"/>
        </w:trPr>
        <w:tc>
          <w:tcPr>
            <w:tcW w:w="1083" w:type="dxa"/>
            <w:vAlign w:val="center"/>
          </w:tcPr>
          <w:p w14:paraId="37A0EC72">
            <w:pPr>
              <w:pStyle w:val="60"/>
              <w:jc w:val="center"/>
              <w:rPr>
                <w:rFonts w:hint="eastAsia" w:cs="宋体"/>
                <w:szCs w:val="24"/>
              </w:rPr>
            </w:pPr>
            <w:r>
              <w:rPr>
                <w:rFonts w:hint="eastAsia" w:cs="宋体"/>
                <w:szCs w:val="24"/>
              </w:rPr>
              <w:t>2.6</w:t>
            </w:r>
          </w:p>
        </w:tc>
        <w:tc>
          <w:tcPr>
            <w:tcW w:w="1703" w:type="dxa"/>
            <w:vAlign w:val="center"/>
          </w:tcPr>
          <w:p w14:paraId="0A1363E4">
            <w:pPr>
              <w:rPr>
                <w:rFonts w:hint="eastAsia" w:cs="宋体"/>
                <w:szCs w:val="24"/>
                <w:highlight w:val="none"/>
              </w:rPr>
            </w:pPr>
            <w:r>
              <w:rPr>
                <w:rFonts w:hint="eastAsia" w:cs="宋体"/>
                <w:szCs w:val="24"/>
                <w:highlight w:val="none"/>
                <w:lang w:bidi="ar"/>
              </w:rPr>
              <w:t>科研仪器设备</w:t>
            </w:r>
          </w:p>
        </w:tc>
        <w:tc>
          <w:tcPr>
            <w:tcW w:w="5443" w:type="dxa"/>
            <w:vAlign w:val="center"/>
          </w:tcPr>
          <w:p w14:paraId="79D4ACF9">
            <w:pPr>
              <w:spacing w:line="240" w:lineRule="auto"/>
              <w:jc w:val="both"/>
              <w:rPr>
                <w:rFonts w:hint="eastAsia" w:cs="宋体"/>
                <w:szCs w:val="24"/>
                <w:highlight w:val="none"/>
                <w:lang w:bidi="ar"/>
              </w:rPr>
            </w:pPr>
            <w:r>
              <w:rPr>
                <w:rFonts w:hint="eastAsia" w:cs="宋体"/>
                <w:szCs w:val="24"/>
                <w:highlight w:val="none"/>
                <w:lang w:bidi="ar"/>
              </w:rPr>
              <w:t xml:space="preserve">是否属于科研仪器设备采购项目： </w:t>
            </w:r>
          </w:p>
          <w:p w14:paraId="023AE991">
            <w:pPr>
              <w:spacing w:line="240" w:lineRule="auto"/>
              <w:jc w:val="both"/>
              <w:rPr>
                <w:rFonts w:hint="eastAsia" w:cs="宋体"/>
                <w:szCs w:val="24"/>
                <w:highlight w:val="none"/>
                <w:lang w:bidi="ar"/>
              </w:rPr>
            </w:pPr>
            <w:r>
              <w:rPr>
                <w:rFonts w:hint="eastAsia" w:cs="宋体"/>
                <w:szCs w:val="24"/>
                <w:highlight w:val="none"/>
              </w:rPr>
              <w:t>□</w:t>
            </w:r>
            <w:r>
              <w:rPr>
                <w:rFonts w:hint="eastAsia" w:cs="宋体"/>
                <w:szCs w:val="24"/>
                <w:highlight w:val="none"/>
                <w:lang w:bidi="ar"/>
              </w:rPr>
              <w:t xml:space="preserve">是 </w:t>
            </w:r>
          </w:p>
          <w:p w14:paraId="35D75DC1">
            <w:pPr>
              <w:spacing w:line="240" w:lineRule="auto"/>
              <w:jc w:val="both"/>
              <w:rPr>
                <w:rFonts w:hint="eastAsia" w:cs="宋体"/>
                <w:szCs w:val="24"/>
                <w:highlight w:val="none"/>
                <w:lang w:bidi="ar"/>
              </w:rPr>
            </w:pPr>
            <w:r>
              <w:rPr>
                <w:rFonts w:hint="eastAsia" w:ascii="Segoe UI Emoji" w:hAnsi="Segoe UI Emoji" w:cs="Segoe UI Emoji"/>
                <w:szCs w:val="24"/>
                <w:highlight w:val="none"/>
              </w:rPr>
              <w:t>☑</w:t>
            </w:r>
            <w:r>
              <w:rPr>
                <w:rFonts w:hint="eastAsia" w:cs="宋体"/>
                <w:szCs w:val="24"/>
                <w:highlight w:val="none"/>
                <w:lang w:bidi="ar"/>
              </w:rPr>
              <w:t>否</w:t>
            </w:r>
          </w:p>
        </w:tc>
      </w:tr>
      <w:tr w14:paraId="218B8A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50" w:hRule="atLeast"/>
        </w:trPr>
        <w:tc>
          <w:tcPr>
            <w:tcW w:w="1083" w:type="dxa"/>
            <w:vAlign w:val="center"/>
          </w:tcPr>
          <w:p w14:paraId="5EAB5B12">
            <w:pPr>
              <w:pStyle w:val="60"/>
              <w:jc w:val="center"/>
              <w:rPr>
                <w:rFonts w:hint="eastAsia" w:cs="宋体"/>
                <w:szCs w:val="24"/>
              </w:rPr>
            </w:pPr>
            <w:r>
              <w:rPr>
                <w:rFonts w:hint="eastAsia" w:cs="宋体"/>
                <w:szCs w:val="24"/>
              </w:rPr>
              <w:t>9.1</w:t>
            </w:r>
          </w:p>
        </w:tc>
        <w:tc>
          <w:tcPr>
            <w:tcW w:w="1703" w:type="dxa"/>
            <w:vAlign w:val="center"/>
          </w:tcPr>
          <w:p w14:paraId="54A226D9">
            <w:pPr>
              <w:pStyle w:val="60"/>
              <w:rPr>
                <w:rFonts w:hint="eastAsia" w:cs="宋体"/>
                <w:szCs w:val="24"/>
              </w:rPr>
            </w:pPr>
            <w:bookmarkStart w:id="124" w:name="_Hlk143529175"/>
            <w:r>
              <w:rPr>
                <w:rFonts w:hint="eastAsia" w:cs="宋体"/>
                <w:szCs w:val="24"/>
              </w:rPr>
              <w:t>现场考察</w:t>
            </w:r>
            <w:bookmarkEnd w:id="124"/>
          </w:p>
        </w:tc>
        <w:tc>
          <w:tcPr>
            <w:tcW w:w="5443" w:type="dxa"/>
            <w:vAlign w:val="center"/>
          </w:tcPr>
          <w:p w14:paraId="5D78B4E6">
            <w:pPr>
              <w:pStyle w:val="60"/>
              <w:jc w:val="both"/>
              <w:rPr>
                <w:rFonts w:hint="eastAsia" w:cs="宋体"/>
                <w:szCs w:val="24"/>
              </w:rPr>
            </w:pPr>
            <w:r>
              <w:rPr>
                <w:rFonts w:hint="eastAsia" w:cs="宋体"/>
                <w:szCs w:val="24"/>
              </w:rPr>
              <w:sym w:font="Wingdings" w:char="00FE"/>
            </w:r>
            <w:r>
              <w:rPr>
                <w:rFonts w:hint="eastAsia" w:cs="宋体"/>
                <w:szCs w:val="24"/>
              </w:rPr>
              <w:t>不组织，投标人自行前往。</w:t>
            </w:r>
          </w:p>
          <w:p w14:paraId="1E260DA1">
            <w:pPr>
              <w:pStyle w:val="60"/>
              <w:jc w:val="both"/>
              <w:rPr>
                <w:rFonts w:hint="eastAsia" w:cs="宋体"/>
                <w:szCs w:val="24"/>
              </w:rPr>
            </w:pPr>
            <w:r>
              <w:rPr>
                <w:rFonts w:hint="eastAsia" w:cs="宋体"/>
                <w:szCs w:val="24"/>
              </w:rPr>
              <w:sym w:font="Wingdings" w:char="00A8"/>
            </w:r>
            <w:r>
              <w:rPr>
                <w:rFonts w:hint="eastAsia" w:cs="宋体"/>
                <w:szCs w:val="24"/>
              </w:rPr>
              <w:t>组织</w:t>
            </w:r>
          </w:p>
          <w:p w14:paraId="1D88C7E6">
            <w:pPr>
              <w:pStyle w:val="60"/>
              <w:ind w:firstLine="240" w:firstLineChars="100"/>
              <w:jc w:val="both"/>
              <w:rPr>
                <w:rFonts w:hint="eastAsia" w:cs="宋体"/>
                <w:szCs w:val="24"/>
              </w:rPr>
            </w:pPr>
            <w:r>
              <w:rPr>
                <w:rFonts w:hint="eastAsia" w:cs="宋体"/>
                <w:szCs w:val="24"/>
              </w:rPr>
              <w:t>时间：</w:t>
            </w:r>
            <w:r>
              <w:rPr>
                <w:rFonts w:hint="eastAsia" w:cs="宋体"/>
                <w:szCs w:val="24"/>
                <w:u w:val="single"/>
              </w:rPr>
              <w:t xml:space="preserve">  /   </w:t>
            </w:r>
            <w:r>
              <w:rPr>
                <w:rFonts w:hint="eastAsia" w:cs="宋体"/>
                <w:szCs w:val="24"/>
              </w:rPr>
              <w:t>。</w:t>
            </w:r>
          </w:p>
          <w:p w14:paraId="5F999210">
            <w:pPr>
              <w:pStyle w:val="60"/>
              <w:ind w:firstLine="240" w:firstLineChars="100"/>
              <w:jc w:val="both"/>
              <w:rPr>
                <w:rFonts w:hint="eastAsia" w:cs="宋体"/>
                <w:szCs w:val="24"/>
              </w:rPr>
            </w:pPr>
            <w:r>
              <w:rPr>
                <w:rFonts w:hint="eastAsia" w:cs="宋体"/>
                <w:szCs w:val="24"/>
              </w:rPr>
              <w:t>地点：</w:t>
            </w:r>
            <w:r>
              <w:rPr>
                <w:rFonts w:hint="eastAsia" w:cs="宋体"/>
                <w:szCs w:val="24"/>
                <w:u w:val="single"/>
              </w:rPr>
              <w:t xml:space="preserve">  /   </w:t>
            </w:r>
            <w:r>
              <w:rPr>
                <w:rFonts w:hint="eastAsia" w:cs="宋体"/>
                <w:szCs w:val="24"/>
              </w:rPr>
              <w:t>。</w:t>
            </w:r>
          </w:p>
        </w:tc>
      </w:tr>
      <w:tr w14:paraId="1608C6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07" w:hRule="atLeast"/>
        </w:trPr>
        <w:tc>
          <w:tcPr>
            <w:tcW w:w="1083" w:type="dxa"/>
            <w:vAlign w:val="center"/>
          </w:tcPr>
          <w:p w14:paraId="49222F5C">
            <w:pPr>
              <w:pStyle w:val="60"/>
              <w:jc w:val="center"/>
              <w:rPr>
                <w:rFonts w:hint="eastAsia" w:cs="宋体"/>
                <w:szCs w:val="24"/>
              </w:rPr>
            </w:pPr>
            <w:r>
              <w:rPr>
                <w:rFonts w:hint="eastAsia" w:cs="宋体"/>
                <w:szCs w:val="24"/>
              </w:rPr>
              <w:t>9.5</w:t>
            </w:r>
          </w:p>
        </w:tc>
        <w:tc>
          <w:tcPr>
            <w:tcW w:w="1703" w:type="dxa"/>
            <w:vAlign w:val="center"/>
          </w:tcPr>
          <w:p w14:paraId="31589C11">
            <w:pPr>
              <w:pStyle w:val="60"/>
              <w:rPr>
                <w:rFonts w:hint="eastAsia" w:cs="宋体"/>
                <w:szCs w:val="24"/>
              </w:rPr>
            </w:pPr>
            <w:r>
              <w:rPr>
                <w:rFonts w:hint="eastAsia" w:cs="宋体"/>
                <w:szCs w:val="24"/>
              </w:rPr>
              <w:t>答疑会</w:t>
            </w:r>
          </w:p>
        </w:tc>
        <w:tc>
          <w:tcPr>
            <w:tcW w:w="5443" w:type="dxa"/>
            <w:vAlign w:val="center"/>
          </w:tcPr>
          <w:p w14:paraId="49D95F06">
            <w:pPr>
              <w:pStyle w:val="60"/>
              <w:rPr>
                <w:rFonts w:hint="eastAsia" w:cs="宋体"/>
                <w:szCs w:val="24"/>
              </w:rPr>
            </w:pPr>
            <w:r>
              <w:rPr>
                <w:rFonts w:hint="eastAsia" w:cs="宋体"/>
                <w:szCs w:val="24"/>
              </w:rPr>
              <w:sym w:font="Wingdings" w:char="00FE"/>
            </w:r>
            <w:r>
              <w:rPr>
                <w:rFonts w:hint="eastAsia" w:cs="宋体"/>
                <w:szCs w:val="24"/>
              </w:rPr>
              <w:t>不组织</w:t>
            </w:r>
          </w:p>
          <w:p w14:paraId="6BBC612C">
            <w:pPr>
              <w:pStyle w:val="60"/>
              <w:rPr>
                <w:rFonts w:hint="eastAsia" w:cs="宋体"/>
                <w:szCs w:val="24"/>
              </w:rPr>
            </w:pPr>
            <w:r>
              <w:rPr>
                <w:rFonts w:hint="eastAsia" w:cs="宋体"/>
                <w:szCs w:val="24"/>
              </w:rPr>
              <w:sym w:font="Wingdings" w:char="00A8"/>
            </w:r>
            <w:r>
              <w:rPr>
                <w:rFonts w:hint="eastAsia" w:cs="宋体"/>
                <w:szCs w:val="24"/>
              </w:rPr>
              <w:t>组织</w:t>
            </w:r>
          </w:p>
          <w:p w14:paraId="55E9C5BE">
            <w:pPr>
              <w:pStyle w:val="60"/>
              <w:ind w:firstLine="240" w:firstLineChars="100"/>
              <w:rPr>
                <w:rFonts w:hint="eastAsia" w:cs="宋体"/>
                <w:szCs w:val="24"/>
              </w:rPr>
            </w:pPr>
            <w:r>
              <w:rPr>
                <w:rFonts w:hint="eastAsia" w:cs="宋体"/>
                <w:szCs w:val="24"/>
              </w:rPr>
              <w:t>时间：</w:t>
            </w:r>
            <w:r>
              <w:rPr>
                <w:rFonts w:hint="eastAsia" w:cs="宋体"/>
                <w:szCs w:val="24"/>
                <w:u w:val="single"/>
              </w:rPr>
              <w:t xml:space="preserve">  /   </w:t>
            </w:r>
            <w:r>
              <w:rPr>
                <w:rFonts w:hint="eastAsia" w:cs="宋体"/>
                <w:szCs w:val="24"/>
              </w:rPr>
              <w:t>。</w:t>
            </w:r>
          </w:p>
          <w:p w14:paraId="60FA86B0">
            <w:pPr>
              <w:pStyle w:val="60"/>
              <w:ind w:firstLine="240" w:firstLineChars="100"/>
              <w:rPr>
                <w:rFonts w:hint="eastAsia" w:cs="宋体"/>
                <w:szCs w:val="24"/>
              </w:rPr>
            </w:pPr>
            <w:r>
              <w:rPr>
                <w:rFonts w:hint="eastAsia" w:cs="宋体"/>
                <w:szCs w:val="24"/>
              </w:rPr>
              <w:t>地点：</w:t>
            </w:r>
            <w:r>
              <w:rPr>
                <w:rFonts w:hint="eastAsia" w:cs="宋体"/>
                <w:szCs w:val="24"/>
                <w:u w:val="single"/>
              </w:rPr>
              <w:t xml:space="preserve">  /   </w:t>
            </w:r>
            <w:r>
              <w:rPr>
                <w:rFonts w:hint="eastAsia" w:cs="宋体"/>
                <w:szCs w:val="24"/>
              </w:rPr>
              <w:t>。</w:t>
            </w:r>
          </w:p>
        </w:tc>
      </w:tr>
      <w:tr w14:paraId="591131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94" w:hRule="atLeast"/>
        </w:trPr>
        <w:tc>
          <w:tcPr>
            <w:tcW w:w="1083" w:type="dxa"/>
            <w:vAlign w:val="center"/>
          </w:tcPr>
          <w:p w14:paraId="21AF2D25">
            <w:pPr>
              <w:pStyle w:val="60"/>
              <w:jc w:val="center"/>
              <w:rPr>
                <w:rFonts w:hint="eastAsia" w:cs="宋体"/>
                <w:szCs w:val="24"/>
              </w:rPr>
            </w:pPr>
            <w:r>
              <w:rPr>
                <w:rFonts w:hint="eastAsia" w:cs="宋体"/>
                <w:szCs w:val="24"/>
              </w:rPr>
              <w:t>12.1</w:t>
            </w:r>
          </w:p>
        </w:tc>
        <w:tc>
          <w:tcPr>
            <w:tcW w:w="1703" w:type="dxa"/>
            <w:vAlign w:val="center"/>
          </w:tcPr>
          <w:p w14:paraId="6FA2CB85">
            <w:pPr>
              <w:pStyle w:val="60"/>
              <w:rPr>
                <w:rFonts w:hint="eastAsia" w:cs="宋体"/>
                <w:szCs w:val="24"/>
              </w:rPr>
            </w:pPr>
            <w:r>
              <w:rPr>
                <w:rFonts w:hint="eastAsia" w:cs="宋体"/>
                <w:szCs w:val="24"/>
              </w:rPr>
              <w:t>询问</w:t>
            </w:r>
          </w:p>
        </w:tc>
        <w:tc>
          <w:tcPr>
            <w:tcW w:w="5443" w:type="dxa"/>
            <w:vAlign w:val="center"/>
          </w:tcPr>
          <w:p w14:paraId="74997CBB">
            <w:pPr>
              <w:pStyle w:val="60"/>
              <w:rPr>
                <w:rFonts w:hint="eastAsia" w:cs="宋体"/>
                <w:szCs w:val="24"/>
              </w:rPr>
            </w:pPr>
            <w:r>
              <w:rPr>
                <w:rFonts w:hint="eastAsia" w:cs="宋体"/>
                <w:szCs w:val="24"/>
              </w:rPr>
              <w:t>1.方式：</w:t>
            </w:r>
          </w:p>
          <w:p w14:paraId="02541D24">
            <w:pPr>
              <w:pStyle w:val="60"/>
              <w:ind w:firstLine="480" w:firstLineChars="200"/>
              <w:rPr>
                <w:rFonts w:hint="eastAsia" w:cs="宋体"/>
                <w:szCs w:val="24"/>
              </w:rPr>
            </w:pPr>
            <w:r>
              <w:rPr>
                <w:rFonts w:hint="eastAsia" w:cs="宋体"/>
                <w:szCs w:val="24"/>
              </w:rPr>
              <w:t>在供应商客户端中按照格式填写询问函，并在生成询问函后加盖电子印章提交；其他询问方式：</w:t>
            </w:r>
            <w:r>
              <w:rPr>
                <w:rFonts w:hint="eastAsia" w:cs="宋体"/>
                <w:szCs w:val="24"/>
                <w:u w:val="single"/>
              </w:rPr>
              <w:t xml:space="preserve"> 电话咨询</w:t>
            </w:r>
            <w:r>
              <w:rPr>
                <w:rFonts w:hint="eastAsia" w:cs="宋体"/>
                <w:szCs w:val="24"/>
              </w:rPr>
              <w:t>。</w:t>
            </w:r>
          </w:p>
          <w:p w14:paraId="61E45C59">
            <w:pPr>
              <w:pStyle w:val="60"/>
              <w:rPr>
                <w:rFonts w:hint="eastAsia" w:cs="宋体"/>
                <w:szCs w:val="24"/>
              </w:rPr>
            </w:pPr>
            <w:r>
              <w:rPr>
                <w:rFonts w:hint="eastAsia" w:cs="宋体"/>
                <w:szCs w:val="24"/>
              </w:rPr>
              <w:t>2.时间要求：</w:t>
            </w:r>
            <w:r>
              <w:rPr>
                <w:rFonts w:hint="eastAsia" w:cs="宋体"/>
                <w:szCs w:val="24"/>
                <w:u w:val="single"/>
              </w:rPr>
              <w:t xml:space="preserve"> 每天上午10:00 至13:30，下午15:30至19:00（北京时间，法定节假日除外） </w:t>
            </w:r>
            <w:r>
              <w:rPr>
                <w:rFonts w:hint="eastAsia" w:cs="宋体"/>
                <w:szCs w:val="24"/>
              </w:rPr>
              <w:t>。</w:t>
            </w:r>
          </w:p>
        </w:tc>
      </w:tr>
      <w:tr w14:paraId="66F7AF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15" w:hRule="atLeast"/>
        </w:trPr>
        <w:tc>
          <w:tcPr>
            <w:tcW w:w="1083" w:type="dxa"/>
            <w:vAlign w:val="center"/>
          </w:tcPr>
          <w:p w14:paraId="28421163">
            <w:pPr>
              <w:pStyle w:val="60"/>
              <w:spacing w:line="312" w:lineRule="auto"/>
              <w:jc w:val="center"/>
              <w:rPr>
                <w:rFonts w:hint="eastAsia" w:cs="宋体"/>
                <w:szCs w:val="24"/>
              </w:rPr>
            </w:pPr>
            <w:r>
              <w:rPr>
                <w:rFonts w:hint="eastAsia" w:cs="宋体"/>
                <w:szCs w:val="24"/>
              </w:rPr>
              <w:t>14.2</w:t>
            </w:r>
          </w:p>
        </w:tc>
        <w:tc>
          <w:tcPr>
            <w:tcW w:w="1703" w:type="dxa"/>
            <w:vAlign w:val="center"/>
          </w:tcPr>
          <w:p w14:paraId="337DC233">
            <w:pPr>
              <w:pStyle w:val="60"/>
              <w:spacing w:line="312" w:lineRule="auto"/>
              <w:ind w:firstLine="240" w:firstLineChars="100"/>
              <w:rPr>
                <w:rFonts w:hint="eastAsia" w:cs="宋体"/>
                <w:szCs w:val="24"/>
              </w:rPr>
            </w:pPr>
            <w:r>
              <w:rPr>
                <w:rFonts w:hint="eastAsia" w:cs="宋体"/>
                <w:szCs w:val="24"/>
              </w:rPr>
              <w:t>报价要求</w:t>
            </w:r>
          </w:p>
        </w:tc>
        <w:tc>
          <w:tcPr>
            <w:tcW w:w="5443" w:type="dxa"/>
            <w:vAlign w:val="center"/>
          </w:tcPr>
          <w:p w14:paraId="6702A597">
            <w:pPr>
              <w:pStyle w:val="60"/>
              <w:ind w:firstLine="240" w:firstLineChars="100"/>
              <w:rPr>
                <w:rFonts w:hint="eastAsia" w:cs="宋体"/>
                <w:szCs w:val="24"/>
              </w:rPr>
            </w:pPr>
            <w:r>
              <w:rPr>
                <w:rFonts w:hint="eastAsia" w:cs="宋体"/>
                <w:szCs w:val="24"/>
              </w:rPr>
              <w:t>1.各供应商需对采购需求清单中所要求的所有内容分别进行报价，清单中的规格描述仅做参考，若有描述偏差，以供应商所报对应规格名称为准。</w:t>
            </w:r>
          </w:p>
          <w:p w14:paraId="21DB8FA9">
            <w:pPr>
              <w:pStyle w:val="60"/>
              <w:ind w:firstLine="240" w:firstLineChars="100"/>
              <w:rPr>
                <w:rFonts w:hint="eastAsia" w:cs="宋体"/>
                <w:szCs w:val="24"/>
              </w:rPr>
            </w:pPr>
            <w:r>
              <w:rPr>
                <w:rFonts w:hint="eastAsia" w:cs="宋体"/>
                <w:szCs w:val="24"/>
              </w:rPr>
              <w:t>2.报价为最终价格需包含货物及服务本身价格、保险费用、包装费、运输费用、二次搬运费、损耗、税金费用、随产品备品备件费、专用工具费、随产品资料费、安装费、调试费、自检费及验收合格前和质保期内发生的一切费用、应当提供的伴随服务/售后服务等其他相关伴随服务各项费用。</w:t>
            </w:r>
          </w:p>
        </w:tc>
      </w:tr>
      <w:tr w14:paraId="141611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74" w:hRule="atLeast"/>
        </w:trPr>
        <w:tc>
          <w:tcPr>
            <w:tcW w:w="1083" w:type="dxa"/>
            <w:vAlign w:val="center"/>
          </w:tcPr>
          <w:p w14:paraId="1B37A7BF">
            <w:pPr>
              <w:pStyle w:val="60"/>
              <w:spacing w:line="312" w:lineRule="auto"/>
              <w:jc w:val="center"/>
              <w:rPr>
                <w:rFonts w:hint="eastAsia" w:cs="宋体"/>
                <w:szCs w:val="24"/>
              </w:rPr>
            </w:pPr>
            <w:r>
              <w:rPr>
                <w:rFonts w:hint="eastAsia" w:cs="宋体"/>
                <w:szCs w:val="24"/>
              </w:rPr>
              <w:t>14.6</w:t>
            </w:r>
          </w:p>
        </w:tc>
        <w:tc>
          <w:tcPr>
            <w:tcW w:w="1703" w:type="dxa"/>
            <w:vAlign w:val="center"/>
          </w:tcPr>
          <w:p w14:paraId="6C2C4BA9">
            <w:pPr>
              <w:pStyle w:val="60"/>
              <w:spacing w:line="312" w:lineRule="auto"/>
              <w:rPr>
                <w:rFonts w:hint="eastAsia" w:cs="宋体"/>
                <w:color w:val="FF0000"/>
                <w:szCs w:val="24"/>
                <w:highlight w:val="none"/>
              </w:rPr>
            </w:pPr>
            <w:r>
              <w:rPr>
                <w:rFonts w:hint="eastAsia" w:cs="宋体"/>
                <w:szCs w:val="24"/>
                <w:highlight w:val="none"/>
              </w:rPr>
              <w:t>最高限价</w:t>
            </w:r>
          </w:p>
        </w:tc>
        <w:tc>
          <w:tcPr>
            <w:tcW w:w="5443" w:type="dxa"/>
            <w:vAlign w:val="center"/>
          </w:tcPr>
          <w:p w14:paraId="2E81CF03">
            <w:pPr>
              <w:pStyle w:val="60"/>
              <w:rPr>
                <w:rFonts w:hint="eastAsia" w:cs="宋体"/>
                <w:color w:val="000000" w:themeColor="text1"/>
                <w:szCs w:val="24"/>
                <w:highlight w:val="none"/>
                <w:u w:val="single"/>
                <w14:textFill>
                  <w14:solidFill>
                    <w14:schemeClr w14:val="tx1"/>
                  </w14:solidFill>
                </w14:textFill>
              </w:rPr>
            </w:pPr>
            <w:r>
              <w:rPr>
                <w:rFonts w:hint="eastAsia" w:cs="宋体"/>
                <w:b/>
                <w:bCs/>
                <w:color w:val="000000" w:themeColor="text1"/>
                <w:szCs w:val="24"/>
                <w:highlight w:val="none"/>
                <w14:textFill>
                  <w14:solidFill>
                    <w14:schemeClr w14:val="tx1"/>
                  </w14:solidFill>
                </w14:textFill>
              </w:rPr>
              <w:t>建议修改为</w:t>
            </w:r>
            <w:r>
              <w:rPr>
                <w:rFonts w:hint="eastAsia" w:cs="宋体"/>
                <w:color w:val="000000" w:themeColor="text1"/>
                <w:szCs w:val="24"/>
                <w:highlight w:val="none"/>
                <w14:textFill>
                  <w14:solidFill>
                    <w14:schemeClr w14:val="tx1"/>
                  </w14:solidFill>
                </w14:textFill>
              </w:rPr>
              <w:t>：本项目预算总额：</w:t>
            </w:r>
            <w:r>
              <w:rPr>
                <w:rFonts w:hint="eastAsia" w:cs="宋体"/>
                <w:color w:val="000000" w:themeColor="text1"/>
                <w:szCs w:val="24"/>
                <w:highlight w:val="none"/>
                <w:u w:val="single"/>
                <w14:textFill>
                  <w14:solidFill>
                    <w14:schemeClr w14:val="tx1"/>
                  </w14:solidFill>
                </w14:textFill>
              </w:rPr>
              <w:t xml:space="preserve"> 50万元；</w:t>
            </w:r>
          </w:p>
          <w:p w14:paraId="279AA050">
            <w:pPr>
              <w:pStyle w:val="60"/>
              <w:rPr>
                <w:rFonts w:hint="eastAsia" w:eastAsia="微软雅黑"/>
                <w:highlight w:val="none"/>
              </w:rPr>
            </w:pPr>
            <w:r>
              <w:rPr>
                <w:rFonts w:hint="eastAsia" w:cs="宋体"/>
                <w:color w:val="000000" w:themeColor="text1"/>
                <w:szCs w:val="24"/>
                <w:highlight w:val="none"/>
                <w:lang w:val="zh-CN"/>
                <w14:textFill>
                  <w14:solidFill>
                    <w14:schemeClr w14:val="tx1"/>
                  </w14:solidFill>
                </w14:textFill>
              </w:rPr>
              <w:t>本项目图书采购最高限价按 “实洋 = 码洋×75%”执行，供应商最终报价（实洋）不得超过该限价标准，且总报价不得突破50万元预算总额；</w:t>
            </w:r>
            <w:r>
              <w:rPr>
                <w:rFonts w:hint="eastAsia"/>
                <w:highlight w:val="none"/>
              </w:rPr>
              <w:t xml:space="preserve"> </w:t>
            </w:r>
          </w:p>
        </w:tc>
      </w:tr>
      <w:tr w14:paraId="77655F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6" w:hRule="atLeast"/>
        </w:trPr>
        <w:tc>
          <w:tcPr>
            <w:tcW w:w="1083" w:type="dxa"/>
            <w:vAlign w:val="center"/>
          </w:tcPr>
          <w:p w14:paraId="5DC36ADF">
            <w:pPr>
              <w:pStyle w:val="60"/>
              <w:jc w:val="center"/>
              <w:rPr>
                <w:rFonts w:hint="eastAsia" w:cs="宋体"/>
                <w:szCs w:val="24"/>
              </w:rPr>
            </w:pPr>
            <w:r>
              <w:rPr>
                <w:rFonts w:hint="eastAsia" w:cs="宋体"/>
                <w:szCs w:val="24"/>
              </w:rPr>
              <w:t>15.1</w:t>
            </w:r>
          </w:p>
        </w:tc>
        <w:tc>
          <w:tcPr>
            <w:tcW w:w="1703" w:type="dxa"/>
            <w:vAlign w:val="center"/>
          </w:tcPr>
          <w:p w14:paraId="2FC9E622">
            <w:pPr>
              <w:pStyle w:val="60"/>
              <w:rPr>
                <w:rFonts w:hint="eastAsia" w:cs="宋体"/>
                <w:szCs w:val="24"/>
              </w:rPr>
            </w:pPr>
            <w:r>
              <w:rPr>
                <w:rFonts w:hint="eastAsia" w:cs="宋体"/>
                <w:szCs w:val="24"/>
              </w:rPr>
              <w:t>投标有效期</w:t>
            </w:r>
          </w:p>
        </w:tc>
        <w:tc>
          <w:tcPr>
            <w:tcW w:w="5443" w:type="dxa"/>
            <w:vAlign w:val="center"/>
          </w:tcPr>
          <w:p w14:paraId="2F2C6105">
            <w:pPr>
              <w:pStyle w:val="60"/>
              <w:rPr>
                <w:rFonts w:hint="eastAsia" w:cs="宋体"/>
                <w:szCs w:val="24"/>
              </w:rPr>
            </w:pPr>
            <w:r>
              <w:rPr>
                <w:rFonts w:hint="eastAsia" w:cs="宋体"/>
                <w:szCs w:val="24"/>
              </w:rPr>
              <w:t>投标截止时间后</w:t>
            </w:r>
            <w:r>
              <w:rPr>
                <w:rFonts w:hint="eastAsia" w:cs="宋体"/>
                <w:szCs w:val="24"/>
                <w:u w:val="single"/>
              </w:rPr>
              <w:t>90</w:t>
            </w:r>
            <w:r>
              <w:rPr>
                <w:rFonts w:hint="eastAsia" w:cs="宋体"/>
                <w:szCs w:val="24"/>
              </w:rPr>
              <w:t>日历日。</w:t>
            </w:r>
          </w:p>
        </w:tc>
      </w:tr>
      <w:tr w14:paraId="0DB18E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03" w:hRule="atLeast"/>
        </w:trPr>
        <w:tc>
          <w:tcPr>
            <w:tcW w:w="1083" w:type="dxa"/>
            <w:vAlign w:val="center"/>
          </w:tcPr>
          <w:p w14:paraId="1CEA35BD">
            <w:pPr>
              <w:pStyle w:val="60"/>
              <w:jc w:val="center"/>
              <w:rPr>
                <w:rFonts w:hint="eastAsia" w:cs="宋体"/>
                <w:szCs w:val="24"/>
              </w:rPr>
            </w:pPr>
            <w:r>
              <w:rPr>
                <w:rFonts w:hint="eastAsia" w:cs="宋体"/>
                <w:szCs w:val="24"/>
              </w:rPr>
              <w:t>17.1</w:t>
            </w:r>
          </w:p>
        </w:tc>
        <w:tc>
          <w:tcPr>
            <w:tcW w:w="1703" w:type="dxa"/>
            <w:vAlign w:val="center"/>
          </w:tcPr>
          <w:p w14:paraId="79E18E06">
            <w:pPr>
              <w:pStyle w:val="60"/>
              <w:rPr>
                <w:rFonts w:hint="eastAsia" w:cs="宋体"/>
                <w:szCs w:val="24"/>
              </w:rPr>
            </w:pPr>
            <w:r>
              <w:rPr>
                <w:rFonts w:hint="eastAsia" w:cs="宋体"/>
                <w:szCs w:val="24"/>
              </w:rPr>
              <w:t>投标保证金</w:t>
            </w:r>
          </w:p>
        </w:tc>
        <w:tc>
          <w:tcPr>
            <w:tcW w:w="5443" w:type="dxa"/>
            <w:vAlign w:val="center"/>
          </w:tcPr>
          <w:p w14:paraId="0B3F82ED">
            <w:pPr>
              <w:pStyle w:val="64"/>
              <w:rPr>
                <w:rFonts w:hint="eastAsia" w:ascii="宋体" w:hAnsi="宋体" w:cs="宋体"/>
                <w:sz w:val="24"/>
              </w:rPr>
            </w:pPr>
            <w:r>
              <w:rPr>
                <w:rFonts w:hint="eastAsia" w:ascii="宋体" w:hAnsi="宋体" w:cs="宋体"/>
                <w:sz w:val="24"/>
              </w:rPr>
              <w:t>1.金额：</w:t>
            </w:r>
          </w:p>
          <w:p w14:paraId="4369C63E">
            <w:pPr>
              <w:pStyle w:val="64"/>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rPr>
              <w:t>免收</w:t>
            </w:r>
          </w:p>
          <w:p w14:paraId="2104044E">
            <w:pPr>
              <w:pStyle w:val="64"/>
              <w:ind w:firstLine="480" w:firstLineChars="200"/>
              <w:rPr>
                <w:rFonts w:hint="eastAsia" w:ascii="宋体" w:hAnsi="宋体" w:cs="宋体"/>
                <w:sz w:val="24"/>
              </w:rPr>
            </w:pPr>
            <w:r>
              <w:rPr>
                <w:rFonts w:hint="eastAsia" w:ascii="宋体" w:hAnsi="宋体" w:cs="宋体"/>
                <w:sz w:val="24"/>
              </w:rPr>
              <w:t>□预算金额的</w:t>
            </w:r>
            <w:r>
              <w:rPr>
                <w:rFonts w:hint="eastAsia" w:ascii="宋体" w:hAnsi="宋体" w:cs="宋体"/>
                <w:sz w:val="24"/>
                <w:u w:val="single"/>
              </w:rPr>
              <w:t xml:space="preserve">  /  </w:t>
            </w:r>
            <w:r>
              <w:rPr>
                <w:rFonts w:hint="eastAsia" w:ascii="宋体" w:hAnsi="宋体" w:cs="宋体"/>
                <w:sz w:val="24"/>
              </w:rPr>
              <w:t>%。</w:t>
            </w:r>
          </w:p>
          <w:p w14:paraId="7B2A90AD">
            <w:pPr>
              <w:pStyle w:val="64"/>
              <w:keepNext w:val="0"/>
              <w:keepLines w:val="0"/>
              <w:pageBreakBefore w:val="0"/>
              <w:widowControl w:val="0"/>
              <w:shd w:val="clear" w:color="auto"/>
              <w:kinsoku/>
              <w:wordWrap/>
              <w:overflowPunct/>
              <w:topLinePunct w:val="0"/>
              <w:autoSpaceDE/>
              <w:autoSpaceDN/>
              <w:bidi w:val="0"/>
              <w:adjustRightInd/>
              <w:snapToGrid/>
              <w:spacing w:line="312" w:lineRule="auto"/>
              <w:ind w:firstLine="240" w:firstLineChars="100"/>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cs="宋体"/>
                <w:i w:val="0"/>
                <w:iCs w:val="0"/>
                <w:color w:val="auto"/>
                <w:sz w:val="24"/>
                <w:szCs w:val="24"/>
                <w:highlight w:val="none"/>
                <w:shd w:val="clear" w:color="auto" w:fill="auto"/>
                <w:lang w:eastAsia="zh-CN"/>
              </w:rPr>
              <w:t>☑</w:t>
            </w:r>
            <w:r>
              <w:rPr>
                <w:rFonts w:hint="eastAsia" w:ascii="宋体" w:hAnsi="宋体" w:eastAsia="宋体" w:cs="宋体"/>
                <w:i w:val="0"/>
                <w:iCs w:val="0"/>
                <w:color w:val="auto"/>
                <w:sz w:val="24"/>
                <w:szCs w:val="24"/>
                <w:highlight w:val="none"/>
                <w:shd w:val="clear" w:color="auto" w:fill="auto"/>
              </w:rPr>
              <w:t>定额收取：</w:t>
            </w:r>
          </w:p>
          <w:p w14:paraId="7DCFE925">
            <w:pPr>
              <w:pStyle w:val="64"/>
              <w:keepNext w:val="0"/>
              <w:keepLines w:val="0"/>
              <w:pageBreakBefore w:val="0"/>
              <w:widowControl w:val="0"/>
              <w:shd w:val="clear" w:color="auto"/>
              <w:kinsoku/>
              <w:wordWrap/>
              <w:overflowPunct/>
              <w:topLinePunct w:val="0"/>
              <w:autoSpaceDE/>
              <w:autoSpaceDN/>
              <w:bidi w:val="0"/>
              <w:adjustRightInd/>
              <w:snapToGrid/>
              <w:spacing w:line="312" w:lineRule="auto"/>
              <w:ind w:firstLine="240" w:firstLineChars="100"/>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t>标项1:</w:t>
            </w:r>
            <w:r>
              <w:rPr>
                <w:rFonts w:hint="eastAsia" w:ascii="宋体" w:hAnsi="宋体" w:eastAsia="宋体" w:cs="宋体"/>
                <w:i w:val="0"/>
                <w:iCs w:val="0"/>
                <w:color w:val="auto"/>
                <w:sz w:val="24"/>
                <w:szCs w:val="24"/>
                <w:highlight w:val="none"/>
                <w:u w:val="single"/>
                <w:shd w:val="clear" w:color="auto" w:fill="auto"/>
              </w:rPr>
              <w:t>人民币</w:t>
            </w:r>
            <w:r>
              <w:rPr>
                <w:rFonts w:hint="eastAsia" w:ascii="宋体" w:hAnsi="宋体" w:cs="宋体"/>
                <w:i w:val="0"/>
                <w:iCs w:val="0"/>
                <w:color w:val="auto"/>
                <w:sz w:val="24"/>
                <w:szCs w:val="24"/>
                <w:highlight w:val="none"/>
                <w:u w:val="single"/>
                <w:shd w:val="clear" w:color="auto" w:fill="auto"/>
                <w:lang w:val="en-US" w:eastAsia="zh-CN"/>
              </w:rPr>
              <w:t>8000</w:t>
            </w:r>
            <w:r>
              <w:rPr>
                <w:rFonts w:hint="eastAsia" w:ascii="宋体" w:hAnsi="宋体" w:eastAsia="宋体" w:cs="宋体"/>
                <w:i w:val="0"/>
                <w:iCs w:val="0"/>
                <w:color w:val="auto"/>
                <w:sz w:val="24"/>
                <w:szCs w:val="24"/>
                <w:highlight w:val="none"/>
                <w:u w:val="single"/>
                <w:shd w:val="clear" w:color="auto" w:fill="auto"/>
              </w:rPr>
              <w:t>元</w:t>
            </w:r>
            <w:r>
              <w:rPr>
                <w:rFonts w:hint="eastAsia" w:ascii="宋体" w:hAnsi="宋体" w:cs="宋体"/>
                <w:i w:val="0"/>
                <w:iCs w:val="0"/>
                <w:color w:val="auto"/>
                <w:sz w:val="24"/>
                <w:szCs w:val="24"/>
                <w:highlight w:val="none"/>
                <w:u w:val="single"/>
                <w:shd w:val="clear" w:color="auto" w:fill="auto"/>
                <w:lang w:eastAsia="zh-CN"/>
              </w:rPr>
              <w:t>（</w:t>
            </w:r>
            <w:r>
              <w:rPr>
                <w:rFonts w:hint="eastAsia" w:ascii="宋体" w:hAnsi="宋体" w:cs="宋体"/>
                <w:i w:val="0"/>
                <w:iCs w:val="0"/>
                <w:color w:val="auto"/>
                <w:sz w:val="24"/>
                <w:szCs w:val="24"/>
                <w:highlight w:val="none"/>
                <w:u w:val="single"/>
                <w:shd w:val="clear" w:color="auto" w:fill="auto"/>
                <w:lang w:val="en-US" w:eastAsia="zh-CN"/>
              </w:rPr>
              <w:t>捌仟元整</w:t>
            </w:r>
            <w:r>
              <w:rPr>
                <w:rFonts w:hint="eastAsia" w:ascii="宋体" w:hAnsi="宋体" w:cs="宋体"/>
                <w:i w:val="0"/>
                <w:iCs w:val="0"/>
                <w:color w:val="auto"/>
                <w:sz w:val="24"/>
                <w:szCs w:val="24"/>
                <w:highlight w:val="none"/>
                <w:u w:val="single"/>
                <w:shd w:val="clear" w:color="auto" w:fill="auto"/>
                <w:lang w:eastAsia="zh-CN"/>
              </w:rPr>
              <w:t>）</w:t>
            </w:r>
          </w:p>
          <w:p w14:paraId="39A30F49">
            <w:pPr>
              <w:pStyle w:val="64"/>
              <w:keepNext w:val="0"/>
              <w:keepLines w:val="0"/>
              <w:pageBreakBefore w:val="0"/>
              <w:widowControl w:val="0"/>
              <w:shd w:val="clear" w:color="auto"/>
              <w:kinsoku/>
              <w:wordWrap/>
              <w:overflowPunct/>
              <w:topLinePunct w:val="0"/>
              <w:autoSpaceDE/>
              <w:autoSpaceDN/>
              <w:bidi w:val="0"/>
              <w:adjustRightInd/>
              <w:snapToGrid/>
              <w:spacing w:line="312" w:lineRule="auto"/>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t>2</w:t>
            </w:r>
            <w:r>
              <w:rPr>
                <w:rFonts w:hint="eastAsia" w:ascii="宋体" w:hAnsi="宋体" w:eastAsia="宋体" w:cs="宋体"/>
                <w:i w:val="0"/>
                <w:iCs w:val="0"/>
                <w:color w:val="auto"/>
                <w:sz w:val="24"/>
                <w:szCs w:val="24"/>
                <w:highlight w:val="none"/>
                <w:shd w:val="clear" w:color="auto" w:fill="auto"/>
                <w:lang w:val="en-US" w:eastAsia="zh-CN"/>
              </w:rPr>
              <w:t>.</w:t>
            </w:r>
            <w:r>
              <w:rPr>
                <w:rFonts w:hint="eastAsia" w:ascii="宋体" w:hAnsi="宋体" w:eastAsia="宋体" w:cs="宋体"/>
                <w:i w:val="0"/>
                <w:iCs w:val="0"/>
                <w:color w:val="auto"/>
                <w:sz w:val="24"/>
                <w:szCs w:val="24"/>
                <w:highlight w:val="none"/>
                <w:shd w:val="clear" w:color="auto" w:fill="auto"/>
              </w:rPr>
              <w:t>支付方式：</w:t>
            </w:r>
          </w:p>
          <w:p w14:paraId="502AF6CC">
            <w:pPr>
              <w:pStyle w:val="64"/>
              <w:keepNext w:val="0"/>
              <w:keepLines w:val="0"/>
              <w:pageBreakBefore w:val="0"/>
              <w:widowControl w:val="0"/>
              <w:shd w:val="clear" w:color="auto"/>
              <w:kinsoku/>
              <w:wordWrap/>
              <w:overflowPunct/>
              <w:topLinePunct w:val="0"/>
              <w:autoSpaceDE/>
              <w:autoSpaceDN/>
              <w:bidi w:val="0"/>
              <w:adjustRightInd/>
              <w:snapToGrid/>
              <w:spacing w:line="312" w:lineRule="auto"/>
              <w:ind w:firstLine="240" w:firstLineChars="100"/>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cs="宋体"/>
                <w:i w:val="0"/>
                <w:iCs w:val="0"/>
                <w:color w:val="auto"/>
                <w:sz w:val="24"/>
                <w:szCs w:val="24"/>
                <w:highlight w:val="none"/>
                <w:shd w:val="clear" w:color="auto" w:fill="auto"/>
                <w:lang w:val="en-US" w:eastAsia="zh-CN"/>
              </w:rPr>
              <w:t>投标人</w:t>
            </w:r>
            <w:r>
              <w:rPr>
                <w:rFonts w:hint="eastAsia" w:ascii="宋体" w:hAnsi="宋体" w:eastAsia="宋体" w:cs="宋体"/>
                <w:i w:val="0"/>
                <w:iCs w:val="0"/>
                <w:color w:val="auto"/>
                <w:sz w:val="24"/>
                <w:szCs w:val="24"/>
                <w:highlight w:val="none"/>
                <w:shd w:val="clear" w:color="auto" w:fill="auto"/>
                <w:lang w:val="en-US" w:eastAsia="zh-CN"/>
              </w:rPr>
              <w:t>可自主选择以支票、汇票、本票、电汇、转账、网银、保函等非现金形式缴纳或提交保证金。</w:t>
            </w:r>
          </w:p>
          <w:p w14:paraId="174CE741">
            <w:pPr>
              <w:pStyle w:val="64"/>
              <w:keepNext w:val="0"/>
              <w:keepLines w:val="0"/>
              <w:pageBreakBefore w:val="0"/>
              <w:widowControl w:val="0"/>
              <w:shd w:val="clear" w:color="auto"/>
              <w:kinsoku/>
              <w:wordWrap/>
              <w:overflowPunct/>
              <w:topLinePunct w:val="0"/>
              <w:autoSpaceDE/>
              <w:autoSpaceDN/>
              <w:bidi w:val="0"/>
              <w:adjustRightInd/>
              <w:snapToGrid/>
              <w:spacing w:line="312" w:lineRule="auto"/>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lang w:val="en-US" w:eastAsia="zh-CN"/>
              </w:rPr>
              <w:t>3.</w:t>
            </w:r>
            <w:r>
              <w:rPr>
                <w:rFonts w:hint="eastAsia" w:ascii="宋体" w:hAnsi="宋体" w:eastAsia="宋体" w:cs="宋体"/>
                <w:i w:val="0"/>
                <w:iCs w:val="0"/>
                <w:color w:val="auto"/>
                <w:sz w:val="24"/>
                <w:szCs w:val="24"/>
                <w:highlight w:val="none"/>
                <w:shd w:val="clear" w:color="auto" w:fill="auto"/>
              </w:rPr>
              <w:t>收取单位：</w:t>
            </w:r>
            <w:r>
              <w:rPr>
                <w:rFonts w:hint="eastAsia" w:ascii="宋体" w:hAnsi="宋体" w:cs="宋体"/>
                <w:kern w:val="0"/>
                <w:sz w:val="24"/>
                <w:szCs w:val="24"/>
                <w:highlight w:val="none"/>
                <w:shd w:val="clear" w:color="auto" w:fill="auto"/>
              </w:rPr>
              <w:t>中招国际招标有限公司新疆分公司</w:t>
            </w:r>
            <w:r>
              <w:rPr>
                <w:rFonts w:hint="eastAsia" w:ascii="宋体" w:hAnsi="宋体" w:eastAsia="宋体" w:cs="宋体"/>
                <w:i w:val="0"/>
                <w:iCs w:val="0"/>
                <w:color w:val="auto"/>
                <w:sz w:val="24"/>
                <w:szCs w:val="24"/>
                <w:highlight w:val="none"/>
                <w:shd w:val="clear" w:color="auto" w:fill="auto"/>
              </w:rPr>
              <w:t xml:space="preserve">                            </w:t>
            </w:r>
          </w:p>
          <w:p w14:paraId="22006A7A">
            <w:pPr>
              <w:pStyle w:val="70"/>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i w:val="0"/>
                <w:iCs w:val="0"/>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lang w:val="en-US" w:eastAsia="zh-CN"/>
              </w:rPr>
              <w:t>4.收取账号：</w:t>
            </w:r>
            <w:r>
              <w:rPr>
                <w:rFonts w:hint="eastAsia" w:ascii="宋体" w:hAnsi="宋体" w:cs="宋体"/>
                <w:kern w:val="0"/>
                <w:sz w:val="24"/>
                <w:szCs w:val="24"/>
                <w:highlight w:val="none"/>
                <w:shd w:val="clear" w:color="auto" w:fill="auto"/>
              </w:rPr>
              <w:t>3002 0128 1910 0057 504</w:t>
            </w:r>
          </w:p>
          <w:p w14:paraId="073942CF">
            <w:pPr>
              <w:pStyle w:val="70"/>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cs="宋体"/>
                <w:kern w:val="0"/>
                <w:sz w:val="24"/>
                <w:szCs w:val="24"/>
                <w:highlight w:val="none"/>
                <w:shd w:val="clear" w:color="auto" w:fill="auto"/>
                <w:lang w:val="en-US" w:eastAsia="zh-CN"/>
              </w:rPr>
              <w:t>5.开户行：</w:t>
            </w:r>
            <w:r>
              <w:rPr>
                <w:rFonts w:hint="eastAsia" w:ascii="宋体" w:hAnsi="宋体" w:cs="宋体"/>
                <w:kern w:val="0"/>
                <w:sz w:val="24"/>
                <w:szCs w:val="24"/>
                <w:highlight w:val="none"/>
                <w:shd w:val="clear" w:color="auto" w:fill="auto"/>
              </w:rPr>
              <w:t>中国工商银行股份有限公司南湖北路支行</w:t>
            </w:r>
            <w:r>
              <w:rPr>
                <w:rFonts w:hint="eastAsia" w:ascii="宋体" w:hAnsi="宋体" w:eastAsia="宋体" w:cs="宋体"/>
                <w:i w:val="0"/>
                <w:iCs w:val="0"/>
                <w:color w:val="auto"/>
                <w:sz w:val="24"/>
                <w:szCs w:val="24"/>
                <w:highlight w:val="none"/>
                <w:shd w:val="clear" w:color="auto" w:fill="auto"/>
              </w:rPr>
              <w:t xml:space="preserve">             </w:t>
            </w:r>
          </w:p>
          <w:p w14:paraId="58F9FA7E">
            <w:pPr>
              <w:pStyle w:val="64"/>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cs="宋体"/>
                <w:i w:val="0"/>
                <w:iCs w:val="0"/>
                <w:color w:val="auto"/>
                <w:sz w:val="24"/>
                <w:szCs w:val="24"/>
                <w:highlight w:val="none"/>
                <w:shd w:val="clear" w:color="auto" w:fill="auto"/>
                <w:lang w:val="en-US" w:eastAsia="zh-CN"/>
              </w:rPr>
              <w:t>6</w:t>
            </w:r>
            <w:r>
              <w:rPr>
                <w:rFonts w:hint="eastAsia" w:ascii="宋体" w:hAnsi="宋体" w:eastAsia="宋体" w:cs="宋体"/>
                <w:i w:val="0"/>
                <w:iCs w:val="0"/>
                <w:color w:val="auto"/>
                <w:sz w:val="24"/>
                <w:szCs w:val="24"/>
                <w:highlight w:val="none"/>
                <w:shd w:val="clear" w:color="auto" w:fill="auto"/>
                <w:lang w:val="en-US" w:eastAsia="zh-CN"/>
              </w:rPr>
              <w:t>.</w:t>
            </w:r>
            <w:r>
              <w:rPr>
                <w:rFonts w:hint="eastAsia" w:ascii="宋体" w:hAnsi="宋体" w:eastAsia="宋体" w:cs="宋体"/>
                <w:i w:val="0"/>
                <w:iCs w:val="0"/>
                <w:color w:val="auto"/>
                <w:sz w:val="24"/>
                <w:szCs w:val="24"/>
                <w:highlight w:val="none"/>
                <w:shd w:val="clear" w:color="auto" w:fill="auto"/>
              </w:rPr>
              <w:t>退还时间：</w:t>
            </w:r>
            <w:r>
              <w:rPr>
                <w:rFonts w:hint="eastAsia" w:ascii="宋体" w:hAnsi="宋体" w:cs="宋体"/>
                <w:i w:val="0"/>
                <w:iCs w:val="0"/>
                <w:color w:val="auto"/>
                <w:sz w:val="24"/>
                <w:szCs w:val="24"/>
                <w:highlight w:val="none"/>
                <w:shd w:val="clear" w:color="auto" w:fill="auto"/>
                <w:lang w:val="en-US" w:eastAsia="zh-CN"/>
              </w:rPr>
              <w:t>中标结果发布后5个工作日内。</w:t>
            </w:r>
            <w:r>
              <w:rPr>
                <w:rFonts w:hint="eastAsia" w:ascii="宋体" w:hAnsi="宋体" w:eastAsia="宋体" w:cs="宋体"/>
                <w:i w:val="0"/>
                <w:iCs w:val="0"/>
                <w:color w:val="auto"/>
                <w:sz w:val="24"/>
                <w:szCs w:val="24"/>
                <w:highlight w:val="none"/>
                <w:shd w:val="clear" w:color="auto" w:fill="auto"/>
              </w:rPr>
              <w:t xml:space="preserve">             </w:t>
            </w:r>
          </w:p>
          <w:p w14:paraId="220A1968">
            <w:pPr>
              <w:pStyle w:val="64"/>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b/>
                <w:bCs/>
                <w:i w:val="0"/>
                <w:iCs w:val="0"/>
                <w:color w:val="auto"/>
                <w:sz w:val="24"/>
                <w:szCs w:val="24"/>
                <w:highlight w:val="none"/>
                <w:shd w:val="clear" w:color="auto" w:fill="auto"/>
              </w:rPr>
              <w:t>注意事项：</w:t>
            </w:r>
          </w:p>
          <w:p w14:paraId="587A00FD">
            <w:pPr>
              <w:pStyle w:val="64"/>
              <w:keepNext w:val="0"/>
              <w:keepLines w:val="0"/>
              <w:pageBreakBefore w:val="0"/>
              <w:shd w:val="clear"/>
              <w:kinsoku/>
              <w:wordWrap/>
              <w:overflowPunct/>
              <w:topLinePunct w:val="0"/>
              <w:bidi w:val="0"/>
              <w:snapToGrid/>
              <w:spacing w:line="312" w:lineRule="auto"/>
              <w:ind w:firstLine="240" w:firstLineChars="100"/>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t>1.以上各类机构出具的以担保函、保证保险承担责任的方式均须满足无条件见索即付条件。</w:t>
            </w:r>
          </w:p>
          <w:p w14:paraId="4FDF1A3B">
            <w:pPr>
              <w:pStyle w:val="64"/>
              <w:ind w:firstLine="240" w:firstLineChars="100"/>
            </w:pPr>
            <w:r>
              <w:rPr>
                <w:rFonts w:hint="eastAsia" w:ascii="宋体" w:hAnsi="宋体" w:eastAsia="宋体" w:cs="宋体"/>
                <w:i w:val="0"/>
                <w:iCs w:val="0"/>
                <w:color w:val="auto"/>
                <w:sz w:val="24"/>
                <w:szCs w:val="24"/>
                <w:highlight w:val="none"/>
                <w:shd w:val="clear" w:color="auto" w:fill="auto"/>
              </w:rPr>
              <w:t>2.以担保函、保证保险形式缴纳投标保证金的，受益人和收取单位须为采购人。</w:t>
            </w:r>
            <w:r>
              <w:rPr>
                <w:rFonts w:hint="eastAsia" w:ascii="宋体" w:hAnsi="宋体" w:eastAsia="宋体" w:cs="宋体"/>
                <w:i w:val="0"/>
                <w:iCs w:val="0"/>
                <w:color w:val="auto"/>
                <w:sz w:val="24"/>
                <w:szCs w:val="24"/>
                <w:highlight w:val="none"/>
                <w:shd w:val="clear" w:color="auto" w:fill="auto"/>
              </w:rPr>
              <w:br w:type="textWrapping"/>
            </w:r>
            <w:r>
              <w:rPr>
                <w:rFonts w:hint="eastAsia" w:ascii="宋体" w:hAnsi="宋体" w:cs="宋体"/>
                <w:i w:val="0"/>
                <w:iCs w:val="0"/>
                <w:color w:val="auto"/>
                <w:sz w:val="24"/>
                <w:szCs w:val="24"/>
                <w:highlight w:val="none"/>
                <w:shd w:val="clear" w:color="auto" w:fill="auto"/>
                <w:lang w:val="en-US" w:eastAsia="zh-CN"/>
              </w:rPr>
              <w:t xml:space="preserve">  </w:t>
            </w:r>
            <w:r>
              <w:rPr>
                <w:rFonts w:hint="eastAsia" w:ascii="宋体" w:hAnsi="宋体" w:cs="宋体"/>
                <w:b/>
                <w:bCs/>
                <w:i w:val="0"/>
                <w:iCs w:val="0"/>
                <w:color w:val="auto"/>
                <w:sz w:val="24"/>
                <w:szCs w:val="24"/>
                <w:highlight w:val="none"/>
                <w:shd w:val="clear" w:color="auto" w:fill="auto"/>
                <w:lang w:val="en-US" w:eastAsia="zh-CN"/>
              </w:rPr>
              <w:t>3.投标人</w:t>
            </w:r>
            <w:r>
              <w:rPr>
                <w:rFonts w:hint="eastAsia" w:ascii="宋体" w:hAnsi="宋体" w:eastAsia="宋体" w:cs="宋体"/>
                <w:b/>
                <w:bCs/>
                <w:i w:val="0"/>
                <w:iCs w:val="0"/>
                <w:color w:val="auto"/>
                <w:sz w:val="24"/>
                <w:szCs w:val="24"/>
                <w:highlight w:val="none"/>
                <w:shd w:val="clear" w:color="auto" w:fill="auto"/>
              </w:rPr>
              <w:t>以</w:t>
            </w:r>
            <w:r>
              <w:rPr>
                <w:rFonts w:hint="eastAsia" w:ascii="宋体" w:hAnsi="宋体" w:eastAsia="宋体" w:cs="宋体"/>
                <w:b/>
                <w:bCs/>
                <w:i w:val="0"/>
                <w:iCs w:val="0"/>
                <w:color w:val="auto"/>
                <w:sz w:val="24"/>
                <w:szCs w:val="24"/>
                <w:highlight w:val="none"/>
                <w:shd w:val="clear" w:color="auto" w:fill="auto"/>
                <w:lang w:val="en-US" w:eastAsia="zh-CN"/>
              </w:rPr>
              <w:t>保证金</w:t>
            </w:r>
            <w:r>
              <w:rPr>
                <w:rFonts w:hint="eastAsia" w:ascii="宋体" w:hAnsi="宋体" w:eastAsia="宋体" w:cs="宋体"/>
                <w:b/>
                <w:bCs/>
                <w:i w:val="0"/>
                <w:iCs w:val="0"/>
                <w:color w:val="auto"/>
                <w:sz w:val="24"/>
                <w:szCs w:val="24"/>
                <w:highlight w:val="none"/>
                <w:shd w:val="clear" w:color="auto" w:fill="auto"/>
              </w:rPr>
              <w:t>形式缴纳</w:t>
            </w:r>
            <w:r>
              <w:rPr>
                <w:rFonts w:hint="eastAsia" w:ascii="宋体" w:hAnsi="宋体" w:cs="宋体"/>
                <w:b/>
                <w:bCs/>
                <w:i w:val="0"/>
                <w:iCs w:val="0"/>
                <w:color w:val="auto"/>
                <w:sz w:val="24"/>
                <w:szCs w:val="24"/>
                <w:highlight w:val="none"/>
                <w:shd w:val="clear" w:color="auto" w:fill="auto"/>
                <w:lang w:val="en-US" w:eastAsia="zh-CN"/>
              </w:rPr>
              <w:t>投标</w:t>
            </w:r>
            <w:r>
              <w:rPr>
                <w:rFonts w:hint="eastAsia" w:ascii="宋体" w:hAnsi="宋体" w:eastAsia="宋体" w:cs="宋体"/>
                <w:b/>
                <w:bCs/>
                <w:i w:val="0"/>
                <w:iCs w:val="0"/>
                <w:color w:val="auto"/>
                <w:sz w:val="24"/>
                <w:szCs w:val="24"/>
                <w:highlight w:val="none"/>
                <w:shd w:val="clear" w:color="auto" w:fill="auto"/>
              </w:rPr>
              <w:t>保证金的</w:t>
            </w:r>
            <w:r>
              <w:rPr>
                <w:rFonts w:hint="eastAsia" w:ascii="宋体" w:hAnsi="宋体" w:cs="宋体"/>
                <w:b/>
                <w:bCs/>
                <w:i w:val="0"/>
                <w:iCs w:val="0"/>
                <w:color w:val="auto"/>
                <w:sz w:val="24"/>
                <w:szCs w:val="24"/>
                <w:highlight w:val="none"/>
                <w:shd w:val="clear" w:color="auto" w:fill="auto"/>
                <w:lang w:val="en-US" w:eastAsia="zh-CN"/>
              </w:rPr>
              <w:t>时请在汇款时注明“TC269H08B保证金”，对因未注明项目简称及汇款事由而造成保证金不能及时到账的，后果由投标人自负。</w:t>
            </w:r>
          </w:p>
        </w:tc>
      </w:tr>
      <w:tr w14:paraId="2D6C14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1083" w:type="dxa"/>
            <w:vAlign w:val="center"/>
          </w:tcPr>
          <w:p w14:paraId="62B665BD">
            <w:pPr>
              <w:pStyle w:val="60"/>
              <w:jc w:val="center"/>
              <w:rPr>
                <w:rFonts w:hint="eastAsia" w:cs="宋体"/>
                <w:szCs w:val="24"/>
              </w:rPr>
            </w:pPr>
            <w:r>
              <w:rPr>
                <w:rFonts w:hint="eastAsia" w:cs="宋体"/>
                <w:szCs w:val="24"/>
              </w:rPr>
              <w:t>22</w:t>
            </w:r>
          </w:p>
        </w:tc>
        <w:tc>
          <w:tcPr>
            <w:tcW w:w="1703" w:type="dxa"/>
            <w:vAlign w:val="center"/>
          </w:tcPr>
          <w:p w14:paraId="32FF75EE">
            <w:pPr>
              <w:pStyle w:val="60"/>
              <w:rPr>
                <w:rFonts w:hint="eastAsia" w:cs="宋体"/>
                <w:szCs w:val="24"/>
              </w:rPr>
            </w:pPr>
            <w:r>
              <w:rPr>
                <w:rFonts w:hint="eastAsia" w:cs="宋体"/>
                <w:szCs w:val="24"/>
              </w:rPr>
              <w:t>实物样品</w:t>
            </w:r>
          </w:p>
        </w:tc>
        <w:tc>
          <w:tcPr>
            <w:tcW w:w="5443" w:type="dxa"/>
            <w:vAlign w:val="center"/>
          </w:tcPr>
          <w:p w14:paraId="7024F716">
            <w:pPr>
              <w:pStyle w:val="60"/>
              <w:rPr>
                <w:rFonts w:hint="eastAsia" w:cs="宋体"/>
                <w:szCs w:val="24"/>
              </w:rPr>
            </w:pPr>
            <w:r>
              <w:rPr>
                <w:rFonts w:hint="eastAsia" w:cs="宋体"/>
                <w:szCs w:val="24"/>
              </w:rPr>
              <w:t xml:space="preserve">投标样品递交： </w:t>
            </w:r>
          </w:p>
          <w:p w14:paraId="6C6C06D2">
            <w:pPr>
              <w:pStyle w:val="60"/>
              <w:rPr>
                <w:rFonts w:hint="eastAsia" w:cs="宋体"/>
                <w:szCs w:val="24"/>
              </w:rPr>
            </w:pPr>
            <w:r>
              <w:rPr>
                <w:rFonts w:hint="eastAsia" w:ascii="Segoe UI Emoji" w:hAnsi="Segoe UI Emoji" w:cs="Segoe UI Emoji"/>
                <w:szCs w:val="24"/>
              </w:rPr>
              <w:t>☑</w:t>
            </w:r>
            <w:r>
              <w:rPr>
                <w:rFonts w:hint="eastAsia" w:cs="宋体"/>
                <w:szCs w:val="24"/>
              </w:rPr>
              <w:t xml:space="preserve">不需要 </w:t>
            </w:r>
          </w:p>
          <w:p w14:paraId="674180F7">
            <w:pPr>
              <w:pStyle w:val="60"/>
              <w:rPr>
                <w:rFonts w:hint="eastAsia" w:cs="宋体"/>
                <w:szCs w:val="24"/>
              </w:rPr>
            </w:pPr>
            <w:r>
              <w:rPr>
                <w:rFonts w:hint="eastAsia" w:cs="宋体"/>
                <w:szCs w:val="24"/>
              </w:rPr>
              <w:t xml:space="preserve">□需要，具体要求如下： </w:t>
            </w:r>
          </w:p>
          <w:p w14:paraId="198C29FE">
            <w:pPr>
              <w:pStyle w:val="60"/>
              <w:rPr>
                <w:rFonts w:hint="eastAsia" w:cs="宋体"/>
                <w:szCs w:val="24"/>
              </w:rPr>
            </w:pPr>
            <w:r>
              <w:rPr>
                <w:rFonts w:hint="eastAsia" w:cs="宋体"/>
                <w:szCs w:val="24"/>
              </w:rPr>
              <w:t xml:space="preserve">  1.样品制作的标准和要求：</w:t>
            </w:r>
            <w:r>
              <w:rPr>
                <w:rFonts w:hint="eastAsia" w:cs="宋体"/>
                <w:szCs w:val="24"/>
                <w:u w:val="single"/>
              </w:rPr>
              <w:t xml:space="preserve">  /  </w:t>
            </w:r>
            <w:r>
              <w:rPr>
                <w:rFonts w:hint="eastAsia" w:cs="宋体"/>
                <w:szCs w:val="24"/>
              </w:rPr>
              <w:t xml:space="preserve">； </w:t>
            </w:r>
          </w:p>
          <w:p w14:paraId="241CD5E6">
            <w:pPr>
              <w:pStyle w:val="60"/>
              <w:rPr>
                <w:rFonts w:hint="eastAsia" w:cs="宋体"/>
                <w:szCs w:val="24"/>
              </w:rPr>
            </w:pPr>
            <w:r>
              <w:rPr>
                <w:rFonts w:hint="eastAsia" w:cs="宋体"/>
                <w:szCs w:val="24"/>
              </w:rPr>
              <w:t xml:space="preserve">  2.是否需要随样品提交相关检测报告： </w:t>
            </w:r>
          </w:p>
          <w:p w14:paraId="4E10FA0A">
            <w:pPr>
              <w:pStyle w:val="60"/>
              <w:ind w:firstLine="480" w:firstLineChars="200"/>
              <w:rPr>
                <w:rFonts w:hint="eastAsia" w:cs="宋体"/>
                <w:szCs w:val="24"/>
              </w:rPr>
            </w:pPr>
            <w:r>
              <w:rPr>
                <w:rFonts w:hint="eastAsia" w:cs="宋体"/>
                <w:szCs w:val="24"/>
              </w:rPr>
              <w:t xml:space="preserve">□不需要 </w:t>
            </w:r>
          </w:p>
          <w:p w14:paraId="6BEF59D9">
            <w:pPr>
              <w:pStyle w:val="60"/>
              <w:ind w:firstLine="480" w:firstLineChars="200"/>
              <w:rPr>
                <w:rFonts w:hint="eastAsia" w:cs="宋体"/>
                <w:szCs w:val="24"/>
              </w:rPr>
            </w:pPr>
            <w:r>
              <w:rPr>
                <w:rFonts w:hint="eastAsia" w:cs="宋体"/>
                <w:szCs w:val="24"/>
              </w:rPr>
              <w:t xml:space="preserve">□需要 </w:t>
            </w:r>
          </w:p>
          <w:p w14:paraId="00454658">
            <w:pPr>
              <w:pStyle w:val="60"/>
              <w:ind w:firstLine="240" w:firstLineChars="100"/>
              <w:rPr>
                <w:rFonts w:hint="eastAsia" w:cs="宋体"/>
                <w:szCs w:val="24"/>
              </w:rPr>
            </w:pPr>
            <w:r>
              <w:rPr>
                <w:rFonts w:hint="eastAsia" w:cs="宋体"/>
                <w:szCs w:val="24"/>
              </w:rPr>
              <w:t>3.样品递交要求：递交时间：</w:t>
            </w:r>
            <w:r>
              <w:rPr>
                <w:rFonts w:hint="eastAsia" w:cs="宋体"/>
                <w:szCs w:val="24"/>
                <w:u w:val="single"/>
              </w:rPr>
              <w:t xml:space="preserve">  /  </w:t>
            </w:r>
            <w:r>
              <w:rPr>
                <w:rFonts w:hint="eastAsia" w:cs="宋体"/>
                <w:szCs w:val="24"/>
              </w:rPr>
              <w:t xml:space="preserve"> ，递交地点：</w:t>
            </w:r>
            <w:r>
              <w:rPr>
                <w:rFonts w:hint="eastAsia" w:cs="宋体"/>
                <w:szCs w:val="24"/>
                <w:u w:val="single"/>
              </w:rPr>
              <w:t xml:space="preserve">  /  </w:t>
            </w:r>
            <w:r>
              <w:rPr>
                <w:rFonts w:hint="eastAsia" w:cs="宋体"/>
                <w:szCs w:val="24"/>
              </w:rPr>
              <w:t xml:space="preserve">，逾期提供的样品将不予接受。 </w:t>
            </w:r>
          </w:p>
          <w:p w14:paraId="56718DF5">
            <w:pPr>
              <w:pStyle w:val="60"/>
              <w:rPr>
                <w:rFonts w:hint="eastAsia" w:cs="宋体"/>
                <w:szCs w:val="24"/>
              </w:rPr>
            </w:pPr>
            <w:r>
              <w:rPr>
                <w:rFonts w:hint="eastAsia" w:cs="宋体"/>
                <w:szCs w:val="24"/>
              </w:rPr>
              <w:t xml:space="preserve">  4.未中标人样品退还：</w:t>
            </w:r>
            <w:r>
              <w:rPr>
                <w:rFonts w:hint="eastAsia" w:cs="宋体"/>
                <w:szCs w:val="24"/>
                <w:u w:val="single"/>
              </w:rPr>
              <w:t xml:space="preserve">  /  </w:t>
            </w:r>
            <w:r>
              <w:rPr>
                <w:rFonts w:hint="eastAsia" w:cs="宋体"/>
                <w:szCs w:val="24"/>
              </w:rPr>
              <w:t xml:space="preserve">； </w:t>
            </w:r>
          </w:p>
          <w:p w14:paraId="712999E8">
            <w:pPr>
              <w:pStyle w:val="60"/>
              <w:rPr>
                <w:rFonts w:hint="eastAsia" w:cs="宋体"/>
                <w:szCs w:val="24"/>
              </w:rPr>
            </w:pPr>
            <w:r>
              <w:rPr>
                <w:rFonts w:hint="eastAsia" w:cs="宋体"/>
                <w:szCs w:val="24"/>
              </w:rPr>
              <w:t xml:space="preserve">  5.中标人样品保管、封存及退还：</w:t>
            </w:r>
            <w:r>
              <w:rPr>
                <w:rFonts w:hint="eastAsia" w:cs="宋体"/>
                <w:szCs w:val="24"/>
                <w:u w:val="single"/>
              </w:rPr>
              <w:t xml:space="preserve">  /  </w:t>
            </w:r>
            <w:r>
              <w:rPr>
                <w:rFonts w:hint="eastAsia" w:cs="宋体"/>
                <w:szCs w:val="24"/>
              </w:rPr>
              <w:t xml:space="preserve">_； </w:t>
            </w:r>
          </w:p>
          <w:p w14:paraId="1DDB88C9">
            <w:pPr>
              <w:pStyle w:val="60"/>
              <w:rPr>
                <w:rFonts w:hint="eastAsia" w:cs="宋体"/>
                <w:szCs w:val="24"/>
              </w:rPr>
            </w:pPr>
            <w:r>
              <w:rPr>
                <w:rFonts w:hint="eastAsia" w:cs="宋体"/>
                <w:szCs w:val="24"/>
              </w:rPr>
              <w:t xml:space="preserve">  6.其他要求（如有）：</w:t>
            </w:r>
            <w:r>
              <w:rPr>
                <w:rFonts w:hint="eastAsia" w:cs="宋体"/>
                <w:szCs w:val="24"/>
                <w:u w:val="single"/>
              </w:rPr>
              <w:t xml:space="preserve">  /  </w:t>
            </w:r>
            <w:r>
              <w:rPr>
                <w:rFonts w:hint="eastAsia" w:cs="宋体"/>
                <w:szCs w:val="24"/>
              </w:rPr>
              <w:t xml:space="preserve">_。 </w:t>
            </w:r>
          </w:p>
        </w:tc>
      </w:tr>
      <w:tr w14:paraId="675A5E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1083" w:type="dxa"/>
            <w:vAlign w:val="center"/>
          </w:tcPr>
          <w:p w14:paraId="09BC440E">
            <w:pPr>
              <w:pStyle w:val="60"/>
              <w:jc w:val="center"/>
              <w:rPr>
                <w:rFonts w:hint="eastAsia" w:cs="宋体"/>
                <w:szCs w:val="24"/>
              </w:rPr>
            </w:pPr>
            <w:r>
              <w:rPr>
                <w:rFonts w:hint="eastAsia" w:cs="宋体"/>
                <w:szCs w:val="24"/>
              </w:rPr>
              <w:t>23.1</w:t>
            </w:r>
          </w:p>
        </w:tc>
        <w:tc>
          <w:tcPr>
            <w:tcW w:w="1703" w:type="dxa"/>
            <w:vAlign w:val="center"/>
          </w:tcPr>
          <w:p w14:paraId="701C0854">
            <w:pPr>
              <w:pStyle w:val="60"/>
              <w:rPr>
                <w:rFonts w:hint="eastAsia" w:cs="宋体"/>
                <w:szCs w:val="24"/>
              </w:rPr>
            </w:pPr>
            <w:r>
              <w:rPr>
                <w:rFonts w:hint="eastAsia" w:cs="宋体"/>
                <w:szCs w:val="24"/>
              </w:rPr>
              <w:t>演示</w:t>
            </w:r>
          </w:p>
        </w:tc>
        <w:tc>
          <w:tcPr>
            <w:tcW w:w="5443" w:type="dxa"/>
            <w:vAlign w:val="center"/>
          </w:tcPr>
          <w:p w14:paraId="2F3C094C">
            <w:pPr>
              <w:pStyle w:val="60"/>
              <w:rPr>
                <w:rFonts w:hint="eastAsia" w:cs="宋体"/>
                <w:szCs w:val="24"/>
              </w:rPr>
            </w:pPr>
            <w:r>
              <w:rPr>
                <w:rFonts w:hint="eastAsia" w:cs="宋体"/>
                <w:szCs w:val="24"/>
              </w:rPr>
              <w:sym w:font="Wingdings" w:char="00FE"/>
            </w:r>
            <w:r>
              <w:rPr>
                <w:rFonts w:hint="eastAsia" w:cs="宋体"/>
                <w:szCs w:val="24"/>
              </w:rPr>
              <w:t>不进行</w:t>
            </w:r>
          </w:p>
          <w:p w14:paraId="5543F200">
            <w:pPr>
              <w:pStyle w:val="60"/>
              <w:rPr>
                <w:rFonts w:hint="eastAsia" w:cs="宋体"/>
                <w:szCs w:val="24"/>
              </w:rPr>
            </w:pPr>
            <w:r>
              <w:rPr>
                <w:rFonts w:hint="eastAsia" w:cs="宋体"/>
                <w:szCs w:val="24"/>
              </w:rPr>
              <w:sym w:font="Wingdings" w:char="00A8"/>
            </w:r>
            <w:r>
              <w:rPr>
                <w:rFonts w:hint="eastAsia" w:cs="宋体"/>
                <w:szCs w:val="24"/>
              </w:rPr>
              <w:t>进行，远程线上演示/现场演示</w:t>
            </w:r>
          </w:p>
          <w:p w14:paraId="3866A96C">
            <w:pPr>
              <w:pStyle w:val="60"/>
              <w:ind w:firstLine="240" w:firstLineChars="100"/>
              <w:rPr>
                <w:rFonts w:hint="eastAsia" w:cs="宋体"/>
                <w:szCs w:val="24"/>
              </w:rPr>
            </w:pPr>
            <w:r>
              <w:rPr>
                <w:rFonts w:hint="eastAsia" w:cs="宋体"/>
                <w:szCs w:val="24"/>
              </w:rPr>
              <w:t>1.演示时间不得超过</w:t>
            </w:r>
            <w:r>
              <w:rPr>
                <w:rFonts w:hint="eastAsia" w:cs="宋体"/>
                <w:szCs w:val="24"/>
                <w:u w:val="single"/>
              </w:rPr>
              <w:t xml:space="preserve">  /  </w:t>
            </w:r>
            <w:r>
              <w:rPr>
                <w:rFonts w:hint="eastAsia" w:cs="宋体"/>
                <w:szCs w:val="24"/>
              </w:rPr>
              <w:t>分钟；</w:t>
            </w:r>
          </w:p>
          <w:p w14:paraId="48A7C943">
            <w:pPr>
              <w:pStyle w:val="60"/>
              <w:ind w:firstLine="240" w:firstLineChars="100"/>
              <w:rPr>
                <w:rFonts w:hint="eastAsia" w:cs="宋体"/>
                <w:szCs w:val="24"/>
              </w:rPr>
            </w:pPr>
            <w:r>
              <w:rPr>
                <w:rFonts w:hint="eastAsia" w:cs="宋体"/>
                <w:szCs w:val="24"/>
              </w:rPr>
              <w:t>2.进行远程线上演示的，投标人应提前自行准备好演示的软硬配置环境和网络环境，做好演示的各项准备工作。因投标人自身原因无法演示或者演示效果不理想的，导致的后果由投标人自行承担；</w:t>
            </w:r>
          </w:p>
          <w:p w14:paraId="2D96BEBA">
            <w:pPr>
              <w:pStyle w:val="60"/>
              <w:ind w:firstLine="240" w:firstLineChars="100"/>
              <w:rPr>
                <w:rFonts w:hint="eastAsia" w:cs="宋体"/>
                <w:szCs w:val="24"/>
              </w:rPr>
            </w:pPr>
            <w:r>
              <w:rPr>
                <w:rFonts w:hint="eastAsia" w:cs="宋体"/>
                <w:szCs w:val="24"/>
              </w:rPr>
              <w:t>3.进行现场演示的，演示人员不得超过</w:t>
            </w:r>
            <w:r>
              <w:rPr>
                <w:rFonts w:hint="eastAsia" w:cs="宋体"/>
                <w:szCs w:val="24"/>
                <w:u w:val="single"/>
              </w:rPr>
              <w:t xml:space="preserve">  /  </w:t>
            </w:r>
            <w:r>
              <w:rPr>
                <w:rFonts w:hint="eastAsia" w:cs="宋体"/>
                <w:szCs w:val="24"/>
              </w:rPr>
              <w:t>人，演示现场提供</w:t>
            </w:r>
            <w:r>
              <w:rPr>
                <w:rFonts w:hint="eastAsia" w:cs="宋体"/>
                <w:szCs w:val="24"/>
                <w:u w:val="single"/>
              </w:rPr>
              <w:t xml:space="preserve">  /  </w:t>
            </w:r>
            <w:r>
              <w:rPr>
                <w:rFonts w:hint="eastAsia" w:cs="宋体"/>
                <w:szCs w:val="24"/>
              </w:rPr>
              <w:t>。</w:t>
            </w:r>
          </w:p>
        </w:tc>
      </w:tr>
      <w:tr w14:paraId="7CD858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85" w:hRule="atLeast"/>
        </w:trPr>
        <w:tc>
          <w:tcPr>
            <w:tcW w:w="1083" w:type="dxa"/>
            <w:vAlign w:val="center"/>
          </w:tcPr>
          <w:p w14:paraId="3EA6983B">
            <w:pPr>
              <w:pStyle w:val="60"/>
              <w:jc w:val="center"/>
              <w:rPr>
                <w:rFonts w:hint="eastAsia" w:cs="宋体"/>
                <w:szCs w:val="24"/>
              </w:rPr>
            </w:pPr>
            <w:r>
              <w:rPr>
                <w:rFonts w:hint="eastAsia" w:cs="宋体"/>
                <w:szCs w:val="24"/>
              </w:rPr>
              <w:t>25.3</w:t>
            </w:r>
          </w:p>
        </w:tc>
        <w:tc>
          <w:tcPr>
            <w:tcW w:w="1703" w:type="dxa"/>
            <w:vAlign w:val="center"/>
          </w:tcPr>
          <w:p w14:paraId="1E8285B9">
            <w:pPr>
              <w:pStyle w:val="60"/>
              <w:rPr>
                <w:rFonts w:hint="eastAsia" w:cs="宋体"/>
                <w:szCs w:val="24"/>
              </w:rPr>
            </w:pPr>
            <w:r>
              <w:rPr>
                <w:rFonts w:hint="eastAsia" w:cs="宋体"/>
                <w:szCs w:val="24"/>
              </w:rPr>
              <w:t>解密投标文件的时限</w:t>
            </w:r>
          </w:p>
        </w:tc>
        <w:tc>
          <w:tcPr>
            <w:tcW w:w="5443" w:type="dxa"/>
            <w:vAlign w:val="center"/>
          </w:tcPr>
          <w:p w14:paraId="0A0B9497">
            <w:pPr>
              <w:pStyle w:val="60"/>
              <w:rPr>
                <w:rFonts w:hint="eastAsia" w:cs="宋体"/>
                <w:szCs w:val="24"/>
              </w:rPr>
            </w:pPr>
            <w:r>
              <w:rPr>
                <w:rFonts w:hint="eastAsia" w:cs="宋体"/>
                <w:szCs w:val="24"/>
              </w:rPr>
              <w:t>不见面开标默认解密时长：</w:t>
            </w:r>
            <w:r>
              <w:rPr>
                <w:rFonts w:hint="eastAsia" w:cs="宋体"/>
                <w:szCs w:val="24"/>
                <w:u w:val="single"/>
              </w:rPr>
              <w:t xml:space="preserve">  30  </w:t>
            </w:r>
            <w:r>
              <w:rPr>
                <w:rFonts w:hint="eastAsia" w:cs="宋体"/>
                <w:szCs w:val="24"/>
              </w:rPr>
              <w:t xml:space="preserve">分钟。 </w:t>
            </w:r>
          </w:p>
          <w:p w14:paraId="3D7ABB34">
            <w:pPr>
              <w:pStyle w:val="60"/>
              <w:rPr>
                <w:rFonts w:hint="eastAsia" w:cs="宋体"/>
                <w:szCs w:val="24"/>
              </w:rPr>
            </w:pPr>
            <w:r>
              <w:rPr>
                <w:rFonts w:hint="eastAsia" w:cs="宋体"/>
                <w:szCs w:val="24"/>
              </w:rPr>
              <w:t>除因交易平台发生故障导致投标文件无法按时解密外，投标文件未按时解密的，视为未按规定提交投标文件。</w:t>
            </w:r>
          </w:p>
        </w:tc>
      </w:tr>
      <w:tr w14:paraId="121E94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1083" w:type="dxa"/>
            <w:vAlign w:val="center"/>
          </w:tcPr>
          <w:p w14:paraId="37DF5670">
            <w:pPr>
              <w:pStyle w:val="60"/>
              <w:jc w:val="center"/>
              <w:rPr>
                <w:rFonts w:hint="eastAsia" w:cs="宋体"/>
                <w:szCs w:val="24"/>
              </w:rPr>
            </w:pPr>
            <w:r>
              <w:rPr>
                <w:rFonts w:hint="eastAsia" w:cs="宋体"/>
                <w:szCs w:val="24"/>
              </w:rPr>
              <w:t>29.1</w:t>
            </w:r>
          </w:p>
        </w:tc>
        <w:tc>
          <w:tcPr>
            <w:tcW w:w="1703" w:type="dxa"/>
            <w:vAlign w:val="center"/>
          </w:tcPr>
          <w:p w14:paraId="1E510FB7">
            <w:pPr>
              <w:pStyle w:val="60"/>
              <w:rPr>
                <w:rFonts w:hint="eastAsia" w:cs="宋体"/>
                <w:szCs w:val="24"/>
              </w:rPr>
            </w:pPr>
            <w:r>
              <w:rPr>
                <w:rFonts w:hint="eastAsia" w:cs="宋体"/>
                <w:szCs w:val="24"/>
              </w:rPr>
              <w:t>评标方法</w:t>
            </w:r>
          </w:p>
        </w:tc>
        <w:tc>
          <w:tcPr>
            <w:tcW w:w="5443" w:type="dxa"/>
            <w:vAlign w:val="center"/>
          </w:tcPr>
          <w:p w14:paraId="1F08F6E2">
            <w:pPr>
              <w:pStyle w:val="60"/>
              <w:rPr>
                <w:rFonts w:hint="eastAsia" w:cs="宋体"/>
                <w:color w:val="FF0000"/>
                <w:szCs w:val="24"/>
              </w:rPr>
            </w:pPr>
            <w:r>
              <w:rPr>
                <w:rFonts w:hint="eastAsia" w:cs="宋体"/>
                <w:szCs w:val="24"/>
              </w:rPr>
              <w:sym w:font="Wingdings" w:char="00FE"/>
            </w:r>
            <w:r>
              <w:rPr>
                <w:rFonts w:hint="eastAsia" w:cs="宋体"/>
                <w:szCs w:val="24"/>
              </w:rPr>
              <w:t>综合评分法</w:t>
            </w:r>
          </w:p>
          <w:p w14:paraId="0445A5DC">
            <w:pPr>
              <w:pStyle w:val="60"/>
              <w:rPr>
                <w:rFonts w:hint="eastAsia" w:cs="宋体"/>
                <w:szCs w:val="24"/>
              </w:rPr>
            </w:pPr>
            <w:r>
              <w:rPr>
                <w:rFonts w:hint="eastAsia" w:cs="宋体"/>
                <w:szCs w:val="24"/>
              </w:rPr>
              <w:sym w:font="Wingdings" w:char="00A8"/>
            </w:r>
            <w:r>
              <w:rPr>
                <w:rFonts w:hint="eastAsia" w:cs="宋体"/>
                <w:szCs w:val="24"/>
              </w:rPr>
              <w:t>最低评标价法</w:t>
            </w:r>
          </w:p>
          <w:p w14:paraId="3863FD42">
            <w:pPr>
              <w:pStyle w:val="60"/>
              <w:rPr>
                <w:rFonts w:hint="eastAsia" w:cs="宋体"/>
                <w:szCs w:val="24"/>
              </w:rPr>
            </w:pPr>
            <w:r>
              <w:rPr>
                <w:rFonts w:hint="eastAsia" w:cs="宋体"/>
                <w:szCs w:val="24"/>
              </w:rPr>
              <w:t>注：</w:t>
            </w:r>
          </w:p>
          <w:p w14:paraId="334FE3B7">
            <w:pPr>
              <w:pStyle w:val="60"/>
              <w:rPr>
                <w:rFonts w:hint="eastAsia" w:cs="宋体"/>
                <w:szCs w:val="24"/>
              </w:rPr>
            </w:pPr>
            <w:r>
              <w:rPr>
                <w:rFonts w:hint="eastAsia" w:cs="宋体"/>
                <w:szCs w:val="24"/>
              </w:rPr>
              <w:t>1、最低评标价法，是指以价格为主要因素确定中标供应商的评标方法，即在全部满足招标文件实质性要求前提下，依据统一的价格要素评定最低报价，以提出最低报价的投标人作为中标候选供应商或者中标供应商的评标方法。投标报价相同的，按技术指标优劣顺序排列，技术指标较优的一方为中标人。</w:t>
            </w:r>
          </w:p>
          <w:p w14:paraId="5815D774">
            <w:pPr>
              <w:pStyle w:val="60"/>
              <w:rPr>
                <w:rFonts w:hint="eastAsia" w:cs="宋体"/>
                <w:szCs w:val="24"/>
              </w:rPr>
            </w:pPr>
            <w:r>
              <w:rPr>
                <w:rFonts w:hint="eastAsia" w:cs="宋体"/>
                <w:szCs w:val="24"/>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12D119D5">
            <w:pPr>
              <w:pStyle w:val="60"/>
              <w:rPr>
                <w:rFonts w:hint="eastAsia" w:cs="宋体"/>
                <w:szCs w:val="24"/>
              </w:rPr>
            </w:pPr>
            <w:r>
              <w:rPr>
                <w:rFonts w:hint="eastAsia" w:cs="宋体"/>
                <w:szCs w:val="24"/>
              </w:rPr>
              <w:t>2、综合评分法是指在最大限度地满足招标文件实质性要求前提下，按照招标文件中规定的评分细则评审后，以评标最终得分最高的投标人作为中标人的评标方法。每一投标人的最终得分为所有评委评分的算术平均值。得分相同的，报价较低的一方为中标人。得分且投标报价相同的，技术指标较优的一方为中标人。</w:t>
            </w:r>
          </w:p>
          <w:p w14:paraId="6456035B">
            <w:pPr>
              <w:pStyle w:val="60"/>
              <w:rPr>
                <w:rFonts w:hint="eastAsia" w:cs="宋体"/>
                <w:szCs w:val="24"/>
              </w:rPr>
            </w:pPr>
            <w:r>
              <w:rPr>
                <w:rFonts w:hint="eastAsia" w:cs="宋体"/>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r w14:paraId="638A7D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58" w:hRule="atLeast"/>
        </w:trPr>
        <w:tc>
          <w:tcPr>
            <w:tcW w:w="1083" w:type="dxa"/>
            <w:vAlign w:val="center"/>
          </w:tcPr>
          <w:p w14:paraId="547D8BE3">
            <w:pPr>
              <w:pStyle w:val="60"/>
              <w:jc w:val="center"/>
              <w:rPr>
                <w:rFonts w:hint="eastAsia" w:cs="宋体"/>
                <w:szCs w:val="24"/>
              </w:rPr>
            </w:pPr>
            <w:r>
              <w:rPr>
                <w:rFonts w:hint="eastAsia" w:cs="宋体"/>
                <w:szCs w:val="24"/>
              </w:rPr>
              <w:t>29.3</w:t>
            </w:r>
          </w:p>
        </w:tc>
        <w:tc>
          <w:tcPr>
            <w:tcW w:w="1703" w:type="dxa"/>
            <w:vAlign w:val="center"/>
          </w:tcPr>
          <w:p w14:paraId="0B7849D2">
            <w:pPr>
              <w:pStyle w:val="60"/>
              <w:rPr>
                <w:rFonts w:hint="eastAsia" w:cs="宋体"/>
                <w:szCs w:val="24"/>
              </w:rPr>
            </w:pPr>
            <w:r>
              <w:rPr>
                <w:rFonts w:hint="eastAsia" w:cs="宋体"/>
                <w:szCs w:val="24"/>
              </w:rPr>
              <w:t>推荐中标候选人</w:t>
            </w:r>
          </w:p>
        </w:tc>
        <w:tc>
          <w:tcPr>
            <w:tcW w:w="5443" w:type="dxa"/>
            <w:vAlign w:val="center"/>
          </w:tcPr>
          <w:p w14:paraId="4CC6E52E">
            <w:pPr>
              <w:pStyle w:val="60"/>
              <w:rPr>
                <w:rFonts w:hint="eastAsia" w:cs="宋体"/>
                <w:szCs w:val="24"/>
              </w:rPr>
            </w:pPr>
            <w:r>
              <w:rPr>
                <w:rFonts w:hint="eastAsia" w:cs="宋体"/>
                <w:szCs w:val="24"/>
              </w:rPr>
              <w:t>中标候选人数量</w:t>
            </w:r>
            <w:r>
              <w:rPr>
                <w:rFonts w:hint="eastAsia" w:cs="宋体"/>
                <w:szCs w:val="24"/>
                <w:u w:val="single"/>
              </w:rPr>
              <w:t xml:space="preserve">  </w:t>
            </w:r>
            <w:r>
              <w:rPr>
                <w:rFonts w:hint="eastAsia" w:cs="宋体"/>
                <w:b/>
                <w:bCs/>
                <w:szCs w:val="24"/>
                <w:u w:val="single"/>
              </w:rPr>
              <w:t>3</w:t>
            </w:r>
            <w:r>
              <w:rPr>
                <w:rFonts w:hint="eastAsia" w:cs="宋体"/>
                <w:szCs w:val="24"/>
                <w:u w:val="single"/>
              </w:rPr>
              <w:t xml:space="preserve">  </w:t>
            </w:r>
            <w:r>
              <w:rPr>
                <w:rFonts w:hint="eastAsia" w:cs="宋体"/>
                <w:szCs w:val="24"/>
              </w:rPr>
              <w:t>家</w:t>
            </w:r>
          </w:p>
        </w:tc>
      </w:tr>
      <w:tr w14:paraId="36E764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0" w:hRule="atLeast"/>
        </w:trPr>
        <w:tc>
          <w:tcPr>
            <w:tcW w:w="1083" w:type="dxa"/>
            <w:vAlign w:val="center"/>
          </w:tcPr>
          <w:p w14:paraId="1764D85C">
            <w:pPr>
              <w:pStyle w:val="60"/>
              <w:jc w:val="center"/>
              <w:rPr>
                <w:rFonts w:hint="eastAsia" w:cs="宋体"/>
                <w:szCs w:val="24"/>
              </w:rPr>
            </w:pPr>
            <w:r>
              <w:rPr>
                <w:rFonts w:hint="eastAsia" w:cs="宋体"/>
                <w:szCs w:val="24"/>
              </w:rPr>
              <w:t>30.1</w:t>
            </w:r>
          </w:p>
        </w:tc>
        <w:tc>
          <w:tcPr>
            <w:tcW w:w="1703" w:type="dxa"/>
            <w:vAlign w:val="center"/>
          </w:tcPr>
          <w:p w14:paraId="385D8A3D">
            <w:pPr>
              <w:pStyle w:val="60"/>
              <w:rPr>
                <w:rFonts w:hint="eastAsia" w:cs="宋体"/>
                <w:szCs w:val="24"/>
              </w:rPr>
            </w:pPr>
            <w:r>
              <w:rPr>
                <w:rFonts w:hint="eastAsia" w:cs="宋体"/>
                <w:szCs w:val="24"/>
              </w:rPr>
              <w:t>确定中标人</w:t>
            </w:r>
          </w:p>
        </w:tc>
        <w:tc>
          <w:tcPr>
            <w:tcW w:w="5443" w:type="dxa"/>
            <w:vAlign w:val="center"/>
          </w:tcPr>
          <w:p w14:paraId="7B0862D0">
            <w:pPr>
              <w:pStyle w:val="60"/>
              <w:rPr>
                <w:rFonts w:hint="eastAsia" w:cs="宋体"/>
                <w:szCs w:val="24"/>
              </w:rPr>
            </w:pPr>
            <w:r>
              <w:rPr>
                <w:rFonts w:hint="eastAsia" w:cs="宋体"/>
                <w:szCs w:val="24"/>
              </w:rPr>
              <w:sym w:font="Wingdings" w:char="00FE"/>
            </w:r>
            <w:r>
              <w:rPr>
                <w:rFonts w:hint="eastAsia" w:cs="宋体"/>
                <w:szCs w:val="24"/>
              </w:rPr>
              <w:t>采购人按评审报告中推荐的中标候选人排序确定中标人。</w:t>
            </w:r>
          </w:p>
          <w:p w14:paraId="3FD2A495">
            <w:pPr>
              <w:pStyle w:val="60"/>
              <w:rPr>
                <w:rFonts w:hint="eastAsia" w:cs="宋体"/>
                <w:szCs w:val="24"/>
              </w:rPr>
            </w:pPr>
            <w:r>
              <w:rPr>
                <w:rFonts w:hint="eastAsia" w:cs="宋体"/>
                <w:szCs w:val="24"/>
              </w:rPr>
              <w:sym w:font="Wingdings" w:char="00A8"/>
            </w:r>
            <w:r>
              <w:rPr>
                <w:rFonts w:hint="eastAsia" w:cs="宋体"/>
                <w:szCs w:val="24"/>
              </w:rPr>
              <w:t>采购人委托评标委员会直接确定中标人。</w:t>
            </w:r>
          </w:p>
        </w:tc>
      </w:tr>
      <w:tr w14:paraId="582956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4" w:hRule="atLeast"/>
        </w:trPr>
        <w:tc>
          <w:tcPr>
            <w:tcW w:w="1083" w:type="dxa"/>
            <w:vAlign w:val="center"/>
          </w:tcPr>
          <w:p w14:paraId="226BFAF8">
            <w:pPr>
              <w:pStyle w:val="60"/>
              <w:jc w:val="center"/>
              <w:rPr>
                <w:rFonts w:hint="eastAsia" w:cs="宋体"/>
                <w:szCs w:val="24"/>
              </w:rPr>
            </w:pPr>
            <w:r>
              <w:rPr>
                <w:rFonts w:hint="eastAsia" w:cs="宋体"/>
                <w:szCs w:val="24"/>
              </w:rPr>
              <w:t>30.2</w:t>
            </w:r>
          </w:p>
          <w:p w14:paraId="739097B6">
            <w:pPr>
              <w:pStyle w:val="60"/>
              <w:jc w:val="center"/>
              <w:rPr>
                <w:rFonts w:hint="eastAsia" w:cs="宋体"/>
                <w:szCs w:val="24"/>
              </w:rPr>
            </w:pPr>
            <w:r>
              <w:rPr>
                <w:rFonts w:hint="eastAsia" w:cs="宋体"/>
                <w:szCs w:val="24"/>
              </w:rPr>
              <w:t>30.3</w:t>
            </w:r>
          </w:p>
        </w:tc>
        <w:tc>
          <w:tcPr>
            <w:tcW w:w="1703" w:type="dxa"/>
            <w:vAlign w:val="center"/>
          </w:tcPr>
          <w:p w14:paraId="74330408">
            <w:pPr>
              <w:pStyle w:val="60"/>
              <w:rPr>
                <w:rFonts w:hint="eastAsia" w:cs="宋体"/>
                <w:szCs w:val="24"/>
              </w:rPr>
            </w:pPr>
            <w:r>
              <w:rPr>
                <w:rFonts w:hint="eastAsia" w:cs="宋体"/>
                <w:kern w:val="0"/>
                <w:szCs w:val="24"/>
                <w:lang w:bidi="ar"/>
              </w:rPr>
              <w:t>提供相同品牌产品的不同投标人确定中标候选人的规定</w:t>
            </w:r>
          </w:p>
        </w:tc>
        <w:tc>
          <w:tcPr>
            <w:tcW w:w="5443" w:type="dxa"/>
            <w:vAlign w:val="center"/>
          </w:tcPr>
          <w:p w14:paraId="316C8A37">
            <w:pPr>
              <w:pStyle w:val="60"/>
              <w:ind w:firstLine="480" w:firstLineChars="200"/>
              <w:rPr>
                <w:rFonts w:hint="eastAsia" w:cs="宋体"/>
                <w:kern w:val="0"/>
                <w:szCs w:val="24"/>
                <w:lang w:bidi="ar"/>
              </w:rPr>
            </w:pPr>
            <w:r>
              <w:rPr>
                <w:rFonts w:hint="eastAsia" w:cs="宋体"/>
                <w:szCs w:val="24"/>
              </w:rPr>
              <w:sym w:font="Wingdings" w:char="00FE"/>
            </w:r>
            <w:r>
              <w:rPr>
                <w:rFonts w:hint="eastAsia" w:cs="宋体"/>
                <w:kern w:val="0"/>
                <w:szCs w:val="24"/>
                <w:lang w:bidi="ar"/>
              </w:rPr>
              <w:t>综合评分法的采购项目，提供相同品牌产品且通过资格审查、符合性审查的不同投标人参加同一合同项下投标的，按一家投标人计算，评审后得分相同的，按照</w:t>
            </w:r>
            <w:r>
              <w:rPr>
                <w:rFonts w:hint="eastAsia" w:cs="宋体"/>
                <w:kern w:val="0"/>
                <w:szCs w:val="24"/>
                <w:u w:val="single"/>
                <w:lang w:bidi="ar"/>
              </w:rPr>
              <w:t xml:space="preserve"> 投标报价由低到高进行排序，若投标报价相同的按技术指标优劣进行排序；仍无法确定的，由评标委员会随机抽签确定的 </w:t>
            </w:r>
            <w:r>
              <w:rPr>
                <w:rFonts w:hint="eastAsia" w:cs="宋体"/>
                <w:kern w:val="0"/>
                <w:szCs w:val="24"/>
                <w:lang w:bidi="ar"/>
              </w:rPr>
              <w:t>方式确定一个投标人获得中标人推荐资格，其他同品牌投标人不作为中标候选人。</w:t>
            </w:r>
          </w:p>
          <w:p w14:paraId="3B0FA974">
            <w:pPr>
              <w:pStyle w:val="60"/>
              <w:ind w:firstLine="480" w:firstLineChars="200"/>
              <w:rPr>
                <w:rFonts w:hint="eastAsia" w:cs="宋体"/>
                <w:kern w:val="0"/>
                <w:szCs w:val="24"/>
                <w:lang w:bidi="ar"/>
              </w:rPr>
            </w:pPr>
            <w:r>
              <w:rPr>
                <w:rFonts w:hint="eastAsia" w:cs="宋体"/>
                <w:szCs w:val="24"/>
              </w:rPr>
              <w:sym w:font="Wingdings" w:char="00A8"/>
            </w:r>
            <w:r>
              <w:rPr>
                <w:rFonts w:hint="eastAsia" w:cs="宋体"/>
                <w:kern w:val="0"/>
                <w:szCs w:val="24"/>
                <w:lang w:bidi="ar"/>
              </w:rPr>
              <w:t>最低评标价法的采购项目，提供相同品牌产品的不同投标人参加同一合同项下投标的，以其中通过资格审查、符合性审查且报价最低的参加评标；报价相同的，按照</w:t>
            </w:r>
            <w:r>
              <w:rPr>
                <w:rFonts w:hint="eastAsia" w:cs="宋体"/>
                <w:kern w:val="0"/>
                <w:szCs w:val="24"/>
                <w:u w:val="single"/>
                <w:lang w:bidi="ar"/>
              </w:rPr>
              <w:t>/</w:t>
            </w:r>
            <w:r>
              <w:rPr>
                <w:rFonts w:hint="eastAsia" w:cs="宋体"/>
                <w:kern w:val="0"/>
                <w:szCs w:val="24"/>
                <w:lang w:bidi="ar"/>
              </w:rPr>
              <w:t>方式确定一个参加评标的投标人，其他投标无效。</w:t>
            </w:r>
          </w:p>
        </w:tc>
      </w:tr>
      <w:tr w14:paraId="341A9A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085" w:hRule="atLeast"/>
        </w:trPr>
        <w:tc>
          <w:tcPr>
            <w:tcW w:w="1083" w:type="dxa"/>
            <w:vAlign w:val="center"/>
          </w:tcPr>
          <w:p w14:paraId="589759FF">
            <w:pPr>
              <w:pStyle w:val="60"/>
              <w:jc w:val="center"/>
              <w:rPr>
                <w:rFonts w:hint="eastAsia" w:cs="宋体"/>
                <w:szCs w:val="24"/>
              </w:rPr>
            </w:pPr>
            <w:r>
              <w:rPr>
                <w:rFonts w:hint="eastAsia" w:cs="宋体"/>
                <w:szCs w:val="24"/>
              </w:rPr>
              <w:t>33.1</w:t>
            </w:r>
          </w:p>
        </w:tc>
        <w:tc>
          <w:tcPr>
            <w:tcW w:w="1703" w:type="dxa"/>
            <w:vAlign w:val="center"/>
          </w:tcPr>
          <w:p w14:paraId="2F76E79A">
            <w:pPr>
              <w:pStyle w:val="60"/>
              <w:rPr>
                <w:rFonts w:hint="eastAsia" w:cs="宋体"/>
                <w:szCs w:val="24"/>
              </w:rPr>
            </w:pPr>
            <w:r>
              <w:rPr>
                <w:rFonts w:hint="eastAsia" w:cs="宋体"/>
                <w:szCs w:val="24"/>
              </w:rPr>
              <w:t>履约保证金</w:t>
            </w:r>
          </w:p>
        </w:tc>
        <w:tc>
          <w:tcPr>
            <w:tcW w:w="5443" w:type="dxa"/>
            <w:vAlign w:val="center"/>
          </w:tcPr>
          <w:p w14:paraId="027851F4">
            <w:pPr>
              <w:pStyle w:val="60"/>
              <w:rPr>
                <w:rFonts w:hint="eastAsia" w:cs="宋体"/>
                <w:szCs w:val="24"/>
              </w:rPr>
            </w:pPr>
            <w:r>
              <w:rPr>
                <w:rFonts w:hint="eastAsia" w:cs="宋体"/>
                <w:szCs w:val="24"/>
              </w:rPr>
              <w:t xml:space="preserve"> 1.金额：</w:t>
            </w:r>
          </w:p>
          <w:p w14:paraId="11EAD760">
            <w:pPr>
              <w:pStyle w:val="60"/>
              <w:ind w:firstLine="480" w:firstLineChars="200"/>
              <w:rPr>
                <w:rFonts w:hint="eastAsia" w:cs="宋体"/>
                <w:szCs w:val="24"/>
              </w:rPr>
            </w:pPr>
            <w:r>
              <w:rPr>
                <w:rFonts w:hint="eastAsia" w:cs="宋体"/>
                <w:szCs w:val="24"/>
              </w:rPr>
              <w:t>☑免收</w:t>
            </w:r>
          </w:p>
          <w:p w14:paraId="52C40225">
            <w:pPr>
              <w:pStyle w:val="60"/>
              <w:ind w:firstLine="480" w:firstLineChars="200"/>
              <w:rPr>
                <w:rFonts w:hint="eastAsia" w:cs="宋体"/>
                <w:szCs w:val="24"/>
              </w:rPr>
            </w:pPr>
            <w:r>
              <w:rPr>
                <w:rFonts w:hint="eastAsia" w:ascii="Segoe UI Emoji" w:hAnsi="Segoe UI Emoji" w:cs="Segoe UI Emoji"/>
                <w:szCs w:val="24"/>
              </w:rPr>
              <w:t>□</w:t>
            </w:r>
            <w:r>
              <w:rPr>
                <w:rFonts w:hint="eastAsia" w:cs="宋体"/>
                <w:szCs w:val="24"/>
              </w:rPr>
              <w:t>签约合同价的</w:t>
            </w:r>
            <w:r>
              <w:rPr>
                <w:rFonts w:hint="eastAsia" w:cs="宋体"/>
                <w:szCs w:val="24"/>
                <w:u w:val="single"/>
              </w:rPr>
              <w:t xml:space="preserve">  /  </w:t>
            </w:r>
            <w:r>
              <w:rPr>
                <w:rFonts w:hint="eastAsia" w:cs="宋体"/>
                <w:szCs w:val="24"/>
              </w:rPr>
              <w:t>%</w:t>
            </w:r>
          </w:p>
          <w:p w14:paraId="5B2C2B10">
            <w:pPr>
              <w:pStyle w:val="60"/>
              <w:ind w:firstLine="480" w:firstLineChars="200"/>
              <w:rPr>
                <w:rFonts w:hint="eastAsia" w:cs="宋体"/>
                <w:szCs w:val="24"/>
              </w:rPr>
            </w:pPr>
            <w:r>
              <w:rPr>
                <w:rFonts w:hint="eastAsia" w:cs="宋体"/>
                <w:szCs w:val="24"/>
              </w:rPr>
              <w:t xml:space="preserve">□定额收取：人民币 </w:t>
            </w:r>
            <w:r>
              <w:rPr>
                <w:rFonts w:hint="eastAsia" w:cs="宋体"/>
                <w:szCs w:val="24"/>
                <w:u w:val="single"/>
              </w:rPr>
              <w:t xml:space="preserve">  /  </w:t>
            </w:r>
            <w:r>
              <w:rPr>
                <w:rFonts w:hint="eastAsia" w:cs="宋体"/>
                <w:szCs w:val="24"/>
              </w:rPr>
              <w:t>元</w:t>
            </w:r>
          </w:p>
          <w:p w14:paraId="7203545D">
            <w:pPr>
              <w:pStyle w:val="64"/>
              <w:spacing w:line="340" w:lineRule="exact"/>
              <w:rPr>
                <w:rFonts w:hint="eastAsia" w:ascii="宋体" w:hAnsi="宋体" w:cs="宋体"/>
                <w:sz w:val="24"/>
                <w:u w:val="single"/>
              </w:rPr>
            </w:pPr>
            <w:r>
              <w:rPr>
                <w:rFonts w:hint="eastAsia" w:ascii="宋体" w:hAnsi="宋体" w:cs="宋体"/>
                <w:sz w:val="24"/>
              </w:rPr>
              <w:t xml:space="preserve"> 2.支付方式：</w:t>
            </w:r>
            <w:r>
              <w:rPr>
                <w:rFonts w:hint="eastAsia" w:ascii="宋体" w:hAnsi="宋体" w:cs="宋体"/>
                <w:sz w:val="24"/>
                <w:u w:val="single"/>
              </w:rPr>
              <w:t>履约保函</w:t>
            </w:r>
          </w:p>
          <w:p w14:paraId="521CAB28">
            <w:pPr>
              <w:pStyle w:val="60"/>
              <w:rPr>
                <w:rFonts w:hint="eastAsia" w:cs="宋体"/>
                <w:szCs w:val="24"/>
              </w:rPr>
            </w:pPr>
            <w:r>
              <w:rPr>
                <w:rFonts w:hint="eastAsia" w:cs="宋体"/>
                <w:szCs w:val="24"/>
              </w:rPr>
              <w:t xml:space="preserve"> 3.收取单位：</w:t>
            </w:r>
            <w:r>
              <w:rPr>
                <w:rFonts w:hint="eastAsia" w:cs="宋体"/>
                <w:szCs w:val="24"/>
                <w:u w:val="single"/>
              </w:rPr>
              <w:t xml:space="preserve">/ </w:t>
            </w:r>
            <w:r>
              <w:rPr>
                <w:rFonts w:hint="eastAsia" w:cs="宋体"/>
                <w:szCs w:val="24"/>
              </w:rPr>
              <w:t xml:space="preserve">  </w:t>
            </w:r>
          </w:p>
          <w:p w14:paraId="7B35FEB3">
            <w:pPr>
              <w:pStyle w:val="60"/>
              <w:rPr>
                <w:rFonts w:hint="eastAsia" w:cs="宋体"/>
                <w:szCs w:val="24"/>
              </w:rPr>
            </w:pPr>
            <w:r>
              <w:rPr>
                <w:rFonts w:hint="eastAsia" w:cs="宋体"/>
                <w:szCs w:val="24"/>
              </w:rPr>
              <w:t xml:space="preserve"> 4.收取账号：</w:t>
            </w:r>
            <w:r>
              <w:rPr>
                <w:rFonts w:hint="eastAsia" w:cs="宋体"/>
                <w:szCs w:val="24"/>
                <w:u w:val="single"/>
              </w:rPr>
              <w:t xml:space="preserve">/ </w:t>
            </w:r>
            <w:r>
              <w:rPr>
                <w:rFonts w:hint="eastAsia" w:cs="宋体"/>
                <w:szCs w:val="24"/>
              </w:rPr>
              <w:t xml:space="preserve">          </w:t>
            </w:r>
          </w:p>
          <w:p w14:paraId="5654EA8E">
            <w:pPr>
              <w:pStyle w:val="60"/>
              <w:rPr>
                <w:rFonts w:hint="eastAsia" w:cs="宋体"/>
                <w:szCs w:val="24"/>
              </w:rPr>
            </w:pPr>
            <w:r>
              <w:rPr>
                <w:rFonts w:hint="eastAsia" w:cs="宋体"/>
                <w:szCs w:val="24"/>
              </w:rPr>
              <w:t xml:space="preserve"> 5.退还时间：</w:t>
            </w:r>
            <w:r>
              <w:rPr>
                <w:rFonts w:hint="eastAsia" w:cs="宋体"/>
                <w:szCs w:val="24"/>
                <w:u w:val="single"/>
              </w:rPr>
              <w:t xml:space="preserve">/ </w:t>
            </w:r>
            <w:r>
              <w:rPr>
                <w:rFonts w:hint="eastAsia" w:cs="宋体"/>
                <w:szCs w:val="24"/>
              </w:rPr>
              <w:t xml:space="preserve">          </w:t>
            </w:r>
          </w:p>
          <w:p w14:paraId="7F543BCC">
            <w:pPr>
              <w:pStyle w:val="60"/>
              <w:ind w:firstLine="482"/>
              <w:rPr>
                <w:rFonts w:hint="eastAsia" w:cs="宋体"/>
                <w:b/>
                <w:bCs/>
                <w:szCs w:val="24"/>
              </w:rPr>
            </w:pPr>
            <w:r>
              <w:rPr>
                <w:rFonts w:hint="eastAsia" w:cs="宋体"/>
                <w:b/>
                <w:bCs/>
                <w:szCs w:val="24"/>
              </w:rPr>
              <w:t>注意事项：</w:t>
            </w:r>
          </w:p>
          <w:p w14:paraId="7648B835">
            <w:pPr>
              <w:pStyle w:val="60"/>
              <w:rPr>
                <w:rFonts w:hint="eastAsia" w:cs="宋体"/>
                <w:szCs w:val="24"/>
              </w:rPr>
            </w:pPr>
            <w:r>
              <w:rPr>
                <w:rFonts w:hint="eastAsia" w:cs="宋体"/>
                <w:szCs w:val="24"/>
              </w:rPr>
              <w:t xml:space="preserve">  1.以上各类机构出具的以担保函、保证保险承担责任的方式均须满足无条件见索即付条件。</w:t>
            </w:r>
          </w:p>
          <w:p w14:paraId="65A34F0D">
            <w:pPr>
              <w:pStyle w:val="60"/>
              <w:rPr>
                <w:rFonts w:hint="eastAsia" w:cs="宋体"/>
                <w:szCs w:val="24"/>
              </w:rPr>
            </w:pPr>
            <w:r>
              <w:rPr>
                <w:rFonts w:hint="eastAsia" w:cs="宋体"/>
                <w:szCs w:val="24"/>
              </w:rPr>
              <w:t xml:space="preserve">  2.以担保函、保证保险形式缴纳履约保证金的，受益人和收取单位须为采购人。</w:t>
            </w:r>
          </w:p>
        </w:tc>
      </w:tr>
      <w:tr w14:paraId="3F3B4C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17" w:hRule="atLeast"/>
        </w:trPr>
        <w:tc>
          <w:tcPr>
            <w:tcW w:w="1083" w:type="dxa"/>
            <w:vAlign w:val="center"/>
          </w:tcPr>
          <w:p w14:paraId="0454442F">
            <w:pPr>
              <w:pStyle w:val="60"/>
              <w:jc w:val="center"/>
              <w:rPr>
                <w:rFonts w:hint="eastAsia" w:cs="宋体"/>
                <w:szCs w:val="24"/>
              </w:rPr>
            </w:pPr>
            <w:r>
              <w:rPr>
                <w:rFonts w:hint="eastAsia" w:cs="宋体"/>
                <w:szCs w:val="24"/>
              </w:rPr>
              <w:t>34.5</w:t>
            </w:r>
          </w:p>
        </w:tc>
        <w:tc>
          <w:tcPr>
            <w:tcW w:w="1703" w:type="dxa"/>
            <w:vAlign w:val="center"/>
          </w:tcPr>
          <w:p w14:paraId="62F8084C">
            <w:pPr>
              <w:pStyle w:val="60"/>
              <w:rPr>
                <w:rFonts w:hint="eastAsia" w:cs="宋体"/>
                <w:szCs w:val="24"/>
              </w:rPr>
            </w:pPr>
            <w:r>
              <w:rPr>
                <w:rFonts w:hint="eastAsia" w:cs="宋体"/>
                <w:szCs w:val="24"/>
              </w:rPr>
              <w:t>中标后分包</w:t>
            </w:r>
          </w:p>
        </w:tc>
        <w:tc>
          <w:tcPr>
            <w:tcW w:w="5443" w:type="dxa"/>
            <w:vAlign w:val="center"/>
          </w:tcPr>
          <w:p w14:paraId="79FBEC98">
            <w:pPr>
              <w:pStyle w:val="60"/>
              <w:rPr>
                <w:rFonts w:hint="eastAsia" w:cs="宋体"/>
                <w:szCs w:val="24"/>
              </w:rPr>
            </w:pPr>
            <w:r>
              <w:rPr>
                <w:rFonts w:hint="eastAsia" w:cs="宋体"/>
                <w:szCs w:val="24"/>
              </w:rPr>
              <w:t xml:space="preserve">本项目的非主体、非关键性工作是否允许分包： </w:t>
            </w:r>
          </w:p>
          <w:p w14:paraId="0B1D86EF">
            <w:pPr>
              <w:pStyle w:val="60"/>
              <w:ind w:firstLine="480" w:firstLineChars="200"/>
              <w:rPr>
                <w:rFonts w:hint="eastAsia" w:cs="宋体"/>
                <w:szCs w:val="24"/>
              </w:rPr>
            </w:pPr>
            <w:r>
              <w:rPr>
                <w:rFonts w:hint="eastAsia" w:ascii="Segoe UI Emoji" w:hAnsi="Segoe UI Emoji" w:cs="Segoe UI Emoji"/>
                <w:szCs w:val="24"/>
              </w:rPr>
              <w:t>☑</w:t>
            </w:r>
            <w:r>
              <w:rPr>
                <w:rFonts w:hint="eastAsia" w:cs="宋体"/>
                <w:szCs w:val="24"/>
              </w:rPr>
              <w:t xml:space="preserve">不允许 </w:t>
            </w:r>
          </w:p>
          <w:p w14:paraId="4390B84E">
            <w:pPr>
              <w:pStyle w:val="60"/>
              <w:ind w:firstLine="480" w:firstLineChars="200"/>
              <w:rPr>
                <w:rFonts w:hint="eastAsia" w:cs="宋体"/>
                <w:szCs w:val="24"/>
              </w:rPr>
            </w:pPr>
            <w:r>
              <w:rPr>
                <w:rFonts w:hint="eastAsia" w:cs="宋体"/>
                <w:szCs w:val="24"/>
              </w:rPr>
              <w:t xml:space="preserve">□允许，具体要求： </w:t>
            </w:r>
          </w:p>
          <w:p w14:paraId="1E5B4306">
            <w:pPr>
              <w:pStyle w:val="60"/>
              <w:rPr>
                <w:rFonts w:hint="eastAsia" w:cs="宋体"/>
                <w:szCs w:val="24"/>
              </w:rPr>
            </w:pPr>
            <w:r>
              <w:rPr>
                <w:rFonts w:hint="eastAsia" w:cs="宋体"/>
                <w:szCs w:val="24"/>
              </w:rPr>
              <w:t xml:space="preserve">     1.可以分包履行的具体内容：</w:t>
            </w:r>
            <w:r>
              <w:rPr>
                <w:rFonts w:hint="eastAsia" w:cs="宋体"/>
                <w:szCs w:val="24"/>
                <w:u w:val="single"/>
              </w:rPr>
              <w:t xml:space="preserve">  /  </w:t>
            </w:r>
            <w:r>
              <w:rPr>
                <w:rFonts w:hint="eastAsia" w:cs="宋体"/>
                <w:szCs w:val="24"/>
              </w:rPr>
              <w:t xml:space="preserve">； </w:t>
            </w:r>
          </w:p>
          <w:p w14:paraId="69472170">
            <w:pPr>
              <w:pStyle w:val="60"/>
              <w:rPr>
                <w:rFonts w:hint="eastAsia" w:cs="宋体"/>
                <w:szCs w:val="24"/>
              </w:rPr>
            </w:pPr>
            <w:r>
              <w:rPr>
                <w:rFonts w:hint="eastAsia" w:cs="宋体"/>
                <w:szCs w:val="24"/>
              </w:rPr>
              <w:t xml:space="preserve">     2.允许分包的金额或者比例：</w:t>
            </w:r>
            <w:r>
              <w:rPr>
                <w:rFonts w:hint="eastAsia" w:cs="宋体"/>
                <w:szCs w:val="24"/>
                <w:u w:val="single"/>
              </w:rPr>
              <w:t xml:space="preserve">  /  </w:t>
            </w:r>
            <w:r>
              <w:rPr>
                <w:rFonts w:hint="eastAsia" w:cs="宋体"/>
                <w:szCs w:val="24"/>
              </w:rPr>
              <w:t xml:space="preserve">； </w:t>
            </w:r>
          </w:p>
          <w:p w14:paraId="04AA2DA6">
            <w:pPr>
              <w:pStyle w:val="60"/>
              <w:rPr>
                <w:rFonts w:hint="eastAsia" w:cs="宋体"/>
                <w:szCs w:val="24"/>
              </w:rPr>
            </w:pPr>
            <w:r>
              <w:rPr>
                <w:rFonts w:hint="eastAsia" w:cs="宋体"/>
                <w:szCs w:val="24"/>
              </w:rPr>
              <w:t xml:space="preserve">     3.其他要求：</w:t>
            </w:r>
            <w:r>
              <w:rPr>
                <w:rFonts w:hint="eastAsia" w:cs="宋体"/>
                <w:szCs w:val="24"/>
                <w:u w:val="single"/>
              </w:rPr>
              <w:t xml:space="preserve">  /  </w:t>
            </w:r>
            <w:r>
              <w:rPr>
                <w:rFonts w:hint="eastAsia" w:cs="宋体"/>
                <w:szCs w:val="24"/>
              </w:rPr>
              <w:t xml:space="preserve">。 </w:t>
            </w:r>
          </w:p>
        </w:tc>
      </w:tr>
      <w:tr w14:paraId="690D0D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1083" w:type="dxa"/>
            <w:vAlign w:val="center"/>
          </w:tcPr>
          <w:p w14:paraId="798F83F6">
            <w:pPr>
              <w:pStyle w:val="60"/>
              <w:jc w:val="center"/>
              <w:rPr>
                <w:rFonts w:hint="eastAsia" w:cs="宋体"/>
                <w:szCs w:val="24"/>
              </w:rPr>
            </w:pPr>
            <w:r>
              <w:rPr>
                <w:rFonts w:hint="eastAsia" w:cs="宋体"/>
                <w:szCs w:val="24"/>
              </w:rPr>
              <w:t>35.1</w:t>
            </w:r>
          </w:p>
        </w:tc>
        <w:tc>
          <w:tcPr>
            <w:tcW w:w="1703" w:type="dxa"/>
            <w:vAlign w:val="center"/>
          </w:tcPr>
          <w:p w14:paraId="2CB6DE19">
            <w:pPr>
              <w:pStyle w:val="60"/>
              <w:rPr>
                <w:rFonts w:hint="eastAsia" w:cs="宋体"/>
                <w:szCs w:val="24"/>
              </w:rPr>
            </w:pPr>
            <w:r>
              <w:rPr>
                <w:rFonts w:hint="eastAsia" w:cs="宋体"/>
                <w:szCs w:val="24"/>
              </w:rPr>
              <w:t>质疑</w:t>
            </w:r>
          </w:p>
        </w:tc>
        <w:tc>
          <w:tcPr>
            <w:tcW w:w="5443" w:type="dxa"/>
            <w:vAlign w:val="center"/>
          </w:tcPr>
          <w:p w14:paraId="051F99B7">
            <w:pPr>
              <w:pStyle w:val="70"/>
              <w:autoSpaceDE w:val="0"/>
              <w:autoSpaceDN w:val="0"/>
              <w:adjustRightInd w:val="0"/>
              <w:rPr>
                <w:rFonts w:hint="eastAsia" w:ascii="宋体" w:hAnsi="宋体" w:cs="宋体"/>
                <w:sz w:val="24"/>
                <w:lang w:val="zh-CN"/>
              </w:rPr>
            </w:pPr>
            <w:r>
              <w:rPr>
                <w:rFonts w:hint="eastAsia" w:ascii="宋体" w:hAnsi="宋体" w:cs="宋体"/>
                <w:sz w:val="24"/>
                <w:lang w:val="zh-CN"/>
              </w:rPr>
              <w:t>递交方式：</w:t>
            </w:r>
            <w:r>
              <w:rPr>
                <w:rFonts w:hint="eastAsia" w:ascii="宋体" w:hAnsi="宋体" w:cs="宋体"/>
                <w:sz w:val="24"/>
              </w:rPr>
              <w:t>纸质版盖章质疑函原件递交至采购代理公司</w:t>
            </w:r>
            <w:r>
              <w:rPr>
                <w:rFonts w:hint="eastAsia" w:ascii="宋体" w:hAnsi="宋体" w:cs="宋体"/>
                <w:sz w:val="24"/>
                <w:lang w:val="zh-CN"/>
              </w:rPr>
              <w:t xml:space="preserve">              </w:t>
            </w:r>
          </w:p>
          <w:p w14:paraId="7982656C">
            <w:pPr>
              <w:pStyle w:val="70"/>
              <w:autoSpaceDE w:val="0"/>
              <w:autoSpaceDN w:val="0"/>
              <w:adjustRightInd w:val="0"/>
              <w:rPr>
                <w:rFonts w:hint="eastAsia" w:ascii="宋体" w:hAnsi="宋体" w:cs="宋体"/>
                <w:sz w:val="24"/>
                <w:lang w:val="zh-CN"/>
              </w:rPr>
            </w:pPr>
            <w:r>
              <w:rPr>
                <w:rFonts w:hint="eastAsia" w:ascii="宋体" w:hAnsi="宋体" w:cs="宋体"/>
                <w:sz w:val="24"/>
                <w:lang w:val="zh-CN"/>
              </w:rPr>
              <w:t>接收部门：</w:t>
            </w:r>
            <w:r>
              <w:rPr>
                <w:rFonts w:hint="eastAsia" w:ascii="宋体" w:hAnsi="宋体" w:cs="宋体"/>
                <w:sz w:val="24"/>
                <w:u w:val="single"/>
              </w:rPr>
              <w:t>中招国际招标有限公司新疆分公司</w:t>
            </w:r>
            <w:r>
              <w:rPr>
                <w:rFonts w:hint="eastAsia" w:ascii="宋体" w:hAnsi="宋体" w:cs="宋体"/>
                <w:sz w:val="24"/>
                <w:lang w:val="zh-CN"/>
              </w:rPr>
              <w:t xml:space="preserve">             </w:t>
            </w:r>
          </w:p>
          <w:p w14:paraId="605F4EFF">
            <w:pPr>
              <w:pStyle w:val="70"/>
              <w:autoSpaceDE w:val="0"/>
              <w:autoSpaceDN w:val="0"/>
              <w:adjustRightInd w:val="0"/>
              <w:rPr>
                <w:rFonts w:hint="eastAsia" w:ascii="宋体" w:hAnsi="宋体" w:cs="宋体"/>
                <w:sz w:val="24"/>
                <w:lang w:val="zh-CN"/>
              </w:rPr>
            </w:pPr>
            <w:r>
              <w:rPr>
                <w:rFonts w:hint="eastAsia" w:ascii="宋体" w:hAnsi="宋体" w:cs="宋体"/>
                <w:sz w:val="24"/>
                <w:lang w:val="zh-CN"/>
              </w:rPr>
              <w:t>联系电话：</w:t>
            </w:r>
            <w:r>
              <w:rPr>
                <w:rFonts w:hint="eastAsia" w:ascii="宋体" w:hAnsi="宋体" w:cs="宋体"/>
                <w:sz w:val="24"/>
                <w:lang w:val="en-US" w:eastAsia="zh-CN"/>
              </w:rPr>
              <w:t>18130866552</w:t>
            </w:r>
            <w:r>
              <w:rPr>
                <w:rFonts w:hint="eastAsia" w:ascii="宋体" w:hAnsi="宋体" w:cs="宋体"/>
                <w:sz w:val="24"/>
              </w:rPr>
              <w:t>、13579204530</w:t>
            </w:r>
            <w:r>
              <w:rPr>
                <w:rFonts w:hint="eastAsia" w:ascii="宋体" w:hAnsi="宋体" w:cs="宋体"/>
                <w:sz w:val="24"/>
                <w:lang w:val="zh-CN"/>
              </w:rPr>
              <w:t xml:space="preserve">            </w:t>
            </w:r>
          </w:p>
          <w:p w14:paraId="4145504E">
            <w:pPr>
              <w:pStyle w:val="70"/>
              <w:autoSpaceDE w:val="0"/>
              <w:autoSpaceDN w:val="0"/>
              <w:adjustRightInd w:val="0"/>
              <w:rPr>
                <w:rFonts w:hint="eastAsia" w:ascii="宋体" w:hAnsi="宋体" w:cs="宋体"/>
                <w:sz w:val="24"/>
                <w:lang w:val="zh-CN"/>
              </w:rPr>
            </w:pPr>
            <w:r>
              <w:rPr>
                <w:rFonts w:hint="eastAsia" w:ascii="宋体" w:hAnsi="宋体" w:cs="宋体"/>
                <w:sz w:val="24"/>
                <w:lang w:val="zh-CN"/>
              </w:rPr>
              <w:t>通讯地址：</w:t>
            </w:r>
            <w:r>
              <w:rPr>
                <w:rFonts w:hint="eastAsia" w:ascii="宋体" w:hAnsi="宋体" w:cs="宋体"/>
                <w:kern w:val="0"/>
                <w:sz w:val="24"/>
              </w:rPr>
              <w:t>新疆乌鲁木齐市486号南湖明珠大厦南区8楼</w:t>
            </w:r>
            <w:r>
              <w:rPr>
                <w:rFonts w:hint="eastAsia" w:ascii="宋体" w:hAnsi="宋体" w:cs="宋体"/>
                <w:sz w:val="24"/>
                <w:lang w:val="zh-CN"/>
              </w:rPr>
              <w:t xml:space="preserve">           </w:t>
            </w:r>
          </w:p>
        </w:tc>
      </w:tr>
      <w:tr w14:paraId="79E359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1083" w:type="dxa"/>
            <w:vAlign w:val="center"/>
          </w:tcPr>
          <w:p w14:paraId="2299F6AC">
            <w:pPr>
              <w:pStyle w:val="60"/>
              <w:jc w:val="center"/>
              <w:rPr>
                <w:rFonts w:hint="eastAsia" w:cs="宋体"/>
                <w:szCs w:val="24"/>
              </w:rPr>
            </w:pPr>
            <w:r>
              <w:rPr>
                <w:rFonts w:hint="eastAsia" w:cs="宋体"/>
                <w:szCs w:val="24"/>
              </w:rPr>
              <w:t>38.1</w:t>
            </w:r>
          </w:p>
        </w:tc>
        <w:tc>
          <w:tcPr>
            <w:tcW w:w="1703" w:type="dxa"/>
            <w:vAlign w:val="center"/>
          </w:tcPr>
          <w:p w14:paraId="19295E5D">
            <w:pPr>
              <w:pStyle w:val="60"/>
              <w:rPr>
                <w:rFonts w:hint="eastAsia" w:cs="宋体"/>
                <w:szCs w:val="24"/>
                <w:highlight w:val="yellow"/>
              </w:rPr>
            </w:pPr>
            <w:r>
              <w:rPr>
                <w:rFonts w:hint="eastAsia" w:cs="宋体"/>
                <w:szCs w:val="24"/>
              </w:rPr>
              <w:t>采购代理服务费</w:t>
            </w:r>
          </w:p>
        </w:tc>
        <w:tc>
          <w:tcPr>
            <w:tcW w:w="5443" w:type="dxa"/>
            <w:vAlign w:val="center"/>
          </w:tcPr>
          <w:p w14:paraId="5169B654">
            <w:pPr>
              <w:pStyle w:val="60"/>
              <w:rPr>
                <w:rFonts w:hint="eastAsia" w:cs="宋体"/>
                <w:szCs w:val="24"/>
              </w:rPr>
            </w:pPr>
            <w:r>
              <w:rPr>
                <w:rFonts w:hint="eastAsia" w:cs="宋体"/>
                <w:szCs w:val="24"/>
              </w:rPr>
              <w:t xml:space="preserve">1.收费对象：中标人支付 </w:t>
            </w:r>
          </w:p>
          <w:p w14:paraId="43A26B1C">
            <w:pPr>
              <w:pStyle w:val="60"/>
              <w:rPr>
                <w:rFonts w:hint="eastAsia" w:cs="宋体"/>
                <w:szCs w:val="24"/>
              </w:rPr>
            </w:pPr>
            <w:r>
              <w:rPr>
                <w:rFonts w:hint="eastAsia" w:cs="宋体"/>
                <w:szCs w:val="24"/>
              </w:rPr>
              <w:t>2.收费标准：参照执行市场指导价《国家发展改革委关于进一步放开建设项目专业服务价格的通知》发改价格〔2015〕299号，经双方商定，按中标金额计取，执行国家发展改革委关于印发《招标代理服务收费管理暂行办法》的通知（计价格〔2002〕1980号）及国家发展改革委办公厅发改办价格〔2003〕857号在取费标准上下浮 30 %；根据以上取费标准计算，招标代理服务费不足3000元的采取固定价收取，每个项目收费3000元。</w:t>
            </w:r>
          </w:p>
          <w:p w14:paraId="4B3A8FEF">
            <w:pPr>
              <w:pStyle w:val="60"/>
              <w:rPr>
                <w:rFonts w:hint="eastAsia" w:cs="宋体"/>
                <w:szCs w:val="24"/>
              </w:rPr>
            </w:pPr>
            <w:r>
              <w:rPr>
                <w:rFonts w:hint="eastAsia" w:cs="宋体"/>
                <w:szCs w:val="24"/>
              </w:rPr>
              <w:t>3.收取时间：领取中标通知书前</w:t>
            </w:r>
          </w:p>
          <w:p w14:paraId="65530FC4">
            <w:pPr>
              <w:pStyle w:val="60"/>
              <w:rPr>
                <w:rFonts w:hint="eastAsia" w:cs="宋体"/>
                <w:szCs w:val="24"/>
              </w:rPr>
            </w:pPr>
            <w:r>
              <w:rPr>
                <w:rFonts w:hint="eastAsia" w:cs="宋体"/>
                <w:szCs w:val="24"/>
              </w:rPr>
              <w:t>4.收取方式：电汇，由中标人一次性支付</w:t>
            </w:r>
          </w:p>
          <w:p w14:paraId="67324AE1">
            <w:pPr>
              <w:pStyle w:val="60"/>
              <w:spacing w:line="312" w:lineRule="auto"/>
              <w:rPr>
                <w:rFonts w:hint="eastAsia" w:cs="宋体"/>
                <w:color w:val="000000" w:themeColor="text1"/>
                <w:szCs w:val="24"/>
                <w:u w:val="single"/>
                <w14:textFill>
                  <w14:solidFill>
                    <w14:schemeClr w14:val="tx1"/>
                  </w14:solidFill>
                </w14:textFill>
              </w:rPr>
            </w:pPr>
            <w:r>
              <w:rPr>
                <w:rFonts w:hint="eastAsia" w:cs="宋体"/>
                <w:color w:val="000000" w:themeColor="text1"/>
                <w:szCs w:val="24"/>
                <w14:textFill>
                  <w14:solidFill>
                    <w14:schemeClr w14:val="tx1"/>
                  </w14:solidFill>
                </w14:textFill>
              </w:rPr>
              <w:t>5.收取单位：</w:t>
            </w:r>
            <w:r>
              <w:rPr>
                <w:rFonts w:hint="eastAsia" w:cs="宋体"/>
                <w:color w:val="000000" w:themeColor="text1"/>
                <w:szCs w:val="24"/>
                <w:u w:val="single"/>
                <w14:textFill>
                  <w14:solidFill>
                    <w14:schemeClr w14:val="tx1"/>
                  </w14:solidFill>
                </w14:textFill>
              </w:rPr>
              <w:t xml:space="preserve">中招国际招标有限公司新疆分公司          </w:t>
            </w:r>
          </w:p>
          <w:p w14:paraId="6A2A44D8">
            <w:pPr>
              <w:pStyle w:val="60"/>
              <w:spacing w:line="312" w:lineRule="auto"/>
              <w:rPr>
                <w:rFonts w:hint="eastAsia" w:cs="宋体"/>
                <w:color w:val="000000" w:themeColor="text1"/>
                <w:szCs w:val="24"/>
                <w:u w:val="single"/>
                <w14:textFill>
                  <w14:solidFill>
                    <w14:schemeClr w14:val="tx1"/>
                  </w14:solidFill>
                </w14:textFill>
              </w:rPr>
            </w:pPr>
            <w:r>
              <w:rPr>
                <w:rFonts w:hint="eastAsia" w:cs="宋体"/>
                <w:color w:val="000000" w:themeColor="text1"/>
                <w:szCs w:val="24"/>
                <w14:textFill>
                  <w14:solidFill>
                    <w14:schemeClr w14:val="tx1"/>
                  </w14:solidFill>
                </w14:textFill>
              </w:rPr>
              <w:t>6.收取账号：</w:t>
            </w:r>
            <w:r>
              <w:rPr>
                <w:rFonts w:hint="eastAsia" w:cs="宋体"/>
                <w:color w:val="000000" w:themeColor="text1"/>
                <w:szCs w:val="24"/>
                <w:u w:val="single"/>
                <w14:textFill>
                  <w14:solidFill>
                    <w14:schemeClr w14:val="tx1"/>
                  </w14:solidFill>
                </w14:textFill>
              </w:rPr>
              <w:t xml:space="preserve">3002 0128 1910 0057 504  </w:t>
            </w:r>
          </w:p>
          <w:p w14:paraId="66A0C7A2">
            <w:pPr>
              <w:pStyle w:val="60"/>
              <w:rPr>
                <w:rFonts w:hint="eastAsia" w:cs="宋体"/>
                <w:szCs w:val="24"/>
              </w:rPr>
            </w:pPr>
            <w:r>
              <w:rPr>
                <w:rFonts w:hint="eastAsia" w:cs="宋体"/>
                <w:color w:val="000000" w:themeColor="text1"/>
                <w:szCs w:val="24"/>
                <w:u w:val="single"/>
                <w14:textFill>
                  <w14:solidFill>
                    <w14:schemeClr w14:val="tx1"/>
                  </w14:solidFill>
                </w14:textFill>
              </w:rPr>
              <w:t>中国工商银行股份有限公司南湖北路支行</w:t>
            </w:r>
          </w:p>
        </w:tc>
      </w:tr>
      <w:tr w14:paraId="0D9717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1083" w:type="dxa"/>
            <w:vAlign w:val="center"/>
          </w:tcPr>
          <w:p w14:paraId="38B50E14">
            <w:pPr>
              <w:pStyle w:val="60"/>
              <w:jc w:val="center"/>
              <w:rPr>
                <w:rFonts w:hint="eastAsia" w:cs="宋体"/>
                <w:szCs w:val="24"/>
              </w:rPr>
            </w:pPr>
            <w:r>
              <w:rPr>
                <w:rFonts w:hint="eastAsia" w:cs="宋体"/>
                <w:szCs w:val="24"/>
              </w:rPr>
              <w:t>41.1</w:t>
            </w:r>
          </w:p>
        </w:tc>
        <w:tc>
          <w:tcPr>
            <w:tcW w:w="1703" w:type="dxa"/>
            <w:vAlign w:val="center"/>
          </w:tcPr>
          <w:p w14:paraId="52ABBD5F">
            <w:pPr>
              <w:pStyle w:val="60"/>
              <w:rPr>
                <w:rFonts w:hint="eastAsia" w:cs="宋体"/>
                <w:szCs w:val="24"/>
              </w:rPr>
            </w:pPr>
            <w:r>
              <w:rPr>
                <w:rFonts w:hint="eastAsia" w:cs="宋体"/>
                <w:szCs w:val="24"/>
                <w:lang w:val="zh-CN"/>
              </w:rPr>
              <w:t>是否接受进口产品</w:t>
            </w:r>
          </w:p>
        </w:tc>
        <w:tc>
          <w:tcPr>
            <w:tcW w:w="5443" w:type="dxa"/>
            <w:vAlign w:val="center"/>
          </w:tcPr>
          <w:p w14:paraId="4D2BE060">
            <w:pPr>
              <w:pStyle w:val="60"/>
              <w:rPr>
                <w:rFonts w:hint="eastAsia" w:cs="宋体"/>
                <w:szCs w:val="24"/>
              </w:rPr>
            </w:pPr>
            <w:r>
              <w:rPr>
                <w:rFonts w:hint="eastAsia" w:cs="宋体"/>
                <w:szCs w:val="24"/>
              </w:rPr>
              <w:sym w:font="Wingdings" w:char="00FE"/>
            </w:r>
            <w:r>
              <w:rPr>
                <w:rFonts w:hint="eastAsia" w:cs="宋体"/>
                <w:szCs w:val="24"/>
              </w:rPr>
              <w:t>不接受</w:t>
            </w:r>
          </w:p>
          <w:p w14:paraId="5E47A969">
            <w:pPr>
              <w:pStyle w:val="60"/>
              <w:rPr>
                <w:rFonts w:hint="eastAsia" w:cs="宋体"/>
                <w:szCs w:val="24"/>
              </w:rPr>
            </w:pPr>
            <w:r>
              <w:rPr>
                <w:rFonts w:hint="eastAsia" w:cs="宋体"/>
                <w:szCs w:val="24"/>
              </w:rPr>
              <w:sym w:font="Wingdings" w:char="00A8"/>
            </w:r>
            <w:r>
              <w:rPr>
                <w:rFonts w:hint="eastAsia" w:cs="宋体"/>
                <w:szCs w:val="24"/>
                <w:lang w:val="zh-CN"/>
              </w:rPr>
              <w:t>接受</w:t>
            </w:r>
          </w:p>
        </w:tc>
      </w:tr>
      <w:tr w14:paraId="2B8949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0" w:hRule="atLeast"/>
        </w:trPr>
        <w:tc>
          <w:tcPr>
            <w:tcW w:w="1083" w:type="dxa"/>
            <w:vAlign w:val="center"/>
          </w:tcPr>
          <w:p w14:paraId="6B886055">
            <w:pPr>
              <w:pStyle w:val="60"/>
              <w:jc w:val="center"/>
              <w:rPr>
                <w:rFonts w:hint="eastAsia" w:cs="宋体"/>
                <w:szCs w:val="24"/>
              </w:rPr>
            </w:pPr>
            <w:r>
              <w:rPr>
                <w:rFonts w:hint="eastAsia" w:cs="宋体"/>
                <w:szCs w:val="24"/>
              </w:rPr>
              <w:t>42</w:t>
            </w:r>
          </w:p>
        </w:tc>
        <w:tc>
          <w:tcPr>
            <w:tcW w:w="1703" w:type="dxa"/>
            <w:vAlign w:val="center"/>
          </w:tcPr>
          <w:p w14:paraId="0AB2B0DC">
            <w:pPr>
              <w:pStyle w:val="60"/>
              <w:rPr>
                <w:rFonts w:hint="eastAsia" w:cs="宋体"/>
                <w:szCs w:val="24"/>
              </w:rPr>
            </w:pPr>
            <w:r>
              <w:rPr>
                <w:rFonts w:hint="eastAsia" w:ascii="宋体" w:hAnsi="宋体" w:eastAsia="宋体" w:cs="宋体"/>
                <w:sz w:val="24"/>
                <w:szCs w:val="24"/>
              </w:rPr>
              <w:t>支持中小企业政策</w:t>
            </w:r>
            <w:r>
              <w:rPr>
                <w:rStyle w:val="40"/>
                <w:rFonts w:hint="eastAsia" w:ascii="宋体" w:hAnsi="宋体" w:eastAsia="宋体" w:cs="宋体"/>
                <w:b w:val="0"/>
                <w:sz w:val="24"/>
                <w:szCs w:val="24"/>
              </w:rPr>
              <w:t>（非专门面向中小企业采购项目适用）</w:t>
            </w:r>
          </w:p>
        </w:tc>
        <w:tc>
          <w:tcPr>
            <w:tcW w:w="5443" w:type="dxa"/>
            <w:vAlign w:val="center"/>
          </w:tcPr>
          <w:p w14:paraId="4659D1C1">
            <w:pPr>
              <w:pStyle w:val="60"/>
              <w:ind w:left="480" w:hanging="480" w:hangingChars="200"/>
              <w:rPr>
                <w:rFonts w:hint="eastAsia" w:cs="宋体"/>
                <w:szCs w:val="24"/>
              </w:rPr>
            </w:pPr>
            <w:r>
              <w:rPr>
                <w:rFonts w:hint="eastAsia" w:cs="宋体"/>
                <w:szCs w:val="24"/>
              </w:rPr>
              <w:t xml:space="preserve"> </w:t>
            </w:r>
            <w:r>
              <w:rPr>
                <w:rFonts w:hint="eastAsia" w:cs="宋体"/>
                <w:b/>
                <w:bCs/>
                <w:szCs w:val="24"/>
              </w:rPr>
              <w:t>（一）中小企业政策价格扣除</w:t>
            </w:r>
          </w:p>
          <w:p w14:paraId="495D4B65">
            <w:pPr>
              <w:pStyle w:val="60"/>
              <w:ind w:left="240" w:hanging="240" w:hangingChars="100"/>
              <w:rPr>
                <w:rFonts w:hint="eastAsia" w:cs="宋体"/>
                <w:szCs w:val="24"/>
              </w:rPr>
            </w:pPr>
            <w:r>
              <w:rPr>
                <w:rFonts w:hint="eastAsia" w:cs="宋体"/>
                <w:szCs w:val="24"/>
              </w:rPr>
              <w:t>1.小型和微型企业价格扣除：</w:t>
            </w:r>
            <w:r>
              <w:rPr>
                <w:rFonts w:hint="eastAsia" w:cs="宋体"/>
                <w:szCs w:val="24"/>
                <w:u w:val="single"/>
              </w:rPr>
              <w:t xml:space="preserve"> </w:t>
            </w:r>
            <w:r>
              <w:rPr>
                <w:rFonts w:hint="eastAsia" w:ascii="宋体" w:hAnsi="宋体" w:eastAsia="宋体" w:cs="宋体"/>
                <w:sz w:val="24"/>
                <w:szCs w:val="24"/>
                <w:u w:val="single"/>
              </w:rPr>
              <w:t xml:space="preserve"> 10%</w:t>
            </w:r>
            <w:r>
              <w:rPr>
                <w:rFonts w:hint="eastAsia" w:cs="宋体"/>
                <w:szCs w:val="24"/>
                <w:u w:val="single"/>
              </w:rPr>
              <w:t xml:space="preserve"> </w:t>
            </w:r>
            <w:r>
              <w:rPr>
                <w:rFonts w:hint="eastAsia" w:cs="宋体"/>
                <w:szCs w:val="24"/>
              </w:rPr>
              <w:t>。</w:t>
            </w:r>
          </w:p>
          <w:p w14:paraId="11860F1C">
            <w:pPr>
              <w:pStyle w:val="60"/>
              <w:ind w:left="480" w:hanging="480" w:hangingChars="200"/>
              <w:rPr>
                <w:rFonts w:hint="eastAsia" w:cs="宋体"/>
                <w:szCs w:val="24"/>
              </w:rPr>
            </w:pPr>
            <w:r>
              <w:rPr>
                <w:rFonts w:hint="eastAsia" w:cs="宋体"/>
                <w:szCs w:val="24"/>
              </w:rPr>
              <w:t>2.监狱企业价格扣除：</w:t>
            </w:r>
            <w:r>
              <w:rPr>
                <w:rFonts w:hint="eastAsia" w:cs="宋体"/>
                <w:szCs w:val="24"/>
                <w:u w:val="single"/>
              </w:rPr>
              <w:t>同小型和微型企业</w:t>
            </w:r>
            <w:r>
              <w:rPr>
                <w:rFonts w:hint="eastAsia" w:cs="宋体"/>
                <w:szCs w:val="24"/>
              </w:rPr>
              <w:t>。</w:t>
            </w:r>
          </w:p>
          <w:p w14:paraId="5037725F">
            <w:pPr>
              <w:pStyle w:val="60"/>
              <w:ind w:left="480" w:hanging="480" w:hangingChars="200"/>
              <w:rPr>
                <w:rFonts w:hint="eastAsia" w:cs="宋体"/>
                <w:szCs w:val="24"/>
              </w:rPr>
            </w:pPr>
            <w:r>
              <w:rPr>
                <w:rFonts w:hint="eastAsia" w:cs="宋体"/>
                <w:szCs w:val="24"/>
              </w:rPr>
              <w:t>3.残疾人福利性单位价格扣除：</w:t>
            </w:r>
            <w:r>
              <w:rPr>
                <w:rFonts w:hint="eastAsia" w:cs="宋体"/>
                <w:szCs w:val="24"/>
                <w:u w:val="single"/>
              </w:rPr>
              <w:t>同小型和微型业</w:t>
            </w:r>
            <w:r>
              <w:rPr>
                <w:rFonts w:hint="eastAsia" w:cs="宋体"/>
                <w:szCs w:val="24"/>
              </w:rPr>
              <w:t>。</w:t>
            </w:r>
          </w:p>
          <w:p w14:paraId="2B713233">
            <w:pPr>
              <w:pStyle w:val="60"/>
              <w:ind w:left="480" w:hanging="480" w:hangingChars="200"/>
              <w:rPr>
                <w:rFonts w:hint="eastAsia" w:cs="宋体"/>
                <w:szCs w:val="24"/>
              </w:rPr>
            </w:pPr>
            <w:r>
              <w:rPr>
                <w:rFonts w:hint="eastAsia" w:cs="宋体"/>
                <w:szCs w:val="24"/>
              </w:rPr>
              <w:t>4.符合条件的联合体价格扣除：</w:t>
            </w:r>
            <w:r>
              <w:rPr>
                <w:rFonts w:hint="eastAsia" w:cs="宋体"/>
                <w:szCs w:val="24"/>
                <w:u w:val="single"/>
              </w:rPr>
              <w:t xml:space="preserve"> / </w:t>
            </w:r>
            <w:r>
              <w:rPr>
                <w:rFonts w:hint="eastAsia" w:cs="宋体"/>
                <w:szCs w:val="24"/>
              </w:rPr>
              <w:t>。</w:t>
            </w:r>
          </w:p>
          <w:p w14:paraId="20DD7D41">
            <w:pPr>
              <w:pStyle w:val="60"/>
              <w:rPr>
                <w:rFonts w:hint="eastAsia" w:cs="宋体"/>
                <w:szCs w:val="24"/>
              </w:rPr>
            </w:pPr>
            <w:r>
              <w:rPr>
                <w:rFonts w:hint="eastAsia" w:cs="宋体"/>
                <w:szCs w:val="24"/>
              </w:rPr>
              <w:t>5.符合条件的向小微企业分包的大中型企业价格扣除：</w:t>
            </w:r>
            <w:r>
              <w:rPr>
                <w:rFonts w:hint="eastAsia" w:cs="宋体"/>
                <w:szCs w:val="24"/>
                <w:u w:val="single"/>
              </w:rPr>
              <w:t xml:space="preserve"> / </w:t>
            </w:r>
            <w:r>
              <w:rPr>
                <w:rFonts w:hint="eastAsia" w:cs="宋体"/>
                <w:szCs w:val="24"/>
              </w:rPr>
              <w:t>。（允许大中型企业向小微企业分包的项目适用）</w:t>
            </w:r>
          </w:p>
          <w:p w14:paraId="66DC15A4">
            <w:pPr>
              <w:pStyle w:val="60"/>
              <w:rPr>
                <w:rFonts w:hint="eastAsia" w:cs="宋体"/>
                <w:b/>
                <w:bCs/>
                <w:szCs w:val="24"/>
              </w:rPr>
            </w:pPr>
            <w:r>
              <w:rPr>
                <w:rFonts w:hint="eastAsia" w:cs="宋体"/>
                <w:b/>
                <w:bCs/>
                <w:szCs w:val="24"/>
              </w:rPr>
              <w:t>（二）本国产品标准及相关政策价格扣除</w:t>
            </w:r>
          </w:p>
          <w:p w14:paraId="6442A631">
            <w:pPr>
              <w:pStyle w:val="60"/>
              <w:ind w:firstLine="482" w:firstLineChars="200"/>
              <w:rPr>
                <w:rFonts w:hint="eastAsia" w:eastAsia="宋体" w:cs="宋体"/>
                <w:szCs w:val="24"/>
                <w:lang w:eastAsia="zh-CN"/>
              </w:rPr>
            </w:pPr>
            <w:r>
              <w:rPr>
                <w:rFonts w:hint="eastAsia" w:cs="宋体"/>
                <w:b/>
                <w:bCs/>
                <w:szCs w:val="24"/>
              </w:rPr>
              <w:t>符合《国务院办公厅关于在政府采购中实施本国产品标准及相关政策的通知》（国办发〔2025〕34号）规定的本国产品情形的，可享受的本国产品的支持政策，价格扣除</w:t>
            </w:r>
            <w:r>
              <w:rPr>
                <w:rFonts w:hint="eastAsia" w:cs="宋体"/>
                <w:b/>
                <w:bCs/>
                <w:szCs w:val="24"/>
                <w:u w:val="single"/>
              </w:rPr>
              <w:t xml:space="preserve"> </w:t>
            </w:r>
            <w:r>
              <w:rPr>
                <w:rFonts w:hint="eastAsia" w:cs="宋体"/>
                <w:b/>
                <w:bCs/>
                <w:szCs w:val="24"/>
                <w:u w:val="single"/>
                <w:lang w:val="en-US" w:eastAsia="zh-CN"/>
              </w:rPr>
              <w:t>/</w:t>
            </w:r>
            <w:r>
              <w:rPr>
                <w:rFonts w:hint="eastAsia" w:cs="宋体"/>
                <w:b/>
                <w:bCs/>
                <w:szCs w:val="24"/>
                <w:u w:val="single"/>
              </w:rPr>
              <w:t xml:space="preserve"> </w:t>
            </w:r>
            <w:r>
              <w:rPr>
                <w:rFonts w:hint="eastAsia" w:cs="宋体"/>
                <w:b/>
                <w:bCs/>
                <w:szCs w:val="24"/>
              </w:rPr>
              <w:t>%。</w:t>
            </w:r>
            <w:r>
              <w:rPr>
                <w:rFonts w:hint="eastAsia" w:cs="宋体"/>
                <w:b/>
                <w:bCs/>
                <w:szCs w:val="24"/>
                <w:lang w:eastAsia="zh-CN"/>
              </w:rPr>
              <w:t>（</w:t>
            </w:r>
            <w:r>
              <w:rPr>
                <w:rFonts w:hint="eastAsia" w:cs="宋体"/>
                <w:b/>
                <w:bCs/>
                <w:szCs w:val="24"/>
                <w:lang w:val="en-US" w:eastAsia="zh-CN"/>
              </w:rPr>
              <w:t>本项目不适用</w:t>
            </w:r>
            <w:r>
              <w:rPr>
                <w:rFonts w:hint="eastAsia" w:cs="宋体"/>
                <w:b/>
                <w:bCs/>
                <w:szCs w:val="24"/>
                <w:lang w:eastAsia="zh-CN"/>
              </w:rPr>
              <w:t>）</w:t>
            </w:r>
          </w:p>
        </w:tc>
      </w:tr>
      <w:tr w14:paraId="64197F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513" w:hRule="atLeast"/>
        </w:trPr>
        <w:tc>
          <w:tcPr>
            <w:tcW w:w="1083" w:type="dxa"/>
            <w:vAlign w:val="center"/>
          </w:tcPr>
          <w:p w14:paraId="08E6FA16">
            <w:pPr>
              <w:pStyle w:val="60"/>
              <w:jc w:val="center"/>
              <w:rPr>
                <w:rFonts w:hint="eastAsia" w:cs="宋体"/>
                <w:color w:val="0000FF"/>
                <w:szCs w:val="24"/>
              </w:rPr>
            </w:pPr>
            <w:r>
              <w:rPr>
                <w:rFonts w:hint="eastAsia" w:cs="宋体"/>
                <w:szCs w:val="24"/>
              </w:rPr>
              <w:t>42.5</w:t>
            </w:r>
          </w:p>
        </w:tc>
        <w:tc>
          <w:tcPr>
            <w:tcW w:w="1703" w:type="dxa"/>
            <w:vAlign w:val="center"/>
          </w:tcPr>
          <w:p w14:paraId="1D2F96F9">
            <w:pPr>
              <w:pStyle w:val="60"/>
              <w:rPr>
                <w:rFonts w:hint="eastAsia" w:cs="宋体"/>
                <w:szCs w:val="24"/>
              </w:rPr>
            </w:pPr>
            <w:r>
              <w:rPr>
                <w:rFonts w:hint="eastAsia" w:cs="宋体"/>
                <w:szCs w:val="24"/>
              </w:rPr>
              <w:t>标的所属行业</w:t>
            </w:r>
          </w:p>
          <w:p w14:paraId="0ED74C57">
            <w:pPr>
              <w:pStyle w:val="60"/>
              <w:rPr>
                <w:rFonts w:hint="eastAsia" w:cs="宋体"/>
                <w:color w:val="0000FF"/>
                <w:szCs w:val="24"/>
              </w:rPr>
            </w:pPr>
            <w:r>
              <w:rPr>
                <w:rStyle w:val="40"/>
                <w:rFonts w:hint="eastAsia" w:cs="宋体"/>
                <w:b w:val="0"/>
                <w:szCs w:val="24"/>
              </w:rPr>
              <w:t>参照后附《工信部联企业〔2011〕300号》</w:t>
            </w:r>
          </w:p>
        </w:tc>
        <w:tc>
          <w:tcPr>
            <w:tcW w:w="5443" w:type="dxa"/>
            <w:vAlign w:val="center"/>
          </w:tcPr>
          <w:p w14:paraId="6FD3B34E">
            <w:pPr>
              <w:spacing w:line="240" w:lineRule="auto"/>
              <w:rPr>
                <w:rFonts w:hint="eastAsia" w:cs="宋体"/>
                <w:szCs w:val="24"/>
                <w:lang w:bidi="ar"/>
              </w:rPr>
            </w:pPr>
            <w:r>
              <w:rPr>
                <w:rFonts w:hint="eastAsia" w:cs="宋体"/>
                <w:szCs w:val="24"/>
                <w:lang w:bidi="ar"/>
              </w:rPr>
              <w:t>本项目采购标的对应的中小企业划分标准所属行业：</w:t>
            </w:r>
          </w:p>
          <w:tbl>
            <w:tblPr>
              <w:tblStyle w:val="38"/>
              <w:tblpPr w:leftFromText="180" w:rightFromText="180" w:vertAnchor="text" w:horzAnchor="page" w:tblpX="22" w:tblpY="29"/>
              <w:tblOverlap w:val="never"/>
              <w:tblW w:w="5299"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216"/>
              <w:gridCol w:w="3083"/>
            </w:tblGrid>
            <w:tr w14:paraId="5C8883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2216" w:type="dxa"/>
                  <w:tcBorders>
                    <w:tl2br w:val="nil"/>
                    <w:tr2bl w:val="nil"/>
                  </w:tcBorders>
                  <w:vAlign w:val="center"/>
                </w:tcPr>
                <w:p w14:paraId="2910B87F">
                  <w:pPr>
                    <w:widowControl/>
                    <w:spacing w:line="240" w:lineRule="auto"/>
                    <w:jc w:val="center"/>
                    <w:rPr>
                      <w:rFonts w:hint="eastAsia" w:cs="宋体"/>
                      <w:kern w:val="0"/>
                      <w:sz w:val="18"/>
                      <w:szCs w:val="18"/>
                      <w:lang w:bidi="ar"/>
                    </w:rPr>
                  </w:pPr>
                  <w:r>
                    <w:rPr>
                      <w:rFonts w:hint="eastAsia" w:cs="宋体"/>
                      <w:kern w:val="0"/>
                      <w:sz w:val="18"/>
                      <w:szCs w:val="18"/>
                      <w:lang w:bidi="ar"/>
                    </w:rPr>
                    <w:t>标的名称</w:t>
                  </w:r>
                </w:p>
              </w:tc>
              <w:tc>
                <w:tcPr>
                  <w:tcW w:w="3083" w:type="dxa"/>
                  <w:tcBorders>
                    <w:tl2br w:val="nil"/>
                    <w:tr2bl w:val="nil"/>
                  </w:tcBorders>
                  <w:vAlign w:val="center"/>
                </w:tcPr>
                <w:p w14:paraId="67E73629">
                  <w:pPr>
                    <w:widowControl/>
                    <w:spacing w:line="240" w:lineRule="auto"/>
                    <w:jc w:val="center"/>
                    <w:rPr>
                      <w:rFonts w:hint="eastAsia" w:cs="宋体"/>
                      <w:kern w:val="0"/>
                      <w:sz w:val="18"/>
                      <w:szCs w:val="18"/>
                      <w:lang w:bidi="ar"/>
                    </w:rPr>
                  </w:pPr>
                  <w:r>
                    <w:rPr>
                      <w:rFonts w:hint="eastAsia" w:cs="宋体"/>
                      <w:kern w:val="0"/>
                      <w:sz w:val="18"/>
                      <w:szCs w:val="18"/>
                      <w:lang w:bidi="ar"/>
                    </w:rPr>
                    <w:t>中小企业划分标准所属行业</w:t>
                  </w:r>
                </w:p>
              </w:tc>
            </w:tr>
            <w:tr w14:paraId="603EA9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5" w:hRule="atLeast"/>
              </w:trPr>
              <w:tc>
                <w:tcPr>
                  <w:tcW w:w="2216" w:type="dxa"/>
                  <w:tcBorders>
                    <w:tl2br w:val="nil"/>
                    <w:tr2bl w:val="nil"/>
                  </w:tcBorders>
                  <w:vAlign w:val="center"/>
                </w:tcPr>
                <w:p w14:paraId="5B39026E">
                  <w:pPr>
                    <w:widowControl/>
                    <w:spacing w:line="240" w:lineRule="auto"/>
                    <w:jc w:val="center"/>
                    <w:rPr>
                      <w:rFonts w:hint="eastAsia" w:cs="宋体"/>
                      <w:kern w:val="0"/>
                      <w:sz w:val="18"/>
                      <w:szCs w:val="18"/>
                      <w:lang w:val="hr-HR" w:bidi="ar"/>
                    </w:rPr>
                  </w:pPr>
                  <w:r>
                    <w:rPr>
                      <w:rFonts w:hint="eastAsia" w:cs="宋体"/>
                      <w:kern w:val="0"/>
                      <w:sz w:val="18"/>
                      <w:szCs w:val="18"/>
                      <w:lang w:val="hr-HR" w:bidi="ar"/>
                    </w:rPr>
                    <w:t>新疆工程学院图书馆文献资源建设项目（纸质图书）</w:t>
                  </w:r>
                </w:p>
              </w:tc>
              <w:tc>
                <w:tcPr>
                  <w:tcW w:w="3083" w:type="dxa"/>
                  <w:tcBorders>
                    <w:tl2br w:val="nil"/>
                    <w:tr2bl w:val="nil"/>
                  </w:tcBorders>
                  <w:vAlign w:val="center"/>
                </w:tcPr>
                <w:p w14:paraId="468AC14C">
                  <w:pPr>
                    <w:widowControl/>
                    <w:spacing w:line="240" w:lineRule="auto"/>
                    <w:jc w:val="center"/>
                    <w:rPr>
                      <w:rFonts w:hint="eastAsia" w:cs="宋体"/>
                      <w:kern w:val="0"/>
                      <w:sz w:val="18"/>
                      <w:szCs w:val="18"/>
                      <w:lang w:val="hr-HR" w:bidi="ar"/>
                    </w:rPr>
                  </w:pPr>
                  <w:r>
                    <w:rPr>
                      <w:rFonts w:hint="eastAsia" w:cs="宋体"/>
                      <w:kern w:val="0"/>
                      <w:sz w:val="18"/>
                      <w:szCs w:val="18"/>
                      <w:lang w:val="hr-HR" w:bidi="ar"/>
                    </w:rPr>
                    <w:t>其他未列明行业</w:t>
                  </w:r>
                </w:p>
              </w:tc>
            </w:tr>
          </w:tbl>
          <w:p w14:paraId="52685804">
            <w:pPr>
              <w:spacing w:line="240" w:lineRule="auto"/>
              <w:rPr>
                <w:rFonts w:hint="eastAsia" w:cs="宋体"/>
                <w:color w:val="0000FF"/>
                <w:szCs w:val="24"/>
              </w:rPr>
            </w:pPr>
          </w:p>
        </w:tc>
      </w:tr>
      <w:tr w14:paraId="044081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1083" w:type="dxa"/>
            <w:vAlign w:val="center"/>
          </w:tcPr>
          <w:p w14:paraId="3C84754B">
            <w:pPr>
              <w:pStyle w:val="60"/>
              <w:jc w:val="center"/>
              <w:rPr>
                <w:rFonts w:hint="eastAsia" w:cs="宋体"/>
                <w:szCs w:val="24"/>
              </w:rPr>
            </w:pPr>
            <w:r>
              <w:rPr>
                <w:rFonts w:hint="eastAsia" w:cs="宋体"/>
                <w:szCs w:val="24"/>
              </w:rPr>
              <w:t>42.11</w:t>
            </w:r>
          </w:p>
        </w:tc>
        <w:tc>
          <w:tcPr>
            <w:tcW w:w="1703" w:type="dxa"/>
            <w:vAlign w:val="center"/>
          </w:tcPr>
          <w:p w14:paraId="7DD15708">
            <w:pPr>
              <w:pStyle w:val="60"/>
              <w:rPr>
                <w:rFonts w:hint="eastAsia" w:eastAsia="宋体" w:cs="宋体"/>
                <w:szCs w:val="24"/>
                <w:lang w:eastAsia="zh-CN"/>
              </w:rPr>
            </w:pPr>
            <w:r>
              <w:rPr>
                <w:rFonts w:hint="eastAsia" w:cs="宋体"/>
                <w:szCs w:val="24"/>
              </w:rPr>
              <w:t>政府采购本国产品标准及相关政策</w:t>
            </w:r>
            <w:r>
              <w:rPr>
                <w:rFonts w:hint="eastAsia" w:cs="宋体"/>
                <w:szCs w:val="24"/>
                <w:lang w:eastAsia="zh-CN"/>
              </w:rPr>
              <w:t>（</w:t>
            </w:r>
            <w:r>
              <w:rPr>
                <w:rFonts w:hint="eastAsia" w:cs="宋体"/>
                <w:szCs w:val="24"/>
                <w:lang w:val="en-US" w:eastAsia="zh-CN"/>
              </w:rPr>
              <w:t>本项目不适用</w:t>
            </w:r>
            <w:r>
              <w:rPr>
                <w:rFonts w:hint="eastAsia" w:cs="宋体"/>
                <w:szCs w:val="24"/>
                <w:lang w:eastAsia="zh-CN"/>
              </w:rPr>
              <w:t>）</w:t>
            </w:r>
          </w:p>
        </w:tc>
        <w:tc>
          <w:tcPr>
            <w:tcW w:w="5443" w:type="dxa"/>
            <w:vAlign w:val="center"/>
          </w:tcPr>
          <w:p w14:paraId="4D78E04A">
            <w:pPr>
              <w:pStyle w:val="60"/>
              <w:rPr>
                <w:rFonts w:hint="eastAsia" w:cs="宋体"/>
                <w:szCs w:val="24"/>
              </w:rPr>
            </w:pPr>
            <w:r>
              <w:rPr>
                <w:rFonts w:hint="eastAsia" w:cs="宋体"/>
                <w:szCs w:val="24"/>
              </w:rPr>
              <w:t>需要落实政府采购政策：《国务院办公厅关于在政府采购中实施本国产品标准及相关政策的通知》（国办发〔2025〕34号）及相关规定。</w:t>
            </w:r>
          </w:p>
          <w:p w14:paraId="10C06E2B">
            <w:pPr>
              <w:pStyle w:val="60"/>
              <w:rPr>
                <w:rFonts w:hint="eastAsia" w:cs="宋体"/>
                <w:szCs w:val="24"/>
              </w:rPr>
            </w:pPr>
            <w:r>
              <w:rPr>
                <w:rFonts w:hint="eastAsia" w:cs="宋体"/>
                <w:szCs w:val="24"/>
              </w:rPr>
              <w:t>符合《国务院办公厅关于在政府采购中实施本国产品标准及相关政策的通知》（国办发〔2025〕34号）规定的本国产品情形的，可享受的本国产品的支持政策，用扣除后的价格参加评审。</w:t>
            </w:r>
          </w:p>
          <w:p w14:paraId="25B4572E">
            <w:pPr>
              <w:pStyle w:val="60"/>
              <w:rPr>
                <w:rFonts w:hint="eastAsia" w:cs="宋体"/>
                <w:szCs w:val="24"/>
              </w:rPr>
            </w:pPr>
            <w:r>
              <w:rPr>
                <w:rFonts w:hint="eastAsia" w:cs="宋体"/>
                <w:szCs w:val="24"/>
              </w:rPr>
              <w:t>（1）当政府采购活动中既有本国产品又有非本国产品参与竞争的，依法对本国产品给予价格评审优惠，对本国产品的报价给予20%的价格扣除，用扣除后的价格参与评审。</w:t>
            </w:r>
          </w:p>
          <w:p w14:paraId="17CB350C">
            <w:pPr>
              <w:pStyle w:val="60"/>
              <w:rPr>
                <w:rFonts w:hint="eastAsia" w:cs="宋体"/>
                <w:szCs w:val="24"/>
              </w:rPr>
            </w:pPr>
            <w:r>
              <w:rPr>
                <w:rFonts w:hint="eastAsia" w:cs="宋体"/>
                <w:szCs w:val="24"/>
              </w:rPr>
              <w:t>（2）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48E9C28">
            <w:pPr>
              <w:spacing w:line="240" w:lineRule="auto"/>
              <w:rPr>
                <w:rFonts w:hint="eastAsia" w:cs="宋体"/>
                <w:szCs w:val="24"/>
              </w:rPr>
            </w:pPr>
            <w:r>
              <w:rPr>
                <w:rFonts w:hint="eastAsia" w:cs="宋体"/>
                <w:szCs w:val="24"/>
              </w:rPr>
              <w:t>符合以上政策价格评审优惠政策的，需按以下要求提供证明文件，否则不予享受价格评审优惠政策：</w:t>
            </w:r>
          </w:p>
          <w:p w14:paraId="33D5DC4C">
            <w:pPr>
              <w:spacing w:line="240" w:lineRule="auto"/>
              <w:rPr>
                <w:rFonts w:hint="eastAsia" w:cs="宋体"/>
                <w:szCs w:val="24"/>
              </w:rPr>
            </w:pPr>
            <w:r>
              <w:rPr>
                <w:rFonts w:hint="eastAsia" w:cs="宋体"/>
                <w:szCs w:val="24"/>
              </w:rPr>
              <w:t>（一）产品在中国境内生产的组件成本核算规则。产品在中国境内生产的组件成本，按照《中国境内生产的组件成本核算基本规则》（见第七章 投标文件格式）计算。</w:t>
            </w:r>
          </w:p>
          <w:p w14:paraId="211C6A1E">
            <w:pPr>
              <w:spacing w:line="240" w:lineRule="auto"/>
              <w:rPr>
                <w:rFonts w:hint="eastAsia" w:cs="宋体"/>
                <w:szCs w:val="24"/>
              </w:rPr>
            </w:pPr>
            <w:r>
              <w:rPr>
                <w:rFonts w:hint="eastAsia" w:cs="宋体"/>
                <w:szCs w:val="24"/>
              </w:rPr>
              <w:t>（二）有关证明文件。采购人、采购代理机构应当在采购文件中明确要求供应商对其提供的产品出具《关于符合本国产品标准的声明函》（样式见第七章 投标文件格式，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6EF88546">
            <w:pPr>
              <w:pStyle w:val="60"/>
              <w:rPr>
                <w:rFonts w:hint="eastAsia" w:cs="宋体"/>
                <w:szCs w:val="24"/>
              </w:rPr>
            </w:pPr>
            <w:r>
              <w:rPr>
                <w:rFonts w:hint="eastAsia" w:cs="宋体"/>
                <w:szCs w:val="24"/>
              </w:rPr>
              <w:t>采购人、采购代理机构应当随中标、成交结果同时公告中标、成交供应商提供的《声明函》或有关证明文件。</w:t>
            </w:r>
          </w:p>
        </w:tc>
      </w:tr>
      <w:tr w14:paraId="2947D5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1083" w:type="dxa"/>
            <w:vAlign w:val="center"/>
          </w:tcPr>
          <w:p w14:paraId="3CC36162">
            <w:pPr>
              <w:pStyle w:val="60"/>
              <w:jc w:val="center"/>
              <w:rPr>
                <w:rFonts w:hint="eastAsia" w:cs="宋体"/>
                <w:szCs w:val="24"/>
              </w:rPr>
            </w:pPr>
            <w:r>
              <w:rPr>
                <w:rFonts w:hint="eastAsia" w:cs="宋体"/>
                <w:szCs w:val="24"/>
              </w:rPr>
              <w:t>43.5</w:t>
            </w:r>
          </w:p>
        </w:tc>
        <w:tc>
          <w:tcPr>
            <w:tcW w:w="1703" w:type="dxa"/>
            <w:vAlign w:val="center"/>
          </w:tcPr>
          <w:p w14:paraId="12B81797">
            <w:pPr>
              <w:pStyle w:val="60"/>
              <w:rPr>
                <w:rFonts w:hint="eastAsia" w:cs="宋体"/>
                <w:szCs w:val="24"/>
              </w:rPr>
            </w:pPr>
            <w:r>
              <w:rPr>
                <w:rFonts w:hint="eastAsia" w:cs="宋体"/>
                <w:szCs w:val="24"/>
              </w:rPr>
              <w:t>优先采购创新节能环保产品</w:t>
            </w:r>
          </w:p>
        </w:tc>
        <w:tc>
          <w:tcPr>
            <w:tcW w:w="5443" w:type="dxa"/>
            <w:vAlign w:val="center"/>
          </w:tcPr>
          <w:p w14:paraId="5FC61E1F">
            <w:pPr>
              <w:pStyle w:val="60"/>
              <w:rPr>
                <w:rFonts w:hint="eastAsia" w:cs="宋体"/>
                <w:szCs w:val="24"/>
              </w:rPr>
            </w:pPr>
            <w:r>
              <w:rPr>
                <w:rFonts w:hint="eastAsia" w:cs="宋体"/>
                <w:szCs w:val="24"/>
              </w:rPr>
              <w:t>所投产品纳入创新产品应用示范推荐目录内企业、所投产品获得节能产品或环境标志产品认证证书的供应商给予</w:t>
            </w:r>
            <w:r>
              <w:rPr>
                <w:rFonts w:hint="eastAsia" w:cs="宋体"/>
                <w:szCs w:val="24"/>
                <w:u w:val="single"/>
              </w:rPr>
              <w:t xml:space="preserve">  / </w:t>
            </w:r>
            <w:r>
              <w:rPr>
                <w:rFonts w:hint="eastAsia" w:cs="宋体"/>
                <w:szCs w:val="24"/>
              </w:rPr>
              <w:t>评审优惠。优惠措施见评分标准。</w:t>
            </w:r>
          </w:p>
        </w:tc>
      </w:tr>
      <w:tr w14:paraId="1C8C9F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55" w:hRule="atLeast"/>
        </w:trPr>
        <w:tc>
          <w:tcPr>
            <w:tcW w:w="1083" w:type="dxa"/>
            <w:tcBorders>
              <w:right w:val="single" w:color="auto" w:sz="4" w:space="0"/>
            </w:tcBorders>
            <w:vAlign w:val="center"/>
          </w:tcPr>
          <w:p w14:paraId="057789CB">
            <w:pPr>
              <w:pStyle w:val="60"/>
              <w:jc w:val="center"/>
              <w:rPr>
                <w:rFonts w:hint="eastAsia" w:cs="宋体"/>
                <w:szCs w:val="24"/>
              </w:rPr>
            </w:pPr>
            <w:r>
              <w:rPr>
                <w:rFonts w:hint="eastAsia" w:cs="宋体"/>
                <w:szCs w:val="24"/>
              </w:rPr>
              <w:t>47.1</w:t>
            </w:r>
          </w:p>
        </w:tc>
        <w:tc>
          <w:tcPr>
            <w:tcW w:w="1703" w:type="dxa"/>
            <w:tcBorders>
              <w:left w:val="single" w:color="auto" w:sz="4" w:space="0"/>
              <w:right w:val="single" w:color="auto" w:sz="4" w:space="0"/>
            </w:tcBorders>
            <w:vAlign w:val="center"/>
          </w:tcPr>
          <w:p w14:paraId="53F200BF">
            <w:pPr>
              <w:pStyle w:val="60"/>
              <w:rPr>
                <w:rFonts w:hint="eastAsia" w:cs="宋体"/>
                <w:szCs w:val="24"/>
              </w:rPr>
            </w:pPr>
            <w:r>
              <w:rPr>
                <w:rFonts w:hint="eastAsia" w:cs="宋体"/>
                <w:szCs w:val="24"/>
              </w:rPr>
              <w:t>政府采购</w:t>
            </w:r>
          </w:p>
          <w:p w14:paraId="621C0FCC">
            <w:pPr>
              <w:pStyle w:val="60"/>
              <w:rPr>
                <w:rFonts w:hint="eastAsia" w:cs="宋体"/>
                <w:szCs w:val="24"/>
              </w:rPr>
            </w:pPr>
            <w:r>
              <w:rPr>
                <w:rFonts w:hint="eastAsia" w:cs="宋体"/>
                <w:szCs w:val="24"/>
              </w:rPr>
              <w:t>合同融资政策</w:t>
            </w:r>
          </w:p>
        </w:tc>
        <w:tc>
          <w:tcPr>
            <w:tcW w:w="5443" w:type="dxa"/>
            <w:tcBorders>
              <w:left w:val="single" w:color="auto" w:sz="4" w:space="0"/>
            </w:tcBorders>
            <w:vAlign w:val="center"/>
          </w:tcPr>
          <w:p w14:paraId="1238BEC5">
            <w:pPr>
              <w:pStyle w:val="60"/>
              <w:rPr>
                <w:rFonts w:hint="eastAsia" w:cs="宋体"/>
                <w:szCs w:val="24"/>
              </w:rPr>
            </w:pPr>
            <w:r>
              <w:rPr>
                <w:rFonts w:hint="eastAsia" w:cs="宋体"/>
                <w:szCs w:val="24"/>
              </w:rPr>
              <w:t xml:space="preserve"> （1）有融资需求的中标人在获得政府采购中标通知书后，即可向开展“政采贷”业务的金融机构提出申请，金融机构依据政府采购中标通知书和政府采购合同，为中小微企业提供融资服务。</w:t>
            </w:r>
          </w:p>
          <w:p w14:paraId="7A2551EE">
            <w:pPr>
              <w:pStyle w:val="60"/>
              <w:rPr>
                <w:rFonts w:hint="eastAsia" w:cs="宋体"/>
                <w:szCs w:val="24"/>
              </w:rPr>
            </w:pPr>
            <w:r>
              <w:rPr>
                <w:rFonts w:hint="eastAsia" w:cs="宋体"/>
                <w:szCs w:val="24"/>
              </w:rPr>
              <w:t>渠道和方式：请自行查看新疆政府采购网—政策法规模块【关于开展政府采购合同信用融资工作的通知】。</w:t>
            </w:r>
          </w:p>
          <w:p w14:paraId="4CA59CCB">
            <w:pPr>
              <w:pStyle w:val="60"/>
              <w:rPr>
                <w:rFonts w:hint="eastAsia" w:cs="宋体"/>
                <w:szCs w:val="24"/>
              </w:rPr>
            </w:pPr>
            <w:r>
              <w:rPr>
                <w:rFonts w:hint="eastAsia" w:cs="宋体"/>
                <w:szCs w:val="24"/>
              </w:rPr>
              <w:t>（2）为支持和促进中小企业发展，进一步发挥政府采购政策功能，本采购项目适用于政府采购融资优惠、政采贷、电子保函相关政策，鼓励投标人使用电子保函代替现金缴纳各类保证金，在线完成保函的申请、审核、开票、出函等环节，投标企业注意区分办理保函类型，并确认投标有效期，投标人若想了解或使用相关金融服务，可登录【政府采购网】-顶部通栏【信用融资】、【办事指南】模块查看。</w:t>
            </w:r>
          </w:p>
        </w:tc>
      </w:tr>
      <w:tr w14:paraId="52094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851" w:hRule="atLeast"/>
        </w:trPr>
        <w:tc>
          <w:tcPr>
            <w:tcW w:w="1083" w:type="dxa"/>
            <w:tcBorders>
              <w:right w:val="single" w:color="auto" w:sz="4" w:space="0"/>
            </w:tcBorders>
            <w:vAlign w:val="center"/>
          </w:tcPr>
          <w:p w14:paraId="4A816A87">
            <w:pPr>
              <w:pStyle w:val="60"/>
              <w:jc w:val="center"/>
              <w:rPr>
                <w:rFonts w:hint="eastAsia" w:cs="宋体"/>
                <w:szCs w:val="24"/>
              </w:rPr>
            </w:pPr>
            <w:r>
              <w:rPr>
                <w:rFonts w:hint="eastAsia" w:cs="宋体"/>
                <w:szCs w:val="24"/>
              </w:rPr>
              <w:t>48.1</w:t>
            </w:r>
          </w:p>
        </w:tc>
        <w:tc>
          <w:tcPr>
            <w:tcW w:w="1703" w:type="dxa"/>
            <w:tcBorders>
              <w:right w:val="single" w:color="auto" w:sz="4" w:space="0"/>
            </w:tcBorders>
            <w:vAlign w:val="center"/>
          </w:tcPr>
          <w:p w14:paraId="64C4A479">
            <w:pPr>
              <w:pStyle w:val="60"/>
              <w:rPr>
                <w:rFonts w:hint="eastAsia" w:cs="宋体"/>
                <w:szCs w:val="24"/>
              </w:rPr>
            </w:pPr>
            <w:r>
              <w:rPr>
                <w:rFonts w:hint="eastAsia" w:cs="宋体"/>
                <w:szCs w:val="24"/>
              </w:rPr>
              <w:t>需要补充的其他内容</w:t>
            </w:r>
          </w:p>
        </w:tc>
        <w:tc>
          <w:tcPr>
            <w:tcW w:w="5443" w:type="dxa"/>
            <w:tcBorders>
              <w:left w:val="single" w:color="auto" w:sz="4" w:space="0"/>
            </w:tcBorders>
            <w:vAlign w:val="center"/>
          </w:tcPr>
          <w:p w14:paraId="64413CD0">
            <w:pPr>
              <w:pStyle w:val="120"/>
              <w:spacing w:line="312" w:lineRule="auto"/>
              <w:jc w:val="both"/>
              <w:rPr>
                <w:rFonts w:hint="eastAsia" w:ascii="宋体" w:hAnsi="宋体" w:cs="宋体"/>
                <w:kern w:val="2"/>
                <w:sz w:val="24"/>
                <w:szCs w:val="24"/>
              </w:rPr>
            </w:pPr>
            <w:r>
              <w:rPr>
                <w:rFonts w:hint="eastAsia" w:ascii="宋体" w:hAnsi="宋体" w:cs="宋体"/>
                <w:b/>
                <w:bCs/>
                <w:sz w:val="24"/>
                <w:szCs w:val="24"/>
              </w:rPr>
              <w:t>注意事项：</w:t>
            </w:r>
          </w:p>
          <w:p w14:paraId="31EF26FA">
            <w:pPr>
              <w:pStyle w:val="60"/>
              <w:rPr>
                <w:rFonts w:hint="eastAsia" w:cs="宋体"/>
                <w:szCs w:val="24"/>
              </w:rPr>
            </w:pPr>
            <w:r>
              <w:rPr>
                <w:rFonts w:cs="宋体"/>
                <w:szCs w:val="24"/>
              </w:rPr>
              <w:t>1、</w:t>
            </w:r>
            <w:r>
              <w:rPr>
                <w:rFonts w:hint="eastAsia" w:cs="宋体"/>
                <w:szCs w:val="24"/>
              </w:rPr>
              <w:t>电子标书加盖印章的两种方式:一种为电子章;另一种为纸质版盖章后扫描，两种方式的任意一种在评审时均予认可。</w:t>
            </w:r>
          </w:p>
          <w:p w14:paraId="014D4277">
            <w:pPr>
              <w:pStyle w:val="60"/>
              <w:rPr>
                <w:rFonts w:hint="eastAsia" w:cs="宋体"/>
                <w:szCs w:val="24"/>
              </w:rPr>
            </w:pPr>
            <w:r>
              <w:rPr>
                <w:rFonts w:cs="宋体"/>
                <w:szCs w:val="24"/>
              </w:rPr>
              <w:t>2、</w:t>
            </w:r>
            <w:r>
              <w:rPr>
                <w:rFonts w:hint="eastAsia" w:cs="宋体"/>
                <w:szCs w:val="24"/>
              </w:rPr>
              <w:t>供应商在上传电子投标文件时，需在“商务技术投标文件”中按投标文件格式要求上传完整(从封面开始至最后一页)的投标文件。</w:t>
            </w:r>
          </w:p>
          <w:p w14:paraId="0CBF2702">
            <w:pPr>
              <w:pStyle w:val="60"/>
              <w:rPr>
                <w:rFonts w:hint="eastAsia" w:cs="宋体"/>
                <w:szCs w:val="24"/>
                <w:highlight w:val="yellow"/>
              </w:rPr>
            </w:pPr>
            <w:r>
              <w:rPr>
                <w:rFonts w:cs="宋体"/>
                <w:szCs w:val="24"/>
              </w:rPr>
              <w:t>3、</w:t>
            </w:r>
            <w:r>
              <w:rPr>
                <w:rFonts w:hint="eastAsia" w:cs="宋体"/>
                <w:szCs w:val="24"/>
              </w:rPr>
              <w:t xml:space="preserve">付款方式：采取先验收后付款方式实施。在中标供应商履行合同约定的全部义务（完成图书数量、数据加工及图书物理加工、图书及数据验收、图书数据转换、图书定位等，可上架流通），经采购人验收合格并签署验收报告后，采购人向中标供应商付款。（具体以实际签订合同为准。）  </w:t>
            </w:r>
            <w:r>
              <w:rPr>
                <w:rFonts w:hint="eastAsia" w:cs="宋体"/>
                <w:color w:val="FF0000"/>
                <w:szCs w:val="24"/>
              </w:rPr>
              <w:t xml:space="preserve">   </w:t>
            </w:r>
            <w:r>
              <w:rPr>
                <w:rFonts w:hint="eastAsia" w:cs="宋体"/>
                <w:szCs w:val="24"/>
              </w:rPr>
              <w:t xml:space="preserve"> </w:t>
            </w:r>
          </w:p>
        </w:tc>
      </w:tr>
      <w:tr w14:paraId="68C388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66" w:hRule="atLeast"/>
        </w:trPr>
        <w:tc>
          <w:tcPr>
            <w:tcW w:w="1083" w:type="dxa"/>
            <w:tcBorders>
              <w:right w:val="single" w:color="auto" w:sz="4" w:space="0"/>
            </w:tcBorders>
            <w:vAlign w:val="center"/>
          </w:tcPr>
          <w:p w14:paraId="1A570CCB">
            <w:pPr>
              <w:pStyle w:val="60"/>
              <w:jc w:val="center"/>
              <w:rPr>
                <w:rFonts w:hint="eastAsia" w:cs="宋体"/>
                <w:szCs w:val="24"/>
              </w:rPr>
            </w:pPr>
            <w:r>
              <w:rPr>
                <w:rFonts w:hint="eastAsia" w:cs="宋体"/>
                <w:szCs w:val="24"/>
              </w:rPr>
              <w:t>48.2</w:t>
            </w:r>
          </w:p>
        </w:tc>
        <w:tc>
          <w:tcPr>
            <w:tcW w:w="1703" w:type="dxa"/>
            <w:tcBorders>
              <w:right w:val="single" w:color="auto" w:sz="4" w:space="0"/>
            </w:tcBorders>
            <w:vAlign w:val="center"/>
          </w:tcPr>
          <w:p w14:paraId="346DAC5D">
            <w:pPr>
              <w:pStyle w:val="60"/>
              <w:rPr>
                <w:rFonts w:hint="eastAsia" w:cs="宋体"/>
                <w:b/>
                <w:bCs/>
                <w:szCs w:val="24"/>
              </w:rPr>
            </w:pPr>
            <w:r>
              <w:rPr>
                <w:rFonts w:hint="eastAsia" w:cs="宋体"/>
                <w:b/>
                <w:bCs/>
                <w:szCs w:val="24"/>
              </w:rPr>
              <w:t>异常低价投标（响应）审查的新规定</w:t>
            </w:r>
          </w:p>
          <w:p w14:paraId="62D536D9">
            <w:pPr>
              <w:pStyle w:val="60"/>
              <w:rPr>
                <w:rFonts w:hint="eastAsia" w:cs="宋体"/>
                <w:szCs w:val="24"/>
              </w:rPr>
            </w:pPr>
          </w:p>
        </w:tc>
        <w:tc>
          <w:tcPr>
            <w:tcW w:w="5443" w:type="dxa"/>
            <w:tcBorders>
              <w:left w:val="single" w:color="auto" w:sz="4" w:space="0"/>
            </w:tcBorders>
            <w:vAlign w:val="center"/>
          </w:tcPr>
          <w:p w14:paraId="54A52149">
            <w:pPr>
              <w:pStyle w:val="48"/>
              <w:spacing w:line="240" w:lineRule="auto"/>
              <w:ind w:firstLine="0"/>
              <w:rPr>
                <w:rFonts w:hint="eastAsia" w:cs="宋体"/>
                <w:szCs w:val="24"/>
                <w:shd w:val="clear" w:color="auto" w:fill="auto"/>
                <w:lang w:val="en-US"/>
              </w:rPr>
            </w:pPr>
            <w:r>
              <w:rPr>
                <w:rFonts w:hint="eastAsia" w:cs="宋体"/>
                <w:szCs w:val="24"/>
                <w:shd w:val="clear" w:color="auto" w:fill="auto"/>
                <w:lang w:val="en-US"/>
              </w:rPr>
              <w:t>1、审查依据</w:t>
            </w:r>
          </w:p>
          <w:p w14:paraId="02CA48EF">
            <w:pPr>
              <w:pStyle w:val="48"/>
              <w:spacing w:line="240" w:lineRule="auto"/>
              <w:ind w:firstLine="0"/>
              <w:rPr>
                <w:rFonts w:hint="eastAsia" w:cs="宋体"/>
                <w:szCs w:val="24"/>
                <w:highlight w:val="none"/>
                <w:shd w:val="clear" w:color="auto" w:fill="auto"/>
                <w:lang w:val="en-US"/>
              </w:rPr>
            </w:pPr>
            <w:r>
              <w:rPr>
                <w:rFonts w:hint="eastAsia" w:cs="宋体"/>
                <w:szCs w:val="24"/>
                <w:shd w:val="clear" w:color="auto" w:fill="auto"/>
                <w:lang w:val="en-US"/>
              </w:rPr>
              <w:t>依据《中华人民共和国政府采购法》《中华人民共和国政府采购法实施条例》及财政部2026年2号文件《关于加强政府采购异常低价投标（响应）认定与审查工作的通知》等相关规定，本项目评审委</w:t>
            </w:r>
            <w:r>
              <w:rPr>
                <w:rFonts w:hint="eastAsia" w:cs="宋体"/>
                <w:szCs w:val="24"/>
                <w:highlight w:val="none"/>
                <w:shd w:val="clear" w:color="auto" w:fill="auto"/>
                <w:lang w:val="en-US"/>
              </w:rPr>
              <w:t>员会对投标（响应）报价开展异常低价审查工作。</w:t>
            </w:r>
          </w:p>
          <w:p w14:paraId="3384CA8C">
            <w:pPr>
              <w:pStyle w:val="48"/>
              <w:spacing w:line="240" w:lineRule="auto"/>
              <w:ind w:firstLine="0"/>
              <w:rPr>
                <w:rFonts w:hint="eastAsia" w:cs="宋体"/>
                <w:szCs w:val="24"/>
                <w:highlight w:val="none"/>
                <w:shd w:val="clear" w:color="auto" w:fill="auto"/>
                <w:lang w:val="en-US"/>
              </w:rPr>
            </w:pPr>
            <w:r>
              <w:rPr>
                <w:rFonts w:hint="eastAsia" w:cs="宋体"/>
                <w:szCs w:val="24"/>
                <w:highlight w:val="none"/>
                <w:shd w:val="clear" w:color="auto" w:fill="auto"/>
                <w:lang w:val="en-US"/>
              </w:rPr>
              <w:t>2、异常低价审查规则：评审委员会对通过符合性审查的供应商报价，出现下列情形之一的，须启动异常低价审查程序：</w:t>
            </w:r>
          </w:p>
          <w:p w14:paraId="6DEE640B">
            <w:pPr>
              <w:pStyle w:val="48"/>
              <w:spacing w:line="240" w:lineRule="auto"/>
              <w:ind w:firstLine="0"/>
              <w:rPr>
                <w:rFonts w:hint="eastAsia" w:cs="宋体"/>
                <w:szCs w:val="24"/>
                <w:highlight w:val="none"/>
                <w:shd w:val="clear" w:color="auto" w:fill="auto"/>
                <w:lang w:val="en-US"/>
              </w:rPr>
            </w:pPr>
            <w:r>
              <w:rPr>
                <w:rFonts w:hint="eastAsia" w:cs="宋体"/>
                <w:szCs w:val="24"/>
                <w:highlight w:val="none"/>
                <w:shd w:val="clear" w:color="auto" w:fill="auto"/>
                <w:lang w:val="en-US"/>
              </w:rPr>
              <w:t>（1）正价纸质图书投标（响应）报价＜全部通过符合性审查供应商正价纸质图书投标（响应）报价平均值×65%；</w:t>
            </w:r>
          </w:p>
          <w:p w14:paraId="1FCE5833">
            <w:pPr>
              <w:pStyle w:val="48"/>
              <w:spacing w:line="240" w:lineRule="auto"/>
              <w:ind w:firstLine="0"/>
              <w:rPr>
                <w:rFonts w:hint="eastAsia" w:cs="宋体"/>
                <w:szCs w:val="24"/>
                <w:highlight w:val="none"/>
                <w:shd w:val="clear" w:color="auto" w:fill="auto"/>
                <w:lang w:val="en-US"/>
              </w:rPr>
            </w:pPr>
            <w:r>
              <w:rPr>
                <w:rFonts w:hint="eastAsia" w:cs="宋体"/>
                <w:szCs w:val="24"/>
                <w:highlight w:val="none"/>
                <w:shd w:val="clear" w:color="auto" w:fill="auto"/>
                <w:lang w:val="en-US"/>
              </w:rPr>
              <w:t>特价纸质图书投标（响应）报价＜全部通过符合性审查供应商特价纸质图书投标（响应）报价平均值×50%；</w:t>
            </w:r>
          </w:p>
          <w:p w14:paraId="5B9EA060">
            <w:pPr>
              <w:pStyle w:val="48"/>
              <w:spacing w:line="240" w:lineRule="auto"/>
              <w:ind w:firstLine="0"/>
              <w:rPr>
                <w:rFonts w:hint="eastAsia" w:cs="宋体"/>
                <w:szCs w:val="24"/>
                <w:highlight w:val="none"/>
                <w:shd w:val="clear" w:color="auto" w:fill="auto"/>
                <w:lang w:val="en-US"/>
              </w:rPr>
            </w:pPr>
            <w:r>
              <w:rPr>
                <w:rFonts w:hint="eastAsia" w:cs="宋体"/>
                <w:szCs w:val="24"/>
                <w:highlight w:val="none"/>
                <w:shd w:val="clear" w:color="auto" w:fill="auto"/>
                <w:lang w:val="en-US"/>
              </w:rPr>
              <w:t>（2）正价纸质图书投标（响应）报价＜通过符合性审查的正价纸质图书次低报价供应商投标（响应）报价×65%；</w:t>
            </w:r>
          </w:p>
          <w:p w14:paraId="7844B0CC">
            <w:pPr>
              <w:pStyle w:val="48"/>
              <w:spacing w:line="240" w:lineRule="auto"/>
              <w:ind w:firstLine="0"/>
              <w:rPr>
                <w:rFonts w:hint="eastAsia" w:cs="宋体"/>
                <w:szCs w:val="24"/>
                <w:highlight w:val="none"/>
                <w:shd w:val="clear" w:color="auto" w:fill="auto"/>
                <w:lang w:val="en-US"/>
              </w:rPr>
            </w:pPr>
            <w:r>
              <w:rPr>
                <w:rFonts w:hint="eastAsia" w:cs="宋体"/>
                <w:szCs w:val="24"/>
                <w:highlight w:val="none"/>
                <w:shd w:val="clear" w:color="auto" w:fill="auto"/>
                <w:lang w:val="en-US"/>
              </w:rPr>
              <w:t>特价纸质图书投标（响应）报价＜通过符合性审查的特价纸质图书次低报价供应商投标（响应）报价×50%；</w:t>
            </w:r>
          </w:p>
          <w:p w14:paraId="5984A9A5">
            <w:pPr>
              <w:pStyle w:val="48"/>
              <w:spacing w:line="240" w:lineRule="auto"/>
              <w:ind w:firstLine="0"/>
              <w:rPr>
                <w:rFonts w:hint="eastAsia" w:cs="宋体"/>
                <w:szCs w:val="24"/>
                <w:highlight w:val="none"/>
                <w:shd w:val="clear" w:color="auto" w:fill="auto"/>
                <w:lang w:val="en-US"/>
              </w:rPr>
            </w:pPr>
            <w:r>
              <w:rPr>
                <w:rFonts w:hint="eastAsia" w:cs="宋体"/>
                <w:szCs w:val="24"/>
                <w:highlight w:val="none"/>
                <w:shd w:val="clear" w:color="auto" w:fill="auto"/>
                <w:lang w:val="en-US"/>
              </w:rPr>
              <w:t>（3）报价＜本项目最高限价（码洋×75%）×45%；（4）评审委员会基于专业判断，认为报价过低可能影响图书质量（如盗版、删减内容等）或无法诚信履约（如逾期供货、售后缺失等）的其他情形；</w:t>
            </w:r>
          </w:p>
          <w:p w14:paraId="2EA1E761">
            <w:pPr>
              <w:pStyle w:val="48"/>
              <w:spacing w:line="240" w:lineRule="auto"/>
              <w:ind w:firstLine="0"/>
              <w:rPr>
                <w:rFonts w:hint="eastAsia" w:cs="宋体"/>
                <w:szCs w:val="24"/>
                <w:shd w:val="clear" w:color="auto" w:fill="auto"/>
                <w:lang w:val="en-US"/>
              </w:rPr>
            </w:pPr>
            <w:r>
              <w:rPr>
                <w:rFonts w:hint="eastAsia" w:cs="宋体"/>
                <w:szCs w:val="24"/>
                <w:highlight w:val="none"/>
                <w:shd w:val="clear" w:color="auto" w:fill="auto"/>
                <w:lang w:val="en-US"/>
              </w:rPr>
              <w:t>3、举证要求：触发上述异常低价情形的供应商，须在评审现场30分钟内提供</w:t>
            </w:r>
            <w:r>
              <w:rPr>
                <w:rFonts w:hint="eastAsia" w:cs="宋体"/>
                <w:szCs w:val="24"/>
                <w:shd w:val="clear" w:color="auto" w:fill="auto"/>
                <w:lang w:val="en-US"/>
              </w:rPr>
              <w:t>书面说明及证明材料，包括但不限于图书采购渠道成本、运输费、仓储费、税费、质保服务费、人工成本等完整成本测算表，以及保障图书正版品质、供货时效、售后服务的具体方案（如正版图书承诺书、供应链协议、售后响应机制等）；其中，属于上述第（3）项情形且已随响应文件提交相关说明及材料的，可不再重复提交；</w:t>
            </w:r>
          </w:p>
          <w:p w14:paraId="43B4C7FB">
            <w:pPr>
              <w:pStyle w:val="48"/>
              <w:spacing w:line="240" w:lineRule="auto"/>
              <w:ind w:firstLine="0"/>
              <w:rPr>
                <w:rFonts w:hint="eastAsia" w:cs="宋体"/>
                <w:szCs w:val="24"/>
                <w:shd w:val="clear" w:color="auto" w:fill="auto"/>
                <w:lang w:val="en-US"/>
              </w:rPr>
            </w:pPr>
            <w:r>
              <w:rPr>
                <w:rFonts w:hint="eastAsia" w:cs="宋体"/>
                <w:szCs w:val="24"/>
                <w:shd w:val="clear" w:color="auto" w:fill="auto"/>
                <w:lang w:val="en-US"/>
              </w:rPr>
              <w:t>4、审查与处置：评审委员会结合同类图书采购项目中标价、行业平均折扣水平、正版图书市场价格等信息，对报价合理性进行综合判断：（1）能证明报价覆盖实际成本且可保质保量履约的，继续参与评审；（2）未按要求提供说明及证明材料，或材料无法证实报价合理性的，作无效响应处理。</w:t>
            </w:r>
          </w:p>
          <w:p w14:paraId="5E8A7E15">
            <w:pPr>
              <w:pStyle w:val="48"/>
              <w:spacing w:line="240" w:lineRule="auto"/>
              <w:ind w:firstLine="0"/>
              <w:rPr>
                <w:rFonts w:hint="eastAsia" w:cs="宋体"/>
                <w:szCs w:val="24"/>
                <w:shd w:val="clear" w:color="auto" w:fill="auto"/>
                <w:lang w:val="en-US"/>
              </w:rPr>
            </w:pPr>
          </w:p>
          <w:p w14:paraId="1954684E">
            <w:pPr>
              <w:pStyle w:val="48"/>
              <w:spacing w:line="240" w:lineRule="auto"/>
              <w:ind w:firstLine="0"/>
              <w:rPr>
                <w:rFonts w:hint="eastAsia" w:cs="宋体"/>
                <w:b/>
                <w:bCs/>
                <w:szCs w:val="24"/>
                <w:shd w:val="clear" w:color="auto" w:fill="auto"/>
                <w:lang w:val="en-US"/>
              </w:rPr>
            </w:pPr>
            <w:r>
              <w:rPr>
                <w:rFonts w:hint="eastAsia" w:cs="宋体"/>
                <w:b/>
                <w:bCs/>
                <w:szCs w:val="24"/>
                <w:shd w:val="clear" w:color="auto" w:fill="auto"/>
                <w:lang w:val="en-US"/>
              </w:rPr>
              <w:t>供应商未按要求提交说明及证明材料，或提交的材料无法有效证明报价合理性的，评审委员会将其投标（响应）作无效处理。</w:t>
            </w:r>
          </w:p>
          <w:p w14:paraId="010EEDD6">
            <w:pPr>
              <w:pStyle w:val="48"/>
              <w:spacing w:line="240" w:lineRule="auto"/>
              <w:ind w:firstLine="0"/>
              <w:rPr>
                <w:rFonts w:hint="eastAsia" w:cs="宋体"/>
                <w:szCs w:val="24"/>
                <w:lang w:val="en-US"/>
              </w:rPr>
            </w:pPr>
            <w:r>
              <w:rPr>
                <w:rFonts w:hint="eastAsia" w:cs="宋体"/>
                <w:szCs w:val="24"/>
                <w:shd w:val="clear" w:color="auto" w:fill="auto"/>
                <w:lang w:val="en-US"/>
              </w:rPr>
              <w:t>异常低价审查的全过程及结论，由评审委员会如实记入评审报告，随采购项目档案一并存档备查。</w:t>
            </w:r>
          </w:p>
        </w:tc>
      </w:tr>
      <w:tr w14:paraId="0583AD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8229" w:type="dxa"/>
            <w:gridSpan w:val="3"/>
            <w:vAlign w:val="center"/>
          </w:tcPr>
          <w:p w14:paraId="3BFF1B77">
            <w:pPr>
              <w:pStyle w:val="60"/>
              <w:rPr>
                <w:rFonts w:hint="eastAsia" w:cs="宋体"/>
                <w:szCs w:val="24"/>
              </w:rPr>
            </w:pPr>
            <w:r>
              <w:rPr>
                <w:rFonts w:hint="eastAsia" w:cs="宋体"/>
                <w:szCs w:val="24"/>
              </w:rPr>
              <w:t>备注:</w:t>
            </w:r>
          </w:p>
          <w:p w14:paraId="76582A13">
            <w:pPr>
              <w:pStyle w:val="60"/>
              <w:rPr>
                <w:rFonts w:hint="eastAsia" w:cs="宋体"/>
                <w:szCs w:val="24"/>
              </w:rPr>
            </w:pPr>
            <w:r>
              <w:rPr>
                <w:rFonts w:hint="eastAsia" w:cs="宋体"/>
                <w:szCs w:val="24"/>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64D18BA8">
            <w:pPr>
              <w:pStyle w:val="60"/>
              <w:rPr>
                <w:rFonts w:hint="eastAsia" w:cs="宋体"/>
                <w:szCs w:val="24"/>
              </w:rPr>
            </w:pPr>
            <w:r>
              <w:rPr>
                <w:rFonts w:hint="eastAsia" w:cs="宋体"/>
                <w:szCs w:val="24"/>
              </w:rPr>
              <w:t>2. 本招标文件所称的“以上”、“以下”、“内”、“以内”，包括本数；所称的“不足”，不包括本数。</w:t>
            </w:r>
          </w:p>
        </w:tc>
      </w:tr>
    </w:tbl>
    <w:p w14:paraId="1D2C1E56">
      <w:pPr>
        <w:rPr>
          <w:rFonts w:hint="eastAsia"/>
        </w:rPr>
      </w:pPr>
      <w:r>
        <w:rPr>
          <w:rFonts w:hint="eastAsia"/>
        </w:rPr>
        <w:br w:type="page"/>
      </w:r>
    </w:p>
    <w:p w14:paraId="616D4995">
      <w:pPr>
        <w:pStyle w:val="3"/>
        <w:spacing w:before="80" w:after="80" w:line="360" w:lineRule="auto"/>
        <w:ind w:left="420" w:hanging="420"/>
        <w:rPr>
          <w:rFonts w:hint="eastAsia"/>
          <w:sz w:val="28"/>
          <w:szCs w:val="28"/>
        </w:rPr>
      </w:pPr>
      <w:bookmarkStart w:id="125" w:name="_Toc155185869"/>
      <w:bookmarkStart w:id="126" w:name="_Toc8854"/>
      <w:bookmarkStart w:id="127" w:name="_Toc25184"/>
      <w:bookmarkStart w:id="128" w:name="_Toc155185888"/>
      <w:bookmarkStart w:id="129" w:name="_Toc18413"/>
      <w:r>
        <w:rPr>
          <w:rFonts w:hint="eastAsia"/>
          <w:sz w:val="28"/>
          <w:szCs w:val="28"/>
        </w:rPr>
        <w:t>二、投标人须知</w:t>
      </w:r>
      <w:bookmarkEnd w:id="125"/>
      <w:bookmarkEnd w:id="126"/>
    </w:p>
    <w:p w14:paraId="5590A60F">
      <w:pPr>
        <w:pStyle w:val="4"/>
        <w:keepNext w:val="0"/>
        <w:keepLines w:val="0"/>
        <w:spacing w:before="100" w:after="100" w:line="240" w:lineRule="auto"/>
        <w:ind w:left="420" w:hanging="420"/>
        <w:rPr>
          <w:rFonts w:hint="eastAsia" w:cs="宋体"/>
          <w:sz w:val="24"/>
        </w:rPr>
      </w:pPr>
      <w:bookmarkStart w:id="130" w:name="_Toc23355"/>
      <w:bookmarkStart w:id="131" w:name="_Toc27067"/>
      <w:bookmarkStart w:id="132" w:name="_Toc6881"/>
      <w:bookmarkStart w:id="133" w:name="_Toc26511"/>
      <w:bookmarkStart w:id="134" w:name="_Toc163492822"/>
      <w:bookmarkStart w:id="135" w:name="_Toc27686"/>
      <w:bookmarkStart w:id="136" w:name="_Toc155185870"/>
      <w:bookmarkStart w:id="137" w:name="_Toc8737"/>
      <w:r>
        <w:rPr>
          <w:rFonts w:hint="eastAsia" w:cs="宋体"/>
          <w:sz w:val="24"/>
        </w:rPr>
        <w:t>（一）总则</w:t>
      </w:r>
      <w:bookmarkEnd w:id="130"/>
      <w:bookmarkEnd w:id="131"/>
      <w:bookmarkEnd w:id="132"/>
      <w:bookmarkEnd w:id="133"/>
      <w:bookmarkEnd w:id="134"/>
      <w:bookmarkEnd w:id="135"/>
      <w:bookmarkEnd w:id="136"/>
      <w:bookmarkEnd w:id="137"/>
    </w:p>
    <w:p w14:paraId="7DE6D8BA">
      <w:pPr>
        <w:pStyle w:val="5"/>
        <w:keepNext w:val="0"/>
        <w:keepLines w:val="0"/>
        <w:spacing w:before="80" w:after="80" w:line="240" w:lineRule="auto"/>
        <w:ind w:left="420" w:hanging="420"/>
        <w:rPr>
          <w:rFonts w:hint="eastAsia" w:ascii="宋体" w:hAnsi="宋体" w:cs="宋体"/>
          <w:sz w:val="24"/>
        </w:rPr>
      </w:pPr>
      <w:bookmarkStart w:id="138" w:name="_Toc163492823"/>
      <w:bookmarkStart w:id="139" w:name="_Toc109900469"/>
      <w:bookmarkStart w:id="140" w:name="_Toc109900050"/>
      <w:bookmarkStart w:id="141" w:name="_Toc31233"/>
      <w:bookmarkStart w:id="142" w:name="_Toc29572"/>
      <w:bookmarkStart w:id="143" w:name="_Toc26566"/>
      <w:bookmarkStart w:id="144" w:name="_Toc9584"/>
      <w:bookmarkStart w:id="145" w:name="_Toc109897532"/>
      <w:bookmarkStart w:id="146" w:name="_Toc155095689"/>
      <w:bookmarkStart w:id="147" w:name="_Toc8451"/>
      <w:bookmarkStart w:id="148" w:name="_Toc15312"/>
      <w:bookmarkStart w:id="149" w:name="_Toc109899631"/>
      <w:bookmarkStart w:id="150" w:name="_Toc29103"/>
      <w:r>
        <w:rPr>
          <w:rFonts w:hint="eastAsia" w:ascii="宋体" w:hAnsi="宋体" w:cs="宋体"/>
          <w:sz w:val="24"/>
        </w:rPr>
        <w:t>1.适用范围</w:t>
      </w:r>
      <w:bookmarkEnd w:id="138"/>
      <w:bookmarkEnd w:id="139"/>
      <w:bookmarkEnd w:id="140"/>
      <w:bookmarkEnd w:id="141"/>
      <w:bookmarkEnd w:id="142"/>
      <w:bookmarkEnd w:id="143"/>
      <w:bookmarkEnd w:id="144"/>
      <w:bookmarkEnd w:id="145"/>
      <w:bookmarkEnd w:id="146"/>
      <w:bookmarkEnd w:id="147"/>
      <w:bookmarkEnd w:id="148"/>
      <w:bookmarkEnd w:id="149"/>
      <w:bookmarkEnd w:id="150"/>
    </w:p>
    <w:p w14:paraId="017BBAB6">
      <w:pPr>
        <w:pStyle w:val="48"/>
        <w:rPr>
          <w:rFonts w:hint="eastAsia" w:cs="宋体"/>
          <w:snapToGrid w:val="0"/>
        </w:rPr>
      </w:pPr>
      <w:r>
        <w:rPr>
          <w:rFonts w:hint="eastAsia" w:cs="宋体"/>
          <w:snapToGrid w:val="0"/>
        </w:rPr>
        <w:t>1.1本招标文件仅适用于本项目的采购活动。</w:t>
      </w:r>
    </w:p>
    <w:p w14:paraId="3EEDDCC1">
      <w:pPr>
        <w:pStyle w:val="5"/>
        <w:keepNext w:val="0"/>
        <w:keepLines w:val="0"/>
        <w:spacing w:before="80" w:after="80" w:line="240" w:lineRule="auto"/>
        <w:ind w:left="420" w:hanging="420"/>
        <w:rPr>
          <w:rFonts w:hint="eastAsia" w:ascii="宋体" w:hAnsi="宋体" w:cs="宋体"/>
          <w:sz w:val="24"/>
        </w:rPr>
      </w:pPr>
      <w:bookmarkStart w:id="151" w:name="_Toc32274"/>
      <w:bookmarkStart w:id="152" w:name="_Toc163492824"/>
      <w:bookmarkStart w:id="153" w:name="_Toc20400"/>
      <w:bookmarkStart w:id="154" w:name="_Toc29462"/>
      <w:bookmarkStart w:id="155" w:name="_Toc11923"/>
      <w:bookmarkStart w:id="156" w:name="_Toc26282"/>
      <w:bookmarkStart w:id="157" w:name="_Toc4223"/>
      <w:r>
        <w:rPr>
          <w:rFonts w:hint="eastAsia" w:ascii="宋体" w:hAnsi="宋体" w:cs="宋体"/>
          <w:sz w:val="24"/>
        </w:rPr>
        <w:t>2.基本定义</w:t>
      </w:r>
      <w:bookmarkEnd w:id="151"/>
      <w:bookmarkEnd w:id="152"/>
      <w:bookmarkEnd w:id="153"/>
      <w:bookmarkEnd w:id="154"/>
      <w:bookmarkEnd w:id="155"/>
      <w:bookmarkEnd w:id="156"/>
      <w:bookmarkEnd w:id="157"/>
    </w:p>
    <w:p w14:paraId="6C0D886C">
      <w:pPr>
        <w:pStyle w:val="48"/>
        <w:rPr>
          <w:rFonts w:hint="eastAsia" w:cs="宋体"/>
        </w:rPr>
      </w:pPr>
      <w:r>
        <w:rPr>
          <w:rFonts w:hint="eastAsia" w:cs="宋体"/>
        </w:rPr>
        <w:t>2.1根据《中华人民共和国政府采购法》及其实施条例等有关法律、法规和规章的规定，制定本招标文件。</w:t>
      </w:r>
    </w:p>
    <w:p w14:paraId="178CF5AB">
      <w:pPr>
        <w:ind w:firstLine="480" w:firstLineChars="200"/>
        <w:rPr>
          <w:rFonts w:hint="eastAsia"/>
        </w:rPr>
      </w:pPr>
      <w:r>
        <w:rPr>
          <w:rFonts w:hint="eastAsia"/>
        </w:rPr>
        <w:t>2.2采购人：</w:t>
      </w:r>
      <w:r>
        <w:rPr>
          <w:rFonts w:hint="eastAsia" w:cs="宋体"/>
          <w:kern w:val="0"/>
          <w:szCs w:val="24"/>
          <w:lang w:bidi="ar"/>
        </w:rPr>
        <w:t>指依法进行政府采购的国家机关、事业单位、团体组织</w:t>
      </w:r>
      <w:r>
        <w:rPr>
          <w:rFonts w:hint="eastAsia"/>
        </w:rPr>
        <w:t>。</w:t>
      </w:r>
    </w:p>
    <w:p w14:paraId="3F8DB918">
      <w:pPr>
        <w:ind w:firstLine="480" w:firstLineChars="200"/>
        <w:rPr>
          <w:rFonts w:hint="eastAsia"/>
        </w:rPr>
      </w:pPr>
      <w:r>
        <w:rPr>
          <w:rFonts w:hint="eastAsia"/>
        </w:rPr>
        <w:t>2.3采购代理机构：</w:t>
      </w:r>
      <w:r>
        <w:rPr>
          <w:rFonts w:hint="eastAsia" w:cs="宋体"/>
          <w:kern w:val="0"/>
          <w:szCs w:val="24"/>
          <w:lang w:bidi="ar"/>
        </w:rPr>
        <w:t>指依法进行政府采购的国家机关、事业单位、团体组织</w:t>
      </w:r>
      <w:r>
        <w:rPr>
          <w:rFonts w:hint="eastAsia"/>
        </w:rPr>
        <w:t>委托的采购代理机构。</w:t>
      </w:r>
    </w:p>
    <w:p w14:paraId="46F7265E">
      <w:pPr>
        <w:pStyle w:val="48"/>
        <w:rPr>
          <w:rFonts w:hint="eastAsia"/>
        </w:rPr>
      </w:pPr>
      <w:r>
        <w:rPr>
          <w:rFonts w:hint="eastAsia"/>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3995B72F">
      <w:pPr>
        <w:pStyle w:val="48"/>
        <w:rPr>
          <w:rFonts w:hint="eastAsia"/>
          <w:lang w:val="en-US"/>
        </w:rPr>
      </w:pPr>
      <w:r>
        <w:rPr>
          <w:rFonts w:hint="eastAsia"/>
          <w:lang w:val="en-US"/>
        </w:rPr>
        <w:t>2.5 核心产品见</w:t>
      </w:r>
      <w:r>
        <w:rPr>
          <w:rFonts w:hint="eastAsia"/>
        </w:rPr>
        <w:t>“投标人须知前附表”</w:t>
      </w:r>
      <w:r>
        <w:rPr>
          <w:rFonts w:hint="eastAsia"/>
          <w:lang w:val="en-US"/>
        </w:rPr>
        <w:t>。</w:t>
      </w:r>
    </w:p>
    <w:p w14:paraId="58F312EA">
      <w:pPr>
        <w:pStyle w:val="48"/>
        <w:rPr>
          <w:rFonts w:hint="eastAsia"/>
          <w:lang w:val="en-US"/>
        </w:rPr>
      </w:pPr>
      <w:r>
        <w:rPr>
          <w:rFonts w:hint="eastAsia"/>
          <w:lang w:val="en-US"/>
        </w:rPr>
        <w:t>2.6是否属于</w:t>
      </w:r>
      <w:r>
        <w:rPr>
          <w:rFonts w:ascii="方正书宋_GBK" w:hAnsi="方正书宋_GBK" w:cs="方正书宋_GBK"/>
          <w:kern w:val="0"/>
          <w:szCs w:val="24"/>
          <w:lang w:val="en-US" w:bidi="ar"/>
        </w:rPr>
        <w:t>科研仪器设备</w:t>
      </w:r>
      <w:r>
        <w:rPr>
          <w:rFonts w:hint="eastAsia" w:ascii="方正书宋_GBK" w:hAnsi="方正书宋_GBK" w:cs="方正书宋_GBK"/>
          <w:kern w:val="0"/>
          <w:szCs w:val="24"/>
          <w:lang w:val="en-US" w:bidi="ar"/>
        </w:rPr>
        <w:t>采购</w:t>
      </w:r>
      <w:r>
        <w:rPr>
          <w:rFonts w:hint="eastAsia"/>
          <w:lang w:val="en-US"/>
        </w:rPr>
        <w:t>见</w:t>
      </w:r>
      <w:r>
        <w:rPr>
          <w:rFonts w:hint="eastAsia"/>
        </w:rPr>
        <w:t>“</w:t>
      </w:r>
      <w:r>
        <w:rPr>
          <w:rFonts w:hint="eastAsia"/>
          <w:lang w:val="en-US"/>
        </w:rPr>
        <w:t>投标人</w:t>
      </w:r>
      <w:r>
        <w:rPr>
          <w:rFonts w:hint="eastAsia"/>
        </w:rPr>
        <w:t>须知前附表”</w:t>
      </w:r>
      <w:r>
        <w:rPr>
          <w:rFonts w:hint="eastAsia"/>
          <w:lang w:val="en-US"/>
        </w:rPr>
        <w:t>。</w:t>
      </w:r>
    </w:p>
    <w:p w14:paraId="024EE01E">
      <w:pPr>
        <w:ind w:firstLine="480" w:firstLineChars="200"/>
        <w:rPr>
          <w:rFonts w:hint="eastAsia"/>
        </w:rPr>
      </w:pPr>
      <w:r>
        <w:rPr>
          <w:rFonts w:hint="eastAsia"/>
          <w:iCs/>
          <w:shd w:val="clear" w:color="auto" w:fill="FFFFFF" w:themeFill="background1"/>
        </w:rPr>
        <w:t>2.7投标人（也称“供应商”、“申请人”）：指向采购人提供货物、工程或者服务的法人、其他组织或者自然人。</w:t>
      </w:r>
      <w:r>
        <w:rPr>
          <w:rFonts w:hint="eastAsia"/>
        </w:rPr>
        <w:t>分支机构不得参加政府采购活动，但银行、保险、石油石化、电力、电信等有行业特殊情况的除外。</w:t>
      </w:r>
      <w:r>
        <w:t>本项目的投标人须满足以下条件：</w:t>
      </w:r>
    </w:p>
    <w:p w14:paraId="18B136D2">
      <w:pPr>
        <w:ind w:firstLine="480" w:firstLineChars="200"/>
        <w:rPr>
          <w:rFonts w:hint="eastAsia"/>
        </w:rPr>
      </w:pPr>
      <w:r>
        <w:rPr>
          <w:rFonts w:hint="eastAsia"/>
        </w:rPr>
        <w:t>2.7</w:t>
      </w:r>
      <w:r>
        <w:t>.</w:t>
      </w:r>
      <w:r>
        <w:rPr>
          <w:rFonts w:hint="eastAsia"/>
        </w:rPr>
        <w:t>1</w:t>
      </w:r>
      <w:r>
        <w:t>具备《中华人民共和国政府采购法》第二十二条规定的</w:t>
      </w:r>
      <w:r>
        <w:rPr>
          <w:rFonts w:hint="eastAsia"/>
        </w:rPr>
        <w:t>条件</w:t>
      </w:r>
      <w:r>
        <w:t>，遵守本项目采购人本级和上级财政部门政府采购的有关规定。</w:t>
      </w:r>
    </w:p>
    <w:p w14:paraId="2F94E419">
      <w:pPr>
        <w:ind w:firstLine="480" w:firstLineChars="200"/>
        <w:rPr>
          <w:rFonts w:hint="eastAsia"/>
        </w:rPr>
      </w:pPr>
      <w:r>
        <w:rPr>
          <w:rFonts w:hint="eastAsia"/>
        </w:rPr>
        <w:t>2.7.2以招标公告中发布的方式依法获得了本项目的招标文件。</w:t>
      </w:r>
    </w:p>
    <w:p w14:paraId="4D4ED2C6">
      <w:pPr>
        <w:ind w:firstLine="480" w:firstLineChars="200"/>
        <w:rPr>
          <w:rFonts w:hint="eastAsia"/>
        </w:rPr>
      </w:pPr>
      <w:r>
        <w:rPr>
          <w:rFonts w:hint="eastAsia"/>
        </w:rPr>
        <w:t>2.7.3符合本招标文件规定并参加投标的供应商。</w:t>
      </w:r>
    </w:p>
    <w:p w14:paraId="2DD69341">
      <w:pPr>
        <w:ind w:firstLine="480" w:firstLineChars="200"/>
        <w:rPr>
          <w:rFonts w:hint="eastAsia"/>
        </w:rPr>
      </w:pPr>
      <w:r>
        <w:rPr>
          <w:rFonts w:hint="eastAsia"/>
        </w:rPr>
        <w:t>2.8</w:t>
      </w:r>
      <w:r>
        <w:rPr>
          <w:rFonts w:hint="eastAsia"/>
          <w:iCs/>
          <w:shd w:val="clear" w:color="auto" w:fill="FFFFFF" w:themeFill="background1"/>
        </w:rPr>
        <w:t>潜在投标人、潜在供应商：指</w:t>
      </w:r>
      <w:r>
        <w:rPr>
          <w:rFonts w:hint="eastAsia"/>
        </w:rPr>
        <w:t>符合本招标文件规定的供应商。</w:t>
      </w:r>
    </w:p>
    <w:p w14:paraId="011310B0">
      <w:pPr>
        <w:pStyle w:val="5"/>
        <w:keepNext w:val="0"/>
        <w:keepLines w:val="0"/>
        <w:spacing w:before="80" w:after="80" w:line="240" w:lineRule="auto"/>
        <w:ind w:left="420" w:hanging="420"/>
        <w:rPr>
          <w:rFonts w:hint="eastAsia" w:ascii="宋体" w:hAnsi="宋体" w:cs="宋体"/>
          <w:sz w:val="24"/>
        </w:rPr>
      </w:pPr>
      <w:bookmarkStart w:id="158" w:name="_Toc28067"/>
      <w:bookmarkStart w:id="159" w:name="_Toc11559"/>
      <w:bookmarkStart w:id="160" w:name="_Toc140132758"/>
      <w:bookmarkStart w:id="161" w:name="_Toc5535"/>
      <w:bookmarkStart w:id="162" w:name="_Toc21026"/>
      <w:bookmarkStart w:id="163" w:name="_Toc163492825"/>
      <w:bookmarkStart w:id="164" w:name="_Toc9283"/>
      <w:bookmarkStart w:id="165" w:name="_Toc16195"/>
      <w:r>
        <w:rPr>
          <w:rFonts w:hint="eastAsia" w:ascii="宋体" w:hAnsi="宋体" w:cs="宋体"/>
          <w:sz w:val="24"/>
        </w:rPr>
        <w:t>3.资金来源</w:t>
      </w:r>
      <w:bookmarkEnd w:id="158"/>
      <w:bookmarkEnd w:id="159"/>
      <w:bookmarkEnd w:id="160"/>
      <w:bookmarkEnd w:id="161"/>
      <w:bookmarkEnd w:id="162"/>
      <w:bookmarkEnd w:id="163"/>
      <w:bookmarkEnd w:id="164"/>
      <w:bookmarkEnd w:id="165"/>
    </w:p>
    <w:p w14:paraId="62715746">
      <w:pPr>
        <w:pStyle w:val="48"/>
        <w:rPr>
          <w:rFonts w:hint="eastAsia"/>
        </w:rPr>
      </w:pPr>
      <w:r>
        <w:rPr>
          <w:rFonts w:hint="eastAsia"/>
        </w:rPr>
        <w:t>3.1资金来源：</w:t>
      </w:r>
      <w:r>
        <w:rPr>
          <w:rFonts w:hint="eastAsia"/>
          <w:lang w:val="en-US"/>
        </w:rPr>
        <w:t>为财政性资金即</w:t>
      </w:r>
      <w:r>
        <w:rPr>
          <w:rFonts w:hint="eastAsia"/>
        </w:rPr>
        <w:t>纳入预算管理的资金。以财政性资金作为还款来源的借贷资金，视同财政性资金。财政性资金与非财政性资金无法分割采购的，统一适用《中华人民共和国政府采购法》及其实施条例。</w:t>
      </w:r>
    </w:p>
    <w:p w14:paraId="5B13767D">
      <w:pPr>
        <w:pStyle w:val="5"/>
        <w:keepNext w:val="0"/>
        <w:keepLines w:val="0"/>
        <w:spacing w:before="80" w:after="80" w:line="240" w:lineRule="auto"/>
        <w:ind w:left="420" w:hanging="420"/>
        <w:rPr>
          <w:rFonts w:hint="eastAsia" w:ascii="宋体" w:hAnsi="宋体" w:cs="宋体"/>
          <w:sz w:val="24"/>
        </w:rPr>
      </w:pPr>
      <w:bookmarkStart w:id="166" w:name="_Toc12516"/>
      <w:bookmarkStart w:id="167" w:name="_Toc163492826"/>
      <w:bookmarkStart w:id="168" w:name="_Toc14888"/>
      <w:bookmarkStart w:id="169" w:name="_Toc140132760"/>
      <w:bookmarkStart w:id="170" w:name="_Toc23672"/>
      <w:bookmarkStart w:id="171" w:name="_Toc900"/>
      <w:bookmarkStart w:id="172" w:name="_Toc4999"/>
      <w:bookmarkStart w:id="173" w:name="_Toc17305"/>
      <w:r>
        <w:rPr>
          <w:rFonts w:hint="eastAsia" w:ascii="宋体" w:hAnsi="宋体" w:cs="宋体"/>
          <w:sz w:val="24"/>
        </w:rPr>
        <w:t>4.投标人资格要求</w:t>
      </w:r>
      <w:bookmarkEnd w:id="166"/>
      <w:bookmarkEnd w:id="167"/>
      <w:bookmarkEnd w:id="168"/>
      <w:bookmarkEnd w:id="169"/>
      <w:bookmarkEnd w:id="170"/>
      <w:bookmarkEnd w:id="171"/>
      <w:bookmarkEnd w:id="172"/>
      <w:bookmarkEnd w:id="173"/>
    </w:p>
    <w:p w14:paraId="1AB9F37A">
      <w:pPr>
        <w:pStyle w:val="48"/>
        <w:rPr>
          <w:rFonts w:hint="eastAsia"/>
        </w:rPr>
      </w:pPr>
      <w:r>
        <w:rPr>
          <w:rFonts w:hint="eastAsia"/>
        </w:rPr>
        <w:t>4.1投标人资格要求：见“</w:t>
      </w:r>
      <w:r>
        <w:rPr>
          <w:rFonts w:hint="eastAsia"/>
          <w:lang w:val="en-US"/>
        </w:rPr>
        <w:t>第一章 招标公告</w:t>
      </w:r>
      <w:r>
        <w:rPr>
          <w:rFonts w:hint="eastAsia"/>
        </w:rPr>
        <w:t>”；</w:t>
      </w:r>
    </w:p>
    <w:p w14:paraId="73652CD1">
      <w:pPr>
        <w:pStyle w:val="48"/>
        <w:rPr>
          <w:rFonts w:hint="eastAsia"/>
        </w:rPr>
      </w:pPr>
      <w:r>
        <w:rPr>
          <w:rFonts w:hint="eastAsia"/>
          <w:lang w:val="en-US"/>
        </w:rPr>
        <w:t>4</w:t>
      </w:r>
      <w:r>
        <w:rPr>
          <w:rFonts w:hint="eastAsia"/>
        </w:rPr>
        <w:t>.</w:t>
      </w:r>
      <w:r>
        <w:rPr>
          <w:rFonts w:hint="eastAsia"/>
          <w:lang w:val="en-US"/>
        </w:rPr>
        <w:t>2</w:t>
      </w:r>
      <w:r>
        <w:rPr>
          <w:rFonts w:hint="eastAsia"/>
        </w:rPr>
        <w:t>“</w:t>
      </w:r>
      <w:r>
        <w:rPr>
          <w:rFonts w:hint="eastAsia"/>
          <w:lang w:val="en-US"/>
        </w:rPr>
        <w:t>第一章 招标公告</w:t>
      </w:r>
      <w:r>
        <w:rPr>
          <w:rFonts w:hint="eastAsia"/>
        </w:rPr>
        <w:t>”规定接受联合体投标的，还应遵守以下规定：</w:t>
      </w:r>
    </w:p>
    <w:p w14:paraId="595E38C9">
      <w:pPr>
        <w:pStyle w:val="48"/>
        <w:rPr>
          <w:rFonts w:hint="eastAsia"/>
        </w:rPr>
      </w:pPr>
      <w:r>
        <w:rPr>
          <w:rFonts w:hint="eastAsia"/>
          <w:lang w:val="en-US"/>
        </w:rPr>
        <w:t>4</w:t>
      </w:r>
      <w:r>
        <w:rPr>
          <w:rFonts w:hint="eastAsia"/>
        </w:rPr>
        <w:t>.</w:t>
      </w:r>
      <w:r>
        <w:rPr>
          <w:rFonts w:hint="eastAsia"/>
          <w:lang w:val="en-US"/>
        </w:rPr>
        <w:t>2.</w:t>
      </w:r>
      <w:r>
        <w:rPr>
          <w:rFonts w:hint="eastAsia"/>
        </w:rPr>
        <w:t>1两个以上的自然人、法人或者其他组织可以组成一个联合体，以一个</w:t>
      </w:r>
      <w:r>
        <w:rPr>
          <w:rFonts w:hint="eastAsia"/>
          <w:lang w:val="en-US"/>
        </w:rPr>
        <w:t>投标人</w:t>
      </w:r>
      <w:r>
        <w:rPr>
          <w:rFonts w:hint="eastAsia"/>
        </w:rPr>
        <w:t>的身份共同参加政府采购。以联合体形式进行政府采购的，参加联合体的供应商均应当具备《中华人民共和国政府采购法》第二十二条规定的条件。</w:t>
      </w:r>
    </w:p>
    <w:p w14:paraId="69AFDE0E">
      <w:pPr>
        <w:pStyle w:val="48"/>
        <w:rPr>
          <w:rFonts w:hint="eastAsia"/>
        </w:rPr>
      </w:pPr>
      <w:r>
        <w:rPr>
          <w:rFonts w:hint="eastAsia"/>
          <w:lang w:val="en-US"/>
        </w:rPr>
        <w:t>4</w:t>
      </w:r>
      <w:r>
        <w:rPr>
          <w:rFonts w:hint="eastAsia"/>
        </w:rPr>
        <w:t>.</w:t>
      </w:r>
      <w:r>
        <w:rPr>
          <w:rFonts w:hint="eastAsia"/>
          <w:lang w:val="en-US"/>
        </w:rPr>
        <w:t>2.2</w:t>
      </w:r>
      <w:r>
        <w:rPr>
          <w:rFonts w:hint="eastAsia"/>
        </w:rPr>
        <w:t>联合体各方应按招标文件提供的格式签订联合</w:t>
      </w:r>
      <w:r>
        <w:rPr>
          <w:rFonts w:hint="eastAsia"/>
          <w:lang w:val="en-US"/>
        </w:rPr>
        <w:t>体</w:t>
      </w:r>
      <w:r>
        <w:rPr>
          <w:rFonts w:hint="eastAsia"/>
        </w:rPr>
        <w:t>协议</w:t>
      </w:r>
      <w:r>
        <w:rPr>
          <w:rFonts w:hint="eastAsia"/>
          <w:lang w:val="en-US"/>
        </w:rPr>
        <w:t>书</w:t>
      </w:r>
      <w:r>
        <w:rPr>
          <w:rFonts w:hint="eastAsia"/>
        </w:rPr>
        <w:t>，明确约定联合体各方承担的工作和相应的责任，并将联合</w:t>
      </w:r>
      <w:r>
        <w:rPr>
          <w:rFonts w:hint="eastAsia"/>
          <w:lang w:val="en-US"/>
        </w:rPr>
        <w:t>体</w:t>
      </w:r>
      <w:r>
        <w:rPr>
          <w:rFonts w:hint="eastAsia"/>
        </w:rPr>
        <w:t>协议</w:t>
      </w:r>
      <w:r>
        <w:rPr>
          <w:rFonts w:hint="eastAsia"/>
          <w:lang w:val="en-US"/>
        </w:rPr>
        <w:t>书</w:t>
      </w:r>
      <w:r>
        <w:rPr>
          <w:rFonts w:hint="eastAsia"/>
        </w:rPr>
        <w:t>作为投标文件的一部分提交，该协议书对联合</w:t>
      </w:r>
      <w:r>
        <w:rPr>
          <w:rFonts w:hint="eastAsia"/>
          <w:lang w:val="en-US"/>
        </w:rPr>
        <w:t>体所有成员</w:t>
      </w:r>
      <w:r>
        <w:rPr>
          <w:rFonts w:hint="eastAsia"/>
        </w:rPr>
        <w:t>均具有法律约束力。</w:t>
      </w:r>
    </w:p>
    <w:p w14:paraId="773E4200">
      <w:pPr>
        <w:pStyle w:val="48"/>
        <w:rPr>
          <w:rFonts w:hint="eastAsia"/>
        </w:rPr>
      </w:pPr>
      <w:r>
        <w:rPr>
          <w:rFonts w:hint="eastAsia"/>
          <w:lang w:val="en-US"/>
        </w:rPr>
        <w:t>4.2.3</w:t>
      </w:r>
      <w:r>
        <w:rPr>
          <w:rFonts w:hint="eastAsia"/>
        </w:rPr>
        <w:t>联合体中有同类资质的供应商按照联合体分工承担相同工作的，应当按照资质等级较低的供应商确定资质等级。</w:t>
      </w:r>
    </w:p>
    <w:p w14:paraId="51053640">
      <w:pPr>
        <w:pStyle w:val="48"/>
        <w:rPr>
          <w:rFonts w:hint="eastAsia"/>
        </w:rPr>
      </w:pPr>
      <w:r>
        <w:rPr>
          <w:rFonts w:hint="eastAsia"/>
          <w:lang w:val="en-US"/>
        </w:rPr>
        <w:t>4.2</w:t>
      </w:r>
      <w:r>
        <w:rPr>
          <w:rFonts w:hint="eastAsia"/>
        </w:rPr>
        <w:t>.</w:t>
      </w:r>
      <w:r>
        <w:rPr>
          <w:rFonts w:hint="eastAsia"/>
          <w:lang w:val="en-US"/>
        </w:rPr>
        <w:t>4</w:t>
      </w:r>
      <w:r>
        <w:rPr>
          <w:rFonts w:hint="eastAsia"/>
        </w:rPr>
        <w:t>以联合体形式参加政府采购活动的，联合体各方不得再单独参加或者与其他供应商另外组成联合体参加</w:t>
      </w:r>
      <w:r>
        <w:rPr>
          <w:rFonts w:hint="eastAsia"/>
          <w:lang w:val="en-US"/>
        </w:rPr>
        <w:t>同一合同项下的</w:t>
      </w:r>
      <w:r>
        <w:rPr>
          <w:rFonts w:hint="eastAsia"/>
        </w:rPr>
        <w:t>投标，否则相关投标将被认定为</w:t>
      </w:r>
      <w:r>
        <w:rPr>
          <w:rFonts w:hint="eastAsia"/>
          <w:b/>
          <w:bCs/>
        </w:rPr>
        <w:t>投标无效</w:t>
      </w:r>
      <w:r>
        <w:rPr>
          <w:rFonts w:hint="eastAsia"/>
        </w:rPr>
        <w:t>。</w:t>
      </w:r>
    </w:p>
    <w:p w14:paraId="0074F3AF">
      <w:pPr>
        <w:pStyle w:val="48"/>
        <w:rPr>
          <w:rFonts w:hint="eastAsia"/>
        </w:rPr>
      </w:pPr>
      <w:r>
        <w:rPr>
          <w:rFonts w:hint="eastAsia"/>
          <w:lang w:val="en-US"/>
        </w:rPr>
        <w:t>4.2</w:t>
      </w:r>
      <w:r>
        <w:rPr>
          <w:rFonts w:hint="eastAsia"/>
        </w:rPr>
        <w:t>.5大中型企业、其他自然人、法人或者非法人组织与小型、微型企业组成联合体共同参加投标</w:t>
      </w:r>
      <w:r>
        <w:rPr>
          <w:rFonts w:hint="eastAsia"/>
          <w:lang w:val="en-US"/>
        </w:rPr>
        <w:t>的</w:t>
      </w:r>
      <w:r>
        <w:rPr>
          <w:rFonts w:hint="eastAsia"/>
        </w:rPr>
        <w:t>，联合</w:t>
      </w:r>
      <w:r>
        <w:rPr>
          <w:rFonts w:hint="eastAsia"/>
          <w:lang w:val="en-US"/>
        </w:rPr>
        <w:t>体</w:t>
      </w:r>
      <w:r>
        <w:rPr>
          <w:rFonts w:hint="eastAsia"/>
        </w:rPr>
        <w:t>协议</w:t>
      </w:r>
      <w:r>
        <w:rPr>
          <w:rFonts w:hint="eastAsia"/>
          <w:lang w:val="en-US"/>
        </w:rPr>
        <w:t>书</w:t>
      </w:r>
      <w:r>
        <w:rPr>
          <w:rFonts w:hint="eastAsia"/>
        </w:rPr>
        <w:t>中应写明小型、微型企业的合同金额占到联合</w:t>
      </w:r>
      <w:r>
        <w:rPr>
          <w:rFonts w:hint="eastAsia"/>
          <w:lang w:val="en-US"/>
        </w:rPr>
        <w:t>体</w:t>
      </w:r>
      <w:r>
        <w:rPr>
          <w:rFonts w:hint="eastAsia"/>
        </w:rPr>
        <w:t>投标</w:t>
      </w:r>
      <w:r>
        <w:rPr>
          <w:rFonts w:hint="eastAsia"/>
          <w:lang w:val="en-US"/>
        </w:rPr>
        <w:t>合同</w:t>
      </w:r>
      <w:r>
        <w:rPr>
          <w:rFonts w:hint="eastAsia"/>
        </w:rPr>
        <w:t>总金额的比例。</w:t>
      </w:r>
    </w:p>
    <w:p w14:paraId="79536F2D">
      <w:pPr>
        <w:pStyle w:val="48"/>
        <w:rPr>
          <w:rFonts w:hint="eastAsia"/>
        </w:rPr>
      </w:pPr>
      <w:r>
        <w:rPr>
          <w:rFonts w:hint="eastAsia"/>
        </w:rPr>
        <w:t>4.2</w:t>
      </w:r>
      <w:r>
        <w:rPr>
          <w:rFonts w:hint="eastAsia"/>
          <w:lang w:val="en-US"/>
        </w:rPr>
        <w:t>.6</w:t>
      </w:r>
      <w:r>
        <w:rPr>
          <w:rFonts w:hint="eastAsia"/>
        </w:rPr>
        <w:t>联合体中标</w:t>
      </w:r>
      <w:r>
        <w:rPr>
          <w:rFonts w:hint="eastAsia"/>
          <w:lang w:val="en-US"/>
        </w:rPr>
        <w:t>的</w:t>
      </w:r>
      <w:r>
        <w:rPr>
          <w:rFonts w:hint="eastAsia"/>
        </w:rPr>
        <w:t>，</w:t>
      </w:r>
      <w:r>
        <w:rPr>
          <w:rFonts w:hint="eastAsia"/>
          <w:lang w:val="en-US"/>
        </w:rPr>
        <w:t>采购</w:t>
      </w:r>
      <w:r>
        <w:rPr>
          <w:rFonts w:hint="eastAsia"/>
        </w:rPr>
        <w:t>合同应由</w:t>
      </w:r>
      <w:r>
        <w:rPr>
          <w:rFonts w:hint="eastAsia"/>
          <w:lang w:val="en-US"/>
        </w:rPr>
        <w:t>联合体</w:t>
      </w:r>
      <w:r>
        <w:rPr>
          <w:rFonts w:hint="eastAsia"/>
        </w:rPr>
        <w:t>各成员的合法授权代表签字</w:t>
      </w:r>
      <w:r>
        <w:rPr>
          <w:rFonts w:hint="eastAsia"/>
          <w:lang w:val="en-US"/>
        </w:rPr>
        <w:t>及</w:t>
      </w:r>
      <w:r>
        <w:rPr>
          <w:rFonts w:hint="eastAsia"/>
        </w:rPr>
        <w:t>加盖</w:t>
      </w:r>
      <w:r>
        <w:rPr>
          <w:rFonts w:hint="eastAsia"/>
          <w:lang w:val="en-US"/>
        </w:rPr>
        <w:t>联合体</w:t>
      </w:r>
      <w:r>
        <w:rPr>
          <w:rFonts w:hint="eastAsia"/>
        </w:rPr>
        <w:t>各成员公章，</w:t>
      </w:r>
      <w:r>
        <w:rPr>
          <w:rFonts w:hint="eastAsia"/>
          <w:lang w:val="en-US"/>
        </w:rPr>
        <w:t>并</w:t>
      </w:r>
      <w:r>
        <w:rPr>
          <w:rFonts w:hint="eastAsi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A8EBA63">
      <w:pPr>
        <w:pStyle w:val="48"/>
        <w:rPr>
          <w:rFonts w:hint="eastAsia"/>
        </w:rPr>
      </w:pPr>
      <w:r>
        <w:rPr>
          <w:rFonts w:hint="eastAsia"/>
        </w:rPr>
        <w:t>4.2</w:t>
      </w:r>
      <w:r>
        <w:rPr>
          <w:rFonts w:hint="eastAsia"/>
          <w:lang w:val="en-US"/>
        </w:rPr>
        <w:t>.7</w:t>
      </w:r>
      <w:r>
        <w:rPr>
          <w:rFonts w:hint="eastAsia"/>
        </w:rPr>
        <w:t>联合体或其成员不得将其在合同项下的权利或义务全部或部分转让给第三人，有关分包事项须事先取得采购</w:t>
      </w:r>
      <w:r>
        <w:rPr>
          <w:rFonts w:hint="eastAsia"/>
          <w:lang w:val="en-US"/>
        </w:rPr>
        <w:t>人</w:t>
      </w:r>
      <w:r>
        <w:rPr>
          <w:rFonts w:hint="eastAsia"/>
        </w:rPr>
        <w:t>书面同意并且须遵守相关法律、法规、本次招标的全部相关规定。</w:t>
      </w:r>
    </w:p>
    <w:p w14:paraId="6098B502">
      <w:pPr>
        <w:pStyle w:val="48"/>
        <w:rPr>
          <w:rFonts w:hint="eastAsia"/>
        </w:rPr>
      </w:pPr>
      <w:r>
        <w:rPr>
          <w:rFonts w:hint="eastAsia"/>
          <w:lang w:val="en-US"/>
        </w:rPr>
        <w:t>4.2</w:t>
      </w:r>
      <w:r>
        <w:rPr>
          <w:rFonts w:hint="eastAsia"/>
        </w:rPr>
        <w:t>.</w:t>
      </w:r>
      <w:r>
        <w:rPr>
          <w:rFonts w:hint="eastAsia"/>
          <w:lang w:val="en-US"/>
        </w:rPr>
        <w:t>8</w:t>
      </w:r>
      <w:r>
        <w:rPr>
          <w:rFonts w:hint="eastAsia"/>
        </w:rPr>
        <w:t>对联合体投标的其他资格要求见“</w:t>
      </w:r>
      <w:r>
        <w:rPr>
          <w:rFonts w:hint="eastAsia"/>
          <w:lang w:val="en-US"/>
        </w:rPr>
        <w:t>第一章 招标公告</w:t>
      </w:r>
      <w:r>
        <w:rPr>
          <w:rFonts w:hint="eastAsia"/>
        </w:rPr>
        <w:t>”</w:t>
      </w:r>
      <w:r>
        <w:rPr>
          <w:rFonts w:hint="eastAsia"/>
          <w:lang w:val="en-US"/>
        </w:rPr>
        <w:t>中的“二、申请人的</w:t>
      </w:r>
      <w:r>
        <w:rPr>
          <w:rFonts w:hint="eastAsia"/>
        </w:rPr>
        <w:t>资格</w:t>
      </w:r>
      <w:r>
        <w:rPr>
          <w:rFonts w:hint="eastAsia"/>
          <w:lang w:val="en-US"/>
        </w:rPr>
        <w:t>要求”</w:t>
      </w:r>
      <w:r>
        <w:rPr>
          <w:rFonts w:hint="eastAsia"/>
        </w:rPr>
        <w:t>。</w:t>
      </w:r>
    </w:p>
    <w:p w14:paraId="244704C2">
      <w:pPr>
        <w:pStyle w:val="5"/>
        <w:keepNext w:val="0"/>
        <w:keepLines w:val="0"/>
        <w:spacing w:before="80" w:after="80" w:line="240" w:lineRule="auto"/>
        <w:ind w:left="420" w:hanging="420"/>
        <w:rPr>
          <w:rFonts w:hint="eastAsia" w:ascii="宋体" w:hAnsi="宋体" w:cs="宋体"/>
          <w:sz w:val="24"/>
        </w:rPr>
      </w:pPr>
      <w:bookmarkStart w:id="174" w:name="_Toc14011"/>
      <w:bookmarkStart w:id="175" w:name="_Toc8952"/>
      <w:bookmarkStart w:id="176" w:name="_Toc163492827"/>
      <w:bookmarkStart w:id="177" w:name="_Toc2393"/>
      <w:bookmarkStart w:id="178" w:name="_Toc21085"/>
      <w:bookmarkStart w:id="179" w:name="_Toc17956"/>
      <w:bookmarkStart w:id="180" w:name="_Toc8541"/>
      <w:r>
        <w:rPr>
          <w:rFonts w:hint="eastAsia" w:ascii="宋体" w:hAnsi="宋体" w:cs="宋体"/>
          <w:sz w:val="24"/>
        </w:rPr>
        <w:t>5.费用承担</w:t>
      </w:r>
      <w:bookmarkEnd w:id="174"/>
      <w:bookmarkEnd w:id="175"/>
      <w:bookmarkEnd w:id="176"/>
      <w:bookmarkEnd w:id="177"/>
      <w:bookmarkEnd w:id="178"/>
      <w:bookmarkEnd w:id="179"/>
      <w:bookmarkEnd w:id="180"/>
    </w:p>
    <w:p w14:paraId="4B6A84B6">
      <w:pPr>
        <w:pStyle w:val="48"/>
        <w:rPr>
          <w:rFonts w:hint="eastAsia"/>
        </w:rPr>
      </w:pPr>
      <w:r>
        <w:rPr>
          <w:rFonts w:hint="eastAsia"/>
        </w:rPr>
        <w:t>5.1</w:t>
      </w:r>
      <w:r>
        <w:rPr>
          <w:rFonts w:hint="eastAsia"/>
          <w:lang w:val="en-US"/>
        </w:rPr>
        <w:t>不论投标的结果如何，投标人应承担所有与准备和参加投标有关的费用。</w:t>
      </w:r>
    </w:p>
    <w:p w14:paraId="63B21DA3">
      <w:pPr>
        <w:pStyle w:val="5"/>
        <w:keepNext w:val="0"/>
        <w:keepLines w:val="0"/>
        <w:spacing w:before="80" w:after="80" w:line="240" w:lineRule="auto"/>
        <w:ind w:left="420" w:hanging="420"/>
        <w:rPr>
          <w:rFonts w:hint="eastAsia" w:ascii="宋体" w:hAnsi="宋体" w:cs="宋体"/>
          <w:sz w:val="24"/>
        </w:rPr>
      </w:pPr>
      <w:bookmarkStart w:id="181" w:name="_Toc30861"/>
      <w:bookmarkStart w:id="182" w:name="_Toc3343"/>
      <w:bookmarkStart w:id="183" w:name="_Toc12379"/>
      <w:bookmarkStart w:id="184" w:name="_Toc140132761"/>
      <w:bookmarkStart w:id="185" w:name="_Toc18248"/>
      <w:bookmarkStart w:id="186" w:name="_Toc7681"/>
      <w:bookmarkStart w:id="187" w:name="_Toc163492828"/>
      <w:bookmarkStart w:id="188" w:name="_Toc26723"/>
      <w:r>
        <w:rPr>
          <w:rFonts w:hint="eastAsia" w:ascii="宋体" w:hAnsi="宋体" w:cs="宋体"/>
          <w:sz w:val="24"/>
        </w:rPr>
        <w:t>6.保密</w:t>
      </w:r>
      <w:bookmarkEnd w:id="181"/>
      <w:bookmarkEnd w:id="182"/>
      <w:bookmarkEnd w:id="183"/>
      <w:bookmarkEnd w:id="184"/>
      <w:bookmarkEnd w:id="185"/>
      <w:bookmarkEnd w:id="186"/>
      <w:bookmarkEnd w:id="187"/>
      <w:bookmarkEnd w:id="188"/>
    </w:p>
    <w:p w14:paraId="1864975D">
      <w:pPr>
        <w:pStyle w:val="48"/>
        <w:rPr>
          <w:rFonts w:hint="eastAsia"/>
        </w:rPr>
      </w:pPr>
      <w:r>
        <w:rPr>
          <w:rFonts w:hint="eastAsia"/>
        </w:rPr>
        <w:t>6.1</w:t>
      </w:r>
      <w:r>
        <w:rPr>
          <w:rFonts w:hint="eastAsia"/>
          <w:lang w:val="en-US"/>
        </w:rPr>
        <w:t xml:space="preserve"> </w:t>
      </w:r>
      <w:r>
        <w:rPr>
          <w:rFonts w:hint="eastAsia"/>
        </w:rPr>
        <w:t>参与招标投标活动的各方应对招标文件和投标文件中的商业和技术等秘密保密，否则应承担相应的法律责任。</w:t>
      </w:r>
    </w:p>
    <w:p w14:paraId="41DD7CDD">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52D14F30">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6.3 采购代理机构有权将投标人提供的所有资料向有关政府部门或评审投标文件的有关人员披露。</w:t>
      </w:r>
    </w:p>
    <w:p w14:paraId="4DC85787">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6.4 各级人民政府财政部门对政府采购活动进行监督检查，有权查阅、复制有关文件、资料，相关单位和人员应当予以配合。</w:t>
      </w:r>
    </w:p>
    <w:p w14:paraId="218DAFB5">
      <w:pPr>
        <w:pStyle w:val="5"/>
        <w:keepNext w:val="0"/>
        <w:keepLines w:val="0"/>
        <w:spacing w:before="80" w:after="80" w:line="240" w:lineRule="auto"/>
        <w:ind w:left="420" w:hanging="420"/>
        <w:rPr>
          <w:rFonts w:hint="eastAsia" w:ascii="宋体" w:hAnsi="宋体" w:cs="宋体"/>
          <w:sz w:val="24"/>
        </w:rPr>
      </w:pPr>
      <w:bookmarkStart w:id="189" w:name="_Toc15553"/>
      <w:bookmarkStart w:id="190" w:name="_Toc140132762"/>
      <w:bookmarkStart w:id="191" w:name="_Toc11294"/>
      <w:bookmarkStart w:id="192" w:name="_Toc19951"/>
      <w:bookmarkStart w:id="193" w:name="_Toc30926"/>
      <w:bookmarkStart w:id="194" w:name="_Toc31425"/>
      <w:bookmarkStart w:id="195" w:name="_Toc163492829"/>
      <w:bookmarkStart w:id="196" w:name="_Toc29628"/>
      <w:r>
        <w:rPr>
          <w:rFonts w:hint="eastAsia" w:ascii="宋体" w:hAnsi="宋体" w:cs="宋体"/>
          <w:sz w:val="24"/>
        </w:rPr>
        <w:t>7.语言文字</w:t>
      </w:r>
      <w:bookmarkEnd w:id="189"/>
      <w:bookmarkEnd w:id="190"/>
      <w:bookmarkEnd w:id="191"/>
      <w:bookmarkEnd w:id="192"/>
      <w:bookmarkEnd w:id="193"/>
      <w:bookmarkEnd w:id="194"/>
      <w:bookmarkEnd w:id="195"/>
      <w:bookmarkEnd w:id="196"/>
    </w:p>
    <w:p w14:paraId="5CC999FC">
      <w:pPr>
        <w:pStyle w:val="48"/>
        <w:rPr>
          <w:rFonts w:hint="eastAsia"/>
        </w:rPr>
      </w:pPr>
      <w:r>
        <w:rPr>
          <w:rFonts w:hint="eastAsia"/>
        </w:rPr>
        <w:t>7.1招标投标</w:t>
      </w:r>
      <w:r>
        <w:rPr>
          <w:rFonts w:hint="eastAsia"/>
          <w:lang w:val="en-US"/>
        </w:rPr>
        <w:t>过程</w:t>
      </w:r>
      <w:r>
        <w:rPr>
          <w:rFonts w:hint="eastAsia"/>
        </w:rPr>
        <w:t>文件使用的语言文字为中文。专用术语使用外文的，应附有中文注释。</w:t>
      </w:r>
      <w:r>
        <w:rPr>
          <w:rFonts w:hint="eastAsia"/>
          <w:lang w:val="en-US"/>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78811FFB">
      <w:pPr>
        <w:pStyle w:val="5"/>
        <w:keepNext w:val="0"/>
        <w:keepLines w:val="0"/>
        <w:spacing w:before="80" w:after="80" w:line="240" w:lineRule="auto"/>
        <w:ind w:left="420" w:hanging="420"/>
        <w:rPr>
          <w:rFonts w:hint="eastAsia" w:ascii="宋体" w:hAnsi="宋体" w:cs="宋体"/>
          <w:sz w:val="24"/>
        </w:rPr>
      </w:pPr>
      <w:bookmarkStart w:id="197" w:name="_Toc31019"/>
      <w:bookmarkStart w:id="198" w:name="_Toc8607"/>
      <w:bookmarkStart w:id="199" w:name="_Toc19184"/>
      <w:bookmarkStart w:id="200" w:name="_Toc21228"/>
      <w:bookmarkStart w:id="201" w:name="_Toc140132763"/>
      <w:bookmarkStart w:id="202" w:name="_Toc16458"/>
      <w:bookmarkStart w:id="203" w:name="_Toc28427"/>
      <w:bookmarkStart w:id="204" w:name="_Toc163492830"/>
      <w:r>
        <w:rPr>
          <w:rFonts w:hint="eastAsia" w:ascii="宋体" w:hAnsi="宋体" w:cs="宋体"/>
          <w:sz w:val="24"/>
        </w:rPr>
        <w:t>8.计量单位</w:t>
      </w:r>
      <w:bookmarkEnd w:id="197"/>
      <w:bookmarkEnd w:id="198"/>
      <w:bookmarkEnd w:id="199"/>
      <w:bookmarkEnd w:id="200"/>
      <w:bookmarkEnd w:id="201"/>
      <w:bookmarkEnd w:id="202"/>
      <w:bookmarkEnd w:id="203"/>
      <w:bookmarkEnd w:id="204"/>
    </w:p>
    <w:p w14:paraId="37B5BB9F">
      <w:pPr>
        <w:pStyle w:val="48"/>
        <w:rPr>
          <w:rFonts w:hint="eastAsia"/>
        </w:rPr>
      </w:pPr>
      <w:r>
        <w:rPr>
          <w:rFonts w:hint="eastAsia"/>
        </w:rPr>
        <w:t>8.1所有计量均采用中华人民共和国法定计量单位。</w:t>
      </w:r>
    </w:p>
    <w:p w14:paraId="1BF5D3C9">
      <w:pPr>
        <w:pStyle w:val="5"/>
        <w:keepNext w:val="0"/>
        <w:keepLines w:val="0"/>
        <w:spacing w:before="80" w:after="80" w:line="240" w:lineRule="auto"/>
        <w:ind w:left="420" w:hanging="420"/>
        <w:rPr>
          <w:rFonts w:hint="eastAsia" w:ascii="宋体" w:hAnsi="宋体" w:cs="宋体"/>
          <w:sz w:val="24"/>
        </w:rPr>
      </w:pPr>
      <w:bookmarkStart w:id="205" w:name="_Toc15624"/>
      <w:bookmarkStart w:id="206" w:name="_Toc8827"/>
      <w:bookmarkStart w:id="207" w:name="_Toc30077"/>
      <w:bookmarkStart w:id="208" w:name="_Toc140132764"/>
      <w:bookmarkStart w:id="209" w:name="_Toc29757"/>
      <w:bookmarkStart w:id="210" w:name="_Toc30434"/>
      <w:bookmarkStart w:id="211" w:name="_Toc163492831"/>
      <w:bookmarkStart w:id="212" w:name="_Toc28428"/>
      <w:r>
        <w:rPr>
          <w:rFonts w:hint="eastAsia" w:ascii="宋体" w:hAnsi="宋体" w:cs="宋体"/>
          <w:sz w:val="24"/>
        </w:rPr>
        <w:t>9.现场考察和答疑会</w:t>
      </w:r>
      <w:bookmarkEnd w:id="205"/>
      <w:bookmarkEnd w:id="206"/>
      <w:bookmarkEnd w:id="207"/>
      <w:bookmarkEnd w:id="208"/>
      <w:bookmarkEnd w:id="209"/>
      <w:bookmarkEnd w:id="210"/>
      <w:bookmarkEnd w:id="211"/>
      <w:bookmarkEnd w:id="212"/>
    </w:p>
    <w:p w14:paraId="5C8E94F9">
      <w:pPr>
        <w:pStyle w:val="48"/>
        <w:rPr>
          <w:rFonts w:hint="eastAsia"/>
        </w:rPr>
      </w:pPr>
      <w:bookmarkStart w:id="213" w:name="_Hlk143529198"/>
      <w:r>
        <w:rPr>
          <w:rFonts w:hint="eastAsia"/>
        </w:rPr>
        <w:t xml:space="preserve">9.1 “投标人须知前附表”规定组织现场考察的，采购代理机构按“投标人须知前附表”规定的时间、地点组织投标人项目现场考察。 </w:t>
      </w:r>
    </w:p>
    <w:p w14:paraId="4806CF40">
      <w:pPr>
        <w:pStyle w:val="48"/>
        <w:rPr>
          <w:rFonts w:hint="eastAsia"/>
        </w:rPr>
      </w:pPr>
      <w:r>
        <w:rPr>
          <w:rFonts w:hint="eastAsia"/>
        </w:rPr>
        <w:t>9.2 投标人现场考察发生的费用自理。</w:t>
      </w:r>
    </w:p>
    <w:p w14:paraId="43BDAD0A">
      <w:pPr>
        <w:pStyle w:val="48"/>
        <w:rPr>
          <w:rFonts w:hint="eastAsia"/>
        </w:rPr>
      </w:pPr>
      <w:r>
        <w:rPr>
          <w:rFonts w:hint="eastAsia"/>
        </w:rPr>
        <w:t>9.3 在现场考察中，因投标人自身原因发生的人员伤亡和财产损失，由投标人自行负责。</w:t>
      </w:r>
    </w:p>
    <w:p w14:paraId="051AAB61">
      <w:pPr>
        <w:pStyle w:val="48"/>
        <w:rPr>
          <w:rFonts w:hint="eastAsia"/>
        </w:rPr>
      </w:pPr>
      <w:r>
        <w:rPr>
          <w:rFonts w:hint="eastAsia"/>
        </w:rPr>
        <w:t>9.4 采购人在现场考察中介绍的项目场地和相关的周边环境情况，仅供投标人在编制投标文件时参考，采购人和采购代理机构不对投标人据此作出的判断和决策负责。</w:t>
      </w:r>
    </w:p>
    <w:p w14:paraId="4654E096">
      <w:pPr>
        <w:pStyle w:val="48"/>
        <w:rPr>
          <w:rFonts w:hint="eastAsia"/>
        </w:rPr>
      </w:pPr>
      <w:r>
        <w:rPr>
          <w:rFonts w:hint="eastAsia"/>
        </w:rPr>
        <w:t>9.5 “投标人须知前附表”规定召开答疑会的，采购代理机构按“投标人须知前附表”规定的时间和地点召开答疑会，澄清投标人提出的问题。</w:t>
      </w:r>
    </w:p>
    <w:p w14:paraId="75B94141">
      <w:pPr>
        <w:pStyle w:val="48"/>
        <w:rPr>
          <w:rFonts w:hint="eastAsia"/>
          <w:lang w:val="en-US"/>
        </w:rPr>
      </w:pPr>
      <w:r>
        <w:rPr>
          <w:rFonts w:hint="eastAsia"/>
          <w:lang w:val="en-US"/>
        </w:rPr>
        <w:t>9.6 由于未参加现场考察或未参加标前答疑会而导致对项目实际情况不了解，影响投标文件编制、投标报价准确性、综合因素响应不全面等问题的，由投标人自行承担不利评审后果。</w:t>
      </w:r>
    </w:p>
    <w:bookmarkEnd w:id="213"/>
    <w:p w14:paraId="3100AAE2">
      <w:pPr>
        <w:pStyle w:val="5"/>
        <w:keepNext w:val="0"/>
        <w:keepLines w:val="0"/>
        <w:spacing w:before="80" w:after="80" w:line="240" w:lineRule="auto"/>
        <w:ind w:left="420" w:hanging="420"/>
        <w:rPr>
          <w:rFonts w:hint="eastAsia" w:ascii="宋体" w:hAnsi="宋体" w:cs="宋体"/>
          <w:sz w:val="24"/>
        </w:rPr>
      </w:pPr>
      <w:bookmarkStart w:id="214" w:name="_Toc26824"/>
      <w:bookmarkStart w:id="215" w:name="_Toc31066"/>
      <w:bookmarkStart w:id="216" w:name="_Toc155185858"/>
      <w:bookmarkStart w:id="217" w:name="_Toc32015"/>
      <w:bookmarkStart w:id="218" w:name="_Toc2189"/>
      <w:bookmarkStart w:id="219" w:name="_Toc1905"/>
      <w:bookmarkStart w:id="220" w:name="_Toc163492833"/>
      <w:bookmarkStart w:id="221" w:name="_Toc10765"/>
      <w:bookmarkStart w:id="222" w:name="_Toc155185871"/>
      <w:r>
        <w:rPr>
          <w:rFonts w:hint="eastAsia" w:ascii="宋体" w:hAnsi="宋体" w:cs="宋体"/>
          <w:sz w:val="24"/>
        </w:rPr>
        <w:t>10.电子投标说明</w:t>
      </w:r>
      <w:bookmarkEnd w:id="214"/>
      <w:bookmarkEnd w:id="215"/>
      <w:bookmarkEnd w:id="216"/>
      <w:bookmarkEnd w:id="217"/>
      <w:bookmarkEnd w:id="218"/>
      <w:bookmarkEnd w:id="219"/>
      <w:bookmarkEnd w:id="220"/>
      <w:bookmarkEnd w:id="221"/>
      <w:r>
        <w:rPr>
          <w:rFonts w:hint="eastAsia" w:ascii="宋体" w:hAnsi="宋体" w:cs="宋体"/>
          <w:sz w:val="24"/>
        </w:rPr>
        <w:t xml:space="preserve">   </w:t>
      </w:r>
    </w:p>
    <w:p w14:paraId="4CC03A3F">
      <w:pPr>
        <w:pStyle w:val="48"/>
        <w:rPr>
          <w:rFonts w:hint="eastAsia"/>
          <w:lang w:val="en-US"/>
        </w:rPr>
      </w:pPr>
      <w:r>
        <w:rPr>
          <w:rFonts w:hint="eastAsia"/>
          <w:lang w:val="en-US"/>
        </w:rPr>
        <w:t xml:space="preserve">10.1 </w:t>
      </w:r>
      <w:r>
        <w:rPr>
          <w:rFonts w:hint="eastAsia"/>
        </w:rPr>
        <w:t>本次采购采用电子交易方式，电子交易平台为</w:t>
      </w:r>
      <w:r>
        <w:rPr>
          <w:rFonts w:hint="eastAsia"/>
          <w:lang w:val="en-US"/>
        </w:rPr>
        <w:t>新疆</w:t>
      </w:r>
      <w:r>
        <w:rPr>
          <w:rFonts w:hint="eastAsia"/>
        </w:rPr>
        <w:t>政府采购</w:t>
      </w:r>
      <w:r>
        <w:rPr>
          <w:rFonts w:hint="eastAsia"/>
          <w:lang w:val="en-US"/>
        </w:rPr>
        <w:t>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。投标人参与本项目电子交易活动前，应</w:t>
      </w:r>
      <w:r>
        <w:rPr>
          <w:rFonts w:hint="eastAsia"/>
          <w:lang w:val="en-US"/>
        </w:rPr>
        <w:t>在</w:t>
      </w:r>
      <w:r>
        <w:rPr>
          <w:rFonts w:hint="eastAsia"/>
        </w:rPr>
        <w:t>政</w:t>
      </w:r>
      <w:r>
        <w:rPr>
          <w:rFonts w:hint="eastAsia"/>
          <w:lang w:val="en-US"/>
        </w:rPr>
        <w:t>采云</w:t>
      </w:r>
      <w:r>
        <w:rPr>
          <w:rFonts w:hint="eastAsia"/>
        </w:rPr>
        <w:t>平台</w:t>
      </w:r>
      <w:r>
        <w:rPr>
          <w:rFonts w:hint="eastAsia"/>
          <w:lang w:val="en-US"/>
        </w:rPr>
        <w:t>上</w:t>
      </w:r>
      <w:r>
        <w:rPr>
          <w:rFonts w:hint="eastAsia"/>
        </w:rPr>
        <w:t>注册</w:t>
      </w:r>
      <w:r>
        <w:rPr>
          <w:rFonts w:hint="eastAsia"/>
          <w:lang w:val="en-US"/>
        </w:rPr>
        <w:t>供应商账号</w:t>
      </w:r>
      <w:r>
        <w:rPr>
          <w:rFonts w:hint="eastAsia"/>
        </w:rPr>
        <w:t>。编制电子</w:t>
      </w:r>
      <w:r>
        <w:rPr>
          <w:rFonts w:hint="eastAsia"/>
          <w:lang w:val="en-US"/>
        </w:rPr>
        <w:t>投标</w:t>
      </w:r>
      <w:r>
        <w:rPr>
          <w:rFonts w:hint="eastAsia"/>
        </w:rPr>
        <w:t>文件前还需</w:t>
      </w:r>
      <w:r>
        <w:rPr>
          <w:rFonts w:hint="eastAsia"/>
          <w:lang w:val="en-US"/>
        </w:rPr>
        <w:t>申领CA证书并绑定帐号。投标人应充分考虑完成平台注册、申领CA证书等所需的时间。</w:t>
      </w:r>
      <w:r>
        <w:rPr>
          <w:rFonts w:hint="eastAsia"/>
        </w:rPr>
        <w:t>潜在投标人领取文件须提前完成注册、CA证书和电子签章申领和绑定、下载投标客户端。因未办理CA数字证书、CA证书故障、操作不当等原因造成无法投标或投标失败等后果由投标人自行承担。</w:t>
      </w:r>
      <w:r>
        <w:rPr>
          <w:rFonts w:hint="eastAsia"/>
          <w:lang w:val="en-US"/>
        </w:rPr>
        <w:t>投标人</w:t>
      </w:r>
      <w:r>
        <w:rPr>
          <w:rFonts w:hint="eastAsia" w:cs="宋体"/>
          <w:iCs w:val="0"/>
          <w:szCs w:val="24"/>
          <w:lang w:val="en-US"/>
        </w:rPr>
        <w:t>登录新疆政府采购网“供应商免费注册”—“新疆维吾尔自治区供应商入驻登记”—“立即登记”进行自助注册绑定</w:t>
      </w:r>
      <w:r>
        <w:rPr>
          <w:rFonts w:hint="eastAsia"/>
        </w:rPr>
        <w:t>。</w:t>
      </w:r>
    </w:p>
    <w:p w14:paraId="1ADF902E">
      <w:pPr>
        <w:pStyle w:val="48"/>
        <w:rPr>
          <w:rFonts w:hint="eastAsia"/>
        </w:rPr>
      </w:pPr>
      <w:r>
        <w:rPr>
          <w:rFonts w:hint="eastAsia"/>
          <w:lang w:val="en-US"/>
        </w:rPr>
        <w:t>10.</w:t>
      </w:r>
      <w:r>
        <w:rPr>
          <w:rFonts w:hint="eastAsia"/>
        </w:rPr>
        <w:t>2</w:t>
      </w:r>
      <w:r>
        <w:rPr>
          <w:rFonts w:hint="eastAsia"/>
          <w:lang w:val="en-US"/>
        </w:rPr>
        <w:t xml:space="preserve"> </w:t>
      </w:r>
      <w:r>
        <w:rPr>
          <w:rFonts w:hint="eastAsia"/>
        </w:rPr>
        <w:t>投标人将</w:t>
      </w:r>
      <w:r>
        <w:rPr>
          <w:rFonts w:hint="eastAsia"/>
          <w:lang w:val="en-US"/>
        </w:rPr>
        <w:t>新疆</w:t>
      </w:r>
      <w:r>
        <w:rPr>
          <w:rFonts w:hint="eastAsia"/>
        </w:rPr>
        <w:t>政府采购</w:t>
      </w:r>
      <w:r>
        <w:rPr>
          <w:rFonts w:hint="eastAsia"/>
          <w:lang w:val="en-US"/>
        </w:rPr>
        <w:t>电子交易云</w:t>
      </w:r>
      <w:r>
        <w:rPr>
          <w:rFonts w:hint="eastAsia"/>
        </w:rPr>
        <w:t>平台电子交易客户端下载、安装完成后，可通过账号密码或CA登录客户端进行投标文件制作。在使用政采云投标客户端时，建议使用WIN7及以上操作系统。</w:t>
      </w:r>
      <w:r>
        <w:rPr>
          <w:rFonts w:hint="eastAsia"/>
          <w:lang w:val="en-US"/>
        </w:rPr>
        <w:t>投标人</w:t>
      </w:r>
      <w:r>
        <w:rPr>
          <w:rFonts w:hint="eastAsia"/>
        </w:rPr>
        <w:t>登录</w:t>
      </w:r>
      <w:r>
        <w:rPr>
          <w:rFonts w:hint="eastAsia"/>
          <w:lang w:val="en-US"/>
        </w:rPr>
        <w:t>新疆</w:t>
      </w:r>
      <w:r>
        <w:rPr>
          <w:rFonts w:hint="eastAsia"/>
        </w:rPr>
        <w:t>政府采购网“下载专区”—“电子招投标客户端下载”下载相关客户端，如有问题可拨打政采云客户服务热线95763进行咨询。</w:t>
      </w:r>
    </w:p>
    <w:p w14:paraId="435D8862">
      <w:pPr>
        <w:pStyle w:val="48"/>
        <w:rPr>
          <w:rFonts w:hint="eastAsia"/>
        </w:rPr>
      </w:pPr>
      <w:r>
        <w:rPr>
          <w:rFonts w:hint="eastAsia"/>
          <w:lang w:val="en-US"/>
        </w:rPr>
        <w:t>10.</w:t>
      </w:r>
      <w:r>
        <w:rPr>
          <w:rFonts w:hint="eastAsia"/>
        </w:rPr>
        <w:t>3</w:t>
      </w:r>
      <w:r>
        <w:rPr>
          <w:rFonts w:hint="eastAsia"/>
          <w:lang w:val="en-US"/>
        </w:rPr>
        <w:t xml:space="preserve"> </w:t>
      </w:r>
      <w:r>
        <w:rPr>
          <w:rFonts w:hint="eastAsia"/>
        </w:rPr>
        <w:t>加密的电子投标文件应在投标文件递交截止时间前通过政采云平台上传完成。逾期上传或者未上传指定地点的投标文件，不予受理。</w:t>
      </w:r>
    </w:p>
    <w:p w14:paraId="1FD1F83D">
      <w:pPr>
        <w:pStyle w:val="48"/>
        <w:rPr>
          <w:rFonts w:hint="eastAsia"/>
        </w:rPr>
      </w:pPr>
      <w:r>
        <w:rPr>
          <w:rFonts w:hint="eastAsia"/>
          <w:lang w:val="en-US"/>
        </w:rPr>
        <w:t>10.</w:t>
      </w:r>
      <w:r>
        <w:rPr>
          <w:rFonts w:hint="eastAsia"/>
        </w:rPr>
        <w:t>4</w:t>
      </w:r>
      <w:r>
        <w:rPr>
          <w:rFonts w:hint="eastAsia"/>
          <w:lang w:val="en-US"/>
        </w:rPr>
        <w:t xml:space="preserve"> </w:t>
      </w:r>
      <w:r>
        <w:rPr>
          <w:rFonts w:hint="eastAsia"/>
        </w:rPr>
        <w:t>投标人在开标前须提前配置好电脑</w:t>
      </w:r>
      <w:r>
        <w:rPr>
          <w:rFonts w:hint="eastAsia"/>
          <w:lang w:val="en-US"/>
        </w:rPr>
        <w:t>及</w:t>
      </w:r>
      <w:r>
        <w:rPr>
          <w:rFonts w:hint="eastAsia"/>
        </w:rPr>
        <w:t>浏览器，开标时请使用制作加密电子投标文件的CA锁进行解密及报价确认。本项目投标文件解密时间</w:t>
      </w:r>
      <w:r>
        <w:rPr>
          <w:rFonts w:hint="eastAsia"/>
          <w:lang w:val="en-US"/>
        </w:rPr>
        <w:t>详见“投标人须知前附表”</w:t>
      </w:r>
      <w:r>
        <w:rPr>
          <w:rFonts w:hint="eastAsia"/>
        </w:rPr>
        <w:t>，如因自身原因导致无法正常解密，后果由投标人自行承担。</w:t>
      </w:r>
    </w:p>
    <w:p w14:paraId="085B1AA2">
      <w:pPr>
        <w:pStyle w:val="48"/>
        <w:rPr>
          <w:rFonts w:hint="eastAsia"/>
        </w:rPr>
      </w:pPr>
      <w:r>
        <w:rPr>
          <w:rFonts w:hint="eastAsia"/>
          <w:lang w:val="en-US"/>
        </w:rPr>
        <w:t>10.</w:t>
      </w:r>
      <w:r>
        <w:rPr>
          <w:rFonts w:hint="eastAsia"/>
        </w:rPr>
        <w:t>5</w:t>
      </w:r>
      <w:r>
        <w:rPr>
          <w:rFonts w:hint="eastAsia"/>
          <w:lang w:val="en-US"/>
        </w:rPr>
        <w:t xml:space="preserve"> </w:t>
      </w:r>
      <w:r>
        <w:rPr>
          <w:rFonts w:hint="eastAsia"/>
        </w:rPr>
        <w:t>如遇“</w:t>
      </w:r>
      <w:r>
        <w:rPr>
          <w:rFonts w:hint="eastAsia"/>
          <w:lang w:val="en-US"/>
        </w:rPr>
        <w:t>新疆</w:t>
      </w:r>
      <w:r>
        <w:rPr>
          <w:rFonts w:hint="eastAsia"/>
        </w:rPr>
        <w:t>政府采购</w:t>
      </w:r>
      <w:r>
        <w:rPr>
          <w:rFonts w:hint="eastAsia"/>
          <w:lang w:val="en-US"/>
        </w:rPr>
        <w:t>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”电子交易规则调整，以最新要求为准。</w:t>
      </w:r>
    </w:p>
    <w:p w14:paraId="52A3FD2D">
      <w:pPr>
        <w:pStyle w:val="48"/>
        <w:rPr>
          <w:rFonts w:hint="eastAsia"/>
          <w:lang w:val="en-US"/>
        </w:rPr>
      </w:pPr>
      <w:r>
        <w:rPr>
          <w:rFonts w:hint="eastAsia"/>
          <w:lang w:val="en-US"/>
        </w:rPr>
        <w:t>10.6 电子交易系统咨询：投标人应当充分考虑到电子投标可能会发生的各种问题和风险，特别是投标文件签署、提交等问题，可按照“第一章 招标公告”的联系方式咨询相关人员。</w:t>
      </w:r>
    </w:p>
    <w:p w14:paraId="614EBCB6">
      <w:pPr>
        <w:pStyle w:val="48"/>
        <w:rPr>
          <w:rFonts w:hint="eastAsia"/>
          <w:lang w:val="en-US"/>
        </w:rPr>
      </w:pPr>
      <w:r>
        <w:rPr>
          <w:rFonts w:hint="eastAsia"/>
          <w:lang w:val="en-US"/>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16C469F8">
      <w:pPr>
        <w:pStyle w:val="4"/>
        <w:keepNext w:val="0"/>
        <w:keepLines w:val="0"/>
        <w:spacing w:before="100" w:after="100" w:line="240" w:lineRule="auto"/>
        <w:ind w:left="420" w:hanging="420"/>
        <w:rPr>
          <w:rFonts w:hint="eastAsia"/>
          <w:sz w:val="24"/>
        </w:rPr>
      </w:pPr>
      <w:bookmarkStart w:id="223" w:name="_Toc2058"/>
      <w:bookmarkStart w:id="224" w:name="_Toc17698"/>
      <w:bookmarkStart w:id="225" w:name="_Toc27270"/>
      <w:bookmarkStart w:id="226" w:name="_Toc163492834"/>
      <w:bookmarkStart w:id="227" w:name="_Toc2606"/>
      <w:bookmarkStart w:id="228" w:name="_Toc27586"/>
      <w:bookmarkStart w:id="229" w:name="_Toc25633"/>
      <w:r>
        <w:rPr>
          <w:rFonts w:hint="eastAsia"/>
          <w:sz w:val="24"/>
        </w:rPr>
        <w:t>（二）招标文件</w:t>
      </w:r>
      <w:bookmarkEnd w:id="222"/>
      <w:bookmarkEnd w:id="223"/>
      <w:bookmarkEnd w:id="224"/>
      <w:bookmarkEnd w:id="225"/>
      <w:bookmarkEnd w:id="226"/>
      <w:bookmarkEnd w:id="227"/>
      <w:bookmarkEnd w:id="228"/>
      <w:bookmarkEnd w:id="229"/>
    </w:p>
    <w:p w14:paraId="563728D4">
      <w:pPr>
        <w:pStyle w:val="5"/>
        <w:keepNext w:val="0"/>
        <w:keepLines w:val="0"/>
        <w:spacing w:before="80" w:after="80" w:line="240" w:lineRule="auto"/>
        <w:ind w:left="420" w:hanging="420"/>
        <w:rPr>
          <w:rFonts w:hint="eastAsia" w:ascii="宋体" w:hAnsi="宋体" w:cs="宋体"/>
          <w:sz w:val="24"/>
        </w:rPr>
      </w:pPr>
      <w:bookmarkStart w:id="230" w:name="_Toc24167"/>
      <w:bookmarkStart w:id="231" w:name="_Toc27444"/>
      <w:bookmarkStart w:id="232" w:name="_Toc7878"/>
      <w:bookmarkStart w:id="233" w:name="_Toc163492835"/>
      <w:bookmarkStart w:id="234" w:name="_Toc22437"/>
      <w:bookmarkStart w:id="235" w:name="_Toc11591"/>
      <w:bookmarkStart w:id="236" w:name="_Toc140132768"/>
      <w:bookmarkStart w:id="237" w:name="_Toc13774"/>
      <w:r>
        <w:rPr>
          <w:rFonts w:hint="eastAsia" w:ascii="宋体" w:hAnsi="宋体" w:cs="宋体"/>
          <w:sz w:val="24"/>
        </w:rPr>
        <w:t>11.招标文件的组成</w:t>
      </w:r>
      <w:bookmarkEnd w:id="230"/>
      <w:bookmarkEnd w:id="231"/>
      <w:bookmarkEnd w:id="232"/>
      <w:bookmarkEnd w:id="233"/>
      <w:bookmarkEnd w:id="234"/>
      <w:bookmarkEnd w:id="235"/>
      <w:bookmarkEnd w:id="236"/>
      <w:bookmarkEnd w:id="237"/>
    </w:p>
    <w:p w14:paraId="4A6BF8AB">
      <w:pPr>
        <w:ind w:firstLine="480" w:firstLineChars="200"/>
        <w:rPr>
          <w:rFonts w:hint="eastAsia" w:cs="仿宋_GB2312"/>
          <w:szCs w:val="24"/>
        </w:rPr>
      </w:pPr>
      <w:r>
        <w:rPr>
          <w:rFonts w:cs="仿宋_GB2312"/>
          <w:szCs w:val="24"/>
        </w:rPr>
        <w:t>1</w:t>
      </w:r>
      <w:r>
        <w:rPr>
          <w:rFonts w:hint="eastAsia" w:cs="仿宋_GB2312"/>
          <w:szCs w:val="24"/>
        </w:rPr>
        <w:t>1.1本招标文件包括下列文件及根据本章第9款、第</w:t>
      </w:r>
      <w:r>
        <w:rPr>
          <w:rFonts w:cs="仿宋_GB2312"/>
          <w:szCs w:val="24"/>
        </w:rPr>
        <w:t>1</w:t>
      </w:r>
      <w:r>
        <w:rPr>
          <w:rFonts w:hint="eastAsia" w:cs="仿宋_GB2312"/>
          <w:szCs w:val="24"/>
        </w:rPr>
        <w:t>2款对招标文件所作的澄清或者修改。</w:t>
      </w:r>
    </w:p>
    <w:p w14:paraId="05115198">
      <w:pPr>
        <w:ind w:firstLine="480" w:firstLineChars="200"/>
        <w:rPr>
          <w:rFonts w:hint="eastAsia" w:cs="仿宋_GB2312"/>
          <w:szCs w:val="24"/>
        </w:rPr>
      </w:pPr>
      <w:r>
        <w:rPr>
          <w:rFonts w:hint="eastAsia" w:cs="仿宋_GB2312"/>
          <w:szCs w:val="24"/>
        </w:rPr>
        <w:t xml:space="preserve">第一章 </w:t>
      </w:r>
      <w:r>
        <w:rPr>
          <w:rFonts w:hint="eastAsia"/>
        </w:rPr>
        <w:t>招标公告</w:t>
      </w:r>
    </w:p>
    <w:p w14:paraId="01A035D7">
      <w:pPr>
        <w:ind w:firstLine="480" w:firstLineChars="200"/>
        <w:rPr>
          <w:rFonts w:hint="eastAsia" w:cs="仿宋_GB2312"/>
          <w:szCs w:val="24"/>
        </w:rPr>
      </w:pPr>
      <w:r>
        <w:rPr>
          <w:rFonts w:hint="eastAsia" w:cs="仿宋_GB2312"/>
          <w:szCs w:val="24"/>
        </w:rPr>
        <w:t>第二章 投标人须知</w:t>
      </w:r>
    </w:p>
    <w:p w14:paraId="186E66CF">
      <w:pPr>
        <w:ind w:firstLine="480" w:firstLineChars="200"/>
        <w:rPr>
          <w:rFonts w:hint="eastAsia" w:cs="仿宋_GB2312"/>
          <w:szCs w:val="24"/>
        </w:rPr>
      </w:pPr>
      <w:r>
        <w:rPr>
          <w:rFonts w:hint="eastAsia" w:cs="仿宋_GB2312"/>
          <w:szCs w:val="24"/>
        </w:rPr>
        <w:t>第三章 采购需求</w:t>
      </w:r>
    </w:p>
    <w:p w14:paraId="466BCB18">
      <w:pPr>
        <w:ind w:firstLine="480" w:firstLineChars="200"/>
        <w:rPr>
          <w:rFonts w:hint="eastAsia" w:cs="仿宋_GB2312"/>
          <w:szCs w:val="24"/>
        </w:rPr>
      </w:pPr>
      <w:r>
        <w:rPr>
          <w:rFonts w:hint="eastAsia" w:cs="仿宋_GB2312"/>
          <w:szCs w:val="24"/>
        </w:rPr>
        <w:t>第四章 资格审查</w:t>
      </w:r>
    </w:p>
    <w:p w14:paraId="39B9ABD8">
      <w:pPr>
        <w:ind w:firstLine="480" w:firstLineChars="200"/>
        <w:rPr>
          <w:rFonts w:hint="eastAsia" w:cs="仿宋_GB2312"/>
          <w:szCs w:val="24"/>
        </w:rPr>
      </w:pPr>
      <w:r>
        <w:rPr>
          <w:rFonts w:hint="eastAsia" w:cs="仿宋_GB2312"/>
          <w:szCs w:val="24"/>
        </w:rPr>
        <w:t>第五章 评标方法及标准</w:t>
      </w:r>
    </w:p>
    <w:p w14:paraId="7457781E">
      <w:pPr>
        <w:ind w:firstLine="480" w:firstLineChars="200"/>
        <w:rPr>
          <w:rFonts w:hint="eastAsia" w:cs="仿宋_GB2312"/>
          <w:szCs w:val="24"/>
        </w:rPr>
      </w:pPr>
      <w:r>
        <w:rPr>
          <w:rFonts w:hint="eastAsia" w:cs="仿宋_GB2312"/>
          <w:szCs w:val="24"/>
        </w:rPr>
        <w:t>第六章 合同草案</w:t>
      </w:r>
    </w:p>
    <w:p w14:paraId="05260BFA">
      <w:pPr>
        <w:ind w:firstLine="480" w:firstLineChars="200"/>
        <w:rPr>
          <w:rFonts w:hint="eastAsia" w:cs="仿宋_GB2312"/>
          <w:szCs w:val="24"/>
        </w:rPr>
      </w:pPr>
      <w:r>
        <w:rPr>
          <w:rFonts w:hint="eastAsia" w:cs="仿宋_GB2312"/>
          <w:szCs w:val="24"/>
        </w:rPr>
        <w:t>第七章 投标文件的格式</w:t>
      </w:r>
    </w:p>
    <w:p w14:paraId="3C7C067A">
      <w:pPr>
        <w:pStyle w:val="5"/>
        <w:keepNext w:val="0"/>
        <w:keepLines w:val="0"/>
        <w:spacing w:before="80" w:after="80" w:line="240" w:lineRule="auto"/>
        <w:ind w:left="420" w:hanging="420"/>
        <w:rPr>
          <w:rFonts w:hint="eastAsia" w:ascii="宋体" w:hAnsi="宋体" w:cs="宋体"/>
          <w:sz w:val="24"/>
        </w:rPr>
      </w:pPr>
      <w:bookmarkStart w:id="238" w:name="_Toc5721"/>
      <w:bookmarkStart w:id="239" w:name="_Toc163492836"/>
      <w:bookmarkStart w:id="240" w:name="_Toc140132769"/>
      <w:bookmarkStart w:id="241" w:name="_Toc14064"/>
      <w:bookmarkStart w:id="242" w:name="_Toc30904"/>
      <w:bookmarkStart w:id="243" w:name="_Toc20196"/>
      <w:bookmarkStart w:id="244" w:name="_Toc22159"/>
      <w:bookmarkStart w:id="245" w:name="_Toc13699"/>
      <w:r>
        <w:rPr>
          <w:rFonts w:hint="eastAsia" w:ascii="宋体" w:hAnsi="宋体" w:cs="宋体"/>
          <w:sz w:val="24"/>
        </w:rPr>
        <w:t>12.招标文件的询问、澄清或者修改</w:t>
      </w:r>
      <w:bookmarkEnd w:id="238"/>
      <w:bookmarkEnd w:id="239"/>
      <w:bookmarkEnd w:id="240"/>
      <w:bookmarkEnd w:id="241"/>
      <w:bookmarkEnd w:id="242"/>
      <w:bookmarkEnd w:id="243"/>
      <w:bookmarkEnd w:id="244"/>
      <w:bookmarkEnd w:id="245"/>
    </w:p>
    <w:p w14:paraId="7AB62299">
      <w:pPr>
        <w:ind w:firstLine="480" w:firstLineChars="200"/>
        <w:rPr>
          <w:rFonts w:hint="eastAsia" w:cs="仿宋_GB2312"/>
          <w:szCs w:val="24"/>
        </w:rPr>
      </w:pPr>
      <w:r>
        <w:rPr>
          <w:rFonts w:cs="仿宋_GB2312"/>
          <w:szCs w:val="24"/>
        </w:rPr>
        <w:t>1</w:t>
      </w:r>
      <w:r>
        <w:rPr>
          <w:rFonts w:hint="eastAsia" w:cs="仿宋_GB2312"/>
          <w:szCs w:val="24"/>
        </w:rPr>
        <w:t>2.</w:t>
      </w:r>
      <w:r>
        <w:rPr>
          <w:rFonts w:cs="仿宋_GB2312"/>
          <w:szCs w:val="24"/>
        </w:rPr>
        <w:t>1</w:t>
      </w:r>
      <w:r>
        <w:rPr>
          <w:rFonts w:hint="eastAsia" w:cs="仿宋_GB2312"/>
          <w:szCs w:val="24"/>
        </w:rPr>
        <w:t xml:space="preserve"> 投标人对采购项目有疑问的，可以按照“投标人须知前附表”中的规定提出询问。提出后，请投标人及时通过交易平台“答疑文件下载”栏目查看答疑文件或澄清文件。必要时，采购代理机构将组织相关专家召开答疑会，如召开，答疑会安排另行通知。采购人或采购代理机构将在收到询问后依法予以答复。对招标文件询问的答复，在必要时将以澄清形式推送给每个获取招标文件的潜在投标人(答复中不包括问题的来源)。</w:t>
      </w:r>
    </w:p>
    <w:p w14:paraId="33A37BF4">
      <w:pPr>
        <w:ind w:firstLine="480" w:firstLineChars="200"/>
        <w:rPr>
          <w:rFonts w:hint="eastAsia" w:cs="仿宋_GB2312"/>
          <w:szCs w:val="24"/>
        </w:rPr>
      </w:pPr>
      <w:r>
        <w:rPr>
          <w:rFonts w:hint="eastAsia" w:cs="仿宋_GB2312"/>
          <w:szCs w:val="24"/>
        </w:rPr>
        <w:t>投标人在规定的时间内未对招标文件提出疑问或要求澄清的，采购代理机构将视其为同意，对在“投标人须知前附表”中“提出询问的时间要求”之后就招标文件内容提出的疑问及澄清要求将不予受理。</w:t>
      </w:r>
    </w:p>
    <w:p w14:paraId="254C4F06">
      <w:pPr>
        <w:ind w:firstLine="480" w:firstLineChars="200"/>
        <w:rPr>
          <w:rFonts w:hint="eastAsia" w:cs="仿宋_GB2312"/>
          <w:szCs w:val="24"/>
        </w:rPr>
      </w:pPr>
      <w:r>
        <w:rPr>
          <w:rFonts w:cs="仿宋_GB2312"/>
          <w:szCs w:val="24"/>
        </w:rPr>
        <w:t>1</w:t>
      </w:r>
      <w:r>
        <w:rPr>
          <w:rFonts w:hint="eastAsia" w:cs="仿宋_GB2312"/>
          <w:szCs w:val="24"/>
        </w:rPr>
        <w:t>2.2 采购人或者采购代理机构可以对已发出的招标文件进行必要的澄清或者修改。</w:t>
      </w:r>
      <w:r>
        <w:rPr>
          <w:rFonts w:hint="eastAsia"/>
        </w:rPr>
        <w:t>澄清或修改的内容为招标文件的组成部分，并对所有获取招标文件的潜在投标人具有约束力。</w:t>
      </w:r>
    </w:p>
    <w:p w14:paraId="53A9F310">
      <w:pPr>
        <w:ind w:firstLine="480" w:firstLineChars="200"/>
        <w:rPr>
          <w:rFonts w:hint="eastAsia" w:cs="仿宋_GB2312"/>
          <w:szCs w:val="24"/>
        </w:rPr>
      </w:pPr>
      <w:r>
        <w:rPr>
          <w:rFonts w:cs="仿宋_GB2312"/>
          <w:szCs w:val="24"/>
        </w:rPr>
        <w:t>1</w:t>
      </w:r>
      <w:r>
        <w:rPr>
          <w:rFonts w:hint="eastAsia" w:cs="仿宋_GB2312"/>
          <w:szCs w:val="24"/>
        </w:rPr>
        <w:t>2.3 招标文件的澄清或者修改以当面交接、邮寄、传真或电子邮件、网站披露等其中至少一种方式，发给所有领取招标文件的潜在投标人，但不包括问题的来源。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4E9F3141">
      <w:pPr>
        <w:pStyle w:val="48"/>
        <w:rPr>
          <w:rFonts w:hint="eastAsia"/>
        </w:rPr>
      </w:pPr>
      <w:r>
        <w:t>1</w:t>
      </w:r>
      <w:r>
        <w:rPr>
          <w:rFonts w:hint="eastAsia"/>
          <w:lang w:val="en-US"/>
        </w:rPr>
        <w:t>2</w:t>
      </w:r>
      <w:r>
        <w:t>.</w:t>
      </w:r>
      <w:r>
        <w:rPr>
          <w:rFonts w:hint="eastAsia"/>
        </w:rPr>
        <w:t xml:space="preserve">4 </w:t>
      </w:r>
      <w:r>
        <w:rPr>
          <w:rFonts w:hint="eastAsia" w:cs="仿宋_GB2312"/>
          <w:szCs w:val="24"/>
          <w:lang w:val="en-US"/>
        </w:rPr>
        <w:t>“</w:t>
      </w:r>
      <w:r>
        <w:rPr>
          <w:rFonts w:hint="eastAsia" w:cs="仿宋_GB2312"/>
          <w:szCs w:val="24"/>
        </w:rPr>
        <w:t>投标人须知”所称“</w:t>
      </w:r>
      <w:r>
        <w:rPr>
          <w:rFonts w:hint="eastAsia"/>
        </w:rPr>
        <w:t>书面形式</w:t>
      </w:r>
      <w:r>
        <w:rPr>
          <w:rFonts w:hint="eastAsia" w:cs="仿宋_GB2312"/>
          <w:szCs w:val="24"/>
        </w:rPr>
        <w:t>”</w:t>
      </w:r>
      <w:r>
        <w:rPr>
          <w:rFonts w:hint="eastAsia"/>
        </w:rPr>
        <w:t>包括系统消息、政府采购</w:t>
      </w:r>
      <w:r>
        <w:rPr>
          <w:rFonts w:hint="eastAsia"/>
          <w:lang w:val="en-US"/>
        </w:rPr>
        <w:t>云平台</w:t>
      </w:r>
      <w:r>
        <w:rPr>
          <w:rFonts w:hint="eastAsia"/>
        </w:rPr>
        <w:t>发布的公告。</w:t>
      </w:r>
    </w:p>
    <w:p w14:paraId="6F6B075A">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12.5采购代理机构一旦对招标文件作出了澄清、修改，即刻发生效力，采购代理机构有关的澄清、修改文件，将作为招标文件的组成部分，对所有现实的或潜在的投标人均具有约束力，而无论是否已经实际收到上述文件。同时，采购代理机构和投标人的权利及义务将受到新的截止期的约束。</w:t>
      </w:r>
    </w:p>
    <w:p w14:paraId="3BFD0AF2">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12.6采购代理机构对招标文件作出的澄清、修改在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14:paraId="3D580403">
      <w:pPr>
        <w:pStyle w:val="4"/>
        <w:keepNext w:val="0"/>
        <w:keepLines w:val="0"/>
        <w:spacing w:before="100" w:after="100" w:line="240" w:lineRule="auto"/>
        <w:ind w:left="420" w:hanging="420"/>
        <w:rPr>
          <w:rFonts w:hint="eastAsia"/>
          <w:sz w:val="24"/>
        </w:rPr>
      </w:pPr>
      <w:bookmarkStart w:id="246" w:name="_Toc9097"/>
      <w:bookmarkStart w:id="247" w:name="_Toc163492837"/>
      <w:bookmarkStart w:id="248" w:name="_Toc12914"/>
      <w:bookmarkStart w:id="249" w:name="_Toc5167"/>
      <w:bookmarkStart w:id="250" w:name="_Toc155185872"/>
      <w:bookmarkStart w:id="251" w:name="_Toc13035"/>
      <w:bookmarkStart w:id="252" w:name="_Toc3060"/>
      <w:bookmarkStart w:id="253" w:name="_Toc195"/>
      <w:r>
        <w:rPr>
          <w:rFonts w:hint="eastAsia"/>
          <w:sz w:val="24"/>
        </w:rPr>
        <w:t>（三）投标文件</w:t>
      </w:r>
      <w:bookmarkEnd w:id="246"/>
      <w:bookmarkEnd w:id="247"/>
      <w:bookmarkEnd w:id="248"/>
      <w:bookmarkEnd w:id="249"/>
      <w:bookmarkEnd w:id="250"/>
      <w:bookmarkEnd w:id="251"/>
      <w:bookmarkEnd w:id="252"/>
      <w:bookmarkEnd w:id="253"/>
    </w:p>
    <w:p w14:paraId="57158622">
      <w:pPr>
        <w:pStyle w:val="5"/>
        <w:keepNext w:val="0"/>
        <w:keepLines w:val="0"/>
        <w:spacing w:before="80" w:after="80" w:line="240" w:lineRule="auto"/>
        <w:ind w:left="420" w:hanging="420"/>
        <w:rPr>
          <w:rFonts w:hint="eastAsia" w:ascii="宋体" w:hAnsi="宋体" w:cs="宋体"/>
          <w:sz w:val="24"/>
        </w:rPr>
      </w:pPr>
      <w:bookmarkStart w:id="254" w:name="_Toc24818"/>
      <w:bookmarkStart w:id="255" w:name="_Toc163492838"/>
      <w:bookmarkStart w:id="256" w:name="_Toc21127"/>
      <w:bookmarkStart w:id="257" w:name="_Toc22216"/>
      <w:bookmarkStart w:id="258" w:name="_Toc13879"/>
      <w:bookmarkStart w:id="259" w:name="_Toc1776"/>
      <w:bookmarkStart w:id="260" w:name="_Toc30794"/>
      <w:r>
        <w:rPr>
          <w:rFonts w:hint="eastAsia" w:ascii="宋体" w:hAnsi="宋体" w:cs="宋体"/>
          <w:sz w:val="24"/>
        </w:rPr>
        <w:t>13.投标文件的组成</w:t>
      </w:r>
      <w:bookmarkEnd w:id="254"/>
      <w:bookmarkEnd w:id="255"/>
      <w:bookmarkEnd w:id="256"/>
      <w:bookmarkEnd w:id="257"/>
      <w:bookmarkEnd w:id="258"/>
      <w:bookmarkEnd w:id="259"/>
      <w:bookmarkEnd w:id="260"/>
    </w:p>
    <w:p w14:paraId="4210655C">
      <w:pPr>
        <w:pStyle w:val="121"/>
        <w:spacing w:line="360" w:lineRule="auto"/>
        <w:ind w:firstLine="480" w:firstLineChars="200"/>
        <w:rPr>
          <w:rFonts w:hint="eastAsia" w:ascii="宋体" w:hAnsi="宋体" w:eastAsia="宋体" w:cs="宋体"/>
          <w:kern w:val="2"/>
          <w:sz w:val="24"/>
          <w:szCs w:val="22"/>
        </w:rPr>
      </w:pPr>
      <w:bookmarkStart w:id="261" w:name="_Toc163492839"/>
      <w:bookmarkStart w:id="262" w:name="_Toc140132772"/>
      <w:r>
        <w:rPr>
          <w:rFonts w:hint="eastAsia" w:ascii="宋体" w:hAnsi="宋体" w:eastAsia="宋体" w:cs="宋体"/>
          <w:kern w:val="2"/>
          <w:sz w:val="24"/>
          <w:szCs w:val="22"/>
        </w:rPr>
        <w:t>13.1投标人应完整地按招标文件提供的投标文件格式及要求编写投标文件，具体内容详见“第七章 投标文件格式”的相关内容。</w:t>
      </w:r>
    </w:p>
    <w:p w14:paraId="048B803B">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13.2投标人应提交招标文件要求的证明文件，证明其投标内容符合招标文件规定，该证明文件是投标文件的一部分。证明文件形式可以是文字资料、图纸和数据</w:t>
      </w:r>
      <w:bookmarkStart w:id="263" w:name="_Hlk11703583"/>
      <w:r>
        <w:rPr>
          <w:rFonts w:hint="eastAsia" w:ascii="宋体" w:hAnsi="宋体" w:eastAsia="宋体" w:cs="宋体"/>
          <w:kern w:val="2"/>
          <w:sz w:val="24"/>
          <w:szCs w:val="22"/>
        </w:rPr>
        <w:t>等。</w:t>
      </w:r>
    </w:p>
    <w:bookmarkEnd w:id="263"/>
    <w:p w14:paraId="7CA8E31C">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13.3为保证公平公正，除非本招标文件另有规定或说明，投标人对同一项目投标时，不得同时提供备选投标方案。</w:t>
      </w:r>
    </w:p>
    <w:p w14:paraId="51DE3AC7">
      <w:pPr>
        <w:pStyle w:val="5"/>
        <w:keepNext w:val="0"/>
        <w:keepLines w:val="0"/>
        <w:spacing w:before="80" w:after="80" w:line="240" w:lineRule="auto"/>
        <w:ind w:left="420" w:hanging="420"/>
        <w:rPr>
          <w:rFonts w:hint="eastAsia" w:ascii="宋体" w:hAnsi="宋体" w:cs="宋体"/>
          <w:sz w:val="24"/>
        </w:rPr>
      </w:pPr>
      <w:bookmarkStart w:id="264" w:name="_Toc12233"/>
      <w:bookmarkStart w:id="265" w:name="_Toc10265"/>
      <w:bookmarkStart w:id="266" w:name="_Toc893"/>
      <w:bookmarkStart w:id="267" w:name="_Toc16697"/>
      <w:bookmarkStart w:id="268" w:name="_Toc23772"/>
      <w:bookmarkStart w:id="269" w:name="_Toc19581"/>
      <w:r>
        <w:rPr>
          <w:rFonts w:hint="eastAsia" w:ascii="宋体" w:hAnsi="宋体" w:cs="宋体"/>
          <w:sz w:val="24"/>
        </w:rPr>
        <w:t>14.投标报价</w:t>
      </w:r>
      <w:bookmarkEnd w:id="261"/>
      <w:bookmarkEnd w:id="262"/>
      <w:bookmarkEnd w:id="264"/>
      <w:bookmarkEnd w:id="265"/>
      <w:bookmarkEnd w:id="266"/>
      <w:bookmarkEnd w:id="267"/>
      <w:bookmarkEnd w:id="268"/>
      <w:bookmarkEnd w:id="269"/>
    </w:p>
    <w:p w14:paraId="274B8DDF">
      <w:pPr>
        <w:ind w:firstLine="480" w:firstLineChars="200"/>
        <w:rPr>
          <w:rFonts w:hint="eastAsia" w:cs="宋体"/>
          <w:snapToGrid w:val="0"/>
          <w:szCs w:val="24"/>
          <w:lang w:val="zh-CN"/>
        </w:rPr>
      </w:pPr>
      <w:r>
        <w:rPr>
          <w:rFonts w:cs="宋体"/>
          <w:snapToGrid w:val="0"/>
          <w:szCs w:val="24"/>
        </w:rPr>
        <w:t>1</w:t>
      </w:r>
      <w:r>
        <w:rPr>
          <w:rFonts w:hint="eastAsia" w:cs="宋体"/>
          <w:snapToGrid w:val="0"/>
          <w:szCs w:val="24"/>
        </w:rPr>
        <w:t xml:space="preserve">4.1 </w:t>
      </w:r>
      <w:r>
        <w:rPr>
          <w:rFonts w:hint="eastAsia" w:cs="宋体"/>
          <w:snapToGrid w:val="0"/>
          <w:szCs w:val="24"/>
          <w:lang w:val="zh-CN"/>
        </w:rPr>
        <w:t>投标人的报价均应以人民币进行报价。</w:t>
      </w:r>
    </w:p>
    <w:p w14:paraId="4AD8FAE1">
      <w:pPr>
        <w:ind w:firstLine="480" w:firstLineChars="200"/>
        <w:rPr>
          <w:rFonts w:hint="eastAsia" w:cs="宋体"/>
          <w:snapToGrid w:val="0"/>
          <w:szCs w:val="24"/>
        </w:rPr>
      </w:pPr>
      <w:r>
        <w:rPr>
          <w:rFonts w:cs="宋体"/>
          <w:snapToGrid w:val="0"/>
          <w:szCs w:val="24"/>
        </w:rPr>
        <w:t>1</w:t>
      </w:r>
      <w:r>
        <w:rPr>
          <w:rFonts w:hint="eastAsia" w:cs="宋体"/>
          <w:snapToGrid w:val="0"/>
          <w:szCs w:val="24"/>
        </w:rPr>
        <w:t>4.2 投标人应按照本招标文件规定的报价方式进行报价，投标报价中不得包含招标文件要求以外的内容，否则，在评标时不予核减。投标报价中也不得缺漏招标文件所要求的内容，否则，其</w:t>
      </w:r>
      <w:r>
        <w:rPr>
          <w:rFonts w:hint="eastAsia" w:cs="宋体"/>
          <w:b/>
          <w:bCs/>
          <w:snapToGrid w:val="0"/>
          <w:szCs w:val="24"/>
        </w:rPr>
        <w:t>投标无效</w:t>
      </w:r>
      <w:r>
        <w:rPr>
          <w:rFonts w:hint="eastAsia" w:cs="宋体"/>
          <w:snapToGrid w:val="0"/>
          <w:szCs w:val="24"/>
        </w:rPr>
        <w:t>。</w:t>
      </w:r>
    </w:p>
    <w:p w14:paraId="21D27AC7">
      <w:pPr>
        <w:ind w:firstLine="480" w:firstLineChars="200"/>
        <w:rPr>
          <w:rFonts w:hint="eastAsia" w:cs="宋体"/>
        </w:rPr>
      </w:pPr>
      <w:r>
        <w:rPr>
          <w:rFonts w:hint="eastAsia" w:cs="宋体"/>
        </w:rPr>
        <w:t>投标人的报价应包括为完成本项目所发生的一切费用和税费，采购人将不再支付报价以外的任何费用。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31339D02">
      <w:pPr>
        <w:pStyle w:val="9"/>
        <w:ind w:firstLine="480"/>
        <w:rPr>
          <w:rFonts w:cs="宋体"/>
        </w:rPr>
      </w:pPr>
      <w:r>
        <w:rPr>
          <w:rFonts w:hint="eastAsia" w:cs="宋体"/>
        </w:rPr>
        <w:t xml:space="preserve">投标人的报价应包括但不限于下列内容： </w:t>
      </w:r>
    </w:p>
    <w:p w14:paraId="70929156">
      <w:pPr>
        <w:pStyle w:val="9"/>
        <w:ind w:firstLine="480"/>
        <w:rPr>
          <w:rFonts w:cs="宋体"/>
        </w:rPr>
      </w:pPr>
      <w:r>
        <w:rPr>
          <w:rFonts w:hint="eastAsia" w:ascii="宋体" w:hAnsi="宋体" w:cs="宋体"/>
          <w:snapToGrid w:val="0"/>
          <w:szCs w:val="24"/>
        </w:rPr>
        <w:t>14.2.1 投标货物及标准附件、备品备件、专用工具等的出厂价（包括已在中</w:t>
      </w:r>
      <w:r>
        <w:rPr>
          <w:rFonts w:hint="eastAsia" w:cs="宋体"/>
        </w:rPr>
        <w:t xml:space="preserve">国国内的进口货物完税后的仓库交货价、展室交货价或货架交货价）和运至最终目的地的运输费和保险费，安装调试、检验、技术服务、培训、质量保证、售后服务、税费等； </w:t>
      </w:r>
    </w:p>
    <w:p w14:paraId="4BAC6A99">
      <w:pPr>
        <w:pStyle w:val="9"/>
        <w:ind w:firstLine="480"/>
        <w:rPr>
          <w:rFonts w:hint="eastAsia" w:ascii="宋体" w:hAnsi="宋体" w:cs="宋体"/>
          <w:snapToGrid w:val="0"/>
          <w:szCs w:val="24"/>
        </w:rPr>
      </w:pPr>
      <w:r>
        <w:rPr>
          <w:rFonts w:hint="eastAsia" w:ascii="宋体" w:hAnsi="宋体" w:cs="宋体"/>
          <w:snapToGrid w:val="0"/>
          <w:szCs w:val="24"/>
        </w:rPr>
        <w:t>14.2.2 按照招标文件要求完成本项目的全部相关费用。</w:t>
      </w:r>
    </w:p>
    <w:p w14:paraId="2B343310">
      <w:pPr>
        <w:ind w:firstLine="480" w:firstLineChars="200"/>
        <w:rPr>
          <w:rFonts w:hint="eastAsia" w:cs="宋体"/>
          <w:snapToGrid w:val="0"/>
          <w:szCs w:val="24"/>
          <w:lang w:val="zh-CN"/>
        </w:rPr>
      </w:pPr>
      <w:r>
        <w:rPr>
          <w:rFonts w:cs="宋体"/>
          <w:snapToGrid w:val="0"/>
          <w:szCs w:val="24"/>
        </w:rPr>
        <w:t>1</w:t>
      </w:r>
      <w:r>
        <w:rPr>
          <w:rFonts w:hint="eastAsia" w:cs="宋体"/>
          <w:snapToGrid w:val="0"/>
          <w:szCs w:val="24"/>
        </w:rPr>
        <w:t xml:space="preserve">4.3 </w:t>
      </w:r>
      <w:r>
        <w:rPr>
          <w:rFonts w:hint="eastAsia" w:cs="宋体"/>
        </w:rPr>
        <w:t>投标人须严格按照分项报价表规定的内容填写货物单价以及其他事项。</w:t>
      </w:r>
      <w:r>
        <w:rPr>
          <w:rFonts w:hint="eastAsia" w:cs="宋体"/>
          <w:snapToGrid w:val="0"/>
          <w:szCs w:val="24"/>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cs="宋体"/>
          <w:snapToGrid w:val="0"/>
          <w:szCs w:val="24"/>
        </w:rPr>
        <w:t>缴</w:t>
      </w:r>
      <w:r>
        <w:rPr>
          <w:rFonts w:hint="eastAsia" w:cs="宋体"/>
          <w:snapToGrid w:val="0"/>
          <w:szCs w:val="24"/>
          <w:lang w:val="zh-CN"/>
        </w:rPr>
        <w:t>纳的费用都应包括在投标人提交的投标报价中。</w:t>
      </w:r>
    </w:p>
    <w:p w14:paraId="3D6BFEBE">
      <w:pPr>
        <w:ind w:firstLine="480" w:firstLineChars="200"/>
        <w:rPr>
          <w:rFonts w:hint="eastAsia" w:cs="宋体"/>
          <w:snapToGrid w:val="0"/>
          <w:szCs w:val="24"/>
        </w:rPr>
      </w:pPr>
      <w:r>
        <w:rPr>
          <w:rFonts w:cs="宋体"/>
          <w:snapToGrid w:val="0"/>
          <w:szCs w:val="24"/>
        </w:rPr>
        <w:t>1</w:t>
      </w:r>
      <w:r>
        <w:rPr>
          <w:rFonts w:hint="eastAsia" w:cs="宋体"/>
          <w:snapToGrid w:val="0"/>
          <w:szCs w:val="24"/>
        </w:rPr>
        <w:t>4.4 投标人在投标文件中注明免费的项目将视为包含在投标报价中。</w:t>
      </w:r>
    </w:p>
    <w:p w14:paraId="5EADF83C">
      <w:pPr>
        <w:pStyle w:val="9"/>
        <w:ind w:firstLine="480"/>
      </w:pPr>
      <w:r>
        <w:rPr>
          <w:rFonts w:ascii="宋体" w:hAnsi="宋体" w:cs="宋体"/>
          <w:snapToGrid w:val="0"/>
          <w:szCs w:val="24"/>
        </w:rPr>
        <w:t>1</w:t>
      </w:r>
      <w:r>
        <w:rPr>
          <w:rFonts w:hint="eastAsia" w:ascii="宋体" w:hAnsi="宋体" w:cs="宋体"/>
          <w:snapToGrid w:val="0"/>
          <w:szCs w:val="24"/>
        </w:rPr>
        <w:t>4.5 每一</w:t>
      </w:r>
      <w:r>
        <w:rPr>
          <w:rFonts w:hint="eastAsia" w:cs="宋体"/>
          <w:snapToGrid w:val="0"/>
          <w:szCs w:val="24"/>
        </w:rPr>
        <w:t>种采购内容只允许有一个报价，否则其</w:t>
      </w:r>
      <w:r>
        <w:rPr>
          <w:rFonts w:hint="eastAsia" w:cs="宋体"/>
          <w:b/>
          <w:bCs/>
          <w:snapToGrid w:val="0"/>
          <w:szCs w:val="24"/>
        </w:rPr>
        <w:t>投标无效</w:t>
      </w:r>
      <w:r>
        <w:rPr>
          <w:rFonts w:hint="eastAsia" w:cs="宋体"/>
          <w:snapToGrid w:val="0"/>
          <w:szCs w:val="24"/>
        </w:rPr>
        <w:t>。</w:t>
      </w:r>
      <w:r>
        <w:rPr>
          <w:rFonts w:hint="eastAsia" w:ascii="宋体" w:hAnsi="宋体" w:cs="宋体"/>
        </w:rPr>
        <w:t>除非招标文件另有规定，不接受可选择或可调整的投标方案和报价，任何有选择的或可调整的投标方案和报价将被视为非实质性响应招标文件,其</w:t>
      </w:r>
      <w:r>
        <w:rPr>
          <w:rFonts w:hint="eastAsia" w:cs="宋体"/>
          <w:b/>
          <w:bCs/>
          <w:snapToGrid w:val="0"/>
          <w:szCs w:val="24"/>
        </w:rPr>
        <w:t>投标无效</w:t>
      </w:r>
      <w:r>
        <w:rPr>
          <w:rFonts w:hint="eastAsia" w:ascii="宋体" w:hAnsi="宋体" w:cs="宋体"/>
        </w:rPr>
        <w:t>。</w:t>
      </w:r>
    </w:p>
    <w:p w14:paraId="20CC6859">
      <w:pPr>
        <w:ind w:firstLine="480" w:firstLineChars="200"/>
        <w:rPr>
          <w:rFonts w:hint="eastAsia" w:cs="仿宋_GB2312"/>
          <w:szCs w:val="24"/>
        </w:rPr>
      </w:pPr>
      <w:r>
        <w:rPr>
          <w:rFonts w:cs="仿宋_GB2312"/>
          <w:szCs w:val="24"/>
        </w:rPr>
        <w:t>1</w:t>
      </w:r>
      <w:r>
        <w:rPr>
          <w:rFonts w:hint="eastAsia" w:cs="仿宋_GB2312"/>
          <w:szCs w:val="24"/>
        </w:rPr>
        <w:t>4</w:t>
      </w:r>
      <w:r>
        <w:rPr>
          <w:rFonts w:cs="仿宋_GB2312"/>
          <w:szCs w:val="24"/>
        </w:rPr>
        <w:t>.</w:t>
      </w:r>
      <w:r>
        <w:rPr>
          <w:rFonts w:hint="eastAsia" w:cs="仿宋_GB2312"/>
          <w:szCs w:val="24"/>
        </w:rPr>
        <w:t>6 投标报价不得超过“</w:t>
      </w:r>
      <w:r>
        <w:rPr>
          <w:rFonts w:hint="eastAsia"/>
        </w:rPr>
        <w:t>第一章 招标公告</w:t>
      </w:r>
      <w:r>
        <w:rPr>
          <w:rFonts w:hint="eastAsia" w:cs="仿宋_GB2312"/>
          <w:szCs w:val="24"/>
        </w:rPr>
        <w:t>”中规定的最高投标限价</w:t>
      </w:r>
      <w:r>
        <w:rPr>
          <w:rFonts w:hint="eastAsia"/>
        </w:rPr>
        <w:t>或者预算金额</w:t>
      </w:r>
      <w:r>
        <w:rPr>
          <w:rFonts w:hint="eastAsia" w:cs="仿宋_GB2312"/>
          <w:szCs w:val="24"/>
        </w:rPr>
        <w:t>，否则</w:t>
      </w:r>
      <w:r>
        <w:rPr>
          <w:rFonts w:cs="仿宋_GB2312"/>
          <w:szCs w:val="24"/>
        </w:rPr>
        <w:t>评标委员会将</w:t>
      </w:r>
      <w:r>
        <w:rPr>
          <w:rFonts w:hint="eastAsia" w:cs="仿宋_GB2312"/>
          <w:szCs w:val="24"/>
        </w:rPr>
        <w:t>对</w:t>
      </w:r>
      <w:r>
        <w:rPr>
          <w:rFonts w:cs="仿宋_GB2312"/>
          <w:szCs w:val="24"/>
        </w:rPr>
        <w:t>其</w:t>
      </w:r>
      <w:r>
        <w:rPr>
          <w:rFonts w:hint="eastAsia" w:cs="仿宋_GB2312"/>
          <w:szCs w:val="24"/>
        </w:rPr>
        <w:t>作</w:t>
      </w:r>
      <w:r>
        <w:rPr>
          <w:rFonts w:hint="eastAsia" w:cs="仿宋_GB2312"/>
          <w:b/>
          <w:bCs/>
          <w:szCs w:val="24"/>
        </w:rPr>
        <w:t>无效</w:t>
      </w:r>
      <w:r>
        <w:rPr>
          <w:rFonts w:cs="仿宋_GB2312"/>
          <w:b/>
          <w:bCs/>
          <w:szCs w:val="24"/>
        </w:rPr>
        <w:t>投标</w:t>
      </w:r>
      <w:r>
        <w:rPr>
          <w:rFonts w:hint="eastAsia" w:cs="仿宋_GB2312"/>
          <w:b/>
          <w:bCs/>
          <w:szCs w:val="24"/>
        </w:rPr>
        <w:t>处理</w:t>
      </w:r>
      <w:r>
        <w:rPr>
          <w:rFonts w:cs="仿宋_GB2312"/>
          <w:szCs w:val="24"/>
        </w:rPr>
        <w:t>。</w:t>
      </w:r>
    </w:p>
    <w:p w14:paraId="00C89DCD">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14.7 投标人对投标报价若有说明应在投标文件中显著处注明。</w:t>
      </w:r>
    </w:p>
    <w:p w14:paraId="09E153DE">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除政策性文件规定以外，投标人所报价格在合同实施期间不因市场变化因素而变动。</w:t>
      </w:r>
    </w:p>
    <w:p w14:paraId="2152A5D2">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3D25CAF7">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14.9 最低报价不能作为中标的保证。</w:t>
      </w:r>
    </w:p>
    <w:p w14:paraId="4A92563F">
      <w:pPr>
        <w:ind w:firstLine="480" w:firstLineChars="200"/>
        <w:rPr>
          <w:rFonts w:hint="eastAsia" w:cs="宋体"/>
        </w:rPr>
      </w:pPr>
      <w:r>
        <w:rPr>
          <w:rFonts w:hint="eastAsia" w:cs="宋体"/>
        </w:rPr>
        <w:t>14.10</w:t>
      </w:r>
      <w:r>
        <w:rPr>
          <w:rFonts w:hint="eastAsia" w:cs="宋体"/>
          <w:kern w:val="0"/>
          <w:szCs w:val="24"/>
          <w:lang w:bidi="ar"/>
        </w:rPr>
        <w:t>采购人不得向投标人索要或者接受其给予的赠品、回扣或者与采购无关的其他商品、服务。</w:t>
      </w:r>
    </w:p>
    <w:p w14:paraId="1A81A6E8">
      <w:pPr>
        <w:pStyle w:val="5"/>
        <w:keepNext w:val="0"/>
        <w:keepLines w:val="0"/>
        <w:spacing w:before="80" w:after="80" w:line="240" w:lineRule="auto"/>
        <w:ind w:left="420" w:hanging="420"/>
        <w:rPr>
          <w:rFonts w:hint="eastAsia" w:ascii="宋体" w:hAnsi="宋体" w:cs="宋体"/>
          <w:sz w:val="24"/>
        </w:rPr>
      </w:pPr>
      <w:bookmarkStart w:id="270" w:name="_Toc15358"/>
      <w:bookmarkStart w:id="271" w:name="_Toc2907"/>
      <w:bookmarkStart w:id="272" w:name="_Toc4011"/>
      <w:bookmarkStart w:id="273" w:name="_Toc12207"/>
      <w:bookmarkStart w:id="274" w:name="_Toc140132773"/>
      <w:bookmarkStart w:id="275" w:name="_Toc11990"/>
      <w:bookmarkStart w:id="276" w:name="_Toc163492840"/>
      <w:bookmarkStart w:id="277" w:name="_Toc6771"/>
      <w:r>
        <w:rPr>
          <w:rFonts w:hint="eastAsia" w:ascii="宋体" w:hAnsi="宋体" w:cs="宋体"/>
          <w:sz w:val="24"/>
        </w:rPr>
        <w:t>15.投标有效期</w:t>
      </w:r>
      <w:bookmarkEnd w:id="270"/>
      <w:bookmarkEnd w:id="271"/>
      <w:bookmarkEnd w:id="272"/>
      <w:bookmarkEnd w:id="273"/>
      <w:bookmarkEnd w:id="274"/>
      <w:bookmarkEnd w:id="275"/>
      <w:bookmarkEnd w:id="276"/>
      <w:bookmarkEnd w:id="277"/>
    </w:p>
    <w:p w14:paraId="5C00D1C5">
      <w:pPr>
        <w:ind w:firstLine="480" w:firstLineChars="200"/>
        <w:rPr>
          <w:rFonts w:hint="eastAsia" w:cs="仿宋_GB2312"/>
          <w:szCs w:val="24"/>
        </w:rPr>
      </w:pPr>
      <w:r>
        <w:rPr>
          <w:rFonts w:cs="仿宋_GB2312"/>
          <w:szCs w:val="24"/>
        </w:rPr>
        <w:t>1</w:t>
      </w:r>
      <w:r>
        <w:rPr>
          <w:rFonts w:hint="eastAsia" w:cs="仿宋_GB2312"/>
          <w:szCs w:val="24"/>
        </w:rPr>
        <w:t xml:space="preserve">5.1 </w:t>
      </w:r>
      <w:r>
        <w:rPr>
          <w:rFonts w:ascii="Arial" w:hAnsi="Arial" w:cs="Arial"/>
          <w:kern w:val="0"/>
          <w:szCs w:val="21"/>
          <w:lang w:val="en"/>
        </w:rPr>
        <w:t>投标有效期</w:t>
      </w:r>
      <w:r>
        <w:rPr>
          <w:rFonts w:hint="eastAsia" w:cs="仿宋_GB2312"/>
          <w:szCs w:val="24"/>
        </w:rPr>
        <w:t xml:space="preserve">见“第二章 </w:t>
      </w:r>
      <w:r>
        <w:rPr>
          <w:rFonts w:cs="仿宋_GB2312"/>
          <w:szCs w:val="24"/>
        </w:rPr>
        <w:t>投标人须知前附表</w:t>
      </w:r>
      <w:r>
        <w:rPr>
          <w:rFonts w:hint="eastAsia" w:cs="仿宋_GB2312"/>
          <w:szCs w:val="24"/>
        </w:rPr>
        <w:t>”，投标人承诺的投标有效期</w:t>
      </w:r>
      <w:r>
        <w:rPr>
          <w:rFonts w:hint="eastAsia"/>
          <w:snapToGrid w:val="0"/>
          <w:lang w:val="zh-CN"/>
        </w:rPr>
        <w:t>少于</w:t>
      </w:r>
      <w:r>
        <w:rPr>
          <w:rFonts w:hint="eastAsia"/>
          <w:snapToGrid w:val="0"/>
        </w:rPr>
        <w:t>招标</w:t>
      </w:r>
      <w:r>
        <w:rPr>
          <w:rFonts w:hint="eastAsia"/>
          <w:snapToGrid w:val="0"/>
          <w:lang w:val="zh-CN"/>
        </w:rPr>
        <w:t>文件规定期限的，其</w:t>
      </w:r>
      <w:r>
        <w:rPr>
          <w:rFonts w:hint="eastAsia"/>
          <w:b/>
          <w:bCs/>
          <w:snapToGrid w:val="0"/>
        </w:rPr>
        <w:t>投标</w:t>
      </w:r>
      <w:r>
        <w:rPr>
          <w:rFonts w:hint="eastAsia"/>
          <w:b/>
          <w:bCs/>
          <w:snapToGrid w:val="0"/>
          <w:lang w:val="zh-CN"/>
        </w:rPr>
        <w:t>无效</w:t>
      </w:r>
      <w:r>
        <w:rPr>
          <w:rFonts w:hint="eastAsia"/>
          <w:snapToGrid w:val="0"/>
          <w:lang w:val="zh-CN"/>
        </w:rPr>
        <w:t>。</w:t>
      </w:r>
    </w:p>
    <w:p w14:paraId="136A7305">
      <w:pPr>
        <w:ind w:firstLine="480" w:firstLineChars="200"/>
        <w:rPr>
          <w:rFonts w:hint="eastAsia" w:cs="仿宋_GB2312"/>
          <w:szCs w:val="24"/>
        </w:rPr>
      </w:pPr>
      <w:r>
        <w:rPr>
          <w:rFonts w:hint="eastAsia" w:cs="仿宋_GB2312"/>
          <w:szCs w:val="24"/>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6BE6F58A">
      <w:pPr>
        <w:ind w:firstLine="480" w:firstLineChars="200"/>
        <w:rPr>
          <w:rFonts w:hint="eastAsia" w:cs="仿宋_GB2312"/>
          <w:szCs w:val="24"/>
        </w:rPr>
      </w:pPr>
      <w:r>
        <w:rPr>
          <w:rFonts w:cs="仿宋_GB2312"/>
          <w:szCs w:val="24"/>
        </w:rPr>
        <w:t>1</w:t>
      </w:r>
      <w:r>
        <w:rPr>
          <w:rFonts w:hint="eastAsia" w:cs="仿宋_GB2312"/>
          <w:szCs w:val="24"/>
        </w:rPr>
        <w:t>5</w:t>
      </w:r>
      <w:r>
        <w:rPr>
          <w:rFonts w:cs="仿宋_GB2312"/>
          <w:szCs w:val="24"/>
        </w:rPr>
        <w:t>.</w:t>
      </w:r>
      <w:r>
        <w:rPr>
          <w:rFonts w:hint="eastAsia" w:cs="仿宋_GB2312"/>
          <w:szCs w:val="24"/>
        </w:rPr>
        <w:t>3</w:t>
      </w:r>
      <w:r>
        <w:rPr>
          <w:rFonts w:cs="仿宋_GB2312"/>
          <w:szCs w:val="24"/>
        </w:rPr>
        <w:t>特殊情况下，在原</w:t>
      </w:r>
      <w:r>
        <w:rPr>
          <w:rFonts w:hint="eastAsia" w:cs="仿宋_GB2312"/>
          <w:szCs w:val="24"/>
        </w:rPr>
        <w:t>投标文件</w:t>
      </w:r>
      <w:r>
        <w:rPr>
          <w:rFonts w:cs="仿宋_GB2312"/>
          <w:szCs w:val="24"/>
        </w:rPr>
        <w:t>有效期截止之前，采购代理机构或采购人可要求</w:t>
      </w:r>
      <w:r>
        <w:rPr>
          <w:rFonts w:hint="eastAsia" w:cs="仿宋_GB2312"/>
          <w:szCs w:val="24"/>
        </w:rPr>
        <w:t>投标人</w:t>
      </w:r>
      <w:r>
        <w:rPr>
          <w:rFonts w:cs="仿宋_GB2312"/>
          <w:szCs w:val="24"/>
        </w:rPr>
        <w:t>延长</w:t>
      </w:r>
      <w:r>
        <w:rPr>
          <w:rFonts w:hint="eastAsia" w:cs="仿宋_GB2312"/>
          <w:szCs w:val="24"/>
        </w:rPr>
        <w:t>投标</w:t>
      </w:r>
      <w:r>
        <w:rPr>
          <w:rFonts w:cs="仿宋_GB2312"/>
          <w:szCs w:val="24"/>
        </w:rPr>
        <w:t>有效期。需要延长</w:t>
      </w:r>
      <w:r>
        <w:rPr>
          <w:rFonts w:hint="eastAsia" w:cs="仿宋_GB2312"/>
          <w:szCs w:val="24"/>
        </w:rPr>
        <w:t>投标</w:t>
      </w:r>
      <w:r>
        <w:rPr>
          <w:rFonts w:cs="仿宋_GB2312"/>
          <w:szCs w:val="24"/>
        </w:rPr>
        <w:t>有效期时，采购代理机构或采购人将以书面形式通知所有</w:t>
      </w:r>
      <w:r>
        <w:rPr>
          <w:rFonts w:hint="eastAsia" w:cs="仿宋_GB2312"/>
          <w:szCs w:val="24"/>
        </w:rPr>
        <w:t>投标人</w:t>
      </w:r>
      <w:r>
        <w:rPr>
          <w:rFonts w:cs="仿宋_GB2312"/>
          <w:szCs w:val="24"/>
        </w:rPr>
        <w:t>，</w:t>
      </w:r>
      <w:r>
        <w:rPr>
          <w:rFonts w:hint="eastAsia" w:cs="仿宋_GB2312"/>
          <w:szCs w:val="24"/>
        </w:rPr>
        <w:t>投标人</w:t>
      </w:r>
      <w:r>
        <w:rPr>
          <w:rFonts w:cs="仿宋_GB2312"/>
          <w:szCs w:val="24"/>
        </w:rPr>
        <w:t>应以书面形式答复是否同意延长</w:t>
      </w:r>
      <w:r>
        <w:rPr>
          <w:rFonts w:hint="eastAsia" w:cs="仿宋_GB2312"/>
          <w:szCs w:val="24"/>
        </w:rPr>
        <w:t>投标</w:t>
      </w:r>
      <w:r>
        <w:rPr>
          <w:rFonts w:cs="仿宋_GB2312"/>
          <w:szCs w:val="24"/>
        </w:rPr>
        <w:t>有效期。</w:t>
      </w:r>
    </w:p>
    <w:p w14:paraId="5902C520">
      <w:pPr>
        <w:ind w:firstLine="480" w:firstLineChars="200"/>
        <w:rPr>
          <w:rFonts w:hint="eastAsia" w:cs="仿宋_GB2312"/>
          <w:szCs w:val="24"/>
        </w:rPr>
      </w:pPr>
      <w:r>
        <w:rPr>
          <w:rFonts w:cs="仿宋_GB2312"/>
          <w:szCs w:val="24"/>
        </w:rPr>
        <w:t>1</w:t>
      </w:r>
      <w:r>
        <w:rPr>
          <w:rFonts w:hint="eastAsia" w:cs="仿宋_GB2312"/>
          <w:szCs w:val="24"/>
        </w:rPr>
        <w:t>5</w:t>
      </w:r>
      <w:r>
        <w:rPr>
          <w:rFonts w:cs="仿宋_GB2312"/>
          <w:szCs w:val="24"/>
        </w:rPr>
        <w:t>.</w:t>
      </w:r>
      <w:r>
        <w:rPr>
          <w:rFonts w:hint="eastAsia" w:cs="仿宋_GB2312"/>
          <w:szCs w:val="24"/>
        </w:rPr>
        <w:t>4投标人</w:t>
      </w:r>
      <w:r>
        <w:rPr>
          <w:rFonts w:cs="仿宋_GB2312"/>
          <w:szCs w:val="24"/>
        </w:rPr>
        <w:t>同意延长的，</w:t>
      </w:r>
      <w:r>
        <w:rPr>
          <w:rFonts w:hint="eastAsia" w:cs="宋体"/>
        </w:rPr>
        <w:t>其投标保证金的有效期也相应延长，但</w:t>
      </w:r>
      <w:r>
        <w:rPr>
          <w:rFonts w:cs="仿宋_GB2312"/>
          <w:szCs w:val="24"/>
        </w:rPr>
        <w:t>不得要求或被允许修改或撤销其</w:t>
      </w:r>
      <w:r>
        <w:rPr>
          <w:rFonts w:hint="eastAsia" w:cs="仿宋_GB2312"/>
          <w:szCs w:val="24"/>
        </w:rPr>
        <w:t>投标文件</w:t>
      </w:r>
      <w:r>
        <w:rPr>
          <w:rFonts w:cs="仿宋_GB2312"/>
          <w:szCs w:val="24"/>
        </w:rPr>
        <w:t>；</w:t>
      </w:r>
      <w:r>
        <w:rPr>
          <w:rFonts w:hint="eastAsia" w:cs="仿宋_GB2312"/>
          <w:szCs w:val="24"/>
        </w:rPr>
        <w:t>投标人</w:t>
      </w:r>
      <w:r>
        <w:rPr>
          <w:rFonts w:cs="仿宋_GB2312"/>
          <w:szCs w:val="24"/>
        </w:rPr>
        <w:t>拒绝延长的，其</w:t>
      </w:r>
      <w:r>
        <w:rPr>
          <w:rFonts w:hint="eastAsia" w:cs="仿宋_GB2312"/>
          <w:szCs w:val="24"/>
        </w:rPr>
        <w:t>投标文件</w:t>
      </w:r>
      <w:r>
        <w:rPr>
          <w:rFonts w:cs="仿宋_GB2312"/>
          <w:szCs w:val="24"/>
        </w:rPr>
        <w:t>在原</w:t>
      </w:r>
      <w:r>
        <w:rPr>
          <w:rFonts w:hint="eastAsia" w:cs="仿宋_GB2312"/>
          <w:szCs w:val="24"/>
        </w:rPr>
        <w:t>投标</w:t>
      </w:r>
      <w:r>
        <w:rPr>
          <w:rFonts w:cs="仿宋_GB2312"/>
          <w:szCs w:val="24"/>
        </w:rPr>
        <w:t>有效期满后将不再有效</w:t>
      </w:r>
      <w:r>
        <w:rPr>
          <w:rFonts w:hint="eastAsia" w:cs="仿宋_GB2312"/>
          <w:szCs w:val="24"/>
        </w:rPr>
        <w:t>，但其提交的投标保证金可予以退还</w:t>
      </w:r>
      <w:r>
        <w:rPr>
          <w:rFonts w:cs="仿宋_GB2312"/>
          <w:szCs w:val="24"/>
        </w:rPr>
        <w:t>。</w:t>
      </w:r>
    </w:p>
    <w:p w14:paraId="4C823335">
      <w:pPr>
        <w:pStyle w:val="5"/>
        <w:keepNext w:val="0"/>
        <w:keepLines w:val="0"/>
        <w:spacing w:before="80" w:after="80" w:line="240" w:lineRule="auto"/>
        <w:ind w:left="420" w:hanging="420"/>
        <w:rPr>
          <w:rFonts w:hint="eastAsia" w:ascii="宋体" w:hAnsi="宋体" w:cs="宋体"/>
          <w:sz w:val="24"/>
        </w:rPr>
      </w:pPr>
      <w:bookmarkStart w:id="278" w:name="_Toc140132774"/>
      <w:bookmarkStart w:id="279" w:name="_Toc13262"/>
      <w:bookmarkStart w:id="280" w:name="_Toc17233"/>
      <w:bookmarkStart w:id="281" w:name="_Toc1515"/>
      <w:bookmarkStart w:id="282" w:name="_Toc22098"/>
      <w:bookmarkStart w:id="283" w:name="_Toc18088"/>
      <w:bookmarkStart w:id="284" w:name="_Toc25519"/>
      <w:bookmarkStart w:id="285" w:name="_Toc163492841"/>
      <w:r>
        <w:rPr>
          <w:rFonts w:hint="eastAsia" w:ascii="宋体" w:hAnsi="宋体" w:cs="宋体"/>
          <w:sz w:val="24"/>
        </w:rPr>
        <w:t>16.投标文件的编制</w:t>
      </w:r>
      <w:bookmarkEnd w:id="278"/>
      <w:bookmarkEnd w:id="279"/>
      <w:bookmarkEnd w:id="280"/>
      <w:bookmarkEnd w:id="281"/>
      <w:bookmarkEnd w:id="282"/>
      <w:bookmarkEnd w:id="283"/>
      <w:bookmarkEnd w:id="284"/>
      <w:bookmarkEnd w:id="285"/>
    </w:p>
    <w:p w14:paraId="165F09B0">
      <w:pPr>
        <w:ind w:firstLine="480" w:firstLineChars="200"/>
        <w:rPr>
          <w:rFonts w:hint="eastAsia" w:cs="仿宋_GB2312"/>
          <w:szCs w:val="24"/>
        </w:rPr>
      </w:pPr>
      <w:r>
        <w:rPr>
          <w:rFonts w:cs="仿宋_GB2312"/>
          <w:szCs w:val="24"/>
        </w:rPr>
        <w:t>1</w:t>
      </w:r>
      <w:r>
        <w:rPr>
          <w:rFonts w:hint="eastAsia" w:cs="仿宋_GB2312"/>
          <w:szCs w:val="24"/>
        </w:rPr>
        <w:t>6.1投标文件应在供应商客户端中进行编制，在投标文件中要求加盖印章的，除有特殊说明之外，可使用电子签章签署。</w:t>
      </w:r>
    </w:p>
    <w:p w14:paraId="0786A4BB">
      <w:pPr>
        <w:pStyle w:val="48"/>
        <w:rPr>
          <w:rFonts w:hint="eastAsia"/>
        </w:rPr>
      </w:pPr>
      <w:r>
        <w:t>1</w:t>
      </w:r>
      <w:r>
        <w:rPr>
          <w:rFonts w:hint="eastAsia"/>
          <w:lang w:val="en-US"/>
        </w:rPr>
        <w:t>6</w:t>
      </w:r>
      <w:r>
        <w:rPr>
          <w:rFonts w:hint="eastAsia"/>
        </w:rPr>
        <w:t>.</w:t>
      </w:r>
      <w:bookmarkStart w:id="286" w:name="_Hlk143528557"/>
      <w:r>
        <w:t>2</w:t>
      </w:r>
      <w:r>
        <w:rPr>
          <w:rFonts w:hint="eastAsia"/>
        </w:rPr>
        <w:t>投标人在供应商客户端中按照供应商客户端中的格式要求填写响应内容后，生成投标文件。投标人须按照招标文件的要求使用电子签章对要求加盖印章的部分逐一进行签章。</w:t>
      </w:r>
      <w:bookmarkEnd w:id="286"/>
    </w:p>
    <w:p w14:paraId="6AF36B7A">
      <w:pPr>
        <w:pStyle w:val="48"/>
        <w:rPr>
          <w:rFonts w:hint="eastAsia"/>
        </w:rPr>
      </w:pPr>
      <w:r>
        <w:rPr>
          <w:rFonts w:hint="eastAsia"/>
        </w:rPr>
        <w:t>1</w:t>
      </w:r>
      <w:r>
        <w:rPr>
          <w:rFonts w:hint="eastAsia"/>
          <w:lang w:val="en-US"/>
        </w:rPr>
        <w:t>6</w:t>
      </w:r>
      <w:r>
        <w:rPr>
          <w:rFonts w:hint="eastAsia"/>
        </w:rPr>
        <w:t>.</w:t>
      </w:r>
      <w:r>
        <w:rPr>
          <w:rFonts w:hint="eastAsia"/>
          <w:lang w:val="en-US"/>
        </w:rPr>
        <w:t>3</w:t>
      </w:r>
      <w:r>
        <w:rPr>
          <w:rFonts w:hint="eastAsia"/>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rPr>
        <w:t>导致</w:t>
      </w:r>
      <w:r>
        <w:rPr>
          <w:rFonts w:hint="eastAsia"/>
          <w:b/>
          <w:bCs/>
          <w:lang w:val="en-US"/>
        </w:rPr>
        <w:t>其</w:t>
      </w:r>
      <w:r>
        <w:rPr>
          <w:rFonts w:hint="eastAsia"/>
          <w:b/>
          <w:bCs/>
        </w:rPr>
        <w:t>投标</w:t>
      </w:r>
      <w:r>
        <w:rPr>
          <w:rFonts w:hint="eastAsia"/>
          <w:b/>
          <w:bCs/>
          <w:lang w:val="en-US"/>
        </w:rPr>
        <w:t>无效</w:t>
      </w:r>
      <w:r>
        <w:rPr>
          <w:rFonts w:hint="eastAsia"/>
        </w:rPr>
        <w:t>。</w:t>
      </w:r>
    </w:p>
    <w:p w14:paraId="259148AB">
      <w:pPr>
        <w:pStyle w:val="48"/>
        <w:rPr>
          <w:rFonts w:hint="eastAsia"/>
        </w:rPr>
      </w:pPr>
      <w:r>
        <w:rPr>
          <w:rFonts w:hint="eastAsia"/>
        </w:rPr>
        <w:t>1</w:t>
      </w:r>
      <w:r>
        <w:rPr>
          <w:rFonts w:hint="eastAsia"/>
          <w:lang w:val="en-US"/>
        </w:rPr>
        <w:t>6</w:t>
      </w:r>
      <w:r>
        <w:rPr>
          <w:rFonts w:hint="eastAsia"/>
        </w:rPr>
        <w:t>.</w:t>
      </w:r>
      <w:r>
        <w:rPr>
          <w:rFonts w:hint="eastAsia"/>
          <w:lang w:val="en-US"/>
        </w:rPr>
        <w:t>4</w:t>
      </w:r>
      <w:r>
        <w:rPr>
          <w:rFonts w:hint="eastAsia"/>
        </w:rPr>
        <w:t>投标文件须严格按照</w:t>
      </w:r>
      <w:r>
        <w:rPr>
          <w:rFonts w:hint="eastAsia"/>
          <w:lang w:val="en-US"/>
        </w:rPr>
        <w:t>本</w:t>
      </w:r>
      <w:r>
        <w:rPr>
          <w:rFonts w:hint="eastAsia"/>
        </w:rPr>
        <w:t>招标文件第</w:t>
      </w:r>
      <w:r>
        <w:rPr>
          <w:rFonts w:hint="eastAsia"/>
          <w:lang w:val="en-US"/>
        </w:rPr>
        <w:t>七章</w:t>
      </w:r>
      <w:r>
        <w:rPr>
          <w:rFonts w:hint="eastAsia"/>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5A802CF8">
      <w:pPr>
        <w:pStyle w:val="48"/>
        <w:rPr>
          <w:rFonts w:hint="eastAsia"/>
        </w:rPr>
      </w:pPr>
      <w:r>
        <w:rPr>
          <w:rFonts w:hint="eastAsia"/>
          <w:lang w:val="en-US"/>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lang w:val="en-US"/>
        </w:rPr>
        <w:t>视为未响应</w:t>
      </w:r>
      <w:r>
        <w:rPr>
          <w:rFonts w:hint="eastAsia"/>
          <w:lang w:val="en-US"/>
        </w:rPr>
        <w:t>。</w:t>
      </w:r>
    </w:p>
    <w:p w14:paraId="23901A33">
      <w:pPr>
        <w:pStyle w:val="48"/>
        <w:rPr>
          <w:rFonts w:hint="eastAsia"/>
        </w:rPr>
      </w:pPr>
      <w:r>
        <w:rPr>
          <w:rFonts w:hint="eastAsia"/>
        </w:rPr>
        <w:t>1</w:t>
      </w:r>
      <w:r>
        <w:rPr>
          <w:rFonts w:hint="eastAsia"/>
          <w:lang w:val="en-US"/>
        </w:rPr>
        <w:t>6</w:t>
      </w:r>
      <w:r>
        <w:rPr>
          <w:rFonts w:hint="eastAsia"/>
        </w:rPr>
        <w:t>.</w:t>
      </w:r>
      <w:r>
        <w:rPr>
          <w:rFonts w:hint="eastAsia"/>
          <w:lang w:val="en-US"/>
        </w:rPr>
        <w:t>6</w:t>
      </w:r>
      <w:r>
        <w:rPr>
          <w:rFonts w:hint="eastAsia"/>
        </w:rPr>
        <w:t>开标一览表为在开标</w:t>
      </w:r>
      <w:r>
        <w:rPr>
          <w:rFonts w:hint="eastAsia"/>
          <w:lang w:val="en-US"/>
        </w:rPr>
        <w:t>时</w:t>
      </w:r>
      <w:r>
        <w:rPr>
          <w:rFonts w:hint="eastAsia"/>
        </w:rPr>
        <w:t>唱标的内容，要求按格式统一填写，不得自行增减内容。</w:t>
      </w:r>
    </w:p>
    <w:p w14:paraId="2715702A">
      <w:pPr>
        <w:pStyle w:val="48"/>
        <w:rPr>
          <w:rFonts w:hint="eastAsia"/>
        </w:rPr>
      </w:pPr>
      <w:r>
        <w:rPr>
          <w:rFonts w:hint="eastAsia"/>
        </w:rPr>
        <w:t>1</w:t>
      </w:r>
      <w:r>
        <w:rPr>
          <w:rFonts w:hint="eastAsia"/>
          <w:lang w:val="en-US"/>
        </w:rPr>
        <w:t>6</w:t>
      </w:r>
      <w:r>
        <w:rPr>
          <w:rFonts w:hint="eastAsia"/>
        </w:rPr>
        <w:t>.</w:t>
      </w:r>
      <w:r>
        <w:rPr>
          <w:rFonts w:hint="eastAsia"/>
          <w:lang w:val="en-US"/>
        </w:rPr>
        <w:t>7</w:t>
      </w:r>
      <w:r>
        <w:rPr>
          <w:rFonts w:hint="eastAsia"/>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lang w:val="en-US"/>
        </w:rPr>
        <w:t>按</w:t>
      </w:r>
      <w:r>
        <w:rPr>
          <w:rFonts w:hint="eastAsia"/>
          <w:b/>
          <w:bCs/>
          <w:lang w:val="en-US"/>
        </w:rPr>
        <w:t>无效投标</w:t>
      </w:r>
      <w:r>
        <w:rPr>
          <w:rFonts w:hint="eastAsia"/>
        </w:rPr>
        <w:t>处理。</w:t>
      </w:r>
    </w:p>
    <w:p w14:paraId="7BEFA725">
      <w:pPr>
        <w:pStyle w:val="48"/>
        <w:rPr>
          <w:rFonts w:hint="eastAsia"/>
        </w:rPr>
      </w:pPr>
      <w:r>
        <w:rPr>
          <w:rFonts w:hint="eastAsia"/>
        </w:rPr>
        <w:t>1</w:t>
      </w:r>
      <w:r>
        <w:rPr>
          <w:rFonts w:hint="eastAsia"/>
          <w:lang w:val="en-US"/>
        </w:rPr>
        <w:t>6</w:t>
      </w:r>
      <w:r>
        <w:rPr>
          <w:rFonts w:hint="eastAsia"/>
        </w:rPr>
        <w:t>.</w:t>
      </w:r>
      <w:r>
        <w:rPr>
          <w:rFonts w:hint="eastAsia"/>
          <w:lang w:val="en-US"/>
        </w:rPr>
        <w:t>8</w:t>
      </w:r>
      <w:r>
        <w:rPr>
          <w:rFonts w:hint="eastAsia"/>
        </w:rPr>
        <w:t>投标人必须保证投标文件所提供的全部资料真实可靠，并接受采购</w:t>
      </w:r>
      <w:r>
        <w:rPr>
          <w:rFonts w:hint="eastAsia"/>
          <w:lang w:val="en-US"/>
        </w:rPr>
        <w:t>人、采购</w:t>
      </w:r>
      <w:r>
        <w:rPr>
          <w:rFonts w:hint="eastAsia"/>
        </w:rPr>
        <w:t>代理机构或评标委员会对其中任何资料进一步审查的要求。</w:t>
      </w:r>
    </w:p>
    <w:p w14:paraId="3D6847C4">
      <w:pPr>
        <w:pStyle w:val="48"/>
        <w:rPr>
          <w:rFonts w:hint="eastAsia"/>
        </w:rPr>
      </w:pPr>
      <w:r>
        <w:rPr>
          <w:rFonts w:hint="eastAsia"/>
        </w:rPr>
        <w:t>1</w:t>
      </w:r>
      <w:r>
        <w:rPr>
          <w:rFonts w:hint="eastAsia"/>
          <w:lang w:val="en-US"/>
        </w:rPr>
        <w:t>6</w:t>
      </w:r>
      <w:r>
        <w:rPr>
          <w:rFonts w:hint="eastAsia"/>
        </w:rPr>
        <w:t>.</w:t>
      </w:r>
      <w:r>
        <w:rPr>
          <w:rFonts w:hint="eastAsia"/>
          <w:lang w:val="en-US"/>
        </w:rPr>
        <w:t>9</w:t>
      </w:r>
      <w:r>
        <w:rPr>
          <w:rFonts w:hint="eastAsia"/>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rPr>
        <w:t>无效投标</w:t>
      </w:r>
      <w:r>
        <w:rPr>
          <w:rFonts w:hint="eastAsia"/>
        </w:rPr>
        <w:t>处理。</w:t>
      </w:r>
    </w:p>
    <w:p w14:paraId="0C7D80D3">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16.10电子投标文件的编制</w:t>
      </w:r>
    </w:p>
    <w:p w14:paraId="3FE37754">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 xml:space="preserve">16.10.1电子投标文件需按招标文件要求进行制作编制。投标文件制作时，不同内容按标签提示制作导入，按照招标文件中明确的投标文件目录和格式进行编制，保证目录清晰、内容完整；           </w:t>
      </w:r>
    </w:p>
    <w:p w14:paraId="3DF7DFCC">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kern w:val="2"/>
          <w:sz w:val="24"/>
          <w:szCs w:val="22"/>
          <w:shd w:val="clear" w:color="auto" w:fill="FFFFFF" w:themeFill="background1"/>
        </w:rPr>
        <w:t>其投标无效</w:t>
      </w:r>
      <w:r>
        <w:rPr>
          <w:rFonts w:hint="eastAsia" w:ascii="宋体" w:hAnsi="宋体" w:eastAsia="宋体" w:cstheme="minorBidi"/>
          <w:iCs/>
          <w:kern w:val="2"/>
          <w:sz w:val="24"/>
          <w:szCs w:val="22"/>
          <w:shd w:val="clear" w:color="auto" w:fill="FFFFFF" w:themeFill="background1"/>
        </w:rPr>
        <w:t xml:space="preserve">。 </w:t>
      </w:r>
    </w:p>
    <w:p w14:paraId="15F19BD9">
      <w:pPr>
        <w:pStyle w:val="4"/>
        <w:keepNext w:val="0"/>
        <w:keepLines w:val="0"/>
        <w:spacing w:before="100" w:after="100" w:line="240" w:lineRule="auto"/>
        <w:ind w:left="420" w:hanging="420"/>
        <w:rPr>
          <w:rFonts w:hint="eastAsia"/>
          <w:sz w:val="24"/>
        </w:rPr>
      </w:pPr>
      <w:bookmarkStart w:id="287" w:name="_Toc155185873"/>
      <w:bookmarkStart w:id="288" w:name="_Toc17210"/>
      <w:bookmarkStart w:id="289" w:name="_Toc31615"/>
      <w:bookmarkStart w:id="290" w:name="_Toc29237"/>
      <w:bookmarkStart w:id="291" w:name="_Toc23483"/>
      <w:bookmarkStart w:id="292" w:name="_Toc163492842"/>
      <w:bookmarkStart w:id="293" w:name="_Toc3198"/>
      <w:bookmarkStart w:id="294" w:name="_Toc4470"/>
      <w:r>
        <w:rPr>
          <w:rFonts w:hint="eastAsia"/>
          <w:sz w:val="24"/>
        </w:rPr>
        <w:t>（四）投标</w:t>
      </w:r>
      <w:bookmarkEnd w:id="287"/>
      <w:bookmarkEnd w:id="288"/>
      <w:bookmarkEnd w:id="289"/>
      <w:bookmarkEnd w:id="290"/>
      <w:bookmarkEnd w:id="291"/>
      <w:bookmarkEnd w:id="292"/>
      <w:bookmarkEnd w:id="293"/>
      <w:bookmarkEnd w:id="294"/>
    </w:p>
    <w:p w14:paraId="5554E870">
      <w:pPr>
        <w:pStyle w:val="5"/>
        <w:keepNext w:val="0"/>
        <w:keepLines w:val="0"/>
        <w:spacing w:before="80" w:after="80" w:line="240" w:lineRule="auto"/>
        <w:ind w:left="420" w:hanging="420"/>
        <w:rPr>
          <w:rFonts w:hint="eastAsia" w:ascii="宋体" w:hAnsi="宋体" w:cs="宋体"/>
          <w:sz w:val="24"/>
        </w:rPr>
      </w:pPr>
      <w:bookmarkStart w:id="295" w:name="_Toc4876"/>
      <w:bookmarkStart w:id="296" w:name="_Toc18595"/>
      <w:bookmarkStart w:id="297" w:name="_Toc17100"/>
      <w:bookmarkStart w:id="298" w:name="_Toc28270"/>
      <w:bookmarkStart w:id="299" w:name="_Toc20655"/>
      <w:bookmarkStart w:id="300" w:name="_Toc22324"/>
      <w:bookmarkStart w:id="301" w:name="_Toc163492843"/>
      <w:r>
        <w:rPr>
          <w:rFonts w:hint="eastAsia" w:ascii="宋体" w:hAnsi="宋体" w:cs="宋体"/>
          <w:sz w:val="24"/>
        </w:rPr>
        <w:t>17.投标保证金</w:t>
      </w:r>
      <w:bookmarkEnd w:id="295"/>
      <w:bookmarkEnd w:id="296"/>
      <w:bookmarkEnd w:id="297"/>
      <w:bookmarkEnd w:id="298"/>
      <w:bookmarkEnd w:id="299"/>
      <w:bookmarkEnd w:id="300"/>
    </w:p>
    <w:p w14:paraId="60306D6D">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17.1投标人应按照招标文件“第二章 投标人须知前附表”规定的金额及要求提交投标保证金。投标人自愿超额缴纳投标保证金的，投标文件不做无效处理。</w:t>
      </w:r>
    </w:p>
    <w:p w14:paraId="1841FA02">
      <w:pPr>
        <w:ind w:firstLine="480" w:firstLineChars="200"/>
        <w:rPr>
          <w:rFonts w:hint="eastAsia" w:cs="宋体"/>
        </w:rPr>
      </w:pPr>
      <w:r>
        <w:rPr>
          <w:rFonts w:hint="eastAsia"/>
          <w:iCs/>
          <w:shd w:val="clear" w:color="auto" w:fill="FFFFFF" w:themeFill="background1"/>
        </w:rPr>
        <w:t>17.2提交投标保证金可采用的形式：政府采购法律法规接受的支票、汇票、本票、网上银行支付或者金融机构、担保机构出具的保函等非现金形式。</w:t>
      </w:r>
      <w:r>
        <w:rPr>
          <w:rFonts w:hint="eastAsia" w:cs="宋体"/>
        </w:rPr>
        <w:t>投标人未按照招标文件要求提交投标保证金的，其</w:t>
      </w:r>
      <w:r>
        <w:rPr>
          <w:rFonts w:hint="eastAsia" w:cs="宋体"/>
          <w:b/>
          <w:bCs/>
        </w:rPr>
        <w:t>投标无效</w:t>
      </w:r>
      <w:r>
        <w:rPr>
          <w:rFonts w:hint="eastAsia" w:cs="宋体"/>
        </w:rPr>
        <w:t>。</w:t>
      </w:r>
      <w:r>
        <w:rPr>
          <w:rFonts w:hint="eastAsia"/>
        </w:rPr>
        <w:t>投标保证金有效期同投标有效期。</w:t>
      </w:r>
    </w:p>
    <w:p w14:paraId="30D78B83">
      <w:pPr>
        <w:pStyle w:val="9"/>
        <w:ind w:firstLine="480"/>
        <w:rPr>
          <w:rFonts w:hint="eastAsia" w:ascii="宋体" w:hAnsi="宋体" w:cs="宋体"/>
        </w:rPr>
      </w:pPr>
      <w:r>
        <w:rPr>
          <w:rFonts w:hint="eastAsia" w:ascii="宋体" w:hAnsi="宋体" w:cs="宋体"/>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cs="宋体"/>
          <w:b/>
          <w:bCs/>
        </w:rPr>
        <w:t>投标无效</w:t>
      </w:r>
      <w:r>
        <w:rPr>
          <w:rFonts w:hint="eastAsia" w:ascii="宋体" w:hAnsi="宋体" w:cs="宋体"/>
        </w:rPr>
        <w:t>。</w:t>
      </w:r>
    </w:p>
    <w:p w14:paraId="76871F01">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4</w:t>
      </w:r>
      <w:r>
        <w:rPr>
          <w:rFonts w:ascii="宋体" w:hAnsi="宋体" w:eastAsia="宋体" w:cstheme="minorBidi"/>
          <w:iCs/>
          <w:kern w:val="2"/>
          <w:sz w:val="24"/>
          <w:szCs w:val="22"/>
          <w:shd w:val="clear" w:color="auto" w:fill="FFFFFF" w:themeFill="background1"/>
        </w:rPr>
        <w:t xml:space="preserve"> 投标人为联合体的，可以由联合体中的一方或者多方共同</w:t>
      </w:r>
      <w:r>
        <w:rPr>
          <w:rFonts w:hint="eastAsia" w:ascii="宋体" w:hAnsi="宋体" w:eastAsia="宋体" w:cstheme="minorBidi"/>
          <w:iCs/>
          <w:kern w:val="2"/>
          <w:sz w:val="24"/>
          <w:szCs w:val="22"/>
          <w:shd w:val="clear" w:color="auto" w:fill="FFFFFF" w:themeFill="background1"/>
        </w:rPr>
        <w:t>提交</w:t>
      </w:r>
      <w:r>
        <w:rPr>
          <w:rFonts w:ascii="宋体" w:hAnsi="宋体" w:eastAsia="宋体" w:cstheme="minorBidi"/>
          <w:iCs/>
          <w:kern w:val="2"/>
          <w:sz w:val="24"/>
          <w:szCs w:val="22"/>
          <w:shd w:val="clear" w:color="auto" w:fill="FFFFFF" w:themeFill="background1"/>
        </w:rPr>
        <w:t>投标保证金，其</w:t>
      </w:r>
      <w:r>
        <w:rPr>
          <w:rFonts w:hint="eastAsia" w:ascii="宋体" w:hAnsi="宋体" w:eastAsia="宋体" w:cstheme="minorBidi"/>
          <w:iCs/>
          <w:kern w:val="2"/>
          <w:sz w:val="24"/>
          <w:szCs w:val="22"/>
          <w:shd w:val="clear" w:color="auto" w:fill="FFFFFF" w:themeFill="background1"/>
        </w:rPr>
        <w:t>提交</w:t>
      </w:r>
      <w:r>
        <w:rPr>
          <w:rFonts w:ascii="宋体" w:hAnsi="宋体" w:eastAsia="宋体" w:cstheme="minorBidi"/>
          <w:iCs/>
          <w:kern w:val="2"/>
          <w:sz w:val="24"/>
          <w:szCs w:val="22"/>
          <w:shd w:val="clear" w:color="auto" w:fill="FFFFFF" w:themeFill="background1"/>
        </w:rPr>
        <w:t>的投标保证金对联合体各方均具有约束力。</w:t>
      </w:r>
    </w:p>
    <w:p w14:paraId="655A8D63">
      <w:pPr>
        <w:pStyle w:val="121"/>
        <w:spacing w:line="360" w:lineRule="auto"/>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 xml:space="preserve">    17.5</w:t>
      </w:r>
      <w:r>
        <w:rPr>
          <w:rFonts w:ascii="宋体" w:hAnsi="宋体" w:eastAsia="宋体" w:cstheme="minorBidi"/>
          <w:iCs/>
          <w:kern w:val="2"/>
          <w:sz w:val="24"/>
          <w:szCs w:val="22"/>
          <w:shd w:val="clear" w:color="auto" w:fill="FFFFFF" w:themeFill="background1"/>
        </w:rPr>
        <w:t>采购人或者采购代理机构应当在采购活动结束后及时退还</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保证金，采用银行保函、担保机构担保函等形式递交的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保证金，经</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同意后采购人、采购代理机构可以不再退还，但因</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自身原因导致无法及时退还的除外。未</w:t>
      </w:r>
      <w:r>
        <w:rPr>
          <w:rFonts w:hint="eastAsia" w:ascii="宋体" w:hAnsi="宋体" w:eastAsia="宋体" w:cstheme="minorBidi"/>
          <w:iCs/>
          <w:kern w:val="2"/>
          <w:sz w:val="24"/>
          <w:szCs w:val="22"/>
          <w:shd w:val="clear" w:color="auto" w:fill="FFFFFF" w:themeFill="background1"/>
        </w:rPr>
        <w:t>中标投标人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保证金应当自中标通知书发出之日起 5 个工作日内退还，</w:t>
      </w:r>
      <w:r>
        <w:rPr>
          <w:rFonts w:hint="eastAsia" w:ascii="宋体" w:hAnsi="宋体" w:eastAsia="宋体" w:cstheme="minorBidi"/>
          <w:iCs/>
          <w:kern w:val="2"/>
          <w:sz w:val="24"/>
          <w:szCs w:val="22"/>
          <w:shd w:val="clear" w:color="auto" w:fill="FFFFFF" w:themeFill="background1"/>
        </w:rPr>
        <w:t>中标投标人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 xml:space="preserve">保证金应当自采购合同签订之日起 5 个工作日内退还。 </w:t>
      </w:r>
    </w:p>
    <w:p w14:paraId="7C6C1C8A">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6</w:t>
      </w:r>
      <w:r>
        <w:rPr>
          <w:rFonts w:ascii="宋体" w:hAnsi="宋体" w:eastAsia="宋体" w:cstheme="minorBidi"/>
          <w:iCs/>
          <w:kern w:val="2"/>
          <w:sz w:val="24"/>
          <w:szCs w:val="22"/>
          <w:shd w:val="clear" w:color="auto" w:fill="FFFFFF" w:themeFill="background1"/>
        </w:rPr>
        <w:t xml:space="preserve"> 投标人在投标截止时间前撤回已</w:t>
      </w:r>
      <w:r>
        <w:rPr>
          <w:rFonts w:hint="eastAsia" w:ascii="宋体" w:hAnsi="宋体" w:eastAsia="宋体" w:cstheme="minorBidi"/>
          <w:iCs/>
          <w:kern w:val="2"/>
          <w:sz w:val="24"/>
          <w:szCs w:val="22"/>
          <w:shd w:val="clear" w:color="auto" w:fill="FFFFFF" w:themeFill="background1"/>
        </w:rPr>
        <w:t>提</w:t>
      </w:r>
      <w:r>
        <w:rPr>
          <w:rFonts w:ascii="宋体" w:hAnsi="宋体" w:eastAsia="宋体" w:cstheme="minorBidi"/>
          <w:iCs/>
          <w:kern w:val="2"/>
          <w:sz w:val="24"/>
          <w:szCs w:val="22"/>
          <w:shd w:val="clear" w:color="auto" w:fill="FFFFFF" w:themeFill="background1"/>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kern w:val="2"/>
          <w:sz w:val="24"/>
          <w:szCs w:val="22"/>
          <w:shd w:val="clear" w:color="auto" w:fill="FFFFFF" w:themeFill="background1"/>
        </w:rPr>
        <w:t>。</w:t>
      </w:r>
      <w:r>
        <w:rPr>
          <w:rFonts w:ascii="宋体" w:hAnsi="宋体" w:eastAsia="宋体" w:cstheme="minorBidi"/>
          <w:iCs/>
          <w:kern w:val="2"/>
          <w:sz w:val="24"/>
          <w:szCs w:val="22"/>
          <w:shd w:val="clear" w:color="auto" w:fill="FFFFFF" w:themeFill="background1"/>
        </w:rPr>
        <w:t xml:space="preserve"> </w:t>
      </w:r>
    </w:p>
    <w:p w14:paraId="71750753">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 xml:space="preserve"> 终止招标项目已经收取投标保证金的，自终止采购活动后 5 个工作日内退还已收取的投标保证金及其在银行产生的孳息。</w:t>
      </w:r>
    </w:p>
    <w:p w14:paraId="39EE8DCB">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 有下列情形之一的，采购人或采购代理机构可以不予退还投标保证金</w:t>
      </w:r>
      <w:r>
        <w:rPr>
          <w:rFonts w:hint="eastAsia" w:ascii="宋体" w:hAnsi="宋体" w:eastAsia="宋体" w:cstheme="minorBidi"/>
          <w:iCs/>
          <w:kern w:val="2"/>
          <w:sz w:val="24"/>
          <w:szCs w:val="22"/>
          <w:shd w:val="clear" w:color="auto" w:fill="FFFFFF" w:themeFill="background1"/>
        </w:rPr>
        <w:t>,</w:t>
      </w:r>
      <w:r>
        <w:rPr>
          <w:rFonts w:hint="eastAsia" w:ascii="宋体" w:hAnsi="宋体" w:eastAsia="宋体" w:cs="宋体"/>
          <w:kern w:val="2"/>
          <w:sz w:val="24"/>
          <w:szCs w:val="22"/>
        </w:rPr>
        <w:t>情节严重的将其列入不良记录名单</w:t>
      </w:r>
      <w:r>
        <w:rPr>
          <w:rFonts w:ascii="宋体" w:hAnsi="宋体" w:eastAsia="宋体" w:cstheme="minorBidi"/>
          <w:iCs/>
          <w:kern w:val="2"/>
          <w:sz w:val="24"/>
          <w:szCs w:val="22"/>
          <w:shd w:val="clear" w:color="auto" w:fill="FFFFFF" w:themeFill="background1"/>
        </w:rPr>
        <w:t xml:space="preserve">： </w:t>
      </w:r>
    </w:p>
    <w:p w14:paraId="3A9A75D1">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.1 </w:t>
      </w:r>
      <w:r>
        <w:rPr>
          <w:rFonts w:hint="eastAsia" w:ascii="宋体" w:hAnsi="宋体" w:eastAsia="宋体" w:cs="宋体"/>
          <w:kern w:val="2"/>
          <w:sz w:val="24"/>
          <w:szCs w:val="22"/>
        </w:rPr>
        <w:t>开标后在投标有效期内，投标人撤销其投标的；</w:t>
      </w:r>
      <w:r>
        <w:rPr>
          <w:rFonts w:ascii="宋体" w:hAnsi="宋体" w:eastAsia="宋体" w:cstheme="minorBidi"/>
          <w:iCs/>
          <w:kern w:val="2"/>
          <w:sz w:val="24"/>
          <w:szCs w:val="22"/>
          <w:shd w:val="clear" w:color="auto" w:fill="FFFFFF" w:themeFill="background1"/>
        </w:rPr>
        <w:t xml:space="preserve"> </w:t>
      </w:r>
    </w:p>
    <w:p w14:paraId="413B008B">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.2 </w:t>
      </w:r>
      <w:r>
        <w:rPr>
          <w:rFonts w:hint="eastAsia" w:ascii="宋体" w:hAnsi="宋体" w:eastAsia="宋体" w:cs="宋体"/>
          <w:kern w:val="2"/>
          <w:sz w:val="24"/>
          <w:szCs w:val="22"/>
        </w:rPr>
        <w:t>中标后无正当理由不与采购人签订合同的；</w:t>
      </w:r>
    </w:p>
    <w:p w14:paraId="179A1355">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 xml:space="preserve">17.8.3 </w:t>
      </w:r>
      <w:r>
        <w:rPr>
          <w:rFonts w:hint="eastAsia" w:ascii="宋体" w:hAnsi="宋体" w:eastAsia="宋体" w:cs="宋体"/>
          <w:kern w:val="2"/>
          <w:sz w:val="24"/>
          <w:szCs w:val="22"/>
        </w:rPr>
        <w:t>中标人与采购人订立背离合同实质性内容的其他协议；</w:t>
      </w:r>
    </w:p>
    <w:p w14:paraId="63691730">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4 将中标项目转让给他人，或者在投标文件中未说明，且未经采购人同意，将中标项目分包给他人的；</w:t>
      </w:r>
    </w:p>
    <w:p w14:paraId="36643EA8">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5 存在串通投标行为的；</w:t>
      </w:r>
    </w:p>
    <w:p w14:paraId="5592C142">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6 存在弄虚作假或提供虚假材料谋取中标的；</w:t>
      </w:r>
    </w:p>
    <w:p w14:paraId="655E7565">
      <w:pPr>
        <w:pStyle w:val="121"/>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7 投标人其他未按招标文件规定和合同约定履行义务的行为。</w:t>
      </w:r>
    </w:p>
    <w:p w14:paraId="38D44B54">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17.9如开标时投标人对本单位投标保证金缴纳情况有疑义，投标人应在开标结束前向采购人提交书面申请核实保证金缴纳情况。由银行或保险公司核实后出具书面材料予以答复。</w:t>
      </w:r>
    </w:p>
    <w:p w14:paraId="1DFA64CD">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p>
    <w:p w14:paraId="55DEFD2F">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直达链接（电子保函）：</w:t>
      </w:r>
    </w:p>
    <w:p w14:paraId="7ECCD3CB">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https://jinrong.zcygov.cn/luban/finance/xinjiang?utm=site.site-PC-4838.1473-pc-wsg-customFloatWindow-front.1.b9d627301e6311efb796b33a13fe0d0a</w:t>
      </w:r>
    </w:p>
    <w:p w14:paraId="0FE6A8A0">
      <w:pPr>
        <w:pStyle w:val="121"/>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金融服务支撑热线：</w:t>
      </w:r>
      <w:r>
        <w:rPr>
          <w:rFonts w:hint="eastAsia" w:ascii="宋体" w:hAnsi="宋体" w:eastAsia="宋体" w:cstheme="minorBidi"/>
          <w:b/>
          <w:bCs/>
          <w:iCs/>
          <w:kern w:val="2"/>
          <w:sz w:val="24"/>
          <w:szCs w:val="22"/>
          <w:shd w:val="clear" w:color="auto" w:fill="FFFFFF" w:themeFill="background1"/>
        </w:rPr>
        <w:t>0991-2661159</w:t>
      </w:r>
      <w:r>
        <w:rPr>
          <w:rFonts w:hint="eastAsia" w:ascii="宋体" w:hAnsi="宋体" w:eastAsia="宋体" w:cstheme="minorBidi"/>
          <w:iCs/>
          <w:kern w:val="2"/>
          <w:sz w:val="24"/>
          <w:szCs w:val="22"/>
          <w:shd w:val="clear" w:color="auto" w:fill="FFFFFF" w:themeFill="background1"/>
        </w:rPr>
        <w:t xml:space="preserve">     </w:t>
      </w:r>
    </w:p>
    <w:p w14:paraId="6171A567">
      <w:pPr>
        <w:pStyle w:val="5"/>
        <w:keepNext w:val="0"/>
        <w:keepLines w:val="0"/>
        <w:spacing w:before="80" w:after="80" w:line="240" w:lineRule="auto"/>
        <w:ind w:left="420" w:hanging="420"/>
        <w:rPr>
          <w:rFonts w:hint="eastAsia" w:ascii="宋体" w:hAnsi="宋体" w:cs="宋体"/>
          <w:sz w:val="24"/>
        </w:rPr>
      </w:pPr>
      <w:bookmarkStart w:id="302" w:name="_Toc8188"/>
      <w:bookmarkStart w:id="303" w:name="_Toc16247"/>
      <w:bookmarkStart w:id="304" w:name="_Toc138"/>
      <w:bookmarkStart w:id="305" w:name="_Toc4872"/>
      <w:bookmarkStart w:id="306" w:name="_Toc28464"/>
      <w:bookmarkStart w:id="307" w:name="_Toc26606"/>
      <w:r>
        <w:rPr>
          <w:rFonts w:hint="eastAsia" w:ascii="宋体" w:hAnsi="宋体" w:cs="宋体"/>
          <w:sz w:val="24"/>
        </w:rPr>
        <w:t>18.投标文件的加密</w:t>
      </w:r>
      <w:bookmarkEnd w:id="301"/>
      <w:bookmarkEnd w:id="302"/>
      <w:bookmarkEnd w:id="303"/>
      <w:bookmarkEnd w:id="304"/>
      <w:bookmarkEnd w:id="305"/>
      <w:bookmarkEnd w:id="306"/>
      <w:bookmarkEnd w:id="307"/>
    </w:p>
    <w:p w14:paraId="4064B1D2">
      <w:pPr>
        <w:ind w:firstLine="480" w:firstLineChars="200"/>
        <w:rPr>
          <w:rFonts w:hint="eastAsia" w:cs="仿宋_GB2312"/>
          <w:szCs w:val="24"/>
          <w:u w:val="single"/>
        </w:rPr>
      </w:pPr>
      <w:bookmarkStart w:id="308" w:name="_Hlk143531864"/>
      <w:r>
        <w:rPr>
          <w:rFonts w:cs="仿宋_GB2312"/>
          <w:szCs w:val="24"/>
        </w:rPr>
        <w:t>1</w:t>
      </w:r>
      <w:r>
        <w:rPr>
          <w:rFonts w:hint="eastAsia" w:cs="仿宋_GB2312"/>
          <w:szCs w:val="24"/>
        </w:rPr>
        <w:t>8.1投标人在供应商客户端中生成投标文件并完成签章之后，使用CA证书在供应商客户端中对投标文件进行加密。</w:t>
      </w:r>
    </w:p>
    <w:p w14:paraId="26B2B1BA">
      <w:pPr>
        <w:ind w:firstLine="480" w:firstLineChars="200"/>
        <w:rPr>
          <w:rFonts w:hint="eastAsia" w:cs="仿宋_GB2312"/>
          <w:szCs w:val="24"/>
        </w:rPr>
      </w:pPr>
      <w:r>
        <w:rPr>
          <w:rFonts w:cs="仿宋_GB2312"/>
          <w:szCs w:val="24"/>
        </w:rPr>
        <w:t>1</w:t>
      </w:r>
      <w:r>
        <w:rPr>
          <w:rFonts w:hint="eastAsia" w:cs="仿宋_GB2312"/>
          <w:szCs w:val="24"/>
        </w:rPr>
        <w:t>8.2投标人应在供应商客户端中对加密的投标文件进行解密验证，以防止投标文件加密异常，在开标时无法解密。</w:t>
      </w:r>
    </w:p>
    <w:p w14:paraId="0D56C4E6">
      <w:pPr>
        <w:ind w:firstLine="480" w:firstLineChars="200"/>
        <w:rPr>
          <w:rFonts w:hint="eastAsia" w:cs="仿宋_GB2312"/>
          <w:szCs w:val="24"/>
        </w:rPr>
      </w:pPr>
      <w:r>
        <w:rPr>
          <w:rFonts w:cs="仿宋_GB2312"/>
          <w:szCs w:val="24"/>
        </w:rPr>
        <w:t>1</w:t>
      </w:r>
      <w:r>
        <w:rPr>
          <w:rFonts w:hint="eastAsia" w:cs="仿宋_GB2312"/>
          <w:szCs w:val="24"/>
        </w:rPr>
        <w:t>8.3 投标人应保证加密投标文件的CA证书有效期在开标时间之前。若CA证书有效期临近开标时间，建议投标人提前办理CA证书续期，以免开标时无法进行解密。</w:t>
      </w:r>
    </w:p>
    <w:p w14:paraId="6A9DEECD">
      <w:pPr>
        <w:wordWrap w:val="0"/>
        <w:ind w:firstLine="480" w:firstLineChars="200"/>
        <w:rPr>
          <w:rFonts w:hint="eastAsia" w:cs="仿宋_GB2312"/>
          <w:szCs w:val="24"/>
        </w:rPr>
      </w:pPr>
      <w:r>
        <w:rPr>
          <w:rFonts w:hint="eastAsia" w:cs="仿宋_GB2312"/>
          <w:szCs w:val="24"/>
        </w:rPr>
        <w:t>18.4投标人在投标文件递交截止时间前通过新疆政府采购网（http://www.ccgp-xinjiang.gov.cn/）的”政采云登录入口”登录后，将加密电子投标文件（为.jmbs后缀格式）上传到对应项目的指定位置，投标人认为有必要提交的其他资料请于投标截止时间前一并提交。</w:t>
      </w:r>
    </w:p>
    <w:p w14:paraId="25CDDAE2">
      <w:pPr>
        <w:ind w:firstLine="480" w:firstLineChars="200"/>
        <w:rPr>
          <w:rFonts w:hint="eastAsia" w:cs="仿宋_GB2312"/>
          <w:szCs w:val="24"/>
        </w:rPr>
      </w:pPr>
      <w:r>
        <w:rPr>
          <w:rFonts w:hint="eastAsia" w:cs="仿宋_GB2312"/>
          <w:szCs w:val="24"/>
        </w:rPr>
        <w:t>18.5如果投标人未按上述要求加密并上传，采购代理机构对投标文件的误投、无法解密、传输错误等问题概不负责。对由此造成无法正常开启的投标文件，采购代理机构有权予以拒绝，并退回投标人。</w:t>
      </w:r>
    </w:p>
    <w:p w14:paraId="7BD2C52E">
      <w:pPr>
        <w:ind w:firstLine="480" w:firstLineChars="200"/>
        <w:rPr>
          <w:rFonts w:hint="eastAsia" w:cs="仿宋_GB2312"/>
          <w:szCs w:val="24"/>
        </w:rPr>
      </w:pPr>
      <w:r>
        <w:rPr>
          <w:rFonts w:hint="eastAsia" w:cs="仿宋_GB2312"/>
          <w:szCs w:val="24"/>
        </w:rPr>
        <w:t>18.6本项目采用不见面开标，无需提供电子投标文件U盘。</w:t>
      </w:r>
    </w:p>
    <w:bookmarkEnd w:id="308"/>
    <w:p w14:paraId="474BF04E">
      <w:pPr>
        <w:pStyle w:val="5"/>
        <w:keepNext w:val="0"/>
        <w:keepLines w:val="0"/>
        <w:spacing w:before="80" w:after="80" w:line="240" w:lineRule="auto"/>
        <w:ind w:left="420" w:hanging="420"/>
        <w:rPr>
          <w:rFonts w:hint="eastAsia" w:ascii="宋体" w:hAnsi="宋体" w:cs="宋体"/>
          <w:sz w:val="24"/>
        </w:rPr>
      </w:pPr>
      <w:bookmarkStart w:id="309" w:name="_Toc140132777"/>
      <w:bookmarkStart w:id="310" w:name="_Toc163492844"/>
      <w:bookmarkStart w:id="311" w:name="_Toc27844"/>
      <w:bookmarkStart w:id="312" w:name="_Toc29232"/>
      <w:bookmarkStart w:id="313" w:name="_Toc32423"/>
      <w:bookmarkStart w:id="314" w:name="_Toc16258"/>
      <w:bookmarkStart w:id="315" w:name="_Toc10546"/>
      <w:bookmarkStart w:id="316" w:name="_Toc29763"/>
      <w:r>
        <w:rPr>
          <w:rFonts w:hint="eastAsia" w:ascii="宋体" w:hAnsi="宋体" w:cs="宋体"/>
          <w:sz w:val="24"/>
        </w:rPr>
        <w:t>19.投标文件的递交</w:t>
      </w:r>
      <w:bookmarkEnd w:id="309"/>
      <w:r>
        <w:rPr>
          <w:rFonts w:hint="eastAsia" w:ascii="宋体" w:hAnsi="宋体" w:cs="宋体"/>
          <w:sz w:val="24"/>
        </w:rPr>
        <w:t>（上传）</w:t>
      </w:r>
      <w:bookmarkEnd w:id="310"/>
      <w:bookmarkEnd w:id="311"/>
      <w:bookmarkEnd w:id="312"/>
      <w:bookmarkEnd w:id="313"/>
      <w:bookmarkEnd w:id="314"/>
      <w:bookmarkEnd w:id="315"/>
      <w:bookmarkEnd w:id="316"/>
    </w:p>
    <w:p w14:paraId="2176EA5B">
      <w:pPr>
        <w:ind w:firstLine="480" w:firstLineChars="200"/>
        <w:rPr>
          <w:rFonts w:hint="eastAsia" w:cs="仿宋_GB2312"/>
          <w:szCs w:val="24"/>
        </w:rPr>
      </w:pPr>
      <w:bookmarkStart w:id="317" w:name="_Hlk143531977"/>
      <w:r>
        <w:rPr>
          <w:rFonts w:hint="eastAsia" w:cs="仿宋_GB2312"/>
          <w:szCs w:val="24"/>
        </w:rPr>
        <w:t xml:space="preserve">19.1 投标人应在“第一章 </w:t>
      </w:r>
      <w:r>
        <w:rPr>
          <w:rFonts w:hint="eastAsia"/>
        </w:rPr>
        <w:t>招标公告</w:t>
      </w:r>
      <w:r>
        <w:rPr>
          <w:rFonts w:hint="eastAsia" w:cs="仿宋_GB2312"/>
          <w:szCs w:val="24"/>
        </w:rPr>
        <w:t>”规定的投标截止时间前递交（上传）投标文件。</w:t>
      </w:r>
    </w:p>
    <w:p w14:paraId="11097DEB">
      <w:pPr>
        <w:ind w:firstLine="480" w:firstLineChars="200"/>
        <w:rPr>
          <w:rFonts w:hint="eastAsia" w:cs="仿宋_GB2312"/>
          <w:szCs w:val="24"/>
        </w:rPr>
      </w:pPr>
      <w:r>
        <w:rPr>
          <w:rFonts w:hint="eastAsia" w:cs="仿宋_GB2312"/>
          <w:szCs w:val="24"/>
        </w:rPr>
        <w:t xml:space="preserve">19.2 投标人递交（上传）投标文件的地点见“第一章 </w:t>
      </w:r>
      <w:r>
        <w:rPr>
          <w:rFonts w:hint="eastAsia"/>
        </w:rPr>
        <w:t>招标公告</w:t>
      </w:r>
      <w:r>
        <w:rPr>
          <w:rFonts w:hint="eastAsia" w:cs="仿宋_GB2312"/>
          <w:szCs w:val="24"/>
        </w:rPr>
        <w:t>”。</w:t>
      </w:r>
    </w:p>
    <w:p w14:paraId="2B85F19C">
      <w:pPr>
        <w:ind w:firstLine="480" w:firstLineChars="200"/>
        <w:rPr>
          <w:rFonts w:hint="eastAsia" w:cs="仿宋_GB2312"/>
          <w:szCs w:val="24"/>
        </w:rPr>
      </w:pPr>
      <w:r>
        <w:rPr>
          <w:rFonts w:hint="eastAsia" w:cs="仿宋_GB2312"/>
          <w:szCs w:val="24"/>
        </w:rPr>
        <w:t>19.3投标人应充分评估集中同时投标带来的网络影响，尽量避开投标高峰时间，错峰进行电子投标。投标人递交全部的投标文件后可在政采云平台（项目采购—投标文件上传）中获取投标文件递交回执单。</w:t>
      </w:r>
    </w:p>
    <w:p w14:paraId="21EE9F45">
      <w:pPr>
        <w:ind w:firstLine="480" w:firstLineChars="200"/>
        <w:rPr>
          <w:rFonts w:hint="eastAsia" w:cs="仿宋_GB2312"/>
          <w:szCs w:val="24"/>
        </w:rPr>
      </w:pPr>
      <w:r>
        <w:rPr>
          <w:rFonts w:hint="eastAsia" w:cs="仿宋_GB2312"/>
          <w:szCs w:val="24"/>
        </w:rPr>
        <w:t>19.4 投标人应在供应商客户端中下载未加密且完成签章的投标文件妥善保存，以便启动应急开标程序时使用。</w:t>
      </w:r>
    </w:p>
    <w:p w14:paraId="182531D6">
      <w:pPr>
        <w:ind w:firstLine="480" w:firstLineChars="200"/>
        <w:rPr>
          <w:rFonts w:hint="eastAsia" w:cs="仿宋_GB2312"/>
          <w:szCs w:val="24"/>
        </w:rPr>
      </w:pPr>
      <w:r>
        <w:rPr>
          <w:rFonts w:hint="eastAsia" w:cs="仿宋_GB2312"/>
          <w:szCs w:val="24"/>
        </w:rPr>
        <w:t>19.5投标人所递交的投标文件不予退还。</w:t>
      </w:r>
    </w:p>
    <w:bookmarkEnd w:id="317"/>
    <w:p w14:paraId="5F0BB370">
      <w:pPr>
        <w:pStyle w:val="5"/>
        <w:keepNext w:val="0"/>
        <w:keepLines w:val="0"/>
        <w:spacing w:before="80" w:after="80" w:line="240" w:lineRule="auto"/>
        <w:ind w:left="420" w:hanging="420"/>
        <w:rPr>
          <w:rFonts w:hint="eastAsia" w:ascii="宋体" w:hAnsi="宋体" w:cs="宋体"/>
          <w:sz w:val="24"/>
        </w:rPr>
      </w:pPr>
      <w:bookmarkStart w:id="318" w:name="_Toc29074"/>
      <w:bookmarkStart w:id="319" w:name="_Toc32306"/>
      <w:bookmarkStart w:id="320" w:name="_Toc30939"/>
      <w:bookmarkStart w:id="321" w:name="_Toc24148"/>
      <w:bookmarkStart w:id="322" w:name="_Toc6527"/>
      <w:bookmarkStart w:id="323" w:name="_Toc163492845"/>
      <w:bookmarkStart w:id="324" w:name="_Toc4892"/>
      <w:r>
        <w:rPr>
          <w:rFonts w:hint="eastAsia" w:ascii="宋体" w:hAnsi="宋体" w:cs="宋体"/>
          <w:sz w:val="24"/>
        </w:rPr>
        <w:t>20.拒收</w:t>
      </w:r>
      <w:bookmarkEnd w:id="318"/>
      <w:bookmarkEnd w:id="319"/>
      <w:bookmarkEnd w:id="320"/>
      <w:bookmarkEnd w:id="321"/>
      <w:bookmarkEnd w:id="322"/>
      <w:bookmarkEnd w:id="323"/>
      <w:bookmarkEnd w:id="324"/>
    </w:p>
    <w:p w14:paraId="1350AE35">
      <w:pPr>
        <w:ind w:firstLine="480" w:firstLineChars="200"/>
        <w:rPr>
          <w:rFonts w:hint="eastAsia" w:cs="仿宋_GB2312"/>
          <w:szCs w:val="24"/>
        </w:rPr>
      </w:pPr>
      <w:r>
        <w:rPr>
          <w:rFonts w:hint="eastAsia" w:cs="仿宋_GB2312"/>
          <w:szCs w:val="24"/>
        </w:rPr>
        <w:t>20.1 超过投标文件提交截止时间</w:t>
      </w:r>
      <w:bookmarkStart w:id="325" w:name="_Hlk143532404"/>
      <w:r>
        <w:rPr>
          <w:rFonts w:hint="eastAsia" w:cs="仿宋_GB2312"/>
          <w:szCs w:val="24"/>
        </w:rPr>
        <w:t>或者不按照本章要求加密的投标文件，交易系统应当拒收</w:t>
      </w:r>
      <w:bookmarkEnd w:id="325"/>
      <w:r>
        <w:rPr>
          <w:rFonts w:hint="eastAsia" w:cs="仿宋_GB2312"/>
          <w:szCs w:val="24"/>
        </w:rPr>
        <w:t>。</w:t>
      </w:r>
    </w:p>
    <w:p w14:paraId="34934A87">
      <w:pPr>
        <w:pStyle w:val="5"/>
        <w:keepNext w:val="0"/>
        <w:keepLines w:val="0"/>
        <w:spacing w:before="80" w:after="80" w:line="240" w:lineRule="auto"/>
        <w:ind w:left="420" w:hanging="420"/>
        <w:rPr>
          <w:rFonts w:hint="eastAsia" w:ascii="宋体" w:hAnsi="宋体" w:cs="宋体"/>
          <w:sz w:val="24"/>
        </w:rPr>
      </w:pPr>
      <w:bookmarkStart w:id="326" w:name="_Toc6645"/>
      <w:bookmarkStart w:id="327" w:name="_Toc18564"/>
      <w:bookmarkStart w:id="328" w:name="_Toc26768"/>
      <w:bookmarkStart w:id="329" w:name="_Toc2528"/>
      <w:bookmarkStart w:id="330" w:name="_Toc4072"/>
      <w:bookmarkStart w:id="331" w:name="_Toc29200"/>
      <w:bookmarkStart w:id="332" w:name="_Toc140132778"/>
      <w:bookmarkStart w:id="333" w:name="_Toc163492846"/>
      <w:r>
        <w:rPr>
          <w:rFonts w:hint="eastAsia" w:ascii="宋体" w:hAnsi="宋体" w:cs="宋体"/>
          <w:sz w:val="24"/>
        </w:rPr>
        <w:t>21.投标文件的修改与撤回</w:t>
      </w:r>
      <w:bookmarkEnd w:id="326"/>
      <w:bookmarkEnd w:id="327"/>
      <w:bookmarkEnd w:id="328"/>
      <w:bookmarkEnd w:id="329"/>
      <w:bookmarkEnd w:id="330"/>
      <w:bookmarkEnd w:id="331"/>
      <w:bookmarkEnd w:id="332"/>
      <w:bookmarkEnd w:id="333"/>
    </w:p>
    <w:p w14:paraId="00754D54">
      <w:pPr>
        <w:ind w:firstLine="480" w:firstLineChars="200"/>
        <w:rPr>
          <w:rFonts w:hint="eastAsia" w:cs="仿宋_GB2312"/>
          <w:szCs w:val="24"/>
        </w:rPr>
      </w:pPr>
      <w:r>
        <w:rPr>
          <w:rFonts w:hint="eastAsia" w:cs="仿宋_GB2312"/>
          <w:szCs w:val="24"/>
        </w:rPr>
        <w:t>21.1</w:t>
      </w:r>
      <w:bookmarkStart w:id="334" w:name="_Hlk143532466"/>
      <w:r>
        <w:rPr>
          <w:rFonts w:hint="eastAsia" w:cs="仿宋_GB2312"/>
          <w:szCs w:val="24"/>
        </w:rPr>
        <w:t>投标人在“</w:t>
      </w:r>
      <w:r>
        <w:rPr>
          <w:rFonts w:hint="eastAsia"/>
        </w:rPr>
        <w:t>第一章 招标公告</w:t>
      </w:r>
      <w:r>
        <w:rPr>
          <w:rFonts w:hint="eastAsia" w:cs="仿宋_GB2312"/>
          <w:szCs w:val="24"/>
        </w:rPr>
        <w:t>”规定的投标文件递交截止时间之前，可在新疆政府采购电子交易云平台上随时撤回已上传的电子投标文件，将修改好的电子投标文件在投标文件递交截止时间前重新上传到新疆政府采购电子交易云平台的指定位置。</w:t>
      </w:r>
    </w:p>
    <w:bookmarkEnd w:id="334"/>
    <w:p w14:paraId="60662DA3">
      <w:pPr>
        <w:pStyle w:val="5"/>
        <w:keepNext w:val="0"/>
        <w:keepLines w:val="0"/>
        <w:spacing w:before="80" w:after="80" w:line="240" w:lineRule="auto"/>
        <w:ind w:left="420" w:hanging="420"/>
        <w:rPr>
          <w:rFonts w:hint="eastAsia" w:ascii="宋体" w:hAnsi="宋体" w:cs="宋体"/>
          <w:sz w:val="24"/>
        </w:rPr>
      </w:pPr>
      <w:bookmarkStart w:id="335" w:name="_Toc9242"/>
      <w:bookmarkStart w:id="336" w:name="_Toc19338"/>
      <w:bookmarkStart w:id="337" w:name="_Toc163492847"/>
      <w:bookmarkStart w:id="338" w:name="_Toc6575"/>
      <w:bookmarkStart w:id="339" w:name="_Toc13293"/>
      <w:bookmarkStart w:id="340" w:name="_Toc23504"/>
      <w:bookmarkStart w:id="341" w:name="_Toc24996"/>
      <w:bookmarkStart w:id="342" w:name="_Toc155185874"/>
      <w:r>
        <w:rPr>
          <w:rFonts w:hint="eastAsia" w:ascii="宋体" w:hAnsi="宋体" w:cs="宋体"/>
          <w:sz w:val="24"/>
        </w:rPr>
        <w:t>22.实物样品</w:t>
      </w:r>
      <w:bookmarkEnd w:id="335"/>
      <w:bookmarkEnd w:id="336"/>
      <w:bookmarkEnd w:id="337"/>
      <w:bookmarkEnd w:id="338"/>
      <w:bookmarkEnd w:id="339"/>
      <w:bookmarkEnd w:id="340"/>
      <w:bookmarkEnd w:id="341"/>
      <w:bookmarkEnd w:id="342"/>
    </w:p>
    <w:p w14:paraId="7F92441F">
      <w:pPr>
        <w:pStyle w:val="48"/>
        <w:rPr>
          <w:rFonts w:hint="eastAsia"/>
        </w:rPr>
      </w:pPr>
      <w:r>
        <w:rPr>
          <w:rFonts w:hint="eastAsia"/>
        </w:rPr>
        <w:t>2</w:t>
      </w:r>
      <w:r>
        <w:rPr>
          <w:rFonts w:hint="eastAsia"/>
          <w:lang w:val="en-US"/>
        </w:rPr>
        <w:t>2</w:t>
      </w:r>
      <w:r>
        <w:rPr>
          <w:rFonts w:hint="eastAsia"/>
        </w:rPr>
        <w:t>.1“投标人须知前附表”要求提供样品的，样品的具体要求及评审详见“第三章 采购需求”和“第五章 评标</w:t>
      </w:r>
      <w:r>
        <w:rPr>
          <w:rFonts w:hint="eastAsia"/>
          <w:lang w:val="en-US"/>
        </w:rPr>
        <w:t>方</w:t>
      </w:r>
      <w:r>
        <w:rPr>
          <w:rFonts w:hint="eastAsia"/>
        </w:rPr>
        <w:t>法及标准”。</w:t>
      </w:r>
    </w:p>
    <w:p w14:paraId="144FADB4">
      <w:pPr>
        <w:pStyle w:val="48"/>
        <w:rPr>
          <w:rFonts w:hint="eastAsia" w:cs="仿宋_GB2312"/>
          <w:b/>
          <w:szCs w:val="24"/>
        </w:rPr>
      </w:pPr>
      <w:r>
        <w:t>2</w:t>
      </w:r>
      <w:r>
        <w:rPr>
          <w:rFonts w:hint="eastAsia"/>
          <w:lang w:val="en-US"/>
        </w:rPr>
        <w:t>2</w:t>
      </w:r>
      <w:r>
        <w:rPr>
          <w:rFonts w:hint="eastAsia"/>
        </w:rPr>
        <w:t>.2样品退还：未中标的投标人应</w:t>
      </w:r>
      <w:r>
        <w:rPr>
          <w:rFonts w:hint="eastAsia"/>
          <w:lang w:val="en-US"/>
        </w:rPr>
        <w:t>按照</w:t>
      </w:r>
      <w:r>
        <w:rPr>
          <w:rFonts w:hint="eastAsia"/>
        </w:rPr>
        <w:t>“投标人须知前附表”</w:t>
      </w:r>
      <w:r>
        <w:rPr>
          <w:rFonts w:hint="eastAsia"/>
          <w:lang w:val="en-US"/>
        </w:rPr>
        <w:t>要求</w:t>
      </w:r>
      <w:r>
        <w:rPr>
          <w:rFonts w:hint="eastAsia"/>
        </w:rPr>
        <w:t>自行联系采购人取回投标样品；中标人的样品由采购人进行保管、封存，并作为履约验收的参考（招标文件另有规定的从其规定）。</w:t>
      </w:r>
    </w:p>
    <w:p w14:paraId="19C9BAE2">
      <w:pPr>
        <w:pStyle w:val="5"/>
        <w:keepNext w:val="0"/>
        <w:keepLines w:val="0"/>
        <w:spacing w:before="80" w:after="80" w:line="240" w:lineRule="auto"/>
        <w:ind w:left="420" w:hanging="420"/>
        <w:rPr>
          <w:rFonts w:hint="eastAsia" w:ascii="宋体" w:hAnsi="宋体" w:cs="宋体"/>
          <w:sz w:val="24"/>
        </w:rPr>
      </w:pPr>
      <w:bookmarkStart w:id="343" w:name="_Toc155185875"/>
      <w:bookmarkStart w:id="344" w:name="_Toc21318"/>
      <w:bookmarkStart w:id="345" w:name="_Toc25755"/>
      <w:bookmarkStart w:id="346" w:name="_Toc28857"/>
      <w:bookmarkStart w:id="347" w:name="_Toc9645"/>
      <w:bookmarkStart w:id="348" w:name="_Toc163492848"/>
      <w:bookmarkStart w:id="349" w:name="_Toc31127"/>
      <w:bookmarkStart w:id="350" w:name="_Toc29711"/>
      <w:r>
        <w:rPr>
          <w:rFonts w:hint="eastAsia" w:ascii="宋体" w:hAnsi="宋体" w:cs="宋体"/>
          <w:sz w:val="24"/>
        </w:rPr>
        <w:t>23.演示</w:t>
      </w:r>
      <w:bookmarkEnd w:id="343"/>
      <w:bookmarkEnd w:id="344"/>
      <w:bookmarkEnd w:id="345"/>
      <w:bookmarkEnd w:id="346"/>
      <w:bookmarkEnd w:id="347"/>
      <w:bookmarkEnd w:id="348"/>
      <w:bookmarkEnd w:id="349"/>
      <w:bookmarkEnd w:id="350"/>
    </w:p>
    <w:p w14:paraId="0F140D67">
      <w:pPr>
        <w:pStyle w:val="48"/>
        <w:rPr>
          <w:rFonts w:hint="eastAsia"/>
        </w:rPr>
      </w:pPr>
      <w:r>
        <w:t>2</w:t>
      </w:r>
      <w:r>
        <w:rPr>
          <w:rFonts w:hint="eastAsia"/>
          <w:lang w:val="en-US"/>
        </w:rPr>
        <w:t>3</w:t>
      </w:r>
      <w:r>
        <w:rPr>
          <w:rFonts w:hint="eastAsia"/>
        </w:rPr>
        <w:t>.1要求投标人进行演示的，演示要求详见“投标人须知前附表”。</w:t>
      </w:r>
    </w:p>
    <w:p w14:paraId="1045B279">
      <w:pPr>
        <w:pStyle w:val="48"/>
        <w:rPr>
          <w:rFonts w:hint="eastAsia"/>
        </w:rPr>
      </w:pPr>
      <w:r>
        <w:t>2</w:t>
      </w:r>
      <w:r>
        <w:rPr>
          <w:rFonts w:hint="eastAsia"/>
          <w:lang w:val="en-US"/>
        </w:rPr>
        <w:t>3</w:t>
      </w:r>
      <w:r>
        <w:rPr>
          <w:rFonts w:hint="eastAsia"/>
        </w:rPr>
        <w:t>.2演示的评审详见“第三章 采购需求”和“第五章 评标</w:t>
      </w:r>
      <w:r>
        <w:rPr>
          <w:rFonts w:hint="eastAsia"/>
          <w:lang w:val="en-US"/>
        </w:rPr>
        <w:t>方</w:t>
      </w:r>
      <w:r>
        <w:rPr>
          <w:rFonts w:hint="eastAsia"/>
        </w:rPr>
        <w:t>法及标准”。</w:t>
      </w:r>
    </w:p>
    <w:p w14:paraId="1CFA85CD">
      <w:pPr>
        <w:pStyle w:val="4"/>
        <w:keepNext w:val="0"/>
        <w:keepLines w:val="0"/>
        <w:spacing w:before="100" w:after="100" w:line="240" w:lineRule="auto"/>
        <w:ind w:left="420" w:hanging="420"/>
        <w:rPr>
          <w:rFonts w:hint="eastAsia"/>
          <w:sz w:val="24"/>
        </w:rPr>
      </w:pPr>
      <w:bookmarkStart w:id="351" w:name="_Toc9224"/>
      <w:bookmarkStart w:id="352" w:name="_Toc6826"/>
      <w:bookmarkStart w:id="353" w:name="_Toc163492849"/>
      <w:bookmarkStart w:id="354" w:name="_Toc7275"/>
      <w:bookmarkStart w:id="355" w:name="_Toc155185876"/>
      <w:bookmarkStart w:id="356" w:name="_Toc25557"/>
      <w:bookmarkStart w:id="357" w:name="_Toc140132779"/>
      <w:bookmarkStart w:id="358" w:name="_Toc21792"/>
      <w:bookmarkStart w:id="359" w:name="_Toc7097"/>
      <w:r>
        <w:rPr>
          <w:rFonts w:hint="eastAsia"/>
          <w:sz w:val="24"/>
        </w:rPr>
        <w:t>（五）开标</w:t>
      </w:r>
      <w:bookmarkEnd w:id="351"/>
      <w:bookmarkEnd w:id="352"/>
      <w:bookmarkEnd w:id="353"/>
      <w:bookmarkEnd w:id="354"/>
      <w:bookmarkEnd w:id="355"/>
      <w:bookmarkEnd w:id="356"/>
      <w:bookmarkEnd w:id="357"/>
      <w:bookmarkEnd w:id="358"/>
      <w:bookmarkEnd w:id="359"/>
    </w:p>
    <w:p w14:paraId="19C9A3FA">
      <w:pPr>
        <w:pStyle w:val="5"/>
        <w:keepNext w:val="0"/>
        <w:keepLines w:val="0"/>
        <w:spacing w:before="80" w:after="80" w:line="240" w:lineRule="auto"/>
        <w:ind w:left="420" w:hanging="420"/>
        <w:rPr>
          <w:rFonts w:hint="eastAsia" w:ascii="宋体" w:hAnsi="宋体" w:cs="宋体"/>
          <w:sz w:val="24"/>
        </w:rPr>
      </w:pPr>
      <w:bookmarkStart w:id="360" w:name="_Toc27332"/>
      <w:bookmarkStart w:id="361" w:name="_Toc140132780"/>
      <w:bookmarkStart w:id="362" w:name="_Toc16939"/>
      <w:bookmarkStart w:id="363" w:name="_Toc31983"/>
      <w:bookmarkStart w:id="364" w:name="_Toc29542"/>
      <w:bookmarkStart w:id="365" w:name="_Toc163492850"/>
      <w:bookmarkStart w:id="366" w:name="_Toc25197"/>
      <w:bookmarkStart w:id="367" w:name="_Toc29962"/>
      <w:r>
        <w:rPr>
          <w:rFonts w:hint="eastAsia" w:ascii="宋体" w:hAnsi="宋体" w:cs="宋体"/>
          <w:sz w:val="24"/>
        </w:rPr>
        <w:t>24.开标会议</w:t>
      </w:r>
      <w:bookmarkEnd w:id="360"/>
      <w:bookmarkEnd w:id="361"/>
      <w:bookmarkEnd w:id="362"/>
      <w:bookmarkEnd w:id="363"/>
      <w:bookmarkEnd w:id="364"/>
      <w:bookmarkEnd w:id="365"/>
      <w:bookmarkEnd w:id="366"/>
      <w:bookmarkEnd w:id="367"/>
    </w:p>
    <w:p w14:paraId="7D71E40B">
      <w:pPr>
        <w:ind w:firstLine="480" w:firstLineChars="200"/>
        <w:rPr>
          <w:rFonts w:hint="eastAsia" w:cs="仿宋_GB2312"/>
          <w:szCs w:val="24"/>
        </w:rPr>
      </w:pPr>
      <w:bookmarkStart w:id="368" w:name="_Toc140132781"/>
      <w:r>
        <w:rPr>
          <w:rFonts w:cs="仿宋_GB2312"/>
          <w:szCs w:val="24"/>
        </w:rPr>
        <w:t>2</w:t>
      </w:r>
      <w:r>
        <w:rPr>
          <w:rFonts w:hint="eastAsia" w:cs="仿宋_GB2312"/>
          <w:szCs w:val="24"/>
        </w:rPr>
        <w:t xml:space="preserve">4.1开标会按“第一章 </w:t>
      </w:r>
      <w:r>
        <w:rPr>
          <w:rFonts w:hint="eastAsia"/>
        </w:rPr>
        <w:t>招标公告</w:t>
      </w:r>
      <w:r>
        <w:rPr>
          <w:rFonts w:hint="eastAsia" w:cs="仿宋_GB2312"/>
          <w:szCs w:val="24"/>
        </w:rPr>
        <w:t>”规定的开标时间和地点准时举行，采购人、采购代理机构邀请所有投标人准时参加开标会。</w:t>
      </w:r>
      <w:r>
        <w:rPr>
          <w:rFonts w:hint="eastAsia"/>
        </w:rPr>
        <w:t>投标人应按照招标文件的要求参与不见面开标。</w:t>
      </w:r>
    </w:p>
    <w:p w14:paraId="738D33CE">
      <w:pPr>
        <w:wordWrap w:val="0"/>
        <w:ind w:firstLine="480" w:firstLineChars="200"/>
        <w:rPr>
          <w:rFonts w:hint="eastAsia" w:cs="宋体"/>
        </w:rPr>
      </w:pPr>
      <w:r>
        <w:t>2</w:t>
      </w:r>
      <w:r>
        <w:rPr>
          <w:rFonts w:hint="eastAsia"/>
        </w:rPr>
        <w:t xml:space="preserve">4.2 </w:t>
      </w:r>
      <w:bookmarkEnd w:id="368"/>
      <w:r>
        <w:rPr>
          <w:rFonts w:hint="eastAsia" w:cs="宋体"/>
        </w:rPr>
        <w:t>采购代理机构按照招标文件规定的时间、地点主持开标。采购人在规定的投标文件递交截止时间（开标时间）和地点进行不见面远程开标。投标人的法定代表人或其委托代理人无需到达开标现场，仅需在任意地点通过新疆政府采购电子交易云平台（网址：https://www.zcygov.cn/）的“政采云登录入口”登录后，进入“政采云远程开标大厅”参加开标会议，并使用CA密钥完成远程解密、提疑澄清、开标唱标、结果公布等交互环节。</w:t>
      </w:r>
    </w:p>
    <w:p w14:paraId="081A449E">
      <w:pPr>
        <w:ind w:firstLine="480" w:firstLineChars="200"/>
        <w:rPr>
          <w:rFonts w:hint="eastAsia" w:cs="宋体"/>
        </w:rPr>
      </w:pPr>
      <w:r>
        <w:rPr>
          <w:rFonts w:hint="eastAsia" w:cs="宋体"/>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1401B4E1">
      <w:pPr>
        <w:pStyle w:val="5"/>
        <w:keepNext w:val="0"/>
        <w:keepLines w:val="0"/>
        <w:spacing w:before="80" w:after="80" w:line="240" w:lineRule="auto"/>
        <w:ind w:left="420" w:hanging="420"/>
        <w:rPr>
          <w:rFonts w:hint="eastAsia" w:ascii="宋体" w:hAnsi="宋体" w:cs="宋体"/>
          <w:sz w:val="24"/>
        </w:rPr>
      </w:pPr>
      <w:bookmarkStart w:id="369" w:name="_Toc140132783"/>
      <w:bookmarkStart w:id="370" w:name="_Toc30827"/>
      <w:bookmarkStart w:id="371" w:name="_Toc163492852"/>
      <w:bookmarkStart w:id="372" w:name="_Toc12764"/>
      <w:bookmarkStart w:id="373" w:name="_Toc20710"/>
      <w:bookmarkStart w:id="374" w:name="_Toc17474"/>
      <w:bookmarkStart w:id="375" w:name="_Toc8003"/>
      <w:bookmarkStart w:id="376" w:name="_Toc4154"/>
      <w:r>
        <w:rPr>
          <w:rFonts w:hint="eastAsia" w:ascii="宋体" w:hAnsi="宋体" w:cs="宋体"/>
          <w:sz w:val="24"/>
        </w:rPr>
        <w:t>25.开标程序</w:t>
      </w:r>
      <w:bookmarkEnd w:id="369"/>
      <w:bookmarkEnd w:id="370"/>
      <w:bookmarkEnd w:id="371"/>
      <w:bookmarkEnd w:id="372"/>
      <w:bookmarkEnd w:id="373"/>
      <w:bookmarkEnd w:id="374"/>
      <w:bookmarkEnd w:id="375"/>
      <w:bookmarkEnd w:id="376"/>
    </w:p>
    <w:p w14:paraId="338423AC">
      <w:pPr>
        <w:ind w:firstLine="480" w:firstLineChars="200"/>
        <w:rPr>
          <w:rFonts w:hint="eastAsia" w:cs="仿宋_GB2312"/>
          <w:szCs w:val="24"/>
        </w:rPr>
      </w:pPr>
      <w:r>
        <w:rPr>
          <w:rFonts w:cs="仿宋_GB2312"/>
          <w:szCs w:val="24"/>
        </w:rPr>
        <w:t>2</w:t>
      </w:r>
      <w:r>
        <w:rPr>
          <w:rFonts w:hint="eastAsia" w:cs="仿宋_GB2312"/>
          <w:szCs w:val="24"/>
        </w:rPr>
        <w:t>5.1 投标人不足3家的，不得开标。</w:t>
      </w:r>
    </w:p>
    <w:p w14:paraId="3079D418">
      <w:pPr>
        <w:ind w:firstLine="480" w:firstLineChars="200"/>
        <w:rPr>
          <w:rFonts w:hint="eastAsia"/>
        </w:rPr>
      </w:pPr>
      <w:r>
        <w:rPr>
          <w:rFonts w:cs="仿宋_GB2312"/>
          <w:szCs w:val="24"/>
        </w:rPr>
        <w:t>2</w:t>
      </w:r>
      <w:r>
        <w:rPr>
          <w:rFonts w:hint="eastAsia" w:cs="仿宋_GB2312"/>
          <w:szCs w:val="24"/>
        </w:rPr>
        <w:t>5.2 评标委员会成员不得参加开标活动。</w:t>
      </w:r>
    </w:p>
    <w:p w14:paraId="1CA61BB2">
      <w:pPr>
        <w:ind w:firstLine="480" w:firstLineChars="200"/>
        <w:rPr>
          <w:rFonts w:hint="eastAsia" w:cs="仿宋_GB2312"/>
          <w:szCs w:val="24"/>
        </w:rPr>
      </w:pPr>
      <w:r>
        <w:rPr>
          <w:rFonts w:cs="仿宋_GB2312"/>
          <w:szCs w:val="24"/>
        </w:rPr>
        <w:t>2</w:t>
      </w:r>
      <w:r>
        <w:rPr>
          <w:rFonts w:hint="eastAsia" w:cs="仿宋_GB2312"/>
          <w:szCs w:val="24"/>
        </w:rPr>
        <w:t>5.3主持人按下列程序进行开标：</w:t>
      </w:r>
    </w:p>
    <w:p w14:paraId="13193E09">
      <w:pPr>
        <w:ind w:firstLine="398" w:firstLineChars="166"/>
        <w:rPr>
          <w:rFonts w:hint="eastAsia" w:cs="仿宋_GB2312"/>
          <w:szCs w:val="24"/>
        </w:rPr>
      </w:pPr>
      <w:r>
        <w:rPr>
          <w:rFonts w:hint="eastAsia" w:cs="仿宋_GB2312"/>
          <w:szCs w:val="24"/>
        </w:rPr>
        <w:t>（1）宣布开标会纪律；</w:t>
      </w:r>
    </w:p>
    <w:p w14:paraId="71FB1F9F">
      <w:pPr>
        <w:ind w:firstLine="398" w:firstLineChars="166"/>
        <w:rPr>
          <w:rFonts w:hint="eastAsia" w:cs="仿宋_GB2312"/>
          <w:szCs w:val="24"/>
        </w:rPr>
      </w:pPr>
      <w:r>
        <w:rPr>
          <w:rFonts w:hint="eastAsia" w:cs="仿宋_GB2312"/>
          <w:szCs w:val="24"/>
        </w:rPr>
        <w:t>（2）介绍参加开标会的单位和人员；</w:t>
      </w:r>
    </w:p>
    <w:p w14:paraId="2581B534">
      <w:pPr>
        <w:ind w:firstLine="398" w:firstLineChars="166"/>
        <w:rPr>
          <w:rFonts w:hint="eastAsia" w:cs="仿宋_GB2312"/>
          <w:szCs w:val="24"/>
        </w:rPr>
      </w:pPr>
      <w:r>
        <w:rPr>
          <w:rFonts w:hint="eastAsia" w:cs="仿宋_GB2312"/>
          <w:szCs w:val="24"/>
        </w:rPr>
        <w:t>（3）发起投标文件解密。投标人应在“投标人须知前附表”规定的时间内使用加密投标文件的CA证书在系统中完成投标文件的解密；</w:t>
      </w:r>
    </w:p>
    <w:p w14:paraId="2E77FD15">
      <w:pPr>
        <w:ind w:firstLine="398" w:firstLineChars="166"/>
        <w:rPr>
          <w:rFonts w:hint="eastAsia" w:cs="仿宋_GB2312"/>
          <w:szCs w:val="24"/>
        </w:rPr>
      </w:pPr>
      <w:r>
        <w:rPr>
          <w:rFonts w:hint="eastAsia" w:cs="仿宋_GB2312"/>
          <w:szCs w:val="24"/>
        </w:rPr>
        <w:t>（4）解密完成后，系统自动显示投标人名称、投标价格和招标文件规定的需要宣布的其他内容；</w:t>
      </w:r>
    </w:p>
    <w:p w14:paraId="684D899A">
      <w:pPr>
        <w:ind w:left="564" w:leftChars="200" w:hanging="84" w:hangingChars="35"/>
        <w:rPr>
          <w:rFonts w:hint="eastAsia" w:cs="仿宋_GB2312"/>
          <w:szCs w:val="24"/>
        </w:rPr>
      </w:pPr>
      <w:r>
        <w:rPr>
          <w:rFonts w:hint="eastAsia" w:cs="仿宋_GB2312"/>
          <w:szCs w:val="24"/>
        </w:rPr>
        <w:t>（5）系统自动生成开标记录表，投标人应在线对开标记录进行签署确认；</w:t>
      </w:r>
    </w:p>
    <w:p w14:paraId="1B1AD49C">
      <w:pPr>
        <w:ind w:left="564" w:leftChars="200" w:hanging="84" w:hangingChars="35"/>
        <w:rPr>
          <w:rFonts w:hint="eastAsia" w:cs="仿宋_GB2312"/>
          <w:szCs w:val="24"/>
        </w:rPr>
      </w:pPr>
      <w:r>
        <w:rPr>
          <w:rFonts w:hint="eastAsia" w:cs="仿宋_GB2312"/>
          <w:szCs w:val="24"/>
        </w:rPr>
        <w:t>（6）开标会结束。</w:t>
      </w:r>
      <w:bookmarkStart w:id="377" w:name="_Toc140132784"/>
      <w:bookmarkStart w:id="378" w:name="_Toc163492853"/>
    </w:p>
    <w:p w14:paraId="2C2381C9">
      <w:pPr>
        <w:pStyle w:val="5"/>
        <w:keepNext w:val="0"/>
        <w:keepLines w:val="0"/>
        <w:spacing w:before="80" w:after="80" w:line="240" w:lineRule="auto"/>
        <w:ind w:left="420" w:hanging="420"/>
        <w:rPr>
          <w:rFonts w:hint="eastAsia" w:ascii="宋体" w:hAnsi="宋体" w:cs="宋体"/>
          <w:sz w:val="24"/>
        </w:rPr>
      </w:pPr>
      <w:bookmarkStart w:id="379" w:name="_Toc20123"/>
      <w:bookmarkStart w:id="380" w:name="_Toc19420"/>
      <w:bookmarkStart w:id="381" w:name="_Toc10387"/>
      <w:bookmarkStart w:id="382" w:name="_Toc8689"/>
      <w:bookmarkStart w:id="383" w:name="_Toc15283"/>
      <w:bookmarkStart w:id="384" w:name="_Toc1221"/>
      <w:r>
        <w:rPr>
          <w:rFonts w:hint="eastAsia" w:ascii="宋体" w:hAnsi="宋体" w:cs="宋体"/>
          <w:sz w:val="24"/>
        </w:rPr>
        <w:t>26.开标疑义及回避情形</w:t>
      </w:r>
      <w:bookmarkEnd w:id="377"/>
      <w:bookmarkEnd w:id="378"/>
      <w:bookmarkEnd w:id="379"/>
      <w:bookmarkEnd w:id="380"/>
      <w:bookmarkEnd w:id="381"/>
      <w:bookmarkEnd w:id="382"/>
      <w:bookmarkEnd w:id="383"/>
      <w:bookmarkEnd w:id="384"/>
    </w:p>
    <w:p w14:paraId="5489ECFA">
      <w:pPr>
        <w:pStyle w:val="48"/>
        <w:rPr>
          <w:rFonts w:hint="eastAsia"/>
        </w:rPr>
      </w:pPr>
      <w:r>
        <w:t>2</w:t>
      </w:r>
      <w:r>
        <w:rPr>
          <w:rFonts w:hint="eastAsia"/>
          <w:lang w:val="en-US"/>
        </w:rPr>
        <w:t>6</w:t>
      </w:r>
      <w:r>
        <w:rPr>
          <w:rFonts w:hint="eastAsia"/>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72B28563">
      <w:pPr>
        <w:pStyle w:val="48"/>
        <w:rPr>
          <w:rFonts w:hint="eastAsia"/>
        </w:rPr>
      </w:pPr>
      <w:r>
        <w:rPr>
          <w:rFonts w:hint="eastAsia"/>
        </w:rPr>
        <w:t>2</w:t>
      </w:r>
      <w:r>
        <w:rPr>
          <w:rFonts w:hint="eastAsia"/>
          <w:lang w:val="en-US"/>
        </w:rPr>
        <w:t>6</w:t>
      </w:r>
      <w:r>
        <w:rPr>
          <w:rFonts w:hint="eastAsia"/>
        </w:rPr>
        <w:t>.2投标人未参加开标的，视同认可开标结果。</w:t>
      </w:r>
    </w:p>
    <w:p w14:paraId="3EE91C5D">
      <w:pPr>
        <w:pStyle w:val="4"/>
        <w:keepNext w:val="0"/>
        <w:keepLines w:val="0"/>
        <w:spacing w:before="100" w:after="100" w:line="240" w:lineRule="auto"/>
        <w:ind w:left="420" w:hanging="420"/>
        <w:rPr>
          <w:rFonts w:hint="eastAsia"/>
          <w:sz w:val="24"/>
        </w:rPr>
      </w:pPr>
      <w:bookmarkStart w:id="385" w:name="_Toc11421"/>
      <w:bookmarkStart w:id="386" w:name="_Toc163492854"/>
      <w:bookmarkStart w:id="387" w:name="_Toc140132785"/>
      <w:bookmarkStart w:id="388" w:name="_Toc2893"/>
      <w:bookmarkStart w:id="389" w:name="_Toc17037"/>
      <w:bookmarkStart w:id="390" w:name="_Toc155185877"/>
      <w:bookmarkStart w:id="391" w:name="_Toc19512"/>
      <w:bookmarkStart w:id="392" w:name="_Toc20084"/>
      <w:bookmarkStart w:id="393" w:name="_Toc32009"/>
      <w:r>
        <w:rPr>
          <w:rFonts w:hint="eastAsia"/>
          <w:sz w:val="24"/>
        </w:rPr>
        <w:t>（六）资格审查</w:t>
      </w:r>
      <w:bookmarkEnd w:id="385"/>
      <w:bookmarkEnd w:id="386"/>
      <w:bookmarkEnd w:id="387"/>
      <w:bookmarkEnd w:id="388"/>
      <w:bookmarkEnd w:id="389"/>
      <w:bookmarkEnd w:id="390"/>
      <w:bookmarkEnd w:id="391"/>
      <w:bookmarkEnd w:id="392"/>
      <w:bookmarkEnd w:id="393"/>
    </w:p>
    <w:p w14:paraId="68ACD121">
      <w:pPr>
        <w:pStyle w:val="5"/>
        <w:keepNext w:val="0"/>
        <w:keepLines w:val="0"/>
        <w:spacing w:before="80" w:after="80" w:line="240" w:lineRule="auto"/>
        <w:ind w:left="420" w:hanging="420"/>
        <w:rPr>
          <w:rFonts w:hint="eastAsia" w:ascii="宋体" w:hAnsi="宋体" w:cs="宋体"/>
          <w:sz w:val="24"/>
        </w:rPr>
      </w:pPr>
      <w:bookmarkStart w:id="394" w:name="_Toc163492855"/>
      <w:bookmarkStart w:id="395" w:name="_Toc1466"/>
      <w:bookmarkStart w:id="396" w:name="_Toc6248"/>
      <w:bookmarkStart w:id="397" w:name="_Toc162"/>
      <w:bookmarkStart w:id="398" w:name="_Toc13821"/>
      <w:bookmarkStart w:id="399" w:name="_Toc9963"/>
      <w:bookmarkStart w:id="400" w:name="_Toc8331"/>
      <w:r>
        <w:rPr>
          <w:rFonts w:hint="eastAsia" w:ascii="宋体" w:hAnsi="宋体" w:cs="宋体"/>
          <w:sz w:val="24"/>
        </w:rPr>
        <w:t>27.资格审查及审查主体</w:t>
      </w:r>
      <w:bookmarkEnd w:id="394"/>
      <w:bookmarkEnd w:id="395"/>
      <w:bookmarkEnd w:id="396"/>
      <w:bookmarkEnd w:id="397"/>
      <w:bookmarkEnd w:id="398"/>
      <w:bookmarkEnd w:id="399"/>
      <w:bookmarkEnd w:id="400"/>
    </w:p>
    <w:p w14:paraId="52D16BFA">
      <w:pPr>
        <w:pStyle w:val="48"/>
        <w:rPr>
          <w:rFonts w:hint="eastAsia"/>
        </w:rPr>
      </w:pPr>
      <w:bookmarkStart w:id="401" w:name="_Toc140132786"/>
      <w:r>
        <w:rPr>
          <w:rFonts w:hint="eastAsia"/>
        </w:rPr>
        <w:t>2</w:t>
      </w:r>
      <w:r>
        <w:rPr>
          <w:rFonts w:hint="eastAsia"/>
          <w:lang w:val="en-US"/>
        </w:rPr>
        <w:t>7</w:t>
      </w:r>
      <w:r>
        <w:rPr>
          <w:rFonts w:hint="eastAsia"/>
        </w:rPr>
        <w:t>.1</w:t>
      </w:r>
      <w:bookmarkEnd w:id="401"/>
      <w:r>
        <w:rPr>
          <w:rFonts w:hint="eastAsia"/>
        </w:rPr>
        <w:t>开标结束后，采购人或者采购代理机构应当依法对投标人的资格进行审查。</w:t>
      </w:r>
    </w:p>
    <w:p w14:paraId="5BB0F892">
      <w:pPr>
        <w:pStyle w:val="48"/>
        <w:rPr>
          <w:rFonts w:hint="eastAsia"/>
        </w:rPr>
      </w:pPr>
      <w:bookmarkStart w:id="402" w:name="_Toc140132787"/>
      <w:r>
        <w:t>2</w:t>
      </w:r>
      <w:r>
        <w:rPr>
          <w:rFonts w:hint="eastAsia"/>
          <w:lang w:val="en-US"/>
        </w:rPr>
        <w:t>7</w:t>
      </w:r>
      <w:r>
        <w:rPr>
          <w:rFonts w:hint="eastAsia"/>
        </w:rPr>
        <w:t>.2</w:t>
      </w:r>
      <w:r>
        <w:t>资格审查</w:t>
      </w:r>
      <w:r>
        <w:rPr>
          <w:rFonts w:hint="eastAsia"/>
        </w:rPr>
        <w:t>按“第四章</w:t>
      </w:r>
      <w:r>
        <w:rPr>
          <w:rFonts w:hint="eastAsia"/>
          <w:lang w:val="en-US"/>
        </w:rPr>
        <w:t xml:space="preserve"> </w:t>
      </w:r>
      <w:r>
        <w:rPr>
          <w:rFonts w:hint="eastAsia"/>
        </w:rPr>
        <w:t>资格审查”的规定进行。</w:t>
      </w:r>
      <w:bookmarkEnd w:id="402"/>
    </w:p>
    <w:p w14:paraId="1DCF40C7">
      <w:pPr>
        <w:pStyle w:val="48"/>
        <w:rPr>
          <w:rFonts w:hint="eastAsia"/>
        </w:rPr>
      </w:pPr>
      <w:bookmarkStart w:id="403" w:name="_Toc140132788"/>
      <w:r>
        <w:t>2</w:t>
      </w:r>
      <w:r>
        <w:rPr>
          <w:rFonts w:hint="eastAsia"/>
          <w:lang w:val="en-US"/>
        </w:rPr>
        <w:t>7</w:t>
      </w:r>
      <w:r>
        <w:rPr>
          <w:rFonts w:hint="eastAsia"/>
        </w:rPr>
        <w:t>.3</w:t>
      </w:r>
      <w:r>
        <w:t>资格审查结束后，应及时对资格审查结果进行复核，对资格审查错误进行及时纠正并记录。</w:t>
      </w:r>
      <w:bookmarkEnd w:id="403"/>
    </w:p>
    <w:p w14:paraId="06D48168">
      <w:pPr>
        <w:pStyle w:val="48"/>
        <w:rPr>
          <w:rFonts w:hint="eastAsia"/>
          <w:lang w:val="en-US"/>
        </w:rPr>
      </w:pPr>
      <w:r>
        <w:rPr>
          <w:rFonts w:hint="eastAsia"/>
          <w:lang w:val="en-US"/>
        </w:rPr>
        <w:t>27.4</w:t>
      </w:r>
      <w:r>
        <w:t>资格审查</w:t>
      </w:r>
      <w:r>
        <w:rPr>
          <w:rFonts w:hint="eastAsia"/>
        </w:rPr>
        <w:t>合格投标人不足3家的，不得评标。</w:t>
      </w:r>
    </w:p>
    <w:p w14:paraId="7ED268A3">
      <w:pPr>
        <w:pStyle w:val="4"/>
        <w:keepNext w:val="0"/>
        <w:keepLines w:val="0"/>
        <w:spacing w:before="100" w:after="100" w:line="240" w:lineRule="auto"/>
        <w:ind w:left="420" w:hanging="420"/>
        <w:rPr>
          <w:rFonts w:hint="eastAsia"/>
          <w:sz w:val="24"/>
        </w:rPr>
      </w:pPr>
      <w:bookmarkStart w:id="404" w:name="_Toc30290"/>
      <w:bookmarkStart w:id="405" w:name="_Toc1261"/>
      <w:bookmarkStart w:id="406" w:name="_Toc14198"/>
      <w:bookmarkStart w:id="407" w:name="_Toc163492856"/>
      <w:bookmarkStart w:id="408" w:name="_Toc8249"/>
      <w:bookmarkStart w:id="409" w:name="_Toc31247"/>
      <w:bookmarkStart w:id="410" w:name="_Toc140132789"/>
      <w:bookmarkStart w:id="411" w:name="_Toc155185878"/>
      <w:bookmarkStart w:id="412" w:name="_Toc15636"/>
      <w:r>
        <w:rPr>
          <w:rFonts w:hint="eastAsia"/>
          <w:sz w:val="24"/>
        </w:rPr>
        <w:t>（七）评标</w:t>
      </w:r>
      <w:bookmarkEnd w:id="404"/>
      <w:bookmarkEnd w:id="405"/>
      <w:bookmarkEnd w:id="406"/>
      <w:bookmarkEnd w:id="407"/>
      <w:bookmarkEnd w:id="408"/>
      <w:bookmarkEnd w:id="409"/>
      <w:bookmarkEnd w:id="410"/>
      <w:bookmarkEnd w:id="411"/>
      <w:bookmarkEnd w:id="412"/>
    </w:p>
    <w:p w14:paraId="2110789D">
      <w:pPr>
        <w:pStyle w:val="5"/>
        <w:keepNext w:val="0"/>
        <w:keepLines w:val="0"/>
        <w:spacing w:before="80" w:after="80" w:line="240" w:lineRule="auto"/>
        <w:ind w:left="420" w:hanging="420"/>
        <w:rPr>
          <w:rFonts w:hint="eastAsia" w:ascii="宋体" w:hAnsi="宋体" w:cs="宋体"/>
          <w:sz w:val="24"/>
        </w:rPr>
      </w:pPr>
      <w:bookmarkStart w:id="413" w:name="_Toc140132790"/>
      <w:bookmarkStart w:id="414" w:name="_Toc8696"/>
      <w:bookmarkStart w:id="415" w:name="_Toc25099"/>
      <w:bookmarkStart w:id="416" w:name="_Toc16858"/>
      <w:bookmarkStart w:id="417" w:name="_Toc4659"/>
      <w:bookmarkStart w:id="418" w:name="_Toc163492857"/>
      <w:bookmarkStart w:id="419" w:name="_Toc20462"/>
      <w:bookmarkStart w:id="420" w:name="_Toc32434"/>
      <w:r>
        <w:rPr>
          <w:rFonts w:hint="eastAsia" w:ascii="宋体" w:hAnsi="宋体" w:cs="宋体"/>
          <w:sz w:val="24"/>
        </w:rPr>
        <w:t>28.评标委员会</w:t>
      </w:r>
      <w:bookmarkEnd w:id="413"/>
      <w:bookmarkEnd w:id="414"/>
      <w:bookmarkEnd w:id="415"/>
      <w:bookmarkEnd w:id="416"/>
      <w:bookmarkEnd w:id="417"/>
      <w:bookmarkEnd w:id="418"/>
      <w:bookmarkEnd w:id="419"/>
      <w:bookmarkEnd w:id="420"/>
    </w:p>
    <w:p w14:paraId="61FF7A1B">
      <w:pPr>
        <w:pStyle w:val="48"/>
        <w:rPr>
          <w:rFonts w:hint="eastAsia"/>
        </w:rPr>
      </w:pPr>
      <w:r>
        <w:t>2</w:t>
      </w:r>
      <w:r>
        <w:rPr>
          <w:rFonts w:hint="eastAsia"/>
          <w:lang w:val="en-US"/>
        </w:rPr>
        <w:t>8</w:t>
      </w:r>
      <w:r>
        <w:rPr>
          <w:rFonts w:hint="eastAsia"/>
        </w:rPr>
        <w:t>.1 评标由采购人依法组建的评标委员会负责。评标委员会由采购人代表和评审专家组成，</w:t>
      </w:r>
      <w:r>
        <w:rPr>
          <w:rFonts w:hint="eastAsia"/>
          <w:lang w:val="en-US"/>
        </w:rPr>
        <w:t>成员人数应当为5</w:t>
      </w:r>
      <w:r>
        <w:rPr>
          <w:rFonts w:hint="eastAsia"/>
        </w:rPr>
        <w:t>人以上单数，其中</w:t>
      </w:r>
      <w:r>
        <w:rPr>
          <w:rFonts w:hint="eastAsia"/>
          <w:lang w:val="en-US"/>
        </w:rPr>
        <w:t>评审</w:t>
      </w:r>
      <w:r>
        <w:rPr>
          <w:rFonts w:hint="eastAsia"/>
        </w:rPr>
        <w:t>专家不</w:t>
      </w:r>
      <w:r>
        <w:rPr>
          <w:rFonts w:hint="eastAsia"/>
          <w:lang w:val="en-US"/>
        </w:rPr>
        <w:t>得</w:t>
      </w:r>
      <w:r>
        <w:rPr>
          <w:rFonts w:hint="eastAsia"/>
        </w:rPr>
        <w:t>少于</w:t>
      </w:r>
      <w:r>
        <w:rPr>
          <w:rFonts w:hint="eastAsia"/>
          <w:lang w:val="en-US"/>
        </w:rPr>
        <w:t>成员总数的</w:t>
      </w:r>
      <w:r>
        <w:rPr>
          <w:rFonts w:hint="eastAsia"/>
        </w:rPr>
        <w:t>三分之二。</w:t>
      </w:r>
      <w:r>
        <w:rPr>
          <w:lang w:val="en-US"/>
        </w:rPr>
        <w:t>采购人或者采购代理机构应当从省级以上财政部门设立的政府采购评审专家库中，通过随机方式抽取评审专家。</w:t>
      </w:r>
    </w:p>
    <w:p w14:paraId="6CEC0299">
      <w:pPr>
        <w:pStyle w:val="48"/>
        <w:rPr>
          <w:rFonts w:hint="eastAsia"/>
        </w:rPr>
      </w:pPr>
      <w:r>
        <w:rPr>
          <w:rFonts w:hint="eastAsia"/>
          <w:lang w:val="en-US"/>
        </w:rPr>
        <w:t xml:space="preserve">28.2 </w:t>
      </w:r>
      <w:r>
        <w:rPr>
          <w:lang w:val="en-US"/>
        </w:rPr>
        <w:t>采购项目符合下列情形之一的，评标委员会成员人数应当为7人以上单数：</w:t>
      </w:r>
    </w:p>
    <w:p w14:paraId="7EA17C41">
      <w:pPr>
        <w:pStyle w:val="48"/>
        <w:rPr>
          <w:rFonts w:hint="eastAsia"/>
        </w:rPr>
      </w:pPr>
      <w:r>
        <w:rPr>
          <w:lang w:val="en-US"/>
        </w:rPr>
        <w:t>（</w:t>
      </w:r>
      <w:r>
        <w:rPr>
          <w:rFonts w:hint="eastAsia"/>
          <w:lang w:val="en-US"/>
        </w:rPr>
        <w:t>1</w:t>
      </w:r>
      <w:r>
        <w:rPr>
          <w:lang w:val="en-US"/>
        </w:rPr>
        <w:t>）采购预算金额在1000万元以上；</w:t>
      </w:r>
    </w:p>
    <w:p w14:paraId="1C0BA6D3">
      <w:pPr>
        <w:pStyle w:val="48"/>
        <w:rPr>
          <w:rFonts w:hint="eastAsia"/>
        </w:rPr>
      </w:pPr>
      <w:r>
        <w:rPr>
          <w:lang w:val="en-US"/>
        </w:rPr>
        <w:t>（</w:t>
      </w:r>
      <w:r>
        <w:rPr>
          <w:rFonts w:hint="eastAsia"/>
          <w:lang w:val="en-US"/>
        </w:rPr>
        <w:t>2</w:t>
      </w:r>
      <w:r>
        <w:rPr>
          <w:lang w:val="en-US"/>
        </w:rPr>
        <w:t>）技术复杂；</w:t>
      </w:r>
    </w:p>
    <w:p w14:paraId="7033C9E9">
      <w:pPr>
        <w:pStyle w:val="48"/>
        <w:rPr>
          <w:rFonts w:hint="eastAsia"/>
        </w:rPr>
      </w:pPr>
      <w:r>
        <w:rPr>
          <w:lang w:val="en-US"/>
        </w:rPr>
        <w:t>（</w:t>
      </w:r>
      <w:r>
        <w:rPr>
          <w:rFonts w:hint="eastAsia"/>
          <w:lang w:val="en-US"/>
        </w:rPr>
        <w:t>3</w:t>
      </w:r>
      <w:r>
        <w:rPr>
          <w:lang w:val="en-US"/>
        </w:rPr>
        <w:t>）社会影响较大。</w:t>
      </w:r>
    </w:p>
    <w:p w14:paraId="381062DD">
      <w:pPr>
        <w:pStyle w:val="48"/>
        <w:rPr>
          <w:rFonts w:hint="eastAsia"/>
        </w:rPr>
      </w:pPr>
      <w:r>
        <w:rPr>
          <w:rFonts w:hint="eastAsia"/>
          <w:lang w:val="en-US"/>
        </w:rPr>
        <w:t>28.3</w:t>
      </w:r>
      <w:r>
        <w:rPr>
          <w:lang w:val="en-US"/>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53780245">
      <w:pPr>
        <w:pStyle w:val="48"/>
        <w:rPr>
          <w:rFonts w:hint="eastAsia"/>
        </w:rPr>
      </w:pPr>
      <w:r>
        <w:rPr>
          <w:rFonts w:hint="eastAsia"/>
          <w:lang w:val="en-US"/>
        </w:rPr>
        <w:t>28.4</w:t>
      </w:r>
      <w:r>
        <w:rPr>
          <w:lang w:val="en-US"/>
        </w:rPr>
        <w:t>评标委员会成员名单在评标结果公告前应当保密。</w:t>
      </w:r>
    </w:p>
    <w:p w14:paraId="67AAFDAA">
      <w:pPr>
        <w:pStyle w:val="48"/>
        <w:rPr>
          <w:rFonts w:hint="eastAsia"/>
          <w:lang w:val="en-US"/>
        </w:rPr>
      </w:pPr>
      <w:r>
        <w:rPr>
          <w:rFonts w:hint="eastAsia"/>
          <w:lang w:val="en-US"/>
        </w:rPr>
        <w:t>28.5</w:t>
      </w:r>
      <w:r>
        <w:rPr>
          <w:lang w:val="en-US"/>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7B2D11DB">
      <w:pPr>
        <w:pStyle w:val="48"/>
        <w:rPr>
          <w:rFonts w:hint="eastAsia"/>
          <w:lang w:val="en-US"/>
        </w:rPr>
      </w:pPr>
      <w:r>
        <w:rPr>
          <w:rFonts w:hint="eastAsia"/>
          <w:lang w:val="en-US"/>
        </w:rPr>
        <w:t>28.6</w:t>
      </w:r>
      <w:r>
        <w:rPr>
          <w:lang w:val="en-US"/>
        </w:rPr>
        <w:t>无法及时补足评标委员会成员的，采购人或者采购代理机构应当停止评标活动，封存所有投标文件和开标、评标资料，依法重新组建评标委员会进行评标。原评标委员会所作出的评标意见无效。</w:t>
      </w:r>
    </w:p>
    <w:p w14:paraId="18962B95">
      <w:pPr>
        <w:pStyle w:val="48"/>
        <w:rPr>
          <w:rFonts w:hint="eastAsia"/>
        </w:rPr>
      </w:pPr>
      <w:r>
        <w:t>2</w:t>
      </w:r>
      <w:r>
        <w:rPr>
          <w:rFonts w:hint="eastAsia"/>
          <w:lang w:val="en-US"/>
        </w:rPr>
        <w:t>8</w:t>
      </w:r>
      <w:r>
        <w:rPr>
          <w:rFonts w:hint="eastAsia"/>
        </w:rPr>
        <w:t>.</w:t>
      </w:r>
      <w:r>
        <w:rPr>
          <w:rFonts w:hint="eastAsia"/>
          <w:lang w:val="en-US"/>
        </w:rPr>
        <w:t>7</w:t>
      </w:r>
      <w:r>
        <w:rPr>
          <w:rFonts w:hint="eastAsia"/>
        </w:rPr>
        <w:t xml:space="preserve"> 评标委员会成员有下列情形之一的，应当回避：</w:t>
      </w:r>
    </w:p>
    <w:p w14:paraId="2E50186E">
      <w:pPr>
        <w:pStyle w:val="48"/>
        <w:rPr>
          <w:rFonts w:hint="eastAsia"/>
        </w:rPr>
      </w:pPr>
      <w:r>
        <w:rPr>
          <w:rFonts w:hint="eastAsia"/>
        </w:rPr>
        <w:t>（1）参加采购活动前3年内与投标人存在劳动关系；</w:t>
      </w:r>
    </w:p>
    <w:p w14:paraId="737D410C">
      <w:pPr>
        <w:pStyle w:val="48"/>
        <w:rPr>
          <w:rFonts w:hint="eastAsia"/>
        </w:rPr>
      </w:pPr>
      <w:r>
        <w:rPr>
          <w:rFonts w:hint="eastAsia"/>
        </w:rPr>
        <w:t>（2）参加采购活动前3年内担任投标人的董事、监事；</w:t>
      </w:r>
    </w:p>
    <w:p w14:paraId="02ACDAFB">
      <w:pPr>
        <w:pStyle w:val="48"/>
        <w:rPr>
          <w:rFonts w:hint="eastAsia"/>
        </w:rPr>
      </w:pPr>
      <w:r>
        <w:rPr>
          <w:rFonts w:hint="eastAsia"/>
        </w:rPr>
        <w:t>（3）参加采购活动前3年内是投标人的控股股东或实际控制人；</w:t>
      </w:r>
    </w:p>
    <w:p w14:paraId="28BF0547">
      <w:pPr>
        <w:pStyle w:val="48"/>
        <w:rPr>
          <w:rFonts w:hint="eastAsia"/>
        </w:rPr>
      </w:pPr>
      <w:r>
        <w:rPr>
          <w:rFonts w:hint="eastAsia"/>
        </w:rPr>
        <w:t>（4）与投标人的法定代表人或者负责人有夫妻、直系血亲、三代以内旁系血亲或者近姻亲关系；</w:t>
      </w:r>
    </w:p>
    <w:p w14:paraId="5D27FAAA">
      <w:pPr>
        <w:pStyle w:val="48"/>
        <w:rPr>
          <w:rFonts w:hint="eastAsia"/>
        </w:rPr>
      </w:pPr>
      <w:r>
        <w:rPr>
          <w:rFonts w:hint="eastAsia"/>
        </w:rPr>
        <w:t>（5）与投标人有其他可能影响采购活动公平、公正进行的关系。</w:t>
      </w:r>
    </w:p>
    <w:p w14:paraId="71C27725">
      <w:pPr>
        <w:pStyle w:val="5"/>
        <w:keepNext w:val="0"/>
        <w:keepLines w:val="0"/>
        <w:spacing w:before="80" w:after="80" w:line="240" w:lineRule="auto"/>
        <w:ind w:left="420" w:hanging="420"/>
        <w:rPr>
          <w:rFonts w:hint="eastAsia" w:ascii="宋体" w:hAnsi="宋体" w:cs="宋体"/>
          <w:sz w:val="24"/>
        </w:rPr>
      </w:pPr>
      <w:bookmarkStart w:id="421" w:name="_Toc23723"/>
      <w:bookmarkStart w:id="422" w:name="_Toc5311"/>
      <w:bookmarkStart w:id="423" w:name="_Toc15103"/>
      <w:bookmarkStart w:id="424" w:name="_Toc140132791"/>
      <w:bookmarkStart w:id="425" w:name="_Toc26969"/>
      <w:bookmarkStart w:id="426" w:name="_Toc163492858"/>
      <w:bookmarkStart w:id="427" w:name="_Toc23515"/>
      <w:bookmarkStart w:id="428" w:name="_Toc3667"/>
      <w:r>
        <w:rPr>
          <w:rFonts w:hint="eastAsia" w:ascii="宋体" w:hAnsi="宋体" w:cs="宋体"/>
          <w:sz w:val="24"/>
        </w:rPr>
        <w:t>29.评标</w:t>
      </w:r>
      <w:bookmarkEnd w:id="421"/>
      <w:bookmarkEnd w:id="422"/>
      <w:bookmarkEnd w:id="423"/>
      <w:bookmarkEnd w:id="424"/>
      <w:bookmarkEnd w:id="425"/>
      <w:bookmarkEnd w:id="426"/>
      <w:bookmarkEnd w:id="427"/>
      <w:bookmarkEnd w:id="428"/>
    </w:p>
    <w:p w14:paraId="558665D3">
      <w:pPr>
        <w:pStyle w:val="48"/>
        <w:rPr>
          <w:rFonts w:hint="eastAsia"/>
        </w:rPr>
      </w:pPr>
      <w:r>
        <w:rPr>
          <w:rFonts w:hint="eastAsia"/>
          <w:lang w:val="en-US"/>
        </w:rPr>
        <w:t>29</w:t>
      </w:r>
      <w:r>
        <w:rPr>
          <w:rFonts w:hint="eastAsia"/>
        </w:rPr>
        <w:t>.1</w:t>
      </w:r>
      <w:r>
        <w:rPr>
          <w:rFonts w:hint="eastAsia"/>
          <w:lang w:val="en-US"/>
        </w:rPr>
        <w:t xml:space="preserve"> 评标方法分为综合评分法和</w:t>
      </w:r>
      <w:r>
        <w:t>最低评标价法</w:t>
      </w:r>
      <w:r>
        <w:rPr>
          <w:rFonts w:hint="eastAsia"/>
        </w:rPr>
        <w:t>，</w:t>
      </w:r>
      <w:r>
        <w:t>本项目</w:t>
      </w:r>
      <w:r>
        <w:rPr>
          <w:rFonts w:hint="eastAsia"/>
        </w:rPr>
        <w:t>评标</w:t>
      </w:r>
      <w:r>
        <w:rPr>
          <w:rFonts w:hint="eastAsia"/>
          <w:lang w:val="en-US"/>
        </w:rPr>
        <w:t>方法详见</w:t>
      </w:r>
      <w:r>
        <w:rPr>
          <w:rFonts w:hint="eastAsia"/>
        </w:rPr>
        <w:t>“投标人须知前附表”。</w:t>
      </w:r>
    </w:p>
    <w:p w14:paraId="357681D4">
      <w:pPr>
        <w:pStyle w:val="48"/>
        <w:rPr>
          <w:rFonts w:hint="eastAsia"/>
        </w:rPr>
      </w:pPr>
      <w:r>
        <w:t>2</w:t>
      </w:r>
      <w:r>
        <w:rPr>
          <w:rFonts w:hint="eastAsia"/>
          <w:lang w:val="en-US"/>
        </w:rPr>
        <w:t>9.1.1</w:t>
      </w:r>
      <w:r>
        <w:t>综合评分法，是指投标文件满足招标文件全部实质性要求</w:t>
      </w:r>
      <w:r>
        <w:rPr>
          <w:rFonts w:hint="eastAsia"/>
        </w:rPr>
        <w:t>，</w:t>
      </w:r>
      <w:r>
        <w:t>且按照评审因素的量化指标评审得分最高的投标人为中标候选人的评标方法。</w:t>
      </w:r>
    </w:p>
    <w:p w14:paraId="39E846D2">
      <w:pPr>
        <w:pStyle w:val="48"/>
        <w:rPr>
          <w:rFonts w:hint="eastAsia"/>
          <w:lang w:val="en-US"/>
        </w:rPr>
      </w:pPr>
      <w:r>
        <w:rPr>
          <w:rFonts w:hint="eastAsia"/>
          <w:lang w:val="en-US"/>
        </w:rPr>
        <w:t>29.1.2.</w:t>
      </w:r>
      <w:r>
        <w:t>最低评标价法，是指投标文件满足招标文件全部实质性要求</w:t>
      </w:r>
      <w:r>
        <w:rPr>
          <w:rFonts w:hint="eastAsia"/>
        </w:rPr>
        <w:t>，</w:t>
      </w:r>
      <w:r>
        <w:t>且投标报价最低的投标人为中标候选人的评标方法。</w:t>
      </w:r>
    </w:p>
    <w:p w14:paraId="2353BB23">
      <w:pPr>
        <w:pStyle w:val="48"/>
        <w:rPr>
          <w:rFonts w:hint="eastAsia"/>
        </w:rPr>
      </w:pPr>
      <w:r>
        <w:rPr>
          <w:rFonts w:hint="eastAsia"/>
          <w:lang w:val="en-US"/>
        </w:rPr>
        <w:t>29</w:t>
      </w:r>
      <w:r>
        <w:rPr>
          <w:rFonts w:hint="eastAsia"/>
        </w:rPr>
        <w:t>.</w:t>
      </w:r>
      <w:r>
        <w:rPr>
          <w:rFonts w:hint="eastAsia"/>
          <w:lang w:val="en-US"/>
        </w:rPr>
        <w:t xml:space="preserve">2 </w:t>
      </w:r>
      <w:r>
        <w:rPr>
          <w:rFonts w:hint="eastAsia"/>
        </w:rPr>
        <w:t>评标委员会按照“第五章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的</w:t>
      </w:r>
      <w:r>
        <w:rPr>
          <w:rFonts w:hint="eastAsia"/>
        </w:rPr>
        <w:t>规定对投标文件进行评审。“第五章</w:t>
      </w:r>
      <w:r>
        <w:rPr>
          <w:rFonts w:hint="eastAsia"/>
          <w:lang w:val="en-US"/>
        </w:rPr>
        <w:t xml:space="preserve"> </w:t>
      </w:r>
      <w:r>
        <w:rPr>
          <w:rFonts w:hint="eastAsia"/>
        </w:rPr>
        <w:t>评标</w:t>
      </w:r>
      <w:r>
        <w:rPr>
          <w:rFonts w:hint="eastAsia"/>
          <w:lang w:val="en-US"/>
        </w:rPr>
        <w:t>方</w:t>
      </w:r>
      <w:r>
        <w:rPr>
          <w:rFonts w:hint="eastAsia"/>
        </w:rPr>
        <w:t>法及标准”没有规定的方法、评审因素和标准，不作为评标依据。</w:t>
      </w:r>
    </w:p>
    <w:p w14:paraId="69F079A0">
      <w:pPr>
        <w:pStyle w:val="48"/>
        <w:rPr>
          <w:rFonts w:hint="eastAsia"/>
        </w:rPr>
      </w:pPr>
      <w:r>
        <w:rPr>
          <w:rFonts w:hint="eastAsia"/>
          <w:lang w:val="en-US"/>
        </w:rPr>
        <w:t>29</w:t>
      </w:r>
      <w:r>
        <w:rPr>
          <w:rFonts w:hint="eastAsia"/>
        </w:rPr>
        <w:t>.</w:t>
      </w:r>
      <w:r>
        <w:rPr>
          <w:rFonts w:hint="eastAsia"/>
          <w:lang w:val="en-US"/>
        </w:rPr>
        <w:t xml:space="preserve">3 </w:t>
      </w:r>
      <w:r>
        <w:rPr>
          <w:rFonts w:hint="eastAsia"/>
        </w:rPr>
        <w:t>评标委员会按“投标人须知前附表”规定的中标候选人数量在评标报告中向采购人推荐中标候选人。</w:t>
      </w:r>
    </w:p>
    <w:p w14:paraId="729F1936">
      <w:pPr>
        <w:pStyle w:val="48"/>
        <w:rPr>
          <w:rFonts w:hint="eastAsia"/>
          <w:lang w:val="en-US"/>
        </w:rPr>
      </w:pPr>
      <w:r>
        <w:rPr>
          <w:rFonts w:hint="eastAsia"/>
          <w:lang w:val="en-US"/>
        </w:rPr>
        <w:t>29.4 开标之后，直到签订合同止，凡是属于审查、澄清、评价和比较投标的有关资料以及定标意向等，均不得向投标人或者其他与评标无关的人员透露。</w:t>
      </w:r>
    </w:p>
    <w:p w14:paraId="5A5C2B04">
      <w:pPr>
        <w:pStyle w:val="48"/>
        <w:rPr>
          <w:rFonts w:hint="eastAsia"/>
          <w:lang w:val="en-US"/>
        </w:rPr>
      </w:pPr>
      <w:r>
        <w:rPr>
          <w:rFonts w:hint="eastAsia"/>
          <w:lang w:val="en-US"/>
        </w:rPr>
        <w:t>29.5 在确定中标人之前，投标人试图在投标文件审查、澄清、比较和评标时对评标委员会、采购人和采购代理机构施加任何影响都可能导致其</w:t>
      </w:r>
      <w:r>
        <w:rPr>
          <w:rFonts w:hint="eastAsia"/>
          <w:b/>
          <w:bCs/>
          <w:lang w:val="en-US"/>
        </w:rPr>
        <w:t>投标无效</w:t>
      </w:r>
      <w:r>
        <w:rPr>
          <w:rFonts w:hint="eastAsia"/>
          <w:lang w:val="en-US"/>
        </w:rPr>
        <w:t>。</w:t>
      </w:r>
    </w:p>
    <w:p w14:paraId="0AB6869A">
      <w:pPr>
        <w:pStyle w:val="48"/>
        <w:rPr>
          <w:rFonts w:hint="eastAsia"/>
          <w:lang w:val="en-US"/>
        </w:rPr>
      </w:pPr>
      <w:r>
        <w:rPr>
          <w:rFonts w:hint="eastAsia"/>
          <w:lang w:val="en-US"/>
        </w:rPr>
        <w:t>29.6 电子招投标的应急措施</w:t>
      </w:r>
    </w:p>
    <w:p w14:paraId="66E2B7E5">
      <w:pPr>
        <w:pStyle w:val="48"/>
        <w:rPr>
          <w:rFonts w:hint="eastAsia"/>
          <w:lang w:val="en-US"/>
        </w:rPr>
      </w:pPr>
      <w:r>
        <w:rPr>
          <w:rFonts w:hint="eastAsia"/>
          <w:lang w:val="en-US"/>
        </w:rPr>
        <w:t>29.6.1电子开标、评标如出现下列原因，导致系统无法正常运行或无法正常评标时，应采取应急措施。</w:t>
      </w:r>
    </w:p>
    <w:p w14:paraId="7D861839">
      <w:pPr>
        <w:pStyle w:val="48"/>
        <w:rPr>
          <w:rFonts w:hint="eastAsia"/>
          <w:lang w:val="en-US"/>
        </w:rPr>
      </w:pPr>
      <w:r>
        <w:rPr>
          <w:rFonts w:hint="eastAsia"/>
          <w:lang w:val="en-US"/>
        </w:rPr>
        <w:t>（1）系统服务器发生故障，无法访问或无法使用系统；</w:t>
      </w:r>
    </w:p>
    <w:p w14:paraId="12B397FE">
      <w:pPr>
        <w:pStyle w:val="48"/>
        <w:rPr>
          <w:rFonts w:hint="eastAsia"/>
          <w:lang w:val="en-US"/>
        </w:rPr>
      </w:pPr>
      <w:r>
        <w:rPr>
          <w:rFonts w:hint="eastAsia"/>
          <w:lang w:val="en-US"/>
        </w:rPr>
        <w:t>（2）系统的软件或数据库出现错误，不能进行正常操作；</w:t>
      </w:r>
    </w:p>
    <w:p w14:paraId="68A053D9">
      <w:pPr>
        <w:pStyle w:val="48"/>
        <w:rPr>
          <w:rFonts w:hint="eastAsia"/>
          <w:lang w:val="en-US"/>
        </w:rPr>
      </w:pPr>
      <w:r>
        <w:rPr>
          <w:rFonts w:hint="eastAsia"/>
          <w:lang w:val="en-US"/>
        </w:rPr>
        <w:t>（3）系统发现有安全漏洞，有潜在的泄密危险；</w:t>
      </w:r>
    </w:p>
    <w:p w14:paraId="2080D5B6">
      <w:pPr>
        <w:pStyle w:val="48"/>
        <w:rPr>
          <w:rFonts w:hint="eastAsia"/>
          <w:lang w:val="en-US"/>
        </w:rPr>
      </w:pPr>
      <w:r>
        <w:rPr>
          <w:rFonts w:hint="eastAsia"/>
          <w:lang w:val="en-US"/>
        </w:rPr>
        <w:t>（4）病毒发作或受到外来病毒的攻击；</w:t>
      </w:r>
    </w:p>
    <w:p w14:paraId="165F52EC">
      <w:pPr>
        <w:pStyle w:val="48"/>
        <w:rPr>
          <w:rFonts w:hint="eastAsia"/>
          <w:lang w:val="en-US"/>
        </w:rPr>
      </w:pPr>
      <w:r>
        <w:rPr>
          <w:rFonts w:hint="eastAsia"/>
          <w:lang w:val="en-US"/>
        </w:rPr>
        <w:t>（5）出现其他不可抗拒的客观原因造成开评标系统无法正常使用。</w:t>
      </w:r>
    </w:p>
    <w:p w14:paraId="6D1A63AC">
      <w:pPr>
        <w:pStyle w:val="48"/>
        <w:rPr>
          <w:rFonts w:hint="eastAsia"/>
          <w:lang w:val="en-US"/>
        </w:rPr>
      </w:pPr>
      <w:r>
        <w:rPr>
          <w:rFonts w:hint="eastAsia"/>
          <w:lang w:val="en-US"/>
        </w:rPr>
        <w:t>出现上述情况时，应对未开标的暂停开标。已在系统内开标、评标的立即停止。采取应急措施时，必须对原有资料及信息作出妥善保密处理。</w:t>
      </w:r>
    </w:p>
    <w:p w14:paraId="4E4BE39E">
      <w:pPr>
        <w:pStyle w:val="48"/>
        <w:rPr>
          <w:rFonts w:hint="eastAsia"/>
          <w:lang w:val="en-US"/>
        </w:rPr>
      </w:pPr>
      <w:r>
        <w:rPr>
          <w:rFonts w:hint="eastAsia"/>
          <w:lang w:val="en-US"/>
        </w:rPr>
        <w:t>29.6.2因系统原因导致投标人均无法解密电子投标文件时，采购代理机构可在开标现场直接导入投标人在投标截止时间前递交的未加密的电子投标文件进行开标、评标。</w:t>
      </w:r>
    </w:p>
    <w:p w14:paraId="063AB9CF">
      <w:pPr>
        <w:pStyle w:val="48"/>
        <w:rPr>
          <w:rFonts w:hint="eastAsia"/>
          <w:lang w:val="en-US"/>
        </w:rPr>
      </w:pPr>
      <w:r>
        <w:rPr>
          <w:rFonts w:hint="eastAsia"/>
          <w:lang w:val="en-US"/>
        </w:rPr>
        <w:t>29.7 投标人瑕疵滞后发现的处理规则</w:t>
      </w:r>
    </w:p>
    <w:p w14:paraId="4CE51936">
      <w:pPr>
        <w:pStyle w:val="48"/>
        <w:rPr>
          <w:rFonts w:hint="eastAsia"/>
          <w:lang w:val="en-US"/>
        </w:rPr>
      </w:pPr>
      <w:r>
        <w:rPr>
          <w:rFonts w:hint="eastAsia"/>
          <w:lang w:val="en-US"/>
        </w:rPr>
        <w:t>29.7.1无论基于何种原因，各项本应作</w:t>
      </w:r>
      <w:r>
        <w:rPr>
          <w:rFonts w:hint="eastAsia"/>
          <w:b/>
          <w:bCs/>
          <w:lang w:val="en-US"/>
        </w:rPr>
        <w:t>无效投标</w:t>
      </w:r>
      <w:r>
        <w:rPr>
          <w:rFonts w:hint="eastAsia"/>
          <w:lang w:val="en-US"/>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63FC6412">
      <w:pPr>
        <w:pStyle w:val="4"/>
        <w:keepNext w:val="0"/>
        <w:keepLines w:val="0"/>
        <w:spacing w:before="100" w:after="100" w:line="240" w:lineRule="auto"/>
        <w:ind w:left="420" w:hanging="420"/>
        <w:rPr>
          <w:rFonts w:hint="eastAsia"/>
          <w:sz w:val="24"/>
        </w:rPr>
      </w:pPr>
      <w:bookmarkStart w:id="429" w:name="_Toc155185879"/>
      <w:bookmarkStart w:id="430" w:name="_Toc4255"/>
      <w:bookmarkStart w:id="431" w:name="_Toc140132792"/>
      <w:bookmarkStart w:id="432" w:name="_Toc3933"/>
      <w:bookmarkStart w:id="433" w:name="_Toc1414"/>
      <w:bookmarkStart w:id="434" w:name="_Toc22170"/>
      <w:bookmarkStart w:id="435" w:name="_Toc8349"/>
      <w:bookmarkStart w:id="436" w:name="_Toc163492859"/>
      <w:bookmarkStart w:id="437" w:name="_Toc9543"/>
      <w:r>
        <w:rPr>
          <w:rFonts w:hint="eastAsia"/>
          <w:sz w:val="24"/>
        </w:rPr>
        <w:t>（八）中标</w:t>
      </w:r>
      <w:bookmarkEnd w:id="429"/>
      <w:bookmarkEnd w:id="430"/>
      <w:bookmarkEnd w:id="431"/>
      <w:bookmarkEnd w:id="432"/>
      <w:bookmarkEnd w:id="433"/>
      <w:bookmarkEnd w:id="434"/>
      <w:bookmarkEnd w:id="435"/>
      <w:bookmarkEnd w:id="436"/>
      <w:bookmarkEnd w:id="437"/>
    </w:p>
    <w:p w14:paraId="127CFE62">
      <w:pPr>
        <w:pStyle w:val="5"/>
        <w:keepNext w:val="0"/>
        <w:keepLines w:val="0"/>
        <w:spacing w:before="80" w:after="80" w:line="240" w:lineRule="auto"/>
        <w:ind w:left="420" w:hanging="420"/>
        <w:rPr>
          <w:rFonts w:hint="eastAsia" w:ascii="宋体" w:hAnsi="宋体" w:cs="宋体"/>
          <w:sz w:val="24"/>
        </w:rPr>
      </w:pPr>
      <w:bookmarkStart w:id="438" w:name="_Toc9777"/>
      <w:bookmarkStart w:id="439" w:name="_Toc21686"/>
      <w:bookmarkStart w:id="440" w:name="_Toc163492860"/>
      <w:bookmarkStart w:id="441" w:name="_Toc10706"/>
      <w:bookmarkStart w:id="442" w:name="_Toc26318"/>
      <w:bookmarkStart w:id="443" w:name="_Toc31516"/>
      <w:bookmarkStart w:id="444" w:name="_Toc4784"/>
      <w:bookmarkStart w:id="445" w:name="_Toc140132793"/>
      <w:r>
        <w:rPr>
          <w:rFonts w:hint="eastAsia" w:ascii="宋体" w:hAnsi="宋体" w:cs="宋体"/>
          <w:sz w:val="24"/>
        </w:rPr>
        <w:t>30.确定中标人</w:t>
      </w:r>
      <w:bookmarkEnd w:id="438"/>
      <w:bookmarkEnd w:id="439"/>
      <w:bookmarkEnd w:id="440"/>
      <w:bookmarkEnd w:id="441"/>
      <w:bookmarkEnd w:id="442"/>
      <w:bookmarkEnd w:id="443"/>
      <w:bookmarkEnd w:id="444"/>
      <w:bookmarkEnd w:id="445"/>
    </w:p>
    <w:p w14:paraId="73A9BE48">
      <w:pPr>
        <w:ind w:firstLine="480" w:firstLineChars="200"/>
        <w:rPr>
          <w:rFonts w:hint="eastAsia" w:cs="宋体"/>
          <w:kern w:val="0"/>
          <w:szCs w:val="24"/>
          <w:lang w:bidi="ar"/>
        </w:rPr>
      </w:pPr>
      <w:r>
        <w:rPr>
          <w:rFonts w:hint="eastAsia"/>
        </w:rPr>
        <w:t>30.1</w:t>
      </w:r>
      <w:r>
        <w:rPr>
          <w:rFonts w:hint="eastAsia" w:cs="宋体"/>
          <w:kern w:val="0"/>
          <w:szCs w:val="24"/>
          <w:lang w:bidi="ar"/>
        </w:rPr>
        <w:t>采购人将在评标报告确定的中标候选人名单中按顺序确定中标人，中标候选人并列的，按照</w:t>
      </w:r>
      <w:r>
        <w:rPr>
          <w:rFonts w:hint="eastAsia"/>
        </w:rPr>
        <w:t>“投标人须知前附表”</w:t>
      </w:r>
      <w:r>
        <w:rPr>
          <w:rFonts w:hint="eastAsia" w:cs="宋体"/>
          <w:kern w:val="0"/>
          <w:szCs w:val="24"/>
          <w:lang w:bidi="ar"/>
        </w:rPr>
        <w:t>确定中标人；招标文件未规定的，采取随机抽取的方式确定。采购人是否委托评标委员会直接确定中标人，见</w:t>
      </w:r>
      <w:r>
        <w:rPr>
          <w:rFonts w:hint="eastAsia"/>
        </w:rPr>
        <w:t>“投标人须知前附表”</w:t>
      </w:r>
      <w:r>
        <w:rPr>
          <w:rFonts w:hint="eastAsia" w:cs="宋体"/>
          <w:kern w:val="0"/>
          <w:szCs w:val="24"/>
          <w:lang w:bidi="ar"/>
        </w:rPr>
        <w:t>。</w:t>
      </w:r>
    </w:p>
    <w:p w14:paraId="586E15A1">
      <w:pPr>
        <w:ind w:firstLine="480" w:firstLineChars="200"/>
        <w:rPr>
          <w:rFonts w:hint="eastAsia" w:cs="宋体"/>
          <w:kern w:val="0"/>
          <w:szCs w:val="24"/>
          <w:lang w:bidi="ar"/>
        </w:rPr>
      </w:pPr>
      <w:r>
        <w:rPr>
          <w:rFonts w:hint="eastAsia" w:cs="宋体"/>
          <w:kern w:val="0"/>
          <w:szCs w:val="24"/>
          <w:lang w:bidi="ar"/>
        </w:rPr>
        <w:t>30.2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rPr>
        <w:t>“投标人须知前附表”</w:t>
      </w:r>
      <w:r>
        <w:rPr>
          <w:rFonts w:hint="eastAsia" w:cs="宋体"/>
          <w:kern w:val="0"/>
          <w:szCs w:val="24"/>
          <w:lang w:bidi="ar"/>
        </w:rPr>
        <w:t>规定的方式确定一个投标人获得中标人推荐资格，招标文件未规定的采取随机抽取方式确定，其他同品牌投标人不作为中标候选人。</w:t>
      </w:r>
    </w:p>
    <w:p w14:paraId="26C6623C">
      <w:pPr>
        <w:ind w:firstLine="480" w:firstLineChars="200"/>
        <w:rPr>
          <w:rFonts w:hint="eastAsia" w:cs="宋体"/>
          <w:kern w:val="0"/>
          <w:szCs w:val="24"/>
          <w:lang w:bidi="ar"/>
        </w:rPr>
      </w:pPr>
      <w:r>
        <w:rPr>
          <w:rFonts w:hint="eastAsia" w:cs="宋体"/>
          <w:kern w:val="0"/>
          <w:szCs w:val="24"/>
          <w:lang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rPr>
        <w:t>“投标人须知前附表”</w:t>
      </w:r>
      <w:r>
        <w:rPr>
          <w:rFonts w:hint="eastAsia" w:cs="宋体"/>
          <w:kern w:val="0"/>
          <w:szCs w:val="24"/>
          <w:lang w:bidi="ar"/>
        </w:rPr>
        <w:t>规定的方式确定一个参加评标的投标人，招标文件未规定的采取随机抽取方式确定，其他投标无效。</w:t>
      </w:r>
    </w:p>
    <w:p w14:paraId="46093F37">
      <w:pPr>
        <w:ind w:firstLine="480" w:firstLineChars="200"/>
        <w:rPr>
          <w:rFonts w:hint="eastAsia"/>
        </w:rPr>
      </w:pPr>
      <w:r>
        <w:rPr>
          <w:rFonts w:hint="eastAsia" w:cs="宋体"/>
          <w:kern w:val="0"/>
          <w:szCs w:val="24"/>
          <w:lang w:bidi="ar"/>
        </w:rPr>
        <w:t>30.4非单一产品采购项目，采购人应当根据采购项目技术构成、产品价格比重等合理确定核心产品，并在</w:t>
      </w:r>
      <w:r>
        <w:rPr>
          <w:rFonts w:hint="eastAsia"/>
        </w:rPr>
        <w:t>“投标人须知前附表”</w:t>
      </w:r>
      <w:r>
        <w:rPr>
          <w:rFonts w:hint="eastAsia" w:cs="宋体"/>
          <w:kern w:val="0"/>
          <w:szCs w:val="24"/>
          <w:lang w:bidi="ar"/>
        </w:rPr>
        <w:t xml:space="preserve">中载明。多家投标人提供的核心产品品牌相同的，按前两款规定处理。 </w:t>
      </w:r>
    </w:p>
    <w:p w14:paraId="50B541FB">
      <w:pPr>
        <w:pStyle w:val="5"/>
        <w:keepNext w:val="0"/>
        <w:keepLines w:val="0"/>
        <w:spacing w:before="80" w:after="80" w:line="240" w:lineRule="auto"/>
        <w:ind w:left="420" w:hanging="420"/>
        <w:rPr>
          <w:rFonts w:hint="eastAsia" w:ascii="宋体" w:hAnsi="宋体" w:cs="宋体"/>
          <w:sz w:val="24"/>
        </w:rPr>
      </w:pPr>
      <w:bookmarkStart w:id="446" w:name="_Toc6330"/>
      <w:bookmarkStart w:id="447" w:name="_Toc163492861"/>
      <w:bookmarkStart w:id="448" w:name="_Toc24795"/>
      <w:bookmarkStart w:id="449" w:name="_Toc140132794"/>
      <w:bookmarkStart w:id="450" w:name="_Toc26030"/>
      <w:bookmarkStart w:id="451" w:name="_Toc7431"/>
      <w:bookmarkStart w:id="452" w:name="_Toc23812"/>
      <w:bookmarkStart w:id="453" w:name="_Toc19155"/>
      <w:r>
        <w:rPr>
          <w:rFonts w:hint="eastAsia" w:ascii="宋体" w:hAnsi="宋体" w:cs="宋体"/>
          <w:sz w:val="24"/>
        </w:rPr>
        <w:t>31.中标结果公告</w:t>
      </w:r>
      <w:bookmarkEnd w:id="446"/>
      <w:bookmarkEnd w:id="447"/>
      <w:bookmarkEnd w:id="448"/>
      <w:bookmarkEnd w:id="449"/>
      <w:bookmarkEnd w:id="450"/>
      <w:bookmarkEnd w:id="451"/>
      <w:bookmarkEnd w:id="452"/>
      <w:bookmarkEnd w:id="453"/>
    </w:p>
    <w:p w14:paraId="33DEB255">
      <w:pPr>
        <w:pStyle w:val="48"/>
        <w:rPr>
          <w:rFonts w:hint="eastAsia"/>
        </w:rPr>
      </w:pPr>
      <w:r>
        <w:rPr>
          <w:bCs/>
        </w:rPr>
        <w:t>3</w:t>
      </w:r>
      <w:r>
        <w:rPr>
          <w:rFonts w:hint="eastAsia"/>
          <w:bCs/>
          <w:lang w:val="en-US"/>
        </w:rPr>
        <w:t>1</w:t>
      </w:r>
      <w:r>
        <w:rPr>
          <w:rFonts w:hint="eastAsia"/>
        </w:rPr>
        <w:t>.1</w:t>
      </w:r>
      <w:r>
        <w:rPr>
          <w:rFonts w:hint="eastAsia"/>
          <w:lang w:val="en-US"/>
        </w:rPr>
        <w:t>采购人或</w:t>
      </w:r>
      <w:r>
        <w:rPr>
          <w:rFonts w:hint="eastAsia"/>
        </w:rPr>
        <w:t>采购代理机构应当自中标人确定之日起2个工作日内，在</w:t>
      </w:r>
      <w:r>
        <w:rPr>
          <w:rFonts w:hint="eastAsia"/>
          <w:lang w:val="en-US"/>
        </w:rPr>
        <w:t>发布招标公告的同一</w:t>
      </w:r>
      <w:r>
        <w:rPr>
          <w:rFonts w:hint="eastAsia"/>
        </w:rPr>
        <w:t>媒体上发布中标结果公告，</w:t>
      </w:r>
      <w:r>
        <w:rPr>
          <w:rFonts w:hint="eastAsia"/>
          <w:lang w:val="en-US"/>
        </w:rPr>
        <w:t>同时向中标人</w:t>
      </w:r>
      <w:r>
        <w:rPr>
          <w:rFonts w:hint="eastAsia"/>
        </w:rPr>
        <w:t>发出中标通知书。招标文件随中标结果同时公告，中标结果公告期限为1个工作日。</w:t>
      </w:r>
    </w:p>
    <w:p w14:paraId="20A66AB0">
      <w:pPr>
        <w:pStyle w:val="48"/>
        <w:rPr>
          <w:rFonts w:hint="eastAsia"/>
          <w:bCs/>
        </w:rPr>
      </w:pPr>
      <w:r>
        <w:rPr>
          <w:rFonts w:hint="eastAsia"/>
          <w:bCs/>
        </w:rPr>
        <w:t>3</w:t>
      </w:r>
      <w:r>
        <w:rPr>
          <w:rFonts w:hint="eastAsia"/>
          <w:bCs/>
          <w:lang w:val="en-US"/>
        </w:rPr>
        <w:t>1</w:t>
      </w:r>
      <w:r>
        <w:rPr>
          <w:bCs/>
        </w:rPr>
        <w:t>.2</w:t>
      </w:r>
      <w:r>
        <w:rPr>
          <w:rFonts w:hint="eastAsia"/>
          <w:bCs/>
        </w:rPr>
        <w:t>中标</w:t>
      </w:r>
      <w:r>
        <w:rPr>
          <w:rFonts w:hint="eastAsia"/>
          <w:bCs/>
          <w:lang w:val="en-US"/>
        </w:rPr>
        <w:t>人</w:t>
      </w:r>
      <w:r>
        <w:rPr>
          <w:rFonts w:hint="eastAsia"/>
          <w:bCs/>
        </w:rPr>
        <w:t>为中小企业</w:t>
      </w:r>
      <w:r>
        <w:rPr>
          <w:rFonts w:hint="eastAsia"/>
          <w:bCs/>
          <w:lang w:val="en-US"/>
        </w:rPr>
        <w:t>享受中小企业扶持政策的</w:t>
      </w:r>
      <w:r>
        <w:rPr>
          <w:rFonts w:hint="eastAsia"/>
          <w:bCs/>
        </w:rPr>
        <w:t>，其“中小企业声明函”随中标结果同时公告。中标</w:t>
      </w:r>
      <w:r>
        <w:rPr>
          <w:rFonts w:hint="eastAsia"/>
          <w:bCs/>
          <w:lang w:val="en-US"/>
        </w:rPr>
        <w:t>人</w:t>
      </w:r>
      <w:r>
        <w:rPr>
          <w:rFonts w:hint="eastAsia"/>
          <w:bCs/>
        </w:rPr>
        <w:t>为残疾人福利性单位的，其“残疾人福利性单位声明函”随中标结果同时公告。</w:t>
      </w:r>
    </w:p>
    <w:p w14:paraId="396DB32F">
      <w:pPr>
        <w:pStyle w:val="48"/>
        <w:rPr>
          <w:rFonts w:hint="eastAsia"/>
          <w:bCs/>
        </w:rPr>
      </w:pPr>
      <w:r>
        <w:rPr>
          <w:rFonts w:hint="eastAsia"/>
          <w:bCs/>
          <w:lang w:val="en-US"/>
        </w:rPr>
        <w:t>31.3</w:t>
      </w:r>
      <w:r>
        <w:rPr>
          <w:rFonts w:hint="eastAsia"/>
          <w:bCs/>
        </w:rPr>
        <w:t>项目采购采用最低评标价法的，公告中标结果时同时公告因落实政府采购政策等原因进行价格扣除后中标</w:t>
      </w:r>
      <w:r>
        <w:rPr>
          <w:rFonts w:hint="eastAsia"/>
          <w:bCs/>
          <w:lang w:val="en-US"/>
        </w:rPr>
        <w:t>人</w:t>
      </w:r>
      <w:r>
        <w:rPr>
          <w:rFonts w:hint="eastAsia"/>
          <w:bCs/>
        </w:rPr>
        <w:t>的评审报价；项目采购采用综合评分法的，公告中标结果时同时公告中标</w:t>
      </w:r>
      <w:r>
        <w:rPr>
          <w:rFonts w:hint="eastAsia"/>
          <w:bCs/>
          <w:lang w:val="en-US"/>
        </w:rPr>
        <w:t>供应商</w:t>
      </w:r>
      <w:r>
        <w:rPr>
          <w:rFonts w:hint="eastAsia"/>
          <w:bCs/>
        </w:rPr>
        <w:t>的评审总得分。</w:t>
      </w:r>
    </w:p>
    <w:p w14:paraId="756EDD00">
      <w:pPr>
        <w:pStyle w:val="5"/>
        <w:keepNext w:val="0"/>
        <w:keepLines w:val="0"/>
        <w:spacing w:before="80" w:after="80" w:line="240" w:lineRule="auto"/>
        <w:ind w:left="420" w:hanging="420"/>
        <w:rPr>
          <w:rFonts w:hint="eastAsia" w:ascii="宋体" w:hAnsi="宋体" w:cs="宋体"/>
          <w:sz w:val="24"/>
        </w:rPr>
      </w:pPr>
      <w:bookmarkStart w:id="454" w:name="_Toc4929"/>
      <w:bookmarkStart w:id="455" w:name="_Toc163492862"/>
      <w:bookmarkStart w:id="456" w:name="_Toc7104"/>
      <w:bookmarkStart w:id="457" w:name="_Toc17569"/>
      <w:bookmarkStart w:id="458" w:name="_Toc17586"/>
      <w:bookmarkStart w:id="459" w:name="_Toc140132795"/>
      <w:bookmarkStart w:id="460" w:name="_Toc2830"/>
      <w:bookmarkStart w:id="461" w:name="_Toc4162"/>
      <w:r>
        <w:rPr>
          <w:rFonts w:hint="eastAsia" w:ascii="宋体" w:hAnsi="宋体" w:cs="宋体"/>
          <w:sz w:val="24"/>
        </w:rPr>
        <w:t>32.中标通知</w:t>
      </w:r>
      <w:bookmarkEnd w:id="454"/>
      <w:bookmarkEnd w:id="455"/>
      <w:bookmarkEnd w:id="456"/>
      <w:bookmarkEnd w:id="457"/>
      <w:bookmarkEnd w:id="458"/>
      <w:bookmarkEnd w:id="459"/>
      <w:bookmarkEnd w:id="460"/>
      <w:bookmarkEnd w:id="461"/>
    </w:p>
    <w:p w14:paraId="522A35AD">
      <w:pPr>
        <w:pStyle w:val="48"/>
        <w:rPr>
          <w:rFonts w:hint="eastAsia"/>
        </w:rPr>
      </w:pPr>
      <w:r>
        <w:rPr>
          <w:bCs/>
        </w:rPr>
        <w:t>3</w:t>
      </w:r>
      <w:r>
        <w:rPr>
          <w:rFonts w:hint="eastAsia"/>
          <w:bCs/>
          <w:lang w:val="en-US"/>
        </w:rPr>
        <w:t>2</w:t>
      </w:r>
      <w:r>
        <w:rPr>
          <w:rFonts w:hint="eastAsia"/>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096A2065">
      <w:pPr>
        <w:pStyle w:val="48"/>
        <w:rPr>
          <w:rFonts w:hint="eastAsia"/>
          <w:lang w:val="en-US"/>
        </w:rPr>
      </w:pPr>
      <w:r>
        <w:rPr>
          <w:rFonts w:hint="eastAsia"/>
          <w:lang w:val="en-US"/>
        </w:rPr>
        <w:t>32.2中标通知书对采购人和中标人均具有法律效力。中标通知书发出后，采购人改变中标结果的，或者中标人放弃中标项目的，应当依法承担法律责任。</w:t>
      </w:r>
    </w:p>
    <w:p w14:paraId="01183344">
      <w:pPr>
        <w:pStyle w:val="4"/>
        <w:keepNext w:val="0"/>
        <w:keepLines w:val="0"/>
        <w:spacing w:before="100" w:after="100" w:line="240" w:lineRule="auto"/>
        <w:ind w:left="420" w:hanging="420"/>
        <w:rPr>
          <w:rFonts w:hint="eastAsia"/>
          <w:sz w:val="24"/>
        </w:rPr>
      </w:pPr>
      <w:bookmarkStart w:id="462" w:name="_Toc4010"/>
      <w:bookmarkStart w:id="463" w:name="_Toc27448"/>
      <w:bookmarkStart w:id="464" w:name="_Toc163492863"/>
      <w:bookmarkStart w:id="465" w:name="_Toc14980"/>
      <w:bookmarkStart w:id="466" w:name="_Toc29052"/>
      <w:bookmarkStart w:id="467" w:name="_Toc9494"/>
      <w:bookmarkStart w:id="468" w:name="_Toc28090"/>
      <w:r>
        <w:rPr>
          <w:rFonts w:hint="eastAsia"/>
          <w:sz w:val="24"/>
        </w:rPr>
        <w:t>（九）签订</w:t>
      </w:r>
      <w:bookmarkStart w:id="469" w:name="_Toc140132796"/>
      <w:bookmarkStart w:id="470" w:name="_Toc155185880"/>
      <w:r>
        <w:rPr>
          <w:rFonts w:hint="eastAsia"/>
          <w:sz w:val="24"/>
        </w:rPr>
        <w:t>合同</w:t>
      </w:r>
      <w:bookmarkEnd w:id="462"/>
      <w:bookmarkEnd w:id="463"/>
      <w:bookmarkEnd w:id="464"/>
      <w:bookmarkEnd w:id="465"/>
      <w:bookmarkEnd w:id="466"/>
      <w:bookmarkEnd w:id="467"/>
      <w:bookmarkEnd w:id="468"/>
      <w:bookmarkEnd w:id="469"/>
      <w:bookmarkEnd w:id="470"/>
    </w:p>
    <w:p w14:paraId="4A4C8154">
      <w:pPr>
        <w:pStyle w:val="5"/>
        <w:keepNext w:val="0"/>
        <w:keepLines w:val="0"/>
        <w:spacing w:before="80" w:after="80" w:line="240" w:lineRule="auto"/>
        <w:ind w:left="420" w:hanging="420"/>
        <w:rPr>
          <w:rFonts w:hint="eastAsia" w:ascii="宋体" w:hAnsi="宋体" w:cs="宋体"/>
          <w:sz w:val="24"/>
        </w:rPr>
      </w:pPr>
      <w:bookmarkStart w:id="471" w:name="_Toc140132797"/>
      <w:bookmarkStart w:id="472" w:name="_Toc22178"/>
      <w:bookmarkStart w:id="473" w:name="_Toc18923"/>
      <w:bookmarkStart w:id="474" w:name="_Toc30872"/>
      <w:bookmarkStart w:id="475" w:name="_Toc18377"/>
      <w:bookmarkStart w:id="476" w:name="_Toc6972"/>
      <w:bookmarkStart w:id="477" w:name="_Toc163492864"/>
      <w:bookmarkStart w:id="478" w:name="_Toc121"/>
      <w:r>
        <w:rPr>
          <w:rFonts w:hint="eastAsia" w:ascii="宋体" w:hAnsi="宋体" w:cs="宋体"/>
          <w:sz w:val="24"/>
        </w:rPr>
        <w:t>33.履约保证金</w:t>
      </w:r>
      <w:bookmarkEnd w:id="471"/>
      <w:bookmarkEnd w:id="472"/>
      <w:bookmarkEnd w:id="473"/>
      <w:bookmarkEnd w:id="474"/>
      <w:bookmarkEnd w:id="475"/>
      <w:bookmarkEnd w:id="476"/>
      <w:bookmarkEnd w:id="477"/>
      <w:bookmarkEnd w:id="478"/>
    </w:p>
    <w:p w14:paraId="6656F5C9">
      <w:pPr>
        <w:pStyle w:val="48"/>
        <w:rPr>
          <w:rFonts w:hint="eastAsia"/>
        </w:rPr>
      </w:pPr>
      <w:r>
        <w:rPr>
          <w:bCs/>
        </w:rPr>
        <w:t>3</w:t>
      </w:r>
      <w:r>
        <w:rPr>
          <w:rFonts w:hint="eastAsia"/>
          <w:bCs/>
          <w:lang w:val="en-US"/>
        </w:rPr>
        <w:t>3</w:t>
      </w:r>
      <w:r>
        <w:rPr>
          <w:rFonts w:hint="eastAsia"/>
        </w:rPr>
        <w:t>.1在签订合同前，中标人应按“投标人须知前附表”规定的金额、担保形式和采购人认可的履约担保格式向采购人提交履约保证金。</w:t>
      </w:r>
    </w:p>
    <w:p w14:paraId="0E23529C">
      <w:pPr>
        <w:pStyle w:val="48"/>
        <w:rPr>
          <w:rFonts w:hint="eastAsia"/>
        </w:rPr>
      </w:pPr>
      <w:r>
        <w:rPr>
          <w:bCs/>
        </w:rPr>
        <w:t>3</w:t>
      </w:r>
      <w:r>
        <w:rPr>
          <w:rFonts w:hint="eastAsia"/>
          <w:bCs/>
          <w:lang w:val="en-US"/>
        </w:rPr>
        <w:t>3</w:t>
      </w:r>
      <w:r>
        <w:rPr>
          <w:rFonts w:hint="eastAsia"/>
        </w:rPr>
        <w:t>.2中标人不能按本章第</w:t>
      </w:r>
      <w:r>
        <w:t>3</w:t>
      </w:r>
      <w:r>
        <w:rPr>
          <w:rFonts w:hint="eastAsia"/>
          <w:lang w:val="en-US"/>
        </w:rPr>
        <w:t>3</w:t>
      </w:r>
      <w:r>
        <w:rPr>
          <w:rFonts w:hint="eastAsia"/>
        </w:rPr>
        <w:t>.1项要求提交履约担保的，视为放弃中标，给采购人造成损失的，中标人还应当承担民事责任。</w:t>
      </w:r>
    </w:p>
    <w:p w14:paraId="0A7AA955">
      <w:pPr>
        <w:pStyle w:val="5"/>
        <w:keepNext w:val="0"/>
        <w:keepLines w:val="0"/>
        <w:spacing w:before="80" w:after="80" w:line="240" w:lineRule="auto"/>
        <w:ind w:left="420" w:hanging="420"/>
        <w:rPr>
          <w:rFonts w:hint="eastAsia" w:ascii="宋体" w:hAnsi="宋体" w:cs="宋体"/>
          <w:sz w:val="24"/>
        </w:rPr>
      </w:pPr>
      <w:bookmarkStart w:id="479" w:name="_Toc140132798"/>
      <w:bookmarkStart w:id="480" w:name="_Toc30681"/>
      <w:bookmarkStart w:id="481" w:name="_Toc25821"/>
      <w:bookmarkStart w:id="482" w:name="_Toc19464"/>
      <w:bookmarkStart w:id="483" w:name="_Toc2818"/>
      <w:bookmarkStart w:id="484" w:name="_Toc163492865"/>
      <w:bookmarkStart w:id="485" w:name="_Toc14810"/>
      <w:bookmarkStart w:id="486" w:name="_Toc28234"/>
      <w:r>
        <w:rPr>
          <w:rFonts w:hint="eastAsia" w:ascii="宋体" w:hAnsi="宋体" w:cs="宋体"/>
          <w:sz w:val="24"/>
        </w:rPr>
        <w:t>34.签订合同</w:t>
      </w:r>
      <w:bookmarkEnd w:id="479"/>
      <w:bookmarkEnd w:id="480"/>
      <w:bookmarkEnd w:id="481"/>
      <w:bookmarkEnd w:id="482"/>
      <w:bookmarkEnd w:id="483"/>
      <w:bookmarkEnd w:id="484"/>
      <w:bookmarkEnd w:id="485"/>
      <w:bookmarkEnd w:id="486"/>
    </w:p>
    <w:p w14:paraId="10041D10">
      <w:pPr>
        <w:pStyle w:val="48"/>
        <w:rPr>
          <w:rFonts w:hint="eastAsia"/>
        </w:rPr>
      </w:pPr>
      <w:r>
        <w:rPr>
          <w:bCs/>
        </w:rPr>
        <w:t>3</w:t>
      </w:r>
      <w:r>
        <w:rPr>
          <w:rFonts w:hint="eastAsia"/>
          <w:bCs/>
          <w:lang w:val="en-US"/>
        </w:rPr>
        <w:t>4</w:t>
      </w:r>
      <w:r>
        <w:rPr>
          <w:rFonts w:hint="eastAsia"/>
        </w:rPr>
        <w:t>.1 采购人和中标人应当自中标通知书发出之日起</w:t>
      </w:r>
      <w:r>
        <w:rPr>
          <w:rFonts w:hint="eastAsia"/>
          <w:lang w:val="en-US"/>
        </w:rPr>
        <w:t>30</w:t>
      </w:r>
      <w:r>
        <w:rPr>
          <w:rFonts w:hint="eastAsia"/>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64801CB8">
      <w:pPr>
        <w:pStyle w:val="48"/>
        <w:rPr>
          <w:rFonts w:hint="eastAsia"/>
          <w:lang w:val="en-US"/>
        </w:rPr>
      </w:pPr>
      <w:r>
        <w:rPr>
          <w:rFonts w:hint="eastAsia"/>
          <w:lang w:val="en-US"/>
        </w:rPr>
        <w:t>34.2 中标人拒绝与采购人签订合同的，采购人可以按照评标报告推荐的中标候选人名单排序，确定下一候选人为中标人，也可以重新开展政府采购活动。</w:t>
      </w:r>
    </w:p>
    <w:p w14:paraId="60439496">
      <w:pPr>
        <w:pStyle w:val="48"/>
        <w:rPr>
          <w:rFonts w:hint="eastAsia"/>
        </w:rPr>
      </w:pPr>
      <w:r>
        <w:rPr>
          <w:bCs/>
        </w:rPr>
        <w:t>3</w:t>
      </w:r>
      <w:r>
        <w:rPr>
          <w:rFonts w:hint="eastAsia"/>
          <w:bCs/>
          <w:lang w:val="en-US"/>
        </w:rPr>
        <w:t>4</w:t>
      </w:r>
      <w:r>
        <w:rPr>
          <w:rFonts w:hint="eastAsia"/>
        </w:rPr>
        <w:t>.</w:t>
      </w:r>
      <w:r>
        <w:rPr>
          <w:rFonts w:hint="eastAsia"/>
          <w:lang w:val="en-US"/>
        </w:rPr>
        <w:t>3</w:t>
      </w:r>
      <w:r>
        <w:rPr>
          <w:rFonts w:hint="eastAsia"/>
        </w:rPr>
        <w:t xml:space="preserve"> 采购人和中标人不得向对方提出任何不合理的要求，作为签订合同的条件，双方不得私下订立背离合同实质性内容的协议。</w:t>
      </w:r>
    </w:p>
    <w:p w14:paraId="27FB288A">
      <w:pPr>
        <w:pStyle w:val="48"/>
        <w:rPr>
          <w:rFonts w:hint="eastAsia"/>
          <w:lang w:val="en-US"/>
        </w:rPr>
      </w:pPr>
      <w:r>
        <w:rPr>
          <w:rFonts w:hint="eastAsia"/>
          <w:lang w:val="en-US"/>
        </w:rPr>
        <w:t>34.4 联合体中标的，联合体各方应当共同与采购人签订合同，就采购合同约定的事项向采购人承担连带责任。</w:t>
      </w:r>
    </w:p>
    <w:p w14:paraId="0CBC3947">
      <w:pPr>
        <w:pStyle w:val="48"/>
        <w:rPr>
          <w:rFonts w:hint="eastAsia"/>
          <w:b/>
          <w:bCs/>
          <w:lang w:val="en-US"/>
        </w:rPr>
      </w:pPr>
      <w:r>
        <w:rPr>
          <w:rFonts w:hint="eastAsia"/>
          <w:lang w:val="en-US"/>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lang w:val="en-US"/>
        </w:rPr>
        <w:t>投标无效</w:t>
      </w:r>
      <w:r>
        <w:rPr>
          <w:rFonts w:hint="eastAsia"/>
          <w:lang w:val="en-US"/>
        </w:rPr>
        <w:t>。中标人就采购项目和分包项目向采购人负责，分包供应商就分包项目承担责任。</w:t>
      </w:r>
      <w:r>
        <w:rPr>
          <w:rFonts w:hint="eastAsia"/>
          <w:b/>
          <w:bCs/>
          <w:lang w:val="en-US"/>
        </w:rPr>
        <w:t>政府采购合同不能转包。</w:t>
      </w:r>
    </w:p>
    <w:p w14:paraId="7A857465">
      <w:pPr>
        <w:pStyle w:val="48"/>
        <w:rPr>
          <w:rFonts w:hint="eastAsia"/>
        </w:rPr>
      </w:pPr>
      <w:r>
        <w:rPr>
          <w:bCs/>
        </w:rPr>
        <w:t>3</w:t>
      </w:r>
      <w:r>
        <w:rPr>
          <w:rFonts w:hint="eastAsia"/>
          <w:bCs/>
          <w:lang w:val="en-US"/>
        </w:rPr>
        <w:t>4</w:t>
      </w:r>
      <w:r>
        <w:rPr>
          <w:rFonts w:hint="eastAsia"/>
        </w:rPr>
        <w:t>.</w:t>
      </w:r>
      <w:r>
        <w:rPr>
          <w:rFonts w:hint="eastAsia"/>
          <w:lang w:val="en-US"/>
        </w:rPr>
        <w:t>6</w:t>
      </w:r>
      <w:r>
        <w:rPr>
          <w:rFonts w:hint="eastAsia"/>
        </w:rPr>
        <w:t>采购合同履行中，采购人需追加与合同标的相同的</w:t>
      </w:r>
      <w:r>
        <w:rPr>
          <w:rFonts w:hint="eastAsia"/>
          <w:lang w:val="en-US"/>
        </w:rPr>
        <w:t>货物、工程或者服务</w:t>
      </w:r>
      <w:r>
        <w:rPr>
          <w:rFonts w:hint="eastAsia"/>
        </w:rPr>
        <w:t>的，在不改变合同其他条款的前提下，可以与中标人协商签订补充合同，但所有补充合同的采购金额不得超过原合同采购金额的百分之十。</w:t>
      </w:r>
    </w:p>
    <w:p w14:paraId="55AB1B1D">
      <w:pPr>
        <w:pStyle w:val="48"/>
        <w:rPr>
          <w:rFonts w:hint="eastAsia"/>
          <w:lang w:val="en-US"/>
        </w:rPr>
      </w:pPr>
      <w:r>
        <w:rPr>
          <w:rFonts w:hint="eastAsia"/>
          <w:lang w:val="en-US"/>
        </w:rPr>
        <w:t>34.7 采购人应于签订合同之日起2个工作日内在政采云平台备案公示。</w:t>
      </w:r>
    </w:p>
    <w:p w14:paraId="5AEC6286">
      <w:pPr>
        <w:pStyle w:val="4"/>
        <w:keepNext w:val="0"/>
        <w:keepLines w:val="0"/>
        <w:spacing w:before="100" w:after="100" w:line="240" w:lineRule="auto"/>
        <w:ind w:left="420" w:hanging="420"/>
        <w:rPr>
          <w:rFonts w:hint="eastAsia"/>
          <w:sz w:val="24"/>
        </w:rPr>
      </w:pPr>
      <w:bookmarkStart w:id="487" w:name="_Toc140132799"/>
      <w:bookmarkStart w:id="488" w:name="_Toc11653"/>
      <w:bookmarkStart w:id="489" w:name="_Toc16755"/>
      <w:bookmarkStart w:id="490" w:name="_Toc163492866"/>
      <w:bookmarkStart w:id="491" w:name="_Toc155185881"/>
      <w:bookmarkStart w:id="492" w:name="_Toc9575"/>
      <w:bookmarkStart w:id="493" w:name="_Toc16618"/>
      <w:bookmarkStart w:id="494" w:name="_Toc19704"/>
      <w:bookmarkStart w:id="495" w:name="_Toc3470"/>
      <w:r>
        <w:rPr>
          <w:rFonts w:hint="eastAsia"/>
          <w:sz w:val="24"/>
        </w:rPr>
        <w:t>（十）质疑和投诉</w:t>
      </w:r>
      <w:bookmarkEnd w:id="487"/>
      <w:bookmarkEnd w:id="488"/>
      <w:bookmarkEnd w:id="489"/>
      <w:bookmarkEnd w:id="490"/>
      <w:bookmarkEnd w:id="491"/>
      <w:bookmarkEnd w:id="492"/>
      <w:bookmarkEnd w:id="493"/>
      <w:bookmarkEnd w:id="494"/>
      <w:bookmarkEnd w:id="495"/>
    </w:p>
    <w:p w14:paraId="64CF3771">
      <w:pPr>
        <w:pStyle w:val="5"/>
        <w:keepNext w:val="0"/>
        <w:keepLines w:val="0"/>
        <w:spacing w:before="80" w:after="80" w:line="240" w:lineRule="auto"/>
        <w:ind w:left="420" w:hanging="420"/>
        <w:rPr>
          <w:rFonts w:hint="eastAsia" w:ascii="宋体" w:hAnsi="宋体" w:cs="宋体"/>
          <w:sz w:val="24"/>
        </w:rPr>
      </w:pPr>
      <w:bookmarkStart w:id="496" w:name="_Toc163492867"/>
      <w:bookmarkStart w:id="497" w:name="_Toc140132800"/>
      <w:bookmarkStart w:id="498" w:name="_Toc1814"/>
      <w:bookmarkStart w:id="499" w:name="_Toc26264"/>
      <w:bookmarkStart w:id="500" w:name="_Toc15010"/>
      <w:bookmarkStart w:id="501" w:name="_Toc5638"/>
      <w:bookmarkStart w:id="502" w:name="_Toc8211"/>
      <w:bookmarkStart w:id="503" w:name="_Toc17149"/>
      <w:r>
        <w:rPr>
          <w:rFonts w:hint="eastAsia" w:ascii="宋体" w:hAnsi="宋体" w:cs="宋体"/>
          <w:sz w:val="24"/>
        </w:rPr>
        <w:t>35.质疑</w:t>
      </w:r>
      <w:bookmarkEnd w:id="496"/>
      <w:bookmarkEnd w:id="497"/>
      <w:bookmarkEnd w:id="498"/>
      <w:bookmarkEnd w:id="499"/>
      <w:bookmarkEnd w:id="500"/>
      <w:bookmarkEnd w:id="501"/>
      <w:bookmarkEnd w:id="502"/>
      <w:bookmarkEnd w:id="503"/>
    </w:p>
    <w:p w14:paraId="7609B6CB">
      <w:pPr>
        <w:pStyle w:val="48"/>
        <w:rPr>
          <w:rFonts w:hint="eastAsia"/>
          <w:lang w:val="en-US"/>
        </w:rPr>
      </w:pPr>
      <w:r>
        <w:t>3</w:t>
      </w:r>
      <w:r>
        <w:rPr>
          <w:rFonts w:hint="eastAsia"/>
          <w:lang w:val="en-US"/>
        </w:rPr>
        <w:t>5</w:t>
      </w:r>
      <w:r>
        <w:rPr>
          <w:rFonts w:hint="eastAsia"/>
        </w:rPr>
        <w:t>.1供应商认为采购文件、采购过程、中标结果使自己的权益受到损害的，可以在知道或者应知其权益受到损害之日起7个工作日内，以书面形式向采购人、采购代理机构提出质疑，</w:t>
      </w:r>
      <w:r>
        <w:rPr>
          <w:rFonts w:hint="eastAsia"/>
          <w:lang w:val="en-US"/>
        </w:rPr>
        <w:t>详见“投标人须知前附表”</w:t>
      </w:r>
      <w:r>
        <w:rPr>
          <w:rFonts w:hint="eastAsia"/>
        </w:rPr>
        <w:t>。供应商在法定质疑期内一次性提出针对同一采购程序环节的质疑。</w:t>
      </w:r>
    </w:p>
    <w:p w14:paraId="77E52C9F">
      <w:pPr>
        <w:pStyle w:val="48"/>
        <w:rPr>
          <w:rFonts w:hint="eastAsia"/>
        </w:rPr>
      </w:pPr>
      <w:r>
        <w:t>3</w:t>
      </w:r>
      <w:r>
        <w:rPr>
          <w:rFonts w:hint="eastAsia"/>
          <w:lang w:val="en-US"/>
        </w:rPr>
        <w:t>5</w:t>
      </w:r>
      <w:r>
        <w:rPr>
          <w:rFonts w:hint="eastAsia"/>
        </w:rPr>
        <w:t>.2提出质疑的供应商（以下简称质疑供应商）应当是参与所质疑项目采购活动的供应商。</w:t>
      </w:r>
    </w:p>
    <w:p w14:paraId="3522CAF8">
      <w:pPr>
        <w:pStyle w:val="48"/>
        <w:rPr>
          <w:rFonts w:hint="eastAsia"/>
        </w:rPr>
      </w:pPr>
      <w:r>
        <w:rPr>
          <w:rFonts w:hint="eastAsia"/>
          <w:lang w:val="en-US"/>
        </w:rPr>
        <w:t>35.3</w:t>
      </w:r>
      <w:r>
        <w:rPr>
          <w:rFonts w:hint="eastAsia"/>
        </w:rPr>
        <w:t>潜在供应商已依法获取其可质疑的采购文件的，可以对该文件提出质疑。对采购文件提出质疑的，应当在获取采购文件或者采购文件公告期限届满之日起7个工作日内提出。</w:t>
      </w:r>
    </w:p>
    <w:p w14:paraId="13A30770">
      <w:pPr>
        <w:pStyle w:val="48"/>
        <w:rPr>
          <w:rFonts w:hint="eastAsia"/>
        </w:rPr>
      </w:pPr>
      <w:r>
        <w:rPr>
          <w:rFonts w:hint="eastAsia"/>
          <w:lang w:val="en-US"/>
        </w:rPr>
        <w:t>35.4</w:t>
      </w:r>
      <w:r>
        <w:rPr>
          <w:rFonts w:hint="eastAsia"/>
        </w:rPr>
        <w:t>供应商提出质疑应当提交质疑函和必要的证明材料。质疑函应当包括下列内容：</w:t>
      </w:r>
    </w:p>
    <w:p w14:paraId="0B773993">
      <w:pPr>
        <w:pStyle w:val="48"/>
        <w:rPr>
          <w:rFonts w:hint="eastAsia"/>
        </w:rPr>
      </w:pPr>
      <w:r>
        <w:rPr>
          <w:rFonts w:hint="eastAsia"/>
        </w:rPr>
        <w:t>（</w:t>
      </w:r>
      <w:r>
        <w:rPr>
          <w:rFonts w:hint="eastAsia"/>
          <w:lang w:val="en-US"/>
        </w:rPr>
        <w:t>1</w:t>
      </w:r>
      <w:r>
        <w:rPr>
          <w:rFonts w:hint="eastAsia"/>
        </w:rPr>
        <w:t>）供应商的姓名或者名称、地址、邮编、联系人及联系电话；</w:t>
      </w:r>
    </w:p>
    <w:p w14:paraId="7DF0A0BB">
      <w:pPr>
        <w:pStyle w:val="48"/>
        <w:rPr>
          <w:rFonts w:hint="eastAsia"/>
        </w:rPr>
      </w:pPr>
      <w:r>
        <w:rPr>
          <w:rFonts w:hint="eastAsia"/>
        </w:rPr>
        <w:t>（</w:t>
      </w:r>
      <w:r>
        <w:rPr>
          <w:rFonts w:hint="eastAsia"/>
          <w:lang w:val="en-US"/>
        </w:rPr>
        <w:t>2</w:t>
      </w:r>
      <w:r>
        <w:rPr>
          <w:rFonts w:hint="eastAsia"/>
        </w:rPr>
        <w:t>）质疑项目的名称、</w:t>
      </w:r>
      <w:r>
        <w:rPr>
          <w:rFonts w:hint="eastAsia"/>
          <w:lang w:val="en-US"/>
        </w:rPr>
        <w:t>项目</w:t>
      </w:r>
      <w:r>
        <w:rPr>
          <w:rFonts w:hint="eastAsia"/>
        </w:rPr>
        <w:t>编号</w:t>
      </w:r>
      <w:r>
        <w:rPr>
          <w:rFonts w:hint="eastAsia"/>
          <w:lang w:val="en-US"/>
        </w:rPr>
        <w:t>/包号</w:t>
      </w:r>
      <w:r>
        <w:rPr>
          <w:rFonts w:hint="eastAsia"/>
        </w:rPr>
        <w:t>；</w:t>
      </w:r>
    </w:p>
    <w:p w14:paraId="02D7CBD2">
      <w:pPr>
        <w:pStyle w:val="48"/>
        <w:rPr>
          <w:rFonts w:hint="eastAsia"/>
        </w:rPr>
      </w:pPr>
      <w:r>
        <w:rPr>
          <w:rFonts w:hint="eastAsia"/>
        </w:rPr>
        <w:t>（</w:t>
      </w:r>
      <w:r>
        <w:rPr>
          <w:rFonts w:hint="eastAsia"/>
          <w:lang w:val="en-US"/>
        </w:rPr>
        <w:t>3</w:t>
      </w:r>
      <w:r>
        <w:rPr>
          <w:rFonts w:hint="eastAsia"/>
        </w:rPr>
        <w:t>）具体、明确的质疑事项和与质疑事项相关的请求；</w:t>
      </w:r>
    </w:p>
    <w:p w14:paraId="33AA7CC7">
      <w:pPr>
        <w:pStyle w:val="48"/>
        <w:rPr>
          <w:rFonts w:hint="eastAsia"/>
        </w:rPr>
      </w:pPr>
      <w:r>
        <w:rPr>
          <w:rFonts w:hint="eastAsia"/>
        </w:rPr>
        <w:t>（</w:t>
      </w:r>
      <w:r>
        <w:rPr>
          <w:rFonts w:hint="eastAsia"/>
          <w:lang w:val="en-US"/>
        </w:rPr>
        <w:t>4</w:t>
      </w:r>
      <w:r>
        <w:rPr>
          <w:rFonts w:hint="eastAsia"/>
        </w:rPr>
        <w:t>）事实依据；</w:t>
      </w:r>
    </w:p>
    <w:p w14:paraId="352731EF">
      <w:pPr>
        <w:pStyle w:val="48"/>
        <w:rPr>
          <w:rFonts w:hint="eastAsia"/>
        </w:rPr>
      </w:pPr>
      <w:r>
        <w:rPr>
          <w:rFonts w:hint="eastAsia"/>
        </w:rPr>
        <w:t>（</w:t>
      </w:r>
      <w:r>
        <w:rPr>
          <w:rFonts w:hint="eastAsia"/>
          <w:lang w:val="en-US"/>
        </w:rPr>
        <w:t>5</w:t>
      </w:r>
      <w:r>
        <w:rPr>
          <w:rFonts w:hint="eastAsia"/>
        </w:rPr>
        <w:t>）必要的法律依据；</w:t>
      </w:r>
    </w:p>
    <w:p w14:paraId="5C5F27FB">
      <w:pPr>
        <w:pStyle w:val="48"/>
        <w:rPr>
          <w:rFonts w:hint="eastAsia"/>
        </w:rPr>
      </w:pPr>
      <w:r>
        <w:rPr>
          <w:rFonts w:hint="eastAsia"/>
        </w:rPr>
        <w:t>（</w:t>
      </w:r>
      <w:r>
        <w:rPr>
          <w:rFonts w:hint="eastAsia"/>
          <w:lang w:val="en-US"/>
        </w:rPr>
        <w:t>6</w:t>
      </w:r>
      <w:r>
        <w:rPr>
          <w:rFonts w:hint="eastAsia"/>
        </w:rPr>
        <w:t>）提出质疑的日期。</w:t>
      </w:r>
    </w:p>
    <w:p w14:paraId="537407E9">
      <w:pPr>
        <w:pStyle w:val="48"/>
        <w:rPr>
          <w:rFonts w:hint="eastAsia"/>
        </w:rPr>
      </w:pPr>
      <w:r>
        <w:rPr>
          <w:rFonts w:hint="eastAsia"/>
        </w:rPr>
        <w:t>供应商为自然人的，应当由本人签字；供应商为法人或者其他组织的，应当由法定代表人、主要负责人，或者其授权代表签字或者盖章，并加盖公章。</w:t>
      </w:r>
    </w:p>
    <w:p w14:paraId="3023670D">
      <w:pPr>
        <w:pStyle w:val="48"/>
        <w:rPr>
          <w:rFonts w:hint="eastAsia"/>
        </w:rPr>
      </w:pPr>
      <w:r>
        <w:t>3</w:t>
      </w:r>
      <w:r>
        <w:rPr>
          <w:rFonts w:hint="eastAsia"/>
          <w:lang w:val="en-US"/>
        </w:rPr>
        <w:t>5</w:t>
      </w:r>
      <w:r>
        <w:rPr>
          <w:rFonts w:hint="eastAsia"/>
        </w:rPr>
        <w:t>.5质疑函不符合上述要求的，采购人或代理机构应书面告知具体事项，质疑人应当按要求进行修改或补充，并在质疑有效期限内提交。</w:t>
      </w:r>
    </w:p>
    <w:p w14:paraId="79621D3A">
      <w:pPr>
        <w:pStyle w:val="48"/>
        <w:rPr>
          <w:rFonts w:hint="eastAsia"/>
          <w:snapToGrid w:val="0"/>
        </w:rPr>
      </w:pPr>
      <w:r>
        <w:rPr>
          <w:rFonts w:hint="eastAsia"/>
          <w:snapToGrid w:val="0"/>
        </w:rPr>
        <w:t>3</w:t>
      </w:r>
      <w:r>
        <w:rPr>
          <w:rFonts w:hint="eastAsia"/>
          <w:snapToGrid w:val="0"/>
          <w:lang w:val="en-US"/>
        </w:rPr>
        <w:t>5</w:t>
      </w:r>
      <w:r>
        <w:rPr>
          <w:rFonts w:hint="eastAsia"/>
          <w:snapToGrid w:val="0"/>
        </w:rPr>
        <w:t>.</w:t>
      </w:r>
      <w:r>
        <w:rPr>
          <w:rFonts w:hint="eastAsia"/>
          <w:snapToGrid w:val="0"/>
          <w:lang w:val="en-US"/>
        </w:rPr>
        <w:t>6</w:t>
      </w:r>
      <w:r>
        <w:rPr>
          <w:rFonts w:hint="eastAsia"/>
          <w:snapToGrid w:val="0"/>
        </w:rPr>
        <w:t>投标人进行虚假和恶意</w:t>
      </w:r>
      <w:r>
        <w:rPr>
          <w:rFonts w:hint="eastAsia"/>
          <w:snapToGrid w:val="0"/>
          <w:lang w:val="en-US"/>
        </w:rPr>
        <w:t>质疑投诉</w:t>
      </w:r>
      <w:r>
        <w:rPr>
          <w:rFonts w:hint="eastAsia"/>
          <w:snapToGrid w:val="0"/>
        </w:rPr>
        <w:t>的，采购代理机构将提请有关部门将其列入不良记录名单，在一至三年内禁止参加政府采购活动，并将处理决定在相关政府采购媒体上公布。</w:t>
      </w:r>
    </w:p>
    <w:p w14:paraId="7DEDB6C4">
      <w:pPr>
        <w:pStyle w:val="48"/>
        <w:rPr>
          <w:rFonts w:hint="eastAsia"/>
          <w:snapToGrid w:val="0"/>
          <w:lang w:val="en-US"/>
        </w:rPr>
      </w:pPr>
      <w:r>
        <w:rPr>
          <w:rFonts w:hint="eastAsia"/>
          <w:snapToGrid w:val="0"/>
          <w:lang w:val="en-US"/>
        </w:rPr>
        <w:t>35.7</w:t>
      </w:r>
      <w:r>
        <w:rPr>
          <w:rFonts w:hint="eastAsia"/>
        </w:rPr>
        <w:t>质疑函</w:t>
      </w:r>
      <w:r>
        <w:rPr>
          <w:rFonts w:hint="eastAsia"/>
          <w:lang w:val="en-US"/>
        </w:rPr>
        <w:t>应当使用中文，并采用财政部门制定的范本。</w:t>
      </w:r>
    </w:p>
    <w:p w14:paraId="2000E050">
      <w:pPr>
        <w:pStyle w:val="5"/>
        <w:keepNext w:val="0"/>
        <w:keepLines w:val="0"/>
        <w:spacing w:before="80" w:after="80" w:line="240" w:lineRule="auto"/>
        <w:ind w:left="420" w:hanging="420"/>
        <w:rPr>
          <w:rFonts w:hint="eastAsia" w:ascii="宋体" w:hAnsi="宋体" w:cs="宋体"/>
          <w:sz w:val="24"/>
        </w:rPr>
      </w:pPr>
      <w:bookmarkStart w:id="504" w:name="_Toc28277"/>
      <w:bookmarkStart w:id="505" w:name="_Toc21790"/>
      <w:bookmarkStart w:id="506" w:name="_Toc163492868"/>
      <w:bookmarkStart w:id="507" w:name="_Toc2311"/>
      <w:bookmarkStart w:id="508" w:name="_Toc28578"/>
      <w:bookmarkStart w:id="509" w:name="_Toc13773"/>
      <w:bookmarkStart w:id="510" w:name="_Toc140132801"/>
      <w:bookmarkStart w:id="511" w:name="_Toc19310"/>
      <w:r>
        <w:rPr>
          <w:rFonts w:hint="eastAsia" w:ascii="宋体" w:hAnsi="宋体" w:cs="宋体"/>
          <w:sz w:val="24"/>
        </w:rPr>
        <w:t>36.质疑答复</w:t>
      </w:r>
      <w:bookmarkEnd w:id="504"/>
      <w:bookmarkEnd w:id="505"/>
      <w:bookmarkEnd w:id="506"/>
      <w:bookmarkEnd w:id="507"/>
      <w:bookmarkEnd w:id="508"/>
      <w:bookmarkEnd w:id="509"/>
      <w:bookmarkEnd w:id="510"/>
      <w:bookmarkEnd w:id="511"/>
    </w:p>
    <w:p w14:paraId="30AB02AD">
      <w:pPr>
        <w:pStyle w:val="48"/>
        <w:rPr>
          <w:rFonts w:hint="eastAsia"/>
        </w:rPr>
      </w:pPr>
      <w:r>
        <w:t>3</w:t>
      </w:r>
      <w:r>
        <w:rPr>
          <w:rFonts w:hint="eastAsia"/>
          <w:lang w:val="en-US"/>
        </w:rPr>
        <w:t>6</w:t>
      </w:r>
      <w:r>
        <w:rPr>
          <w:rFonts w:hint="eastAsia"/>
        </w:rPr>
        <w:t>.1采购人、采购代理机构不得拒收质疑供应商在法定质疑期内发出的质疑函，应当在收到质疑函后7个工作日内作出答复，并以书面形式通知质疑供应商和其他有关供应商。</w:t>
      </w:r>
    </w:p>
    <w:p w14:paraId="7AD2C6BA">
      <w:pPr>
        <w:pStyle w:val="48"/>
        <w:rPr>
          <w:rFonts w:hint="eastAsia"/>
          <w:lang w:val="en-US"/>
        </w:rPr>
      </w:pPr>
      <w:r>
        <w:rPr>
          <w:rFonts w:hint="eastAsia"/>
          <w:lang w:val="en-US"/>
        </w:rPr>
        <w:t>36.2供应商对评审过程、中标结果提出质疑的，采购人、采购代理机构可以组织原评标委员会协助答复质疑。</w:t>
      </w:r>
    </w:p>
    <w:p w14:paraId="68A89305">
      <w:pPr>
        <w:pStyle w:val="48"/>
        <w:rPr>
          <w:rFonts w:hint="eastAsia"/>
        </w:rPr>
      </w:pPr>
      <w:bookmarkStart w:id="512" w:name="_Toc163492869"/>
      <w:bookmarkStart w:id="513" w:name="_Toc140132802"/>
      <w:r>
        <w:rPr>
          <w:rFonts w:hint="eastAsia"/>
        </w:rPr>
        <w:t>质疑答复应当包括下列内容：</w:t>
      </w:r>
    </w:p>
    <w:p w14:paraId="60EC1682">
      <w:pPr>
        <w:pStyle w:val="48"/>
        <w:rPr>
          <w:rFonts w:hint="eastAsia"/>
        </w:rPr>
      </w:pPr>
      <w:r>
        <w:rPr>
          <w:rFonts w:hint="eastAsia"/>
        </w:rPr>
        <w:t>（</w:t>
      </w:r>
      <w:r>
        <w:rPr>
          <w:rFonts w:hint="eastAsia"/>
          <w:lang w:val="en-US"/>
        </w:rPr>
        <w:t>1</w:t>
      </w:r>
      <w:r>
        <w:rPr>
          <w:rFonts w:hint="eastAsia"/>
        </w:rPr>
        <w:t>）质疑供应商的姓名或者名称；</w:t>
      </w:r>
    </w:p>
    <w:p w14:paraId="2DA49D6E">
      <w:pPr>
        <w:pStyle w:val="48"/>
        <w:rPr>
          <w:rFonts w:hint="eastAsia"/>
        </w:rPr>
      </w:pPr>
      <w:r>
        <w:rPr>
          <w:rFonts w:hint="eastAsia"/>
        </w:rPr>
        <w:t>（</w:t>
      </w:r>
      <w:r>
        <w:rPr>
          <w:rFonts w:hint="eastAsia"/>
          <w:lang w:val="en-US"/>
        </w:rPr>
        <w:t>2</w:t>
      </w:r>
      <w:r>
        <w:rPr>
          <w:rFonts w:hint="eastAsia"/>
        </w:rPr>
        <w:t>）收到质疑函的日期、质疑项目名称及</w:t>
      </w:r>
      <w:r>
        <w:rPr>
          <w:rFonts w:hint="eastAsia"/>
          <w:lang w:val="en-US"/>
        </w:rPr>
        <w:t>项目</w:t>
      </w:r>
      <w:r>
        <w:rPr>
          <w:rFonts w:hint="eastAsia"/>
        </w:rPr>
        <w:t>编号/包号；</w:t>
      </w:r>
    </w:p>
    <w:p w14:paraId="60BCA719">
      <w:pPr>
        <w:pStyle w:val="48"/>
        <w:rPr>
          <w:rFonts w:hint="eastAsia"/>
        </w:rPr>
      </w:pPr>
      <w:r>
        <w:rPr>
          <w:rFonts w:hint="eastAsia"/>
        </w:rPr>
        <w:t>（</w:t>
      </w:r>
      <w:r>
        <w:rPr>
          <w:rFonts w:hint="eastAsia"/>
          <w:lang w:val="en-US"/>
        </w:rPr>
        <w:t>3</w:t>
      </w:r>
      <w:r>
        <w:rPr>
          <w:rFonts w:hint="eastAsia"/>
        </w:rPr>
        <w:t>）质疑事项、质疑答复的具体内容、事实依据和法律依据；</w:t>
      </w:r>
    </w:p>
    <w:p w14:paraId="42F34351">
      <w:pPr>
        <w:pStyle w:val="48"/>
        <w:rPr>
          <w:rFonts w:hint="eastAsia"/>
        </w:rPr>
      </w:pPr>
      <w:r>
        <w:rPr>
          <w:rFonts w:hint="eastAsia"/>
        </w:rPr>
        <w:t>（</w:t>
      </w:r>
      <w:r>
        <w:rPr>
          <w:rFonts w:hint="eastAsia"/>
          <w:lang w:val="en-US"/>
        </w:rPr>
        <w:t>4</w:t>
      </w:r>
      <w:r>
        <w:rPr>
          <w:rFonts w:hint="eastAsia"/>
        </w:rPr>
        <w:t>）告知质疑供应商依法投诉的权利；</w:t>
      </w:r>
    </w:p>
    <w:p w14:paraId="6AF35623">
      <w:pPr>
        <w:pStyle w:val="48"/>
        <w:rPr>
          <w:rFonts w:hint="eastAsia"/>
        </w:rPr>
      </w:pPr>
      <w:r>
        <w:rPr>
          <w:rFonts w:hint="eastAsia"/>
        </w:rPr>
        <w:t>（</w:t>
      </w:r>
      <w:r>
        <w:rPr>
          <w:rFonts w:hint="eastAsia"/>
          <w:lang w:val="en-US"/>
        </w:rPr>
        <w:t>5</w:t>
      </w:r>
      <w:r>
        <w:rPr>
          <w:rFonts w:hint="eastAsia"/>
        </w:rPr>
        <w:t>）质疑答复人名称；</w:t>
      </w:r>
    </w:p>
    <w:p w14:paraId="070FDDB8">
      <w:pPr>
        <w:pStyle w:val="48"/>
        <w:rPr>
          <w:rFonts w:hint="eastAsia"/>
        </w:rPr>
      </w:pPr>
      <w:r>
        <w:rPr>
          <w:rFonts w:hint="eastAsia"/>
        </w:rPr>
        <w:t>（</w:t>
      </w:r>
      <w:r>
        <w:rPr>
          <w:rFonts w:hint="eastAsia"/>
          <w:lang w:val="en-US"/>
        </w:rPr>
        <w:t>6</w:t>
      </w:r>
      <w:r>
        <w:rPr>
          <w:rFonts w:hint="eastAsia"/>
        </w:rPr>
        <w:t>）答复质疑的日期。</w:t>
      </w:r>
    </w:p>
    <w:p w14:paraId="653264C7">
      <w:pPr>
        <w:pStyle w:val="48"/>
        <w:rPr>
          <w:rFonts w:hint="eastAsia"/>
        </w:rPr>
      </w:pPr>
      <w:r>
        <w:rPr>
          <w:rFonts w:hint="eastAsia"/>
        </w:rPr>
        <w:t>质疑答复的内容不得涉及商业秘密。</w:t>
      </w:r>
    </w:p>
    <w:p w14:paraId="5DD55A0B">
      <w:pPr>
        <w:pStyle w:val="5"/>
        <w:keepNext w:val="0"/>
        <w:keepLines w:val="0"/>
        <w:spacing w:before="80" w:after="80" w:line="240" w:lineRule="auto"/>
        <w:ind w:left="420" w:hanging="420"/>
        <w:rPr>
          <w:rFonts w:hint="eastAsia" w:ascii="宋体" w:hAnsi="宋体" w:cs="宋体"/>
          <w:sz w:val="24"/>
        </w:rPr>
      </w:pPr>
      <w:bookmarkStart w:id="514" w:name="_Toc15755"/>
      <w:bookmarkStart w:id="515" w:name="_Toc20624"/>
      <w:bookmarkStart w:id="516" w:name="_Toc13357"/>
      <w:bookmarkStart w:id="517" w:name="_Toc11920"/>
      <w:bookmarkStart w:id="518" w:name="_Toc32007"/>
      <w:bookmarkStart w:id="519" w:name="_Toc32321"/>
      <w:r>
        <w:rPr>
          <w:rFonts w:hint="eastAsia" w:ascii="宋体" w:hAnsi="宋体" w:cs="宋体"/>
          <w:sz w:val="24"/>
        </w:rPr>
        <w:t>37.投诉</w:t>
      </w:r>
      <w:bookmarkEnd w:id="512"/>
      <w:bookmarkEnd w:id="513"/>
      <w:bookmarkEnd w:id="514"/>
      <w:bookmarkEnd w:id="515"/>
      <w:bookmarkEnd w:id="516"/>
      <w:bookmarkEnd w:id="517"/>
      <w:bookmarkEnd w:id="518"/>
      <w:bookmarkEnd w:id="519"/>
    </w:p>
    <w:p w14:paraId="08B32CC4">
      <w:pPr>
        <w:pStyle w:val="48"/>
        <w:rPr>
          <w:rFonts w:hint="eastAsia"/>
        </w:rPr>
      </w:pPr>
      <w:r>
        <w:rPr>
          <w:rFonts w:hint="eastAsia"/>
          <w:lang w:val="en-US"/>
        </w:rPr>
        <w:t>37.1</w:t>
      </w:r>
      <w:r>
        <w:rPr>
          <w:rFonts w:hint="eastAsia"/>
        </w:rPr>
        <w:t>质疑供应商对采购人、采购代理机构的答复不满意，或者采购人、采购代理机构未在规定时间内作出答复的，可以在答复期满后15个工作日内向</w:t>
      </w:r>
      <w:r>
        <w:rPr>
          <w:rFonts w:hint="eastAsia"/>
          <w:lang w:val="en-US"/>
        </w:rPr>
        <w:t>同级政府采购监督管理部门</w:t>
      </w:r>
      <w:r>
        <w:rPr>
          <w:rFonts w:hint="eastAsia"/>
        </w:rPr>
        <w:t>提起投诉。</w:t>
      </w:r>
    </w:p>
    <w:p w14:paraId="7D4ACEF8">
      <w:pPr>
        <w:pStyle w:val="48"/>
        <w:rPr>
          <w:rFonts w:hint="eastAsia"/>
        </w:rPr>
      </w:pPr>
      <w:r>
        <w:rPr>
          <w:rFonts w:hint="eastAsia"/>
          <w:lang w:val="en-US"/>
        </w:rPr>
        <w:t>37.2</w:t>
      </w:r>
      <w:r>
        <w:rPr>
          <w:rFonts w:hint="eastAsia"/>
        </w:rPr>
        <w:t>投诉人投诉时,应当提交投诉书和必要的证明材料，并按照被投诉采购人、采购代理机构（以下简称被投诉人）和与投诉事项有关的供应商数量提供投诉书的副本。投诉书应当包括下列内容：</w:t>
      </w:r>
    </w:p>
    <w:p w14:paraId="77332074">
      <w:pPr>
        <w:pStyle w:val="48"/>
        <w:rPr>
          <w:rFonts w:hint="eastAsia"/>
        </w:rPr>
      </w:pPr>
      <w:r>
        <w:rPr>
          <w:rFonts w:hint="eastAsia"/>
        </w:rPr>
        <w:t>（</w:t>
      </w:r>
      <w:r>
        <w:rPr>
          <w:rFonts w:hint="eastAsia"/>
          <w:lang w:val="en-US"/>
        </w:rPr>
        <w:t>1</w:t>
      </w:r>
      <w:r>
        <w:rPr>
          <w:rFonts w:hint="eastAsia"/>
        </w:rPr>
        <w:t>）投诉人和被投诉人的姓名或者名称、通讯地址、邮编、联系人及联系电话；</w:t>
      </w:r>
    </w:p>
    <w:p w14:paraId="776D6691">
      <w:pPr>
        <w:pStyle w:val="48"/>
        <w:rPr>
          <w:rFonts w:hint="eastAsia"/>
        </w:rPr>
      </w:pPr>
      <w:r>
        <w:rPr>
          <w:rFonts w:hint="eastAsia"/>
        </w:rPr>
        <w:t>（</w:t>
      </w:r>
      <w:r>
        <w:rPr>
          <w:rFonts w:hint="eastAsia"/>
          <w:lang w:val="en-US"/>
        </w:rPr>
        <w:t>2</w:t>
      </w:r>
      <w:r>
        <w:rPr>
          <w:rFonts w:hint="eastAsia"/>
        </w:rPr>
        <w:t>）质疑和质疑答复情况说明及相关证明材料；</w:t>
      </w:r>
    </w:p>
    <w:p w14:paraId="429B43E6">
      <w:pPr>
        <w:pStyle w:val="48"/>
        <w:rPr>
          <w:rFonts w:hint="eastAsia"/>
        </w:rPr>
      </w:pPr>
      <w:r>
        <w:rPr>
          <w:rFonts w:hint="eastAsia"/>
        </w:rPr>
        <w:t>（</w:t>
      </w:r>
      <w:r>
        <w:rPr>
          <w:rFonts w:hint="eastAsia"/>
          <w:lang w:val="en-US"/>
        </w:rPr>
        <w:t>3</w:t>
      </w:r>
      <w:r>
        <w:rPr>
          <w:rFonts w:hint="eastAsia"/>
        </w:rPr>
        <w:t>）具体、明确的投诉事项和与投诉事项相关的投诉请求；</w:t>
      </w:r>
    </w:p>
    <w:p w14:paraId="5D3FDE5E">
      <w:pPr>
        <w:pStyle w:val="48"/>
        <w:rPr>
          <w:rFonts w:hint="eastAsia"/>
        </w:rPr>
      </w:pPr>
      <w:r>
        <w:rPr>
          <w:rFonts w:hint="eastAsia"/>
        </w:rPr>
        <w:t>（</w:t>
      </w:r>
      <w:r>
        <w:rPr>
          <w:rFonts w:hint="eastAsia"/>
          <w:lang w:val="en-US"/>
        </w:rPr>
        <w:t>4</w:t>
      </w:r>
      <w:r>
        <w:rPr>
          <w:rFonts w:hint="eastAsia"/>
        </w:rPr>
        <w:t>）事实依据；</w:t>
      </w:r>
    </w:p>
    <w:p w14:paraId="0FB6E2F8">
      <w:pPr>
        <w:pStyle w:val="48"/>
        <w:rPr>
          <w:rFonts w:hint="eastAsia"/>
        </w:rPr>
      </w:pPr>
      <w:r>
        <w:rPr>
          <w:rFonts w:hint="eastAsia"/>
        </w:rPr>
        <w:t>（</w:t>
      </w:r>
      <w:r>
        <w:rPr>
          <w:rFonts w:hint="eastAsia"/>
          <w:lang w:val="en-US"/>
        </w:rPr>
        <w:t>5</w:t>
      </w:r>
      <w:r>
        <w:rPr>
          <w:rFonts w:hint="eastAsia"/>
        </w:rPr>
        <w:t>）法律依据；</w:t>
      </w:r>
    </w:p>
    <w:p w14:paraId="7CE1199F">
      <w:pPr>
        <w:pStyle w:val="48"/>
        <w:rPr>
          <w:rFonts w:hint="eastAsia"/>
        </w:rPr>
      </w:pPr>
      <w:r>
        <w:rPr>
          <w:rFonts w:hint="eastAsia"/>
        </w:rPr>
        <w:t>（</w:t>
      </w:r>
      <w:r>
        <w:rPr>
          <w:rFonts w:hint="eastAsia"/>
          <w:lang w:val="en-US"/>
        </w:rPr>
        <w:t>6</w:t>
      </w:r>
      <w:r>
        <w:rPr>
          <w:rFonts w:hint="eastAsia"/>
        </w:rPr>
        <w:t>）提起投诉的日期。</w:t>
      </w:r>
    </w:p>
    <w:p w14:paraId="25C2A302">
      <w:pPr>
        <w:pStyle w:val="48"/>
        <w:rPr>
          <w:rFonts w:hint="eastAsia"/>
        </w:rPr>
      </w:pPr>
      <w:r>
        <w:rPr>
          <w:rFonts w:hint="eastAsia"/>
        </w:rPr>
        <w:t>投诉人为自然人的，应当由本人签字；投诉人为法人或者其他组织的，应当由法定代表人、主要负责人，或者其授权代表签字或者盖章，并加盖公章。</w:t>
      </w:r>
    </w:p>
    <w:p w14:paraId="306062E1">
      <w:pPr>
        <w:pStyle w:val="48"/>
        <w:rPr>
          <w:rFonts w:hint="eastAsia"/>
        </w:rPr>
      </w:pPr>
      <w:r>
        <w:rPr>
          <w:rFonts w:hint="eastAsia"/>
          <w:lang w:val="en-US"/>
        </w:rPr>
        <w:t>37.3</w:t>
      </w:r>
      <w:r>
        <w:rPr>
          <w:rFonts w:hint="eastAsia"/>
        </w:rPr>
        <w:t>供应商</w:t>
      </w:r>
      <w:r>
        <w:rPr>
          <w:rFonts w:hint="eastAsia"/>
          <w:lang w:val="en-US"/>
        </w:rPr>
        <w:t>质疑、</w:t>
      </w:r>
      <w:r>
        <w:rPr>
          <w:rFonts w:hint="eastAsia"/>
        </w:rPr>
        <w:t>投诉</w:t>
      </w:r>
      <w:r>
        <w:rPr>
          <w:rFonts w:hint="eastAsia"/>
          <w:lang w:val="en-US"/>
        </w:rPr>
        <w:t>应当有明确的请求和必要的证明材料</w:t>
      </w:r>
      <w:r>
        <w:rPr>
          <w:rFonts w:hint="eastAsia"/>
        </w:rPr>
        <w:t>。供应商投诉的事项不得超出</w:t>
      </w:r>
      <w:r>
        <w:rPr>
          <w:rFonts w:hint="eastAsia"/>
          <w:lang w:val="en-US"/>
        </w:rPr>
        <w:t>已</w:t>
      </w:r>
      <w:r>
        <w:rPr>
          <w:rFonts w:hint="eastAsia"/>
        </w:rPr>
        <w:t>质疑事项的范围，但基于质疑答复内容提出的投诉事项除外。</w:t>
      </w:r>
    </w:p>
    <w:p w14:paraId="7D05959F">
      <w:pPr>
        <w:pStyle w:val="48"/>
        <w:rPr>
          <w:rFonts w:hint="eastAsia"/>
        </w:rPr>
      </w:pPr>
      <w:r>
        <w:rPr>
          <w:rFonts w:hint="eastAsia"/>
          <w:snapToGrid w:val="0"/>
          <w:lang w:val="en-US"/>
        </w:rPr>
        <w:t>37.4</w:t>
      </w:r>
      <w:r>
        <w:rPr>
          <w:rFonts w:hint="eastAsia"/>
          <w:lang w:val="en-US"/>
        </w:rPr>
        <w:t>投诉书应当使用中文，并采用财政部门制定的范本。</w:t>
      </w:r>
    </w:p>
    <w:p w14:paraId="403C94F7">
      <w:pPr>
        <w:pStyle w:val="4"/>
        <w:keepNext w:val="0"/>
        <w:keepLines w:val="0"/>
        <w:spacing w:before="100" w:after="100" w:line="240" w:lineRule="auto"/>
        <w:ind w:left="420" w:hanging="420"/>
        <w:rPr>
          <w:rFonts w:hint="eastAsia"/>
          <w:sz w:val="24"/>
        </w:rPr>
      </w:pPr>
      <w:bookmarkStart w:id="520" w:name="_Toc3580"/>
      <w:bookmarkStart w:id="521" w:name="_Toc18525"/>
      <w:bookmarkStart w:id="522" w:name="_Toc140132803"/>
      <w:bookmarkStart w:id="523" w:name="_Toc3070"/>
      <w:bookmarkStart w:id="524" w:name="_Toc155185882"/>
      <w:bookmarkStart w:id="525" w:name="_Toc163492870"/>
      <w:bookmarkStart w:id="526" w:name="_Toc13943"/>
      <w:bookmarkStart w:id="527" w:name="_Toc18244"/>
      <w:bookmarkStart w:id="528" w:name="_Toc30549"/>
      <w:r>
        <w:rPr>
          <w:rFonts w:hint="eastAsia"/>
          <w:sz w:val="24"/>
        </w:rPr>
        <w:t>（十一）采购代理服务费</w:t>
      </w:r>
      <w:bookmarkEnd w:id="520"/>
      <w:bookmarkEnd w:id="521"/>
      <w:bookmarkEnd w:id="522"/>
      <w:bookmarkEnd w:id="523"/>
      <w:bookmarkEnd w:id="524"/>
      <w:bookmarkEnd w:id="525"/>
      <w:bookmarkEnd w:id="526"/>
      <w:bookmarkEnd w:id="527"/>
      <w:bookmarkEnd w:id="528"/>
    </w:p>
    <w:p w14:paraId="045F3D8C">
      <w:pPr>
        <w:pStyle w:val="5"/>
        <w:keepNext w:val="0"/>
        <w:keepLines w:val="0"/>
        <w:spacing w:before="80" w:after="80" w:line="240" w:lineRule="auto"/>
        <w:ind w:left="420" w:hanging="420"/>
        <w:rPr>
          <w:rFonts w:hint="eastAsia" w:ascii="宋体" w:hAnsi="宋体" w:cs="宋体"/>
          <w:sz w:val="24"/>
        </w:rPr>
      </w:pPr>
      <w:bookmarkStart w:id="529" w:name="_Toc163492871"/>
      <w:bookmarkStart w:id="530" w:name="_Toc6328"/>
      <w:bookmarkStart w:id="531" w:name="_Toc24874"/>
      <w:bookmarkStart w:id="532" w:name="_Toc18085"/>
      <w:bookmarkStart w:id="533" w:name="_Toc17649"/>
      <w:bookmarkStart w:id="534" w:name="_Toc140132804"/>
      <w:bookmarkStart w:id="535" w:name="_Toc13299"/>
      <w:bookmarkStart w:id="536" w:name="_Toc30395"/>
      <w:r>
        <w:rPr>
          <w:rFonts w:hint="eastAsia" w:ascii="宋体" w:hAnsi="宋体" w:cs="宋体"/>
          <w:sz w:val="24"/>
        </w:rPr>
        <w:t>38.收取方式和标准</w:t>
      </w:r>
      <w:bookmarkEnd w:id="529"/>
      <w:bookmarkEnd w:id="530"/>
      <w:bookmarkEnd w:id="531"/>
      <w:bookmarkEnd w:id="532"/>
      <w:bookmarkEnd w:id="533"/>
      <w:bookmarkEnd w:id="534"/>
      <w:bookmarkEnd w:id="535"/>
      <w:bookmarkEnd w:id="536"/>
    </w:p>
    <w:p w14:paraId="1914451B">
      <w:pPr>
        <w:pStyle w:val="48"/>
        <w:rPr>
          <w:rFonts w:hint="eastAsia"/>
        </w:rPr>
      </w:pPr>
      <w:r>
        <w:rPr>
          <w:bCs/>
        </w:rPr>
        <w:t>3</w:t>
      </w:r>
      <w:r>
        <w:rPr>
          <w:rFonts w:hint="eastAsia"/>
          <w:bCs/>
          <w:lang w:val="en-US"/>
        </w:rPr>
        <w:t>8</w:t>
      </w:r>
      <w:r>
        <w:rPr>
          <w:rFonts w:hint="eastAsia"/>
        </w:rPr>
        <w:t>.1采购代理机构按“投标人须知前附表”规定的方式和标准收取采购代理服务费。</w:t>
      </w:r>
    </w:p>
    <w:p w14:paraId="3C37C432">
      <w:pPr>
        <w:pStyle w:val="4"/>
        <w:keepNext w:val="0"/>
        <w:keepLines w:val="0"/>
        <w:spacing w:before="100" w:after="100" w:line="240" w:lineRule="auto"/>
        <w:ind w:left="420" w:hanging="420"/>
        <w:rPr>
          <w:rFonts w:hint="eastAsia"/>
          <w:sz w:val="24"/>
        </w:rPr>
      </w:pPr>
      <w:bookmarkStart w:id="537" w:name="_Toc140132805"/>
      <w:bookmarkStart w:id="538" w:name="_Toc163492872"/>
      <w:bookmarkStart w:id="539" w:name="_Toc155185883"/>
      <w:bookmarkStart w:id="540" w:name="_Toc31225"/>
      <w:bookmarkStart w:id="541" w:name="_Toc12331"/>
      <w:bookmarkStart w:id="542" w:name="_Toc8195"/>
      <w:bookmarkStart w:id="543" w:name="_Toc10121"/>
      <w:bookmarkStart w:id="544" w:name="_Toc4233"/>
      <w:bookmarkStart w:id="545" w:name="_Toc21208"/>
      <w:r>
        <w:rPr>
          <w:rFonts w:hint="eastAsia"/>
          <w:sz w:val="24"/>
        </w:rPr>
        <w:t>（十二）无效投标和废标</w:t>
      </w:r>
      <w:bookmarkEnd w:id="537"/>
      <w:bookmarkEnd w:id="538"/>
      <w:bookmarkEnd w:id="539"/>
      <w:bookmarkEnd w:id="540"/>
      <w:bookmarkEnd w:id="541"/>
      <w:bookmarkEnd w:id="542"/>
      <w:bookmarkEnd w:id="543"/>
      <w:bookmarkEnd w:id="544"/>
      <w:bookmarkEnd w:id="545"/>
    </w:p>
    <w:p w14:paraId="78E8270D">
      <w:pPr>
        <w:pStyle w:val="5"/>
        <w:keepNext w:val="0"/>
        <w:keepLines w:val="0"/>
        <w:spacing w:before="80" w:after="80" w:line="240" w:lineRule="auto"/>
        <w:ind w:left="420" w:hanging="420"/>
        <w:rPr>
          <w:rFonts w:hint="eastAsia" w:ascii="宋体" w:hAnsi="宋体" w:cs="宋体"/>
          <w:sz w:val="24"/>
        </w:rPr>
      </w:pPr>
      <w:bookmarkStart w:id="546" w:name="_Toc8456"/>
      <w:bookmarkStart w:id="547" w:name="_Toc6212"/>
      <w:bookmarkStart w:id="548" w:name="_Toc27690"/>
      <w:bookmarkStart w:id="549" w:name="_Toc4746"/>
      <w:bookmarkStart w:id="550" w:name="_Toc140132806"/>
      <w:bookmarkStart w:id="551" w:name="_Toc163492873"/>
      <w:bookmarkStart w:id="552" w:name="_Toc6388"/>
      <w:bookmarkStart w:id="553" w:name="_Toc2880"/>
      <w:r>
        <w:rPr>
          <w:rFonts w:hint="eastAsia" w:ascii="宋体" w:hAnsi="宋体" w:cs="宋体"/>
          <w:sz w:val="24"/>
        </w:rPr>
        <w:t>39.无效投标</w:t>
      </w:r>
      <w:bookmarkEnd w:id="546"/>
      <w:bookmarkEnd w:id="547"/>
      <w:bookmarkEnd w:id="548"/>
      <w:bookmarkEnd w:id="549"/>
      <w:bookmarkEnd w:id="550"/>
      <w:bookmarkEnd w:id="551"/>
      <w:bookmarkEnd w:id="552"/>
      <w:bookmarkEnd w:id="553"/>
    </w:p>
    <w:p w14:paraId="2F92CB71">
      <w:pPr>
        <w:pStyle w:val="48"/>
        <w:rPr>
          <w:rFonts w:hint="eastAsia"/>
        </w:rPr>
      </w:pPr>
      <w:r>
        <w:rPr>
          <w:rFonts w:hint="eastAsia"/>
          <w:lang w:val="en-US"/>
        </w:rPr>
        <w:t>39</w:t>
      </w:r>
      <w:r>
        <w:rPr>
          <w:rFonts w:hint="eastAsia"/>
        </w:rPr>
        <w:t>.1投标文件存在“第四章</w:t>
      </w:r>
      <w:r>
        <w:rPr>
          <w:rFonts w:hint="eastAsia"/>
          <w:lang w:val="en-US"/>
        </w:rPr>
        <w:t xml:space="preserve"> </w:t>
      </w:r>
      <w:r>
        <w:rPr>
          <w:rFonts w:hint="eastAsia"/>
        </w:rPr>
        <w:t>资格审查”、“第五章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规定的投标无效情形的，其</w:t>
      </w:r>
      <w:r>
        <w:rPr>
          <w:rFonts w:hint="eastAsia"/>
          <w:b/>
          <w:bCs/>
        </w:rPr>
        <w:t>投标无效</w:t>
      </w:r>
      <w:r>
        <w:rPr>
          <w:rFonts w:hint="eastAsia"/>
        </w:rPr>
        <w:t>。</w:t>
      </w:r>
    </w:p>
    <w:p w14:paraId="7BFE4715">
      <w:pPr>
        <w:pStyle w:val="5"/>
        <w:keepNext w:val="0"/>
        <w:keepLines w:val="0"/>
        <w:spacing w:before="80" w:after="80" w:line="240" w:lineRule="auto"/>
        <w:ind w:left="420" w:hanging="420"/>
        <w:rPr>
          <w:rFonts w:hint="eastAsia" w:ascii="宋体" w:hAnsi="宋体" w:cs="宋体"/>
          <w:sz w:val="24"/>
        </w:rPr>
      </w:pPr>
      <w:bookmarkStart w:id="554" w:name="_Toc25121"/>
      <w:bookmarkStart w:id="555" w:name="_Toc163492874"/>
      <w:bookmarkStart w:id="556" w:name="_Toc31376"/>
      <w:bookmarkStart w:id="557" w:name="_Toc22537"/>
      <w:bookmarkStart w:id="558" w:name="_Toc26874"/>
      <w:bookmarkStart w:id="559" w:name="_Toc31646"/>
      <w:bookmarkStart w:id="560" w:name="_Toc15530"/>
      <w:bookmarkStart w:id="561" w:name="_Toc140132807"/>
      <w:r>
        <w:rPr>
          <w:rFonts w:hint="eastAsia" w:ascii="宋体" w:hAnsi="宋体" w:cs="宋体"/>
          <w:sz w:val="24"/>
        </w:rPr>
        <w:t>40.废标</w:t>
      </w:r>
      <w:bookmarkEnd w:id="554"/>
      <w:bookmarkEnd w:id="555"/>
      <w:bookmarkEnd w:id="556"/>
      <w:bookmarkEnd w:id="557"/>
      <w:bookmarkEnd w:id="558"/>
      <w:bookmarkEnd w:id="559"/>
      <w:bookmarkEnd w:id="560"/>
      <w:bookmarkEnd w:id="561"/>
    </w:p>
    <w:p w14:paraId="361864AD">
      <w:pPr>
        <w:pStyle w:val="48"/>
        <w:rPr>
          <w:rFonts w:hint="eastAsia"/>
        </w:rPr>
      </w:pPr>
      <w:r>
        <w:t>4</w:t>
      </w:r>
      <w:r>
        <w:rPr>
          <w:rFonts w:hint="eastAsia"/>
          <w:lang w:val="en-US"/>
        </w:rPr>
        <w:t>0</w:t>
      </w:r>
      <w:r>
        <w:rPr>
          <w:rFonts w:hint="eastAsia"/>
        </w:rPr>
        <w:t>.1在招标采购中出现有“第五章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规定的废标情形的，应予以</w:t>
      </w:r>
      <w:r>
        <w:rPr>
          <w:rFonts w:hint="eastAsia"/>
          <w:b/>
          <w:bCs/>
        </w:rPr>
        <w:t>废标</w:t>
      </w:r>
      <w:r>
        <w:rPr>
          <w:rFonts w:hint="eastAsia"/>
        </w:rPr>
        <w:t>。</w:t>
      </w:r>
    </w:p>
    <w:p w14:paraId="205006A0">
      <w:pPr>
        <w:pStyle w:val="4"/>
        <w:keepNext w:val="0"/>
        <w:keepLines w:val="0"/>
        <w:spacing w:before="100" w:after="100" w:line="240" w:lineRule="auto"/>
        <w:ind w:left="420" w:hanging="420"/>
        <w:rPr>
          <w:rFonts w:hint="eastAsia"/>
          <w:sz w:val="24"/>
        </w:rPr>
      </w:pPr>
      <w:bookmarkStart w:id="562" w:name="_Toc140132766"/>
      <w:bookmarkStart w:id="563" w:name="_Toc163492875"/>
      <w:bookmarkStart w:id="564" w:name="_Toc30324"/>
      <w:bookmarkStart w:id="565" w:name="_Toc23246"/>
      <w:bookmarkStart w:id="566" w:name="_Toc7834"/>
      <w:bookmarkStart w:id="567" w:name="_Toc8342"/>
      <w:bookmarkStart w:id="568" w:name="_Toc22493"/>
      <w:bookmarkStart w:id="569" w:name="_Toc21776"/>
      <w:bookmarkStart w:id="570" w:name="_Toc155185884"/>
      <w:bookmarkStart w:id="571" w:name="_Toc140132808"/>
      <w:r>
        <w:rPr>
          <w:rFonts w:hint="eastAsia"/>
          <w:sz w:val="24"/>
        </w:rPr>
        <w:t>（十三）落实政府采购政策</w:t>
      </w:r>
      <w:bookmarkEnd w:id="562"/>
      <w:bookmarkEnd w:id="563"/>
      <w:r>
        <w:rPr>
          <w:rFonts w:hint="eastAsia"/>
          <w:sz w:val="24"/>
        </w:rPr>
        <w:t>（包括但不限于下列具体政策要求）</w:t>
      </w:r>
      <w:bookmarkEnd w:id="564"/>
      <w:bookmarkEnd w:id="565"/>
      <w:bookmarkEnd w:id="566"/>
      <w:bookmarkEnd w:id="567"/>
      <w:bookmarkEnd w:id="568"/>
      <w:bookmarkEnd w:id="569"/>
    </w:p>
    <w:p w14:paraId="5734D020">
      <w:pPr>
        <w:pStyle w:val="5"/>
        <w:keepNext w:val="0"/>
        <w:keepLines w:val="0"/>
        <w:spacing w:before="80" w:after="80" w:line="240" w:lineRule="auto"/>
        <w:ind w:left="420" w:hanging="420"/>
        <w:rPr>
          <w:rFonts w:hint="eastAsia" w:ascii="宋体" w:hAnsi="宋体" w:cs="宋体"/>
          <w:sz w:val="24"/>
        </w:rPr>
      </w:pPr>
      <w:bookmarkStart w:id="572" w:name="_Toc30437"/>
      <w:bookmarkStart w:id="573" w:name="_Toc2063"/>
      <w:bookmarkStart w:id="574" w:name="_Toc20299"/>
      <w:bookmarkStart w:id="575" w:name="_Toc17978"/>
      <w:bookmarkStart w:id="576" w:name="_Toc27084"/>
      <w:bookmarkStart w:id="577" w:name="_Toc163492876"/>
      <w:bookmarkStart w:id="578" w:name="_Toc3043"/>
      <w:r>
        <w:rPr>
          <w:rFonts w:hint="eastAsia" w:ascii="宋体" w:hAnsi="宋体" w:cs="宋体"/>
          <w:sz w:val="24"/>
        </w:rPr>
        <w:t>41.支持国产和进口产品审批</w:t>
      </w:r>
      <w:bookmarkEnd w:id="572"/>
      <w:bookmarkEnd w:id="573"/>
      <w:bookmarkEnd w:id="574"/>
      <w:bookmarkEnd w:id="575"/>
      <w:bookmarkEnd w:id="576"/>
      <w:bookmarkEnd w:id="577"/>
      <w:bookmarkEnd w:id="578"/>
    </w:p>
    <w:p w14:paraId="3A677DB5">
      <w:pPr>
        <w:pStyle w:val="48"/>
        <w:rPr>
          <w:rFonts w:hint="eastAsia"/>
          <w:snapToGrid w:val="0"/>
        </w:rPr>
      </w:pPr>
      <w:r>
        <w:rPr>
          <w:snapToGrid w:val="0"/>
        </w:rPr>
        <w:t>4</w:t>
      </w:r>
      <w:r>
        <w:rPr>
          <w:rFonts w:hint="eastAsia"/>
          <w:snapToGrid w:val="0"/>
          <w:lang w:val="en-US"/>
        </w:rPr>
        <w:t>1</w:t>
      </w:r>
      <w:r>
        <w:rPr>
          <w:rFonts w:hint="eastAsia"/>
          <w:snapToGrid w:val="0"/>
        </w:rPr>
        <w:t>.1除“投标人须知前附表”另有规定外，政府采购应当采购本国</w:t>
      </w:r>
      <w:r>
        <w:rPr>
          <w:rFonts w:hint="eastAsia"/>
          <w:snapToGrid w:val="0"/>
          <w:lang w:val="en-US"/>
        </w:rPr>
        <w:t>货物、工程和服务</w:t>
      </w:r>
      <w:r>
        <w:rPr>
          <w:rFonts w:hint="eastAsia"/>
          <w:snapToGrid w:val="0"/>
        </w:rPr>
        <w:t>，确需采购进口产品的，采购人应当按照</w:t>
      </w:r>
      <w:r>
        <w:rPr>
          <w:rFonts w:hint="eastAsia"/>
          <w:snapToGrid w:val="0"/>
          <w:lang w:val="en-US"/>
        </w:rPr>
        <w:t>《政府采购进口产品管理办法》（财库〔2007〕119 号文）、</w:t>
      </w:r>
      <w:r>
        <w:rPr>
          <w:rFonts w:hint="eastAsia"/>
          <w:snapToGrid w:val="0"/>
        </w:rPr>
        <w:t>《关于政府采购进口产品管理有关问题的通知》（财办库〔</w:t>
      </w:r>
      <w:r>
        <w:rPr>
          <w:snapToGrid w:val="0"/>
        </w:rPr>
        <w:t>2008〕248号）规定执行（进口产品审批制，科研院所监管部门另有规定的从其规定）。</w:t>
      </w:r>
      <w:r>
        <w:rPr>
          <w:rFonts w:hint="eastAsia"/>
          <w:snapToGrid w:val="0"/>
        </w:rPr>
        <w:t>项目若涉及采购进口产品的，具体要求详见“第三章</w:t>
      </w:r>
      <w:r>
        <w:rPr>
          <w:snapToGrid w:val="0"/>
        </w:rPr>
        <w:t xml:space="preserve"> 采购需求”</w:t>
      </w:r>
      <w:r>
        <w:rPr>
          <w:rFonts w:hint="eastAsia"/>
          <w:snapToGrid w:val="0"/>
        </w:rPr>
        <w:t>。</w:t>
      </w:r>
    </w:p>
    <w:p w14:paraId="5C78358E">
      <w:pPr>
        <w:pStyle w:val="48"/>
        <w:rPr>
          <w:rFonts w:hint="eastAsia"/>
          <w:snapToGrid w:val="0"/>
          <w:lang w:val="en-US"/>
        </w:rPr>
      </w:pPr>
      <w:r>
        <w:rPr>
          <w:rFonts w:hint="eastAsia"/>
          <w:snapToGrid w:val="0"/>
          <w:lang w:val="en-US"/>
        </w:rPr>
        <w:t xml:space="preserve">41.2进口产品指通过中国海关报关验放进入中国境内且产自关境外的产品，包括已经进入中国境内的进口产品。 </w:t>
      </w:r>
    </w:p>
    <w:p w14:paraId="1C501EF4">
      <w:pPr>
        <w:pStyle w:val="48"/>
        <w:rPr>
          <w:rFonts w:hint="eastAsia"/>
          <w:snapToGrid w:val="0"/>
          <w:lang w:val="en-US"/>
        </w:rPr>
      </w:pPr>
      <w:r>
        <w:rPr>
          <w:rFonts w:hint="eastAsia"/>
          <w:snapToGrid w:val="0"/>
          <w:lang w:val="en-US"/>
        </w:rPr>
        <w:t>41.3若采购需求中写明允许采购进口产品，投标人应保证所投产品可履行合法报通关手续进入中国关境内。</w:t>
      </w:r>
    </w:p>
    <w:p w14:paraId="7ABE473C">
      <w:pPr>
        <w:pStyle w:val="48"/>
        <w:rPr>
          <w:rFonts w:hint="eastAsia"/>
          <w:snapToGrid w:val="0"/>
          <w:lang w:val="en-US"/>
        </w:rPr>
      </w:pPr>
      <w:r>
        <w:rPr>
          <w:rFonts w:hint="eastAsia"/>
          <w:snapToGrid w:val="0"/>
          <w:lang w:val="en-US"/>
        </w:rPr>
        <w:t>41.4若采购需求中未写明允许采购进口产品，如投标人所投产品为进口产品，其投标将被认定为</w:t>
      </w:r>
      <w:r>
        <w:rPr>
          <w:rFonts w:hint="eastAsia"/>
          <w:b/>
          <w:bCs/>
          <w:snapToGrid w:val="0"/>
          <w:lang w:val="en-US"/>
        </w:rPr>
        <w:t>投标无效</w:t>
      </w:r>
      <w:r>
        <w:rPr>
          <w:rFonts w:hint="eastAsia"/>
          <w:snapToGrid w:val="0"/>
          <w:lang w:val="en-US"/>
        </w:rPr>
        <w:t>。</w:t>
      </w:r>
    </w:p>
    <w:p w14:paraId="4B23C133">
      <w:pPr>
        <w:pStyle w:val="5"/>
        <w:keepNext w:val="0"/>
        <w:keepLines w:val="0"/>
        <w:spacing w:before="80" w:after="80" w:line="240" w:lineRule="auto"/>
        <w:ind w:left="420" w:hanging="420"/>
        <w:rPr>
          <w:rFonts w:hint="eastAsia" w:ascii="宋体" w:hAnsi="宋体" w:cs="宋体"/>
          <w:sz w:val="24"/>
        </w:rPr>
      </w:pPr>
      <w:bookmarkStart w:id="579" w:name="_Toc6874"/>
      <w:bookmarkStart w:id="580" w:name="_Toc18106"/>
      <w:bookmarkStart w:id="581" w:name="_Toc163492877"/>
      <w:bookmarkStart w:id="582" w:name="_Toc19731"/>
      <w:bookmarkStart w:id="583" w:name="_Toc4195"/>
      <w:bookmarkStart w:id="584" w:name="_Toc6934"/>
      <w:bookmarkStart w:id="585" w:name="_Toc9595"/>
      <w:r>
        <w:rPr>
          <w:rFonts w:hint="eastAsia" w:ascii="宋体" w:hAnsi="宋体" w:cs="宋体"/>
          <w:sz w:val="24"/>
        </w:rPr>
        <w:t>42.中小企业、监狱企业及残疾人福利性单位</w:t>
      </w:r>
      <w:bookmarkEnd w:id="579"/>
      <w:bookmarkEnd w:id="580"/>
      <w:bookmarkEnd w:id="581"/>
      <w:bookmarkEnd w:id="582"/>
      <w:bookmarkEnd w:id="583"/>
      <w:bookmarkEnd w:id="584"/>
      <w:bookmarkEnd w:id="585"/>
      <w:r>
        <w:rPr>
          <w:rFonts w:hint="eastAsia" w:ascii="宋体" w:hAnsi="宋体" w:cs="宋体"/>
          <w:sz w:val="24"/>
        </w:rPr>
        <w:t>、本国产品标准及相关政策</w:t>
      </w:r>
    </w:p>
    <w:p w14:paraId="3D9546F9">
      <w:pPr>
        <w:pStyle w:val="48"/>
        <w:rPr>
          <w:rFonts w:hint="eastAsia"/>
          <w:snapToGrid w:val="0"/>
        </w:rPr>
      </w:pPr>
      <w:r>
        <w:rPr>
          <w:rFonts w:hint="eastAsia"/>
          <w:snapToGrid w:val="0"/>
          <w:lang w:val="en-US"/>
        </w:rPr>
        <w:t>42</w:t>
      </w:r>
      <w:r>
        <w:rPr>
          <w:rFonts w:hint="eastAsia"/>
          <w:snapToGrid w:val="0"/>
        </w:rPr>
        <w:t>.</w:t>
      </w:r>
      <w:r>
        <w:rPr>
          <w:rFonts w:hint="eastAsia"/>
          <w:snapToGrid w:val="0"/>
          <w:lang w:val="en-US"/>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lang w:val="en-US"/>
        </w:rPr>
        <w:t>2022</w:t>
      </w:r>
      <w:r>
        <w:rPr>
          <w:rFonts w:hint="eastAsia"/>
          <w:snapToGrid w:val="0"/>
          <w:lang w:val="en-US"/>
        </w:rPr>
        <w:t>〕</w:t>
      </w:r>
      <w:r>
        <w:rPr>
          <w:snapToGrid w:val="0"/>
          <w:lang w:val="en-US"/>
        </w:rPr>
        <w:t xml:space="preserve">19 </w:t>
      </w:r>
      <w:r>
        <w:rPr>
          <w:rFonts w:hint="eastAsia"/>
          <w:snapToGrid w:val="0"/>
          <w:lang w:val="en-US"/>
        </w:rPr>
        <w:t>号）、《政府采购促进中小企业发展管理办法》（财库〔</w:t>
      </w:r>
      <w:r>
        <w:rPr>
          <w:snapToGrid w:val="0"/>
          <w:lang w:val="en-US"/>
        </w:rPr>
        <w:t>2020</w:t>
      </w:r>
      <w:r>
        <w:rPr>
          <w:rFonts w:hint="eastAsia"/>
          <w:snapToGrid w:val="0"/>
          <w:lang w:val="en-US"/>
        </w:rPr>
        <w:t>〕</w:t>
      </w:r>
      <w:r>
        <w:rPr>
          <w:snapToGrid w:val="0"/>
          <w:lang w:val="en-US"/>
        </w:rPr>
        <w:t xml:space="preserve">46 </w:t>
      </w:r>
      <w:r>
        <w:rPr>
          <w:rFonts w:hint="eastAsia"/>
          <w:snapToGrid w:val="0"/>
          <w:lang w:val="en-US"/>
        </w:rPr>
        <w:t>号）、《关于印发中小企业划型标准规定的通知》（工信部联企业〔</w:t>
      </w:r>
      <w:r>
        <w:rPr>
          <w:snapToGrid w:val="0"/>
          <w:lang w:val="en-US"/>
        </w:rPr>
        <w:t>2011</w:t>
      </w:r>
      <w:r>
        <w:rPr>
          <w:rFonts w:hint="eastAsia"/>
          <w:snapToGrid w:val="0"/>
          <w:lang w:val="en-US"/>
        </w:rPr>
        <w:t>〕</w:t>
      </w:r>
      <w:r>
        <w:rPr>
          <w:snapToGrid w:val="0"/>
          <w:lang w:val="en-US"/>
        </w:rPr>
        <w:t xml:space="preserve">300 </w:t>
      </w:r>
      <w:r>
        <w:rPr>
          <w:rFonts w:hint="eastAsia"/>
          <w:snapToGrid w:val="0"/>
          <w:lang w:val="en-US"/>
        </w:rPr>
        <w:t xml:space="preserve">号）、《金融业企业划型标准规定》（〔2015〕309 号）等国务院批准的中小企业划分标准执行。 </w:t>
      </w:r>
    </w:p>
    <w:p w14:paraId="3E0698C9">
      <w:pPr>
        <w:pStyle w:val="48"/>
        <w:rPr>
          <w:rFonts w:hint="eastAsia"/>
          <w:snapToGrid w:val="0"/>
        </w:rPr>
      </w:pPr>
      <w:r>
        <w:rPr>
          <w:rFonts w:hint="eastAsia"/>
          <w:snapToGrid w:val="0"/>
          <w:lang w:val="en-US"/>
        </w:rPr>
        <w:t>42</w:t>
      </w:r>
      <w:r>
        <w:rPr>
          <w:rFonts w:hint="eastAsia"/>
          <w:snapToGrid w:val="0"/>
        </w:rPr>
        <w:t>.</w:t>
      </w:r>
      <w:r>
        <w:rPr>
          <w:rFonts w:hint="eastAsia"/>
          <w:snapToGrid w:val="0"/>
          <w:lang w:val="en-US"/>
        </w:rPr>
        <w:t>2</w:t>
      </w:r>
      <w:r>
        <w:rPr>
          <w:rFonts w:hint="eastAsia"/>
          <w:snapToGrid w:val="0"/>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“残疾人福利性单位声明函”，评审时，</w:t>
      </w:r>
      <w:r>
        <w:rPr>
          <w:rFonts w:hint="eastAsia"/>
          <w:snapToGrid w:val="0"/>
          <w:lang w:val="en-US"/>
        </w:rPr>
        <w:t>评标委员会</w:t>
      </w:r>
      <w:r>
        <w:rPr>
          <w:rFonts w:hint="eastAsia"/>
          <w:snapToGrid w:val="0"/>
        </w:rPr>
        <w:t>将依据本</w:t>
      </w:r>
      <w:r>
        <w:rPr>
          <w:rFonts w:hint="eastAsia"/>
          <w:snapToGrid w:val="0"/>
          <w:lang w:val="en-US"/>
        </w:rPr>
        <w:t>招标</w:t>
      </w:r>
      <w:r>
        <w:rPr>
          <w:rFonts w:hint="eastAsia"/>
          <w:snapToGrid w:val="0"/>
        </w:rPr>
        <w:t>文件“</w:t>
      </w:r>
      <w:r>
        <w:rPr>
          <w:rFonts w:hint="eastAsia"/>
          <w:snapToGrid w:val="0"/>
          <w:lang w:val="en-US"/>
        </w:rPr>
        <w:t>投标人</w:t>
      </w:r>
      <w:r>
        <w:rPr>
          <w:rFonts w:hint="eastAsia"/>
          <w:snapToGrid w:val="0"/>
        </w:rPr>
        <w:t>须知前附表”规定的报价扣除比例，对供应商报价进行价格扣除，用扣除后的价格参与评审；</w:t>
      </w:r>
      <w:r>
        <w:rPr>
          <w:rFonts w:hint="eastAsia"/>
          <w:snapToGrid w:val="0"/>
          <w:lang w:val="en-US"/>
        </w:rPr>
        <w:t>招标</w:t>
      </w:r>
      <w:r>
        <w:rPr>
          <w:rFonts w:hint="eastAsia"/>
          <w:snapToGrid w:val="0"/>
        </w:rPr>
        <w:t>公告中明确项目专门面向中小企业采购的，“中小企业声明函”为资格要求文件，供应商参与</w:t>
      </w:r>
      <w:r>
        <w:rPr>
          <w:rFonts w:hint="eastAsia"/>
          <w:snapToGrid w:val="0"/>
          <w:lang w:val="en-US"/>
        </w:rPr>
        <w:t>投标</w:t>
      </w:r>
      <w:r>
        <w:rPr>
          <w:rFonts w:hint="eastAsia"/>
          <w:snapToGrid w:val="0"/>
        </w:rPr>
        <w:t>须按本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“残疾人福利性单位声明函”等作为资格证明文件。</w:t>
      </w:r>
      <w:r>
        <w:rPr>
          <w:rFonts w:hint="eastAsia"/>
          <w:snapToGrid w:val="0"/>
          <w:lang w:val="en-US"/>
        </w:rPr>
        <w:t xml:space="preserve"> </w:t>
      </w:r>
    </w:p>
    <w:p w14:paraId="3C7E6E19">
      <w:pPr>
        <w:pStyle w:val="48"/>
        <w:rPr>
          <w:rFonts w:hint="eastAsia"/>
          <w:snapToGrid w:val="0"/>
        </w:rPr>
      </w:pPr>
      <w:r>
        <w:rPr>
          <w:rFonts w:hint="eastAsia"/>
          <w:snapToGrid w:val="0"/>
          <w:lang w:val="en-US"/>
        </w:rPr>
        <w:t>42</w:t>
      </w:r>
      <w:r>
        <w:rPr>
          <w:snapToGrid w:val="0"/>
          <w:lang w:val="en-US"/>
        </w:rPr>
        <w:t>.</w:t>
      </w:r>
      <w:r>
        <w:rPr>
          <w:rFonts w:hint="eastAsia"/>
          <w:snapToGrid w:val="0"/>
          <w:lang w:val="en-US"/>
        </w:rPr>
        <w:t>3</w:t>
      </w:r>
      <w:r>
        <w:rPr>
          <w:snapToGrid w:val="0"/>
          <w:lang w:val="en-US"/>
        </w:rPr>
        <w:t xml:space="preserve"> </w:t>
      </w:r>
      <w:r>
        <w:rPr>
          <w:rFonts w:hint="eastAsia"/>
          <w:snapToGrid w:val="0"/>
          <w:lang w:val="en-US"/>
        </w:rPr>
        <w:t xml:space="preserve">投标人提供的货物、工程或者服务符合下列情形的，享受中小企业扶持政策： </w:t>
      </w:r>
    </w:p>
    <w:p w14:paraId="25A18B63">
      <w:pPr>
        <w:pStyle w:val="48"/>
        <w:rPr>
          <w:rFonts w:hint="eastAsia"/>
          <w:snapToGrid w:val="0"/>
        </w:rPr>
      </w:pPr>
      <w:r>
        <w:rPr>
          <w:rFonts w:hint="eastAsia"/>
          <w:snapToGrid w:val="0"/>
          <w:lang w:val="en-US"/>
        </w:rPr>
        <w:t>（</w:t>
      </w:r>
      <w:r>
        <w:rPr>
          <w:snapToGrid w:val="0"/>
          <w:lang w:val="en-US"/>
        </w:rPr>
        <w:t>1</w:t>
      </w:r>
      <w:r>
        <w:rPr>
          <w:rFonts w:hint="eastAsia"/>
          <w:snapToGrid w:val="0"/>
          <w:lang w:val="en-US"/>
        </w:rPr>
        <w:t xml:space="preserve">）在货物采购项目中，货物由中小企业制造，即货物由中小企业生产且使用该中小企业商号或者注册商标； </w:t>
      </w:r>
    </w:p>
    <w:p w14:paraId="2EC87155">
      <w:pPr>
        <w:pStyle w:val="48"/>
        <w:rPr>
          <w:rFonts w:hint="eastAsia"/>
          <w:snapToGrid w:val="0"/>
        </w:rPr>
      </w:pPr>
      <w:r>
        <w:rPr>
          <w:rFonts w:hint="eastAsia"/>
          <w:snapToGrid w:val="0"/>
          <w:lang w:val="en-US"/>
        </w:rPr>
        <w:t>（</w:t>
      </w:r>
      <w:r>
        <w:rPr>
          <w:snapToGrid w:val="0"/>
          <w:lang w:val="en-US"/>
        </w:rPr>
        <w:t>2</w:t>
      </w:r>
      <w:r>
        <w:rPr>
          <w:rFonts w:hint="eastAsia"/>
          <w:snapToGrid w:val="0"/>
          <w:lang w:val="en-US"/>
        </w:rPr>
        <w:t xml:space="preserve">）在工程采购项目中，工程由中小企业承建，即工程施工单位为中小企业； </w:t>
      </w:r>
    </w:p>
    <w:p w14:paraId="4B92D010">
      <w:pPr>
        <w:pStyle w:val="48"/>
        <w:rPr>
          <w:rFonts w:hint="eastAsia"/>
          <w:snapToGrid w:val="0"/>
        </w:rPr>
      </w:pPr>
      <w:r>
        <w:rPr>
          <w:rFonts w:hint="eastAsia"/>
          <w:snapToGrid w:val="0"/>
          <w:lang w:val="en-US"/>
        </w:rPr>
        <w:t>（</w:t>
      </w:r>
      <w:r>
        <w:rPr>
          <w:snapToGrid w:val="0"/>
          <w:lang w:val="en-US"/>
        </w:rPr>
        <w:t>3</w:t>
      </w:r>
      <w:r>
        <w:rPr>
          <w:rFonts w:hint="eastAsia"/>
          <w:snapToGrid w:val="0"/>
          <w:lang w:val="en-US"/>
        </w:rPr>
        <w:t>）在服务采购项目中，服务由中小企业承接，即提供服务的人员为中小企业依照《中华人民共和国劳动合同法》订立劳动合同的从业人员。</w:t>
      </w:r>
    </w:p>
    <w:p w14:paraId="3EC23B86">
      <w:pPr>
        <w:pStyle w:val="48"/>
        <w:rPr>
          <w:rFonts w:hint="eastAsia"/>
          <w:snapToGrid w:val="0"/>
        </w:rPr>
      </w:pPr>
      <w:r>
        <w:rPr>
          <w:rFonts w:hint="eastAsia"/>
          <w:snapToGrid w:val="0"/>
          <w:lang w:val="en-US"/>
        </w:rPr>
        <w:t>42</w:t>
      </w:r>
      <w:r>
        <w:rPr>
          <w:snapToGrid w:val="0"/>
          <w:lang w:val="en-US"/>
        </w:rPr>
        <w:t>.</w:t>
      </w:r>
      <w:r>
        <w:rPr>
          <w:rFonts w:hint="eastAsia"/>
          <w:snapToGrid w:val="0"/>
          <w:lang w:val="en-US"/>
        </w:rPr>
        <w:t>4</w:t>
      </w:r>
      <w:r>
        <w:rPr>
          <w:snapToGrid w:val="0"/>
          <w:lang w:val="en-US"/>
        </w:rPr>
        <w:t xml:space="preserve"> </w:t>
      </w:r>
      <w:r>
        <w:rPr>
          <w:rFonts w:hint="eastAsia"/>
          <w:snapToGrid w:val="0"/>
          <w:lang w:val="en-US"/>
        </w:rPr>
        <w:t xml:space="preserve">在货物采购项目中，投标人提供的货物既有中小企业制造货物，也有大型企业制造货物的，不享受中小企业扶持政策。 </w:t>
      </w:r>
    </w:p>
    <w:p w14:paraId="1C213FE6">
      <w:pPr>
        <w:pStyle w:val="48"/>
        <w:rPr>
          <w:rFonts w:hint="eastAsia"/>
          <w:snapToGrid w:val="0"/>
          <w:lang w:val="en-US"/>
        </w:rPr>
      </w:pPr>
      <w:r>
        <w:rPr>
          <w:rFonts w:hint="eastAsia"/>
          <w:snapToGrid w:val="0"/>
          <w:lang w:val="en-US"/>
        </w:rPr>
        <w:t>42</w:t>
      </w:r>
      <w:r>
        <w:rPr>
          <w:snapToGrid w:val="0"/>
          <w:lang w:val="en-US"/>
        </w:rPr>
        <w:t>.</w:t>
      </w:r>
      <w:r>
        <w:rPr>
          <w:rFonts w:hint="eastAsia"/>
          <w:snapToGrid w:val="0"/>
          <w:lang w:val="en-US"/>
        </w:rPr>
        <w:t>5</w:t>
      </w:r>
      <w:r>
        <w:rPr>
          <w:snapToGrid w:val="0"/>
          <w:lang w:val="en-US"/>
        </w:rPr>
        <w:t xml:space="preserve"> </w:t>
      </w:r>
      <w:r>
        <w:rPr>
          <w:rFonts w:hint="eastAsia"/>
          <w:snapToGrid w:val="0"/>
          <w:lang w:val="en-US"/>
        </w:rPr>
        <w:t xml:space="preserve">以联合体形式参加政府采购活动，联合体各方均为中小企业的，联合体视同中小企业。其中，联合体各方均为小微企业的，联合体视同小微企业。  </w:t>
      </w:r>
    </w:p>
    <w:p w14:paraId="77D82350">
      <w:pPr>
        <w:pStyle w:val="48"/>
        <w:rPr>
          <w:rFonts w:hint="eastAsia"/>
          <w:snapToGrid w:val="0"/>
        </w:rPr>
      </w:pPr>
      <w:r>
        <w:rPr>
          <w:rFonts w:hint="eastAsia"/>
          <w:snapToGrid w:val="0"/>
          <w:lang w:val="en-US"/>
        </w:rPr>
        <w:t>42</w:t>
      </w:r>
      <w:r>
        <w:rPr>
          <w:snapToGrid w:val="0"/>
          <w:lang w:val="en-US"/>
        </w:rPr>
        <w:t>.</w:t>
      </w:r>
      <w:r>
        <w:rPr>
          <w:rFonts w:hint="eastAsia"/>
          <w:snapToGrid w:val="0"/>
          <w:lang w:val="en-US"/>
        </w:rPr>
        <w:t>6</w:t>
      </w:r>
      <w:r>
        <w:rPr>
          <w:snapToGrid w:val="0"/>
          <w:lang w:val="en-US"/>
        </w:rPr>
        <w:t xml:space="preserve"> </w:t>
      </w:r>
      <w:r>
        <w:rPr>
          <w:rFonts w:hint="eastAsia"/>
          <w:snapToGrid w:val="0"/>
          <w:lang w:val="en-US"/>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6E31F0E5">
      <w:pPr>
        <w:pStyle w:val="48"/>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 </w:t>
      </w:r>
      <w:r>
        <w:rPr>
          <w:rFonts w:hint="eastAsia"/>
          <w:snapToGrid w:val="0"/>
          <w:lang w:val="en-US"/>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77FD234F">
      <w:pPr>
        <w:pStyle w:val="48"/>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.1 </w:t>
      </w:r>
      <w:r>
        <w:rPr>
          <w:rFonts w:hint="eastAsia"/>
          <w:snapToGrid w:val="0"/>
          <w:lang w:val="en-US"/>
        </w:rPr>
        <w:t xml:space="preserve">安置的残疾人占本单位在职职工人数的比例不低于 </w:t>
      </w:r>
      <w:r>
        <w:rPr>
          <w:snapToGrid w:val="0"/>
          <w:lang w:val="en-US"/>
        </w:rPr>
        <w:t xml:space="preserve">25% </w:t>
      </w:r>
      <w:r>
        <w:rPr>
          <w:rFonts w:hint="eastAsia"/>
          <w:snapToGrid w:val="0"/>
          <w:lang w:val="en-US"/>
        </w:rPr>
        <w:t xml:space="preserve">（含 </w:t>
      </w:r>
      <w:r>
        <w:rPr>
          <w:snapToGrid w:val="0"/>
          <w:lang w:val="en-US"/>
        </w:rPr>
        <w:t>25%</w:t>
      </w:r>
      <w:r>
        <w:rPr>
          <w:rFonts w:hint="eastAsia"/>
          <w:snapToGrid w:val="0"/>
          <w:lang w:val="en-US"/>
        </w:rPr>
        <w:t xml:space="preserve">），并且安置的残疾人人数不少于 </w:t>
      </w:r>
      <w:r>
        <w:rPr>
          <w:snapToGrid w:val="0"/>
          <w:lang w:val="en-US"/>
        </w:rPr>
        <w:t xml:space="preserve">10 </w:t>
      </w:r>
      <w:r>
        <w:rPr>
          <w:rFonts w:hint="eastAsia"/>
          <w:snapToGrid w:val="0"/>
          <w:lang w:val="en-US"/>
        </w:rPr>
        <w:t xml:space="preserve">人（含 </w:t>
      </w:r>
      <w:r>
        <w:rPr>
          <w:snapToGrid w:val="0"/>
          <w:lang w:val="en-US"/>
        </w:rPr>
        <w:t>10</w:t>
      </w:r>
      <w:r>
        <w:rPr>
          <w:rFonts w:hint="eastAsia"/>
          <w:snapToGrid w:val="0"/>
          <w:lang w:val="en-US"/>
        </w:rPr>
        <w:t xml:space="preserve">人）； </w:t>
      </w:r>
    </w:p>
    <w:p w14:paraId="305F9D13">
      <w:pPr>
        <w:pStyle w:val="48"/>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.2 </w:t>
      </w:r>
      <w:r>
        <w:rPr>
          <w:rFonts w:hint="eastAsia"/>
          <w:snapToGrid w:val="0"/>
          <w:lang w:val="en-US"/>
        </w:rPr>
        <w:t xml:space="preserve">依法与安置的每位残疾人签订了1年以上（含1年）的劳动合同或服务协议； </w:t>
      </w:r>
    </w:p>
    <w:p w14:paraId="70C3C262">
      <w:pPr>
        <w:pStyle w:val="48"/>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.3 </w:t>
      </w:r>
      <w:r>
        <w:rPr>
          <w:rFonts w:hint="eastAsia"/>
          <w:snapToGrid w:val="0"/>
          <w:lang w:val="en-US"/>
        </w:rPr>
        <w:t xml:space="preserve">为安置的每位残疾人按月足额缴纳了基本养老保险、基本医疗保险、失业保险、工伤保险和生育保险等社会保险费； </w:t>
      </w:r>
    </w:p>
    <w:p w14:paraId="0FF1D042">
      <w:pPr>
        <w:pStyle w:val="48"/>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.4 </w:t>
      </w:r>
      <w:r>
        <w:rPr>
          <w:rFonts w:hint="eastAsia"/>
          <w:snapToGrid w:val="0"/>
          <w:lang w:val="en-US"/>
        </w:rPr>
        <w:t xml:space="preserve">通过银行等金融机构向安置的每位残疾人，按月支付了不低于单位所在区县适用的经省级人民政府批准的月最低工资标准的工资； </w:t>
      </w:r>
    </w:p>
    <w:p w14:paraId="43D7EF2E">
      <w:pPr>
        <w:pStyle w:val="48"/>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.5 </w:t>
      </w:r>
      <w:r>
        <w:rPr>
          <w:rFonts w:hint="eastAsia"/>
          <w:snapToGrid w:val="0"/>
          <w:lang w:val="en-US"/>
        </w:rPr>
        <w:t xml:space="preserve">提供本单位制造的货物、承担的工程或者服务（以下简称产品），或者提供其他残疾人福利性单位制造的货物（不包括使用非残疾人福利性单位注册商标的货物）； </w:t>
      </w:r>
    </w:p>
    <w:p w14:paraId="662A4F6C">
      <w:pPr>
        <w:pStyle w:val="48"/>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.6 </w:t>
      </w:r>
      <w:r>
        <w:rPr>
          <w:rFonts w:hint="eastAsia"/>
          <w:snapToGrid w:val="0"/>
          <w:lang w:val="en-US"/>
        </w:rPr>
        <w:t>前款所称残疾人是指法定劳动年龄内，持有《中华人民共和国残疾人证》或者《中华人民共和国残疾军人证（</w:t>
      </w:r>
      <w:r>
        <w:rPr>
          <w:snapToGrid w:val="0"/>
          <w:lang w:val="en-US"/>
        </w:rPr>
        <w:t xml:space="preserve">1 </w:t>
      </w:r>
      <w:r>
        <w:rPr>
          <w:rFonts w:hint="eastAsia"/>
          <w:snapToGrid w:val="0"/>
          <w:lang w:val="en-US"/>
        </w:rPr>
        <w:t xml:space="preserve">至 </w:t>
      </w:r>
      <w:r>
        <w:rPr>
          <w:snapToGrid w:val="0"/>
          <w:lang w:val="en-US"/>
        </w:rPr>
        <w:t xml:space="preserve">8 </w:t>
      </w:r>
      <w:r>
        <w:rPr>
          <w:rFonts w:hint="eastAsia"/>
          <w:snapToGrid w:val="0"/>
          <w:lang w:val="en-US"/>
        </w:rPr>
        <w:t xml:space="preserve">级）》的自然人，包括具有劳动条件和劳动意愿的精神残疾人。在职职工人数是指与残疾人福利性单位建立劳动关系并依法签订劳动合同或服务协议的雇员人数。 </w:t>
      </w:r>
    </w:p>
    <w:p w14:paraId="7392DA94">
      <w:pPr>
        <w:pStyle w:val="48"/>
        <w:rPr>
          <w:rFonts w:hint="eastAsia"/>
          <w:snapToGrid w:val="0"/>
          <w:lang w:val="en-US"/>
        </w:rPr>
      </w:pPr>
      <w:r>
        <w:rPr>
          <w:rFonts w:hint="eastAsia"/>
          <w:snapToGrid w:val="0"/>
          <w:lang w:val="en-US"/>
        </w:rPr>
        <w:t>42</w:t>
      </w:r>
      <w:r>
        <w:rPr>
          <w:snapToGrid w:val="0"/>
          <w:lang w:val="en-US"/>
        </w:rPr>
        <w:t>.</w:t>
      </w:r>
      <w:r>
        <w:rPr>
          <w:rFonts w:hint="eastAsia"/>
          <w:snapToGrid w:val="0"/>
          <w:lang w:val="en-US"/>
        </w:rPr>
        <w:t>8</w:t>
      </w:r>
      <w:r>
        <w:rPr>
          <w:snapToGrid w:val="0"/>
          <w:lang w:val="en-US"/>
        </w:rPr>
        <w:t xml:space="preserve"> </w:t>
      </w:r>
      <w:r>
        <w:rPr>
          <w:rFonts w:hint="eastAsia"/>
          <w:snapToGrid w:val="0"/>
          <w:lang w:val="en-US"/>
        </w:rPr>
        <w:t>本项目是否专门面向中小企业预留采购份额见“第一章 招标公告”。    42</w:t>
      </w:r>
      <w:r>
        <w:rPr>
          <w:snapToGrid w:val="0"/>
          <w:lang w:val="en-US"/>
        </w:rPr>
        <w:t>.</w:t>
      </w:r>
      <w:r>
        <w:rPr>
          <w:rFonts w:hint="eastAsia"/>
          <w:snapToGrid w:val="0"/>
          <w:lang w:val="en-US"/>
        </w:rPr>
        <w:t>9</w:t>
      </w:r>
      <w:r>
        <w:rPr>
          <w:snapToGrid w:val="0"/>
          <w:lang w:val="en-US"/>
        </w:rPr>
        <w:t xml:space="preserve"> </w:t>
      </w:r>
      <w:r>
        <w:rPr>
          <w:rFonts w:hint="eastAsia"/>
          <w:snapToGrid w:val="0"/>
          <w:lang w:val="en-US"/>
        </w:rPr>
        <w:t>采购标的对应的中小企业划分标准所属行业见“投标人须知前附表”。    42</w:t>
      </w:r>
      <w:r>
        <w:rPr>
          <w:snapToGrid w:val="0"/>
          <w:lang w:val="en-US"/>
        </w:rPr>
        <w:t>.</w:t>
      </w:r>
      <w:r>
        <w:rPr>
          <w:rFonts w:hint="eastAsia"/>
          <w:snapToGrid w:val="0"/>
          <w:lang w:val="en-US"/>
        </w:rPr>
        <w:t>10</w:t>
      </w:r>
      <w:r>
        <w:rPr>
          <w:snapToGrid w:val="0"/>
          <w:lang w:val="en-US"/>
        </w:rPr>
        <w:t xml:space="preserve"> </w:t>
      </w:r>
      <w:r>
        <w:rPr>
          <w:rFonts w:hint="eastAsia"/>
          <w:snapToGrid w:val="0"/>
          <w:lang w:val="en-US"/>
        </w:rPr>
        <w:t>小微企业价格评审优惠的政策调整：见“投标人须知前附表”及“第五章 评标方法及标准”。</w:t>
      </w:r>
    </w:p>
    <w:p w14:paraId="5C390CFF">
      <w:pPr>
        <w:pStyle w:val="48"/>
        <w:rPr>
          <w:rFonts w:hint="eastAsia"/>
          <w:snapToGrid w:val="0"/>
          <w:lang w:val="en-US"/>
        </w:rPr>
      </w:pPr>
      <w:r>
        <w:rPr>
          <w:rFonts w:hint="eastAsia"/>
          <w:snapToGrid w:val="0"/>
          <w:shd w:val="clear" w:color="auto" w:fill="auto"/>
          <w:lang w:val="en-US"/>
        </w:rPr>
        <w:t>42.11 需要落实政府采购政策：《国务院办公厅关于在政府采购中实施本国产品标准及相关政策的通知》（国办发〔2025〕34号）及相关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符合《国务院办公厅关于在政府采购中实施本国产品标准及相关政策的通知》（国办发〔2025〕34号）规定的本国产品情形的，可享受的本国产品的支持政策，用扣除后的价格参加评审。具体详见须知前附表。</w:t>
      </w:r>
    </w:p>
    <w:p w14:paraId="29E1A5D4">
      <w:pPr>
        <w:pStyle w:val="5"/>
        <w:keepNext w:val="0"/>
        <w:keepLines w:val="0"/>
        <w:spacing w:before="80" w:after="80" w:line="240" w:lineRule="auto"/>
        <w:ind w:left="420" w:hanging="420"/>
        <w:rPr>
          <w:rFonts w:hint="eastAsia" w:ascii="宋体" w:hAnsi="宋体" w:cs="宋体"/>
          <w:sz w:val="24"/>
        </w:rPr>
      </w:pPr>
      <w:bookmarkStart w:id="586" w:name="_Toc22716"/>
      <w:bookmarkStart w:id="587" w:name="_Toc9818"/>
      <w:bookmarkStart w:id="588" w:name="_Toc7407"/>
      <w:bookmarkStart w:id="589" w:name="_Toc5822"/>
      <w:bookmarkStart w:id="590" w:name="_Toc1808"/>
      <w:bookmarkStart w:id="591" w:name="_Toc163492878"/>
      <w:bookmarkStart w:id="592" w:name="_Toc9255"/>
      <w:r>
        <w:rPr>
          <w:rFonts w:hint="eastAsia" w:ascii="宋体" w:hAnsi="宋体" w:cs="宋体"/>
          <w:sz w:val="24"/>
        </w:rPr>
        <w:t>43.政府采购节能产品、环境标志产品</w:t>
      </w:r>
      <w:bookmarkEnd w:id="586"/>
      <w:bookmarkEnd w:id="587"/>
      <w:bookmarkEnd w:id="588"/>
      <w:bookmarkEnd w:id="589"/>
      <w:bookmarkEnd w:id="590"/>
      <w:bookmarkEnd w:id="591"/>
      <w:bookmarkEnd w:id="592"/>
    </w:p>
    <w:p w14:paraId="69FD5146">
      <w:pPr>
        <w:pStyle w:val="48"/>
        <w:rPr>
          <w:rFonts w:hint="eastAsia"/>
          <w:snapToGrid w:val="0"/>
        </w:rPr>
      </w:pPr>
      <w:r>
        <w:rPr>
          <w:rFonts w:hint="eastAsia"/>
          <w:snapToGrid w:val="0"/>
          <w:lang w:val="en-US"/>
        </w:rPr>
        <w:t>43</w:t>
      </w:r>
      <w:r>
        <w:rPr>
          <w:snapToGrid w:val="0"/>
          <w:lang w:val="en-US"/>
        </w:rPr>
        <w:t xml:space="preserve">.1 </w:t>
      </w:r>
      <w:r>
        <w:rPr>
          <w:rFonts w:hint="eastAsia"/>
          <w:snapToGrid w:val="0"/>
          <w:lang w:val="en-US"/>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lang w:val="en-US"/>
        </w:rPr>
        <w:t>2019</w:t>
      </w:r>
      <w:r>
        <w:rPr>
          <w:rFonts w:hint="eastAsia"/>
          <w:snapToGrid w:val="0"/>
          <w:lang w:val="en-US"/>
        </w:rPr>
        <w:t>〕</w:t>
      </w:r>
      <w:r>
        <w:rPr>
          <w:snapToGrid w:val="0"/>
          <w:lang w:val="en-US"/>
        </w:rPr>
        <w:t xml:space="preserve">9 </w:t>
      </w:r>
      <w:r>
        <w:rPr>
          <w:rFonts w:hint="eastAsia"/>
          <w:snapToGrid w:val="0"/>
          <w:lang w:val="en-US"/>
        </w:rPr>
        <w:t>号）、《关于印发环境标志产品政府采购品目清单的通知》（财库〔2019〕18号）、《关于印发节能产品政府采购品目清单的通知》（财库〔2019〕19号）的规定。</w:t>
      </w:r>
    </w:p>
    <w:p w14:paraId="21ED4287">
      <w:pPr>
        <w:pStyle w:val="48"/>
        <w:rPr>
          <w:rFonts w:hint="eastAsia"/>
          <w:snapToGrid w:val="0"/>
        </w:rPr>
      </w:pPr>
      <w:r>
        <w:rPr>
          <w:rFonts w:hint="eastAsia"/>
          <w:snapToGrid w:val="0"/>
          <w:lang w:val="en-US"/>
        </w:rPr>
        <w:t>43</w:t>
      </w:r>
      <w:r>
        <w:rPr>
          <w:snapToGrid w:val="0"/>
          <w:lang w:val="en-US"/>
        </w:rPr>
        <w:t xml:space="preserve">.2 </w:t>
      </w:r>
      <w:r>
        <w:rPr>
          <w:rFonts w:hint="eastAsia"/>
          <w:snapToGrid w:val="0"/>
          <w:lang w:val="en-US"/>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247860BA">
      <w:pPr>
        <w:pStyle w:val="48"/>
        <w:rPr>
          <w:rFonts w:hint="eastAsia"/>
          <w:snapToGrid w:val="0"/>
        </w:rPr>
      </w:pPr>
      <w:r>
        <w:rPr>
          <w:rFonts w:hint="eastAsia"/>
          <w:snapToGrid w:val="0"/>
          <w:lang w:val="en-US"/>
        </w:rPr>
        <w:t>43</w:t>
      </w:r>
      <w:r>
        <w:rPr>
          <w:snapToGrid w:val="0"/>
          <w:lang w:val="en-US"/>
        </w:rPr>
        <w:t xml:space="preserve">.3 </w:t>
      </w:r>
      <w:r>
        <w:rPr>
          <w:rFonts w:hint="eastAsia"/>
          <w:snapToGrid w:val="0"/>
          <w:lang w:val="en-US"/>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lang w:val="en-US"/>
        </w:rPr>
        <w:t>投标无效</w:t>
      </w:r>
      <w:r>
        <w:rPr>
          <w:rFonts w:hint="eastAsia"/>
          <w:snapToGrid w:val="0"/>
          <w:lang w:val="en-US"/>
        </w:rPr>
        <w:t xml:space="preserve">。 </w:t>
      </w:r>
    </w:p>
    <w:p w14:paraId="3C8511BF">
      <w:pPr>
        <w:pStyle w:val="48"/>
        <w:rPr>
          <w:rFonts w:hint="eastAsia"/>
          <w:snapToGrid w:val="0"/>
        </w:rPr>
      </w:pPr>
      <w:r>
        <w:rPr>
          <w:rFonts w:hint="eastAsia"/>
          <w:snapToGrid w:val="0"/>
          <w:lang w:val="en-US"/>
        </w:rPr>
        <w:t>43</w:t>
      </w:r>
      <w:r>
        <w:rPr>
          <w:snapToGrid w:val="0"/>
          <w:lang w:val="en-US"/>
        </w:rPr>
        <w:t xml:space="preserve">.4 </w:t>
      </w:r>
      <w:r>
        <w:rPr>
          <w:rFonts w:hint="eastAsia"/>
          <w:snapToGrid w:val="0"/>
          <w:lang w:val="en-US"/>
        </w:rPr>
        <w:t>非政府强制采购的节能产品或环境标志产品，依据品目清单和认证证书实施政府优先采购。优先采购的具体规定见“第五章 评标方法及标准”（如涉及）。</w:t>
      </w:r>
    </w:p>
    <w:p w14:paraId="68712DFB">
      <w:pPr>
        <w:pStyle w:val="48"/>
        <w:rPr>
          <w:rFonts w:hint="eastAsia"/>
        </w:rPr>
      </w:pPr>
      <w:r>
        <w:rPr>
          <w:rFonts w:hint="eastAsia"/>
          <w:snapToGrid w:val="0"/>
          <w:lang w:val="en-US"/>
        </w:rPr>
        <w:t xml:space="preserve">43.5 </w:t>
      </w:r>
      <w:r>
        <w:rPr>
          <w:rFonts w:hint="eastAsia"/>
          <w:snapToGrid w:val="0"/>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rPr>
        <w:t>已作为投标时强制性要求不再给予</w:t>
      </w:r>
      <w:r>
        <w:rPr>
          <w:rFonts w:hint="eastAsia"/>
          <w:snapToGrid w:val="0"/>
          <w:lang w:val="en-US"/>
        </w:rPr>
        <w:t>价格评审优惠</w:t>
      </w:r>
      <w:r>
        <w:rPr>
          <w:rFonts w:hint="eastAsia"/>
          <w:snapToGrid w:val="0"/>
        </w:rPr>
        <w:t>，未提供认证证书的视为</w:t>
      </w:r>
      <w:r>
        <w:rPr>
          <w:rFonts w:hint="eastAsia"/>
          <w:b/>
          <w:bCs/>
          <w:snapToGrid w:val="0"/>
          <w:lang w:val="en-US"/>
        </w:rPr>
        <w:t>投标</w:t>
      </w:r>
      <w:r>
        <w:rPr>
          <w:rFonts w:hint="eastAsia"/>
          <w:b/>
          <w:bCs/>
          <w:snapToGrid w:val="0"/>
        </w:rPr>
        <w:t>无效</w:t>
      </w:r>
      <w:r>
        <w:rPr>
          <w:rFonts w:hint="eastAsia"/>
          <w:snapToGrid w:val="0"/>
        </w:rPr>
        <w:t>。属于</w:t>
      </w:r>
      <w:r>
        <w:rPr>
          <w:rFonts w:hint="eastAsia"/>
          <w:snapToGrid w:val="0"/>
          <w:lang w:val="en-US"/>
        </w:rPr>
        <w:t>优先采购</w:t>
      </w:r>
      <w:r>
        <w:rPr>
          <w:rFonts w:hint="eastAsia"/>
          <w:snapToGrid w:val="0"/>
        </w:rPr>
        <w:t>节能产品政府采购品目清单、环境标志产品政府采购品目清单、</w:t>
      </w:r>
      <w:r>
        <w:rPr>
          <w:rFonts w:hint="eastAsia"/>
          <w:snapToGrid w:val="0"/>
          <w:lang w:val="en-US"/>
        </w:rPr>
        <w:t>创新产品</w:t>
      </w:r>
      <w:r>
        <w:rPr>
          <w:rFonts w:hint="eastAsia"/>
          <w:snapToGrid w:val="0"/>
        </w:rPr>
        <w:t>范围的，按照“</w:t>
      </w:r>
      <w:r>
        <w:rPr>
          <w:rFonts w:hint="eastAsia"/>
          <w:lang w:val="en-US"/>
        </w:rPr>
        <w:t>第五章 评标方法及标准</w:t>
      </w:r>
      <w:r>
        <w:rPr>
          <w:rFonts w:hint="eastAsia"/>
          <w:snapToGrid w:val="0"/>
        </w:rPr>
        <w:t>”中相关规定</w:t>
      </w:r>
      <w:r>
        <w:rPr>
          <w:rFonts w:hint="eastAsia"/>
          <w:lang w:val="en-US"/>
        </w:rPr>
        <w:t>在评审时给予价格评审优惠，具体详见</w:t>
      </w:r>
      <w:r>
        <w:rPr>
          <w:rFonts w:hint="eastAsia"/>
          <w:snapToGrid w:val="0"/>
          <w:lang w:val="en-US"/>
        </w:rPr>
        <w:t>“投标人须知前附表”及</w:t>
      </w:r>
      <w:r>
        <w:rPr>
          <w:rFonts w:hint="eastAsia"/>
          <w:lang w:val="en-US"/>
        </w:rPr>
        <w:t>“第五章 评标方法及标准”</w:t>
      </w:r>
      <w:r>
        <w:rPr>
          <w:rFonts w:hint="eastAsia"/>
        </w:rPr>
        <w:t>。</w:t>
      </w:r>
    </w:p>
    <w:p w14:paraId="783EE18E">
      <w:pPr>
        <w:pStyle w:val="5"/>
        <w:keepNext w:val="0"/>
        <w:keepLines w:val="0"/>
        <w:spacing w:before="80" w:after="80" w:line="240" w:lineRule="auto"/>
        <w:ind w:left="420" w:hanging="420"/>
        <w:rPr>
          <w:rFonts w:hint="eastAsia" w:ascii="宋体" w:hAnsi="宋体" w:cs="宋体"/>
          <w:sz w:val="24"/>
        </w:rPr>
      </w:pPr>
      <w:bookmarkStart w:id="593" w:name="_Toc3352"/>
      <w:bookmarkStart w:id="594" w:name="_Toc27051"/>
      <w:bookmarkStart w:id="595" w:name="_Toc27639"/>
      <w:bookmarkStart w:id="596" w:name="_Toc18587"/>
      <w:bookmarkStart w:id="597" w:name="_Toc14967"/>
      <w:bookmarkStart w:id="598" w:name="_Toc163492879"/>
      <w:r>
        <w:rPr>
          <w:rFonts w:hint="eastAsia" w:ascii="宋体" w:hAnsi="宋体" w:cs="宋体"/>
          <w:sz w:val="24"/>
        </w:rPr>
        <w:t>44.正版软件</w:t>
      </w:r>
      <w:bookmarkEnd w:id="593"/>
      <w:bookmarkEnd w:id="594"/>
      <w:bookmarkEnd w:id="595"/>
      <w:bookmarkEnd w:id="596"/>
      <w:bookmarkEnd w:id="597"/>
      <w:r>
        <w:rPr>
          <w:rFonts w:hint="eastAsia" w:ascii="宋体" w:hAnsi="宋体" w:cs="宋体"/>
          <w:sz w:val="24"/>
        </w:rPr>
        <w:t xml:space="preserve">  </w:t>
      </w:r>
    </w:p>
    <w:p w14:paraId="5645685E">
      <w:pPr>
        <w:pStyle w:val="48"/>
        <w:rPr>
          <w:rFonts w:hint="eastAsia"/>
          <w:snapToGrid w:val="0"/>
          <w:lang w:val="en-US"/>
        </w:rPr>
      </w:pPr>
      <w:r>
        <w:rPr>
          <w:rFonts w:hint="eastAsia"/>
          <w:snapToGrid w:val="0"/>
          <w:lang w:val="en-US"/>
        </w:rPr>
        <w:t>44.1 依据《财政部 国家发展改革委 信息产业部关于印发无线局域网产品政府采购实施意见的通知》（财库〔</w:t>
      </w:r>
      <w:r>
        <w:rPr>
          <w:snapToGrid w:val="0"/>
          <w:lang w:val="en-US"/>
        </w:rPr>
        <w:t>2005</w:t>
      </w:r>
      <w:r>
        <w:rPr>
          <w:rFonts w:hint="eastAsia"/>
          <w:snapToGrid w:val="0"/>
          <w:lang w:val="en-US"/>
        </w:rPr>
        <w:t>〕</w:t>
      </w:r>
      <w:r>
        <w:rPr>
          <w:snapToGrid w:val="0"/>
          <w:lang w:val="en-US"/>
        </w:rPr>
        <w:t xml:space="preserve">366 </w:t>
      </w:r>
      <w:r>
        <w:rPr>
          <w:rFonts w:hint="eastAsia"/>
          <w:snapToGrid w:val="0"/>
          <w:lang w:val="en-US"/>
        </w:rPr>
        <w:t>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b/>
          <w:bCs/>
          <w:snapToGrid w:val="0"/>
          <w:lang w:val="en-US"/>
        </w:rPr>
        <w:t>投标无效</w:t>
      </w:r>
      <w:r>
        <w:rPr>
          <w:rFonts w:hint="eastAsia"/>
          <w:snapToGrid w:val="0"/>
          <w:lang w:val="en-US"/>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1334173A">
      <w:pPr>
        <w:pStyle w:val="48"/>
        <w:rPr>
          <w:rFonts w:hint="eastAsia"/>
          <w:snapToGrid w:val="0"/>
          <w:lang w:val="en-US"/>
        </w:rPr>
      </w:pPr>
      <w:r>
        <w:rPr>
          <w:rFonts w:hint="eastAsia"/>
          <w:snapToGrid w:val="0"/>
          <w:lang w:val="en-US"/>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6FACE76">
      <w:pPr>
        <w:pStyle w:val="5"/>
        <w:keepNext w:val="0"/>
        <w:keepLines w:val="0"/>
        <w:spacing w:before="80" w:after="80" w:line="240" w:lineRule="auto"/>
        <w:ind w:left="420" w:hanging="420"/>
        <w:rPr>
          <w:rFonts w:hint="eastAsia" w:ascii="宋体" w:hAnsi="宋体" w:cs="宋体"/>
          <w:sz w:val="24"/>
        </w:rPr>
      </w:pPr>
      <w:bookmarkStart w:id="599" w:name="_Toc23823"/>
      <w:bookmarkStart w:id="600" w:name="_Toc29614"/>
      <w:bookmarkStart w:id="601" w:name="_Toc5754"/>
      <w:bookmarkStart w:id="602" w:name="_Toc8535"/>
      <w:bookmarkStart w:id="603" w:name="_Toc9349"/>
      <w:bookmarkStart w:id="604" w:name="_Toc18124"/>
      <w:r>
        <w:rPr>
          <w:rFonts w:hint="eastAsia" w:ascii="宋体" w:hAnsi="宋体" w:cs="宋体"/>
          <w:sz w:val="24"/>
        </w:rPr>
        <w:t>45.网络安全专用产品</w:t>
      </w:r>
      <w:bookmarkEnd w:id="599"/>
      <w:bookmarkEnd w:id="600"/>
      <w:bookmarkEnd w:id="601"/>
      <w:bookmarkEnd w:id="602"/>
      <w:bookmarkEnd w:id="603"/>
      <w:bookmarkEnd w:id="604"/>
      <w:r>
        <w:rPr>
          <w:rFonts w:hint="eastAsia" w:ascii="宋体" w:hAnsi="宋体" w:cs="宋体"/>
          <w:sz w:val="24"/>
        </w:rPr>
        <w:t xml:space="preserve">   </w:t>
      </w:r>
    </w:p>
    <w:p w14:paraId="51EAF8E3">
      <w:pPr>
        <w:pStyle w:val="48"/>
        <w:rPr>
          <w:rFonts w:hint="eastAsia"/>
          <w:snapToGrid w:val="0"/>
          <w:lang w:val="en-US"/>
        </w:rPr>
      </w:pPr>
      <w:r>
        <w:rPr>
          <w:rFonts w:hint="eastAsia"/>
          <w:snapToGrid w:val="0"/>
          <w:lang w:val="en-US"/>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20CA55A1">
      <w:pPr>
        <w:pStyle w:val="48"/>
        <w:rPr>
          <w:rFonts w:hint="eastAsia"/>
          <w:snapToGrid w:val="0"/>
          <w:lang w:val="en-US"/>
        </w:rPr>
      </w:pPr>
      <w:r>
        <w:rPr>
          <w:rFonts w:hint="eastAsia"/>
          <w:snapToGrid w:val="0"/>
          <w:lang w:val="en-US"/>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321A8686">
      <w:pPr>
        <w:pStyle w:val="5"/>
        <w:keepNext w:val="0"/>
        <w:keepLines w:val="0"/>
        <w:spacing w:before="80" w:after="80" w:line="240" w:lineRule="auto"/>
        <w:ind w:left="420" w:hanging="420"/>
        <w:rPr>
          <w:rFonts w:hint="eastAsia" w:ascii="宋体" w:hAnsi="宋体" w:cs="宋体"/>
          <w:sz w:val="24"/>
        </w:rPr>
      </w:pPr>
      <w:bookmarkStart w:id="605" w:name="_Toc15046"/>
      <w:bookmarkStart w:id="606" w:name="_Toc26826"/>
      <w:bookmarkStart w:id="607" w:name="_Toc29122"/>
      <w:bookmarkStart w:id="608" w:name="_Toc30425"/>
      <w:bookmarkStart w:id="609" w:name="_Toc30358"/>
      <w:bookmarkStart w:id="610" w:name="_Toc4141"/>
      <w:r>
        <w:rPr>
          <w:rFonts w:hint="eastAsia" w:ascii="宋体" w:hAnsi="宋体" w:cs="宋体"/>
          <w:sz w:val="24"/>
        </w:rPr>
        <w:t>46.采购需求标准</w:t>
      </w:r>
      <w:bookmarkEnd w:id="605"/>
      <w:bookmarkEnd w:id="606"/>
      <w:bookmarkEnd w:id="607"/>
      <w:bookmarkEnd w:id="608"/>
      <w:bookmarkEnd w:id="609"/>
      <w:bookmarkEnd w:id="610"/>
      <w:r>
        <w:rPr>
          <w:rFonts w:hint="eastAsia" w:ascii="宋体" w:hAnsi="宋体" w:cs="宋体"/>
          <w:sz w:val="24"/>
        </w:rPr>
        <w:t xml:space="preserve">   </w:t>
      </w:r>
    </w:p>
    <w:p w14:paraId="60872B81">
      <w:pPr>
        <w:pStyle w:val="48"/>
        <w:rPr>
          <w:rFonts w:hint="eastAsia"/>
          <w:snapToGrid w:val="0"/>
          <w:lang w:val="en-US"/>
        </w:rPr>
      </w:pPr>
      <w:r>
        <w:rPr>
          <w:rFonts w:hint="eastAsia"/>
          <w:snapToGrid w:val="0"/>
          <w:lang w:val="en-US"/>
        </w:rPr>
        <w:t xml:space="preserve">46.1 商品包装、快递包装政府采购需求标准（试行） </w:t>
      </w:r>
    </w:p>
    <w:p w14:paraId="5A604864">
      <w:pPr>
        <w:pStyle w:val="48"/>
        <w:rPr>
          <w:rFonts w:hint="eastAsia"/>
          <w:snapToGrid w:val="0"/>
          <w:lang w:val="en-US"/>
        </w:rPr>
      </w:pPr>
      <w:r>
        <w:rPr>
          <w:rFonts w:hint="eastAsia"/>
          <w:snapToGrid w:val="0"/>
          <w:lang w:val="en-US"/>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6A7A2073">
      <w:pPr>
        <w:pStyle w:val="48"/>
        <w:rPr>
          <w:rFonts w:hint="eastAsia"/>
          <w:snapToGrid w:val="0"/>
          <w:lang w:val="en-US"/>
        </w:rPr>
      </w:pPr>
      <w:r>
        <w:rPr>
          <w:rFonts w:hint="eastAsia"/>
          <w:snapToGrid w:val="0"/>
          <w:lang w:val="en-US"/>
        </w:rPr>
        <w:t xml:space="preserve">46.2 绿色数据中心政府采购需求标准（试行） </w:t>
      </w:r>
    </w:p>
    <w:p w14:paraId="711CD8A5">
      <w:pPr>
        <w:pStyle w:val="48"/>
        <w:rPr>
          <w:rFonts w:hint="eastAsia"/>
          <w:snapToGrid w:val="0"/>
          <w:lang w:val="en-US"/>
        </w:rPr>
      </w:pPr>
      <w:r>
        <w:rPr>
          <w:rFonts w:hint="eastAsia"/>
          <w:snapToGrid w:val="0"/>
          <w:lang w:val="en-US"/>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731372B3">
      <w:pPr>
        <w:pStyle w:val="48"/>
        <w:rPr>
          <w:rFonts w:hint="eastAsia"/>
          <w:snapToGrid w:val="0"/>
          <w:lang w:val="en-US"/>
        </w:rPr>
      </w:pPr>
      <w:r>
        <w:rPr>
          <w:rFonts w:hint="eastAsia"/>
          <w:snapToGrid w:val="0"/>
          <w:lang w:val="en-US"/>
        </w:rPr>
        <w:t>46.3台式计算机政府采购需求标准</w:t>
      </w:r>
    </w:p>
    <w:p w14:paraId="4221D390">
      <w:pPr>
        <w:pStyle w:val="48"/>
        <w:rPr>
          <w:rFonts w:hint="eastAsia"/>
          <w:snapToGrid w:val="0"/>
          <w:lang w:val="en-US"/>
        </w:rPr>
      </w:pPr>
      <w:r>
        <w:rPr>
          <w:rFonts w:hint="eastAsia"/>
          <w:snapToGrid w:val="0"/>
          <w:lang w:val="en-US"/>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4C90DB0D">
      <w:pPr>
        <w:pStyle w:val="48"/>
        <w:rPr>
          <w:rFonts w:hint="eastAsia"/>
          <w:snapToGrid w:val="0"/>
          <w:lang w:val="en-US"/>
        </w:rPr>
      </w:pPr>
      <w:r>
        <w:rPr>
          <w:rFonts w:hint="eastAsia"/>
          <w:snapToGrid w:val="0"/>
          <w:lang w:val="en-US"/>
        </w:rPr>
        <w:t>46.4便携式计算机政府采购需求标准</w:t>
      </w:r>
    </w:p>
    <w:p w14:paraId="046CA123">
      <w:pPr>
        <w:pStyle w:val="48"/>
        <w:rPr>
          <w:rFonts w:hint="eastAsia"/>
          <w:snapToGrid w:val="0"/>
          <w:lang w:val="en-US"/>
        </w:rPr>
      </w:pPr>
      <w:r>
        <w:rPr>
          <w:rFonts w:hint="eastAsia"/>
          <w:snapToGrid w:val="0"/>
          <w:lang w:val="en-US"/>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0ED8FB71">
      <w:pPr>
        <w:pStyle w:val="48"/>
        <w:rPr>
          <w:rFonts w:hint="eastAsia"/>
          <w:snapToGrid w:val="0"/>
          <w:lang w:val="en-US"/>
        </w:rPr>
      </w:pPr>
      <w:r>
        <w:rPr>
          <w:rFonts w:hint="eastAsia"/>
          <w:snapToGrid w:val="0"/>
          <w:lang w:val="en-US"/>
        </w:rPr>
        <w:t>46.5一体式计算机政府采购需求标准</w:t>
      </w:r>
    </w:p>
    <w:p w14:paraId="53533C4D">
      <w:pPr>
        <w:pStyle w:val="48"/>
        <w:rPr>
          <w:rFonts w:hint="eastAsia"/>
          <w:snapToGrid w:val="0"/>
          <w:lang w:val="en-US"/>
        </w:rPr>
      </w:pPr>
      <w:r>
        <w:rPr>
          <w:rFonts w:hint="eastAsia"/>
          <w:snapToGrid w:val="0"/>
          <w:lang w:val="en-US"/>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4A9100F7">
      <w:pPr>
        <w:pStyle w:val="48"/>
        <w:rPr>
          <w:rFonts w:hint="eastAsia"/>
          <w:snapToGrid w:val="0"/>
          <w:lang w:val="en-US"/>
        </w:rPr>
      </w:pPr>
      <w:r>
        <w:rPr>
          <w:rFonts w:hint="eastAsia"/>
          <w:snapToGrid w:val="0"/>
          <w:lang w:val="en-US"/>
        </w:rPr>
        <w:t>46.6工作站政府采购需求标准</w:t>
      </w:r>
    </w:p>
    <w:p w14:paraId="19C7B431">
      <w:pPr>
        <w:pStyle w:val="48"/>
        <w:rPr>
          <w:rFonts w:hint="eastAsia"/>
          <w:snapToGrid w:val="0"/>
          <w:lang w:val="en-US"/>
        </w:rPr>
      </w:pPr>
      <w:r>
        <w:rPr>
          <w:rFonts w:hint="eastAsia"/>
          <w:snapToGrid w:val="0"/>
          <w:lang w:val="en-US"/>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5359B805">
      <w:pPr>
        <w:pStyle w:val="48"/>
        <w:rPr>
          <w:rFonts w:hint="eastAsia"/>
          <w:snapToGrid w:val="0"/>
          <w:lang w:val="en-US"/>
        </w:rPr>
      </w:pPr>
      <w:r>
        <w:rPr>
          <w:rFonts w:hint="eastAsia"/>
          <w:snapToGrid w:val="0"/>
          <w:lang w:val="en-US"/>
        </w:rPr>
        <w:t>46.7通用服务器政府采购需求标准</w:t>
      </w:r>
    </w:p>
    <w:p w14:paraId="21E93A16">
      <w:pPr>
        <w:pStyle w:val="48"/>
        <w:rPr>
          <w:rFonts w:hint="eastAsia"/>
          <w:snapToGrid w:val="0"/>
          <w:lang w:val="en-US"/>
        </w:rPr>
      </w:pPr>
      <w:r>
        <w:rPr>
          <w:rFonts w:hint="eastAsia"/>
          <w:snapToGrid w:val="0"/>
          <w:lang w:val="en-US"/>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11EE834D">
      <w:pPr>
        <w:pStyle w:val="48"/>
        <w:rPr>
          <w:rFonts w:hint="eastAsia"/>
          <w:snapToGrid w:val="0"/>
          <w:lang w:val="en-US"/>
        </w:rPr>
      </w:pPr>
      <w:r>
        <w:rPr>
          <w:rFonts w:hint="eastAsia"/>
          <w:snapToGrid w:val="0"/>
          <w:lang w:val="en-US"/>
        </w:rPr>
        <w:t>46.8操作系统政府采购需求标准</w:t>
      </w:r>
    </w:p>
    <w:p w14:paraId="34DB9D5B">
      <w:pPr>
        <w:pStyle w:val="48"/>
        <w:rPr>
          <w:rFonts w:hint="eastAsia"/>
          <w:snapToGrid w:val="0"/>
          <w:lang w:val="en-US"/>
        </w:rPr>
      </w:pPr>
      <w:r>
        <w:rPr>
          <w:rFonts w:hint="eastAsia"/>
          <w:snapToGrid w:val="0"/>
          <w:lang w:val="en-US"/>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134CA1CF">
      <w:pPr>
        <w:pStyle w:val="48"/>
        <w:rPr>
          <w:rFonts w:hint="eastAsia"/>
          <w:snapToGrid w:val="0"/>
          <w:lang w:val="en-US"/>
        </w:rPr>
      </w:pPr>
      <w:r>
        <w:rPr>
          <w:rFonts w:hint="eastAsia"/>
          <w:snapToGrid w:val="0"/>
          <w:lang w:val="en-US"/>
        </w:rPr>
        <w:t>46.9数据库政府采购需求标准</w:t>
      </w:r>
    </w:p>
    <w:p w14:paraId="31D8330D">
      <w:pPr>
        <w:pStyle w:val="48"/>
        <w:rPr>
          <w:rFonts w:hint="eastAsia"/>
          <w:snapToGrid w:val="0"/>
          <w:lang w:val="en-US"/>
        </w:rPr>
      </w:pPr>
      <w:r>
        <w:rPr>
          <w:rFonts w:hint="eastAsia"/>
          <w:snapToGrid w:val="0"/>
          <w:lang w:val="en-US"/>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64A8DC1C">
      <w:pPr>
        <w:pStyle w:val="48"/>
        <w:rPr>
          <w:rFonts w:hint="eastAsia"/>
          <w:snapToGrid w:val="0"/>
          <w:lang w:val="en-US"/>
        </w:rPr>
      </w:pPr>
      <w:r>
        <w:rPr>
          <w:rFonts w:hint="eastAsia"/>
          <w:snapToGrid w:val="0"/>
          <w:lang w:val="en-US"/>
        </w:rPr>
        <w:t>46.10物业管理服务政府采购需求标准（办公场所类）（试行）</w:t>
      </w:r>
    </w:p>
    <w:p w14:paraId="17101623">
      <w:pPr>
        <w:pStyle w:val="48"/>
        <w:rPr>
          <w:rFonts w:hint="eastAsia"/>
          <w:snapToGrid w:val="0"/>
          <w:lang w:val="en-US"/>
        </w:rPr>
      </w:pPr>
      <w:r>
        <w:rPr>
          <w:rFonts w:hint="eastAsia"/>
          <w:snapToGrid w:val="0"/>
          <w:lang w:val="en-US"/>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1FB09A85">
      <w:pPr>
        <w:pStyle w:val="4"/>
        <w:keepNext w:val="0"/>
        <w:keepLines w:val="0"/>
        <w:spacing w:before="100" w:after="100" w:line="240" w:lineRule="auto"/>
        <w:ind w:left="420" w:hanging="420"/>
        <w:rPr>
          <w:rFonts w:hint="eastAsia"/>
          <w:sz w:val="24"/>
        </w:rPr>
      </w:pPr>
      <w:bookmarkStart w:id="611" w:name="_Toc13631"/>
      <w:bookmarkStart w:id="612" w:name="_Toc25949"/>
      <w:bookmarkStart w:id="613" w:name="_Toc14503"/>
      <w:bookmarkStart w:id="614" w:name="_Toc6544"/>
      <w:bookmarkStart w:id="615" w:name="_Toc7189"/>
      <w:bookmarkStart w:id="616" w:name="_Toc7720"/>
      <w:r>
        <w:rPr>
          <w:rFonts w:hint="eastAsia"/>
          <w:sz w:val="24"/>
        </w:rPr>
        <w:t>（十四）政府采购合同融资政策</w:t>
      </w:r>
      <w:bookmarkEnd w:id="570"/>
      <w:bookmarkEnd w:id="571"/>
      <w:bookmarkEnd w:id="598"/>
      <w:bookmarkEnd w:id="611"/>
      <w:bookmarkEnd w:id="612"/>
      <w:bookmarkEnd w:id="613"/>
      <w:bookmarkEnd w:id="614"/>
      <w:bookmarkEnd w:id="615"/>
      <w:bookmarkEnd w:id="616"/>
    </w:p>
    <w:p w14:paraId="13144A9E">
      <w:pPr>
        <w:pStyle w:val="5"/>
        <w:keepNext w:val="0"/>
        <w:keepLines w:val="0"/>
        <w:spacing w:before="80" w:after="80" w:line="240" w:lineRule="auto"/>
        <w:ind w:left="420" w:hanging="420"/>
        <w:rPr>
          <w:rFonts w:hint="eastAsia" w:ascii="宋体" w:hAnsi="宋体" w:cs="宋体"/>
          <w:sz w:val="24"/>
        </w:rPr>
      </w:pPr>
      <w:bookmarkStart w:id="617" w:name="_Toc24623"/>
      <w:bookmarkStart w:id="618" w:name="_Toc4714"/>
      <w:bookmarkStart w:id="619" w:name="_Toc10536"/>
      <w:bookmarkStart w:id="620" w:name="_Toc6885"/>
      <w:bookmarkStart w:id="621" w:name="_Toc31455"/>
      <w:bookmarkStart w:id="622" w:name="_Toc19607"/>
      <w:bookmarkStart w:id="623" w:name="_Toc163492880"/>
      <w:r>
        <w:rPr>
          <w:rFonts w:hint="eastAsia" w:ascii="宋体" w:hAnsi="宋体" w:cs="宋体"/>
          <w:sz w:val="24"/>
        </w:rPr>
        <w:t>47.政府采购合同融资政策</w:t>
      </w:r>
      <w:bookmarkEnd w:id="617"/>
      <w:bookmarkEnd w:id="618"/>
      <w:bookmarkEnd w:id="619"/>
      <w:bookmarkEnd w:id="620"/>
      <w:bookmarkEnd w:id="621"/>
      <w:bookmarkEnd w:id="622"/>
      <w:bookmarkEnd w:id="623"/>
    </w:p>
    <w:p w14:paraId="17661DC2">
      <w:pPr>
        <w:pStyle w:val="48"/>
        <w:rPr>
          <w:rFonts w:hint="eastAsia"/>
        </w:rPr>
      </w:pPr>
      <w:r>
        <w:rPr>
          <w:rFonts w:hint="eastAsia"/>
        </w:rPr>
        <w:t>4</w:t>
      </w:r>
      <w:r>
        <w:rPr>
          <w:rFonts w:hint="eastAsia"/>
          <w:lang w:val="en-US"/>
        </w:rPr>
        <w:t>7</w:t>
      </w:r>
      <w:r>
        <w:t>.</w:t>
      </w:r>
      <w:r>
        <w:rPr>
          <w:rFonts w:hint="eastAsia"/>
        </w:rPr>
        <w:t>1政府采购合同融资政策：见投标人须知前附表。</w:t>
      </w:r>
    </w:p>
    <w:p w14:paraId="1A4F223C">
      <w:pPr>
        <w:pStyle w:val="4"/>
        <w:keepNext w:val="0"/>
        <w:keepLines w:val="0"/>
        <w:spacing w:before="100" w:after="100" w:line="240" w:lineRule="auto"/>
        <w:ind w:left="420" w:hanging="420"/>
        <w:rPr>
          <w:rFonts w:hint="eastAsia"/>
          <w:sz w:val="24"/>
        </w:rPr>
      </w:pPr>
      <w:bookmarkStart w:id="624" w:name="_Toc4183"/>
      <w:bookmarkStart w:id="625" w:name="_Toc25481"/>
      <w:bookmarkStart w:id="626" w:name="_Toc14730"/>
      <w:bookmarkStart w:id="627" w:name="_Toc28029"/>
      <w:bookmarkStart w:id="628" w:name="_Toc163492881"/>
      <w:bookmarkStart w:id="629" w:name="_Toc29894"/>
      <w:bookmarkStart w:id="630" w:name="_Toc2385"/>
      <w:r>
        <w:rPr>
          <w:rFonts w:hint="eastAsia"/>
          <w:sz w:val="24"/>
        </w:rPr>
        <w:t>（十五）其他</w:t>
      </w:r>
      <w:bookmarkEnd w:id="624"/>
      <w:bookmarkEnd w:id="625"/>
      <w:bookmarkEnd w:id="626"/>
      <w:bookmarkEnd w:id="627"/>
      <w:bookmarkEnd w:id="628"/>
      <w:bookmarkEnd w:id="629"/>
      <w:bookmarkEnd w:id="630"/>
    </w:p>
    <w:p w14:paraId="197BC891">
      <w:pPr>
        <w:pStyle w:val="5"/>
        <w:keepNext w:val="0"/>
        <w:keepLines w:val="0"/>
        <w:spacing w:before="80" w:after="80" w:line="240" w:lineRule="auto"/>
        <w:ind w:left="420" w:hanging="420"/>
        <w:rPr>
          <w:rFonts w:hint="eastAsia" w:ascii="宋体" w:hAnsi="宋体" w:cs="宋体"/>
          <w:sz w:val="24"/>
        </w:rPr>
      </w:pPr>
      <w:bookmarkStart w:id="631" w:name="_Toc4955"/>
      <w:bookmarkStart w:id="632" w:name="_Toc163492882"/>
      <w:bookmarkStart w:id="633" w:name="_Toc29002"/>
      <w:bookmarkStart w:id="634" w:name="_Toc25907"/>
      <w:bookmarkStart w:id="635" w:name="_Toc7838"/>
      <w:bookmarkStart w:id="636" w:name="_Toc4822"/>
      <w:bookmarkStart w:id="637" w:name="_Toc15832"/>
      <w:r>
        <w:rPr>
          <w:rFonts w:hint="eastAsia" w:ascii="宋体" w:hAnsi="宋体" w:cs="宋体"/>
          <w:sz w:val="24"/>
        </w:rPr>
        <w:t>48.需要补充的其他内容</w:t>
      </w:r>
      <w:bookmarkEnd w:id="631"/>
      <w:bookmarkEnd w:id="632"/>
      <w:bookmarkEnd w:id="633"/>
      <w:bookmarkEnd w:id="634"/>
      <w:bookmarkEnd w:id="635"/>
      <w:bookmarkEnd w:id="636"/>
      <w:bookmarkEnd w:id="637"/>
    </w:p>
    <w:p w14:paraId="0B2E3B8B">
      <w:pPr>
        <w:pStyle w:val="48"/>
        <w:rPr>
          <w:rFonts w:hint="eastAsia"/>
        </w:rPr>
      </w:pPr>
      <w:r>
        <w:rPr>
          <w:rFonts w:hint="eastAsia"/>
        </w:rPr>
        <w:t>4</w:t>
      </w:r>
      <w:r>
        <w:rPr>
          <w:rFonts w:hint="eastAsia"/>
          <w:lang w:val="en-US"/>
        </w:rPr>
        <w:t>8</w:t>
      </w:r>
      <w:r>
        <w:t>.1</w:t>
      </w:r>
      <w:r>
        <w:rPr>
          <w:rFonts w:hint="eastAsia"/>
        </w:rPr>
        <w:t>需要补充的其他内容：见投标人须知前附表。</w:t>
      </w:r>
    </w:p>
    <w:p w14:paraId="078D04FC">
      <w:pPr>
        <w:pStyle w:val="5"/>
        <w:keepNext w:val="0"/>
        <w:keepLines w:val="0"/>
        <w:spacing w:before="80" w:after="80" w:line="240" w:lineRule="auto"/>
        <w:ind w:left="420" w:hanging="420"/>
        <w:rPr>
          <w:rFonts w:hint="eastAsia" w:ascii="宋体" w:hAnsi="宋体" w:cs="宋体"/>
          <w:sz w:val="24"/>
        </w:rPr>
      </w:pPr>
      <w:bookmarkStart w:id="638" w:name="_Toc4492"/>
      <w:bookmarkStart w:id="639" w:name="_Toc163492883"/>
      <w:bookmarkStart w:id="640" w:name="_Toc21429"/>
      <w:bookmarkStart w:id="641" w:name="_Toc5587"/>
      <w:bookmarkStart w:id="642" w:name="_Toc16633"/>
      <w:bookmarkStart w:id="643" w:name="_Toc155185886"/>
      <w:bookmarkStart w:id="644" w:name="_Toc5942"/>
      <w:bookmarkStart w:id="645" w:name="_Toc140132810"/>
      <w:bookmarkStart w:id="646" w:name="_Toc16494"/>
      <w:r>
        <w:rPr>
          <w:rFonts w:hint="eastAsia" w:ascii="宋体" w:hAnsi="宋体" w:cs="宋体"/>
          <w:sz w:val="24"/>
        </w:rPr>
        <w:t>49.适用法律</w:t>
      </w:r>
      <w:bookmarkEnd w:id="638"/>
      <w:bookmarkEnd w:id="639"/>
      <w:bookmarkEnd w:id="640"/>
      <w:bookmarkEnd w:id="641"/>
      <w:bookmarkEnd w:id="642"/>
      <w:bookmarkEnd w:id="643"/>
      <w:bookmarkEnd w:id="644"/>
      <w:bookmarkEnd w:id="645"/>
      <w:bookmarkEnd w:id="646"/>
    </w:p>
    <w:p w14:paraId="05FDCA6F">
      <w:pPr>
        <w:pStyle w:val="48"/>
        <w:rPr>
          <w:rFonts w:hint="eastAsia"/>
          <w:snapToGrid w:val="0"/>
        </w:rPr>
      </w:pPr>
      <w:r>
        <w:rPr>
          <w:rFonts w:hint="eastAsia"/>
          <w:snapToGrid w:val="0"/>
          <w:lang w:val="en-US"/>
        </w:rPr>
        <w:t>49</w:t>
      </w:r>
      <w:r>
        <w:rPr>
          <w:snapToGrid w:val="0"/>
        </w:rPr>
        <w:t>.1</w:t>
      </w:r>
      <w:r>
        <w:rPr>
          <w:rFonts w:hint="eastAsia"/>
          <w:snapToGrid w:val="0"/>
        </w:rPr>
        <w:t>采购人、采购代理机构及投标人的一切采购活动均适用《中华人民共和国政府采购法》、《中华人民共和国政府采购法实施条例》、《政府采购货物和服务招标投标管理办法》（财政部令第87号）及相关法律法规。</w:t>
      </w:r>
    </w:p>
    <w:p w14:paraId="1CF48CD0">
      <w:pPr>
        <w:pStyle w:val="48"/>
        <w:rPr>
          <w:rFonts w:hint="eastAsia"/>
        </w:rPr>
      </w:pPr>
      <w:r>
        <w:rPr>
          <w:rFonts w:hint="eastAsia"/>
          <w:snapToGrid w:val="0"/>
          <w:lang w:val="en-US"/>
        </w:rPr>
        <w:t>49</w:t>
      </w:r>
      <w:r>
        <w:rPr>
          <w:snapToGrid w:val="0"/>
        </w:rPr>
        <w:t>.2</w:t>
      </w:r>
      <w:r>
        <w:rPr>
          <w:rFonts w:hint="eastAsia"/>
          <w:snapToGrid w:val="0"/>
        </w:rPr>
        <w:t>政府采购合同的履行、违约责任和解决争议的方法等适用《中华人民共和国民法典》。</w:t>
      </w:r>
    </w:p>
    <w:p w14:paraId="6ACE3C37">
      <w:pPr>
        <w:pStyle w:val="5"/>
        <w:keepNext w:val="0"/>
        <w:keepLines w:val="0"/>
        <w:spacing w:before="80" w:after="80" w:line="240" w:lineRule="auto"/>
        <w:ind w:left="420" w:hanging="420"/>
        <w:rPr>
          <w:rFonts w:hint="eastAsia" w:ascii="宋体" w:hAnsi="宋体" w:cs="宋体"/>
          <w:sz w:val="24"/>
        </w:rPr>
      </w:pPr>
      <w:bookmarkStart w:id="647" w:name="_Toc27372"/>
      <w:bookmarkStart w:id="648" w:name="_Toc12709"/>
      <w:bookmarkStart w:id="649" w:name="_Toc18236"/>
      <w:bookmarkStart w:id="650" w:name="_Toc13940"/>
      <w:bookmarkStart w:id="651" w:name="_Toc26968"/>
      <w:bookmarkStart w:id="652" w:name="_Toc155185887"/>
      <w:bookmarkStart w:id="653" w:name="_Toc26457"/>
      <w:bookmarkStart w:id="654" w:name="_Toc163492884"/>
      <w:r>
        <w:rPr>
          <w:rFonts w:hint="eastAsia" w:ascii="宋体" w:hAnsi="宋体" w:cs="宋体"/>
          <w:sz w:val="24"/>
        </w:rPr>
        <w:t>50.解释权</w:t>
      </w:r>
      <w:bookmarkEnd w:id="647"/>
      <w:bookmarkEnd w:id="648"/>
      <w:bookmarkEnd w:id="649"/>
      <w:bookmarkEnd w:id="650"/>
      <w:bookmarkEnd w:id="651"/>
      <w:bookmarkEnd w:id="652"/>
      <w:bookmarkEnd w:id="653"/>
      <w:bookmarkEnd w:id="654"/>
    </w:p>
    <w:p w14:paraId="78F75CCC">
      <w:pPr>
        <w:pStyle w:val="48"/>
        <w:rPr>
          <w:rFonts w:hint="eastAsia"/>
          <w:snapToGrid w:val="0"/>
        </w:rPr>
      </w:pPr>
      <w:r>
        <w:rPr>
          <w:rFonts w:hint="eastAsia"/>
          <w:snapToGrid w:val="0"/>
          <w:lang w:val="en-US"/>
        </w:rPr>
        <w:t>50</w:t>
      </w:r>
      <w:r>
        <w:rPr>
          <w:snapToGrid w:val="0"/>
        </w:rPr>
        <w:t>.</w:t>
      </w:r>
      <w:r>
        <w:rPr>
          <w:rFonts w:hint="eastAsia"/>
          <w:snapToGrid w:val="0"/>
        </w:rPr>
        <w:t>1本招标文件最终解释权归采购人或采购代理机构所有。</w:t>
      </w:r>
    </w:p>
    <w:p w14:paraId="15E20B51">
      <w:pPr>
        <w:pStyle w:val="2"/>
        <w:rPr>
          <w:rFonts w:hint="eastAsia" w:eastAsia="宋体" w:cs="宋体"/>
          <w:sz w:val="36"/>
          <w:szCs w:val="36"/>
        </w:rPr>
      </w:pPr>
      <w:r>
        <w:rPr>
          <w:rFonts w:eastAsia="宋体" w:cs="宋体"/>
          <w:sz w:val="36"/>
          <w:szCs w:val="36"/>
        </w:rPr>
        <w:br w:type="page"/>
      </w:r>
    </w:p>
    <w:p w14:paraId="1D0D5977">
      <w:pPr>
        <w:pStyle w:val="2"/>
        <w:rPr>
          <w:rFonts w:hint="eastAsia" w:eastAsia="宋体" w:cs="宋体"/>
          <w:sz w:val="36"/>
          <w:szCs w:val="36"/>
        </w:rPr>
      </w:pPr>
      <w:r>
        <w:rPr>
          <w:rFonts w:hint="eastAsia" w:eastAsia="宋体" w:cs="宋体"/>
          <w:sz w:val="36"/>
          <w:szCs w:val="36"/>
        </w:rPr>
        <w:t>第三章 采购需求</w:t>
      </w:r>
      <w:bookmarkEnd w:id="127"/>
      <w:bookmarkEnd w:id="128"/>
      <w:bookmarkEnd w:id="129"/>
    </w:p>
    <w:p w14:paraId="46C9BC49">
      <w:pPr>
        <w:adjustRightInd w:val="0"/>
        <w:snapToGrid w:val="0"/>
        <w:spacing w:line="560" w:lineRule="exact"/>
        <w:ind w:firstLine="562" w:firstLineChars="200"/>
        <w:rPr>
          <w:rFonts w:hint="eastAsia"/>
          <w:b/>
          <w:bCs/>
          <w:iCs/>
          <w:sz w:val="28"/>
          <w:szCs w:val="32"/>
          <w:shd w:val="clear" w:color="auto" w:fill="FFFFFF" w:themeFill="background1"/>
          <w:lang w:val="zh-CN"/>
        </w:rPr>
      </w:pPr>
      <w:bookmarkStart w:id="655" w:name="_Toc155185889"/>
      <w:bookmarkStart w:id="656" w:name="_Toc140132812"/>
      <w:r>
        <w:rPr>
          <w:rFonts w:hint="eastAsia"/>
          <w:b/>
          <w:bCs/>
          <w:iCs/>
          <w:sz w:val="28"/>
          <w:szCs w:val="32"/>
          <w:shd w:val="clear" w:color="auto" w:fill="FFFFFF" w:themeFill="background1"/>
        </w:rPr>
        <w:t>一、</w:t>
      </w:r>
      <w:r>
        <w:rPr>
          <w:rFonts w:hint="eastAsia"/>
          <w:b/>
          <w:bCs/>
          <w:iCs/>
          <w:sz w:val="28"/>
          <w:szCs w:val="32"/>
          <w:shd w:val="clear" w:color="auto" w:fill="FFFFFF" w:themeFill="background1"/>
          <w:lang w:val="zh-CN"/>
        </w:rPr>
        <w:t>技术规格、参数与要求</w:t>
      </w:r>
    </w:p>
    <w:p w14:paraId="1610686E">
      <w:pPr>
        <w:adjustRightInd w:val="0"/>
        <w:snapToGrid w:val="0"/>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rPr>
        <w:t>1、</w:t>
      </w:r>
      <w:r>
        <w:rPr>
          <w:rFonts w:hint="eastAsia"/>
          <w:iCs/>
          <w:szCs w:val="28"/>
          <w:shd w:val="clear" w:color="auto" w:fill="FFFFFF" w:themeFill="background1"/>
          <w:lang w:val="zh-CN"/>
        </w:rPr>
        <w:t>项目简要介绍（项目内容及预算金额）：</w:t>
      </w:r>
    </w:p>
    <w:p w14:paraId="48784F3B">
      <w:pPr>
        <w:adjustRightInd w:val="0"/>
        <w:snapToGrid w:val="0"/>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lang w:val="zh-CN"/>
        </w:rPr>
        <w:t>新疆工程学院图书馆文献资源建设项目（</w:t>
      </w:r>
      <w:r>
        <w:rPr>
          <w:rFonts w:hint="eastAsia"/>
          <w:iCs/>
          <w:szCs w:val="28"/>
          <w:shd w:val="clear" w:color="auto" w:fill="FFFFFF" w:themeFill="background1"/>
        </w:rPr>
        <w:t>纸质图书</w:t>
      </w:r>
      <w:r>
        <w:rPr>
          <w:rFonts w:hint="eastAsia"/>
          <w:iCs/>
          <w:szCs w:val="28"/>
          <w:shd w:val="clear" w:color="auto" w:fill="FFFFFF" w:themeFill="background1"/>
          <w:lang w:val="zh-CN"/>
        </w:rPr>
        <w:t>）</w:t>
      </w:r>
      <w:r>
        <w:rPr>
          <w:rFonts w:hint="eastAsia"/>
          <w:iCs/>
          <w:szCs w:val="28"/>
          <w:shd w:val="clear" w:color="auto" w:fill="FFFFFF" w:themeFill="background1"/>
        </w:rPr>
        <w:t>项目</w:t>
      </w:r>
      <w:r>
        <w:rPr>
          <w:rFonts w:hint="eastAsia"/>
          <w:iCs/>
          <w:szCs w:val="28"/>
          <w:shd w:val="clear" w:color="auto" w:fill="FFFFFF" w:themeFill="background1"/>
          <w:lang w:val="zh-CN"/>
        </w:rPr>
        <w:t>中央财政支持地方高校建设项目，用于图书馆纸本图书采购，预算金额</w:t>
      </w:r>
      <w:r>
        <w:rPr>
          <w:rFonts w:hint="eastAsia"/>
          <w:iCs/>
          <w:szCs w:val="28"/>
          <w:shd w:val="clear" w:color="auto" w:fill="FFFFFF" w:themeFill="background1"/>
        </w:rPr>
        <w:t>50</w:t>
      </w:r>
      <w:r>
        <w:rPr>
          <w:rFonts w:hint="eastAsia"/>
          <w:iCs/>
          <w:szCs w:val="28"/>
          <w:shd w:val="clear" w:color="auto" w:fill="FFFFFF" w:themeFill="background1"/>
          <w:lang w:val="zh-CN"/>
        </w:rPr>
        <w:t>万元。</w:t>
      </w:r>
    </w:p>
    <w:p w14:paraId="6912EC89">
      <w:pPr>
        <w:adjustRightInd w:val="0"/>
        <w:snapToGrid w:val="0"/>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rPr>
        <w:t>2、</w:t>
      </w:r>
      <w:r>
        <w:rPr>
          <w:rFonts w:hint="eastAsia"/>
          <w:iCs/>
          <w:szCs w:val="28"/>
          <w:shd w:val="clear" w:color="auto" w:fill="FFFFFF" w:themeFill="background1"/>
          <w:lang w:val="zh-CN"/>
        </w:rPr>
        <w:t>参数：</w:t>
      </w:r>
    </w:p>
    <w:tbl>
      <w:tblPr>
        <w:tblStyle w:val="38"/>
        <w:tblW w:w="9146" w:type="dxa"/>
        <w:tblInd w:w="-5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2229"/>
        <w:gridCol w:w="1813"/>
        <w:gridCol w:w="2480"/>
        <w:gridCol w:w="1547"/>
      </w:tblGrid>
      <w:tr w14:paraId="38B2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7C8F2241">
            <w:pPr>
              <w:tabs>
                <w:tab w:val="left" w:pos="993"/>
                <w:tab w:val="left" w:pos="1134"/>
                <w:tab w:val="left" w:pos="1418"/>
              </w:tabs>
              <w:adjustRightInd w:val="0"/>
              <w:snapToGrid w:val="0"/>
              <w:spacing w:line="520" w:lineRule="exact"/>
              <w:jc w:val="center"/>
              <w:rPr>
                <w:rFonts w:hint="eastAsia"/>
                <w:iCs/>
                <w:szCs w:val="28"/>
                <w:shd w:val="clear" w:color="auto" w:fill="FFFFFF" w:themeFill="background1"/>
              </w:rPr>
            </w:pPr>
            <w:r>
              <w:rPr>
                <w:rFonts w:hint="eastAsia"/>
                <w:iCs/>
                <w:szCs w:val="28"/>
                <w:shd w:val="clear" w:color="auto" w:fill="FFFFFF" w:themeFill="background1"/>
                <w:lang w:val="zh-CN"/>
              </w:rPr>
              <w:t>序号</w:t>
            </w:r>
          </w:p>
        </w:tc>
        <w:tc>
          <w:tcPr>
            <w:tcW w:w="2229" w:type="dxa"/>
            <w:vAlign w:val="center"/>
          </w:tcPr>
          <w:p w14:paraId="57EF1904">
            <w:pPr>
              <w:tabs>
                <w:tab w:val="left" w:pos="993"/>
                <w:tab w:val="left" w:pos="1134"/>
                <w:tab w:val="left" w:pos="1418"/>
              </w:tabs>
              <w:adjustRightInd w:val="0"/>
              <w:snapToGrid w:val="0"/>
              <w:spacing w:line="520" w:lineRule="exact"/>
              <w:jc w:val="center"/>
              <w:rPr>
                <w:rFonts w:hint="eastAsia"/>
                <w:iCs/>
                <w:szCs w:val="28"/>
                <w:shd w:val="clear" w:color="auto" w:fill="FFFFFF" w:themeFill="background1"/>
                <w:lang w:val="zh-CN"/>
              </w:rPr>
            </w:pPr>
            <w:r>
              <w:rPr>
                <w:rFonts w:hint="eastAsia"/>
                <w:iCs/>
                <w:szCs w:val="28"/>
                <w:shd w:val="clear" w:color="auto" w:fill="FFFFFF" w:themeFill="background1"/>
                <w:lang w:val="zh-CN"/>
              </w:rPr>
              <w:t>采购项目</w:t>
            </w:r>
          </w:p>
          <w:p w14:paraId="38CF20E8">
            <w:pPr>
              <w:tabs>
                <w:tab w:val="left" w:pos="993"/>
                <w:tab w:val="left" w:pos="1134"/>
                <w:tab w:val="left" w:pos="1418"/>
              </w:tabs>
              <w:adjustRightInd w:val="0"/>
              <w:snapToGrid w:val="0"/>
              <w:spacing w:line="520" w:lineRule="exact"/>
              <w:jc w:val="center"/>
              <w:rPr>
                <w:rFonts w:hint="eastAsia"/>
                <w:iCs/>
                <w:szCs w:val="28"/>
                <w:shd w:val="clear" w:color="auto" w:fill="FFFFFF" w:themeFill="background1"/>
              </w:rPr>
            </w:pPr>
            <w:r>
              <w:rPr>
                <w:rFonts w:hint="eastAsia"/>
                <w:iCs/>
                <w:szCs w:val="28"/>
                <w:shd w:val="clear" w:color="auto" w:fill="FFFFFF" w:themeFill="background1"/>
                <w:lang w:val="zh-CN"/>
              </w:rPr>
              <w:t>名称</w:t>
            </w:r>
          </w:p>
        </w:tc>
        <w:tc>
          <w:tcPr>
            <w:tcW w:w="1813" w:type="dxa"/>
            <w:vAlign w:val="center"/>
          </w:tcPr>
          <w:p w14:paraId="3B96625E">
            <w:pPr>
              <w:tabs>
                <w:tab w:val="left" w:pos="993"/>
                <w:tab w:val="left" w:pos="1134"/>
                <w:tab w:val="left" w:pos="1418"/>
              </w:tabs>
              <w:adjustRightInd w:val="0"/>
              <w:snapToGrid w:val="0"/>
              <w:spacing w:line="520" w:lineRule="exact"/>
              <w:jc w:val="center"/>
              <w:rPr>
                <w:rFonts w:hint="eastAsia"/>
                <w:iCs/>
                <w:szCs w:val="28"/>
                <w:shd w:val="clear" w:color="auto" w:fill="FFFFFF" w:themeFill="background1"/>
              </w:rPr>
            </w:pPr>
            <w:r>
              <w:rPr>
                <w:rFonts w:hint="eastAsia"/>
                <w:iCs/>
                <w:szCs w:val="28"/>
                <w:shd w:val="clear" w:color="auto" w:fill="FFFFFF" w:themeFill="background1"/>
              </w:rPr>
              <w:t>规格</w:t>
            </w:r>
          </w:p>
        </w:tc>
        <w:tc>
          <w:tcPr>
            <w:tcW w:w="2480" w:type="dxa"/>
            <w:vAlign w:val="center"/>
          </w:tcPr>
          <w:p w14:paraId="6DBB4303">
            <w:pPr>
              <w:tabs>
                <w:tab w:val="left" w:pos="993"/>
                <w:tab w:val="left" w:pos="1134"/>
                <w:tab w:val="left" w:pos="1418"/>
              </w:tabs>
              <w:adjustRightInd w:val="0"/>
              <w:snapToGrid w:val="0"/>
              <w:spacing w:line="520" w:lineRule="exact"/>
              <w:jc w:val="center"/>
              <w:rPr>
                <w:rFonts w:hint="eastAsia"/>
                <w:iCs/>
                <w:szCs w:val="28"/>
                <w:shd w:val="clear" w:color="auto" w:fill="FFFFFF" w:themeFill="background1"/>
              </w:rPr>
            </w:pPr>
            <w:r>
              <w:rPr>
                <w:rFonts w:hint="eastAsia"/>
                <w:iCs/>
                <w:szCs w:val="28"/>
                <w:shd w:val="clear" w:color="auto" w:fill="FFFFFF" w:themeFill="background1"/>
                <w:lang w:val="zh-CN"/>
              </w:rPr>
              <w:t>采购需求概况</w:t>
            </w:r>
          </w:p>
        </w:tc>
        <w:tc>
          <w:tcPr>
            <w:tcW w:w="1547" w:type="dxa"/>
            <w:vAlign w:val="center"/>
          </w:tcPr>
          <w:p w14:paraId="4942213D">
            <w:pPr>
              <w:tabs>
                <w:tab w:val="left" w:pos="993"/>
                <w:tab w:val="left" w:pos="1134"/>
                <w:tab w:val="left" w:pos="1418"/>
              </w:tabs>
              <w:adjustRightInd w:val="0"/>
              <w:snapToGrid w:val="0"/>
              <w:spacing w:line="520" w:lineRule="exact"/>
              <w:jc w:val="center"/>
              <w:rPr>
                <w:rFonts w:hint="eastAsia"/>
                <w:iCs/>
                <w:szCs w:val="28"/>
                <w:shd w:val="clear" w:color="auto" w:fill="FFFFFF" w:themeFill="background1"/>
              </w:rPr>
            </w:pPr>
            <w:r>
              <w:rPr>
                <w:rFonts w:hint="eastAsia"/>
                <w:iCs/>
                <w:szCs w:val="28"/>
                <w:shd w:val="clear" w:color="auto" w:fill="FFFFFF" w:themeFill="background1"/>
                <w:lang w:val="zh-CN"/>
              </w:rPr>
              <w:t>预计采购</w:t>
            </w:r>
            <w:r>
              <w:rPr>
                <w:rFonts w:hint="eastAsia"/>
                <w:iCs/>
                <w:szCs w:val="28"/>
                <w:shd w:val="clear" w:color="auto" w:fill="FFFFFF" w:themeFill="background1"/>
              </w:rPr>
              <w:t>册数</w:t>
            </w:r>
            <w:r>
              <w:rPr>
                <w:rFonts w:hint="eastAsia"/>
                <w:iCs/>
                <w:szCs w:val="28"/>
                <w:shd w:val="clear" w:color="auto" w:fill="FFFFFF" w:themeFill="background1"/>
                <w:lang w:val="zh-CN"/>
              </w:rPr>
              <w:t>（</w:t>
            </w:r>
            <w:r>
              <w:rPr>
                <w:rFonts w:hint="eastAsia"/>
                <w:iCs/>
                <w:szCs w:val="28"/>
                <w:shd w:val="clear" w:color="auto" w:fill="FFFFFF" w:themeFill="background1"/>
              </w:rPr>
              <w:t>册</w:t>
            </w:r>
            <w:r>
              <w:rPr>
                <w:rFonts w:hint="eastAsia"/>
                <w:iCs/>
                <w:szCs w:val="28"/>
                <w:shd w:val="clear" w:color="auto" w:fill="FFFFFF" w:themeFill="background1"/>
                <w:lang w:val="zh-CN"/>
              </w:rPr>
              <w:t>）</w:t>
            </w:r>
          </w:p>
        </w:tc>
      </w:tr>
      <w:tr w14:paraId="3B82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1077" w:type="dxa"/>
            <w:vMerge w:val="restart"/>
            <w:vAlign w:val="center"/>
          </w:tcPr>
          <w:p w14:paraId="3B40F13A">
            <w:pPr>
              <w:adjustRightInd w:val="0"/>
              <w:snapToGrid w:val="0"/>
              <w:spacing w:before="592" w:beforeLines="190" w:after="156" w:afterLines="50"/>
              <w:ind w:firstLine="240" w:firstLineChars="100"/>
              <w:jc w:val="both"/>
              <w:rPr>
                <w:rFonts w:hint="eastAsia"/>
                <w:iCs/>
                <w:szCs w:val="28"/>
                <w:shd w:val="clear" w:color="auto" w:fill="FFFFFF" w:themeFill="background1"/>
              </w:rPr>
            </w:pPr>
            <w:r>
              <w:rPr>
                <w:rFonts w:hint="eastAsia"/>
                <w:iCs/>
                <w:szCs w:val="28"/>
                <w:shd w:val="clear" w:color="auto" w:fill="FFFFFF" w:themeFill="background1"/>
              </w:rPr>
              <w:t>1</w:t>
            </w:r>
          </w:p>
        </w:tc>
        <w:tc>
          <w:tcPr>
            <w:tcW w:w="2229" w:type="dxa"/>
            <w:vMerge w:val="restart"/>
            <w:vAlign w:val="center"/>
          </w:tcPr>
          <w:p w14:paraId="121024D6">
            <w:pPr>
              <w:adjustRightInd w:val="0"/>
              <w:snapToGrid w:val="0"/>
              <w:spacing w:before="156" w:beforeLines="50" w:after="156" w:afterLines="50"/>
              <w:jc w:val="center"/>
              <w:rPr>
                <w:rFonts w:hint="eastAsia"/>
                <w:iCs/>
                <w:szCs w:val="28"/>
                <w:shd w:val="clear" w:color="auto" w:fill="FFFFFF" w:themeFill="background1"/>
              </w:rPr>
            </w:pPr>
          </w:p>
          <w:p w14:paraId="44638236">
            <w:pPr>
              <w:adjustRightInd w:val="0"/>
              <w:snapToGrid w:val="0"/>
              <w:spacing w:before="156" w:beforeLines="50" w:after="156" w:afterLines="50"/>
              <w:jc w:val="center"/>
              <w:rPr>
                <w:rFonts w:hint="eastAsia"/>
                <w:iCs/>
                <w:szCs w:val="28"/>
                <w:shd w:val="clear" w:color="auto" w:fill="FFFFFF" w:themeFill="background1"/>
              </w:rPr>
            </w:pPr>
            <w:r>
              <w:rPr>
                <w:rFonts w:hint="eastAsia"/>
                <w:iCs/>
                <w:szCs w:val="28"/>
                <w:shd w:val="clear" w:color="auto" w:fill="FFFFFF" w:themeFill="background1"/>
              </w:rPr>
              <w:t>新疆工程学院图书馆文献资源建设项目（纸质图书）</w:t>
            </w:r>
          </w:p>
          <w:p w14:paraId="29F6787B">
            <w:pPr>
              <w:adjustRightInd w:val="0"/>
              <w:snapToGrid w:val="0"/>
              <w:spacing w:before="156" w:beforeLines="50" w:after="156" w:afterLines="50"/>
              <w:jc w:val="center"/>
              <w:rPr>
                <w:rFonts w:hint="eastAsia"/>
                <w:iCs/>
                <w:szCs w:val="28"/>
                <w:shd w:val="clear" w:color="auto" w:fill="FFFFFF" w:themeFill="background1"/>
              </w:rPr>
            </w:pPr>
          </w:p>
        </w:tc>
        <w:tc>
          <w:tcPr>
            <w:tcW w:w="1813" w:type="dxa"/>
            <w:vAlign w:val="center"/>
          </w:tcPr>
          <w:p w14:paraId="34636EAC">
            <w:pPr>
              <w:adjustRightInd w:val="0"/>
              <w:snapToGrid w:val="0"/>
              <w:spacing w:before="156" w:beforeLines="50" w:after="156" w:afterLines="50"/>
              <w:jc w:val="center"/>
              <w:rPr>
                <w:rFonts w:hint="eastAsia"/>
                <w:iCs/>
                <w:szCs w:val="28"/>
                <w:shd w:val="clear" w:color="auto" w:fill="FFFFFF" w:themeFill="background1"/>
              </w:rPr>
            </w:pPr>
            <w:r>
              <w:rPr>
                <w:rFonts w:hint="eastAsia"/>
                <w:iCs/>
                <w:szCs w:val="28"/>
                <w:shd w:val="clear" w:color="auto" w:fill="FFFFFF" w:themeFill="background1"/>
              </w:rPr>
              <w:t>自然科学类、社会科学类图书</w:t>
            </w:r>
          </w:p>
          <w:p w14:paraId="7AFEB076">
            <w:pPr>
              <w:adjustRightInd w:val="0"/>
              <w:snapToGrid w:val="0"/>
              <w:spacing w:before="156" w:beforeLines="50" w:after="156" w:afterLines="50"/>
              <w:jc w:val="center"/>
              <w:rPr>
                <w:rFonts w:hint="eastAsia"/>
                <w:iCs/>
                <w:szCs w:val="28"/>
                <w:shd w:val="clear" w:color="auto" w:fill="FFFFFF" w:themeFill="background1"/>
              </w:rPr>
            </w:pPr>
          </w:p>
        </w:tc>
        <w:tc>
          <w:tcPr>
            <w:tcW w:w="2480" w:type="dxa"/>
            <w:vAlign w:val="center"/>
          </w:tcPr>
          <w:p w14:paraId="0E1BBA82">
            <w:pPr>
              <w:adjustRightInd w:val="0"/>
              <w:snapToGrid w:val="0"/>
              <w:spacing w:before="156" w:beforeLines="50" w:after="156" w:afterLines="50"/>
              <w:jc w:val="center"/>
              <w:rPr>
                <w:rFonts w:hint="eastAsia"/>
                <w:iCs/>
                <w:szCs w:val="28"/>
                <w:shd w:val="clear" w:color="auto" w:fill="FFFFFF" w:themeFill="background1"/>
              </w:rPr>
            </w:pPr>
            <w:r>
              <w:rPr>
                <w:rFonts w:hint="eastAsia"/>
                <w:iCs/>
                <w:szCs w:val="28"/>
                <w:shd w:val="clear" w:color="auto" w:fill="FFFFFF" w:themeFill="background1"/>
                <w:lang w:val="zh-CN"/>
              </w:rPr>
              <w:t>煤炭、能源和工科类图书（含设计手册），社科类经典图书、</w:t>
            </w:r>
            <w:r>
              <w:rPr>
                <w:rFonts w:hint="eastAsia"/>
                <w:iCs/>
                <w:szCs w:val="28"/>
                <w:shd w:val="clear" w:color="auto" w:fill="FFFFFF" w:themeFill="background1"/>
              </w:rPr>
              <w:t>年鉴等</w:t>
            </w:r>
          </w:p>
        </w:tc>
        <w:tc>
          <w:tcPr>
            <w:tcW w:w="1547" w:type="dxa"/>
            <w:vAlign w:val="center"/>
          </w:tcPr>
          <w:p w14:paraId="29D9DC46">
            <w:pPr>
              <w:tabs>
                <w:tab w:val="left" w:pos="993"/>
                <w:tab w:val="left" w:pos="1134"/>
                <w:tab w:val="left" w:pos="1418"/>
              </w:tabs>
              <w:adjustRightInd w:val="0"/>
              <w:snapToGrid w:val="0"/>
              <w:spacing w:before="249" w:beforeLines="80" w:after="156" w:afterLines="50"/>
              <w:ind w:firstLine="240" w:firstLineChars="100"/>
              <w:jc w:val="both"/>
              <w:rPr>
                <w:rFonts w:hint="eastAsia"/>
                <w:iCs/>
                <w:szCs w:val="28"/>
                <w:shd w:val="clear" w:color="auto" w:fill="FFFFFF" w:themeFill="background1"/>
              </w:rPr>
            </w:pPr>
            <w:r>
              <w:rPr>
                <w:rFonts w:hint="eastAsia"/>
                <w:iCs/>
                <w:szCs w:val="28"/>
                <w:shd w:val="clear" w:color="auto" w:fill="FFFFFF" w:themeFill="background1"/>
              </w:rPr>
              <w:t>4000</w:t>
            </w:r>
          </w:p>
        </w:tc>
      </w:tr>
      <w:tr w14:paraId="72F5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77" w:type="dxa"/>
            <w:vMerge w:val="continue"/>
            <w:vAlign w:val="center"/>
          </w:tcPr>
          <w:p w14:paraId="43AB1040">
            <w:pPr>
              <w:adjustRightInd w:val="0"/>
              <w:snapToGrid w:val="0"/>
              <w:spacing w:before="592" w:beforeLines="190" w:after="156" w:afterLines="50"/>
              <w:jc w:val="center"/>
              <w:rPr>
                <w:rFonts w:hint="eastAsia"/>
                <w:iCs/>
                <w:szCs w:val="28"/>
                <w:shd w:val="clear" w:color="auto" w:fill="FFFFFF" w:themeFill="background1"/>
              </w:rPr>
            </w:pPr>
          </w:p>
        </w:tc>
        <w:tc>
          <w:tcPr>
            <w:tcW w:w="2229" w:type="dxa"/>
            <w:vMerge w:val="continue"/>
            <w:vAlign w:val="center"/>
          </w:tcPr>
          <w:p w14:paraId="43D02555">
            <w:pPr>
              <w:adjustRightInd w:val="0"/>
              <w:snapToGrid w:val="0"/>
              <w:spacing w:before="156" w:beforeLines="50" w:after="156" w:afterLines="50"/>
              <w:jc w:val="center"/>
              <w:rPr>
                <w:rFonts w:hint="eastAsia"/>
                <w:iCs/>
                <w:szCs w:val="28"/>
                <w:shd w:val="clear" w:color="auto" w:fill="FFFFFF" w:themeFill="background1"/>
              </w:rPr>
            </w:pPr>
          </w:p>
        </w:tc>
        <w:tc>
          <w:tcPr>
            <w:tcW w:w="1813" w:type="dxa"/>
            <w:vAlign w:val="center"/>
          </w:tcPr>
          <w:p w14:paraId="7D69C718">
            <w:pPr>
              <w:adjustRightInd w:val="0"/>
              <w:snapToGrid w:val="0"/>
              <w:spacing w:before="156" w:beforeLines="50" w:after="156" w:afterLines="50"/>
              <w:jc w:val="center"/>
              <w:rPr>
                <w:rFonts w:hint="eastAsia"/>
                <w:iCs/>
                <w:szCs w:val="28"/>
                <w:shd w:val="clear" w:color="auto" w:fill="FFFFFF" w:themeFill="background1"/>
              </w:rPr>
            </w:pPr>
            <w:r>
              <w:rPr>
                <w:rFonts w:hint="eastAsia"/>
                <w:iCs/>
                <w:szCs w:val="28"/>
                <w:shd w:val="clear" w:color="auto" w:fill="FFFFFF" w:themeFill="background1"/>
              </w:rPr>
              <w:t>特价图书</w:t>
            </w:r>
          </w:p>
        </w:tc>
        <w:tc>
          <w:tcPr>
            <w:tcW w:w="2480" w:type="dxa"/>
            <w:vAlign w:val="center"/>
          </w:tcPr>
          <w:p w14:paraId="67DD92F4">
            <w:pPr>
              <w:adjustRightInd w:val="0"/>
              <w:snapToGrid w:val="0"/>
              <w:spacing w:before="343" w:beforeLines="110" w:after="156" w:afterLines="50"/>
              <w:jc w:val="center"/>
              <w:rPr>
                <w:rFonts w:hint="eastAsia"/>
                <w:iCs/>
                <w:szCs w:val="28"/>
                <w:shd w:val="clear" w:color="auto" w:fill="FFFFFF" w:themeFill="background1"/>
              </w:rPr>
            </w:pPr>
            <w:r>
              <w:rPr>
                <w:rFonts w:hint="eastAsia"/>
                <w:iCs/>
                <w:szCs w:val="28"/>
                <w:shd w:val="clear" w:color="auto" w:fill="FFFFFF" w:themeFill="background1"/>
              </w:rPr>
              <w:t>自然科学</w:t>
            </w:r>
            <w:r>
              <w:rPr>
                <w:rFonts w:hint="eastAsia"/>
                <w:iCs/>
                <w:szCs w:val="28"/>
                <w:shd w:val="clear" w:color="auto" w:fill="FFFFFF" w:themeFill="background1"/>
                <w:lang w:val="zh-CN"/>
              </w:rPr>
              <w:t>类、</w:t>
            </w:r>
            <w:r>
              <w:rPr>
                <w:rFonts w:hint="eastAsia"/>
                <w:iCs/>
                <w:szCs w:val="28"/>
                <w:shd w:val="clear" w:color="auto" w:fill="FFFFFF" w:themeFill="background1"/>
              </w:rPr>
              <w:t>社会科学类特价图书</w:t>
            </w:r>
          </w:p>
        </w:tc>
        <w:tc>
          <w:tcPr>
            <w:tcW w:w="1547" w:type="dxa"/>
            <w:vAlign w:val="center"/>
          </w:tcPr>
          <w:p w14:paraId="3385AC9A">
            <w:pPr>
              <w:tabs>
                <w:tab w:val="left" w:pos="993"/>
                <w:tab w:val="left" w:pos="1134"/>
                <w:tab w:val="left" w:pos="1418"/>
              </w:tabs>
              <w:adjustRightInd w:val="0"/>
              <w:snapToGrid w:val="0"/>
              <w:spacing w:before="249" w:beforeLines="80" w:after="156" w:afterLines="50"/>
              <w:ind w:firstLine="240" w:firstLineChars="100"/>
              <w:jc w:val="both"/>
              <w:rPr>
                <w:rFonts w:hint="eastAsia"/>
                <w:iCs/>
                <w:szCs w:val="28"/>
                <w:shd w:val="clear" w:color="auto" w:fill="FFFFFF" w:themeFill="background1"/>
              </w:rPr>
            </w:pPr>
            <w:r>
              <w:rPr>
                <w:rFonts w:hint="eastAsia"/>
                <w:iCs/>
                <w:szCs w:val="28"/>
                <w:shd w:val="clear" w:color="auto" w:fill="FFFFFF" w:themeFill="background1"/>
              </w:rPr>
              <w:t>7000</w:t>
            </w:r>
          </w:p>
        </w:tc>
      </w:tr>
      <w:tr w14:paraId="0778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9" w:type="dxa"/>
            <w:gridSpan w:val="4"/>
            <w:vAlign w:val="center"/>
          </w:tcPr>
          <w:p w14:paraId="4D6EFBF5">
            <w:pPr>
              <w:tabs>
                <w:tab w:val="left" w:pos="993"/>
                <w:tab w:val="left" w:pos="1134"/>
                <w:tab w:val="left" w:pos="1418"/>
              </w:tabs>
              <w:spacing w:before="156" w:beforeLines="50"/>
              <w:jc w:val="center"/>
              <w:rPr>
                <w:rFonts w:hint="eastAsia"/>
                <w:iCs/>
                <w:szCs w:val="28"/>
                <w:shd w:val="clear" w:color="auto" w:fill="FFFFFF" w:themeFill="background1"/>
              </w:rPr>
            </w:pPr>
            <w:r>
              <w:rPr>
                <w:rFonts w:hint="eastAsia"/>
                <w:iCs/>
                <w:szCs w:val="28"/>
                <w:shd w:val="clear" w:color="auto" w:fill="FFFFFF" w:themeFill="background1"/>
                <w:lang w:val="zh-CN"/>
              </w:rPr>
              <w:t>合计</w:t>
            </w:r>
          </w:p>
        </w:tc>
        <w:tc>
          <w:tcPr>
            <w:tcW w:w="1547" w:type="dxa"/>
            <w:vAlign w:val="center"/>
          </w:tcPr>
          <w:p w14:paraId="2B1FFE99">
            <w:pPr>
              <w:tabs>
                <w:tab w:val="left" w:pos="993"/>
                <w:tab w:val="left" w:pos="1134"/>
                <w:tab w:val="left" w:pos="1418"/>
              </w:tabs>
              <w:ind w:firstLine="240" w:firstLineChars="100"/>
              <w:jc w:val="both"/>
              <w:rPr>
                <w:rFonts w:hint="eastAsia"/>
                <w:iCs/>
                <w:szCs w:val="28"/>
                <w:shd w:val="clear" w:color="auto" w:fill="FFFFFF" w:themeFill="background1"/>
              </w:rPr>
            </w:pPr>
            <w:r>
              <w:rPr>
                <w:rFonts w:hint="eastAsia"/>
                <w:iCs/>
                <w:szCs w:val="28"/>
                <w:shd w:val="clear" w:color="auto" w:fill="FFFFFF" w:themeFill="background1"/>
              </w:rPr>
              <w:t>11000</w:t>
            </w:r>
          </w:p>
        </w:tc>
      </w:tr>
    </w:tbl>
    <w:p w14:paraId="02A3BEE9">
      <w:pPr>
        <w:spacing w:line="560" w:lineRule="exact"/>
        <w:ind w:firstLine="562" w:firstLineChars="200"/>
        <w:rPr>
          <w:rFonts w:hint="eastAsia"/>
          <w:b/>
          <w:bCs/>
          <w:iCs/>
          <w:sz w:val="28"/>
          <w:szCs w:val="32"/>
          <w:shd w:val="clear" w:color="auto" w:fill="FFFFFF" w:themeFill="background1"/>
        </w:rPr>
      </w:pPr>
      <w:r>
        <w:rPr>
          <w:rFonts w:hint="eastAsia"/>
          <w:b/>
          <w:bCs/>
          <w:iCs/>
          <w:sz w:val="28"/>
          <w:szCs w:val="32"/>
          <w:shd w:val="clear" w:color="auto" w:fill="FFFFFF" w:themeFill="background1"/>
        </w:rPr>
        <w:t>二、 技术规格（质量标准）参数及说明</w:t>
      </w:r>
    </w:p>
    <w:p w14:paraId="5A6FF176">
      <w:pPr>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rPr>
        <w:t>1</w:t>
      </w:r>
      <w:r>
        <w:rPr>
          <w:rFonts w:hint="eastAsia"/>
          <w:iCs/>
          <w:szCs w:val="28"/>
          <w:shd w:val="clear" w:color="auto" w:fill="FFFFFF" w:themeFill="background1"/>
          <w:lang w:val="zh-CN"/>
        </w:rPr>
        <w:t>、图书供应服务要求：</w:t>
      </w:r>
    </w:p>
    <w:p w14:paraId="5F71B1CF">
      <w:pPr>
        <w:spacing w:line="560" w:lineRule="exact"/>
        <w:ind w:firstLine="480" w:firstLineChars="200"/>
        <w:rPr>
          <w:rFonts w:hint="eastAsia"/>
          <w:iCs/>
          <w:szCs w:val="28"/>
          <w:shd w:val="clear" w:color="auto" w:fill="FFFFFF" w:themeFill="background1"/>
        </w:rPr>
      </w:pPr>
      <w:r>
        <w:rPr>
          <w:rFonts w:hint="eastAsia"/>
          <w:iCs/>
          <w:szCs w:val="28"/>
          <w:shd w:val="clear" w:color="auto" w:fill="FFFFFF" w:themeFill="background1"/>
          <w:lang w:val="zh-CN"/>
        </w:rPr>
        <w:t>（</w:t>
      </w:r>
      <w:r>
        <w:rPr>
          <w:rFonts w:hint="eastAsia"/>
          <w:iCs/>
          <w:szCs w:val="28"/>
          <w:shd w:val="clear" w:color="auto" w:fill="FFFFFF" w:themeFill="background1"/>
        </w:rPr>
        <w:t>1</w:t>
      </w:r>
      <w:r>
        <w:rPr>
          <w:rFonts w:hint="eastAsia"/>
          <w:iCs/>
          <w:szCs w:val="28"/>
          <w:shd w:val="clear" w:color="auto" w:fill="FFFFFF" w:themeFill="background1"/>
          <w:lang w:val="zh-CN"/>
        </w:rPr>
        <w:t>）</w:t>
      </w:r>
      <w:r>
        <w:rPr>
          <w:rFonts w:hint="eastAsia"/>
          <w:iCs/>
          <w:szCs w:val="28"/>
          <w:shd w:val="clear" w:color="auto" w:fill="FFFFFF" w:themeFill="background1"/>
        </w:rPr>
        <w:t>自然科学类、社会图书类图书</w:t>
      </w:r>
    </w:p>
    <w:p w14:paraId="30A9C92F">
      <w:pPr>
        <w:spacing w:line="560" w:lineRule="exact"/>
        <w:ind w:firstLine="480" w:firstLineChars="200"/>
        <w:rPr>
          <w:rFonts w:hint="eastAsia"/>
          <w:iCs/>
          <w:szCs w:val="28"/>
          <w:shd w:val="clear" w:color="auto" w:fill="FFFFFF" w:themeFill="background1"/>
        </w:rPr>
      </w:pPr>
      <w:r>
        <w:rPr>
          <w:rFonts w:hint="eastAsia"/>
          <w:iCs/>
          <w:szCs w:val="28"/>
          <w:shd w:val="clear" w:color="auto" w:fill="FFFFFF" w:themeFill="background1"/>
        </w:rPr>
        <w:t>自然科学类图书为2025年1月以后出版（我校特色专业类图书可适当放宽出版年限）的自然科学类图书（中图分类法N-Z大类），采选不少于2400册，复本2册（年鉴、手册复本为1册）。招标项目的中外文纸质图书来源为科学出版社、机械工业出版社、电子工业出版社、化学工业出版社、清华大学出版社、人民邮电出版社、北京大学出版社、中国人民大学出版社、水利出版社、中国电力出版社、中国石油出版社、中国矿业大学出版社、应急管理出版社、冶金工业出版社、中国标准出版社、石油工业出版社、中国地质大学出版社、中国纺织出版社、测绘出版社、航空工业出版社、北京航空航天大学出版社、北京理工大学出版社、北京科学技术出版社、同济大学出版社、大连理工大学出版社、哈尔滨工程大学出版社、哈尔滨理工大学出版社、国防科技大学出版社等相关出版社出版</w:t>
      </w:r>
      <w:bookmarkStart w:id="657" w:name="OLE_LINK1"/>
      <w:r>
        <w:rPr>
          <w:rFonts w:hint="eastAsia"/>
          <w:iCs/>
          <w:szCs w:val="28"/>
          <w:shd w:val="clear" w:color="auto" w:fill="FFFFFF" w:themeFill="background1"/>
        </w:rPr>
        <w:t>图书为主</w:t>
      </w:r>
      <w:bookmarkEnd w:id="657"/>
      <w:r>
        <w:rPr>
          <w:rFonts w:hint="eastAsia"/>
          <w:iCs/>
          <w:szCs w:val="28"/>
          <w:shd w:val="clear" w:color="auto" w:fill="FFFFFF" w:themeFill="background1"/>
        </w:rPr>
        <w:t>(如有其他出版社图书需经采购方同意方可调换)，</w:t>
      </w:r>
      <w:r>
        <w:rPr>
          <w:rFonts w:hint="eastAsia"/>
          <w:iCs/>
          <w:szCs w:val="28"/>
          <w:shd w:val="clear" w:color="auto" w:fill="FFFFFF" w:themeFill="background1"/>
          <w:lang w:val="zh-CN"/>
        </w:rPr>
        <w:t>经国家核准</w:t>
      </w:r>
      <w:r>
        <w:rPr>
          <w:rFonts w:hint="eastAsia"/>
          <w:iCs/>
          <w:szCs w:val="28"/>
          <w:shd w:val="clear" w:color="auto" w:fill="FFFFFF" w:themeFill="background1"/>
        </w:rPr>
        <w:t>具有国家级或省级重点资质的出版社，以工科专业全覆盖并针对我校相关专业的出版社为主所出版的自然科学类专业图书。</w:t>
      </w:r>
    </w:p>
    <w:p w14:paraId="1C69ACB2">
      <w:pPr>
        <w:spacing w:line="560" w:lineRule="exact"/>
        <w:ind w:firstLine="480" w:firstLineChars="200"/>
        <w:rPr>
          <w:rFonts w:hint="eastAsia"/>
          <w:iCs/>
          <w:szCs w:val="28"/>
          <w:shd w:val="clear" w:color="auto" w:fill="FFFFFF" w:themeFill="background1"/>
        </w:rPr>
      </w:pPr>
      <w:r>
        <w:rPr>
          <w:rFonts w:hint="eastAsia"/>
          <w:iCs/>
          <w:szCs w:val="28"/>
          <w:shd w:val="clear" w:color="auto" w:fill="FFFFFF" w:themeFill="background1"/>
        </w:rPr>
        <w:t>社会科学类图书为2025年1月以后出版的社会科学类图书（中图分类法A-K大类），采选不少于1600册，复本2册（年鉴、手册复本为1册）。招标项目的中外文纸质图书来源为商务印书馆、人民出版社、人民文学出版社、北京大学出版社、法律出版社、中国人民大学出版社、人民邮电出版社、中国党史出版社、中国社会科出版社、中国青年出版社、清华大学出版社、中信出版社、科学出版社、机械工业出版社、中译出版社、外语教学与研究出版社、电子工业出版社、化学工业出版社、作家出版社、北京联合出版社、中国文史出版社、江苏凤凰出版社、浙江大学出版社、浙江文艺出版社、上海人民出版社、上海译林出版社、上海财经大学出版社等出版社图书为主(如有其他出版社图书需经采购方同意方可调换)</w:t>
      </w:r>
      <w:bookmarkStart w:id="658" w:name="OLE_LINK6"/>
      <w:r>
        <w:rPr>
          <w:rFonts w:hint="eastAsia"/>
          <w:iCs/>
          <w:szCs w:val="28"/>
          <w:shd w:val="clear" w:color="auto" w:fill="FFFFFF" w:themeFill="background1"/>
        </w:rPr>
        <w:t>，</w:t>
      </w:r>
      <w:r>
        <w:rPr>
          <w:rFonts w:hint="eastAsia"/>
          <w:iCs/>
          <w:szCs w:val="28"/>
          <w:shd w:val="clear" w:color="auto" w:fill="FFFFFF" w:themeFill="background1"/>
          <w:lang w:val="zh-CN"/>
        </w:rPr>
        <w:t>经国家核准</w:t>
      </w:r>
      <w:r>
        <w:rPr>
          <w:rFonts w:hint="eastAsia"/>
          <w:iCs/>
          <w:szCs w:val="28"/>
          <w:shd w:val="clear" w:color="auto" w:fill="FFFFFF" w:themeFill="background1"/>
        </w:rPr>
        <w:t>具有国家级或省级重点资质的出版社为主所出版的社会科学类精品图书。</w:t>
      </w:r>
    </w:p>
    <w:bookmarkEnd w:id="658"/>
    <w:p w14:paraId="3AA64DED">
      <w:pPr>
        <w:spacing w:line="560" w:lineRule="exact"/>
        <w:ind w:firstLine="480" w:firstLineChars="200"/>
        <w:rPr>
          <w:rFonts w:hint="eastAsia"/>
          <w:iCs/>
          <w:szCs w:val="28"/>
          <w:shd w:val="clear" w:color="auto" w:fill="FFFFFF" w:themeFill="background1"/>
        </w:rPr>
      </w:pPr>
      <w:r>
        <w:rPr>
          <w:rFonts w:hint="eastAsia"/>
          <w:iCs/>
          <w:szCs w:val="28"/>
          <w:shd w:val="clear" w:color="auto" w:fill="FFFFFF" w:themeFill="background1"/>
        </w:rPr>
        <w:t>（2）特价图书</w:t>
      </w:r>
    </w:p>
    <w:p w14:paraId="725299BF">
      <w:pPr>
        <w:spacing w:line="560" w:lineRule="exact"/>
        <w:ind w:firstLine="480" w:firstLineChars="200"/>
        <w:rPr>
          <w:rFonts w:hint="eastAsia"/>
          <w:iCs/>
          <w:color w:val="auto"/>
          <w:szCs w:val="28"/>
          <w:shd w:val="clear" w:color="auto" w:fill="FFFFFF" w:themeFill="background1"/>
        </w:rPr>
      </w:pPr>
      <w:bookmarkStart w:id="659" w:name="OLE_LINK8"/>
      <w:r>
        <w:rPr>
          <w:rFonts w:hint="eastAsia"/>
          <w:iCs/>
          <w:color w:val="auto"/>
          <w:szCs w:val="28"/>
          <w:shd w:val="clear" w:color="auto" w:fill="FFFFFF" w:themeFill="background1"/>
        </w:rPr>
        <w:t>特价图书为2018年1月以后出版的自然科学类、社会科学类图书（中图分类法A—Z大类），采选不少于7000册，复本2-4册</w:t>
      </w:r>
      <w:r>
        <w:rPr>
          <w:rFonts w:hint="eastAsia"/>
          <w:iCs/>
          <w:color w:val="auto"/>
          <w:szCs w:val="28"/>
          <w:shd w:val="clear" w:color="auto" w:fill="FFFFFF" w:themeFill="background1"/>
          <w:lang w:eastAsia="zh-CN"/>
        </w:rPr>
        <w:t>。</w:t>
      </w:r>
      <w:r>
        <w:rPr>
          <w:rFonts w:hint="eastAsia"/>
          <w:iCs/>
          <w:color w:val="auto"/>
          <w:szCs w:val="28"/>
          <w:shd w:val="clear" w:color="auto" w:fill="FFFFFF" w:themeFill="background1"/>
        </w:rPr>
        <w:t>自然科学类图书（中图分类法N-Z大类）招标项目的中外文纸质图书来源为科学出版社、机械工业出版社、电子工业出版社、化学工业出版社、清华大学出版社、人民邮电出版社、北京大学出版社、中国人民大学出版社、水利出版社、中国电力出版社、中国石油出版社、中国矿业大学出版社、应急管理出版社、冶金工业出版社、中国标准出版社、石油工业出版社、中国地质大学出版社、中国纺织出版社、测绘出版社、航空工业出版社、北京航空航天大学出版社、北京理工大学出版社、北京科学技术出版社、同济大学出版社、大连理工大学出版社、哈尔滨工程大学出版社、哈尔滨理工大学出版社、国防科技大学出版社等相关出版社出版图书为主(如有其他出版社图书需经采购方同意方可调换)，经国家核准具有国家级或省级重点资质的出版社，以工科专业全覆盖并针对我校相关专业</w:t>
      </w:r>
      <w:r>
        <w:rPr>
          <w:rFonts w:hint="eastAsia"/>
          <w:iCs/>
          <w:color w:val="auto"/>
          <w:szCs w:val="28"/>
          <w:shd w:val="clear" w:color="auto" w:fill="FFFFFF" w:themeFill="background1"/>
          <w:lang w:val="en-US" w:eastAsia="zh-CN"/>
        </w:rPr>
        <w:t>所</w:t>
      </w:r>
      <w:r>
        <w:rPr>
          <w:rFonts w:hint="eastAsia"/>
          <w:iCs/>
          <w:color w:val="auto"/>
          <w:szCs w:val="28"/>
          <w:shd w:val="clear" w:color="auto" w:fill="FFFFFF" w:themeFill="background1"/>
        </w:rPr>
        <w:t>出版</w:t>
      </w:r>
      <w:r>
        <w:rPr>
          <w:rFonts w:hint="eastAsia"/>
          <w:iCs/>
          <w:color w:val="auto"/>
          <w:szCs w:val="28"/>
          <w:shd w:val="clear" w:color="auto" w:fill="FFFFFF" w:themeFill="background1"/>
          <w:lang w:val="en-US" w:eastAsia="zh-CN"/>
        </w:rPr>
        <w:t>的自然科学类特价图书</w:t>
      </w:r>
      <w:r>
        <w:rPr>
          <w:rFonts w:hint="eastAsia"/>
          <w:iCs/>
          <w:color w:val="auto"/>
          <w:szCs w:val="28"/>
          <w:shd w:val="clear" w:color="auto" w:fill="FFFFFF" w:themeFill="background1"/>
        </w:rPr>
        <w:t>为</w:t>
      </w:r>
      <w:r>
        <w:rPr>
          <w:rFonts w:hint="eastAsia"/>
          <w:iCs/>
          <w:color w:val="auto"/>
          <w:szCs w:val="28"/>
          <w:shd w:val="clear" w:color="auto" w:fill="FFFFFF" w:themeFill="background1"/>
          <w:lang w:val="en-US" w:eastAsia="zh-CN"/>
        </w:rPr>
        <w:t>主</w:t>
      </w:r>
      <w:r>
        <w:rPr>
          <w:rFonts w:hint="eastAsia"/>
          <w:iCs/>
          <w:color w:val="auto"/>
          <w:szCs w:val="28"/>
          <w:shd w:val="clear" w:color="auto" w:fill="FFFFFF" w:themeFill="background1"/>
          <w:lang w:eastAsia="zh-CN"/>
        </w:rPr>
        <w:t>。</w:t>
      </w:r>
      <w:r>
        <w:rPr>
          <w:rFonts w:hint="eastAsia"/>
          <w:iCs/>
          <w:color w:val="auto"/>
          <w:szCs w:val="28"/>
          <w:shd w:val="clear" w:color="auto" w:fill="FFFFFF" w:themeFill="background1"/>
        </w:rPr>
        <w:t>社会科学类图书（中图分类法A-K大类）招标项目的中外文纸质图书来源为商务印书馆、人民出版社、人民文学出版社、北京大学出版社、法律出版社、中国人民大学出版社、人民邮电出版社、中国党史出版社、中国社会科出版社、中国青年出版社、清华大学出版社、中信出版社、科学出版社、机械工业出版社、中译出版社、外语教学与研究出版社、电子工业出版社、化学工业出版社、作家出版社、北京联合出版社、中国文史出版社、江苏凤凰出版社、浙江大学出版社、浙江文艺出版社、上海人民出版社、上海译林出版社、上海财经大学出版社等出版社图书为主(如有其他出版社图书需经采购方同意方可调换)，招标项目的中外文纸质特价图书来源为经国家核准具有国家级或省级重点资质的出版社所出版的</w:t>
      </w:r>
      <w:r>
        <w:rPr>
          <w:rFonts w:hint="eastAsia"/>
          <w:iCs/>
          <w:color w:val="auto"/>
          <w:szCs w:val="28"/>
          <w:shd w:val="clear" w:color="auto" w:fill="FFFFFF" w:themeFill="background1"/>
          <w:lang w:val="en-US" w:eastAsia="zh-CN"/>
        </w:rPr>
        <w:t>社会科学类特价图书为主</w:t>
      </w:r>
      <w:r>
        <w:rPr>
          <w:rFonts w:hint="eastAsia"/>
          <w:iCs/>
          <w:color w:val="auto"/>
          <w:szCs w:val="28"/>
          <w:shd w:val="clear" w:color="auto" w:fill="FFFFFF" w:themeFill="background1"/>
        </w:rPr>
        <w:t>。</w:t>
      </w:r>
    </w:p>
    <w:bookmarkEnd w:id="659"/>
    <w:p w14:paraId="3F30D1CE">
      <w:pPr>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lang w:val="zh-CN"/>
        </w:rPr>
        <w:t>（</w:t>
      </w:r>
      <w:r>
        <w:rPr>
          <w:rFonts w:hint="eastAsia"/>
          <w:iCs/>
          <w:szCs w:val="28"/>
          <w:shd w:val="clear" w:color="auto" w:fill="FFFFFF" w:themeFill="background1"/>
        </w:rPr>
        <w:t>3</w:t>
      </w:r>
      <w:r>
        <w:rPr>
          <w:rFonts w:hint="eastAsia"/>
          <w:iCs/>
          <w:szCs w:val="28"/>
          <w:shd w:val="clear" w:color="auto" w:fill="FFFFFF" w:themeFill="background1"/>
          <w:lang w:val="zh-CN"/>
        </w:rPr>
        <w:t>）</w:t>
      </w:r>
      <w:r>
        <w:rPr>
          <w:rFonts w:hint="eastAsia"/>
          <w:iCs/>
          <w:szCs w:val="28"/>
          <w:shd w:val="clear" w:color="auto" w:fill="FFFFFF" w:themeFill="background1"/>
        </w:rPr>
        <w:t>供应商在合同签订后三个工作日内</w:t>
      </w:r>
      <w:r>
        <w:rPr>
          <w:rFonts w:hint="eastAsia"/>
          <w:iCs/>
          <w:szCs w:val="28"/>
          <w:shd w:val="clear" w:color="auto" w:fill="FFFFFF" w:themeFill="background1"/>
          <w:lang w:val="zh-CN"/>
        </w:rPr>
        <w:t>提供新书目信息，新书书目信息要以电子文件形式</w:t>
      </w:r>
      <w:r>
        <w:rPr>
          <w:rFonts w:hint="eastAsia"/>
          <w:iCs/>
          <w:szCs w:val="28"/>
          <w:shd w:val="clear" w:color="auto" w:fill="FFFFFF" w:themeFill="background1"/>
        </w:rPr>
        <w:t>按采访编目部及我校专业的要求按</w:t>
      </w:r>
      <w:r>
        <w:rPr>
          <w:rFonts w:hint="eastAsia"/>
          <w:iCs/>
          <w:szCs w:val="28"/>
          <w:shd w:val="clear" w:color="auto" w:fill="FFFFFF" w:themeFill="background1"/>
          <w:lang w:val="zh-CN"/>
        </w:rPr>
        <w:t>类、</w:t>
      </w:r>
      <w:r>
        <w:rPr>
          <w:rFonts w:hint="eastAsia"/>
          <w:iCs/>
          <w:szCs w:val="28"/>
          <w:shd w:val="clear" w:color="auto" w:fill="FFFFFF" w:themeFill="background1"/>
        </w:rPr>
        <w:t>出版社等信息</w:t>
      </w:r>
      <w:r>
        <w:rPr>
          <w:rFonts w:hint="eastAsia"/>
          <w:iCs/>
          <w:szCs w:val="28"/>
          <w:shd w:val="clear" w:color="auto" w:fill="FFFFFF" w:themeFill="background1"/>
          <w:lang w:val="zh-CN"/>
        </w:rPr>
        <w:t>提供给图书馆采访编目部</w:t>
      </w:r>
      <w:r>
        <w:rPr>
          <w:rFonts w:hint="eastAsia"/>
          <w:iCs/>
          <w:szCs w:val="28"/>
          <w:shd w:val="clear" w:color="auto" w:fill="FFFFFF" w:themeFill="background1"/>
        </w:rPr>
        <w:t>相关老师</w:t>
      </w:r>
      <w:r>
        <w:rPr>
          <w:rFonts w:hint="eastAsia"/>
          <w:iCs/>
          <w:szCs w:val="28"/>
          <w:shd w:val="clear" w:color="auto" w:fill="FFFFFF" w:themeFill="background1"/>
          <w:lang w:val="zh-CN"/>
        </w:rPr>
        <w:t>。</w:t>
      </w:r>
      <w:r>
        <w:rPr>
          <w:rFonts w:hint="eastAsia"/>
          <w:iCs/>
          <w:szCs w:val="28"/>
          <w:shd w:val="clear" w:color="auto" w:fill="FFFFFF" w:themeFill="background1"/>
        </w:rPr>
        <w:t>书目信息</w:t>
      </w:r>
      <w:r>
        <w:rPr>
          <w:rFonts w:hint="eastAsia"/>
          <w:iCs/>
          <w:szCs w:val="28"/>
          <w:shd w:val="clear" w:color="auto" w:fill="FFFFFF" w:themeFill="background1"/>
          <w:lang w:val="zh-CN"/>
        </w:rPr>
        <w:t>包括如下内容：书名、作者、出版社、出版年、页码、尺寸、ISBN号、定价、书籍的</w:t>
      </w:r>
      <w:r>
        <w:rPr>
          <w:rFonts w:hint="eastAsia"/>
          <w:iCs/>
          <w:szCs w:val="28"/>
          <w:shd w:val="clear" w:color="auto" w:fill="FFFFFF" w:themeFill="background1"/>
        </w:rPr>
        <w:t>阅读人群</w:t>
      </w:r>
      <w:r>
        <w:rPr>
          <w:rFonts w:hint="eastAsia"/>
          <w:iCs/>
          <w:szCs w:val="28"/>
          <w:shd w:val="clear" w:color="auto" w:fill="FFFFFF" w:themeFill="background1"/>
          <w:lang w:val="zh-CN"/>
        </w:rPr>
        <w:t>和内容简介等信息（</w:t>
      </w:r>
      <w:r>
        <w:rPr>
          <w:rFonts w:hint="eastAsia"/>
          <w:iCs/>
          <w:szCs w:val="28"/>
          <w:shd w:val="clear" w:color="auto" w:fill="FFFFFF" w:themeFill="background1"/>
        </w:rPr>
        <w:t>书目信息以MARC字段为主</w:t>
      </w:r>
      <w:r>
        <w:rPr>
          <w:rFonts w:hint="eastAsia"/>
          <w:iCs/>
          <w:szCs w:val="28"/>
          <w:shd w:val="clear" w:color="auto" w:fill="FFFFFF" w:themeFill="background1"/>
          <w:lang w:val="zh-CN"/>
        </w:rPr>
        <w:t>），以便</w:t>
      </w:r>
      <w:r>
        <w:rPr>
          <w:rFonts w:hint="eastAsia"/>
          <w:iCs/>
          <w:szCs w:val="28"/>
          <w:shd w:val="clear" w:color="auto" w:fill="FFFFFF" w:themeFill="background1"/>
        </w:rPr>
        <w:t>读者及采编</w:t>
      </w:r>
      <w:r>
        <w:rPr>
          <w:rFonts w:hint="eastAsia"/>
          <w:iCs/>
          <w:szCs w:val="28"/>
          <w:shd w:val="clear" w:color="auto" w:fill="FFFFFF" w:themeFill="background1"/>
          <w:lang w:val="zh-CN"/>
        </w:rPr>
        <w:t>人员</w:t>
      </w:r>
      <w:r>
        <w:rPr>
          <w:rFonts w:hint="eastAsia"/>
          <w:iCs/>
          <w:szCs w:val="28"/>
          <w:shd w:val="clear" w:color="auto" w:fill="FFFFFF" w:themeFill="background1"/>
        </w:rPr>
        <w:t>勾</w:t>
      </w:r>
      <w:r>
        <w:rPr>
          <w:rFonts w:hint="eastAsia"/>
          <w:iCs/>
          <w:szCs w:val="28"/>
          <w:shd w:val="clear" w:color="auto" w:fill="FFFFFF" w:themeFill="background1"/>
          <w:lang w:val="zh-CN"/>
        </w:rPr>
        <w:t>选</w:t>
      </w:r>
      <w:r>
        <w:rPr>
          <w:rFonts w:hint="eastAsia"/>
          <w:iCs/>
          <w:szCs w:val="28"/>
          <w:shd w:val="clear" w:color="auto" w:fill="FFFFFF" w:themeFill="background1"/>
        </w:rPr>
        <w:t>时</w:t>
      </w:r>
      <w:r>
        <w:rPr>
          <w:rFonts w:hint="eastAsia"/>
          <w:iCs/>
          <w:szCs w:val="28"/>
          <w:shd w:val="clear" w:color="auto" w:fill="FFFFFF" w:themeFill="background1"/>
          <w:lang w:val="zh-CN"/>
        </w:rPr>
        <w:t>能获</w:t>
      </w:r>
      <w:r>
        <w:rPr>
          <w:rFonts w:hint="eastAsia"/>
          <w:iCs/>
          <w:szCs w:val="28"/>
          <w:shd w:val="clear" w:color="auto" w:fill="FFFFFF" w:themeFill="background1"/>
        </w:rPr>
        <w:t>取</w:t>
      </w:r>
      <w:r>
        <w:rPr>
          <w:rFonts w:hint="eastAsia"/>
          <w:iCs/>
          <w:szCs w:val="28"/>
          <w:shd w:val="clear" w:color="auto" w:fill="FFFFFF" w:themeFill="background1"/>
          <w:lang w:val="zh-CN"/>
        </w:rPr>
        <w:t>较多的选书信息。</w:t>
      </w:r>
    </w:p>
    <w:p w14:paraId="2CA584C8">
      <w:pPr>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lang w:val="zh-CN"/>
        </w:rPr>
        <w:t>（</w:t>
      </w:r>
      <w:r>
        <w:rPr>
          <w:rFonts w:hint="eastAsia"/>
          <w:iCs/>
          <w:szCs w:val="28"/>
          <w:shd w:val="clear" w:color="auto" w:fill="FFFFFF" w:themeFill="background1"/>
        </w:rPr>
        <w:t>4</w:t>
      </w:r>
      <w:r>
        <w:rPr>
          <w:rFonts w:hint="eastAsia"/>
          <w:iCs/>
          <w:szCs w:val="28"/>
          <w:shd w:val="clear" w:color="auto" w:fill="FFFFFF" w:themeFill="background1"/>
          <w:lang w:val="zh-CN"/>
        </w:rPr>
        <w:t>）</w:t>
      </w:r>
      <w:r>
        <w:rPr>
          <w:rFonts w:hint="eastAsia"/>
          <w:iCs/>
          <w:szCs w:val="28"/>
          <w:shd w:val="clear" w:color="auto" w:fill="FFFFFF" w:themeFill="background1"/>
        </w:rPr>
        <w:t>供应商</w:t>
      </w:r>
      <w:r>
        <w:rPr>
          <w:rFonts w:hint="eastAsia"/>
          <w:iCs/>
          <w:szCs w:val="28"/>
          <w:shd w:val="clear" w:color="auto" w:fill="FFFFFF" w:themeFill="background1"/>
          <w:lang w:val="zh-CN"/>
        </w:rPr>
        <w:t>所提供图书为</w:t>
      </w:r>
      <w:bookmarkStart w:id="660" w:name="OLE_LINK4"/>
      <w:r>
        <w:rPr>
          <w:rFonts w:hint="eastAsia"/>
          <w:iCs/>
          <w:szCs w:val="28"/>
          <w:shd w:val="clear" w:color="auto" w:fill="FFFFFF" w:themeFill="background1"/>
          <w:lang w:val="zh-CN"/>
        </w:rPr>
        <w:t>经国家核准</w:t>
      </w:r>
      <w:bookmarkEnd w:id="660"/>
      <w:r>
        <w:rPr>
          <w:rFonts w:hint="eastAsia"/>
          <w:iCs/>
          <w:szCs w:val="28"/>
          <w:shd w:val="clear" w:color="auto" w:fill="FFFFFF" w:themeFill="background1"/>
        </w:rPr>
        <w:t>具有国家级或省级重点资质的出版社</w:t>
      </w:r>
      <w:r>
        <w:rPr>
          <w:rFonts w:hint="eastAsia"/>
          <w:iCs/>
          <w:szCs w:val="28"/>
          <w:shd w:val="clear" w:color="auto" w:fill="FFFFFF" w:themeFill="background1"/>
          <w:lang w:val="zh-CN"/>
        </w:rPr>
        <w:t>。</w:t>
      </w:r>
    </w:p>
    <w:p w14:paraId="7064AC76">
      <w:pPr>
        <w:spacing w:line="560" w:lineRule="exact"/>
        <w:ind w:firstLine="480" w:firstLineChars="200"/>
        <w:rPr>
          <w:rFonts w:hint="eastAsia" w:eastAsia="宋体"/>
          <w:iCs/>
          <w:color w:val="auto"/>
          <w:szCs w:val="28"/>
          <w:highlight w:val="none"/>
          <w:shd w:val="clear" w:color="auto" w:fill="FFFFFF" w:themeFill="background1"/>
          <w:lang w:val="zh-CN" w:eastAsia="zh-CN"/>
        </w:rPr>
      </w:pPr>
      <w:r>
        <w:rPr>
          <w:rFonts w:hint="eastAsia"/>
          <w:iCs/>
          <w:color w:val="auto"/>
          <w:szCs w:val="28"/>
          <w:highlight w:val="none"/>
          <w:shd w:val="clear" w:color="auto" w:fill="FFFFFF" w:themeFill="background1"/>
          <w:lang w:val="zh-CN"/>
        </w:rPr>
        <w:t>（</w:t>
      </w:r>
      <w:r>
        <w:rPr>
          <w:rFonts w:hint="eastAsia"/>
          <w:iCs/>
          <w:color w:val="auto"/>
          <w:szCs w:val="28"/>
          <w:highlight w:val="none"/>
          <w:shd w:val="clear" w:color="auto" w:fill="FFFFFF" w:themeFill="background1"/>
          <w:lang w:val="en-US" w:eastAsia="zh-CN"/>
        </w:rPr>
        <w:t>5）</w:t>
      </w:r>
      <w:r>
        <w:rPr>
          <w:rFonts w:hint="eastAsia"/>
          <w:iCs/>
          <w:color w:val="auto"/>
          <w:szCs w:val="28"/>
          <w:highlight w:val="none"/>
          <w:shd w:val="clear" w:color="auto" w:fill="FFFFFF" w:themeFill="background1"/>
        </w:rPr>
        <w:t>供应商须确保按图书馆指定书目完成图书选配及相关配套工作。</w:t>
      </w:r>
      <w:r>
        <w:rPr>
          <w:rFonts w:hint="eastAsia"/>
          <w:iCs/>
          <w:color w:val="auto"/>
          <w:szCs w:val="28"/>
          <w:highlight w:val="none"/>
          <w:shd w:val="clear" w:color="auto" w:fill="FFFFFF" w:themeFill="background1"/>
          <w:lang w:eastAsia="zh-CN"/>
        </w:rPr>
        <w:t>（</w:t>
      </w:r>
      <w:r>
        <w:rPr>
          <w:rFonts w:hint="eastAsia"/>
          <w:iCs/>
          <w:color w:val="auto"/>
          <w:szCs w:val="28"/>
          <w:highlight w:val="none"/>
          <w:shd w:val="clear" w:color="auto" w:fill="FFFFFF" w:themeFill="background1"/>
          <w:lang w:val="en-US" w:eastAsia="zh-CN"/>
        </w:rPr>
        <w:t>已增加</w:t>
      </w:r>
      <w:r>
        <w:rPr>
          <w:rFonts w:hint="eastAsia"/>
          <w:iCs/>
          <w:color w:val="auto"/>
          <w:szCs w:val="28"/>
          <w:highlight w:val="none"/>
          <w:shd w:val="clear" w:color="auto" w:fill="FFFFFF" w:themeFill="background1"/>
          <w:lang w:eastAsia="zh-CN"/>
        </w:rPr>
        <w:t>）</w:t>
      </w:r>
    </w:p>
    <w:p w14:paraId="2C567948">
      <w:pPr>
        <w:spacing w:line="560" w:lineRule="exact"/>
        <w:ind w:firstLine="480" w:firstLineChars="200"/>
        <w:rPr>
          <w:rFonts w:hint="eastAsia"/>
          <w:iCs/>
          <w:szCs w:val="28"/>
          <w:shd w:val="clear" w:color="auto" w:fill="FFFFFF" w:themeFill="background1"/>
          <w:lang w:val="zh-CN"/>
        </w:rPr>
      </w:pPr>
    </w:p>
    <w:p w14:paraId="6121C486">
      <w:pPr>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lang w:val="zh-CN"/>
        </w:rPr>
        <w:t>（</w:t>
      </w:r>
      <w:r>
        <w:rPr>
          <w:rFonts w:hint="eastAsia"/>
          <w:iCs/>
          <w:szCs w:val="28"/>
          <w:shd w:val="clear" w:color="auto" w:fill="FFFFFF" w:themeFill="background1"/>
          <w:lang w:val="en-US" w:eastAsia="zh-CN"/>
        </w:rPr>
        <w:t>6</w:t>
      </w:r>
      <w:r>
        <w:rPr>
          <w:rFonts w:hint="eastAsia"/>
          <w:iCs/>
          <w:szCs w:val="28"/>
          <w:shd w:val="clear" w:color="auto" w:fill="FFFFFF" w:themeFill="background1"/>
          <w:lang w:val="zh-CN"/>
        </w:rPr>
        <w:t>）</w:t>
      </w:r>
      <w:r>
        <w:rPr>
          <w:rFonts w:hint="eastAsia"/>
          <w:iCs/>
          <w:szCs w:val="28"/>
          <w:shd w:val="clear" w:color="auto" w:fill="FFFFFF" w:themeFill="background1"/>
        </w:rPr>
        <w:t>供应商</w:t>
      </w:r>
      <w:r>
        <w:rPr>
          <w:rFonts w:hint="eastAsia"/>
          <w:iCs/>
          <w:szCs w:val="28"/>
          <w:shd w:val="clear" w:color="auto" w:fill="FFFFFF" w:themeFill="background1"/>
          <w:lang w:val="zh-CN"/>
        </w:rPr>
        <w:t>必须做好选定图书一、二次查重工作，</w:t>
      </w:r>
      <w:r>
        <w:rPr>
          <w:rFonts w:hint="eastAsia"/>
          <w:iCs/>
          <w:szCs w:val="28"/>
          <w:shd w:val="clear" w:color="auto" w:fill="FFFFFF" w:themeFill="background1"/>
        </w:rPr>
        <w:t>自然科学以ISBN号查重为主，社会科学以题名查重为主</w:t>
      </w:r>
      <w:r>
        <w:rPr>
          <w:rFonts w:hint="eastAsia"/>
          <w:iCs/>
          <w:szCs w:val="28"/>
          <w:shd w:val="clear" w:color="auto" w:fill="FFFFFF" w:themeFill="background1"/>
          <w:lang w:val="zh-CN"/>
        </w:rPr>
        <w:t>。</w:t>
      </w:r>
    </w:p>
    <w:p w14:paraId="203E277E">
      <w:pPr>
        <w:spacing w:line="560" w:lineRule="exact"/>
        <w:ind w:firstLine="480" w:firstLineChars="200"/>
        <w:rPr>
          <w:rFonts w:hint="eastAsia"/>
          <w:iCs/>
          <w:szCs w:val="28"/>
          <w:shd w:val="clear" w:color="auto" w:fill="FFFFFF" w:themeFill="background1"/>
          <w:lang w:val="zh-CN"/>
        </w:rPr>
      </w:pPr>
      <w:r>
        <w:rPr>
          <w:rFonts w:hint="eastAsia"/>
          <w:iCs/>
          <w:color w:val="auto"/>
          <w:szCs w:val="28"/>
          <w:shd w:val="clear" w:color="auto" w:fill="FFFFFF" w:themeFill="background1"/>
          <w:lang w:val="zh-CN"/>
        </w:rPr>
        <w:t>（</w:t>
      </w:r>
      <w:r>
        <w:rPr>
          <w:rFonts w:hint="eastAsia"/>
          <w:iCs/>
          <w:color w:val="auto"/>
          <w:szCs w:val="28"/>
          <w:shd w:val="clear" w:color="auto" w:fill="FFFFFF" w:themeFill="background1"/>
          <w:lang w:val="en-US" w:eastAsia="zh-CN"/>
        </w:rPr>
        <w:t>7</w:t>
      </w:r>
      <w:r>
        <w:rPr>
          <w:rFonts w:hint="eastAsia"/>
          <w:iCs/>
          <w:color w:val="auto"/>
          <w:szCs w:val="28"/>
          <w:shd w:val="clear" w:color="auto" w:fill="FFFFFF" w:themeFill="background1"/>
          <w:lang w:val="zh-CN"/>
        </w:rPr>
        <w:t>）</w:t>
      </w:r>
      <w:r>
        <w:rPr>
          <w:rFonts w:hint="eastAsia"/>
          <w:iCs/>
          <w:color w:val="auto"/>
          <w:szCs w:val="28"/>
          <w:shd w:val="clear" w:color="auto" w:fill="FFFFFF" w:themeFill="background1"/>
        </w:rPr>
        <w:t>图书数据加工人员</w:t>
      </w:r>
      <w:r>
        <w:rPr>
          <w:rFonts w:hint="eastAsia"/>
          <w:iCs/>
          <w:color w:val="auto"/>
          <w:szCs w:val="28"/>
          <w:shd w:val="clear" w:color="auto" w:fill="FFFFFF" w:themeFill="background1"/>
          <w:lang w:val="zh-CN"/>
        </w:rPr>
        <w:t>须</w:t>
      </w:r>
      <w:r>
        <w:rPr>
          <w:rFonts w:hint="eastAsia"/>
          <w:iCs/>
          <w:color w:val="auto"/>
          <w:szCs w:val="28"/>
          <w:shd w:val="clear" w:color="auto" w:fill="FFFFFF" w:themeFill="background1"/>
        </w:rPr>
        <w:t>具有</w:t>
      </w:r>
      <w:r>
        <w:rPr>
          <w:rFonts w:hint="eastAsia"/>
          <w:iCs/>
          <w:color w:val="auto"/>
          <w:szCs w:val="28"/>
          <w:shd w:val="clear" w:color="auto" w:fill="FFFFFF" w:themeFill="background1"/>
          <w:lang w:val="zh-CN"/>
        </w:rPr>
        <w:t>中国机读目录编目</w:t>
      </w:r>
      <w:r>
        <w:rPr>
          <w:rFonts w:hint="eastAsia"/>
          <w:iCs/>
          <w:color w:val="auto"/>
          <w:szCs w:val="28"/>
          <w:shd w:val="clear" w:color="auto" w:fill="FFFFFF" w:themeFill="background1"/>
          <w:lang w:val="en-US" w:eastAsia="zh-CN"/>
        </w:rPr>
        <w:t>经验的</w:t>
      </w:r>
      <w:r>
        <w:rPr>
          <w:rFonts w:hint="eastAsia"/>
          <w:iCs/>
          <w:color w:val="auto"/>
          <w:szCs w:val="28"/>
          <w:shd w:val="clear" w:color="auto" w:fill="FFFFFF" w:themeFill="background1"/>
          <w:lang w:val="zh-CN"/>
        </w:rPr>
        <w:t>专业人员进行图书</w:t>
      </w:r>
      <w:r>
        <w:rPr>
          <w:rFonts w:hint="eastAsia"/>
          <w:iCs/>
          <w:color w:val="auto"/>
          <w:szCs w:val="28"/>
          <w:shd w:val="clear" w:color="auto" w:fill="FFFFFF" w:themeFill="background1"/>
        </w:rPr>
        <w:t>数据机读目录格式录入</w:t>
      </w:r>
      <w:r>
        <w:rPr>
          <w:rFonts w:hint="eastAsia"/>
          <w:iCs/>
          <w:color w:val="auto"/>
          <w:szCs w:val="28"/>
          <w:shd w:val="clear" w:color="auto" w:fill="FFFFFF" w:themeFill="background1"/>
          <w:lang w:val="en-US" w:eastAsia="zh-CN"/>
        </w:rPr>
        <w:t>工作</w:t>
      </w:r>
      <w:r>
        <w:rPr>
          <w:rFonts w:hint="eastAsia"/>
          <w:iCs/>
          <w:color w:val="auto"/>
          <w:szCs w:val="28"/>
          <w:shd w:val="clear" w:color="auto" w:fill="FFFFFF" w:themeFill="background1"/>
          <w:lang w:val="zh-CN"/>
        </w:rPr>
        <w:t>。</w:t>
      </w:r>
    </w:p>
    <w:p w14:paraId="713F9BC7">
      <w:pPr>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rPr>
        <w:t>2</w:t>
      </w:r>
      <w:r>
        <w:rPr>
          <w:rFonts w:hint="eastAsia"/>
          <w:iCs/>
          <w:szCs w:val="28"/>
          <w:shd w:val="clear" w:color="auto" w:fill="FFFFFF" w:themeFill="background1"/>
          <w:lang w:val="zh-CN"/>
        </w:rPr>
        <w:t>、图书数据加工技术及服务要求：</w:t>
      </w:r>
    </w:p>
    <w:p w14:paraId="7CB022E9">
      <w:pPr>
        <w:spacing w:line="560" w:lineRule="exact"/>
        <w:ind w:firstLine="480" w:firstLineChars="200"/>
        <w:rPr>
          <w:rFonts w:hint="eastAsia"/>
          <w:iCs/>
          <w:szCs w:val="28"/>
          <w:shd w:val="clear" w:color="auto" w:fill="FFFFFF" w:themeFill="background1"/>
        </w:rPr>
      </w:pPr>
      <w:r>
        <w:rPr>
          <w:rFonts w:hint="eastAsia"/>
          <w:iCs/>
          <w:szCs w:val="28"/>
          <w:shd w:val="clear" w:color="auto" w:fill="FFFFFF" w:themeFill="background1"/>
        </w:rPr>
        <w:t>（1）供应商须提供到馆编目加工服务。</w:t>
      </w:r>
    </w:p>
    <w:p w14:paraId="28887AAD">
      <w:pPr>
        <w:pStyle w:val="19"/>
        <w:spacing w:line="560" w:lineRule="exact"/>
        <w:ind w:firstLine="424" w:firstLineChars="177"/>
        <w:jc w:val="both"/>
        <w:rPr>
          <w:rFonts w:hint="eastAsia" w:hAnsi="宋体"/>
          <w:iCs/>
          <w:kern w:val="2"/>
          <w:sz w:val="24"/>
          <w:szCs w:val="28"/>
          <w:shd w:val="clear" w:color="auto" w:fill="FFFFFF" w:themeFill="background1"/>
          <w:lang w:val="zh-CN"/>
        </w:rPr>
      </w:pPr>
      <w:r>
        <w:rPr>
          <w:rFonts w:hint="eastAsia" w:hAnsi="宋体"/>
          <w:iCs/>
          <w:kern w:val="2"/>
          <w:sz w:val="24"/>
          <w:szCs w:val="28"/>
          <w:shd w:val="clear" w:color="auto" w:fill="FFFFFF" w:themeFill="background1"/>
          <w:lang w:val="zh-CN"/>
        </w:rPr>
        <w:t>（</w:t>
      </w:r>
      <w:r>
        <w:rPr>
          <w:rFonts w:hint="eastAsia" w:hAnsi="宋体"/>
          <w:iCs/>
          <w:kern w:val="2"/>
          <w:sz w:val="24"/>
          <w:szCs w:val="28"/>
          <w:shd w:val="clear" w:color="auto" w:fill="FFFFFF" w:themeFill="background1"/>
        </w:rPr>
        <w:t>2</w:t>
      </w:r>
      <w:r>
        <w:rPr>
          <w:rFonts w:hint="eastAsia" w:hAnsi="宋体"/>
          <w:iCs/>
          <w:kern w:val="2"/>
          <w:sz w:val="24"/>
          <w:szCs w:val="28"/>
          <w:shd w:val="clear" w:color="auto" w:fill="FFFFFF" w:themeFill="background1"/>
          <w:lang w:val="zh-CN"/>
        </w:rPr>
        <w:t>）</w:t>
      </w:r>
      <w:r>
        <w:rPr>
          <w:rFonts w:hint="eastAsia" w:hAnsi="宋体"/>
          <w:iCs/>
          <w:kern w:val="2"/>
          <w:sz w:val="24"/>
          <w:szCs w:val="28"/>
          <w:shd w:val="clear" w:color="auto" w:fill="FFFFFF" w:themeFill="background1"/>
        </w:rPr>
        <w:t>供应商</w:t>
      </w:r>
      <w:r>
        <w:rPr>
          <w:rFonts w:hint="eastAsia" w:hAnsi="宋体"/>
          <w:iCs/>
          <w:kern w:val="2"/>
          <w:sz w:val="24"/>
          <w:szCs w:val="28"/>
          <w:shd w:val="clear" w:color="auto" w:fill="FFFFFF" w:themeFill="background1"/>
          <w:lang w:val="zh-CN"/>
        </w:rPr>
        <w:t>免费提供图书数据加工及</w:t>
      </w:r>
      <w:r>
        <w:rPr>
          <w:rFonts w:hint="eastAsia" w:hAnsi="宋体"/>
          <w:iCs/>
          <w:kern w:val="2"/>
          <w:sz w:val="24"/>
          <w:szCs w:val="28"/>
          <w:shd w:val="clear" w:color="auto" w:fill="FFFFFF" w:themeFill="background1"/>
        </w:rPr>
        <w:t>书上</w:t>
      </w:r>
      <w:r>
        <w:rPr>
          <w:rFonts w:hint="eastAsia" w:hAnsi="宋体"/>
          <w:iCs/>
          <w:kern w:val="2"/>
          <w:sz w:val="24"/>
          <w:szCs w:val="28"/>
          <w:shd w:val="clear" w:color="auto" w:fill="FFFFFF" w:themeFill="background1"/>
          <w:lang w:val="zh-CN"/>
        </w:rPr>
        <w:t>加工，并派具有</w:t>
      </w:r>
      <w:bookmarkStart w:id="661" w:name="OLE_LINK7"/>
      <w:r>
        <w:rPr>
          <w:rFonts w:hint="eastAsia" w:hAnsi="宋体"/>
          <w:iCs/>
          <w:kern w:val="2"/>
          <w:sz w:val="24"/>
          <w:szCs w:val="28"/>
          <w:shd w:val="clear" w:color="auto" w:fill="FFFFFF" w:themeFill="background1"/>
          <w:lang w:val="zh-CN"/>
        </w:rPr>
        <w:t>中国机读目录编目的专业人员</w:t>
      </w:r>
      <w:r>
        <w:rPr>
          <w:rFonts w:hint="eastAsia" w:hAnsi="宋体"/>
          <w:iCs/>
          <w:kern w:val="2"/>
          <w:sz w:val="24"/>
          <w:szCs w:val="28"/>
          <w:shd w:val="clear" w:color="auto" w:fill="FFFFFF" w:themeFill="background1"/>
        </w:rPr>
        <w:t>入馆在我馆图书平台上（超星图书管理系统）</w:t>
      </w:r>
      <w:r>
        <w:rPr>
          <w:rFonts w:hint="eastAsia" w:hAnsi="宋体"/>
          <w:iCs/>
          <w:kern w:val="2"/>
          <w:sz w:val="24"/>
          <w:szCs w:val="28"/>
          <w:shd w:val="clear" w:color="auto" w:fill="FFFFFF" w:themeFill="background1"/>
          <w:lang w:val="zh-CN"/>
        </w:rPr>
        <w:t>进行图书</w:t>
      </w:r>
      <w:r>
        <w:rPr>
          <w:rFonts w:hint="eastAsia" w:hAnsi="宋体"/>
          <w:iCs/>
          <w:kern w:val="2"/>
          <w:sz w:val="24"/>
          <w:szCs w:val="28"/>
          <w:shd w:val="clear" w:color="auto" w:fill="FFFFFF" w:themeFill="background1"/>
        </w:rPr>
        <w:t>数据</w:t>
      </w:r>
      <w:bookmarkEnd w:id="661"/>
      <w:r>
        <w:rPr>
          <w:rFonts w:hint="eastAsia" w:hAnsi="宋体"/>
          <w:iCs/>
          <w:kern w:val="2"/>
          <w:sz w:val="24"/>
          <w:szCs w:val="28"/>
          <w:shd w:val="clear" w:color="auto" w:fill="FFFFFF" w:themeFill="background1"/>
          <w:lang w:val="zh-CN"/>
        </w:rPr>
        <w:t>加工。</w:t>
      </w:r>
    </w:p>
    <w:p w14:paraId="5C88C161">
      <w:pPr>
        <w:widowControl/>
        <w:spacing w:line="560" w:lineRule="exact"/>
        <w:ind w:firstLine="424" w:firstLineChars="177"/>
        <w:rPr>
          <w:rFonts w:hint="eastAsia"/>
          <w:iCs/>
          <w:szCs w:val="28"/>
          <w:shd w:val="clear" w:color="auto" w:fill="FFFFFF" w:themeFill="background1"/>
          <w:lang w:val="zh-CN"/>
        </w:rPr>
      </w:pPr>
      <w:r>
        <w:rPr>
          <w:rFonts w:hint="eastAsia"/>
          <w:iCs/>
          <w:szCs w:val="28"/>
          <w:shd w:val="clear" w:color="auto" w:fill="FFFFFF" w:themeFill="background1"/>
          <w:lang w:val="zh-CN"/>
        </w:rPr>
        <w:t>（</w:t>
      </w:r>
      <w:r>
        <w:rPr>
          <w:rFonts w:hint="eastAsia"/>
          <w:iCs/>
          <w:szCs w:val="28"/>
          <w:shd w:val="clear" w:color="auto" w:fill="FFFFFF" w:themeFill="background1"/>
        </w:rPr>
        <w:t>3</w:t>
      </w:r>
      <w:r>
        <w:rPr>
          <w:rFonts w:hint="eastAsia"/>
          <w:iCs/>
          <w:szCs w:val="28"/>
          <w:shd w:val="clear" w:color="auto" w:fill="FFFFFF" w:themeFill="background1"/>
          <w:lang w:val="zh-CN"/>
        </w:rPr>
        <w:t>）</w:t>
      </w:r>
      <w:r>
        <w:rPr>
          <w:rFonts w:hint="eastAsia"/>
          <w:iCs/>
          <w:szCs w:val="28"/>
          <w:shd w:val="clear" w:color="auto" w:fill="FFFFFF" w:themeFill="background1"/>
        </w:rPr>
        <w:t>供应商</w:t>
      </w:r>
      <w:r>
        <w:rPr>
          <w:rFonts w:hint="eastAsia"/>
          <w:iCs/>
          <w:szCs w:val="28"/>
          <w:shd w:val="clear" w:color="auto" w:fill="FFFFFF" w:themeFill="background1"/>
          <w:lang w:val="zh-CN"/>
        </w:rPr>
        <w:t>在图书编目数据中分类要以《中图法（第五版）》为准，编目严格按《普通图书著录条例》、《CALIS联机合作编目手册》进行编目，并以CALIS联机合作编目中心的数据及国家图书馆数据为准，同时保证编目数据的质量，每条数据随时接受我馆采编部老师的抽查和监督。凡是图书中所体现的内容，数据字段都必须完整体现。</w:t>
      </w:r>
    </w:p>
    <w:p w14:paraId="3FCD346E">
      <w:pPr>
        <w:widowControl/>
        <w:spacing w:line="560" w:lineRule="exact"/>
        <w:ind w:firstLine="424" w:firstLineChars="177"/>
        <w:rPr>
          <w:rFonts w:hint="eastAsia"/>
          <w:iCs/>
          <w:szCs w:val="28"/>
          <w:shd w:val="clear" w:color="auto" w:fill="FFFFFF" w:themeFill="background1"/>
          <w:lang w:val="zh-CN"/>
        </w:rPr>
      </w:pPr>
      <w:r>
        <w:rPr>
          <w:rFonts w:hint="eastAsia"/>
          <w:iCs/>
          <w:szCs w:val="28"/>
          <w:shd w:val="clear" w:color="auto" w:fill="FFFFFF" w:themeFill="background1"/>
          <w:lang w:val="zh-CN"/>
        </w:rPr>
        <w:t>（</w:t>
      </w:r>
      <w:r>
        <w:rPr>
          <w:rFonts w:hint="eastAsia"/>
          <w:iCs/>
          <w:szCs w:val="28"/>
          <w:shd w:val="clear" w:color="auto" w:fill="FFFFFF" w:themeFill="background1"/>
        </w:rPr>
        <w:t>4</w:t>
      </w:r>
      <w:r>
        <w:rPr>
          <w:rFonts w:hint="eastAsia"/>
          <w:iCs/>
          <w:szCs w:val="28"/>
          <w:shd w:val="clear" w:color="auto" w:fill="FFFFFF" w:themeFill="background1"/>
          <w:lang w:val="zh-CN"/>
        </w:rPr>
        <w:t>）</w:t>
      </w:r>
      <w:r>
        <w:rPr>
          <w:rFonts w:hint="eastAsia"/>
          <w:iCs/>
          <w:szCs w:val="28"/>
          <w:shd w:val="clear" w:color="auto" w:fill="FFFFFF" w:themeFill="background1"/>
        </w:rPr>
        <w:t>供应商</w:t>
      </w:r>
      <w:r>
        <w:rPr>
          <w:rFonts w:hint="eastAsia"/>
          <w:iCs/>
          <w:szCs w:val="28"/>
          <w:shd w:val="clear" w:color="auto" w:fill="FFFFFF" w:themeFill="background1"/>
          <w:lang w:val="zh-CN"/>
        </w:rPr>
        <w:t>承担图书到达我馆后的卸包、拆包、</w:t>
      </w:r>
      <w:r>
        <w:rPr>
          <w:rFonts w:hint="eastAsia"/>
          <w:iCs/>
          <w:szCs w:val="28"/>
          <w:shd w:val="clear" w:color="auto" w:fill="FFFFFF" w:themeFill="background1"/>
        </w:rPr>
        <w:t>核对、数据转换、统计、图书定位、</w:t>
      </w:r>
      <w:r>
        <w:rPr>
          <w:rFonts w:hint="eastAsia"/>
          <w:iCs/>
          <w:szCs w:val="28"/>
          <w:shd w:val="clear" w:color="auto" w:fill="FFFFFF" w:themeFill="background1"/>
          <w:lang w:val="zh-CN"/>
        </w:rPr>
        <w:t>上架</w:t>
      </w:r>
      <w:r>
        <w:rPr>
          <w:rFonts w:hint="eastAsia"/>
          <w:iCs/>
          <w:szCs w:val="28"/>
          <w:shd w:val="clear" w:color="auto" w:fill="FFFFFF" w:themeFill="background1"/>
        </w:rPr>
        <w:t>等</w:t>
      </w:r>
      <w:r>
        <w:rPr>
          <w:rFonts w:hint="eastAsia"/>
          <w:iCs/>
          <w:szCs w:val="28"/>
          <w:shd w:val="clear" w:color="auto" w:fill="FFFFFF" w:themeFill="background1"/>
          <w:lang w:val="zh-CN"/>
        </w:rPr>
        <w:t>工作，保证每一种书的复本必须放在同一包内。</w:t>
      </w:r>
    </w:p>
    <w:p w14:paraId="1B02B2C0">
      <w:pPr>
        <w:widowControl/>
        <w:spacing w:line="560" w:lineRule="exact"/>
        <w:ind w:firstLine="424" w:firstLineChars="177"/>
        <w:rPr>
          <w:rFonts w:hint="eastAsia"/>
          <w:iCs/>
          <w:szCs w:val="28"/>
          <w:shd w:val="clear" w:color="auto" w:fill="FFFFFF" w:themeFill="background1"/>
          <w:lang w:val="zh-CN"/>
        </w:rPr>
      </w:pPr>
      <w:r>
        <w:rPr>
          <w:rFonts w:hint="eastAsia"/>
          <w:iCs/>
          <w:szCs w:val="28"/>
          <w:shd w:val="clear" w:color="auto" w:fill="FFFFFF" w:themeFill="background1"/>
          <w:lang w:val="zh-CN"/>
        </w:rPr>
        <w:t>（</w:t>
      </w:r>
      <w:r>
        <w:rPr>
          <w:rFonts w:hint="eastAsia"/>
          <w:iCs/>
          <w:szCs w:val="28"/>
          <w:shd w:val="clear" w:color="auto" w:fill="FFFFFF" w:themeFill="background1"/>
        </w:rPr>
        <w:t>5</w:t>
      </w:r>
      <w:r>
        <w:rPr>
          <w:rFonts w:hint="eastAsia"/>
          <w:iCs/>
          <w:szCs w:val="28"/>
          <w:shd w:val="clear" w:color="auto" w:fill="FFFFFF" w:themeFill="background1"/>
          <w:lang w:val="zh-CN"/>
        </w:rPr>
        <w:t>）免费承担图书</w:t>
      </w:r>
      <w:r>
        <w:rPr>
          <w:rFonts w:hint="eastAsia"/>
          <w:iCs/>
          <w:szCs w:val="28"/>
          <w:shd w:val="clear" w:color="auto" w:fill="FFFFFF" w:themeFill="background1"/>
        </w:rPr>
        <w:t>书上</w:t>
      </w:r>
      <w:r>
        <w:rPr>
          <w:rFonts w:hint="eastAsia"/>
          <w:iCs/>
          <w:szCs w:val="28"/>
          <w:shd w:val="clear" w:color="auto" w:fill="FFFFFF" w:themeFill="background1"/>
          <w:lang w:val="zh-CN"/>
        </w:rPr>
        <w:t>加工工作，每本图书按规范粘贴RFID芯片1个（</w:t>
      </w:r>
      <w:r>
        <w:rPr>
          <w:rFonts w:hint="eastAsia" w:cs="宋体"/>
          <w:szCs w:val="24"/>
        </w:rPr>
        <w:t>图书馆认可的芯片转换服务</w:t>
      </w:r>
      <w:r>
        <w:rPr>
          <w:rFonts w:hint="eastAsia"/>
          <w:iCs/>
          <w:szCs w:val="28"/>
          <w:shd w:val="clear" w:color="auto" w:fill="FFFFFF" w:themeFill="background1"/>
          <w:lang w:val="zh-CN"/>
        </w:rPr>
        <w:t>），加盖馆藏章2个，书标2个，打印批次号1个，条形码1个（条码要按复本顺序粘贴），并在条形码上覆盖保护膜（凡书上加工所需材料由</w:t>
      </w:r>
      <w:r>
        <w:rPr>
          <w:rFonts w:hint="eastAsia"/>
          <w:iCs/>
          <w:szCs w:val="28"/>
          <w:shd w:val="clear" w:color="auto" w:fill="FFFFFF" w:themeFill="background1"/>
        </w:rPr>
        <w:t>供应商</w:t>
      </w:r>
      <w:r>
        <w:rPr>
          <w:rFonts w:hint="eastAsia"/>
          <w:iCs/>
          <w:szCs w:val="28"/>
          <w:shd w:val="clear" w:color="auto" w:fill="FFFFFF" w:themeFill="background1"/>
          <w:lang w:val="zh-CN"/>
        </w:rPr>
        <w:t>免费提供）。</w:t>
      </w:r>
    </w:p>
    <w:p w14:paraId="6CA2EE74">
      <w:pPr>
        <w:spacing w:line="560" w:lineRule="exact"/>
        <w:ind w:firstLine="480" w:firstLineChars="200"/>
        <w:rPr>
          <w:rFonts w:hint="eastAsia"/>
          <w:iCs/>
          <w:color w:val="auto"/>
          <w:szCs w:val="28"/>
          <w:highlight w:val="none"/>
          <w:shd w:val="clear" w:color="auto" w:fill="FFFFFF" w:themeFill="background1"/>
          <w:lang w:val="zh-CN"/>
        </w:rPr>
      </w:pPr>
      <w:r>
        <w:rPr>
          <w:rFonts w:hint="eastAsia"/>
          <w:iCs/>
          <w:color w:val="auto"/>
          <w:szCs w:val="28"/>
          <w:highlight w:val="none"/>
          <w:shd w:val="clear" w:color="auto" w:fill="FFFFFF" w:themeFill="background1"/>
          <w:lang w:val="zh-CN"/>
        </w:rPr>
        <w:t>（</w:t>
      </w:r>
      <w:r>
        <w:rPr>
          <w:rFonts w:hint="eastAsia"/>
          <w:iCs/>
          <w:color w:val="auto"/>
          <w:szCs w:val="28"/>
          <w:highlight w:val="none"/>
          <w:shd w:val="clear" w:color="auto" w:fill="FFFFFF" w:themeFill="background1"/>
        </w:rPr>
        <w:t>6</w:t>
      </w:r>
      <w:r>
        <w:rPr>
          <w:rFonts w:hint="eastAsia"/>
          <w:iCs/>
          <w:color w:val="auto"/>
          <w:szCs w:val="28"/>
          <w:highlight w:val="none"/>
          <w:shd w:val="clear" w:color="auto" w:fill="FFFFFF" w:themeFill="background1"/>
          <w:lang w:val="zh-CN"/>
        </w:rPr>
        <w:t>）图书到馆后，由供应商负责到货验收工作，并须指派意识形态审核人员全程参与验收、交接等相关事宜。若发现图书存在意识形态问题、所供图书与我校图书馆订购书目不符，或图书因加工、运输等原因出现破损情况，供应商须及时予以剔除更换，并按照剔除图书的类别、册数及实洋金额无偿补齐，由此产生的一切相关费用均由供应商自行承担。</w:t>
      </w:r>
    </w:p>
    <w:p w14:paraId="39E0D6E5">
      <w:pPr>
        <w:spacing w:line="560" w:lineRule="exact"/>
        <w:ind w:firstLine="424" w:firstLineChars="177"/>
        <w:rPr>
          <w:rFonts w:hint="eastAsia"/>
          <w:iCs/>
          <w:szCs w:val="28"/>
          <w:shd w:val="clear" w:color="auto" w:fill="FFFFFF" w:themeFill="background1"/>
          <w:lang w:val="zh-CN"/>
        </w:rPr>
      </w:pPr>
      <w:r>
        <w:rPr>
          <w:rFonts w:hint="eastAsia"/>
          <w:iCs/>
          <w:szCs w:val="28"/>
          <w:shd w:val="clear" w:color="auto" w:fill="FFFFFF" w:themeFill="background1"/>
          <w:lang w:val="zh-CN"/>
        </w:rPr>
        <w:t>（</w:t>
      </w:r>
      <w:r>
        <w:rPr>
          <w:rFonts w:hint="eastAsia"/>
          <w:iCs/>
          <w:szCs w:val="28"/>
          <w:shd w:val="clear" w:color="auto" w:fill="FFFFFF" w:themeFill="background1"/>
        </w:rPr>
        <w:t>7</w:t>
      </w:r>
      <w:r>
        <w:rPr>
          <w:rFonts w:hint="eastAsia"/>
          <w:iCs/>
          <w:szCs w:val="28"/>
          <w:shd w:val="clear" w:color="auto" w:fill="FFFFFF" w:themeFill="background1"/>
          <w:lang w:val="zh-CN"/>
        </w:rPr>
        <w:t>）</w:t>
      </w:r>
      <w:r>
        <w:rPr>
          <w:rFonts w:hint="eastAsia"/>
          <w:iCs/>
          <w:szCs w:val="28"/>
          <w:shd w:val="clear" w:color="auto" w:fill="FFFFFF" w:themeFill="background1"/>
        </w:rPr>
        <w:t>供应商</w:t>
      </w:r>
      <w:r>
        <w:rPr>
          <w:rFonts w:hint="eastAsia"/>
          <w:iCs/>
          <w:szCs w:val="28"/>
          <w:shd w:val="clear" w:color="auto" w:fill="FFFFFF" w:themeFill="background1"/>
          <w:lang w:val="zh-CN"/>
        </w:rPr>
        <w:t>必须承担图书途中运输费（邮购图书）、装卸车费、途中损耗费、条码、书标、数据、税费等一切费用。</w:t>
      </w:r>
    </w:p>
    <w:p w14:paraId="473F9F91">
      <w:pPr>
        <w:pStyle w:val="19"/>
        <w:spacing w:line="560" w:lineRule="exact"/>
        <w:ind w:firstLine="424" w:firstLineChars="177"/>
        <w:rPr>
          <w:rFonts w:hint="eastAsia" w:hAnsi="宋体"/>
          <w:iCs/>
          <w:kern w:val="2"/>
          <w:sz w:val="24"/>
          <w:szCs w:val="28"/>
          <w:shd w:val="clear" w:color="auto" w:fill="FFFFFF" w:themeFill="background1"/>
        </w:rPr>
      </w:pPr>
      <w:r>
        <w:rPr>
          <w:rFonts w:hint="eastAsia" w:hAnsi="宋体"/>
          <w:iCs/>
          <w:kern w:val="2"/>
          <w:sz w:val="24"/>
          <w:szCs w:val="28"/>
          <w:shd w:val="clear" w:color="auto" w:fill="FFFFFF" w:themeFill="background1"/>
          <w:lang w:val="zh-CN"/>
        </w:rPr>
        <w:t>（</w:t>
      </w:r>
      <w:r>
        <w:rPr>
          <w:rFonts w:hint="eastAsia" w:hAnsi="宋体"/>
          <w:iCs/>
          <w:kern w:val="2"/>
          <w:sz w:val="24"/>
          <w:szCs w:val="28"/>
          <w:shd w:val="clear" w:color="auto" w:fill="FFFFFF" w:themeFill="background1"/>
        </w:rPr>
        <w:t>8</w:t>
      </w:r>
      <w:r>
        <w:rPr>
          <w:rFonts w:hint="eastAsia" w:hAnsi="宋体"/>
          <w:iCs/>
          <w:kern w:val="2"/>
          <w:sz w:val="24"/>
          <w:szCs w:val="28"/>
          <w:shd w:val="clear" w:color="auto" w:fill="FFFFFF" w:themeFill="background1"/>
          <w:lang w:val="zh-CN"/>
        </w:rPr>
        <w:t>）</w:t>
      </w:r>
      <w:r>
        <w:rPr>
          <w:rFonts w:hint="eastAsia" w:hAnsi="宋体"/>
          <w:iCs/>
          <w:kern w:val="2"/>
          <w:sz w:val="24"/>
          <w:szCs w:val="28"/>
          <w:shd w:val="clear" w:color="auto" w:fill="FFFFFF" w:themeFill="background1"/>
        </w:rPr>
        <w:t>供应商</w:t>
      </w:r>
      <w:r>
        <w:rPr>
          <w:rFonts w:hint="eastAsia" w:hAnsi="宋体"/>
          <w:iCs/>
          <w:kern w:val="2"/>
          <w:sz w:val="24"/>
          <w:szCs w:val="28"/>
          <w:shd w:val="clear" w:color="auto" w:fill="FFFFFF" w:themeFill="background1"/>
          <w:lang w:val="zh-CN"/>
        </w:rPr>
        <w:t>必须完成图书采购、图书数据加工、</w:t>
      </w:r>
      <w:r>
        <w:rPr>
          <w:rFonts w:hint="eastAsia" w:hAnsi="宋体"/>
          <w:iCs/>
          <w:kern w:val="2"/>
          <w:sz w:val="24"/>
          <w:szCs w:val="28"/>
          <w:shd w:val="clear" w:color="auto" w:fill="FFFFFF" w:themeFill="background1"/>
        </w:rPr>
        <w:t>书上加工、数据转换、图书定位、图书上架等工作</w:t>
      </w:r>
      <w:r>
        <w:rPr>
          <w:rFonts w:hint="eastAsia" w:hAnsi="宋体"/>
          <w:iCs/>
          <w:kern w:val="2"/>
          <w:sz w:val="24"/>
          <w:szCs w:val="28"/>
          <w:shd w:val="clear" w:color="auto" w:fill="FFFFFF" w:themeFill="background1"/>
          <w:lang w:val="zh-CN"/>
        </w:rPr>
        <w:t>(图书可上架流通为准）。</w:t>
      </w:r>
    </w:p>
    <w:p w14:paraId="3719F724">
      <w:pPr>
        <w:pStyle w:val="19"/>
        <w:spacing w:line="560" w:lineRule="exact"/>
        <w:ind w:firstLine="480" w:firstLineChars="200"/>
        <w:rPr>
          <w:rFonts w:hint="eastAsia" w:hAnsi="宋体"/>
          <w:iCs/>
          <w:kern w:val="2"/>
          <w:sz w:val="24"/>
          <w:szCs w:val="28"/>
          <w:shd w:val="clear" w:color="auto" w:fill="FFFFFF" w:themeFill="background1"/>
          <w:lang w:val="zh-CN"/>
        </w:rPr>
      </w:pPr>
      <w:r>
        <w:rPr>
          <w:rFonts w:hint="eastAsia" w:hAnsi="宋体"/>
          <w:iCs/>
          <w:kern w:val="2"/>
          <w:sz w:val="24"/>
          <w:szCs w:val="28"/>
          <w:shd w:val="clear" w:color="auto" w:fill="FFFFFF" w:themeFill="background1"/>
        </w:rPr>
        <w:t>3</w:t>
      </w:r>
      <w:r>
        <w:rPr>
          <w:rFonts w:hint="eastAsia" w:hAnsi="宋体"/>
          <w:iCs/>
          <w:kern w:val="2"/>
          <w:sz w:val="24"/>
          <w:szCs w:val="28"/>
          <w:shd w:val="clear" w:color="auto" w:fill="FFFFFF" w:themeFill="background1"/>
          <w:lang w:val="zh-CN"/>
        </w:rPr>
        <w:t>、选择出版社的要求：</w:t>
      </w:r>
    </w:p>
    <w:p w14:paraId="114EAFCF">
      <w:pPr>
        <w:spacing w:line="560" w:lineRule="exact"/>
        <w:ind w:firstLine="480" w:firstLineChars="200"/>
        <w:rPr>
          <w:rFonts w:hint="eastAsia"/>
          <w:iCs/>
          <w:szCs w:val="28"/>
          <w:shd w:val="clear" w:color="auto" w:fill="FFFFFF" w:themeFill="background1"/>
        </w:rPr>
      </w:pPr>
      <w:r>
        <w:rPr>
          <w:rFonts w:hint="eastAsia"/>
          <w:iCs/>
          <w:szCs w:val="28"/>
          <w:shd w:val="clear" w:color="auto" w:fill="FFFFFF" w:themeFill="background1"/>
          <w:lang w:val="zh-CN"/>
        </w:rPr>
        <w:t>经国家核准，</w:t>
      </w:r>
      <w:r>
        <w:rPr>
          <w:rFonts w:hint="eastAsia"/>
          <w:iCs/>
          <w:szCs w:val="28"/>
          <w:shd w:val="clear" w:color="auto" w:fill="FFFFFF" w:themeFill="background1"/>
        </w:rPr>
        <w:t>具有国家级或省级重点资质的出版社。</w:t>
      </w:r>
    </w:p>
    <w:p w14:paraId="106374C2">
      <w:pPr>
        <w:numPr>
          <w:ilvl w:val="0"/>
          <w:numId w:val="5"/>
        </w:numPr>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rPr>
        <w:t>验收、</w:t>
      </w:r>
      <w:r>
        <w:rPr>
          <w:rFonts w:hint="eastAsia"/>
          <w:iCs/>
          <w:szCs w:val="28"/>
          <w:shd w:val="clear" w:color="auto" w:fill="FFFFFF" w:themeFill="background1"/>
          <w:lang w:val="zh-CN"/>
        </w:rPr>
        <w:t>售后服务要求：</w:t>
      </w:r>
    </w:p>
    <w:p w14:paraId="28D5D45E">
      <w:pPr>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lang w:val="zh-CN"/>
        </w:rPr>
        <w:t>（</w:t>
      </w:r>
      <w:r>
        <w:rPr>
          <w:rFonts w:hint="eastAsia"/>
          <w:iCs/>
          <w:szCs w:val="28"/>
          <w:shd w:val="clear" w:color="auto" w:fill="FFFFFF" w:themeFill="background1"/>
        </w:rPr>
        <w:t>1</w:t>
      </w:r>
      <w:r>
        <w:rPr>
          <w:rFonts w:hint="eastAsia"/>
          <w:iCs/>
          <w:szCs w:val="28"/>
          <w:shd w:val="clear" w:color="auto" w:fill="FFFFFF" w:themeFill="background1"/>
          <w:lang w:val="zh-CN"/>
        </w:rPr>
        <w:t>）</w:t>
      </w:r>
      <w:r>
        <w:rPr>
          <w:rFonts w:hint="eastAsia"/>
          <w:iCs/>
          <w:szCs w:val="28"/>
          <w:shd w:val="clear" w:color="auto" w:fill="FFFFFF" w:themeFill="background1"/>
        </w:rPr>
        <w:t>供应商</w:t>
      </w:r>
      <w:r>
        <w:rPr>
          <w:rFonts w:hint="eastAsia"/>
          <w:iCs/>
          <w:szCs w:val="28"/>
          <w:shd w:val="clear" w:color="auto" w:fill="FFFFFF" w:themeFill="background1"/>
          <w:lang w:val="zh-CN"/>
        </w:rPr>
        <w:t>提供的新购图书到货后由双方组织人员依照购书目录按图书采购及服务要求进行验收，没有达到要求的一律不予验收。</w:t>
      </w:r>
    </w:p>
    <w:p w14:paraId="1BFCC9DE">
      <w:pPr>
        <w:numPr>
          <w:ilvl w:val="0"/>
          <w:numId w:val="0"/>
        </w:numPr>
        <w:spacing w:line="560" w:lineRule="exact"/>
        <w:ind w:left="0" w:leftChars="0" w:firstLine="480" w:firstLineChars="200"/>
        <w:jc w:val="both"/>
        <w:rPr>
          <w:rFonts w:hint="eastAsia"/>
          <w:iCs/>
          <w:color w:val="auto"/>
          <w:szCs w:val="28"/>
          <w:highlight w:val="none"/>
          <w:shd w:val="clear" w:color="auto" w:fill="FFFFFF" w:themeFill="background1"/>
        </w:rPr>
      </w:pPr>
      <w:r>
        <w:rPr>
          <w:rFonts w:hint="eastAsia" w:ascii="宋体" w:hAnsi="宋体" w:eastAsia="宋体" w:cstheme="minorBidi"/>
          <w:iCs/>
          <w:color w:val="auto"/>
          <w:kern w:val="2"/>
          <w:sz w:val="24"/>
          <w:szCs w:val="28"/>
          <w:highlight w:val="none"/>
          <w:shd w:val="clear" w:fill="FFFFFF" w:themeFill="background1"/>
          <w:lang w:val="en-US" w:eastAsia="zh-CN" w:bidi="ar-SA"/>
        </w:rPr>
        <w:t>（</w:t>
      </w:r>
      <w:r>
        <w:rPr>
          <w:rFonts w:hint="eastAsia" w:cstheme="minorBidi"/>
          <w:iCs/>
          <w:color w:val="auto"/>
          <w:kern w:val="2"/>
          <w:sz w:val="24"/>
          <w:szCs w:val="28"/>
          <w:highlight w:val="none"/>
          <w:shd w:val="clear" w:fill="FFFFFF" w:themeFill="background1"/>
          <w:lang w:val="en-US" w:eastAsia="zh-CN" w:bidi="ar-SA"/>
        </w:rPr>
        <w:t>2</w:t>
      </w:r>
      <w:r>
        <w:rPr>
          <w:rFonts w:hint="eastAsia" w:ascii="宋体" w:hAnsi="宋体" w:eastAsia="宋体" w:cstheme="minorBidi"/>
          <w:iCs/>
          <w:color w:val="auto"/>
          <w:kern w:val="2"/>
          <w:sz w:val="24"/>
          <w:szCs w:val="28"/>
          <w:highlight w:val="none"/>
          <w:shd w:val="clear" w:fill="FFFFFF" w:themeFill="background1"/>
          <w:lang w:val="en-US" w:eastAsia="zh-CN" w:bidi="ar-SA"/>
        </w:rPr>
        <w:t>）</w:t>
      </w:r>
      <w:r>
        <w:rPr>
          <w:rFonts w:hint="eastAsia"/>
          <w:iCs/>
          <w:color w:val="auto"/>
          <w:szCs w:val="28"/>
          <w:highlight w:val="none"/>
          <w:shd w:val="clear" w:color="auto" w:fill="FFFFFF" w:themeFill="background1"/>
        </w:rPr>
        <w:t>供应商在图书到货验收期间，须指派意识形态审核人员全程参与验收</w:t>
      </w:r>
    </w:p>
    <w:p w14:paraId="0D371FE2">
      <w:pPr>
        <w:numPr>
          <w:ilvl w:val="0"/>
          <w:numId w:val="0"/>
        </w:numPr>
        <w:spacing w:line="560" w:lineRule="exact"/>
        <w:jc w:val="both"/>
        <w:rPr>
          <w:rFonts w:hint="eastAsia"/>
          <w:iCs/>
          <w:color w:val="auto"/>
          <w:szCs w:val="28"/>
          <w:highlight w:val="none"/>
          <w:shd w:val="clear" w:color="auto" w:fill="FFFFFF" w:themeFill="background1"/>
          <w:lang w:val="zh-CN"/>
        </w:rPr>
      </w:pPr>
      <w:r>
        <w:rPr>
          <w:rFonts w:hint="eastAsia"/>
          <w:iCs/>
          <w:color w:val="auto"/>
          <w:szCs w:val="28"/>
          <w:highlight w:val="none"/>
          <w:shd w:val="clear" w:color="auto" w:fill="FFFFFF" w:themeFill="background1"/>
        </w:rPr>
        <w:t>工作。</w:t>
      </w:r>
    </w:p>
    <w:p w14:paraId="58FE6990">
      <w:pPr>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lang w:val="zh-CN"/>
        </w:rPr>
        <w:t>（</w:t>
      </w:r>
      <w:r>
        <w:rPr>
          <w:rFonts w:hint="eastAsia"/>
          <w:iCs/>
          <w:szCs w:val="28"/>
          <w:shd w:val="clear" w:color="auto" w:fill="FFFFFF" w:themeFill="background1"/>
          <w:lang w:val="en-US" w:eastAsia="zh-CN"/>
        </w:rPr>
        <w:t>3</w:t>
      </w:r>
      <w:r>
        <w:rPr>
          <w:rFonts w:hint="eastAsia"/>
          <w:iCs/>
          <w:szCs w:val="28"/>
          <w:shd w:val="clear" w:color="auto" w:fill="FFFFFF" w:themeFill="background1"/>
          <w:lang w:val="zh-CN"/>
        </w:rPr>
        <w:t>）如有数据问题能够及时解决。如果发现重购、错购或缺页、破损等图书，无条件免费调换或接受退货。</w:t>
      </w:r>
    </w:p>
    <w:p w14:paraId="4AFA61E5">
      <w:pPr>
        <w:widowControl/>
        <w:adjustRightInd w:val="0"/>
        <w:snapToGrid w:val="0"/>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lang w:val="zh-CN"/>
        </w:rPr>
        <w:t>（</w:t>
      </w:r>
      <w:r>
        <w:rPr>
          <w:rFonts w:hint="eastAsia"/>
          <w:iCs/>
          <w:szCs w:val="28"/>
          <w:shd w:val="clear" w:color="auto" w:fill="FFFFFF" w:themeFill="background1"/>
          <w:lang w:val="en-US" w:eastAsia="zh-CN"/>
        </w:rPr>
        <w:t>4</w:t>
      </w:r>
      <w:r>
        <w:rPr>
          <w:rFonts w:hint="eastAsia"/>
          <w:iCs/>
          <w:szCs w:val="28"/>
          <w:shd w:val="clear" w:color="auto" w:fill="FFFFFF" w:themeFill="background1"/>
          <w:lang w:val="zh-CN"/>
        </w:rPr>
        <w:t>）图书一经上架如发现问题须派专人</w:t>
      </w:r>
      <w:r>
        <w:rPr>
          <w:rFonts w:hint="eastAsia"/>
          <w:iCs/>
          <w:szCs w:val="28"/>
          <w:shd w:val="clear" w:color="auto" w:fill="FFFFFF" w:themeFill="background1"/>
        </w:rPr>
        <w:t>在三个工作日内</w:t>
      </w:r>
      <w:r>
        <w:rPr>
          <w:rFonts w:hint="eastAsia"/>
          <w:iCs/>
          <w:szCs w:val="28"/>
          <w:shd w:val="clear" w:color="auto" w:fill="FFFFFF" w:themeFill="background1"/>
          <w:lang w:val="zh-CN"/>
        </w:rPr>
        <w:t>到馆修改。</w:t>
      </w:r>
    </w:p>
    <w:p w14:paraId="4C1F5B03">
      <w:pPr>
        <w:adjustRightInd w:val="0"/>
        <w:snapToGrid w:val="0"/>
        <w:spacing w:line="560" w:lineRule="exact"/>
        <w:ind w:firstLine="562" w:firstLineChars="200"/>
        <w:rPr>
          <w:rFonts w:hint="eastAsia"/>
          <w:iCs/>
          <w:szCs w:val="28"/>
          <w:shd w:val="clear" w:color="auto" w:fill="FFFFFF" w:themeFill="background1"/>
          <w:lang w:val="zh-CN"/>
        </w:rPr>
      </w:pPr>
      <w:r>
        <w:rPr>
          <w:rFonts w:hint="eastAsia"/>
          <w:b/>
          <w:bCs/>
          <w:iCs/>
          <w:sz w:val="28"/>
          <w:szCs w:val="32"/>
          <w:shd w:val="clear" w:color="auto" w:fill="FFFFFF" w:themeFill="background1"/>
        </w:rPr>
        <w:t>三、</w:t>
      </w:r>
      <w:r>
        <w:rPr>
          <w:rFonts w:hint="eastAsia"/>
          <w:b/>
          <w:bCs/>
          <w:iCs/>
          <w:sz w:val="28"/>
          <w:szCs w:val="32"/>
          <w:shd w:val="clear" w:color="auto" w:fill="FFFFFF" w:themeFill="background1"/>
          <w:lang w:val="zh-CN"/>
        </w:rPr>
        <w:t>履约要求</w:t>
      </w:r>
      <w:r>
        <w:rPr>
          <w:rFonts w:hint="eastAsia"/>
          <w:b/>
          <w:bCs/>
          <w:iCs/>
          <w:szCs w:val="28"/>
          <w:shd w:val="clear" w:color="auto" w:fill="FFFFFF" w:themeFill="background1"/>
          <w:lang w:val="zh-CN"/>
        </w:rPr>
        <w:t xml:space="preserve">     </w:t>
      </w:r>
      <w:r>
        <w:rPr>
          <w:rFonts w:hint="eastAsia"/>
          <w:iCs/>
          <w:szCs w:val="28"/>
          <w:shd w:val="clear" w:color="auto" w:fill="FFFFFF" w:themeFill="background1"/>
          <w:lang w:val="zh-CN"/>
        </w:rPr>
        <w:t xml:space="preserve">            </w:t>
      </w:r>
    </w:p>
    <w:p w14:paraId="31EDAD0B">
      <w:pPr>
        <w:adjustRightInd w:val="0"/>
        <w:snapToGrid w:val="0"/>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lang w:val="zh-CN"/>
        </w:rPr>
        <w:t>1、工期：</w:t>
      </w:r>
    </w:p>
    <w:p w14:paraId="5279811F">
      <w:pPr>
        <w:pStyle w:val="48"/>
        <w:rPr>
          <w:rFonts w:hint="eastAsia" w:cs="宋体"/>
          <w:szCs w:val="24"/>
        </w:rPr>
      </w:pPr>
      <w:r>
        <w:rPr>
          <w:rFonts w:hint="eastAsia" w:cs="宋体"/>
          <w:szCs w:val="24"/>
          <w:lang w:val="en-US"/>
        </w:rPr>
        <w:t>自</w:t>
      </w:r>
      <w:r>
        <w:rPr>
          <w:rFonts w:hint="eastAsia" w:cs="宋体"/>
          <w:szCs w:val="24"/>
        </w:rPr>
        <w:t>签订图书合同之日起，需在三个月内完成全部图书的采购、加工（包含物理加工）、运输到馆，以及后续的移交流通部、图书上架等一系列相关工作环节，确保图书能正常投入使用。</w:t>
      </w:r>
    </w:p>
    <w:p w14:paraId="4F1BF565">
      <w:pPr>
        <w:adjustRightInd w:val="0"/>
        <w:snapToGrid w:val="0"/>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rPr>
        <w:t>2、</w:t>
      </w:r>
      <w:r>
        <w:rPr>
          <w:rFonts w:hint="eastAsia"/>
          <w:iCs/>
          <w:szCs w:val="28"/>
          <w:shd w:val="clear" w:color="auto" w:fill="FFFFFF" w:themeFill="background1"/>
          <w:lang w:val="zh-CN"/>
        </w:rPr>
        <w:t>质保期：</w:t>
      </w:r>
    </w:p>
    <w:p w14:paraId="3ADF7AFB">
      <w:pPr>
        <w:pStyle w:val="50"/>
        <w:numPr>
          <w:ilvl w:val="0"/>
          <w:numId w:val="0"/>
        </w:numPr>
        <w:adjustRightInd w:val="0"/>
        <w:snapToGrid w:val="0"/>
        <w:spacing w:line="560" w:lineRule="exact"/>
        <w:ind w:left="425" w:leftChars="177"/>
        <w:rPr>
          <w:rFonts w:hint="eastAsia"/>
          <w:iCs/>
          <w:szCs w:val="28"/>
          <w:shd w:val="clear" w:color="auto" w:fill="FFFFFF" w:themeFill="background1"/>
          <w:lang w:val="zh-CN"/>
        </w:rPr>
      </w:pPr>
      <w:r>
        <w:rPr>
          <w:rFonts w:hint="eastAsia"/>
          <w:iCs/>
          <w:szCs w:val="28"/>
          <w:shd w:val="clear" w:color="auto" w:fill="FFFFFF" w:themeFill="background1"/>
          <w:lang w:val="zh-CN"/>
        </w:rPr>
        <w:t>采购图书均须提供三年免费服务期。</w:t>
      </w:r>
    </w:p>
    <w:p w14:paraId="76B8C5DB">
      <w:pPr>
        <w:adjustRightInd w:val="0"/>
        <w:snapToGrid w:val="0"/>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rPr>
        <w:t>3、</w:t>
      </w:r>
      <w:r>
        <w:rPr>
          <w:rFonts w:hint="eastAsia"/>
          <w:iCs/>
          <w:szCs w:val="28"/>
          <w:shd w:val="clear" w:color="auto" w:fill="FFFFFF" w:themeFill="background1"/>
          <w:lang w:val="zh-CN"/>
        </w:rPr>
        <w:t>交付或实施的地点：</w:t>
      </w:r>
    </w:p>
    <w:p w14:paraId="6BBAC4B8">
      <w:pPr>
        <w:adjustRightInd w:val="0"/>
        <w:snapToGrid w:val="0"/>
        <w:spacing w:line="560" w:lineRule="exact"/>
        <w:ind w:firstLine="480" w:firstLineChars="200"/>
        <w:rPr>
          <w:rFonts w:hint="eastAsia"/>
          <w:iCs/>
          <w:szCs w:val="28"/>
          <w:shd w:val="clear" w:color="auto" w:fill="FFFFFF" w:themeFill="background1"/>
          <w:lang w:val="zh-CN"/>
        </w:rPr>
      </w:pPr>
      <w:r>
        <w:rPr>
          <w:rFonts w:hint="eastAsia"/>
          <w:iCs/>
          <w:szCs w:val="28"/>
          <w:shd w:val="clear" w:color="auto" w:fill="FFFFFF" w:themeFill="background1"/>
          <w:lang w:val="zh-CN"/>
        </w:rPr>
        <w:t>新疆乌鲁木齐市经济技术开发区（头屯河区）艾丁湖路1350号新疆工程学院图书馆</w:t>
      </w:r>
      <w:r>
        <w:rPr>
          <w:rFonts w:hint="eastAsia"/>
          <w:iCs/>
          <w:szCs w:val="28"/>
          <w:shd w:val="clear" w:color="auto" w:fill="FFFFFF" w:themeFill="background1"/>
        </w:rPr>
        <w:t>采访编目</w:t>
      </w:r>
      <w:r>
        <w:rPr>
          <w:rFonts w:hint="eastAsia"/>
          <w:iCs/>
          <w:szCs w:val="28"/>
          <w:shd w:val="clear" w:color="auto" w:fill="FFFFFF" w:themeFill="background1"/>
          <w:lang w:val="zh-CN"/>
        </w:rPr>
        <w:t>部。</w:t>
      </w:r>
    </w:p>
    <w:p w14:paraId="64517B72">
      <w:pPr>
        <w:adjustRightInd w:val="0"/>
        <w:snapToGrid w:val="0"/>
        <w:spacing w:line="560" w:lineRule="exact"/>
        <w:ind w:firstLine="480" w:firstLineChars="200"/>
        <w:rPr>
          <w:rFonts w:hint="eastAsia"/>
          <w:iCs/>
          <w:szCs w:val="28"/>
          <w:shd w:val="clear" w:color="auto" w:fill="FFFFFF" w:themeFill="background1"/>
        </w:rPr>
      </w:pPr>
      <w:r>
        <w:rPr>
          <w:rFonts w:hint="eastAsia"/>
          <w:iCs/>
          <w:szCs w:val="28"/>
          <w:shd w:val="clear" w:color="auto" w:fill="FFFFFF" w:themeFill="background1"/>
        </w:rPr>
        <w:t>4、</w:t>
      </w:r>
      <w:r>
        <w:rPr>
          <w:rFonts w:hint="eastAsia"/>
          <w:iCs/>
          <w:szCs w:val="28"/>
          <w:shd w:val="clear" w:color="auto" w:fill="FFFFFF" w:themeFill="background1"/>
          <w:lang w:val="zh-CN"/>
        </w:rPr>
        <w:t>发生故障做出响应的时间：</w:t>
      </w:r>
      <w:r>
        <w:rPr>
          <w:rFonts w:hint="eastAsia"/>
          <w:iCs/>
          <w:szCs w:val="28"/>
          <w:shd w:val="clear" w:color="auto" w:fill="FFFFFF" w:themeFill="background1"/>
        </w:rPr>
        <w:t>一个工作日。</w:t>
      </w:r>
    </w:p>
    <w:p w14:paraId="3CB8B6B0">
      <w:pPr>
        <w:adjustRightInd w:val="0"/>
        <w:snapToGrid w:val="0"/>
        <w:spacing w:line="560" w:lineRule="exact"/>
        <w:ind w:firstLine="480" w:firstLineChars="200"/>
        <w:rPr>
          <w:rFonts w:hint="eastAsia"/>
          <w:iCs/>
          <w:szCs w:val="28"/>
          <w:shd w:val="clear" w:color="auto" w:fill="FFFFFF" w:themeFill="background1"/>
        </w:rPr>
      </w:pPr>
      <w:bookmarkStart w:id="662" w:name="OLE_LINK2"/>
      <w:bookmarkStart w:id="663" w:name="OLE_LINK9"/>
      <w:r>
        <w:rPr>
          <w:rFonts w:hint="eastAsia"/>
          <w:iCs/>
          <w:color w:val="auto"/>
          <w:szCs w:val="28"/>
          <w:shd w:val="clear" w:color="auto" w:fill="FFFFFF" w:themeFill="background1"/>
        </w:rPr>
        <w:t>5、</w:t>
      </w:r>
      <w:r>
        <w:rPr>
          <w:rFonts w:hint="eastAsia"/>
          <w:iCs/>
          <w:color w:val="auto"/>
          <w:szCs w:val="28"/>
          <w:shd w:val="clear" w:color="auto" w:fill="FFFFFF" w:themeFill="background1"/>
          <w:lang w:val="zh-CN"/>
        </w:rPr>
        <w:t>伴随服务:</w:t>
      </w:r>
      <w:r>
        <w:rPr>
          <w:rFonts w:hint="eastAsia"/>
          <w:iCs/>
          <w:color w:val="auto"/>
          <w:szCs w:val="28"/>
          <w:shd w:val="clear" w:color="auto" w:fill="FFFFFF" w:themeFill="background1"/>
        </w:rPr>
        <w:t>图书</w:t>
      </w:r>
      <w:r>
        <w:rPr>
          <w:rFonts w:hint="eastAsia"/>
          <w:iCs/>
          <w:color w:val="auto"/>
          <w:szCs w:val="28"/>
          <w:shd w:val="clear" w:color="auto" w:fill="FFFFFF" w:themeFill="background1"/>
          <w:lang w:val="en-US" w:eastAsia="zh-CN"/>
        </w:rPr>
        <w:t>现场采选（出版社现采，图书展会现采）及目录勾选（包括读者推荐目录）</w:t>
      </w:r>
      <w:r>
        <w:rPr>
          <w:rFonts w:hint="eastAsia"/>
          <w:iCs/>
          <w:color w:val="auto"/>
          <w:szCs w:val="28"/>
          <w:shd w:val="clear" w:color="auto" w:fill="FFFFFF" w:themeFill="background1"/>
        </w:rPr>
        <w:t>、编目加工、图书配送、</w:t>
      </w:r>
      <w:r>
        <w:rPr>
          <w:rFonts w:hint="eastAsia"/>
          <w:iCs/>
          <w:color w:val="auto"/>
          <w:szCs w:val="28"/>
          <w:shd w:val="clear" w:color="auto" w:fill="FFFFFF" w:themeFill="background1"/>
          <w:lang w:val="en-US" w:eastAsia="zh-CN"/>
        </w:rPr>
        <w:t>图书验收、</w:t>
      </w:r>
      <w:r>
        <w:rPr>
          <w:rFonts w:hint="eastAsia"/>
          <w:iCs/>
          <w:color w:val="auto"/>
          <w:szCs w:val="28"/>
          <w:shd w:val="clear" w:color="auto" w:fill="FFFFFF" w:themeFill="background1"/>
        </w:rPr>
        <w:t>图书移交、数据转换、图书上架、售后。</w:t>
      </w:r>
    </w:p>
    <w:bookmarkEnd w:id="662"/>
    <w:bookmarkEnd w:id="663"/>
    <w:p w14:paraId="36CBD5EE">
      <w:pPr>
        <w:adjustRightInd w:val="0"/>
        <w:snapToGrid w:val="0"/>
        <w:spacing w:line="560" w:lineRule="exact"/>
        <w:ind w:firstLine="480" w:firstLineChars="200"/>
        <w:rPr>
          <w:rFonts w:hint="eastAsia"/>
          <w:iCs/>
          <w:szCs w:val="28"/>
          <w:shd w:val="clear" w:color="auto" w:fill="FFFFFF" w:themeFill="background1"/>
        </w:rPr>
      </w:pPr>
      <w:r>
        <w:rPr>
          <w:rFonts w:hint="eastAsia"/>
          <w:iCs/>
          <w:szCs w:val="28"/>
          <w:shd w:val="clear" w:color="auto" w:fill="FFFFFF" w:themeFill="background1"/>
        </w:rPr>
        <w:t>6、</w:t>
      </w:r>
      <w:r>
        <w:rPr>
          <w:rFonts w:hint="eastAsia"/>
          <w:iCs/>
          <w:szCs w:val="28"/>
          <w:shd w:val="clear" w:color="auto" w:fill="FFFFFF" w:themeFill="background1"/>
          <w:lang w:val="zh-CN"/>
        </w:rPr>
        <w:t>其他未尽事项：</w:t>
      </w:r>
      <w:r>
        <w:rPr>
          <w:rFonts w:hint="eastAsia"/>
          <w:iCs/>
          <w:szCs w:val="28"/>
          <w:shd w:val="clear" w:color="auto" w:fill="FFFFFF" w:themeFill="background1"/>
        </w:rPr>
        <w:t>无</w:t>
      </w:r>
    </w:p>
    <w:p w14:paraId="1C49B1FD">
      <w:pPr>
        <w:adjustRightInd w:val="0"/>
        <w:snapToGrid w:val="0"/>
        <w:spacing w:line="560" w:lineRule="exact"/>
        <w:ind w:firstLine="562" w:firstLineChars="200"/>
        <w:rPr>
          <w:rFonts w:hint="eastAsia"/>
          <w:iCs/>
          <w:sz w:val="28"/>
          <w:szCs w:val="32"/>
          <w:shd w:val="clear" w:color="auto" w:fill="FFFFFF" w:themeFill="background1"/>
          <w:lang w:val="zh-CN"/>
        </w:rPr>
      </w:pPr>
      <w:r>
        <w:rPr>
          <w:rFonts w:hint="eastAsia"/>
          <w:b/>
          <w:bCs/>
          <w:iCs/>
          <w:sz w:val="28"/>
          <w:szCs w:val="32"/>
          <w:shd w:val="clear" w:color="auto" w:fill="FFFFFF" w:themeFill="background1"/>
        </w:rPr>
        <w:t>四、</w:t>
      </w:r>
      <w:r>
        <w:rPr>
          <w:rFonts w:hint="eastAsia"/>
          <w:b/>
          <w:bCs/>
          <w:iCs/>
          <w:sz w:val="28"/>
          <w:szCs w:val="32"/>
          <w:shd w:val="clear" w:color="auto" w:fill="FFFFFF" w:themeFill="background1"/>
          <w:lang w:val="zh-CN"/>
        </w:rPr>
        <w:t>付款方式</w:t>
      </w:r>
    </w:p>
    <w:p w14:paraId="3E4E4771">
      <w:pPr>
        <w:adjustRightInd w:val="0"/>
        <w:snapToGrid w:val="0"/>
        <w:spacing w:line="560" w:lineRule="exact"/>
        <w:ind w:firstLine="480" w:firstLineChars="200"/>
        <w:rPr>
          <w:rFonts w:hint="eastAsia" w:cs="宋体"/>
          <w:szCs w:val="24"/>
        </w:rPr>
      </w:pPr>
      <w:r>
        <w:rPr>
          <w:rFonts w:hint="eastAsia" w:cs="宋体"/>
          <w:szCs w:val="24"/>
        </w:rPr>
        <w:t>采取先验收后付款方式实施。在中标供应商履行合同约定的全部义务（完成图书数量、数据加工及图书物理加工、图书及数据验收、图书数据转换、图书定位等，可上架流通），经采购人验收合格并签署验收报告后，采购人向中标供应商付款。（具体以实际签订合同为准。）.</w:t>
      </w:r>
    </w:p>
    <w:p w14:paraId="66305F41">
      <w:pPr>
        <w:adjustRightInd w:val="0"/>
        <w:snapToGrid w:val="0"/>
        <w:spacing w:line="560" w:lineRule="exact"/>
        <w:ind w:firstLine="562" w:firstLineChars="200"/>
        <w:rPr>
          <w:rFonts w:hint="eastAsia"/>
          <w:b/>
          <w:bCs/>
          <w:iCs/>
          <w:sz w:val="28"/>
          <w:szCs w:val="32"/>
          <w:shd w:val="clear" w:color="auto" w:fill="FFFFFF" w:themeFill="background1"/>
          <w:lang w:val="zh-CN"/>
        </w:rPr>
      </w:pPr>
      <w:r>
        <w:rPr>
          <w:rFonts w:hint="eastAsia"/>
          <w:b/>
          <w:bCs/>
          <w:iCs/>
          <w:sz w:val="28"/>
          <w:szCs w:val="32"/>
          <w:shd w:val="clear" w:color="auto" w:fill="FFFFFF" w:themeFill="background1"/>
        </w:rPr>
        <w:t>五、</w:t>
      </w:r>
      <w:r>
        <w:rPr>
          <w:rFonts w:hint="eastAsia"/>
          <w:b/>
          <w:bCs/>
          <w:iCs/>
          <w:sz w:val="28"/>
          <w:szCs w:val="32"/>
          <w:shd w:val="clear" w:color="auto" w:fill="FFFFFF" w:themeFill="background1"/>
          <w:lang w:val="zh-CN"/>
        </w:rPr>
        <w:t>其他要求</w:t>
      </w:r>
    </w:p>
    <w:p w14:paraId="23ABB7D9">
      <w:pPr>
        <w:numPr>
          <w:ilvl w:val="0"/>
          <w:numId w:val="6"/>
        </w:numPr>
        <w:adjustRightInd w:val="0"/>
        <w:snapToGrid w:val="0"/>
        <w:spacing w:line="560" w:lineRule="exact"/>
        <w:ind w:firstLine="424" w:firstLineChars="177"/>
        <w:rPr>
          <w:rFonts w:hint="eastAsia"/>
          <w:iCs/>
          <w:szCs w:val="28"/>
          <w:shd w:val="clear" w:color="auto" w:fill="FFFFFF" w:themeFill="background1"/>
          <w:lang w:val="zh-CN"/>
        </w:rPr>
      </w:pPr>
      <w:r>
        <w:rPr>
          <w:rFonts w:hint="eastAsia"/>
          <w:iCs/>
          <w:szCs w:val="28"/>
          <w:shd w:val="clear" w:color="auto" w:fill="FFFFFF" w:themeFill="background1"/>
          <w:lang w:val="zh-CN"/>
        </w:rPr>
        <w:t>是否接受联合体：否</w:t>
      </w:r>
    </w:p>
    <w:p w14:paraId="0AD20DD9">
      <w:pPr>
        <w:numPr>
          <w:ilvl w:val="0"/>
          <w:numId w:val="6"/>
        </w:numPr>
        <w:adjustRightInd w:val="0"/>
        <w:snapToGrid w:val="0"/>
        <w:spacing w:line="560" w:lineRule="exact"/>
        <w:ind w:firstLine="424" w:firstLineChars="177"/>
        <w:rPr>
          <w:rFonts w:hint="eastAsia"/>
          <w:iCs/>
          <w:szCs w:val="28"/>
          <w:shd w:val="clear" w:color="auto" w:fill="FFFFFF" w:themeFill="background1"/>
          <w:lang w:val="zh-CN"/>
        </w:rPr>
      </w:pPr>
      <w:r>
        <w:rPr>
          <w:rFonts w:hint="eastAsia"/>
          <w:iCs/>
          <w:szCs w:val="28"/>
          <w:shd w:val="clear" w:color="auto" w:fill="FFFFFF" w:themeFill="background1"/>
          <w:lang w:val="zh-CN"/>
        </w:rPr>
        <w:t>是否接受备选方案：否</w:t>
      </w:r>
    </w:p>
    <w:p w14:paraId="0F87D422">
      <w:pPr>
        <w:numPr>
          <w:ilvl w:val="0"/>
          <w:numId w:val="6"/>
        </w:numPr>
        <w:adjustRightInd w:val="0"/>
        <w:snapToGrid w:val="0"/>
        <w:spacing w:line="560" w:lineRule="exact"/>
        <w:ind w:firstLine="424" w:firstLineChars="177"/>
        <w:rPr>
          <w:rFonts w:hint="eastAsia"/>
          <w:iCs/>
          <w:szCs w:val="28"/>
          <w:shd w:val="clear" w:color="auto" w:fill="FFFFFF" w:themeFill="background1"/>
          <w:lang w:val="zh-CN"/>
        </w:rPr>
      </w:pPr>
      <w:r>
        <w:rPr>
          <w:rFonts w:hint="eastAsia"/>
          <w:iCs/>
          <w:szCs w:val="28"/>
          <w:shd w:val="clear" w:color="auto" w:fill="FFFFFF" w:themeFill="background1"/>
          <w:lang w:val="zh-CN"/>
        </w:rPr>
        <w:t>是否经财政部门同意采购进口产品：否</w:t>
      </w:r>
    </w:p>
    <w:p w14:paraId="215D81AF">
      <w:pPr>
        <w:numPr>
          <w:ilvl w:val="0"/>
          <w:numId w:val="6"/>
        </w:numPr>
        <w:adjustRightInd w:val="0"/>
        <w:snapToGrid w:val="0"/>
        <w:spacing w:line="560" w:lineRule="exact"/>
        <w:ind w:firstLine="424" w:firstLineChars="177"/>
        <w:rPr>
          <w:rFonts w:hint="eastAsia"/>
          <w:iCs/>
          <w:szCs w:val="28"/>
          <w:shd w:val="clear" w:color="auto" w:fill="FFFFFF" w:themeFill="background1"/>
          <w:lang w:val="zh-CN"/>
        </w:rPr>
      </w:pPr>
      <w:r>
        <w:rPr>
          <w:rFonts w:hint="eastAsia"/>
          <w:iCs/>
          <w:szCs w:val="28"/>
          <w:shd w:val="clear" w:color="auto" w:fill="FFFFFF" w:themeFill="background1"/>
          <w:lang w:val="zh-CN"/>
        </w:rPr>
        <w:t>是否需要履约保证金及其金额：否</w:t>
      </w:r>
    </w:p>
    <w:p w14:paraId="357F6A8B">
      <w:pPr>
        <w:numPr>
          <w:ilvl w:val="0"/>
          <w:numId w:val="6"/>
        </w:numPr>
        <w:adjustRightInd w:val="0"/>
        <w:snapToGrid w:val="0"/>
        <w:spacing w:line="560" w:lineRule="exact"/>
        <w:ind w:firstLine="424" w:firstLineChars="177"/>
        <w:rPr>
          <w:rFonts w:hint="eastAsia"/>
          <w:iCs/>
          <w:szCs w:val="28"/>
          <w:shd w:val="clear" w:color="auto" w:fill="FFFFFF" w:themeFill="background1"/>
          <w:lang w:val="zh-CN"/>
        </w:rPr>
      </w:pPr>
      <w:r>
        <w:rPr>
          <w:rFonts w:hint="eastAsia"/>
          <w:iCs/>
          <w:szCs w:val="28"/>
          <w:shd w:val="clear" w:color="auto" w:fill="FFFFFF" w:themeFill="background1"/>
          <w:lang w:val="zh-CN"/>
        </w:rPr>
        <w:t>是否需要投标单位提供样品及其名称、大小、品种、数量、颜色、材质等要求：否</w:t>
      </w:r>
    </w:p>
    <w:p w14:paraId="15543E4C">
      <w:pPr>
        <w:numPr>
          <w:ilvl w:val="0"/>
          <w:numId w:val="6"/>
        </w:numPr>
        <w:adjustRightInd w:val="0"/>
        <w:snapToGrid w:val="0"/>
        <w:spacing w:line="560" w:lineRule="exact"/>
        <w:ind w:firstLine="424" w:firstLineChars="177"/>
        <w:rPr>
          <w:rFonts w:hint="eastAsia"/>
          <w:iCs/>
          <w:szCs w:val="28"/>
          <w:shd w:val="clear" w:color="auto" w:fill="FFFFFF" w:themeFill="background1"/>
          <w:lang w:val="zh-CN"/>
        </w:rPr>
      </w:pPr>
      <w:r>
        <w:rPr>
          <w:rFonts w:hint="eastAsia"/>
          <w:iCs/>
          <w:szCs w:val="28"/>
          <w:shd w:val="clear" w:color="auto" w:fill="FFFFFF" w:themeFill="background1"/>
          <w:lang w:val="zh-CN"/>
        </w:rPr>
        <w:t>是否需要投标单位现场踏勘：否</w:t>
      </w:r>
    </w:p>
    <w:p w14:paraId="713621FD">
      <w:pPr>
        <w:numPr>
          <w:ilvl w:val="0"/>
          <w:numId w:val="6"/>
        </w:numPr>
        <w:adjustRightInd w:val="0"/>
        <w:snapToGrid w:val="0"/>
        <w:spacing w:line="560" w:lineRule="exact"/>
        <w:ind w:firstLine="424" w:firstLineChars="177"/>
        <w:rPr>
          <w:rFonts w:hint="eastAsia"/>
          <w:iCs/>
          <w:szCs w:val="28"/>
          <w:shd w:val="clear" w:color="auto" w:fill="FFFFFF" w:themeFill="background1"/>
          <w:lang w:val="zh-CN"/>
        </w:rPr>
      </w:pPr>
      <w:r>
        <w:rPr>
          <w:rFonts w:hint="eastAsia"/>
          <w:iCs/>
          <w:szCs w:val="28"/>
          <w:shd w:val="clear" w:color="auto" w:fill="FFFFFF" w:themeFill="background1"/>
          <w:lang w:val="zh-CN"/>
        </w:rPr>
        <w:t>其他要求：否</w:t>
      </w:r>
    </w:p>
    <w:bookmarkEnd w:id="655"/>
    <w:bookmarkEnd w:id="656"/>
    <w:p w14:paraId="0C819497">
      <w:pPr>
        <w:rPr>
          <w:rFonts w:hint="eastAsia" w:cs="宋体"/>
          <w:sz w:val="36"/>
          <w:szCs w:val="36"/>
        </w:rPr>
      </w:pPr>
      <w:bookmarkStart w:id="664" w:name="_Toc155185895"/>
      <w:bookmarkStart w:id="665" w:name="_Toc16160"/>
      <w:bookmarkStart w:id="666" w:name="_Toc12172"/>
      <w:r>
        <w:rPr>
          <w:rFonts w:hint="eastAsia" w:cs="宋体"/>
          <w:sz w:val="36"/>
          <w:szCs w:val="36"/>
        </w:rPr>
        <w:br w:type="page"/>
      </w:r>
    </w:p>
    <w:p w14:paraId="452F93EF">
      <w:pPr>
        <w:pStyle w:val="2"/>
        <w:rPr>
          <w:rFonts w:hint="eastAsia" w:eastAsia="宋体" w:cs="宋体"/>
          <w:sz w:val="36"/>
          <w:szCs w:val="36"/>
        </w:rPr>
      </w:pPr>
      <w:r>
        <w:rPr>
          <w:rFonts w:hint="eastAsia" w:eastAsia="宋体" w:cs="宋体"/>
          <w:sz w:val="36"/>
          <w:szCs w:val="36"/>
        </w:rPr>
        <w:t>第四章 资格审查</w:t>
      </w:r>
      <w:bookmarkEnd w:id="664"/>
      <w:bookmarkEnd w:id="665"/>
      <w:bookmarkEnd w:id="666"/>
    </w:p>
    <w:p w14:paraId="67E9D55B">
      <w:pPr>
        <w:pStyle w:val="3"/>
        <w:spacing w:line="288" w:lineRule="auto"/>
        <w:rPr>
          <w:rFonts w:hint="eastAsia"/>
          <w:sz w:val="24"/>
          <w:szCs w:val="24"/>
          <w:lang w:val="zh-CN"/>
        </w:rPr>
      </w:pPr>
      <w:bookmarkStart w:id="667" w:name="_Toc1423"/>
      <w:bookmarkStart w:id="668" w:name="_Toc16612"/>
      <w:r>
        <w:rPr>
          <w:rFonts w:hint="eastAsia"/>
          <w:sz w:val="24"/>
          <w:szCs w:val="24"/>
        </w:rPr>
        <w:t>一、资格审查程序</w:t>
      </w:r>
      <w:bookmarkEnd w:id="667"/>
      <w:bookmarkEnd w:id="668"/>
      <w:r>
        <w:rPr>
          <w:rFonts w:hint="eastAsia"/>
          <w:sz w:val="24"/>
          <w:szCs w:val="24"/>
        </w:rPr>
        <w:t xml:space="preserve"> </w:t>
      </w:r>
    </w:p>
    <w:p w14:paraId="4EA98665">
      <w:pPr>
        <w:pStyle w:val="48"/>
        <w:spacing w:line="288" w:lineRule="auto"/>
        <w:rPr>
          <w:rFonts w:hint="eastAsia"/>
        </w:rPr>
      </w:pPr>
      <w:r>
        <w:rPr>
          <w:rFonts w:hint="eastAsia"/>
        </w:rPr>
        <w:t xml:space="preserve">1 开标结束后，采购人或采购代理机构将根据《资格审查要求》中的规定，对投标人进行资格审查，并形成资格审查结果。 </w:t>
      </w:r>
    </w:p>
    <w:p w14:paraId="504A862A">
      <w:pPr>
        <w:pStyle w:val="48"/>
        <w:spacing w:line="288" w:lineRule="auto"/>
        <w:rPr>
          <w:rFonts w:hint="eastAsia"/>
        </w:rPr>
      </w:pPr>
      <w:r>
        <w:rPr>
          <w:rFonts w:hint="eastAsia"/>
        </w:rPr>
        <w:t>2 投标人《资格证明文件》有任何一项不符合《资格审查要求》的，资格审查不合格，其</w:t>
      </w:r>
      <w:r>
        <w:rPr>
          <w:rFonts w:hint="eastAsia"/>
          <w:b/>
          <w:bCs/>
        </w:rPr>
        <w:t>投标无效</w:t>
      </w:r>
      <w:r>
        <w:rPr>
          <w:rFonts w:hint="eastAsia"/>
        </w:rPr>
        <w:t xml:space="preserve">。 </w:t>
      </w:r>
    </w:p>
    <w:p w14:paraId="0FB5EBEB">
      <w:pPr>
        <w:pStyle w:val="48"/>
        <w:spacing w:line="288" w:lineRule="auto"/>
        <w:rPr>
          <w:rFonts w:hint="eastAsia"/>
        </w:rPr>
      </w:pPr>
      <w:r>
        <w:rPr>
          <w:rFonts w:hint="eastAsia"/>
        </w:rPr>
        <w:t>3 资格审查合格的投标人不足</w:t>
      </w:r>
      <w:r>
        <w:rPr>
          <w:rFonts w:hint="eastAsia"/>
          <w:u w:val="single"/>
        </w:rPr>
        <w:t xml:space="preserve"> 3 </w:t>
      </w:r>
      <w:r>
        <w:rPr>
          <w:rFonts w:hint="eastAsia"/>
        </w:rPr>
        <w:t xml:space="preserve">家的，不进行评标。 </w:t>
      </w:r>
    </w:p>
    <w:p w14:paraId="3BF2DA49">
      <w:pPr>
        <w:pStyle w:val="3"/>
        <w:spacing w:line="288" w:lineRule="auto"/>
        <w:rPr>
          <w:rFonts w:hint="eastAsia"/>
          <w:sz w:val="24"/>
          <w:szCs w:val="24"/>
        </w:rPr>
      </w:pPr>
      <w:bookmarkStart w:id="669" w:name="_Toc4528"/>
      <w:bookmarkStart w:id="670" w:name="_Toc2211"/>
      <w:r>
        <w:rPr>
          <w:rFonts w:hint="eastAsia"/>
          <w:sz w:val="24"/>
          <w:szCs w:val="24"/>
        </w:rPr>
        <w:t>二、资格审查要求</w:t>
      </w:r>
      <w:bookmarkEnd w:id="669"/>
      <w:bookmarkEnd w:id="670"/>
      <w:r>
        <w:rPr>
          <w:rFonts w:hint="eastAsia"/>
          <w:sz w:val="24"/>
          <w:szCs w:val="24"/>
        </w:rPr>
        <w:t xml:space="preserve"> </w:t>
      </w:r>
    </w:p>
    <w:tbl>
      <w:tblPr>
        <w:tblStyle w:val="37"/>
        <w:tblW w:w="54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21"/>
        <w:gridCol w:w="1862"/>
        <w:gridCol w:w="5158"/>
        <w:gridCol w:w="1496"/>
      </w:tblGrid>
      <w:tr w14:paraId="6DFE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38" w:hRule="atLeast"/>
          <w:jc w:val="center"/>
        </w:trPr>
        <w:tc>
          <w:tcPr>
            <w:tcW w:w="439" w:type="pct"/>
            <w:shd w:val="clear" w:color="auto" w:fill="D8D8D8" w:themeFill="background1" w:themeFillShade="D9"/>
            <w:vAlign w:val="center"/>
          </w:tcPr>
          <w:p w14:paraId="29B5901D">
            <w:pPr>
              <w:pStyle w:val="60"/>
              <w:jc w:val="center"/>
              <w:rPr>
                <w:rFonts w:hint="eastAsia" w:cs="宋体"/>
                <w:b/>
                <w:bCs/>
                <w:szCs w:val="24"/>
              </w:rPr>
            </w:pPr>
            <w:bookmarkStart w:id="671" w:name="_Toc155185903"/>
            <w:bookmarkStart w:id="672" w:name="_Toc27973"/>
            <w:bookmarkStart w:id="673" w:name="_Toc22582"/>
            <w:r>
              <w:rPr>
                <w:rFonts w:hint="eastAsia" w:cs="宋体"/>
                <w:b/>
                <w:bCs/>
                <w:szCs w:val="24"/>
              </w:rPr>
              <w:t>序号</w:t>
            </w:r>
          </w:p>
        </w:tc>
        <w:tc>
          <w:tcPr>
            <w:tcW w:w="997" w:type="pct"/>
            <w:shd w:val="clear" w:color="auto" w:fill="D8D8D8" w:themeFill="background1" w:themeFillShade="D9"/>
            <w:vAlign w:val="center"/>
          </w:tcPr>
          <w:p w14:paraId="4839A0AC">
            <w:pPr>
              <w:pStyle w:val="60"/>
              <w:jc w:val="center"/>
              <w:rPr>
                <w:rFonts w:hint="eastAsia" w:cs="宋体"/>
                <w:b/>
                <w:bCs/>
                <w:szCs w:val="24"/>
              </w:rPr>
            </w:pPr>
            <w:r>
              <w:rPr>
                <w:rFonts w:hint="eastAsia" w:cs="宋体"/>
                <w:b/>
                <w:bCs/>
                <w:szCs w:val="24"/>
              </w:rPr>
              <w:t>审查因素</w:t>
            </w:r>
          </w:p>
        </w:tc>
        <w:tc>
          <w:tcPr>
            <w:tcW w:w="2761" w:type="pct"/>
            <w:shd w:val="clear" w:color="auto" w:fill="D8D8D8" w:themeFill="background1" w:themeFillShade="D9"/>
            <w:vAlign w:val="center"/>
          </w:tcPr>
          <w:p w14:paraId="25A64860">
            <w:pPr>
              <w:pStyle w:val="60"/>
              <w:jc w:val="center"/>
              <w:rPr>
                <w:rFonts w:hint="eastAsia" w:cs="宋体"/>
                <w:b/>
                <w:bCs/>
                <w:szCs w:val="24"/>
              </w:rPr>
            </w:pPr>
            <w:r>
              <w:rPr>
                <w:rFonts w:hint="eastAsia" w:cs="宋体"/>
                <w:b/>
                <w:bCs/>
                <w:szCs w:val="24"/>
              </w:rPr>
              <w:t>审查内容</w:t>
            </w:r>
          </w:p>
        </w:tc>
        <w:tc>
          <w:tcPr>
            <w:tcW w:w="801" w:type="pct"/>
            <w:shd w:val="clear" w:color="auto" w:fill="D8D8D8" w:themeFill="background1" w:themeFillShade="D9"/>
            <w:vAlign w:val="center"/>
          </w:tcPr>
          <w:p w14:paraId="376617E5">
            <w:pPr>
              <w:pStyle w:val="60"/>
              <w:jc w:val="center"/>
              <w:rPr>
                <w:rFonts w:hint="eastAsia" w:cs="宋体"/>
                <w:b/>
                <w:bCs/>
                <w:szCs w:val="24"/>
              </w:rPr>
            </w:pPr>
            <w:r>
              <w:rPr>
                <w:rFonts w:hint="eastAsia" w:cs="宋体"/>
                <w:b/>
                <w:bCs/>
                <w:szCs w:val="24"/>
              </w:rPr>
              <w:t>格式要求</w:t>
            </w:r>
          </w:p>
        </w:tc>
      </w:tr>
      <w:tr w14:paraId="1AF6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76" w:hRule="atLeast"/>
          <w:jc w:val="center"/>
        </w:trPr>
        <w:tc>
          <w:tcPr>
            <w:tcW w:w="439" w:type="pct"/>
            <w:shd w:val="clear" w:color="auto" w:fill="FFFFFF" w:themeFill="background1"/>
            <w:vAlign w:val="center"/>
          </w:tcPr>
          <w:p w14:paraId="3B34C6A7">
            <w:pPr>
              <w:pStyle w:val="60"/>
              <w:jc w:val="center"/>
              <w:rPr>
                <w:rFonts w:hint="eastAsia" w:cs="宋体"/>
                <w:b/>
                <w:bCs/>
                <w:szCs w:val="24"/>
              </w:rPr>
            </w:pPr>
            <w:r>
              <w:rPr>
                <w:rFonts w:hint="eastAsia" w:cs="宋体"/>
                <w:b/>
                <w:bCs/>
                <w:szCs w:val="24"/>
              </w:rPr>
              <w:t>1</w:t>
            </w:r>
          </w:p>
        </w:tc>
        <w:tc>
          <w:tcPr>
            <w:tcW w:w="997" w:type="pct"/>
            <w:shd w:val="clear" w:color="auto" w:fill="FFFFFF" w:themeFill="background1"/>
            <w:vAlign w:val="center"/>
          </w:tcPr>
          <w:p w14:paraId="06D2E1AE">
            <w:pPr>
              <w:pStyle w:val="60"/>
              <w:jc w:val="both"/>
              <w:rPr>
                <w:rFonts w:hint="eastAsia" w:cs="宋体"/>
                <w:szCs w:val="24"/>
              </w:rPr>
            </w:pPr>
            <w:r>
              <w:rPr>
                <w:rFonts w:hint="eastAsia" w:cs="宋体"/>
                <w:szCs w:val="24"/>
              </w:rPr>
              <w:t xml:space="preserve">满足《政府采购 </w:t>
            </w:r>
          </w:p>
          <w:p w14:paraId="7B3EA53C">
            <w:pPr>
              <w:pStyle w:val="60"/>
              <w:jc w:val="both"/>
              <w:rPr>
                <w:rFonts w:hint="eastAsia" w:cs="宋体"/>
                <w:szCs w:val="24"/>
              </w:rPr>
            </w:pPr>
            <w:r>
              <w:rPr>
                <w:rFonts w:hint="eastAsia" w:cs="宋体"/>
                <w:szCs w:val="24"/>
              </w:rPr>
              <w:t xml:space="preserve">法》第二十二条 </w:t>
            </w:r>
          </w:p>
          <w:p w14:paraId="059F67BD">
            <w:pPr>
              <w:pStyle w:val="60"/>
              <w:jc w:val="both"/>
              <w:rPr>
                <w:rFonts w:hint="eastAsia" w:cs="宋体"/>
                <w:szCs w:val="24"/>
              </w:rPr>
            </w:pPr>
            <w:r>
              <w:rPr>
                <w:rFonts w:hint="eastAsia" w:cs="宋体"/>
                <w:szCs w:val="24"/>
              </w:rPr>
              <w:t>规定</w:t>
            </w:r>
          </w:p>
        </w:tc>
        <w:tc>
          <w:tcPr>
            <w:tcW w:w="2761" w:type="pct"/>
            <w:shd w:val="clear" w:color="auto" w:fill="FFFFFF" w:themeFill="background1"/>
            <w:vAlign w:val="center"/>
          </w:tcPr>
          <w:p w14:paraId="5B554AC5">
            <w:pPr>
              <w:pStyle w:val="60"/>
              <w:jc w:val="both"/>
              <w:rPr>
                <w:rFonts w:hint="eastAsia" w:cs="宋体"/>
                <w:szCs w:val="24"/>
              </w:rPr>
            </w:pPr>
            <w:r>
              <w:rPr>
                <w:rFonts w:hint="eastAsia" w:cs="宋体"/>
                <w:szCs w:val="24"/>
              </w:rPr>
              <w:t>具体规定见“第一章 招标公告”</w:t>
            </w:r>
          </w:p>
        </w:tc>
        <w:tc>
          <w:tcPr>
            <w:tcW w:w="801" w:type="pct"/>
            <w:shd w:val="clear" w:color="auto" w:fill="FFFFFF" w:themeFill="background1"/>
            <w:vAlign w:val="center"/>
          </w:tcPr>
          <w:p w14:paraId="6C23B942">
            <w:pPr>
              <w:pStyle w:val="60"/>
              <w:jc w:val="center"/>
              <w:rPr>
                <w:rFonts w:hint="eastAsia" w:cs="宋体"/>
                <w:b/>
                <w:bCs/>
                <w:szCs w:val="24"/>
              </w:rPr>
            </w:pPr>
          </w:p>
        </w:tc>
      </w:tr>
      <w:tr w14:paraId="364A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49" w:hRule="atLeast"/>
          <w:jc w:val="center"/>
        </w:trPr>
        <w:tc>
          <w:tcPr>
            <w:tcW w:w="439" w:type="pct"/>
            <w:shd w:val="clear" w:color="auto" w:fill="FFFFFF" w:themeFill="background1"/>
            <w:vAlign w:val="center"/>
          </w:tcPr>
          <w:p w14:paraId="73A909F5">
            <w:pPr>
              <w:pStyle w:val="60"/>
              <w:jc w:val="center"/>
              <w:rPr>
                <w:rFonts w:hint="eastAsia" w:cs="宋体"/>
                <w:b/>
                <w:bCs/>
                <w:szCs w:val="24"/>
              </w:rPr>
            </w:pPr>
            <w:r>
              <w:rPr>
                <w:rFonts w:hint="eastAsia" w:cs="宋体"/>
                <w:b/>
                <w:bCs/>
                <w:szCs w:val="24"/>
              </w:rPr>
              <w:t>1-1</w:t>
            </w:r>
          </w:p>
        </w:tc>
        <w:tc>
          <w:tcPr>
            <w:tcW w:w="997" w:type="pct"/>
            <w:shd w:val="clear" w:color="auto" w:fill="FFFFFF" w:themeFill="background1"/>
            <w:vAlign w:val="center"/>
          </w:tcPr>
          <w:p w14:paraId="1344BBCD">
            <w:pPr>
              <w:pStyle w:val="60"/>
              <w:jc w:val="both"/>
              <w:rPr>
                <w:rFonts w:hint="eastAsia" w:cs="宋体"/>
                <w:szCs w:val="24"/>
              </w:rPr>
            </w:pPr>
            <w:r>
              <w:rPr>
                <w:rFonts w:hint="eastAsia" w:cs="宋体"/>
                <w:szCs w:val="24"/>
              </w:rPr>
              <w:t>具有独立承担民事责任的能力</w:t>
            </w:r>
          </w:p>
        </w:tc>
        <w:tc>
          <w:tcPr>
            <w:tcW w:w="2761" w:type="pct"/>
            <w:shd w:val="clear" w:color="auto" w:fill="FFFFFF" w:themeFill="background1"/>
            <w:vAlign w:val="center"/>
          </w:tcPr>
          <w:p w14:paraId="2D36294D">
            <w:pPr>
              <w:pStyle w:val="60"/>
              <w:jc w:val="both"/>
              <w:rPr>
                <w:rFonts w:hint="eastAsia" w:cs="宋体"/>
                <w:szCs w:val="24"/>
              </w:rPr>
            </w:pPr>
            <w:r>
              <w:rPr>
                <w:rFonts w:hint="eastAsia" w:cs="宋体"/>
                <w:szCs w:val="24"/>
              </w:rPr>
              <w:t>如投标人是企业，应提供“营业执照”；如投标人是事业单位，应提供 “事业单位法人证书”；如投标人是社会团体，应提供“社会团体法人登记证书”；如投标人是个体工商户，应提供有效的“个体工商户营业执照”；如投标人是自然人，应提供有效的自然人身份证明。</w:t>
            </w:r>
          </w:p>
        </w:tc>
        <w:tc>
          <w:tcPr>
            <w:tcW w:w="801" w:type="pct"/>
            <w:shd w:val="clear" w:color="auto" w:fill="FFFFFF" w:themeFill="background1"/>
            <w:vAlign w:val="center"/>
          </w:tcPr>
          <w:p w14:paraId="38793288">
            <w:pPr>
              <w:widowControl/>
              <w:spacing w:line="240" w:lineRule="auto"/>
              <w:rPr>
                <w:rFonts w:hint="eastAsia" w:cs="宋体"/>
                <w:kern w:val="0"/>
                <w:szCs w:val="24"/>
                <w:lang w:bidi="ar"/>
              </w:rPr>
            </w:pPr>
            <w:r>
              <w:rPr>
                <w:rFonts w:hint="eastAsia" w:cs="宋体"/>
                <w:kern w:val="0"/>
                <w:szCs w:val="24"/>
                <w:lang w:bidi="ar"/>
              </w:rPr>
              <w:t>格式见《第七章 响应文件格式》</w:t>
            </w:r>
          </w:p>
        </w:tc>
      </w:tr>
      <w:tr w14:paraId="13C9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439" w:type="pct"/>
            <w:shd w:val="clear" w:color="auto" w:fill="FFFFFF" w:themeFill="background1"/>
            <w:vAlign w:val="center"/>
          </w:tcPr>
          <w:p w14:paraId="01B53C63">
            <w:pPr>
              <w:pStyle w:val="60"/>
              <w:jc w:val="center"/>
              <w:rPr>
                <w:rFonts w:hint="eastAsia" w:cs="宋体"/>
                <w:b/>
                <w:bCs/>
                <w:szCs w:val="24"/>
              </w:rPr>
            </w:pPr>
            <w:r>
              <w:rPr>
                <w:rFonts w:hint="eastAsia" w:cs="宋体"/>
                <w:b/>
                <w:bCs/>
                <w:szCs w:val="24"/>
              </w:rPr>
              <w:t>1-2</w:t>
            </w:r>
          </w:p>
        </w:tc>
        <w:tc>
          <w:tcPr>
            <w:tcW w:w="997" w:type="pct"/>
            <w:shd w:val="clear" w:color="auto" w:fill="FFFFFF" w:themeFill="background1"/>
            <w:vAlign w:val="center"/>
          </w:tcPr>
          <w:p w14:paraId="728AE7D2">
            <w:pPr>
              <w:pStyle w:val="60"/>
              <w:jc w:val="both"/>
              <w:rPr>
                <w:rFonts w:hint="eastAsia" w:cs="宋体"/>
                <w:szCs w:val="24"/>
              </w:rPr>
            </w:pPr>
            <w:r>
              <w:rPr>
                <w:rFonts w:hint="eastAsia" w:cs="宋体"/>
                <w:szCs w:val="24"/>
              </w:rPr>
              <w:t>具有良好的商业信誉和健全的财务会计制度</w:t>
            </w:r>
          </w:p>
        </w:tc>
        <w:tc>
          <w:tcPr>
            <w:tcW w:w="2761" w:type="pct"/>
            <w:shd w:val="clear" w:color="auto" w:fill="FFFFFF" w:themeFill="background1"/>
            <w:vAlign w:val="center"/>
          </w:tcPr>
          <w:p w14:paraId="0E4FA35B">
            <w:pPr>
              <w:pStyle w:val="60"/>
              <w:jc w:val="both"/>
              <w:rPr>
                <w:rFonts w:hint="eastAsia" w:cs="宋体"/>
                <w:szCs w:val="24"/>
              </w:rPr>
            </w:pPr>
            <w:r>
              <w:rPr>
                <w:rFonts w:hint="eastAsia" w:cs="宋体"/>
                <w:szCs w:val="24"/>
              </w:rPr>
              <w:t>投标时，若投标人成立超过一年需提供2022年、2023年、2024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tc>
        <w:tc>
          <w:tcPr>
            <w:tcW w:w="801" w:type="pct"/>
            <w:shd w:val="clear" w:color="auto" w:fill="FFFFFF" w:themeFill="background1"/>
            <w:vAlign w:val="center"/>
          </w:tcPr>
          <w:p w14:paraId="7FB723B3">
            <w:pPr>
              <w:widowControl/>
              <w:spacing w:line="240" w:lineRule="auto"/>
              <w:rPr>
                <w:rFonts w:hint="eastAsia" w:cs="宋体"/>
                <w:kern w:val="0"/>
                <w:szCs w:val="24"/>
                <w:lang w:bidi="ar"/>
              </w:rPr>
            </w:pPr>
            <w:r>
              <w:rPr>
                <w:rFonts w:hint="eastAsia" w:cs="宋体"/>
                <w:kern w:val="0"/>
                <w:szCs w:val="24"/>
                <w:lang w:bidi="ar"/>
              </w:rPr>
              <w:t>格式见《第七章 响应文件格式》</w:t>
            </w:r>
          </w:p>
        </w:tc>
      </w:tr>
      <w:tr w14:paraId="6F20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439" w:type="pct"/>
            <w:shd w:val="clear" w:color="auto" w:fill="FFFFFF" w:themeFill="background1"/>
            <w:vAlign w:val="center"/>
          </w:tcPr>
          <w:p w14:paraId="04B534C5">
            <w:pPr>
              <w:pStyle w:val="60"/>
              <w:jc w:val="center"/>
              <w:rPr>
                <w:rFonts w:hint="eastAsia" w:cs="宋体"/>
                <w:b/>
                <w:bCs/>
                <w:szCs w:val="24"/>
              </w:rPr>
            </w:pPr>
            <w:r>
              <w:rPr>
                <w:rFonts w:hint="eastAsia" w:cs="宋体"/>
                <w:b/>
                <w:bCs/>
                <w:szCs w:val="24"/>
              </w:rPr>
              <w:t>1-3</w:t>
            </w:r>
          </w:p>
        </w:tc>
        <w:tc>
          <w:tcPr>
            <w:tcW w:w="997" w:type="pct"/>
            <w:shd w:val="clear" w:color="auto" w:fill="FFFFFF" w:themeFill="background1"/>
            <w:vAlign w:val="center"/>
          </w:tcPr>
          <w:p w14:paraId="6DCCB71E">
            <w:pPr>
              <w:pStyle w:val="60"/>
              <w:jc w:val="both"/>
              <w:rPr>
                <w:rFonts w:hint="eastAsia" w:cs="宋体"/>
                <w:szCs w:val="24"/>
              </w:rPr>
            </w:pPr>
            <w:r>
              <w:rPr>
                <w:rFonts w:hint="eastAsia" w:cs="宋体"/>
                <w:szCs w:val="24"/>
              </w:rPr>
              <w:t>有依法缴纳税收和社会保障资金的良好记录</w:t>
            </w:r>
          </w:p>
        </w:tc>
        <w:tc>
          <w:tcPr>
            <w:tcW w:w="2761" w:type="pct"/>
            <w:shd w:val="clear" w:color="auto" w:fill="FFFFFF" w:themeFill="background1"/>
            <w:vAlign w:val="center"/>
          </w:tcPr>
          <w:p w14:paraId="50612BD6">
            <w:pPr>
              <w:pStyle w:val="60"/>
              <w:jc w:val="both"/>
              <w:rPr>
                <w:rFonts w:hint="eastAsia" w:cs="宋体"/>
                <w:szCs w:val="24"/>
              </w:rPr>
            </w:pPr>
            <w:r>
              <w:rPr>
                <w:rFonts w:hint="eastAsia" w:cs="宋体"/>
                <w:szCs w:val="24"/>
              </w:rPr>
              <w:t xml:space="preserve">投标人依法缴纳税收的证明材料：本项目响应截止时间前6个月内（至少提供1个月）缴纳税收的凭据（完税证、缴款书、印花税票、银行代扣（代缴）转账凭证等均可）； </w:t>
            </w:r>
          </w:p>
          <w:p w14:paraId="263A6249">
            <w:pPr>
              <w:pStyle w:val="60"/>
              <w:jc w:val="both"/>
              <w:rPr>
                <w:rFonts w:hint="eastAsia" w:cs="宋体"/>
                <w:szCs w:val="24"/>
              </w:rPr>
            </w:pPr>
            <w:r>
              <w:rPr>
                <w:rFonts w:hint="eastAsia" w:cs="宋体"/>
                <w:szCs w:val="24"/>
              </w:rPr>
              <w:t xml:space="preserve">投标人依法缴纳社会保障资金的证明材料：本项目响应截止时间时间前6个月内（至少提供1个月）缴纳社会保险的凭据（专用收据或社会保险交纳清单）； </w:t>
            </w:r>
          </w:p>
          <w:p w14:paraId="2F7B07F8">
            <w:pPr>
              <w:pStyle w:val="60"/>
              <w:jc w:val="both"/>
              <w:rPr>
                <w:rFonts w:hint="eastAsia" w:cs="宋体"/>
                <w:szCs w:val="24"/>
              </w:rPr>
            </w:pPr>
            <w:r>
              <w:rPr>
                <w:rFonts w:hint="eastAsia" w:cs="宋体"/>
                <w:szCs w:val="24"/>
              </w:rPr>
              <w:t>投标人为其他组织或自然人的，也需要按此项规定提供缴纳税收的凭据和交纳社会保险的凭据。如投标人的社会保险为委托第三方代缴，还需同时提供投标人与第三方服务机构签署的服务合同（合同中应明确写明第三方为投标人代缴其社会保险）。</w:t>
            </w:r>
          </w:p>
          <w:p w14:paraId="42F52B22">
            <w:pPr>
              <w:pStyle w:val="60"/>
              <w:jc w:val="both"/>
              <w:rPr>
                <w:rFonts w:hint="eastAsia" w:cs="宋体"/>
                <w:szCs w:val="24"/>
              </w:rPr>
            </w:pPr>
            <w:r>
              <w:rPr>
                <w:rFonts w:hint="eastAsia" w:cs="宋体"/>
                <w:szCs w:val="24"/>
              </w:rPr>
              <w:t>依法不需要缴纳社会保障资金的投标人，须提供相应文件证明其依法不需要缴纳社会保障资金。</w:t>
            </w:r>
          </w:p>
        </w:tc>
        <w:tc>
          <w:tcPr>
            <w:tcW w:w="801" w:type="pct"/>
            <w:shd w:val="clear" w:color="auto" w:fill="FFFFFF" w:themeFill="background1"/>
            <w:vAlign w:val="center"/>
          </w:tcPr>
          <w:p w14:paraId="6902D296">
            <w:pPr>
              <w:widowControl/>
              <w:spacing w:line="240" w:lineRule="auto"/>
              <w:rPr>
                <w:rFonts w:hint="eastAsia" w:cs="宋体"/>
                <w:kern w:val="0"/>
                <w:szCs w:val="24"/>
                <w:lang w:bidi="ar"/>
              </w:rPr>
            </w:pPr>
            <w:r>
              <w:rPr>
                <w:rFonts w:hint="eastAsia" w:cs="宋体"/>
                <w:kern w:val="0"/>
                <w:szCs w:val="24"/>
                <w:lang w:bidi="ar"/>
              </w:rPr>
              <w:t>格式见《第七章 响应文件格式》</w:t>
            </w:r>
          </w:p>
        </w:tc>
      </w:tr>
      <w:tr w14:paraId="0AAC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439" w:type="pct"/>
            <w:shd w:val="clear" w:color="auto" w:fill="FFFFFF" w:themeFill="background1"/>
            <w:vAlign w:val="center"/>
          </w:tcPr>
          <w:p w14:paraId="174CAC45">
            <w:pPr>
              <w:pStyle w:val="60"/>
              <w:jc w:val="center"/>
              <w:rPr>
                <w:rFonts w:hint="eastAsia" w:cs="宋体"/>
                <w:b/>
                <w:bCs/>
                <w:szCs w:val="24"/>
              </w:rPr>
            </w:pPr>
            <w:r>
              <w:rPr>
                <w:rFonts w:hint="eastAsia" w:cs="宋体"/>
                <w:b/>
                <w:bCs/>
                <w:szCs w:val="24"/>
              </w:rPr>
              <w:t>1-4</w:t>
            </w:r>
          </w:p>
        </w:tc>
        <w:tc>
          <w:tcPr>
            <w:tcW w:w="997" w:type="pct"/>
            <w:shd w:val="clear" w:color="auto" w:fill="FFFFFF" w:themeFill="background1"/>
            <w:vAlign w:val="center"/>
          </w:tcPr>
          <w:p w14:paraId="79BCFE04">
            <w:pPr>
              <w:pStyle w:val="60"/>
              <w:jc w:val="both"/>
              <w:rPr>
                <w:rFonts w:hint="eastAsia" w:cs="宋体"/>
                <w:szCs w:val="24"/>
              </w:rPr>
            </w:pPr>
            <w:r>
              <w:rPr>
                <w:rFonts w:hint="eastAsia" w:cs="宋体"/>
                <w:szCs w:val="24"/>
              </w:rPr>
              <w:t>具有履行合同所必需的设备和专业技术能力</w:t>
            </w:r>
          </w:p>
        </w:tc>
        <w:tc>
          <w:tcPr>
            <w:tcW w:w="2761" w:type="pct"/>
            <w:shd w:val="clear" w:color="auto" w:fill="FFFFFF" w:themeFill="background1"/>
            <w:vAlign w:val="center"/>
          </w:tcPr>
          <w:p w14:paraId="24D4677C">
            <w:pPr>
              <w:pStyle w:val="60"/>
              <w:jc w:val="both"/>
              <w:rPr>
                <w:rFonts w:hint="eastAsia" w:cs="宋体"/>
                <w:szCs w:val="24"/>
              </w:rPr>
            </w:pPr>
            <w:r>
              <w:rPr>
                <w:rFonts w:hint="eastAsia" w:cs="宋体"/>
                <w:szCs w:val="24"/>
              </w:rPr>
              <w:t>投标人履行合同所必须的设备和专业技术能力的证明材料或声明。</w:t>
            </w:r>
          </w:p>
        </w:tc>
        <w:tc>
          <w:tcPr>
            <w:tcW w:w="801" w:type="pct"/>
            <w:shd w:val="clear" w:color="auto" w:fill="FFFFFF" w:themeFill="background1"/>
            <w:vAlign w:val="center"/>
          </w:tcPr>
          <w:p w14:paraId="20B43CB3">
            <w:pPr>
              <w:widowControl/>
              <w:spacing w:line="240" w:lineRule="auto"/>
              <w:rPr>
                <w:rFonts w:hint="eastAsia" w:cs="宋体"/>
                <w:kern w:val="0"/>
                <w:szCs w:val="24"/>
                <w:lang w:bidi="ar"/>
              </w:rPr>
            </w:pPr>
            <w:r>
              <w:rPr>
                <w:rFonts w:hint="eastAsia" w:cs="宋体"/>
                <w:kern w:val="0"/>
                <w:szCs w:val="24"/>
                <w:lang w:bidi="ar"/>
              </w:rPr>
              <w:t>格式见《第七章 响应文件格式》</w:t>
            </w:r>
          </w:p>
        </w:tc>
      </w:tr>
      <w:tr w14:paraId="3791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439" w:type="pct"/>
            <w:shd w:val="clear" w:color="auto" w:fill="FFFFFF" w:themeFill="background1"/>
            <w:vAlign w:val="center"/>
          </w:tcPr>
          <w:p w14:paraId="2B886C35">
            <w:pPr>
              <w:pStyle w:val="60"/>
              <w:jc w:val="center"/>
              <w:rPr>
                <w:rFonts w:hint="eastAsia" w:cs="宋体"/>
                <w:b/>
                <w:bCs/>
                <w:szCs w:val="24"/>
              </w:rPr>
            </w:pPr>
            <w:r>
              <w:rPr>
                <w:rFonts w:hint="eastAsia" w:cs="宋体"/>
                <w:b/>
                <w:bCs/>
                <w:szCs w:val="24"/>
              </w:rPr>
              <w:t>1-5</w:t>
            </w:r>
          </w:p>
        </w:tc>
        <w:tc>
          <w:tcPr>
            <w:tcW w:w="997" w:type="pct"/>
            <w:shd w:val="clear" w:color="auto" w:fill="FFFFFF" w:themeFill="background1"/>
            <w:vAlign w:val="center"/>
          </w:tcPr>
          <w:p w14:paraId="50CD849C">
            <w:pPr>
              <w:pStyle w:val="60"/>
              <w:jc w:val="both"/>
              <w:rPr>
                <w:rFonts w:hint="eastAsia" w:cs="宋体"/>
                <w:szCs w:val="24"/>
              </w:rPr>
            </w:pPr>
            <w:r>
              <w:rPr>
                <w:rFonts w:hint="eastAsia" w:cs="宋体"/>
                <w:szCs w:val="24"/>
              </w:rPr>
              <w:t>参加政府采购活动前三年内，在经营活动中没有重大违法记录</w:t>
            </w:r>
          </w:p>
        </w:tc>
        <w:tc>
          <w:tcPr>
            <w:tcW w:w="2761" w:type="pct"/>
            <w:shd w:val="clear" w:color="auto" w:fill="FFFFFF" w:themeFill="background1"/>
            <w:vAlign w:val="center"/>
          </w:tcPr>
          <w:p w14:paraId="658F9CD5">
            <w:pPr>
              <w:pStyle w:val="60"/>
              <w:jc w:val="both"/>
              <w:rPr>
                <w:rFonts w:hint="eastAsia" w:cs="宋体"/>
                <w:szCs w:val="24"/>
              </w:rPr>
            </w:pPr>
            <w:r>
              <w:rPr>
                <w:rFonts w:hint="eastAsia" w:cs="宋体"/>
                <w:szCs w:val="24"/>
              </w:rPr>
              <w:t>参加政府采购活动前3年内在经营活动中没有重大违法记录的书面声明。</w:t>
            </w:r>
          </w:p>
        </w:tc>
        <w:tc>
          <w:tcPr>
            <w:tcW w:w="801" w:type="pct"/>
            <w:shd w:val="clear" w:color="auto" w:fill="FFFFFF" w:themeFill="background1"/>
            <w:vAlign w:val="center"/>
          </w:tcPr>
          <w:p w14:paraId="7F3DB56E">
            <w:pPr>
              <w:widowControl/>
              <w:spacing w:line="240" w:lineRule="auto"/>
              <w:rPr>
                <w:rFonts w:hint="eastAsia" w:cs="宋体"/>
                <w:kern w:val="0"/>
                <w:szCs w:val="24"/>
                <w:lang w:bidi="ar"/>
              </w:rPr>
            </w:pPr>
            <w:r>
              <w:rPr>
                <w:rFonts w:hint="eastAsia" w:cs="宋体"/>
                <w:kern w:val="0"/>
                <w:szCs w:val="24"/>
                <w:lang w:bidi="ar"/>
              </w:rPr>
              <w:t>格式见《第七章 响应文件格式》</w:t>
            </w:r>
          </w:p>
        </w:tc>
      </w:tr>
      <w:tr w14:paraId="2F2D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439" w:type="pct"/>
            <w:shd w:val="clear" w:color="auto" w:fill="FFFFFF" w:themeFill="background1"/>
            <w:vAlign w:val="center"/>
          </w:tcPr>
          <w:p w14:paraId="76CED0DE">
            <w:pPr>
              <w:pStyle w:val="60"/>
              <w:jc w:val="center"/>
              <w:rPr>
                <w:rFonts w:hint="eastAsia" w:cs="宋体"/>
                <w:b/>
                <w:bCs/>
                <w:szCs w:val="24"/>
              </w:rPr>
            </w:pPr>
            <w:r>
              <w:rPr>
                <w:rFonts w:hint="eastAsia" w:cs="宋体"/>
                <w:b/>
                <w:bCs/>
                <w:szCs w:val="24"/>
              </w:rPr>
              <w:t>1-6</w:t>
            </w:r>
          </w:p>
        </w:tc>
        <w:tc>
          <w:tcPr>
            <w:tcW w:w="997" w:type="pct"/>
            <w:shd w:val="clear" w:color="auto" w:fill="FFFFFF" w:themeFill="background1"/>
            <w:vAlign w:val="center"/>
          </w:tcPr>
          <w:p w14:paraId="4056EA2C">
            <w:pPr>
              <w:pStyle w:val="60"/>
              <w:jc w:val="both"/>
              <w:rPr>
                <w:rFonts w:hint="eastAsia" w:cs="宋体"/>
                <w:szCs w:val="24"/>
              </w:rPr>
            </w:pPr>
            <w:r>
              <w:rPr>
                <w:rFonts w:hint="eastAsia" w:cs="宋体"/>
                <w:szCs w:val="24"/>
              </w:rPr>
              <w:t>未列入失信被执行人、重大税收违法案件当事人名单、政府采购严重违法失信行为记录名单</w:t>
            </w:r>
          </w:p>
        </w:tc>
        <w:tc>
          <w:tcPr>
            <w:tcW w:w="2761" w:type="pct"/>
            <w:shd w:val="clear" w:color="auto" w:fill="FFFFFF" w:themeFill="background1"/>
            <w:vAlign w:val="center"/>
          </w:tcPr>
          <w:p w14:paraId="64B1ACA5">
            <w:pPr>
              <w:pStyle w:val="60"/>
              <w:jc w:val="both"/>
              <w:rPr>
                <w:rFonts w:hint="eastAsia" w:cs="宋体"/>
                <w:szCs w:val="24"/>
              </w:rPr>
            </w:pPr>
            <w:r>
              <w:rPr>
                <w:rFonts w:hint="eastAsia" w:cs="宋体"/>
                <w:szCs w:val="24"/>
              </w:rPr>
              <w:t>“信用中国”网站或“中国政府采购网”查询信息：1、未被列入失信被执行人；2、不是重大税收违法案件当事人名单的投标人；3、未被列入政府采购严重违法失信行为记录名单。</w:t>
            </w:r>
          </w:p>
        </w:tc>
        <w:tc>
          <w:tcPr>
            <w:tcW w:w="801" w:type="pct"/>
            <w:shd w:val="clear" w:color="auto" w:fill="FFFFFF" w:themeFill="background1"/>
            <w:vAlign w:val="center"/>
          </w:tcPr>
          <w:p w14:paraId="638F783C">
            <w:pPr>
              <w:widowControl/>
              <w:spacing w:line="240" w:lineRule="auto"/>
              <w:rPr>
                <w:rFonts w:hint="eastAsia" w:cs="宋体"/>
                <w:kern w:val="0"/>
                <w:szCs w:val="24"/>
                <w:lang w:bidi="ar"/>
              </w:rPr>
            </w:pPr>
            <w:r>
              <w:rPr>
                <w:rFonts w:hint="eastAsia" w:cs="宋体"/>
                <w:kern w:val="0"/>
                <w:szCs w:val="24"/>
                <w:lang w:bidi="ar"/>
              </w:rPr>
              <w:t>格式见《第七章 响应文件格式》</w:t>
            </w:r>
          </w:p>
        </w:tc>
      </w:tr>
      <w:tr w14:paraId="4A13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439" w:type="pct"/>
            <w:shd w:val="clear" w:color="auto" w:fill="FFFFFF" w:themeFill="background1"/>
            <w:vAlign w:val="center"/>
          </w:tcPr>
          <w:p w14:paraId="0E891EDC">
            <w:pPr>
              <w:pStyle w:val="60"/>
              <w:jc w:val="center"/>
              <w:rPr>
                <w:rFonts w:hint="eastAsia" w:cs="宋体"/>
                <w:b/>
                <w:bCs/>
                <w:szCs w:val="24"/>
              </w:rPr>
            </w:pPr>
            <w:r>
              <w:rPr>
                <w:rFonts w:hint="eastAsia" w:cs="宋体"/>
                <w:b/>
                <w:bCs/>
                <w:szCs w:val="24"/>
              </w:rPr>
              <w:t>1-7</w:t>
            </w:r>
          </w:p>
        </w:tc>
        <w:tc>
          <w:tcPr>
            <w:tcW w:w="997" w:type="pct"/>
            <w:shd w:val="clear" w:color="auto" w:fill="FFFFFF" w:themeFill="background1"/>
            <w:vAlign w:val="center"/>
          </w:tcPr>
          <w:p w14:paraId="12D7DCAF">
            <w:pPr>
              <w:pStyle w:val="60"/>
              <w:jc w:val="both"/>
              <w:rPr>
                <w:rFonts w:hint="eastAsia" w:cs="宋体"/>
                <w:szCs w:val="24"/>
              </w:rPr>
            </w:pPr>
            <w:r>
              <w:rPr>
                <w:rFonts w:hint="eastAsia" w:cs="宋体"/>
                <w:szCs w:val="24"/>
              </w:rPr>
              <w:t>法律、行政法规规定的其他条件</w:t>
            </w:r>
          </w:p>
        </w:tc>
        <w:tc>
          <w:tcPr>
            <w:tcW w:w="2761" w:type="pct"/>
            <w:shd w:val="clear" w:color="auto" w:fill="FFFFFF" w:themeFill="background1"/>
            <w:vAlign w:val="center"/>
          </w:tcPr>
          <w:p w14:paraId="22C6D177">
            <w:pPr>
              <w:pStyle w:val="60"/>
              <w:jc w:val="both"/>
              <w:rPr>
                <w:rFonts w:hint="eastAsia" w:cs="宋体"/>
                <w:szCs w:val="24"/>
              </w:rPr>
            </w:pPr>
            <w:r>
              <w:rPr>
                <w:rFonts w:hint="eastAsia" w:cs="宋体"/>
                <w:szCs w:val="24"/>
              </w:rPr>
              <w:t>法律、行政法规规定的其他条件</w:t>
            </w:r>
          </w:p>
        </w:tc>
        <w:tc>
          <w:tcPr>
            <w:tcW w:w="801" w:type="pct"/>
            <w:shd w:val="clear" w:color="auto" w:fill="FFFFFF" w:themeFill="background1"/>
            <w:vAlign w:val="center"/>
          </w:tcPr>
          <w:p w14:paraId="34C7791B">
            <w:pPr>
              <w:pStyle w:val="60"/>
              <w:jc w:val="center"/>
              <w:rPr>
                <w:rFonts w:hint="eastAsia" w:cs="宋体"/>
                <w:b/>
                <w:bCs/>
                <w:szCs w:val="24"/>
              </w:rPr>
            </w:pPr>
          </w:p>
        </w:tc>
      </w:tr>
      <w:tr w14:paraId="3523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76" w:hRule="atLeast"/>
          <w:jc w:val="center"/>
        </w:trPr>
        <w:tc>
          <w:tcPr>
            <w:tcW w:w="439" w:type="pct"/>
            <w:shd w:val="clear" w:color="auto" w:fill="FFFFFF" w:themeFill="background1"/>
            <w:vAlign w:val="center"/>
          </w:tcPr>
          <w:p w14:paraId="1D3EECDA">
            <w:pPr>
              <w:pStyle w:val="60"/>
              <w:jc w:val="center"/>
              <w:rPr>
                <w:rFonts w:hint="eastAsia" w:cs="宋体"/>
                <w:b/>
                <w:bCs/>
                <w:szCs w:val="24"/>
              </w:rPr>
            </w:pPr>
            <w:r>
              <w:rPr>
                <w:rFonts w:hint="eastAsia" w:cs="宋体"/>
                <w:b/>
                <w:bCs/>
                <w:szCs w:val="24"/>
              </w:rPr>
              <w:t>2</w:t>
            </w:r>
          </w:p>
        </w:tc>
        <w:tc>
          <w:tcPr>
            <w:tcW w:w="997" w:type="pct"/>
            <w:shd w:val="clear" w:color="auto" w:fill="FFFFFF" w:themeFill="background1"/>
            <w:vAlign w:val="center"/>
          </w:tcPr>
          <w:p w14:paraId="04A055E9">
            <w:pPr>
              <w:pStyle w:val="60"/>
              <w:jc w:val="both"/>
              <w:rPr>
                <w:rFonts w:hint="eastAsia" w:cs="宋体"/>
                <w:szCs w:val="24"/>
              </w:rPr>
            </w:pPr>
            <w:r>
              <w:rPr>
                <w:rFonts w:hint="eastAsia" w:cs="宋体"/>
                <w:szCs w:val="24"/>
              </w:rPr>
              <w:t>落实政府采购政策需满足的资格要求</w:t>
            </w:r>
          </w:p>
        </w:tc>
        <w:tc>
          <w:tcPr>
            <w:tcW w:w="2761" w:type="pct"/>
            <w:shd w:val="clear" w:color="auto" w:fill="FFFFFF" w:themeFill="background1"/>
            <w:vAlign w:val="center"/>
          </w:tcPr>
          <w:p w14:paraId="56E84EBE">
            <w:pPr>
              <w:pStyle w:val="60"/>
              <w:jc w:val="both"/>
              <w:rPr>
                <w:rFonts w:hint="eastAsia" w:cs="宋体"/>
                <w:szCs w:val="24"/>
              </w:rPr>
            </w:pPr>
            <w:r>
              <w:rPr>
                <w:rFonts w:hint="eastAsia" w:cs="宋体"/>
                <w:szCs w:val="24"/>
              </w:rPr>
              <w:t>具体要求见“第一章 招标公告”</w:t>
            </w:r>
          </w:p>
        </w:tc>
        <w:tc>
          <w:tcPr>
            <w:tcW w:w="801" w:type="pct"/>
            <w:shd w:val="clear" w:color="auto" w:fill="FFFFFF" w:themeFill="background1"/>
            <w:vAlign w:val="center"/>
          </w:tcPr>
          <w:p w14:paraId="4D89EDF6">
            <w:pPr>
              <w:pStyle w:val="60"/>
              <w:jc w:val="center"/>
              <w:rPr>
                <w:rFonts w:hint="eastAsia" w:cs="宋体"/>
                <w:b/>
                <w:bCs/>
                <w:szCs w:val="24"/>
              </w:rPr>
            </w:pPr>
          </w:p>
        </w:tc>
      </w:tr>
      <w:tr w14:paraId="3D77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14" w:hRule="atLeast"/>
          <w:jc w:val="center"/>
        </w:trPr>
        <w:tc>
          <w:tcPr>
            <w:tcW w:w="439" w:type="pct"/>
            <w:shd w:val="clear" w:color="auto" w:fill="FFFFFF" w:themeFill="background1"/>
            <w:vAlign w:val="center"/>
          </w:tcPr>
          <w:p w14:paraId="44F4882D">
            <w:pPr>
              <w:pStyle w:val="60"/>
              <w:jc w:val="center"/>
              <w:rPr>
                <w:rFonts w:hint="eastAsia" w:cs="宋体"/>
                <w:b/>
                <w:bCs/>
                <w:szCs w:val="24"/>
              </w:rPr>
            </w:pPr>
            <w:r>
              <w:rPr>
                <w:rFonts w:hint="eastAsia" w:cs="宋体"/>
                <w:b/>
                <w:bCs/>
                <w:szCs w:val="24"/>
              </w:rPr>
              <w:t>2-1</w:t>
            </w:r>
          </w:p>
        </w:tc>
        <w:tc>
          <w:tcPr>
            <w:tcW w:w="997" w:type="pct"/>
            <w:shd w:val="clear" w:color="auto" w:fill="FFFFFF" w:themeFill="background1"/>
            <w:vAlign w:val="center"/>
          </w:tcPr>
          <w:p w14:paraId="1C327898">
            <w:pPr>
              <w:pStyle w:val="60"/>
              <w:jc w:val="both"/>
              <w:rPr>
                <w:rFonts w:hint="eastAsia" w:cs="宋体"/>
                <w:szCs w:val="24"/>
              </w:rPr>
            </w:pPr>
            <w:r>
              <w:rPr>
                <w:rFonts w:hint="eastAsia" w:cs="宋体"/>
                <w:kern w:val="0"/>
                <w:szCs w:val="24"/>
                <w:lang w:bidi="ar"/>
              </w:rPr>
              <w:t>中小企业政策</w:t>
            </w:r>
          </w:p>
        </w:tc>
        <w:tc>
          <w:tcPr>
            <w:tcW w:w="2761" w:type="pct"/>
            <w:shd w:val="clear" w:color="auto" w:fill="FFFFFF" w:themeFill="background1"/>
            <w:vAlign w:val="center"/>
          </w:tcPr>
          <w:p w14:paraId="77213454">
            <w:pPr>
              <w:pStyle w:val="60"/>
              <w:jc w:val="both"/>
              <w:rPr>
                <w:rFonts w:hint="eastAsia" w:cs="宋体"/>
                <w:szCs w:val="24"/>
              </w:rPr>
            </w:pPr>
            <w:r>
              <w:rPr>
                <w:rFonts w:hint="eastAsia" w:cs="宋体"/>
                <w:kern w:val="0"/>
                <w:szCs w:val="24"/>
                <w:lang w:bidi="ar"/>
              </w:rPr>
              <w:t>具体要求见</w:t>
            </w:r>
            <w:r>
              <w:rPr>
                <w:rFonts w:hint="eastAsia" w:cs="宋体"/>
                <w:szCs w:val="24"/>
              </w:rPr>
              <w:t>“第一章 招标公告”</w:t>
            </w:r>
          </w:p>
        </w:tc>
        <w:tc>
          <w:tcPr>
            <w:tcW w:w="801" w:type="pct"/>
            <w:shd w:val="clear" w:color="auto" w:fill="FFFFFF" w:themeFill="background1"/>
            <w:vAlign w:val="center"/>
          </w:tcPr>
          <w:p w14:paraId="7A78ECAE">
            <w:pPr>
              <w:pStyle w:val="60"/>
              <w:jc w:val="center"/>
              <w:rPr>
                <w:rFonts w:hint="eastAsia" w:cs="宋体"/>
                <w:b/>
                <w:bCs/>
                <w:szCs w:val="24"/>
              </w:rPr>
            </w:pPr>
          </w:p>
        </w:tc>
      </w:tr>
      <w:tr w14:paraId="4D86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62" w:hRule="atLeast"/>
          <w:jc w:val="center"/>
        </w:trPr>
        <w:tc>
          <w:tcPr>
            <w:tcW w:w="439" w:type="pct"/>
            <w:shd w:val="clear" w:color="auto" w:fill="FFFFFF" w:themeFill="background1"/>
            <w:vAlign w:val="center"/>
          </w:tcPr>
          <w:p w14:paraId="6E0B4770">
            <w:pPr>
              <w:pStyle w:val="60"/>
              <w:jc w:val="center"/>
              <w:rPr>
                <w:rFonts w:hint="eastAsia" w:cs="宋体"/>
                <w:b/>
                <w:bCs/>
                <w:szCs w:val="24"/>
              </w:rPr>
            </w:pPr>
            <w:r>
              <w:rPr>
                <w:rFonts w:hint="eastAsia" w:cs="宋体"/>
                <w:b/>
                <w:bCs/>
                <w:szCs w:val="24"/>
              </w:rPr>
              <w:t>2-1-1</w:t>
            </w:r>
          </w:p>
        </w:tc>
        <w:tc>
          <w:tcPr>
            <w:tcW w:w="997" w:type="pct"/>
            <w:shd w:val="clear" w:color="auto" w:fill="FFFFFF" w:themeFill="background1"/>
            <w:vAlign w:val="center"/>
          </w:tcPr>
          <w:p w14:paraId="65322171">
            <w:pPr>
              <w:pStyle w:val="60"/>
              <w:jc w:val="both"/>
              <w:rPr>
                <w:rFonts w:hint="eastAsia" w:cs="宋体"/>
                <w:szCs w:val="24"/>
              </w:rPr>
            </w:pPr>
            <w:r>
              <w:rPr>
                <w:rFonts w:hint="eastAsia" w:cs="宋体"/>
                <w:kern w:val="0"/>
                <w:szCs w:val="24"/>
                <w:lang w:bidi="ar"/>
              </w:rPr>
              <w:t>中小企业证明文件</w:t>
            </w:r>
          </w:p>
        </w:tc>
        <w:tc>
          <w:tcPr>
            <w:tcW w:w="2761" w:type="pct"/>
            <w:shd w:val="clear" w:color="auto" w:fill="FFFFFF" w:themeFill="background1"/>
            <w:vAlign w:val="center"/>
          </w:tcPr>
          <w:p w14:paraId="6E2E4283">
            <w:pPr>
              <w:pStyle w:val="60"/>
              <w:jc w:val="both"/>
              <w:rPr>
                <w:rFonts w:hint="eastAsia" w:cs="宋体"/>
                <w:kern w:val="0"/>
                <w:szCs w:val="24"/>
                <w:lang w:bidi="ar"/>
              </w:rPr>
            </w:pPr>
            <w:r>
              <w:rPr>
                <w:rFonts w:hint="eastAsia" w:cs="宋体"/>
                <w:kern w:val="0"/>
                <w:szCs w:val="24"/>
                <w:lang w:bidi="ar"/>
              </w:rPr>
              <w:t>当本项目（包）涉及预留份额专门面向中小企业采购，此时建议在《资格证明文件》中提供。</w:t>
            </w:r>
          </w:p>
          <w:p w14:paraId="761F0CAC">
            <w:pPr>
              <w:widowControl/>
              <w:spacing w:line="240" w:lineRule="auto"/>
              <w:rPr>
                <w:rFonts w:hint="eastAsia" w:cs="宋体"/>
                <w:kern w:val="0"/>
                <w:szCs w:val="24"/>
                <w:lang w:bidi="ar"/>
              </w:rPr>
            </w:pPr>
            <w:r>
              <w:rPr>
                <w:rFonts w:hint="eastAsia" w:cs="宋体"/>
                <w:kern w:val="0"/>
                <w:szCs w:val="24"/>
                <w:lang w:bidi="ar"/>
              </w:rPr>
              <w:t xml:space="preserve">1、投标人单独投标的，应提供“中小企业声明函”或“残疾人福利性单位声明函”或由省级以上监狱管理局、戒毒管理局（含新疆生产建设兵团）出具的属于监狱企业的证明文件。 </w:t>
            </w:r>
          </w:p>
          <w:p w14:paraId="35C0A0E8">
            <w:pPr>
              <w:pStyle w:val="60"/>
              <w:jc w:val="both"/>
              <w:rPr>
                <w:rFonts w:hint="eastAsia" w:cs="宋体"/>
                <w:kern w:val="0"/>
                <w:szCs w:val="24"/>
                <w:lang w:bidi="ar"/>
              </w:rPr>
            </w:pPr>
            <w:r>
              <w:rPr>
                <w:rFonts w:hint="eastAsia" w:cs="宋体"/>
                <w:kern w:val="0"/>
                <w:szCs w:val="24"/>
                <w:lang w:bidi="ar"/>
              </w:rPr>
              <w:t>2、</w:t>
            </w:r>
            <w:r>
              <w:rPr>
                <w:rFonts w:hint="eastAsia" w:cs="宋体"/>
                <w:spacing w:val="-6"/>
                <w:kern w:val="0"/>
                <w:szCs w:val="24"/>
                <w:lang w:bidi="ar"/>
              </w:rPr>
              <w:t>如招标文件要求以联合体形式参加或者要求合同分包的，且投标人为联合体或拟进行合同分包的，则联合体中的中小企业、签订分包意向协议书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01" w:type="pct"/>
            <w:shd w:val="clear" w:color="auto" w:fill="FFFFFF" w:themeFill="background1"/>
            <w:vAlign w:val="center"/>
          </w:tcPr>
          <w:p w14:paraId="669E4920">
            <w:pPr>
              <w:widowControl/>
              <w:spacing w:line="240" w:lineRule="auto"/>
              <w:rPr>
                <w:rFonts w:hint="eastAsia" w:cs="宋体"/>
                <w:kern w:val="0"/>
                <w:szCs w:val="24"/>
                <w:lang w:bidi="ar"/>
              </w:rPr>
            </w:pPr>
            <w:r>
              <w:rPr>
                <w:rFonts w:hint="eastAsia" w:cs="宋体"/>
                <w:kern w:val="0"/>
                <w:szCs w:val="24"/>
                <w:lang w:bidi="ar"/>
              </w:rPr>
              <w:t>格式见《第七章 投标文件格式》</w:t>
            </w:r>
          </w:p>
        </w:tc>
      </w:tr>
      <w:tr w14:paraId="3817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44" w:hRule="atLeast"/>
          <w:jc w:val="center"/>
        </w:trPr>
        <w:tc>
          <w:tcPr>
            <w:tcW w:w="439" w:type="pct"/>
            <w:shd w:val="clear" w:color="auto" w:fill="FFFFFF" w:themeFill="background1"/>
            <w:vAlign w:val="center"/>
          </w:tcPr>
          <w:p w14:paraId="5313B8EA">
            <w:pPr>
              <w:pStyle w:val="60"/>
              <w:jc w:val="center"/>
              <w:rPr>
                <w:rFonts w:hint="eastAsia" w:cs="宋体"/>
                <w:b/>
                <w:bCs/>
                <w:szCs w:val="24"/>
              </w:rPr>
            </w:pPr>
            <w:r>
              <w:rPr>
                <w:rFonts w:hint="eastAsia" w:cs="宋体"/>
                <w:b/>
                <w:bCs/>
                <w:szCs w:val="24"/>
              </w:rPr>
              <w:t>2-1-2</w:t>
            </w:r>
          </w:p>
        </w:tc>
        <w:tc>
          <w:tcPr>
            <w:tcW w:w="997" w:type="pct"/>
            <w:shd w:val="clear" w:color="auto" w:fill="FFFFFF" w:themeFill="background1"/>
            <w:vAlign w:val="center"/>
          </w:tcPr>
          <w:p w14:paraId="5563CB73">
            <w:pPr>
              <w:pStyle w:val="60"/>
              <w:jc w:val="both"/>
              <w:rPr>
                <w:rFonts w:hint="eastAsia" w:cs="宋体"/>
                <w:szCs w:val="24"/>
              </w:rPr>
            </w:pPr>
            <w:r>
              <w:rPr>
                <w:rFonts w:hint="eastAsia" w:cs="宋体"/>
                <w:kern w:val="0"/>
                <w:szCs w:val="24"/>
                <w:lang w:bidi="ar"/>
              </w:rPr>
              <w:t>拟分包情况说明及分包意向协议书（本项目不适用）</w:t>
            </w:r>
          </w:p>
        </w:tc>
        <w:tc>
          <w:tcPr>
            <w:tcW w:w="2761" w:type="pct"/>
            <w:shd w:val="clear" w:color="auto" w:fill="FFFFFF" w:themeFill="background1"/>
            <w:vAlign w:val="center"/>
          </w:tcPr>
          <w:p w14:paraId="399C19F4">
            <w:pPr>
              <w:widowControl/>
              <w:spacing w:line="240" w:lineRule="auto"/>
              <w:rPr>
                <w:rFonts w:hint="eastAsia" w:cs="宋体"/>
                <w:kern w:val="0"/>
                <w:szCs w:val="24"/>
                <w:lang w:bidi="ar"/>
              </w:rPr>
            </w:pPr>
            <w:r>
              <w:rPr>
                <w:rFonts w:hint="eastAsia" w:cs="宋体"/>
                <w:kern w:val="0"/>
                <w:szCs w:val="24"/>
                <w:lang w:bidi="ar"/>
              </w:rPr>
              <w:t xml:space="preserve">如本项目（包）要求通过分包措施预留部分采购份额面向中小企业采购、且投标人因落实政府采购政策拟进行分包的，必须提供；否则无须提供。 </w:t>
            </w:r>
          </w:p>
          <w:p w14:paraId="0D3BA40D">
            <w:pPr>
              <w:pStyle w:val="60"/>
              <w:jc w:val="both"/>
              <w:rPr>
                <w:rFonts w:hint="eastAsia" w:cs="宋体"/>
                <w:szCs w:val="24"/>
              </w:rPr>
            </w:pPr>
            <w:r>
              <w:rPr>
                <w:rFonts w:hint="eastAsia" w:cs="宋体"/>
                <w:kern w:val="0"/>
                <w:szCs w:val="24"/>
                <w:lang w:bidi="ar"/>
              </w:rPr>
              <w:t>对于预留份额专门面向中小企业采购的项目（包），组成联合体或者接受分包合同的中小企业与联合体内其他企业、分包企业之间不得存在直接控股、管理关系。</w:t>
            </w:r>
          </w:p>
        </w:tc>
        <w:tc>
          <w:tcPr>
            <w:tcW w:w="801" w:type="pct"/>
            <w:shd w:val="clear" w:color="auto" w:fill="FFFFFF" w:themeFill="background1"/>
            <w:vAlign w:val="center"/>
          </w:tcPr>
          <w:p w14:paraId="72025F9B">
            <w:pPr>
              <w:widowControl/>
              <w:spacing w:line="240" w:lineRule="auto"/>
              <w:rPr>
                <w:rFonts w:hint="eastAsia" w:cs="宋体"/>
                <w:kern w:val="0"/>
                <w:szCs w:val="24"/>
                <w:lang w:bidi="ar"/>
              </w:rPr>
            </w:pPr>
            <w:r>
              <w:rPr>
                <w:rFonts w:hint="eastAsia" w:cs="宋体"/>
                <w:kern w:val="0"/>
                <w:szCs w:val="24"/>
                <w:lang w:bidi="ar"/>
              </w:rPr>
              <w:t>格式见《第七章 投标文件格式》</w:t>
            </w:r>
          </w:p>
          <w:p w14:paraId="75E067E5">
            <w:pPr>
              <w:widowControl/>
              <w:spacing w:line="240" w:lineRule="auto"/>
              <w:rPr>
                <w:rFonts w:hint="eastAsia" w:cs="宋体"/>
                <w:kern w:val="0"/>
                <w:szCs w:val="24"/>
                <w:lang w:bidi="ar"/>
              </w:rPr>
            </w:pPr>
          </w:p>
        </w:tc>
      </w:tr>
      <w:tr w14:paraId="2BF2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76" w:hRule="atLeast"/>
          <w:jc w:val="center"/>
        </w:trPr>
        <w:tc>
          <w:tcPr>
            <w:tcW w:w="439" w:type="pct"/>
            <w:shd w:val="clear" w:color="auto" w:fill="FFFFFF" w:themeFill="background1"/>
            <w:vAlign w:val="center"/>
          </w:tcPr>
          <w:p w14:paraId="0A606F7E">
            <w:pPr>
              <w:pStyle w:val="60"/>
              <w:jc w:val="center"/>
              <w:rPr>
                <w:rFonts w:hint="eastAsia" w:cs="宋体"/>
                <w:b/>
                <w:bCs/>
                <w:szCs w:val="24"/>
              </w:rPr>
            </w:pPr>
            <w:r>
              <w:rPr>
                <w:rFonts w:hint="eastAsia" w:cs="宋体"/>
                <w:b/>
                <w:bCs/>
                <w:szCs w:val="24"/>
              </w:rPr>
              <w:t>2-2</w:t>
            </w:r>
          </w:p>
        </w:tc>
        <w:tc>
          <w:tcPr>
            <w:tcW w:w="997" w:type="pct"/>
            <w:shd w:val="clear" w:color="auto" w:fill="FFFFFF" w:themeFill="background1"/>
            <w:vAlign w:val="center"/>
          </w:tcPr>
          <w:p w14:paraId="19CC2B6A">
            <w:pPr>
              <w:pStyle w:val="60"/>
              <w:jc w:val="both"/>
              <w:rPr>
                <w:rFonts w:hint="eastAsia" w:cs="宋体"/>
                <w:kern w:val="0"/>
                <w:szCs w:val="24"/>
                <w:lang w:bidi="ar"/>
              </w:rPr>
            </w:pPr>
            <w:r>
              <w:rPr>
                <w:rFonts w:hint="eastAsia" w:cs="宋体"/>
                <w:spacing w:val="-6"/>
                <w:kern w:val="0"/>
                <w:szCs w:val="24"/>
                <w:lang w:bidi="ar"/>
              </w:rPr>
              <w:t>其它落实政府采购政策的资格要求</w:t>
            </w:r>
          </w:p>
        </w:tc>
        <w:tc>
          <w:tcPr>
            <w:tcW w:w="2761" w:type="pct"/>
            <w:shd w:val="clear" w:color="auto" w:fill="FFFFFF" w:themeFill="background1"/>
            <w:vAlign w:val="center"/>
          </w:tcPr>
          <w:p w14:paraId="50688E85">
            <w:pPr>
              <w:pStyle w:val="60"/>
              <w:jc w:val="both"/>
              <w:rPr>
                <w:rFonts w:hint="eastAsia" w:cs="宋体"/>
                <w:kern w:val="0"/>
                <w:szCs w:val="24"/>
                <w:lang w:bidi="ar"/>
              </w:rPr>
            </w:pPr>
            <w:r>
              <w:rPr>
                <w:rFonts w:hint="eastAsia" w:cs="宋体"/>
                <w:kern w:val="0"/>
                <w:szCs w:val="24"/>
                <w:lang w:bidi="ar"/>
              </w:rPr>
              <w:t>如有，见</w:t>
            </w:r>
            <w:r>
              <w:rPr>
                <w:rFonts w:hint="eastAsia" w:cs="宋体"/>
                <w:szCs w:val="24"/>
              </w:rPr>
              <w:t>“第一章 招标公告”</w:t>
            </w:r>
          </w:p>
        </w:tc>
        <w:tc>
          <w:tcPr>
            <w:tcW w:w="801" w:type="pct"/>
            <w:shd w:val="clear" w:color="auto" w:fill="FFFFFF" w:themeFill="background1"/>
            <w:vAlign w:val="center"/>
          </w:tcPr>
          <w:p w14:paraId="32B488BA">
            <w:pPr>
              <w:pStyle w:val="60"/>
              <w:jc w:val="both"/>
              <w:rPr>
                <w:rFonts w:hint="eastAsia" w:cs="宋体"/>
                <w:kern w:val="0"/>
                <w:szCs w:val="24"/>
                <w:lang w:bidi="ar"/>
              </w:rPr>
            </w:pPr>
            <w:r>
              <w:rPr>
                <w:rFonts w:hint="eastAsia" w:cs="宋体"/>
                <w:kern w:val="0"/>
                <w:szCs w:val="24"/>
                <w:lang w:bidi="ar"/>
              </w:rPr>
              <w:t>提供证明文件的电子件或电子证照</w:t>
            </w:r>
          </w:p>
        </w:tc>
      </w:tr>
      <w:tr w14:paraId="56C1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45" w:hRule="atLeast"/>
          <w:jc w:val="center"/>
        </w:trPr>
        <w:tc>
          <w:tcPr>
            <w:tcW w:w="439" w:type="pct"/>
            <w:shd w:val="clear" w:color="auto" w:fill="FFFFFF" w:themeFill="background1"/>
            <w:vAlign w:val="center"/>
          </w:tcPr>
          <w:p w14:paraId="3CE43614">
            <w:pPr>
              <w:pStyle w:val="60"/>
              <w:jc w:val="center"/>
              <w:rPr>
                <w:rFonts w:hint="eastAsia" w:cs="宋体"/>
                <w:b/>
                <w:bCs/>
                <w:szCs w:val="24"/>
              </w:rPr>
            </w:pPr>
            <w:r>
              <w:rPr>
                <w:rFonts w:hint="eastAsia" w:cs="宋体"/>
                <w:b/>
                <w:bCs/>
                <w:szCs w:val="24"/>
              </w:rPr>
              <w:t>3</w:t>
            </w:r>
          </w:p>
        </w:tc>
        <w:tc>
          <w:tcPr>
            <w:tcW w:w="997" w:type="pct"/>
            <w:shd w:val="clear" w:color="auto" w:fill="FFFFFF" w:themeFill="background1"/>
            <w:vAlign w:val="center"/>
          </w:tcPr>
          <w:p w14:paraId="32C9A434">
            <w:pPr>
              <w:pStyle w:val="60"/>
              <w:jc w:val="both"/>
              <w:rPr>
                <w:rFonts w:hint="eastAsia" w:cs="宋体"/>
                <w:kern w:val="0"/>
                <w:szCs w:val="24"/>
                <w:lang w:bidi="ar"/>
              </w:rPr>
            </w:pPr>
            <w:r>
              <w:rPr>
                <w:rFonts w:hint="eastAsia" w:cs="宋体"/>
                <w:kern w:val="0"/>
                <w:szCs w:val="24"/>
                <w:lang w:bidi="ar"/>
              </w:rPr>
              <w:t>本项目的特定资格要求</w:t>
            </w:r>
          </w:p>
        </w:tc>
        <w:tc>
          <w:tcPr>
            <w:tcW w:w="2761" w:type="pct"/>
            <w:shd w:val="clear" w:color="auto" w:fill="FFFFFF" w:themeFill="background1"/>
            <w:vAlign w:val="center"/>
          </w:tcPr>
          <w:p w14:paraId="45D2810A">
            <w:pPr>
              <w:pStyle w:val="60"/>
              <w:jc w:val="both"/>
              <w:rPr>
                <w:rFonts w:hint="eastAsia" w:cs="宋体"/>
                <w:kern w:val="0"/>
                <w:szCs w:val="24"/>
                <w:lang w:bidi="ar"/>
              </w:rPr>
            </w:pPr>
            <w:r>
              <w:rPr>
                <w:rFonts w:hint="eastAsia" w:cs="宋体"/>
                <w:kern w:val="0"/>
                <w:szCs w:val="24"/>
                <w:lang w:bidi="ar"/>
              </w:rPr>
              <w:t>如有，见</w:t>
            </w:r>
            <w:r>
              <w:rPr>
                <w:rFonts w:hint="eastAsia" w:cs="宋体"/>
                <w:szCs w:val="24"/>
              </w:rPr>
              <w:t>“第一章 招标公告”</w:t>
            </w:r>
          </w:p>
        </w:tc>
        <w:tc>
          <w:tcPr>
            <w:tcW w:w="801" w:type="pct"/>
            <w:shd w:val="clear" w:color="auto" w:fill="FFFFFF" w:themeFill="background1"/>
            <w:vAlign w:val="center"/>
          </w:tcPr>
          <w:p w14:paraId="39F0EA1D">
            <w:pPr>
              <w:pStyle w:val="60"/>
              <w:jc w:val="both"/>
              <w:rPr>
                <w:rFonts w:hint="eastAsia" w:cs="宋体"/>
                <w:kern w:val="0"/>
                <w:szCs w:val="24"/>
                <w:lang w:bidi="ar"/>
              </w:rPr>
            </w:pPr>
            <w:r>
              <w:rPr>
                <w:rFonts w:hint="eastAsia" w:cs="宋体"/>
                <w:kern w:val="0"/>
                <w:szCs w:val="24"/>
                <w:lang w:bidi="ar"/>
              </w:rPr>
              <w:t>根据公告要求提供相关资料</w:t>
            </w:r>
          </w:p>
        </w:tc>
      </w:tr>
      <w:tr w14:paraId="686E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731" w:hRule="atLeast"/>
          <w:jc w:val="center"/>
        </w:trPr>
        <w:tc>
          <w:tcPr>
            <w:tcW w:w="439" w:type="pct"/>
            <w:shd w:val="clear" w:color="auto" w:fill="FFFFFF" w:themeFill="background1"/>
            <w:vAlign w:val="center"/>
          </w:tcPr>
          <w:p w14:paraId="45EB3E98">
            <w:pPr>
              <w:pStyle w:val="60"/>
              <w:jc w:val="center"/>
              <w:rPr>
                <w:rFonts w:hint="eastAsia" w:cs="宋体"/>
                <w:b/>
                <w:bCs/>
                <w:szCs w:val="24"/>
              </w:rPr>
            </w:pPr>
            <w:r>
              <w:rPr>
                <w:rFonts w:hint="eastAsia" w:cs="宋体"/>
                <w:b/>
                <w:bCs/>
                <w:szCs w:val="24"/>
              </w:rPr>
              <w:t>3-1</w:t>
            </w:r>
          </w:p>
        </w:tc>
        <w:tc>
          <w:tcPr>
            <w:tcW w:w="997" w:type="pct"/>
            <w:shd w:val="clear" w:color="auto" w:fill="FFFFFF" w:themeFill="background1"/>
            <w:vAlign w:val="center"/>
          </w:tcPr>
          <w:p w14:paraId="1CE58E8E">
            <w:pPr>
              <w:pStyle w:val="60"/>
              <w:jc w:val="both"/>
              <w:rPr>
                <w:rFonts w:hint="eastAsia" w:cs="宋体"/>
                <w:kern w:val="0"/>
                <w:szCs w:val="24"/>
                <w:lang w:bidi="ar"/>
              </w:rPr>
            </w:pPr>
            <w:r>
              <w:rPr>
                <w:rFonts w:hint="eastAsia" w:cs="宋体"/>
                <w:kern w:val="0"/>
                <w:szCs w:val="24"/>
                <w:lang w:bidi="ar"/>
              </w:rPr>
              <w:t>本项目对于联合体的要求（本项目不适用）</w:t>
            </w:r>
          </w:p>
        </w:tc>
        <w:tc>
          <w:tcPr>
            <w:tcW w:w="2761" w:type="pct"/>
            <w:shd w:val="clear" w:color="auto" w:fill="FFFFFF" w:themeFill="background1"/>
            <w:vAlign w:val="center"/>
          </w:tcPr>
          <w:p w14:paraId="30123A68">
            <w:pPr>
              <w:pStyle w:val="60"/>
              <w:jc w:val="both"/>
              <w:rPr>
                <w:rFonts w:hint="eastAsia" w:cs="宋体"/>
                <w:kern w:val="0"/>
                <w:szCs w:val="24"/>
                <w:lang w:bidi="ar"/>
              </w:rPr>
            </w:pPr>
            <w:r>
              <w:rPr>
                <w:rFonts w:hint="eastAsia" w:cs="宋体"/>
                <w:kern w:val="0"/>
                <w:szCs w:val="24"/>
                <w:lang w:bidi="ar"/>
              </w:rPr>
              <w:t xml:space="preserve">1、如本项目接受联合体投标，且投标人为联合体时必须提供《联合体协议书》，明确各方拟承担的工作和责任，并指定联合体牵头人，授权其代表所有联合体成员负责本项目投标和合同实施阶段的牵头、协调工作。该联合体协议书应当作为投标文件的组成部分，与投标文件其他内容同时递交。 </w:t>
            </w:r>
          </w:p>
          <w:p w14:paraId="6C21C98E">
            <w:pPr>
              <w:pStyle w:val="60"/>
              <w:jc w:val="both"/>
              <w:rPr>
                <w:rFonts w:hint="eastAsia" w:cs="宋体"/>
                <w:kern w:val="0"/>
                <w:szCs w:val="24"/>
                <w:lang w:bidi="ar"/>
              </w:rPr>
            </w:pPr>
            <w:r>
              <w:rPr>
                <w:rFonts w:hint="eastAsia" w:cs="宋体"/>
                <w:kern w:val="0"/>
                <w:szCs w:val="24"/>
                <w:lang w:bidi="ar"/>
              </w:rPr>
              <w:t xml:space="preserve">2、联合体各成员单位均须提供本表中序号1-1、1-2 的证明文件。联合体各成员单位均应满足本表 1-3 及 1-4 项规定。 </w:t>
            </w:r>
          </w:p>
          <w:p w14:paraId="455E8A1C">
            <w:pPr>
              <w:pStyle w:val="60"/>
              <w:jc w:val="both"/>
              <w:rPr>
                <w:rFonts w:hint="eastAsia" w:cs="宋体"/>
                <w:kern w:val="0"/>
                <w:szCs w:val="24"/>
                <w:lang w:bidi="ar"/>
              </w:rPr>
            </w:pPr>
            <w:r>
              <w:rPr>
                <w:rFonts w:hint="eastAsia" w:cs="宋体"/>
                <w:kern w:val="0"/>
                <w:szCs w:val="24"/>
                <w:lang w:bidi="ar"/>
              </w:rPr>
              <w:t>3、</w:t>
            </w:r>
            <w:r>
              <w:rPr>
                <w:rFonts w:hint="eastAsia" w:cs="宋体"/>
                <w:spacing w:val="-6"/>
                <w:kern w:val="0"/>
                <w:szCs w:val="24"/>
                <w:lang w:bidi="ar"/>
              </w:rPr>
              <w:t>本表序号 3-2项规定的其他特定资格要求中的每一小项要求，按照《联合体协议书》的分工，联合体各方应具备承担工作所需的特定资格要求并提供证明材料。</w:t>
            </w:r>
            <w:r>
              <w:rPr>
                <w:rFonts w:hint="eastAsia" w:cs="宋体"/>
                <w:kern w:val="0"/>
                <w:szCs w:val="24"/>
                <w:lang w:bidi="ar"/>
              </w:rPr>
              <w:t xml:space="preserve"> </w:t>
            </w:r>
          </w:p>
          <w:p w14:paraId="08DA6417">
            <w:pPr>
              <w:pStyle w:val="60"/>
              <w:jc w:val="both"/>
              <w:rPr>
                <w:rFonts w:hint="eastAsia" w:cs="宋体"/>
                <w:kern w:val="0"/>
                <w:szCs w:val="24"/>
                <w:lang w:bidi="ar"/>
              </w:rPr>
            </w:pPr>
            <w:r>
              <w:rPr>
                <w:rFonts w:hint="eastAsia" w:cs="宋体"/>
                <w:kern w:val="0"/>
                <w:szCs w:val="24"/>
                <w:lang w:bidi="ar"/>
              </w:rPr>
              <w:t xml:space="preserve">4、联合体中有同类资质的投标人按照联合体分工承担相同工作的，应当按照资质等级较低的投标人确定资质等级。 </w:t>
            </w:r>
          </w:p>
          <w:p w14:paraId="01424796">
            <w:pPr>
              <w:pStyle w:val="60"/>
              <w:jc w:val="both"/>
              <w:rPr>
                <w:rFonts w:hint="eastAsia" w:cs="宋体"/>
                <w:kern w:val="0"/>
                <w:szCs w:val="24"/>
                <w:lang w:bidi="ar"/>
              </w:rPr>
            </w:pPr>
            <w:r>
              <w:rPr>
                <w:rFonts w:hint="eastAsia" w:cs="宋体"/>
                <w:kern w:val="0"/>
                <w:szCs w:val="24"/>
                <w:lang w:bidi="ar"/>
              </w:rPr>
              <w:t xml:space="preserve">5、以联合体形式参加政府采购活动的，联合体各方不得再单独参加或者与其他投标人另外组成联合体参加同一合同项下的政府采购活动。 </w:t>
            </w:r>
          </w:p>
          <w:p w14:paraId="10EBD7EB">
            <w:pPr>
              <w:pStyle w:val="60"/>
              <w:jc w:val="both"/>
              <w:rPr>
                <w:rFonts w:hint="eastAsia" w:cs="宋体"/>
                <w:kern w:val="0"/>
                <w:szCs w:val="24"/>
                <w:lang w:bidi="ar"/>
              </w:rPr>
            </w:pPr>
            <w:r>
              <w:rPr>
                <w:rFonts w:hint="eastAsia" w:cs="宋体"/>
                <w:kern w:val="0"/>
                <w:szCs w:val="24"/>
                <w:lang w:bidi="ar"/>
              </w:rPr>
              <w:t xml:space="preserve">6、若联合体中任一成员单位中途退出，则该联合体的投标无效。 </w:t>
            </w:r>
          </w:p>
          <w:p w14:paraId="45C9F491">
            <w:pPr>
              <w:pStyle w:val="60"/>
              <w:jc w:val="both"/>
              <w:rPr>
                <w:rFonts w:hint="eastAsia" w:cs="宋体"/>
                <w:kern w:val="0"/>
                <w:szCs w:val="24"/>
                <w:lang w:bidi="ar"/>
              </w:rPr>
            </w:pPr>
            <w:r>
              <w:rPr>
                <w:rFonts w:hint="eastAsia" w:cs="宋体"/>
                <w:kern w:val="0"/>
                <w:szCs w:val="24"/>
                <w:lang w:bidi="ar"/>
              </w:rPr>
              <w:t>7、本项目不接受联合体投标时，投标人不得为联合体。</w:t>
            </w:r>
          </w:p>
        </w:tc>
        <w:tc>
          <w:tcPr>
            <w:tcW w:w="801" w:type="pct"/>
            <w:shd w:val="clear" w:color="auto" w:fill="FFFFFF" w:themeFill="background1"/>
            <w:vAlign w:val="center"/>
          </w:tcPr>
          <w:p w14:paraId="6F322D62">
            <w:pPr>
              <w:pStyle w:val="60"/>
              <w:rPr>
                <w:rFonts w:hint="eastAsia" w:cs="宋体"/>
                <w:kern w:val="0"/>
                <w:szCs w:val="24"/>
                <w:lang w:bidi="ar"/>
              </w:rPr>
            </w:pPr>
            <w:r>
              <w:rPr>
                <w:rFonts w:hint="eastAsia" w:cs="宋体"/>
                <w:kern w:val="0"/>
                <w:szCs w:val="24"/>
                <w:lang w:bidi="ar"/>
              </w:rPr>
              <w:t xml:space="preserve">提供《联合体协议书》原件的电子件 </w:t>
            </w:r>
          </w:p>
          <w:p w14:paraId="57D0DD2B">
            <w:pPr>
              <w:pStyle w:val="60"/>
              <w:rPr>
                <w:rFonts w:hint="eastAsia" w:cs="宋体"/>
                <w:kern w:val="0"/>
                <w:szCs w:val="24"/>
                <w:lang w:bidi="ar"/>
              </w:rPr>
            </w:pPr>
            <w:r>
              <w:rPr>
                <w:rFonts w:hint="eastAsia" w:cs="宋体"/>
                <w:kern w:val="0"/>
                <w:szCs w:val="24"/>
                <w:lang w:bidi="ar"/>
              </w:rPr>
              <w:t>格式见《第七章 投标文件格式》</w:t>
            </w:r>
          </w:p>
        </w:tc>
      </w:tr>
      <w:tr w14:paraId="18D7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43" w:hRule="atLeast"/>
          <w:jc w:val="center"/>
        </w:trPr>
        <w:tc>
          <w:tcPr>
            <w:tcW w:w="439" w:type="pct"/>
            <w:shd w:val="clear" w:color="auto" w:fill="FFFFFF" w:themeFill="background1"/>
            <w:vAlign w:val="center"/>
          </w:tcPr>
          <w:p w14:paraId="65B5E6FF">
            <w:pPr>
              <w:pStyle w:val="60"/>
              <w:jc w:val="center"/>
              <w:rPr>
                <w:rFonts w:hint="eastAsia" w:cs="宋体"/>
                <w:b/>
                <w:bCs/>
                <w:szCs w:val="24"/>
              </w:rPr>
            </w:pPr>
            <w:r>
              <w:rPr>
                <w:rFonts w:hint="eastAsia" w:cs="宋体"/>
                <w:b/>
                <w:bCs/>
                <w:szCs w:val="24"/>
              </w:rPr>
              <w:t>4</w:t>
            </w:r>
          </w:p>
        </w:tc>
        <w:tc>
          <w:tcPr>
            <w:tcW w:w="997" w:type="pct"/>
            <w:shd w:val="clear" w:color="auto" w:fill="FFFFFF" w:themeFill="background1"/>
            <w:vAlign w:val="center"/>
          </w:tcPr>
          <w:p w14:paraId="47BB11DE">
            <w:pPr>
              <w:pStyle w:val="60"/>
              <w:jc w:val="both"/>
              <w:rPr>
                <w:rFonts w:hint="eastAsia" w:cs="宋体"/>
                <w:kern w:val="0"/>
                <w:szCs w:val="24"/>
                <w:lang w:bidi="ar"/>
              </w:rPr>
            </w:pPr>
            <w:r>
              <w:rPr>
                <w:rFonts w:hint="eastAsia" w:cs="宋体"/>
              </w:rPr>
              <w:t>其他资格要求</w:t>
            </w:r>
          </w:p>
        </w:tc>
        <w:tc>
          <w:tcPr>
            <w:tcW w:w="2761" w:type="pct"/>
            <w:shd w:val="clear" w:color="auto" w:fill="FFFFFF" w:themeFill="background1"/>
            <w:vAlign w:val="center"/>
          </w:tcPr>
          <w:p w14:paraId="4EE9158B">
            <w:pPr>
              <w:pStyle w:val="60"/>
              <w:jc w:val="both"/>
              <w:rPr>
                <w:rFonts w:hint="eastAsia" w:cs="宋体"/>
                <w:kern w:val="0"/>
                <w:szCs w:val="24"/>
                <w:lang w:bidi="ar"/>
              </w:rPr>
            </w:pPr>
            <w:r>
              <w:rPr>
                <w:rFonts w:hint="eastAsia" w:cs="宋体"/>
                <w:kern w:val="0"/>
                <w:szCs w:val="24"/>
                <w:lang w:bidi="ar"/>
              </w:rPr>
              <w:t>如有，见</w:t>
            </w:r>
            <w:r>
              <w:rPr>
                <w:rFonts w:hint="eastAsia" w:cs="宋体"/>
                <w:szCs w:val="24"/>
              </w:rPr>
              <w:t>“第一章 招标公告”</w:t>
            </w:r>
          </w:p>
        </w:tc>
        <w:tc>
          <w:tcPr>
            <w:tcW w:w="801" w:type="pct"/>
            <w:shd w:val="clear" w:color="auto" w:fill="FFFFFF" w:themeFill="background1"/>
            <w:vAlign w:val="center"/>
          </w:tcPr>
          <w:p w14:paraId="552283BB">
            <w:pPr>
              <w:pStyle w:val="60"/>
              <w:rPr>
                <w:rFonts w:hint="eastAsia" w:cs="宋体"/>
                <w:kern w:val="0"/>
                <w:szCs w:val="24"/>
                <w:lang w:bidi="ar"/>
              </w:rPr>
            </w:pPr>
            <w:r>
              <w:rPr>
                <w:rFonts w:hint="eastAsia" w:cs="宋体"/>
                <w:kern w:val="0"/>
                <w:szCs w:val="24"/>
                <w:lang w:bidi="ar"/>
              </w:rPr>
              <w:t>提供证明文件的电子件或电子证照</w:t>
            </w:r>
          </w:p>
        </w:tc>
      </w:tr>
    </w:tbl>
    <w:p w14:paraId="65C7F152">
      <w:pPr>
        <w:rPr>
          <w:rFonts w:hint="eastAsia"/>
        </w:rPr>
      </w:pPr>
      <w:r>
        <w:rPr>
          <w:rFonts w:hint="eastAsia"/>
        </w:rPr>
        <w:br w:type="page"/>
      </w:r>
    </w:p>
    <w:p w14:paraId="230958D2">
      <w:pPr>
        <w:pStyle w:val="2"/>
        <w:rPr>
          <w:rFonts w:hint="eastAsia" w:eastAsia="宋体" w:cs="宋体"/>
          <w:sz w:val="36"/>
          <w:szCs w:val="36"/>
        </w:rPr>
      </w:pPr>
      <w:r>
        <w:rPr>
          <w:rFonts w:hint="eastAsia" w:eastAsia="宋体" w:cs="宋体"/>
          <w:sz w:val="36"/>
          <w:szCs w:val="36"/>
        </w:rPr>
        <w:t>第五章 评标方法</w:t>
      </w:r>
      <w:bookmarkEnd w:id="671"/>
      <w:r>
        <w:rPr>
          <w:rFonts w:hint="eastAsia" w:eastAsia="宋体" w:cs="宋体"/>
          <w:sz w:val="36"/>
          <w:szCs w:val="36"/>
        </w:rPr>
        <w:t>及标准(综合评分法)</w:t>
      </w:r>
      <w:bookmarkEnd w:id="672"/>
      <w:bookmarkEnd w:id="673"/>
    </w:p>
    <w:p w14:paraId="2F20DB6A">
      <w:pPr>
        <w:pStyle w:val="48"/>
        <w:rPr>
          <w:rFonts w:hint="eastAsia" w:cs="宋体"/>
          <w:szCs w:val="24"/>
        </w:rPr>
      </w:pPr>
      <w:bookmarkStart w:id="674" w:name="_Toc155185915"/>
      <w:bookmarkStart w:id="675" w:name="_Toc23030"/>
      <w:bookmarkStart w:id="676" w:name="_Toc19817"/>
      <w:r>
        <w:rPr>
          <w:rFonts w:hint="eastAsia" w:cs="宋体"/>
          <w:szCs w:val="24"/>
        </w:rPr>
        <w:t>根据《中华人民共和国政府采购法》及其实施条例、《政府采购货物和服务招标投标管理办法》</w:t>
      </w:r>
      <w:r>
        <w:rPr>
          <w:rFonts w:hint="eastAsia" w:cs="宋体"/>
          <w:szCs w:val="24"/>
          <w:lang w:val="en-US"/>
        </w:rPr>
        <w:t>及</w:t>
      </w:r>
      <w:r>
        <w:rPr>
          <w:rFonts w:hint="eastAsia" w:cs="宋体"/>
          <w:szCs w:val="24"/>
        </w:rPr>
        <w:t>相关法律法规确定以下评标</w:t>
      </w:r>
      <w:r>
        <w:rPr>
          <w:rFonts w:hint="eastAsia" w:cs="宋体"/>
          <w:szCs w:val="24"/>
          <w:lang w:val="en-US"/>
        </w:rPr>
        <w:t>方</w:t>
      </w:r>
      <w:r>
        <w:rPr>
          <w:rFonts w:hint="eastAsia" w:cs="宋体"/>
          <w:szCs w:val="24"/>
        </w:rPr>
        <w:t>法及标准。</w:t>
      </w:r>
    </w:p>
    <w:p w14:paraId="0A3F7DF9">
      <w:pPr>
        <w:pStyle w:val="3"/>
        <w:spacing w:before="160" w:after="160" w:line="360" w:lineRule="auto"/>
        <w:ind w:left="420" w:hanging="420"/>
        <w:rPr>
          <w:rFonts w:hint="eastAsia" w:ascii="宋体" w:hAnsi="宋体" w:cs="宋体"/>
          <w:sz w:val="28"/>
          <w:szCs w:val="28"/>
          <w:lang w:val="zh-CN"/>
        </w:rPr>
      </w:pPr>
      <w:bookmarkStart w:id="677" w:name="_Toc24518"/>
      <w:bookmarkStart w:id="678" w:name="_Toc140132826"/>
      <w:bookmarkStart w:id="679" w:name="_Toc155185905"/>
      <w:bookmarkStart w:id="680" w:name="_Toc494561962"/>
      <w:bookmarkStart w:id="681" w:name="_Toc511894518"/>
      <w:bookmarkStart w:id="682" w:name="_Toc109900322"/>
      <w:bookmarkStart w:id="683" w:name="_Toc272247709"/>
      <w:bookmarkStart w:id="684" w:name="_Toc109899903"/>
      <w:bookmarkStart w:id="685" w:name="_Toc278891606"/>
      <w:bookmarkStart w:id="686" w:name="_Toc61280402"/>
      <w:bookmarkStart w:id="687" w:name="_Toc109899484"/>
      <w:r>
        <w:rPr>
          <w:rFonts w:hint="eastAsia" w:ascii="宋体" w:hAnsi="宋体" w:cs="宋体"/>
          <w:sz w:val="28"/>
          <w:szCs w:val="28"/>
          <w:lang w:val="zh-CN"/>
        </w:rPr>
        <w:t>一、评标</w:t>
      </w:r>
      <w:r>
        <w:rPr>
          <w:rFonts w:hint="eastAsia" w:ascii="宋体" w:hAnsi="宋体" w:cs="宋体"/>
          <w:sz w:val="28"/>
          <w:szCs w:val="28"/>
        </w:rPr>
        <w:t>方</w:t>
      </w:r>
      <w:r>
        <w:rPr>
          <w:rFonts w:hint="eastAsia" w:ascii="宋体" w:hAnsi="宋体" w:cs="宋体"/>
          <w:sz w:val="28"/>
          <w:szCs w:val="28"/>
          <w:lang w:val="zh-CN"/>
        </w:rPr>
        <w:t>法</w:t>
      </w:r>
      <w:bookmarkEnd w:id="677"/>
    </w:p>
    <w:p w14:paraId="4194146D">
      <w:pPr>
        <w:pStyle w:val="48"/>
        <w:rPr>
          <w:rFonts w:hint="eastAsia"/>
        </w:rPr>
      </w:pPr>
      <w:r>
        <w:rPr>
          <w:rFonts w:hint="eastAsia"/>
        </w:rPr>
        <w:t>1.</w:t>
      </w:r>
      <w:r>
        <w:rPr>
          <w:rFonts w:hint="eastAsia"/>
          <w:b/>
          <w:bCs/>
        </w:rPr>
        <w:t>本项目采用综合评分法</w:t>
      </w:r>
      <w:r>
        <w:rPr>
          <w:rFonts w:hint="eastAsia"/>
        </w:rPr>
        <w:t>。综合评分法，是指投标文件满足招标文件全部实质性要求，且按照评审因素的量化指标评审得分最高的投标人为中标候选人的评标方法。</w:t>
      </w:r>
    </w:p>
    <w:p w14:paraId="38CCBE70">
      <w:pPr>
        <w:pStyle w:val="3"/>
        <w:spacing w:before="160" w:after="160" w:line="360" w:lineRule="auto"/>
        <w:ind w:left="420" w:hanging="420"/>
        <w:rPr>
          <w:rFonts w:hint="eastAsia" w:ascii="宋体" w:hAnsi="宋体" w:cs="宋体"/>
          <w:sz w:val="28"/>
          <w:szCs w:val="28"/>
          <w:lang w:val="zh-CN"/>
        </w:rPr>
      </w:pPr>
      <w:bookmarkStart w:id="688" w:name="_Toc11670"/>
      <w:r>
        <w:rPr>
          <w:rFonts w:hint="eastAsia" w:ascii="宋体" w:hAnsi="宋体" w:cs="宋体"/>
          <w:sz w:val="28"/>
          <w:szCs w:val="28"/>
        </w:rPr>
        <w:t>二</w:t>
      </w:r>
      <w:r>
        <w:rPr>
          <w:rFonts w:hint="eastAsia" w:ascii="宋体" w:hAnsi="宋体" w:cs="宋体"/>
          <w:sz w:val="28"/>
          <w:szCs w:val="28"/>
          <w:lang w:val="zh-CN"/>
        </w:rPr>
        <w:t>、评标程序</w:t>
      </w:r>
      <w:bookmarkEnd w:id="688"/>
    </w:p>
    <w:p w14:paraId="6B7812F2">
      <w:pPr>
        <w:pStyle w:val="4"/>
        <w:spacing w:before="160" w:after="160" w:line="360" w:lineRule="auto"/>
        <w:ind w:left="420" w:hanging="420"/>
        <w:rPr>
          <w:rFonts w:hint="eastAsia" w:cs="宋体"/>
          <w:sz w:val="24"/>
          <w:szCs w:val="24"/>
          <w:lang w:val="zh-CN"/>
        </w:rPr>
      </w:pPr>
      <w:bookmarkStart w:id="689" w:name="_Toc9847"/>
      <w:bookmarkStart w:id="690" w:name="_Toc3127"/>
      <w:bookmarkStart w:id="691" w:name="_Toc24955"/>
      <w:r>
        <w:rPr>
          <w:rFonts w:hint="eastAsia" w:cs="宋体"/>
          <w:sz w:val="24"/>
          <w:szCs w:val="24"/>
          <w:lang w:val="zh-CN"/>
        </w:rPr>
        <w:t>（一）符合性审查</w:t>
      </w:r>
      <w:bookmarkEnd w:id="689"/>
      <w:bookmarkEnd w:id="690"/>
      <w:bookmarkEnd w:id="691"/>
    </w:p>
    <w:p w14:paraId="66AE96E3">
      <w:pPr>
        <w:pStyle w:val="48"/>
        <w:rPr>
          <w:rFonts w:hint="eastAsia" w:cs="宋体"/>
          <w:szCs w:val="24"/>
        </w:rPr>
      </w:pPr>
      <w:r>
        <w:rPr>
          <w:rFonts w:hint="eastAsia" w:cs="宋体"/>
          <w:szCs w:val="24"/>
          <w:lang w:val="en-US"/>
        </w:rPr>
        <w:t>2.</w:t>
      </w:r>
      <w:r>
        <w:rPr>
          <w:rFonts w:hint="eastAsia" w:cs="宋体"/>
          <w:szCs w:val="24"/>
        </w:rPr>
        <w:t>评标委员会应当对</w:t>
      </w:r>
      <w:r>
        <w:rPr>
          <w:rFonts w:hint="eastAsia" w:cs="宋体"/>
          <w:szCs w:val="24"/>
          <w:lang w:val="en-US"/>
        </w:rPr>
        <w:t>通过</w:t>
      </w:r>
      <w:r>
        <w:rPr>
          <w:rFonts w:hint="eastAsia" w:cs="宋体"/>
          <w:szCs w:val="24"/>
        </w:rPr>
        <w:t>资格</w:t>
      </w:r>
      <w:r>
        <w:rPr>
          <w:rFonts w:hint="eastAsia" w:cs="宋体"/>
          <w:szCs w:val="24"/>
          <w:lang w:val="en-US"/>
        </w:rPr>
        <w:t>审查</w:t>
      </w:r>
      <w:r>
        <w:rPr>
          <w:rFonts w:hint="eastAsia" w:cs="宋体"/>
          <w:szCs w:val="24"/>
        </w:rPr>
        <w:t>的投标人的投标文件进行符合性审查，以确定其是否满足招标文件的实质性要求。投标人必须通过符合性审查的全部评审指标，不满足招标文件的实质性要求的，</w:t>
      </w:r>
      <w:r>
        <w:rPr>
          <w:rFonts w:hint="eastAsia" w:cs="宋体"/>
          <w:szCs w:val="24"/>
          <w:lang w:val="en-US"/>
        </w:rPr>
        <w:t>其</w:t>
      </w:r>
      <w:r>
        <w:rPr>
          <w:rFonts w:hint="eastAsia" w:cs="宋体"/>
          <w:b/>
          <w:bCs/>
          <w:szCs w:val="24"/>
        </w:rPr>
        <w:t>投标无效</w:t>
      </w:r>
      <w:r>
        <w:rPr>
          <w:rFonts w:hint="eastAsia" w:cs="宋体"/>
          <w:szCs w:val="24"/>
        </w:rPr>
        <w:t>。</w:t>
      </w:r>
      <w:r>
        <w:rPr>
          <w:rFonts w:hint="eastAsia" w:cs="宋体"/>
          <w:szCs w:val="24"/>
          <w:lang w:val="en-US"/>
        </w:rPr>
        <w:t>具体内容详</w:t>
      </w:r>
      <w:r>
        <w:rPr>
          <w:rFonts w:hint="eastAsia" w:cs="宋体"/>
          <w:szCs w:val="24"/>
        </w:rPr>
        <w:t>本章“</w:t>
      </w:r>
      <w:r>
        <w:rPr>
          <w:rFonts w:hint="eastAsia" w:cs="宋体"/>
          <w:szCs w:val="24"/>
          <w:lang w:val="en-US"/>
        </w:rPr>
        <w:t>四</w:t>
      </w:r>
      <w:r>
        <w:rPr>
          <w:rFonts w:hint="eastAsia" w:cs="宋体"/>
          <w:szCs w:val="24"/>
        </w:rPr>
        <w:t>、评标标准”中</w:t>
      </w:r>
      <w:r>
        <w:rPr>
          <w:rFonts w:hint="eastAsia" w:cs="宋体"/>
          <w:szCs w:val="24"/>
          <w:lang w:val="en-US"/>
        </w:rPr>
        <w:t>的</w:t>
      </w:r>
      <w:r>
        <w:rPr>
          <w:rFonts w:hint="eastAsia" w:cs="宋体"/>
          <w:szCs w:val="24"/>
        </w:rPr>
        <w:t>“（一）符合性审查”。</w:t>
      </w:r>
    </w:p>
    <w:p w14:paraId="12E35C21">
      <w:pPr>
        <w:pStyle w:val="48"/>
        <w:rPr>
          <w:rFonts w:hint="eastAsia" w:cs="宋体"/>
          <w:szCs w:val="24"/>
        </w:rPr>
      </w:pPr>
      <w:r>
        <w:rPr>
          <w:rFonts w:hint="eastAsia" w:cs="宋体"/>
          <w:szCs w:val="24"/>
          <w:lang w:val="en-US"/>
        </w:rPr>
        <w:t>通过</w:t>
      </w:r>
      <w:r>
        <w:rPr>
          <w:rFonts w:hint="eastAsia" w:cs="宋体"/>
          <w:szCs w:val="24"/>
        </w:rPr>
        <w:t>符合性审查</w:t>
      </w:r>
      <w:r>
        <w:rPr>
          <w:rFonts w:hint="eastAsia" w:cs="宋体"/>
          <w:szCs w:val="24"/>
          <w:lang w:val="en-US"/>
        </w:rPr>
        <w:t>的</w:t>
      </w:r>
      <w:r>
        <w:rPr>
          <w:rFonts w:hint="eastAsia" w:cs="宋体"/>
          <w:szCs w:val="24"/>
        </w:rPr>
        <w:t>有效供应商不足3家的应当终止采购活动，发布项目终止公告并说明原因，重新开展采购活动。</w:t>
      </w:r>
    </w:p>
    <w:p w14:paraId="09D97E0C">
      <w:pPr>
        <w:pStyle w:val="4"/>
        <w:spacing w:before="160" w:after="160" w:line="360" w:lineRule="auto"/>
        <w:ind w:left="420" w:hanging="420"/>
        <w:rPr>
          <w:rFonts w:hint="eastAsia" w:cs="宋体"/>
          <w:sz w:val="24"/>
          <w:szCs w:val="24"/>
          <w:lang w:val="zh-CN"/>
        </w:rPr>
      </w:pPr>
      <w:bookmarkStart w:id="692" w:name="_Toc102119879"/>
      <w:bookmarkStart w:id="693" w:name="_Toc102116178"/>
      <w:bookmarkStart w:id="694" w:name="_Toc102114946"/>
      <w:bookmarkStart w:id="695" w:name="_Toc102057744"/>
      <w:bookmarkStart w:id="696" w:name="_Toc155185907"/>
      <w:bookmarkStart w:id="697" w:name="_Toc102116048"/>
      <w:bookmarkStart w:id="698" w:name="_Toc102056244"/>
      <w:bookmarkStart w:id="699" w:name="_Toc29198"/>
      <w:bookmarkStart w:id="700" w:name="_Toc14312"/>
      <w:bookmarkStart w:id="701" w:name="_Toc163492903"/>
      <w:bookmarkStart w:id="702" w:name="_Toc20539"/>
      <w:r>
        <w:rPr>
          <w:rFonts w:hint="eastAsia" w:cs="宋体"/>
          <w:sz w:val="24"/>
          <w:szCs w:val="24"/>
          <w:lang w:val="zh-CN"/>
        </w:rPr>
        <w:t>（</w:t>
      </w:r>
      <w:r>
        <w:rPr>
          <w:rFonts w:hint="eastAsia" w:cs="宋体"/>
          <w:sz w:val="24"/>
          <w:szCs w:val="24"/>
        </w:rPr>
        <w:t>二</w:t>
      </w:r>
      <w:r>
        <w:rPr>
          <w:rFonts w:hint="eastAsia" w:cs="宋体"/>
          <w:sz w:val="24"/>
          <w:szCs w:val="24"/>
          <w:lang w:val="zh-CN"/>
        </w:rPr>
        <w:t>）投标文件澄清</w:t>
      </w:r>
      <w:bookmarkEnd w:id="692"/>
      <w:bookmarkEnd w:id="693"/>
      <w:bookmarkEnd w:id="694"/>
      <w:bookmarkEnd w:id="695"/>
      <w:bookmarkEnd w:id="696"/>
      <w:bookmarkEnd w:id="697"/>
      <w:bookmarkEnd w:id="698"/>
      <w:r>
        <w:rPr>
          <w:rFonts w:hint="eastAsia" w:cs="宋体"/>
          <w:sz w:val="24"/>
          <w:szCs w:val="24"/>
          <w:lang w:val="zh-CN"/>
        </w:rPr>
        <w:t>及修正</w:t>
      </w:r>
      <w:bookmarkEnd w:id="699"/>
      <w:bookmarkEnd w:id="700"/>
      <w:bookmarkEnd w:id="701"/>
      <w:bookmarkEnd w:id="702"/>
    </w:p>
    <w:p w14:paraId="250DB50D">
      <w:pPr>
        <w:pStyle w:val="48"/>
        <w:rPr>
          <w:rFonts w:hint="eastAsia" w:cs="宋体"/>
          <w:szCs w:val="24"/>
        </w:rPr>
      </w:pPr>
      <w:r>
        <w:rPr>
          <w:rFonts w:hint="eastAsia" w:cs="宋体"/>
          <w:szCs w:val="24"/>
          <w:lang w:val="en-US"/>
        </w:rPr>
        <w:t>3</w:t>
      </w:r>
      <w:r>
        <w:rPr>
          <w:rFonts w:hint="eastAsia" w:cs="宋体"/>
          <w:szCs w:val="24"/>
        </w:rPr>
        <w:t>.评标期间，对于投标文件中含义不明确、同类问题表述不一致或者有明显文字和计算错误的内容需要投标人作出必要的澄清、说明或者补正的，评标委员会应当在</w:t>
      </w:r>
      <w:r>
        <w:rPr>
          <w:rFonts w:hint="eastAsia" w:cs="宋体"/>
          <w:szCs w:val="24"/>
          <w:lang w:val="en-US"/>
        </w:rPr>
        <w:t>政采云平台评标</w:t>
      </w:r>
      <w:r>
        <w:rPr>
          <w:rFonts w:hint="eastAsia" w:cs="宋体"/>
          <w:szCs w:val="24"/>
        </w:rPr>
        <w:t>系统中以书面形式要求投标人作出必要的澄清、说明或者补正。</w:t>
      </w:r>
    </w:p>
    <w:p w14:paraId="76A4164E">
      <w:pPr>
        <w:pStyle w:val="48"/>
        <w:rPr>
          <w:rFonts w:hint="eastAsia" w:cs="宋体"/>
          <w:szCs w:val="24"/>
        </w:rPr>
      </w:pPr>
      <w:r>
        <w:rPr>
          <w:rFonts w:hint="eastAsia" w:cs="宋体"/>
          <w:szCs w:val="24"/>
          <w:lang w:val="en-US"/>
        </w:rPr>
        <w:t>4</w:t>
      </w:r>
      <w:r>
        <w:rPr>
          <w:rFonts w:hint="eastAsia" w:cs="宋体"/>
          <w:szCs w:val="24"/>
        </w:rPr>
        <w:t>.投标人应按照评标委员会要求在规定时间内作出澄清、说明或者补正，澄清、说明或者补正不得超出投标文件的范围或者改变投标文件的实质性内容。</w:t>
      </w:r>
    </w:p>
    <w:p w14:paraId="5EF77F2D">
      <w:pPr>
        <w:pStyle w:val="48"/>
        <w:rPr>
          <w:rFonts w:hint="eastAsia" w:cs="宋体"/>
          <w:szCs w:val="24"/>
        </w:rPr>
      </w:pPr>
      <w:r>
        <w:rPr>
          <w:rFonts w:hint="eastAsia" w:cs="宋体"/>
          <w:szCs w:val="24"/>
          <w:lang w:val="en-US"/>
        </w:rPr>
        <w:t>5</w:t>
      </w:r>
      <w:r>
        <w:rPr>
          <w:rFonts w:hint="eastAsia" w:cs="宋体"/>
          <w:szCs w:val="24"/>
        </w:rPr>
        <w:t>.投标人的澄清、说明或者补正是其投标文件的有效组成部分，澄清、说明或者补正应当在</w:t>
      </w:r>
      <w:r>
        <w:rPr>
          <w:rFonts w:hint="eastAsia" w:cs="宋体"/>
          <w:szCs w:val="24"/>
          <w:lang w:val="en-US"/>
        </w:rPr>
        <w:t>政采云平台评标</w:t>
      </w:r>
      <w:r>
        <w:rPr>
          <w:rFonts w:hint="eastAsia" w:cs="宋体"/>
          <w:szCs w:val="24"/>
        </w:rPr>
        <w:t>系统中加盖电子印章后提交。</w:t>
      </w:r>
    </w:p>
    <w:p w14:paraId="58DFAD08">
      <w:pPr>
        <w:pStyle w:val="48"/>
        <w:rPr>
          <w:rFonts w:hint="eastAsia" w:cs="宋体"/>
          <w:szCs w:val="24"/>
        </w:rPr>
      </w:pPr>
      <w:r>
        <w:rPr>
          <w:rFonts w:hint="eastAsia" w:cs="宋体"/>
          <w:szCs w:val="24"/>
          <w:lang w:val="en-US"/>
        </w:rPr>
        <w:t>6</w:t>
      </w:r>
      <w:r>
        <w:rPr>
          <w:rFonts w:hint="eastAsia" w:cs="宋体"/>
          <w:szCs w:val="24"/>
        </w:rPr>
        <w:t>.报价合理性说明：评标委员会认为投标人的报价明显低于其他通过符合性审查投标人的报价，有可能影响</w:t>
      </w:r>
      <w:r>
        <w:rPr>
          <w:rFonts w:hint="eastAsia" w:cs="宋体"/>
          <w:szCs w:val="24"/>
          <w:lang w:val="en-US"/>
        </w:rPr>
        <w:t>货物</w:t>
      </w:r>
      <w:r>
        <w:rPr>
          <w:rFonts w:hint="eastAsia" w:cs="宋体"/>
          <w:szCs w:val="24"/>
        </w:rPr>
        <w:t>质量或者不能诚信履约的，</w:t>
      </w:r>
      <w:r>
        <w:rPr>
          <w:rFonts w:hint="eastAsia" w:cs="宋体"/>
          <w:szCs w:val="24"/>
          <w:lang w:val="en-US"/>
        </w:rPr>
        <w:t>应当</w:t>
      </w:r>
      <w:r>
        <w:rPr>
          <w:rFonts w:hint="eastAsia" w:cs="宋体"/>
          <w:szCs w:val="24"/>
        </w:rPr>
        <w:t>要求</w:t>
      </w:r>
      <w:r>
        <w:rPr>
          <w:rFonts w:hint="eastAsia" w:cs="宋体"/>
          <w:szCs w:val="24"/>
          <w:lang w:val="en-US"/>
        </w:rPr>
        <w:t>该投标人</w:t>
      </w:r>
      <w:r>
        <w:rPr>
          <w:rFonts w:hint="eastAsia" w:cs="宋体"/>
          <w:szCs w:val="24"/>
        </w:rPr>
        <w:t>在合理的时间内提供说明，必要时提交相关证明材料；</w:t>
      </w:r>
      <w:r>
        <w:rPr>
          <w:rFonts w:hint="eastAsia" w:cs="宋体"/>
          <w:szCs w:val="24"/>
          <w:lang w:val="en-US"/>
        </w:rPr>
        <w:t>若</w:t>
      </w:r>
      <w:r>
        <w:rPr>
          <w:rFonts w:hint="eastAsia" w:cs="宋体"/>
          <w:szCs w:val="24"/>
        </w:rPr>
        <w:t>投标人不能证明其报价合理性的，评标委员</w:t>
      </w:r>
      <w:r>
        <w:rPr>
          <w:rFonts w:hint="eastAsia" w:cs="宋体"/>
          <w:szCs w:val="24"/>
          <w:lang w:val="en-US"/>
        </w:rPr>
        <w:t>会应当</w:t>
      </w:r>
      <w:r>
        <w:rPr>
          <w:rFonts w:hint="eastAsia" w:cs="宋体"/>
          <w:szCs w:val="24"/>
        </w:rPr>
        <w:t>将其作</w:t>
      </w:r>
      <w:r>
        <w:rPr>
          <w:rFonts w:hint="eastAsia" w:cs="宋体"/>
          <w:b/>
          <w:bCs/>
          <w:szCs w:val="24"/>
        </w:rPr>
        <w:t>无效投标</w:t>
      </w:r>
      <w:r>
        <w:rPr>
          <w:rFonts w:hint="eastAsia" w:cs="宋体"/>
          <w:szCs w:val="24"/>
        </w:rPr>
        <w:t>处理。</w:t>
      </w:r>
    </w:p>
    <w:p w14:paraId="322482C5">
      <w:pPr>
        <w:pStyle w:val="48"/>
        <w:ind w:firstLineChars="200"/>
        <w:rPr>
          <w:rFonts w:hint="eastAsia" w:cs="宋体"/>
          <w:szCs w:val="24"/>
          <w:lang w:val="en-US"/>
        </w:rPr>
      </w:pPr>
      <w:r>
        <w:rPr>
          <w:rFonts w:hint="eastAsia" w:cs="宋体"/>
          <w:szCs w:val="24"/>
          <w:lang w:val="en-US"/>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cs="宋体"/>
          <w:b/>
          <w:bCs/>
          <w:szCs w:val="24"/>
          <w:lang w:val="en-US"/>
        </w:rPr>
        <w:t>投标无效</w:t>
      </w:r>
      <w:r>
        <w:rPr>
          <w:rFonts w:hint="eastAsia" w:cs="宋体"/>
          <w:szCs w:val="24"/>
          <w:lang w:val="en-US"/>
        </w:rPr>
        <w:t>。</w:t>
      </w:r>
    </w:p>
    <w:p w14:paraId="4D284FE9">
      <w:pPr>
        <w:pStyle w:val="48"/>
        <w:ind w:firstLineChars="200"/>
        <w:rPr>
          <w:rFonts w:hint="eastAsia" w:cs="宋体"/>
          <w:szCs w:val="24"/>
          <w:lang w:val="en-US"/>
        </w:rPr>
      </w:pPr>
      <w:r>
        <w:rPr>
          <w:rFonts w:hint="eastAsia" w:cs="宋体"/>
          <w:szCs w:val="24"/>
          <w:lang w:val="en-US"/>
        </w:rPr>
        <w:t>8.投标文件报价出现前后不一致的，除招标文件另有规定外，按照下列规定修正：</w:t>
      </w:r>
    </w:p>
    <w:p w14:paraId="25018064">
      <w:pPr>
        <w:pStyle w:val="48"/>
        <w:ind w:firstLineChars="200"/>
        <w:rPr>
          <w:rFonts w:hint="eastAsia" w:cs="宋体"/>
          <w:szCs w:val="24"/>
          <w:lang w:val="en-US"/>
        </w:rPr>
      </w:pPr>
      <w:r>
        <w:rPr>
          <w:rFonts w:hint="eastAsia" w:cs="宋体"/>
          <w:szCs w:val="24"/>
          <w:lang w:val="en-US"/>
        </w:rPr>
        <w:t>8.1投标文件中开标一览表（报价表）内容与投标文件中相应内容不一致的，以开标一览表（报价表）为准；</w:t>
      </w:r>
    </w:p>
    <w:p w14:paraId="596B27C0">
      <w:pPr>
        <w:pStyle w:val="48"/>
        <w:ind w:firstLineChars="200"/>
        <w:rPr>
          <w:rFonts w:hint="eastAsia" w:cs="宋体"/>
          <w:szCs w:val="24"/>
          <w:lang w:val="en-US"/>
        </w:rPr>
      </w:pPr>
      <w:r>
        <w:rPr>
          <w:rFonts w:hint="eastAsia" w:cs="宋体"/>
          <w:szCs w:val="24"/>
          <w:lang w:val="en-US"/>
        </w:rPr>
        <w:t>8.2大写金额和小写金额不一致的，以大写金额为准；</w:t>
      </w:r>
    </w:p>
    <w:p w14:paraId="45D40CB1">
      <w:pPr>
        <w:pStyle w:val="48"/>
        <w:ind w:firstLineChars="200"/>
        <w:rPr>
          <w:rFonts w:hint="eastAsia" w:cs="宋体"/>
          <w:szCs w:val="24"/>
          <w:lang w:val="en-US"/>
        </w:rPr>
      </w:pPr>
      <w:r>
        <w:rPr>
          <w:rFonts w:hint="eastAsia" w:cs="宋体"/>
          <w:szCs w:val="24"/>
          <w:lang w:val="en-US"/>
        </w:rPr>
        <w:t>8.3单价金额小数点或者百分比有明显错位的，以开标一览表的总价为准，并修改单价；</w:t>
      </w:r>
    </w:p>
    <w:p w14:paraId="47AD6EEF">
      <w:pPr>
        <w:pStyle w:val="48"/>
        <w:ind w:firstLineChars="200"/>
        <w:rPr>
          <w:rFonts w:hint="eastAsia" w:cs="宋体"/>
          <w:szCs w:val="24"/>
          <w:lang w:val="en-US"/>
        </w:rPr>
      </w:pPr>
      <w:r>
        <w:rPr>
          <w:rFonts w:hint="eastAsia" w:cs="宋体"/>
          <w:szCs w:val="24"/>
          <w:lang w:val="en-US"/>
        </w:rPr>
        <w:t>8.4总价金额与按单价汇总金额不一致的，以单价金额计算结果为准。</w:t>
      </w:r>
    </w:p>
    <w:p w14:paraId="590CF759">
      <w:pPr>
        <w:pStyle w:val="48"/>
        <w:ind w:firstLineChars="200"/>
        <w:rPr>
          <w:rFonts w:hint="eastAsia" w:cs="宋体"/>
          <w:szCs w:val="24"/>
          <w:lang w:val="en-US"/>
        </w:rPr>
      </w:pPr>
      <w:r>
        <w:rPr>
          <w:rFonts w:hint="eastAsia" w:cs="宋体"/>
          <w:szCs w:val="24"/>
          <w:lang w:val="en-US"/>
        </w:rPr>
        <w:t>同时出现两种以上不一致的，按照8.1—8.4的顺序修正。修正后的报价采用书面形式，并加盖公章，或者由法定代表人或其授权的代表签字，经投标人确认后产生约束力，投标人不确认的，其</w:t>
      </w:r>
      <w:r>
        <w:rPr>
          <w:rFonts w:hint="eastAsia" w:cs="宋体"/>
          <w:b/>
          <w:bCs/>
          <w:szCs w:val="24"/>
          <w:lang w:val="en-US"/>
        </w:rPr>
        <w:t>投标无效</w:t>
      </w:r>
      <w:r>
        <w:rPr>
          <w:rFonts w:hint="eastAsia" w:cs="宋体"/>
          <w:szCs w:val="24"/>
          <w:lang w:val="en-US"/>
        </w:rPr>
        <w:t>。</w:t>
      </w:r>
    </w:p>
    <w:p w14:paraId="1167A267">
      <w:pPr>
        <w:pStyle w:val="4"/>
        <w:spacing w:before="160" w:after="160" w:line="360" w:lineRule="auto"/>
        <w:ind w:left="420" w:hanging="420"/>
        <w:rPr>
          <w:rFonts w:hint="eastAsia" w:cs="宋体"/>
          <w:sz w:val="24"/>
          <w:szCs w:val="24"/>
          <w:lang w:val="zh-CN"/>
        </w:rPr>
      </w:pPr>
      <w:bookmarkStart w:id="703" w:name="_Toc826"/>
      <w:bookmarkStart w:id="704" w:name="_Toc26244"/>
      <w:bookmarkStart w:id="705" w:name="_Toc32098"/>
      <w:r>
        <w:rPr>
          <w:rFonts w:hint="eastAsia" w:cs="宋体"/>
          <w:sz w:val="24"/>
          <w:szCs w:val="24"/>
          <w:lang w:val="zh-CN"/>
        </w:rPr>
        <w:t>（</w:t>
      </w:r>
      <w:r>
        <w:rPr>
          <w:rFonts w:hint="eastAsia" w:cs="宋体"/>
          <w:sz w:val="24"/>
          <w:szCs w:val="24"/>
        </w:rPr>
        <w:t>三</w:t>
      </w:r>
      <w:r>
        <w:rPr>
          <w:rFonts w:hint="eastAsia" w:cs="宋体"/>
          <w:sz w:val="24"/>
          <w:szCs w:val="24"/>
          <w:lang w:val="zh-CN"/>
        </w:rPr>
        <w:t>）比较与评价</w:t>
      </w:r>
      <w:bookmarkEnd w:id="703"/>
      <w:bookmarkEnd w:id="704"/>
      <w:bookmarkEnd w:id="705"/>
    </w:p>
    <w:p w14:paraId="60314A24">
      <w:pPr>
        <w:pStyle w:val="48"/>
        <w:rPr>
          <w:rFonts w:hint="eastAsia" w:cs="宋体"/>
          <w:szCs w:val="24"/>
        </w:rPr>
      </w:pPr>
      <w:r>
        <w:rPr>
          <w:rFonts w:hint="eastAsia" w:cs="宋体"/>
          <w:szCs w:val="24"/>
          <w:lang w:val="en-US"/>
        </w:rPr>
        <w:t>9.</w:t>
      </w:r>
      <w:r>
        <w:rPr>
          <w:rFonts w:hint="eastAsia" w:cs="宋体"/>
          <w:szCs w:val="24"/>
        </w:rPr>
        <w:t>评标委员会应当按照招标文件中规定的评标方法和标准，对符合性审查合格的投标文件进行商务和技术评</w:t>
      </w:r>
      <w:r>
        <w:rPr>
          <w:rFonts w:hint="eastAsia" w:cs="宋体"/>
          <w:szCs w:val="24"/>
          <w:lang w:val="en-US"/>
        </w:rPr>
        <w:t>估</w:t>
      </w:r>
      <w:r>
        <w:rPr>
          <w:rFonts w:hint="eastAsia" w:cs="宋体"/>
          <w:szCs w:val="24"/>
        </w:rPr>
        <w:t>，综合比较与评价</w:t>
      </w:r>
      <w:r>
        <w:rPr>
          <w:rFonts w:hint="eastAsia" w:cs="宋体"/>
          <w:szCs w:val="24"/>
          <w:lang w:val="en-US"/>
        </w:rPr>
        <w:t>；未通过符合性审查的投标文件不得进入比较与评价</w:t>
      </w:r>
      <w:r>
        <w:rPr>
          <w:rFonts w:hint="eastAsia" w:cs="宋体"/>
          <w:szCs w:val="24"/>
        </w:rPr>
        <w:t>。评审因素包括投标报价、商务技术以及落实政府采购政策。评审因素及标准见本章“</w:t>
      </w:r>
      <w:r>
        <w:rPr>
          <w:rFonts w:hint="eastAsia" w:cs="宋体"/>
          <w:szCs w:val="24"/>
          <w:lang w:val="en-US"/>
        </w:rPr>
        <w:t>四、</w:t>
      </w:r>
      <w:r>
        <w:rPr>
          <w:rFonts w:hint="eastAsia" w:cs="宋体"/>
          <w:szCs w:val="24"/>
        </w:rPr>
        <w:t>评</w:t>
      </w:r>
      <w:r>
        <w:rPr>
          <w:rFonts w:hint="eastAsia" w:cs="宋体"/>
          <w:szCs w:val="24"/>
          <w:lang w:val="en-US"/>
        </w:rPr>
        <w:t>标</w:t>
      </w:r>
      <w:r>
        <w:rPr>
          <w:rFonts w:hint="eastAsia" w:cs="宋体"/>
          <w:szCs w:val="24"/>
        </w:rPr>
        <w:t>标准”。</w:t>
      </w:r>
    </w:p>
    <w:p w14:paraId="39BA9E6D">
      <w:pPr>
        <w:pStyle w:val="48"/>
        <w:rPr>
          <w:rFonts w:hint="eastAsia" w:cs="宋体"/>
          <w:szCs w:val="24"/>
        </w:rPr>
      </w:pPr>
      <w:r>
        <w:rPr>
          <w:rFonts w:hint="eastAsia" w:cs="宋体"/>
          <w:szCs w:val="24"/>
          <w:lang w:val="en-US"/>
        </w:rPr>
        <w:t>10.相同品牌处理原则</w:t>
      </w:r>
    </w:p>
    <w:p w14:paraId="23FDBA49">
      <w:pPr>
        <w:pStyle w:val="48"/>
        <w:rPr>
          <w:rFonts w:hint="eastAsia" w:cs="宋体"/>
          <w:szCs w:val="24"/>
        </w:rPr>
      </w:pPr>
      <w:r>
        <w:rPr>
          <w:rFonts w:hint="eastAsia" w:cs="宋体"/>
          <w:szCs w:val="24"/>
          <w:lang w:val="en-US"/>
        </w:rPr>
        <w:t>10</w:t>
      </w:r>
      <w:r>
        <w:rPr>
          <w:rFonts w:hint="eastAsia" w:cs="宋体"/>
          <w:szCs w:val="24"/>
        </w:rPr>
        <w:t>.1单一产品采购（或非单一产品采购中的核心产品），提供相同品牌产品且通过资格审查、符合性审查的不同投标人参加同一合同项下投标的，按一家投标人计算。</w:t>
      </w:r>
    </w:p>
    <w:p w14:paraId="5EE3D3EF">
      <w:pPr>
        <w:pStyle w:val="48"/>
        <w:rPr>
          <w:rFonts w:hint="eastAsia" w:cs="宋体"/>
          <w:szCs w:val="24"/>
        </w:rPr>
      </w:pPr>
      <w:r>
        <w:rPr>
          <w:rFonts w:hint="eastAsia" w:cs="宋体"/>
          <w:szCs w:val="24"/>
          <w:lang w:val="en-US"/>
        </w:rPr>
        <w:t>10</w:t>
      </w:r>
      <w:r>
        <w:rPr>
          <w:rFonts w:hint="eastAsia" w:cs="宋体"/>
          <w:szCs w:val="24"/>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43855163">
      <w:pPr>
        <w:pStyle w:val="48"/>
        <w:rPr>
          <w:rFonts w:hint="eastAsia" w:cs="宋体"/>
          <w:szCs w:val="24"/>
        </w:rPr>
      </w:pPr>
      <w:r>
        <w:rPr>
          <w:rFonts w:hint="eastAsia" w:cs="宋体"/>
          <w:szCs w:val="24"/>
          <w:lang w:val="en-US"/>
        </w:rPr>
        <w:t>10</w:t>
      </w:r>
      <w:r>
        <w:rPr>
          <w:rFonts w:hint="eastAsia" w:cs="宋体"/>
          <w:szCs w:val="24"/>
        </w:rPr>
        <w:t>.3有效投标品牌不足3家的应按</w:t>
      </w:r>
      <w:r>
        <w:rPr>
          <w:rFonts w:hint="eastAsia" w:cs="宋体"/>
          <w:b/>
          <w:bCs/>
          <w:szCs w:val="24"/>
        </w:rPr>
        <w:t>废标</w:t>
      </w:r>
      <w:r>
        <w:rPr>
          <w:rFonts w:hint="eastAsia" w:cs="宋体"/>
          <w:szCs w:val="24"/>
        </w:rPr>
        <w:t>处理。</w:t>
      </w:r>
    </w:p>
    <w:p w14:paraId="039ED680">
      <w:pPr>
        <w:pStyle w:val="4"/>
        <w:spacing w:before="160" w:after="160" w:line="360" w:lineRule="auto"/>
        <w:ind w:left="420" w:hanging="420"/>
        <w:rPr>
          <w:rFonts w:hint="eastAsia" w:cs="宋体"/>
          <w:sz w:val="24"/>
          <w:szCs w:val="24"/>
          <w:lang w:val="zh-CN"/>
        </w:rPr>
      </w:pPr>
      <w:bookmarkStart w:id="706" w:name="_Toc32686"/>
      <w:bookmarkStart w:id="707" w:name="_Toc22424"/>
      <w:bookmarkStart w:id="708" w:name="_Toc14352"/>
      <w:r>
        <w:rPr>
          <w:rFonts w:hint="eastAsia" w:cs="宋体"/>
          <w:sz w:val="24"/>
          <w:szCs w:val="24"/>
          <w:lang w:val="zh-CN"/>
        </w:rPr>
        <w:t>（</w:t>
      </w:r>
      <w:r>
        <w:rPr>
          <w:rFonts w:hint="eastAsia" w:cs="宋体"/>
          <w:sz w:val="24"/>
          <w:szCs w:val="24"/>
        </w:rPr>
        <w:t>四</w:t>
      </w:r>
      <w:r>
        <w:rPr>
          <w:rFonts w:hint="eastAsia" w:cs="宋体"/>
          <w:sz w:val="24"/>
          <w:szCs w:val="24"/>
          <w:lang w:val="zh-CN"/>
        </w:rPr>
        <w:t>）报价评审</w:t>
      </w:r>
      <w:bookmarkEnd w:id="706"/>
      <w:bookmarkEnd w:id="707"/>
      <w:bookmarkEnd w:id="708"/>
    </w:p>
    <w:p w14:paraId="3C9DA349">
      <w:pPr>
        <w:pStyle w:val="48"/>
        <w:rPr>
          <w:rFonts w:hint="eastAsia" w:cs="宋体"/>
          <w:szCs w:val="24"/>
        </w:rPr>
      </w:pPr>
      <w:r>
        <w:rPr>
          <w:rFonts w:hint="eastAsia" w:cs="宋体"/>
          <w:szCs w:val="24"/>
          <w:lang w:val="en-US"/>
        </w:rPr>
        <w:t>11.</w:t>
      </w:r>
      <w:r>
        <w:rPr>
          <w:rFonts w:hint="eastAsia" w:cs="宋体"/>
          <w:szCs w:val="24"/>
        </w:rPr>
        <w:t>投标报价评审</w:t>
      </w:r>
    </w:p>
    <w:p w14:paraId="648ED28B">
      <w:pPr>
        <w:pStyle w:val="48"/>
        <w:rPr>
          <w:rFonts w:hint="eastAsia" w:cs="宋体"/>
          <w:szCs w:val="24"/>
        </w:rPr>
      </w:pPr>
      <w:r>
        <w:rPr>
          <w:rFonts w:hint="eastAsia" w:cs="宋体"/>
          <w:szCs w:val="24"/>
          <w:lang w:val="en-US"/>
        </w:rPr>
        <w:t>11.</w:t>
      </w:r>
      <w:r>
        <w:rPr>
          <w:rFonts w:hint="eastAsia" w:cs="宋体"/>
          <w:szCs w:val="24"/>
        </w:rPr>
        <w:t>1</w:t>
      </w:r>
      <w:r>
        <w:rPr>
          <w:rFonts w:hint="eastAsia" w:cs="宋体"/>
          <w:szCs w:val="24"/>
          <w:lang w:val="en-US"/>
        </w:rPr>
        <w:t>货物项目的价格分值占总分值的比重不得低于30%。执行国家统一定价标准和采用固定价格采购的项目，其价格不列为评审因素。</w:t>
      </w:r>
      <w:r>
        <w:rPr>
          <w:rFonts w:hint="eastAsia" w:cs="宋体"/>
          <w:szCs w:val="24"/>
        </w:rPr>
        <w:t>价格分应当采用低价优先法计算，即满足招标文件要求且投标价格最低的投标报价为评标基准价，其价格分为满分。其他投标人的价格分统一按照下列公式计算：</w:t>
      </w:r>
    </w:p>
    <w:p w14:paraId="270B2D35">
      <w:pPr>
        <w:pStyle w:val="48"/>
        <w:rPr>
          <w:rFonts w:hint="eastAsia" w:cs="宋体"/>
          <w:szCs w:val="24"/>
        </w:rPr>
      </w:pPr>
      <w:r>
        <w:rPr>
          <w:rFonts w:hint="eastAsia" w:cs="宋体"/>
          <w:szCs w:val="24"/>
        </w:rPr>
        <w:t>投标报价得分=(评标基准价／投标报价)×价格分值</w:t>
      </w:r>
    </w:p>
    <w:p w14:paraId="0E1D4285">
      <w:pPr>
        <w:pStyle w:val="48"/>
        <w:rPr>
          <w:rFonts w:hint="eastAsia" w:cs="宋体"/>
          <w:szCs w:val="24"/>
        </w:rPr>
      </w:pPr>
      <w:r>
        <w:rPr>
          <w:rFonts w:hint="eastAsia" w:cs="宋体"/>
          <w:szCs w:val="24"/>
        </w:rPr>
        <w:t>评标过程中，不得去掉报价中的最高报价和最低报价。</w:t>
      </w:r>
    </w:p>
    <w:p w14:paraId="0F862612">
      <w:pPr>
        <w:pStyle w:val="48"/>
        <w:rPr>
          <w:rFonts w:hint="eastAsia" w:cs="宋体"/>
          <w:szCs w:val="24"/>
        </w:rPr>
      </w:pPr>
      <w:r>
        <w:rPr>
          <w:rFonts w:hint="eastAsia" w:cs="宋体"/>
          <w:szCs w:val="24"/>
          <w:lang w:val="en-US"/>
        </w:rPr>
        <w:t>11.</w:t>
      </w:r>
      <w:r>
        <w:rPr>
          <w:rFonts w:hint="eastAsia" w:cs="宋体"/>
          <w:szCs w:val="24"/>
        </w:rPr>
        <w:t>2</w:t>
      </w:r>
      <w:r>
        <w:rPr>
          <w:rFonts w:hint="eastAsia" w:cs="宋体"/>
          <w:spacing w:val="-6"/>
          <w:szCs w:val="24"/>
        </w:rPr>
        <w:t>除算术修正和落实政府采购政策的价格扣除外，不对投标报价进行调整；</w:t>
      </w:r>
    </w:p>
    <w:p w14:paraId="0A73DADC">
      <w:pPr>
        <w:pStyle w:val="48"/>
        <w:rPr>
          <w:rFonts w:hint="eastAsia" w:cs="宋体"/>
          <w:szCs w:val="24"/>
        </w:rPr>
      </w:pPr>
      <w:r>
        <w:rPr>
          <w:rFonts w:hint="eastAsia" w:cs="宋体"/>
          <w:szCs w:val="24"/>
          <w:lang w:val="en-US"/>
        </w:rPr>
        <w:t>11.</w:t>
      </w:r>
      <w:r>
        <w:rPr>
          <w:rFonts w:hint="eastAsia" w:cs="宋体"/>
          <w:szCs w:val="24"/>
        </w:rPr>
        <w:t>3价格分值见本章“</w:t>
      </w:r>
      <w:r>
        <w:rPr>
          <w:rFonts w:hint="eastAsia" w:cs="宋体"/>
          <w:szCs w:val="24"/>
          <w:lang w:val="en-US"/>
        </w:rPr>
        <w:t>四、</w:t>
      </w:r>
      <w:r>
        <w:rPr>
          <w:rFonts w:hint="eastAsia" w:cs="宋体"/>
          <w:szCs w:val="24"/>
        </w:rPr>
        <w:t>评</w:t>
      </w:r>
      <w:r>
        <w:rPr>
          <w:rFonts w:hint="eastAsia" w:cs="宋体"/>
          <w:szCs w:val="24"/>
          <w:lang w:val="en-US"/>
        </w:rPr>
        <w:t>标</w:t>
      </w:r>
      <w:r>
        <w:rPr>
          <w:rFonts w:hint="eastAsia" w:cs="宋体"/>
          <w:szCs w:val="24"/>
        </w:rPr>
        <w:t>标准”。</w:t>
      </w:r>
    </w:p>
    <w:p w14:paraId="283B5D72">
      <w:pPr>
        <w:pStyle w:val="48"/>
        <w:rPr>
          <w:rFonts w:hint="eastAsia" w:cs="宋体"/>
          <w:szCs w:val="24"/>
          <w:shd w:val="clear" w:color="auto" w:fill="auto"/>
          <w:lang w:val="en-US"/>
        </w:rPr>
      </w:pPr>
      <w:r>
        <w:rPr>
          <w:rFonts w:hint="eastAsia" w:cs="宋体"/>
          <w:szCs w:val="24"/>
          <w:shd w:val="clear" w:color="auto" w:fill="auto"/>
          <w:lang w:val="en-US"/>
        </w:rPr>
        <w:t>11.4异常低价投标（响应）审查</w:t>
      </w:r>
    </w:p>
    <w:p w14:paraId="118C68DA">
      <w:pPr>
        <w:pStyle w:val="48"/>
        <w:rPr>
          <w:rFonts w:hint="eastAsia" w:cs="宋体"/>
          <w:szCs w:val="24"/>
          <w:shd w:val="clear" w:color="auto" w:fill="auto"/>
          <w:lang w:val="en-US"/>
        </w:rPr>
      </w:pPr>
      <w:r>
        <w:rPr>
          <w:rFonts w:hint="eastAsia" w:cs="宋体"/>
          <w:szCs w:val="24"/>
          <w:shd w:val="clear" w:color="auto" w:fill="auto"/>
          <w:lang w:val="en-US"/>
        </w:rPr>
        <w:t>1、审查依据</w:t>
      </w:r>
    </w:p>
    <w:p w14:paraId="4C52D811">
      <w:pPr>
        <w:pStyle w:val="48"/>
        <w:rPr>
          <w:rFonts w:hint="eastAsia" w:cs="宋体"/>
          <w:szCs w:val="24"/>
          <w:shd w:val="clear" w:color="auto" w:fill="auto"/>
          <w:lang w:val="en-US"/>
        </w:rPr>
      </w:pPr>
      <w:r>
        <w:rPr>
          <w:rFonts w:hint="eastAsia" w:cs="宋体"/>
          <w:szCs w:val="24"/>
          <w:shd w:val="clear" w:color="auto" w:fill="auto"/>
          <w:lang w:val="en-US"/>
        </w:rPr>
        <w:t>依据《中华人民共和国政府采购法》《中华人民共和国政府采购法实施条例》及财政部 2026 年 2 号文件《关于加强政府采购异常低价投标（响应）认定与审查工作的通知》等相关规定，本项目评审委员会对投标（响应）报价开展异常低价审查工作。</w:t>
      </w:r>
    </w:p>
    <w:p w14:paraId="248681BE">
      <w:pPr>
        <w:pStyle w:val="48"/>
        <w:rPr>
          <w:rFonts w:hint="eastAsia" w:cs="宋体"/>
          <w:szCs w:val="24"/>
          <w:shd w:val="clear" w:color="auto" w:fill="auto"/>
          <w:lang w:val="en-US"/>
        </w:rPr>
      </w:pPr>
      <w:r>
        <w:rPr>
          <w:rFonts w:hint="eastAsia" w:cs="宋体"/>
          <w:szCs w:val="24"/>
          <w:shd w:val="clear" w:color="auto" w:fill="auto"/>
          <w:lang w:val="en-US"/>
        </w:rPr>
        <w:t>2、异常低价情形认定</w:t>
      </w:r>
    </w:p>
    <w:p w14:paraId="11D2EEF3">
      <w:pPr>
        <w:pStyle w:val="48"/>
        <w:rPr>
          <w:rFonts w:hint="eastAsia" w:cs="宋体"/>
          <w:szCs w:val="24"/>
          <w:shd w:val="clear" w:color="auto" w:fill="auto"/>
          <w:lang w:val="en-US"/>
        </w:rPr>
      </w:pPr>
      <w:r>
        <w:rPr>
          <w:rFonts w:hint="eastAsia" w:cs="宋体"/>
          <w:szCs w:val="24"/>
          <w:shd w:val="clear" w:color="auto" w:fill="auto"/>
          <w:lang w:val="en-US"/>
        </w:rPr>
        <w:t>异常低价审查规则：评审委员会对通过符合性审查的供应商报价，出现下列情形之一的，须启动异常低价审查程序：</w:t>
      </w:r>
    </w:p>
    <w:p w14:paraId="55DDEC8C">
      <w:pPr>
        <w:pStyle w:val="48"/>
        <w:rPr>
          <w:rFonts w:hint="eastAsia" w:cs="宋体"/>
          <w:szCs w:val="24"/>
          <w:shd w:val="clear" w:color="auto" w:fill="auto"/>
          <w:lang w:val="en-US"/>
        </w:rPr>
      </w:pPr>
      <w:r>
        <w:rPr>
          <w:rFonts w:hint="eastAsia" w:cs="宋体"/>
          <w:szCs w:val="24"/>
          <w:shd w:val="clear" w:color="auto" w:fill="auto"/>
          <w:lang w:val="en-US"/>
        </w:rPr>
        <w:t>（1）正价纸质图书投标（响应）报价＜全部通过符合性审查供应商正价纸质图书投标（响应）报价平均值×65%；</w:t>
      </w:r>
    </w:p>
    <w:p w14:paraId="46C268EC">
      <w:pPr>
        <w:pStyle w:val="48"/>
        <w:rPr>
          <w:rFonts w:hint="eastAsia" w:cs="宋体"/>
          <w:szCs w:val="24"/>
          <w:shd w:val="clear" w:color="auto" w:fill="auto"/>
          <w:lang w:val="en-US"/>
        </w:rPr>
      </w:pPr>
      <w:r>
        <w:rPr>
          <w:rFonts w:hint="eastAsia" w:cs="宋体"/>
          <w:szCs w:val="24"/>
          <w:shd w:val="clear" w:color="auto" w:fill="auto"/>
          <w:lang w:val="en-US"/>
        </w:rPr>
        <w:t>特价纸质图书投标（响应）报价＜全部通过符合性审查供应商特价纸质图书投标（响应）报价平均值×50%；</w:t>
      </w:r>
    </w:p>
    <w:p w14:paraId="0579DAAB">
      <w:pPr>
        <w:pStyle w:val="48"/>
        <w:rPr>
          <w:rFonts w:hint="eastAsia" w:cs="宋体"/>
          <w:szCs w:val="24"/>
          <w:shd w:val="clear" w:color="auto" w:fill="auto"/>
          <w:lang w:val="en-US"/>
        </w:rPr>
      </w:pPr>
      <w:r>
        <w:rPr>
          <w:rFonts w:hint="eastAsia" w:cs="宋体"/>
          <w:szCs w:val="24"/>
          <w:shd w:val="clear" w:color="auto" w:fill="auto"/>
          <w:lang w:val="en-US"/>
        </w:rPr>
        <w:t>（2）正价纸质图书投标（响应）报价＜通过符合性审查的正价纸质图书次低报价供应商投标（响应）报价×65%；</w:t>
      </w:r>
    </w:p>
    <w:p w14:paraId="786A81F9">
      <w:pPr>
        <w:pStyle w:val="48"/>
        <w:rPr>
          <w:rFonts w:hint="eastAsia" w:cs="宋体"/>
          <w:szCs w:val="24"/>
          <w:shd w:val="clear" w:color="auto" w:fill="auto"/>
          <w:lang w:val="en-US"/>
        </w:rPr>
      </w:pPr>
      <w:r>
        <w:rPr>
          <w:rFonts w:hint="eastAsia" w:cs="宋体"/>
          <w:szCs w:val="24"/>
          <w:shd w:val="clear" w:color="auto" w:fill="auto"/>
          <w:lang w:val="en-US"/>
        </w:rPr>
        <w:t>特价纸质图书投标（响应）报价＜通过符合性审查的特价纸质图书次低报价供应商投标（响应）报价×50%；</w:t>
      </w:r>
    </w:p>
    <w:p w14:paraId="023464CB">
      <w:pPr>
        <w:pStyle w:val="48"/>
        <w:rPr>
          <w:rFonts w:hint="eastAsia" w:cs="宋体"/>
          <w:szCs w:val="24"/>
          <w:shd w:val="clear" w:color="auto" w:fill="auto"/>
          <w:lang w:val="en-US"/>
        </w:rPr>
      </w:pPr>
      <w:r>
        <w:rPr>
          <w:rFonts w:hint="eastAsia" w:cs="宋体"/>
          <w:szCs w:val="24"/>
          <w:shd w:val="clear" w:color="auto" w:fill="auto"/>
          <w:lang w:val="en-US"/>
        </w:rPr>
        <w:t>（3）报价＜本项目最高限价（码洋×75%）×45%；</w:t>
      </w:r>
    </w:p>
    <w:p w14:paraId="528E59E2">
      <w:pPr>
        <w:pStyle w:val="48"/>
        <w:rPr>
          <w:rFonts w:hint="eastAsia" w:cs="宋体"/>
          <w:szCs w:val="24"/>
          <w:shd w:val="clear" w:color="auto" w:fill="auto"/>
          <w:lang w:val="en-US"/>
        </w:rPr>
      </w:pPr>
      <w:r>
        <w:rPr>
          <w:rFonts w:hint="eastAsia" w:cs="宋体"/>
          <w:szCs w:val="24"/>
          <w:shd w:val="clear" w:color="auto" w:fill="auto"/>
          <w:lang w:val="en-US"/>
        </w:rPr>
        <w:t>（4）评审委员会基于专业判断，认为报价过低可能影响图书质量（如盗版、删减内容等）或无法诚信履约（如逾期供货、售后缺失等）的其他情形；</w:t>
      </w:r>
    </w:p>
    <w:p w14:paraId="70E5CD8B">
      <w:pPr>
        <w:pStyle w:val="48"/>
        <w:rPr>
          <w:rFonts w:hint="eastAsia" w:cs="宋体"/>
          <w:szCs w:val="24"/>
          <w:shd w:val="clear" w:color="auto" w:fill="auto"/>
          <w:lang w:val="en-US"/>
        </w:rPr>
      </w:pPr>
      <w:r>
        <w:rPr>
          <w:rFonts w:hint="eastAsia" w:cs="宋体"/>
          <w:szCs w:val="24"/>
          <w:shd w:val="clear" w:color="auto" w:fill="auto"/>
          <w:lang w:val="en-US"/>
        </w:rPr>
        <w:t>3、举证要求：触发上述异常低价情形的供应商，须在评审现场30分钟内提供书面说明及证明材料，包括但不限于图书采购渠道成本、运输费、仓储费、税费、质保服务费、人工成本等完整成本测算表，以及保障图书正版品质、供货时效、售后服务的具体方案（如正版图书承诺书、供应链协议、售后响应机制等）；其中，属于上述第（3）项情形且已随响应文件提交相关说明及材料的，可不再重复提交；</w:t>
      </w:r>
    </w:p>
    <w:p w14:paraId="2A981D16">
      <w:pPr>
        <w:pStyle w:val="48"/>
        <w:rPr>
          <w:rFonts w:hint="eastAsia" w:cs="宋体"/>
          <w:szCs w:val="24"/>
          <w:shd w:val="clear" w:color="auto" w:fill="auto"/>
          <w:lang w:val="en-US"/>
        </w:rPr>
      </w:pPr>
      <w:r>
        <w:rPr>
          <w:rFonts w:hint="eastAsia" w:cs="宋体"/>
          <w:szCs w:val="24"/>
          <w:shd w:val="clear" w:color="auto" w:fill="auto"/>
          <w:lang w:val="en-US"/>
        </w:rPr>
        <w:t>4、审查与处置：评审委员会结合同类图书采购项目中标价、行业平均折扣水平、正版图书市场价格等信息，对报价合理性进行综合判断：（1）能证明报价覆盖实际成本且可保质保量履约的，继续参与评审；（2）未按要求提供说明及证明材料，或材料无法证实报价合理性的，作无效响应处理。</w:t>
      </w:r>
    </w:p>
    <w:p w14:paraId="18AA8869">
      <w:pPr>
        <w:pStyle w:val="48"/>
        <w:rPr>
          <w:rFonts w:hint="eastAsia" w:cs="宋体"/>
          <w:szCs w:val="24"/>
          <w:shd w:val="clear" w:color="auto" w:fill="auto"/>
          <w:lang w:val="en-US"/>
        </w:rPr>
      </w:pPr>
      <w:r>
        <w:rPr>
          <w:rFonts w:hint="eastAsia" w:cs="宋体"/>
          <w:szCs w:val="24"/>
          <w:shd w:val="clear" w:color="auto" w:fill="auto"/>
          <w:lang w:val="en-US"/>
        </w:rPr>
        <w:t>异常低价审查的全过程及结论，由评审委员会如实记入评审报告，随采购项目档案一并存档备查。</w:t>
      </w:r>
    </w:p>
    <w:p w14:paraId="0FF3AF28">
      <w:pPr>
        <w:pStyle w:val="48"/>
        <w:rPr>
          <w:rFonts w:hint="eastAsia" w:cs="宋体"/>
          <w:szCs w:val="24"/>
        </w:rPr>
      </w:pPr>
      <w:r>
        <w:rPr>
          <w:rFonts w:hint="eastAsia" w:cs="宋体"/>
          <w:szCs w:val="24"/>
        </w:rPr>
        <w:t>1</w:t>
      </w:r>
      <w:r>
        <w:rPr>
          <w:rFonts w:hint="eastAsia" w:cs="宋体"/>
          <w:szCs w:val="24"/>
          <w:lang w:val="en-US"/>
        </w:rPr>
        <w:t>2</w:t>
      </w:r>
      <w:r>
        <w:rPr>
          <w:rFonts w:hint="eastAsia" w:cs="宋体"/>
          <w:szCs w:val="24"/>
        </w:rPr>
        <w:t>.政府采购政策评审</w:t>
      </w:r>
    </w:p>
    <w:p w14:paraId="6434FB6A">
      <w:pPr>
        <w:pStyle w:val="48"/>
        <w:ind w:firstLineChars="200"/>
        <w:rPr>
          <w:rFonts w:hint="eastAsia" w:cs="宋体"/>
          <w:szCs w:val="24"/>
        </w:rPr>
      </w:pPr>
      <w:r>
        <w:rPr>
          <w:rFonts w:hint="eastAsia" w:cs="宋体"/>
          <w:szCs w:val="24"/>
        </w:rPr>
        <w:t>1</w:t>
      </w:r>
      <w:r>
        <w:rPr>
          <w:rFonts w:hint="eastAsia" w:cs="宋体"/>
          <w:szCs w:val="24"/>
          <w:lang w:val="en-US"/>
        </w:rPr>
        <w:t>2</w:t>
      </w:r>
      <w:r>
        <w:rPr>
          <w:rFonts w:hint="eastAsia" w:cs="宋体"/>
          <w:szCs w:val="24"/>
        </w:rPr>
        <w:t>.1非专门面向中小企业的采购项目或采购包，对符合规定的小微企业（</w:t>
      </w:r>
      <w:r>
        <w:rPr>
          <w:rFonts w:hint="eastAsia" w:cs="宋体"/>
          <w:szCs w:val="24"/>
          <w:lang w:val="en-US"/>
        </w:rPr>
        <w:t>含</w:t>
      </w:r>
      <w:r>
        <w:rPr>
          <w:rFonts w:hint="eastAsia" w:cs="宋体"/>
          <w:szCs w:val="24"/>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采购产品纳入创新产品应用示范推荐目录内企业、采购产品获得节能产品或环境标志产品认证证书的企业报价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须知前附表”中的规定扣除，用扣除后的价格计算评审基准价。</w:t>
      </w:r>
    </w:p>
    <w:p w14:paraId="405FF974">
      <w:pPr>
        <w:pStyle w:val="48"/>
        <w:ind w:firstLineChars="200"/>
        <w:rPr>
          <w:rFonts w:hint="eastAsia" w:cs="宋体"/>
          <w:szCs w:val="24"/>
        </w:rPr>
      </w:pPr>
      <w:r>
        <w:rPr>
          <w:rFonts w:hint="eastAsia" w:cs="宋体"/>
          <w:szCs w:val="24"/>
          <w:lang w:val="en-US"/>
        </w:rPr>
        <w:t>12.</w:t>
      </w:r>
      <w:r>
        <w:rPr>
          <w:rFonts w:hint="eastAsia" w:cs="宋体"/>
          <w:szCs w:val="24"/>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cs="宋体"/>
          <w:szCs w:val="24"/>
          <w:lang w:val="en-US"/>
        </w:rPr>
        <w:t>若供应商同时属于小型或微型企业、监狱企业、残疾人福利性单位 中的两种及以上，将不重复享受小微企业价格扣减的优惠政策。</w:t>
      </w:r>
    </w:p>
    <w:p w14:paraId="5994AC2E">
      <w:pPr>
        <w:pStyle w:val="48"/>
        <w:shd w:val="clear" w:color="auto" w:fill="FFFFFF" w:themeFill="background1"/>
        <w:ind w:firstLineChars="200"/>
        <w:rPr>
          <w:rFonts w:hint="eastAsia" w:cs="宋体"/>
          <w:szCs w:val="24"/>
          <w:lang w:val="en-US"/>
        </w:rPr>
      </w:pPr>
      <w:r>
        <w:rPr>
          <w:rFonts w:hint="eastAsia" w:cs="宋体"/>
          <w:szCs w:val="24"/>
          <w:lang w:val="en-US"/>
        </w:rPr>
        <w:t>组成联合体或者接受分包的小微企业与联合体内其他企业、分包企业之间存在直接控股、管理关系的，不享受价格扣除优惠政策。</w:t>
      </w:r>
    </w:p>
    <w:p w14:paraId="312F9DFF">
      <w:pPr>
        <w:pStyle w:val="48"/>
        <w:ind w:firstLineChars="200"/>
        <w:rPr>
          <w:rFonts w:hint="eastAsia" w:cs="宋体"/>
          <w:szCs w:val="24"/>
        </w:rPr>
      </w:pPr>
      <w:r>
        <w:rPr>
          <w:rFonts w:hint="eastAsia" w:cs="宋体"/>
          <w:szCs w:val="24"/>
          <w:lang w:val="en-US"/>
        </w:rPr>
        <w:t>价格扣除比例对小型企业和微型企业同等对待，不作区分。</w:t>
      </w:r>
    </w:p>
    <w:p w14:paraId="695D9F08">
      <w:pPr>
        <w:pStyle w:val="48"/>
        <w:rPr>
          <w:rFonts w:hint="eastAsia" w:cs="宋体"/>
          <w:szCs w:val="24"/>
        </w:rPr>
      </w:pPr>
      <w:r>
        <w:rPr>
          <w:rFonts w:hint="eastAsia" w:cs="宋体"/>
          <w:szCs w:val="24"/>
          <w:lang w:val="en-US"/>
        </w:rPr>
        <w:t>12.</w:t>
      </w:r>
      <w:r>
        <w:rPr>
          <w:rFonts w:hint="eastAsia" w:cs="宋体"/>
          <w:szCs w:val="24"/>
        </w:rPr>
        <w:t>3专门面向中小企业、预留部分采购份额面向中小企业采购的项目或采购包，评审时不再进行价格扣除。</w:t>
      </w:r>
    </w:p>
    <w:p w14:paraId="0C7F76BC">
      <w:pPr>
        <w:pStyle w:val="48"/>
        <w:rPr>
          <w:rFonts w:hint="eastAsia" w:cs="宋体"/>
          <w:szCs w:val="24"/>
        </w:rPr>
      </w:pPr>
      <w:r>
        <w:rPr>
          <w:rFonts w:hint="eastAsia" w:cs="宋体"/>
          <w:szCs w:val="24"/>
          <w:lang w:val="en-US"/>
        </w:rPr>
        <w:t>12.4</w:t>
      </w:r>
      <w:r>
        <w:rPr>
          <w:rFonts w:hint="eastAsia" w:cs="宋体"/>
          <w:szCs w:val="24"/>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cs="宋体"/>
          <w:szCs w:val="24"/>
          <w:lang w:val="en-US"/>
        </w:rPr>
        <w:t>体</w:t>
      </w:r>
      <w:r>
        <w:rPr>
          <w:rFonts w:hint="eastAsia" w:cs="宋体"/>
          <w:szCs w:val="24"/>
        </w:rPr>
        <w:t>协议</w:t>
      </w:r>
      <w:r>
        <w:rPr>
          <w:rFonts w:hint="eastAsia" w:cs="宋体"/>
          <w:szCs w:val="24"/>
          <w:lang w:val="en-US"/>
        </w:rPr>
        <w:t>书</w:t>
      </w:r>
      <w:r>
        <w:rPr>
          <w:rFonts w:hint="eastAsia" w:cs="宋体"/>
          <w:szCs w:val="24"/>
        </w:rPr>
        <w:t>或者分包意向协议</w:t>
      </w:r>
      <w:r>
        <w:rPr>
          <w:rFonts w:hint="eastAsia" w:cs="宋体"/>
          <w:szCs w:val="24"/>
          <w:lang w:val="en-US"/>
        </w:rPr>
        <w:t>书</w:t>
      </w:r>
      <w:r>
        <w:rPr>
          <w:rFonts w:hint="eastAsia" w:cs="宋体"/>
          <w:szCs w:val="24"/>
        </w:rPr>
        <w:t>约定小微企业的合同份额占到合同总金额</w:t>
      </w:r>
      <w:r>
        <w:rPr>
          <w:rFonts w:hint="eastAsia" w:cs="宋体"/>
          <w:szCs w:val="24"/>
          <w:lang w:val="en-US"/>
        </w:rPr>
        <w:t>3</w:t>
      </w:r>
      <w:r>
        <w:rPr>
          <w:rFonts w:hint="eastAsia" w:cs="宋体"/>
          <w:szCs w:val="24"/>
        </w:rPr>
        <w:t>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68A400DA">
      <w:pPr>
        <w:pStyle w:val="13"/>
        <w:ind w:left="0" w:firstLine="480" w:firstLineChars="200"/>
        <w:rPr>
          <w:rFonts w:hint="eastAsia" w:cs="宋体"/>
          <w:szCs w:val="24"/>
        </w:rPr>
      </w:pPr>
      <w:r>
        <w:rPr>
          <w:rFonts w:hint="eastAsia" w:cs="宋体"/>
          <w:szCs w:val="24"/>
        </w:rPr>
        <w:t>12.5对本国产品的支持政策。</w:t>
      </w:r>
    </w:p>
    <w:p w14:paraId="2616941C">
      <w:pPr>
        <w:ind w:firstLine="480" w:firstLineChars="200"/>
        <w:rPr>
          <w:rFonts w:hint="eastAsia" w:cs="宋体"/>
          <w:szCs w:val="24"/>
        </w:rPr>
      </w:pPr>
      <w:r>
        <w:rPr>
          <w:rFonts w:hint="eastAsia" w:cs="宋体"/>
          <w:szCs w:val="24"/>
        </w:rPr>
        <w:t>（1）当政府采购活动中既有本国产品又有非本国产品参与竞争的，依法对本国产品给予价格评审优惠，对本国产品的报价给予20%的价格扣除，用扣除后的价格参与评审。</w:t>
      </w:r>
    </w:p>
    <w:p w14:paraId="027370F8">
      <w:pPr>
        <w:ind w:firstLine="480" w:firstLineChars="200"/>
        <w:rPr>
          <w:rFonts w:hint="eastAsia" w:cs="宋体"/>
          <w:szCs w:val="24"/>
        </w:rPr>
      </w:pPr>
      <w:r>
        <w:rPr>
          <w:rFonts w:hint="eastAsia" w:cs="宋体"/>
          <w:szCs w:val="24"/>
        </w:rPr>
        <w:t>（2）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41DD971">
      <w:pPr>
        <w:ind w:firstLine="480" w:firstLineChars="200"/>
        <w:rPr>
          <w:rFonts w:hint="eastAsia" w:cs="宋体"/>
          <w:szCs w:val="24"/>
        </w:rPr>
      </w:pPr>
      <w:r>
        <w:rPr>
          <w:rFonts w:hint="eastAsia" w:cs="宋体"/>
          <w:szCs w:val="24"/>
        </w:rPr>
        <w:t>符合以上政策价格评审优惠政策的，需按以下要求提供证明文件，否则不予享受价格评审优惠政策</w:t>
      </w:r>
    </w:p>
    <w:p w14:paraId="52E309FF">
      <w:pPr>
        <w:ind w:firstLine="480" w:firstLineChars="200"/>
        <w:rPr>
          <w:rFonts w:hint="eastAsia" w:cs="宋体"/>
          <w:szCs w:val="24"/>
        </w:rPr>
      </w:pPr>
      <w:r>
        <w:rPr>
          <w:rFonts w:hint="eastAsia" w:cs="宋体"/>
          <w:szCs w:val="24"/>
        </w:rPr>
        <w:t>（3）产品在中国境内生产的组件成本核算规则。产品在中国境内生产的组件成本，按照《中国境内生产的组件成本核算基本规则》（见第六章 投标文件格式）计算。</w:t>
      </w:r>
    </w:p>
    <w:p w14:paraId="701E88B6">
      <w:pPr>
        <w:snapToGrid w:val="0"/>
        <w:ind w:firstLine="480" w:firstLineChars="200"/>
        <w:rPr>
          <w:rFonts w:hint="eastAsia" w:cs="宋体"/>
          <w:szCs w:val="24"/>
        </w:rPr>
      </w:pPr>
      <w:r>
        <w:rPr>
          <w:rFonts w:hint="eastAsia" w:cs="宋体"/>
          <w:szCs w:val="24"/>
        </w:rPr>
        <w:t>（4）供应商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0490D8ED">
      <w:pPr>
        <w:snapToGrid w:val="0"/>
        <w:ind w:firstLine="480" w:firstLineChars="200"/>
        <w:rPr>
          <w:rFonts w:hint="eastAsia" w:cs="宋体"/>
          <w:szCs w:val="24"/>
        </w:rPr>
      </w:pPr>
      <w:r>
        <w:rPr>
          <w:rFonts w:hint="eastAsia" w:cs="宋体"/>
          <w:szCs w:val="24"/>
        </w:rPr>
        <w:t>采购人、采购代理机构应当随中标、成交结果同时公告中标、成交供应商提供的《声明函》或有关证明文件。</w:t>
      </w:r>
    </w:p>
    <w:p w14:paraId="3F676F47">
      <w:pPr>
        <w:snapToGrid w:val="0"/>
        <w:ind w:firstLine="480" w:firstLineChars="200"/>
        <w:rPr>
          <w:rFonts w:hint="eastAsia" w:cs="宋体"/>
          <w:szCs w:val="24"/>
        </w:rPr>
      </w:pPr>
      <w:r>
        <w:rPr>
          <w:rFonts w:hint="eastAsia" w:cs="宋体"/>
          <w:szCs w:val="24"/>
        </w:rPr>
        <w:t>注：</w:t>
      </w:r>
    </w:p>
    <w:p w14:paraId="49698E9B">
      <w:pPr>
        <w:snapToGrid w:val="0"/>
        <w:ind w:firstLine="480" w:firstLineChars="200"/>
        <w:rPr>
          <w:rFonts w:hint="eastAsia" w:cs="宋体"/>
          <w:szCs w:val="24"/>
        </w:rPr>
      </w:pPr>
      <w:r>
        <w:rPr>
          <w:rFonts w:hint="eastAsia" w:cs="宋体"/>
          <w:szCs w:val="24"/>
        </w:rPr>
        <w:t>1.本国产品标准适⽤于货物，包括政府采购货物项⽬和服务项⽬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0A7B8D6">
      <w:pPr>
        <w:numPr>
          <w:ilvl w:val="0"/>
          <w:numId w:val="7"/>
        </w:numPr>
        <w:ind w:firstLine="555"/>
        <w:rPr>
          <w:rFonts w:hint="eastAsia" w:cs="宋体"/>
          <w:szCs w:val="24"/>
        </w:rPr>
      </w:pPr>
      <w:r>
        <w:rPr>
          <w:rFonts w:hint="eastAsia" w:cs="宋体"/>
          <w:szCs w:val="24"/>
        </w:rPr>
        <w:t>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19649CD4">
      <w:pPr>
        <w:numPr>
          <w:ilvl w:val="0"/>
          <w:numId w:val="7"/>
        </w:numPr>
        <w:ind w:firstLine="555"/>
        <w:rPr>
          <w:rFonts w:hint="eastAsia" w:cs="宋体"/>
          <w:szCs w:val="24"/>
        </w:rPr>
      </w:pPr>
      <w:r>
        <w:rPr>
          <w:rFonts w:hint="eastAsia" w:cs="宋体"/>
          <w:szCs w:val="24"/>
        </w:rPr>
        <w:t>评标过程中如发现供应商在《声明函》内容</w:t>
      </w:r>
      <w:r>
        <w:rPr>
          <w:rFonts w:cs="宋体"/>
          <w:szCs w:val="24"/>
        </w:rPr>
        <w:t>含义不明确、同类事项与投标（响应）文件表述不一致或者有明显文字错误等情况的，评标委员会应当以书面形式要求供应商作出必要的澄清、说明或者补正。经澄清、说明或者补正的《声明函》仍然不符合《国务院办公厅关于在政府采购中实施本国产品标准及相关政策的通知》（国办发〔2025〕34号）和招标文件规定的，供应商提供的相关产品视为不符合本国产品标准。</w:t>
      </w:r>
    </w:p>
    <w:p w14:paraId="5BB8954C">
      <w:pPr>
        <w:pStyle w:val="4"/>
        <w:spacing w:before="160" w:after="160" w:line="360" w:lineRule="auto"/>
        <w:ind w:left="420" w:hanging="420"/>
        <w:rPr>
          <w:rFonts w:hint="eastAsia" w:cs="宋体"/>
          <w:sz w:val="24"/>
          <w:szCs w:val="24"/>
          <w:lang w:val="zh-CN"/>
        </w:rPr>
      </w:pPr>
      <w:bookmarkStart w:id="709" w:name="_Toc23703"/>
      <w:bookmarkStart w:id="710" w:name="_Toc14771"/>
      <w:bookmarkStart w:id="711" w:name="_Toc3883"/>
      <w:r>
        <w:rPr>
          <w:rFonts w:hint="eastAsia" w:cs="宋体"/>
          <w:sz w:val="24"/>
          <w:szCs w:val="24"/>
          <w:lang w:val="zh-CN"/>
        </w:rPr>
        <w:t>（</w:t>
      </w:r>
      <w:r>
        <w:rPr>
          <w:rFonts w:hint="eastAsia" w:cs="宋体"/>
          <w:sz w:val="24"/>
          <w:szCs w:val="24"/>
        </w:rPr>
        <w:t>五</w:t>
      </w:r>
      <w:r>
        <w:rPr>
          <w:rFonts w:hint="eastAsia" w:cs="宋体"/>
          <w:sz w:val="24"/>
          <w:szCs w:val="24"/>
          <w:lang w:val="zh-CN"/>
        </w:rPr>
        <w:t>）评标得分及复核</w:t>
      </w:r>
      <w:bookmarkEnd w:id="709"/>
      <w:bookmarkEnd w:id="710"/>
      <w:bookmarkEnd w:id="711"/>
    </w:p>
    <w:p w14:paraId="6B988415">
      <w:pPr>
        <w:pStyle w:val="48"/>
        <w:rPr>
          <w:rFonts w:hint="eastAsia" w:cs="宋体"/>
          <w:szCs w:val="24"/>
        </w:rPr>
      </w:pPr>
      <w:r>
        <w:rPr>
          <w:rFonts w:hint="eastAsia" w:cs="宋体"/>
          <w:szCs w:val="24"/>
          <w:lang w:val="en-US"/>
        </w:rPr>
        <w:t>13.</w:t>
      </w:r>
      <w:r>
        <w:rPr>
          <w:rFonts w:hint="eastAsia" w:cs="宋体"/>
          <w:szCs w:val="24"/>
        </w:rPr>
        <w:t>评标过程中，各项分值一般精确到小数点后两位，评标得分应为商务评分、技术评分、报价评分之和。评标委员会各成员应汇总每个投标人的得分。</w:t>
      </w:r>
    </w:p>
    <w:p w14:paraId="1385ED05">
      <w:pPr>
        <w:pStyle w:val="48"/>
        <w:rPr>
          <w:rFonts w:hint="eastAsia" w:cs="宋体"/>
          <w:szCs w:val="24"/>
        </w:rPr>
      </w:pPr>
      <w:r>
        <w:rPr>
          <w:rFonts w:hint="eastAsia" w:cs="宋体"/>
          <w:szCs w:val="24"/>
          <w:lang w:val="en-US"/>
        </w:rPr>
        <w:t>14.</w:t>
      </w:r>
      <w:r>
        <w:rPr>
          <w:rFonts w:hint="eastAsia" w:cs="宋体"/>
          <w:spacing w:val="-6"/>
          <w:szCs w:val="24"/>
        </w:rPr>
        <w:t>评标结果汇总完成后，采购代理机构应对评标结果进行复核。经复核发现存在以下情形之一的，评标委员会应当当场修改评标结果，并在评标报告中记载：</w:t>
      </w:r>
    </w:p>
    <w:p w14:paraId="462DCD64">
      <w:pPr>
        <w:pStyle w:val="48"/>
        <w:ind w:left="900" w:hanging="420"/>
        <w:rPr>
          <w:rFonts w:hint="eastAsia" w:cs="宋体"/>
          <w:szCs w:val="24"/>
        </w:rPr>
      </w:pPr>
      <w:r>
        <w:rPr>
          <w:rFonts w:hint="eastAsia" w:cs="宋体"/>
          <w:szCs w:val="24"/>
          <w:lang w:val="en-US"/>
        </w:rPr>
        <w:t>14.1</w:t>
      </w:r>
      <w:r>
        <w:rPr>
          <w:rFonts w:hint="eastAsia" w:cs="宋体"/>
          <w:szCs w:val="24"/>
        </w:rPr>
        <w:t>分值汇总计算错误的；</w:t>
      </w:r>
    </w:p>
    <w:p w14:paraId="5FBBC4C6">
      <w:pPr>
        <w:pStyle w:val="48"/>
        <w:ind w:left="900" w:hanging="420"/>
        <w:rPr>
          <w:rFonts w:hint="eastAsia" w:cs="宋体"/>
          <w:szCs w:val="24"/>
        </w:rPr>
      </w:pPr>
      <w:r>
        <w:rPr>
          <w:rFonts w:hint="eastAsia" w:cs="宋体"/>
          <w:szCs w:val="24"/>
          <w:lang w:val="en-US"/>
        </w:rPr>
        <w:t>14.2</w:t>
      </w:r>
      <w:r>
        <w:rPr>
          <w:rFonts w:hint="eastAsia" w:cs="宋体"/>
          <w:szCs w:val="24"/>
        </w:rPr>
        <w:t>分项评分超出评分标准范围的；</w:t>
      </w:r>
    </w:p>
    <w:p w14:paraId="4EF42C00">
      <w:pPr>
        <w:pStyle w:val="48"/>
        <w:ind w:left="900" w:hanging="420"/>
        <w:rPr>
          <w:rFonts w:hint="eastAsia" w:cs="宋体"/>
          <w:szCs w:val="24"/>
        </w:rPr>
      </w:pPr>
      <w:r>
        <w:rPr>
          <w:rFonts w:hint="eastAsia" w:cs="宋体"/>
          <w:szCs w:val="24"/>
          <w:lang w:val="en-US"/>
        </w:rPr>
        <w:t>14.3</w:t>
      </w:r>
      <w:r>
        <w:rPr>
          <w:rFonts w:hint="eastAsia" w:cs="宋体"/>
          <w:szCs w:val="24"/>
        </w:rPr>
        <w:t>评标委员会成员对客观评审因素评分不一致的；</w:t>
      </w:r>
    </w:p>
    <w:p w14:paraId="48F6EC35">
      <w:pPr>
        <w:pStyle w:val="48"/>
        <w:ind w:left="900" w:hanging="420"/>
        <w:rPr>
          <w:rFonts w:hint="eastAsia" w:cs="宋体"/>
          <w:szCs w:val="24"/>
        </w:rPr>
      </w:pPr>
      <w:r>
        <w:rPr>
          <w:rFonts w:hint="eastAsia" w:cs="宋体"/>
          <w:szCs w:val="24"/>
          <w:lang w:val="en-US"/>
        </w:rPr>
        <w:t>14.4</w:t>
      </w:r>
      <w:r>
        <w:rPr>
          <w:rFonts w:hint="eastAsia" w:cs="宋体"/>
          <w:szCs w:val="24"/>
        </w:rPr>
        <w:t>经评标委员会认定评分畸高、畸低的。</w:t>
      </w:r>
    </w:p>
    <w:p w14:paraId="6FB30383">
      <w:pPr>
        <w:pStyle w:val="48"/>
        <w:rPr>
          <w:rFonts w:hint="eastAsia" w:cs="宋体"/>
          <w:szCs w:val="24"/>
        </w:rPr>
      </w:pPr>
      <w:r>
        <w:rPr>
          <w:rFonts w:hint="eastAsia" w:cs="宋体"/>
          <w:szCs w:val="24"/>
          <w:lang w:val="en-US"/>
        </w:rPr>
        <w:t>15.</w:t>
      </w:r>
      <w:r>
        <w:rPr>
          <w:rFonts w:hint="eastAsia" w:cs="宋体"/>
          <w:szCs w:val="24"/>
        </w:rPr>
        <w:t>各投标人的最终得分为评标委员会所有成员对各投标人评标得分汇总后的算术平均值。</w:t>
      </w:r>
    </w:p>
    <w:p w14:paraId="5647EEBD">
      <w:pPr>
        <w:pStyle w:val="48"/>
        <w:rPr>
          <w:rFonts w:hint="eastAsia" w:cs="宋体"/>
          <w:szCs w:val="24"/>
          <w:lang w:val="en-US"/>
        </w:rPr>
      </w:pPr>
      <w:r>
        <w:rPr>
          <w:rFonts w:hint="eastAsia" w:cs="宋体"/>
          <w:szCs w:val="24"/>
          <w:lang w:val="en-US"/>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6EAC75E4">
      <w:pPr>
        <w:pStyle w:val="48"/>
        <w:rPr>
          <w:rFonts w:hint="eastAsia" w:cs="宋体"/>
          <w:szCs w:val="24"/>
          <w:lang w:val="en-US"/>
        </w:rPr>
      </w:pPr>
      <w:r>
        <w:rPr>
          <w:rFonts w:hint="eastAsia" w:cs="宋体"/>
          <w:szCs w:val="24"/>
          <w:lang w:val="en-US"/>
        </w:rPr>
        <w:t>15.2采购人或者采购代理机构不得通过对样品进行检测、对投标人进行考察等方式改变评审结果。</w:t>
      </w:r>
    </w:p>
    <w:p w14:paraId="58AAD6D7">
      <w:pPr>
        <w:pStyle w:val="4"/>
        <w:spacing w:before="160" w:after="160" w:line="360" w:lineRule="auto"/>
        <w:ind w:left="420" w:hanging="420"/>
        <w:rPr>
          <w:rFonts w:hint="eastAsia" w:cs="宋体"/>
          <w:sz w:val="24"/>
          <w:szCs w:val="24"/>
          <w:lang w:val="zh-CN"/>
        </w:rPr>
      </w:pPr>
      <w:bookmarkStart w:id="712" w:name="_Toc23798"/>
      <w:bookmarkStart w:id="713" w:name="_Toc28245"/>
      <w:bookmarkStart w:id="714" w:name="_Toc6168"/>
      <w:r>
        <w:rPr>
          <w:rFonts w:hint="eastAsia" w:cs="宋体"/>
          <w:sz w:val="24"/>
          <w:szCs w:val="24"/>
          <w:lang w:val="zh-CN"/>
        </w:rPr>
        <w:t>（</w:t>
      </w:r>
      <w:r>
        <w:rPr>
          <w:rFonts w:hint="eastAsia" w:cs="宋体"/>
          <w:sz w:val="24"/>
          <w:szCs w:val="24"/>
        </w:rPr>
        <w:t>六</w:t>
      </w:r>
      <w:r>
        <w:rPr>
          <w:rFonts w:hint="eastAsia" w:cs="宋体"/>
          <w:sz w:val="24"/>
          <w:szCs w:val="24"/>
          <w:lang w:val="zh-CN"/>
        </w:rPr>
        <w:t>）排序与推荐</w:t>
      </w:r>
      <w:bookmarkEnd w:id="712"/>
      <w:bookmarkEnd w:id="713"/>
      <w:bookmarkEnd w:id="714"/>
    </w:p>
    <w:p w14:paraId="0BFE5988">
      <w:pPr>
        <w:pStyle w:val="48"/>
        <w:rPr>
          <w:rFonts w:hint="eastAsia" w:cs="宋体"/>
          <w:szCs w:val="24"/>
          <w:lang w:val="en-US"/>
        </w:rPr>
      </w:pPr>
      <w:r>
        <w:rPr>
          <w:rFonts w:hint="eastAsia" w:cs="宋体"/>
          <w:szCs w:val="24"/>
          <w:lang w:val="en-US"/>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5B91C095">
      <w:pPr>
        <w:pStyle w:val="48"/>
        <w:rPr>
          <w:rFonts w:hint="eastAsia" w:cs="宋体"/>
          <w:szCs w:val="24"/>
          <w:lang w:val="en-US"/>
        </w:rPr>
      </w:pPr>
      <w:r>
        <w:rPr>
          <w:rFonts w:hint="eastAsia" w:cs="宋体"/>
          <w:szCs w:val="24"/>
          <w:lang w:val="en-US"/>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0DAB71ED">
      <w:pPr>
        <w:pStyle w:val="48"/>
        <w:rPr>
          <w:rFonts w:hint="eastAsia" w:cs="宋体"/>
          <w:szCs w:val="24"/>
          <w:lang w:val="en-US"/>
        </w:rPr>
      </w:pPr>
      <w:r>
        <w:rPr>
          <w:rFonts w:hint="eastAsia" w:cs="宋体"/>
          <w:szCs w:val="24"/>
          <w:lang w:val="en-US"/>
        </w:rPr>
        <w:t>18.中标候选人推荐家数详见“投标人须知前附表”。</w:t>
      </w:r>
    </w:p>
    <w:p w14:paraId="3F92C2C0">
      <w:pPr>
        <w:pStyle w:val="4"/>
        <w:spacing w:before="160" w:after="160" w:line="360" w:lineRule="auto"/>
        <w:ind w:left="420" w:hanging="420"/>
        <w:rPr>
          <w:rFonts w:hint="eastAsia" w:cs="宋体"/>
          <w:sz w:val="24"/>
          <w:szCs w:val="24"/>
          <w:lang w:val="zh-CN"/>
        </w:rPr>
      </w:pPr>
      <w:bookmarkStart w:id="715" w:name="_Toc7794"/>
      <w:bookmarkStart w:id="716" w:name="_Toc30734"/>
      <w:bookmarkStart w:id="717" w:name="_Toc19594"/>
      <w:r>
        <w:rPr>
          <w:rFonts w:hint="eastAsia" w:cs="宋体"/>
          <w:sz w:val="24"/>
          <w:szCs w:val="24"/>
          <w:lang w:val="zh-CN"/>
        </w:rPr>
        <w:t>（</w:t>
      </w:r>
      <w:r>
        <w:rPr>
          <w:rFonts w:hint="eastAsia" w:cs="宋体"/>
          <w:sz w:val="24"/>
          <w:szCs w:val="24"/>
        </w:rPr>
        <w:t>七</w:t>
      </w:r>
      <w:r>
        <w:rPr>
          <w:rFonts w:hint="eastAsia" w:cs="宋体"/>
          <w:sz w:val="24"/>
          <w:szCs w:val="24"/>
          <w:lang w:val="zh-CN"/>
        </w:rPr>
        <w:t>）编写评标报告</w:t>
      </w:r>
      <w:bookmarkEnd w:id="715"/>
      <w:bookmarkEnd w:id="716"/>
      <w:bookmarkEnd w:id="717"/>
    </w:p>
    <w:p w14:paraId="232C3A7B">
      <w:pPr>
        <w:pStyle w:val="48"/>
        <w:rPr>
          <w:rFonts w:hint="eastAsia" w:cs="宋体"/>
          <w:szCs w:val="24"/>
        </w:rPr>
      </w:pPr>
      <w:r>
        <w:rPr>
          <w:rFonts w:hint="eastAsia" w:cs="宋体"/>
          <w:szCs w:val="24"/>
          <w:lang w:val="en-US"/>
        </w:rPr>
        <w:t>19.</w:t>
      </w:r>
      <w:r>
        <w:rPr>
          <w:rFonts w:hint="eastAsia" w:cs="宋体"/>
          <w:szCs w:val="24"/>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4506D4AB">
      <w:pPr>
        <w:pStyle w:val="4"/>
        <w:spacing w:before="160" w:after="160" w:line="360" w:lineRule="auto"/>
        <w:ind w:left="420" w:hanging="420"/>
        <w:rPr>
          <w:rFonts w:hint="eastAsia" w:cs="宋体"/>
          <w:sz w:val="24"/>
          <w:szCs w:val="24"/>
          <w:lang w:val="zh-CN"/>
        </w:rPr>
      </w:pPr>
      <w:bookmarkStart w:id="718" w:name="_Toc155185913"/>
      <w:bookmarkStart w:id="719" w:name="_Toc102119852"/>
      <w:bookmarkStart w:id="720" w:name="_Toc26377"/>
      <w:bookmarkStart w:id="721" w:name="_Toc102116021"/>
      <w:bookmarkStart w:id="722" w:name="_Toc11477"/>
      <w:bookmarkStart w:id="723" w:name="_Toc13556"/>
      <w:bookmarkStart w:id="724" w:name="_Toc102114919"/>
      <w:bookmarkStart w:id="725" w:name="_Toc102116151"/>
      <w:bookmarkStart w:id="726" w:name="_Toc102056217"/>
      <w:bookmarkStart w:id="727" w:name="_Toc163492906"/>
      <w:bookmarkStart w:id="728" w:name="_Toc102057717"/>
      <w:r>
        <w:rPr>
          <w:rFonts w:hint="eastAsia" w:cs="宋体"/>
          <w:sz w:val="24"/>
          <w:szCs w:val="24"/>
          <w:lang w:val="zh-CN"/>
        </w:rPr>
        <w:t>（</w:t>
      </w:r>
      <w:r>
        <w:rPr>
          <w:rFonts w:hint="eastAsia" w:cs="宋体"/>
          <w:sz w:val="24"/>
          <w:szCs w:val="24"/>
        </w:rPr>
        <w:t>八</w:t>
      </w:r>
      <w:r>
        <w:rPr>
          <w:rFonts w:hint="eastAsia" w:cs="宋体"/>
          <w:sz w:val="24"/>
          <w:szCs w:val="24"/>
          <w:lang w:val="zh-CN"/>
        </w:rPr>
        <w:t>）</w:t>
      </w:r>
      <w:r>
        <w:rPr>
          <w:rFonts w:hint="eastAsia" w:cs="宋体"/>
          <w:sz w:val="24"/>
          <w:szCs w:val="24"/>
        </w:rPr>
        <w:t>投标无效及</w:t>
      </w:r>
      <w:r>
        <w:rPr>
          <w:rFonts w:hint="eastAsia" w:cs="宋体"/>
          <w:sz w:val="24"/>
          <w:szCs w:val="24"/>
          <w:lang w:val="zh-CN"/>
        </w:rPr>
        <w:t>应予废标的情形</w:t>
      </w:r>
      <w:bookmarkEnd w:id="718"/>
      <w:bookmarkEnd w:id="719"/>
      <w:bookmarkEnd w:id="720"/>
      <w:bookmarkEnd w:id="721"/>
      <w:bookmarkEnd w:id="722"/>
      <w:bookmarkEnd w:id="723"/>
      <w:bookmarkEnd w:id="724"/>
      <w:bookmarkEnd w:id="725"/>
      <w:bookmarkEnd w:id="726"/>
      <w:bookmarkEnd w:id="727"/>
      <w:bookmarkEnd w:id="728"/>
    </w:p>
    <w:p w14:paraId="0854C961">
      <w:pPr>
        <w:pStyle w:val="48"/>
        <w:rPr>
          <w:rFonts w:hint="eastAsia" w:cs="宋体"/>
          <w:szCs w:val="24"/>
          <w:lang w:val="en-US"/>
        </w:rPr>
      </w:pPr>
      <w:r>
        <w:rPr>
          <w:rFonts w:hint="eastAsia" w:cs="宋体"/>
          <w:szCs w:val="24"/>
          <w:lang w:val="en-US"/>
        </w:rPr>
        <w:t>20.投标人存在下列情形之一的，</w:t>
      </w:r>
      <w:r>
        <w:rPr>
          <w:rFonts w:hint="eastAsia" w:cs="宋体"/>
          <w:b/>
          <w:bCs/>
          <w:szCs w:val="24"/>
          <w:lang w:val="en-US"/>
        </w:rPr>
        <w:t>投标无效</w:t>
      </w:r>
      <w:r>
        <w:rPr>
          <w:rFonts w:hint="eastAsia" w:cs="宋体"/>
          <w:szCs w:val="24"/>
          <w:lang w:val="en-US"/>
        </w:rPr>
        <w:t>：</w:t>
      </w:r>
    </w:p>
    <w:p w14:paraId="25851D26">
      <w:pPr>
        <w:pStyle w:val="48"/>
        <w:rPr>
          <w:rFonts w:hint="eastAsia" w:cs="宋体"/>
          <w:szCs w:val="24"/>
        </w:rPr>
      </w:pPr>
      <w:r>
        <w:rPr>
          <w:rFonts w:hint="eastAsia" w:cs="宋体"/>
          <w:szCs w:val="24"/>
          <w:lang w:val="en-US"/>
        </w:rPr>
        <w:t>20.</w:t>
      </w:r>
      <w:r>
        <w:rPr>
          <w:rFonts w:hint="eastAsia" w:cs="宋体"/>
          <w:szCs w:val="24"/>
        </w:rPr>
        <w:t>1</w:t>
      </w:r>
      <w:r>
        <w:rPr>
          <w:rFonts w:hint="eastAsia" w:cs="宋体"/>
          <w:szCs w:val="24"/>
          <w:lang w:val="en-US"/>
        </w:rPr>
        <w:t>投标人</w:t>
      </w:r>
      <w:r>
        <w:rPr>
          <w:rFonts w:hint="eastAsia" w:cs="宋体"/>
          <w:szCs w:val="24"/>
        </w:rPr>
        <w:t>不具备《中华人民共和国政府采购法》第二十二条规定条件</w:t>
      </w:r>
      <w:r>
        <w:rPr>
          <w:rFonts w:hint="eastAsia" w:cs="宋体"/>
          <w:szCs w:val="24"/>
          <w:lang w:val="en-US"/>
        </w:rPr>
        <w:t>；</w:t>
      </w:r>
    </w:p>
    <w:p w14:paraId="626C48AF">
      <w:pPr>
        <w:pStyle w:val="48"/>
        <w:rPr>
          <w:rFonts w:hint="eastAsia" w:cs="宋体"/>
          <w:szCs w:val="24"/>
          <w:lang w:val="en-US"/>
        </w:rPr>
      </w:pPr>
      <w:r>
        <w:rPr>
          <w:rFonts w:hint="eastAsia" w:cs="宋体"/>
          <w:szCs w:val="24"/>
          <w:lang w:val="en-US"/>
        </w:rPr>
        <w:t>20.</w:t>
      </w:r>
      <w:r>
        <w:rPr>
          <w:rFonts w:hint="eastAsia" w:cs="宋体"/>
          <w:szCs w:val="24"/>
        </w:rPr>
        <w:t>2投标文件未按招标文件要求签署、盖章的</w:t>
      </w:r>
      <w:r>
        <w:rPr>
          <w:rFonts w:hint="eastAsia" w:cs="宋体"/>
          <w:szCs w:val="24"/>
          <w:lang w:val="en-US"/>
        </w:rPr>
        <w:t>；</w:t>
      </w:r>
    </w:p>
    <w:p w14:paraId="7FD78806">
      <w:pPr>
        <w:pStyle w:val="48"/>
        <w:rPr>
          <w:rFonts w:hint="eastAsia" w:cs="宋体"/>
          <w:szCs w:val="24"/>
          <w:lang w:val="en-US"/>
        </w:rPr>
      </w:pPr>
      <w:r>
        <w:rPr>
          <w:rFonts w:hint="eastAsia" w:cs="宋体"/>
          <w:szCs w:val="24"/>
          <w:lang w:val="en-US"/>
        </w:rPr>
        <w:t>20.</w:t>
      </w:r>
      <w:r>
        <w:rPr>
          <w:rFonts w:hint="eastAsia" w:cs="宋体"/>
          <w:szCs w:val="24"/>
        </w:rPr>
        <w:t>3</w:t>
      </w:r>
      <w:r>
        <w:rPr>
          <w:rFonts w:hint="eastAsia" w:cs="宋体"/>
          <w:szCs w:val="24"/>
          <w:lang w:val="en-US"/>
        </w:rPr>
        <w:t>不具备招标文件中规定的资格要求的（投标人未提供有效资格文件的，视为投标人不具备招标文件中规定的资格要求）；</w:t>
      </w:r>
    </w:p>
    <w:p w14:paraId="2CB89575">
      <w:pPr>
        <w:pStyle w:val="48"/>
        <w:rPr>
          <w:rFonts w:hint="eastAsia" w:cs="宋体"/>
          <w:szCs w:val="24"/>
        </w:rPr>
      </w:pPr>
      <w:r>
        <w:rPr>
          <w:rFonts w:hint="eastAsia" w:cs="宋体"/>
          <w:szCs w:val="24"/>
          <w:lang w:val="en-US"/>
        </w:rPr>
        <w:t>20.</w:t>
      </w:r>
      <w:r>
        <w:rPr>
          <w:rFonts w:hint="eastAsia" w:cs="宋体"/>
          <w:szCs w:val="24"/>
        </w:rPr>
        <w:t>4</w:t>
      </w:r>
      <w:r>
        <w:rPr>
          <w:rFonts w:hint="eastAsia" w:cs="宋体"/>
          <w:szCs w:val="24"/>
          <w:lang w:val="en-US"/>
        </w:rPr>
        <w:t>投标</w:t>
      </w:r>
      <w:r>
        <w:rPr>
          <w:rFonts w:hint="eastAsia" w:cs="宋体"/>
          <w:szCs w:val="24"/>
        </w:rPr>
        <w:t>文件提供虚假材料的</w:t>
      </w:r>
      <w:r>
        <w:rPr>
          <w:rFonts w:hint="eastAsia" w:cs="宋体"/>
          <w:szCs w:val="24"/>
          <w:lang w:val="en-US"/>
        </w:rPr>
        <w:t>；</w:t>
      </w:r>
    </w:p>
    <w:p w14:paraId="029ACB07">
      <w:pPr>
        <w:pStyle w:val="48"/>
        <w:rPr>
          <w:rFonts w:hint="eastAsia" w:cs="宋体"/>
          <w:szCs w:val="24"/>
        </w:rPr>
      </w:pPr>
      <w:r>
        <w:rPr>
          <w:rFonts w:hint="eastAsia" w:cs="宋体"/>
          <w:szCs w:val="24"/>
          <w:lang w:val="en-US"/>
        </w:rPr>
        <w:t>20.</w:t>
      </w:r>
      <w:r>
        <w:rPr>
          <w:rFonts w:hint="eastAsia" w:cs="宋体"/>
          <w:szCs w:val="24"/>
        </w:rPr>
        <w:t>5</w:t>
      </w:r>
      <w:r>
        <w:rPr>
          <w:rFonts w:hint="eastAsia" w:cs="宋体"/>
          <w:szCs w:val="24"/>
          <w:lang w:val="en-US"/>
        </w:rPr>
        <w:t>投标</w:t>
      </w:r>
      <w:r>
        <w:rPr>
          <w:rFonts w:hint="eastAsia" w:cs="宋体"/>
          <w:szCs w:val="24"/>
        </w:rPr>
        <w:t>文件不满足</w:t>
      </w:r>
      <w:r>
        <w:rPr>
          <w:rFonts w:hint="eastAsia" w:cs="宋体"/>
          <w:szCs w:val="24"/>
          <w:lang w:val="en-US"/>
        </w:rPr>
        <w:t>招标</w:t>
      </w:r>
      <w:r>
        <w:rPr>
          <w:rFonts w:hint="eastAsia" w:cs="宋体"/>
          <w:szCs w:val="24"/>
        </w:rPr>
        <w:t>文件中标注“★”号的实质性条款（或指标）要求的</w:t>
      </w:r>
      <w:r>
        <w:rPr>
          <w:rFonts w:hint="eastAsia" w:cs="宋体"/>
          <w:szCs w:val="24"/>
          <w:lang w:val="en-US"/>
        </w:rPr>
        <w:t>；</w:t>
      </w:r>
    </w:p>
    <w:p w14:paraId="273AB516">
      <w:pPr>
        <w:pStyle w:val="48"/>
        <w:rPr>
          <w:rFonts w:hint="eastAsia" w:cs="宋体"/>
          <w:szCs w:val="24"/>
          <w:lang w:val="en-US"/>
        </w:rPr>
      </w:pPr>
      <w:r>
        <w:rPr>
          <w:rFonts w:hint="eastAsia" w:cs="宋体"/>
          <w:szCs w:val="24"/>
          <w:lang w:val="en-US"/>
        </w:rPr>
        <w:t>20.</w:t>
      </w:r>
      <w:r>
        <w:rPr>
          <w:rFonts w:hint="eastAsia" w:cs="宋体"/>
          <w:szCs w:val="24"/>
        </w:rPr>
        <w:t>6</w:t>
      </w:r>
      <w:r>
        <w:rPr>
          <w:rFonts w:hint="eastAsia" w:cs="宋体"/>
          <w:szCs w:val="24"/>
          <w:lang w:val="en-US"/>
        </w:rPr>
        <w:t>投标人</w:t>
      </w:r>
      <w:r>
        <w:rPr>
          <w:rFonts w:hint="eastAsia" w:cs="宋体"/>
          <w:szCs w:val="24"/>
        </w:rPr>
        <w:t>报价超过招标文件中规定的最高限价或者预算金额的</w:t>
      </w:r>
      <w:r>
        <w:rPr>
          <w:rFonts w:hint="eastAsia" w:cs="宋体"/>
          <w:szCs w:val="24"/>
          <w:lang w:val="en-US"/>
        </w:rPr>
        <w:t>；</w:t>
      </w:r>
    </w:p>
    <w:p w14:paraId="0280A995">
      <w:pPr>
        <w:pStyle w:val="48"/>
        <w:rPr>
          <w:rFonts w:hint="eastAsia" w:cs="宋体"/>
          <w:szCs w:val="24"/>
        </w:rPr>
      </w:pPr>
      <w:r>
        <w:rPr>
          <w:rFonts w:hint="eastAsia" w:cs="宋体"/>
          <w:szCs w:val="24"/>
          <w:lang w:val="en-US"/>
        </w:rPr>
        <w:t>20.</w:t>
      </w:r>
      <w:r>
        <w:rPr>
          <w:rFonts w:hint="eastAsia" w:cs="宋体"/>
          <w:szCs w:val="24"/>
        </w:rPr>
        <w:t>7联合体的供应商未提交各方共同签署的</w:t>
      </w:r>
      <w:r>
        <w:rPr>
          <w:rFonts w:hint="eastAsia" w:cs="宋体"/>
          <w:szCs w:val="24"/>
          <w:lang w:val="en-US"/>
        </w:rPr>
        <w:t>联合体</w:t>
      </w:r>
      <w:r>
        <w:rPr>
          <w:rFonts w:hint="eastAsia" w:cs="宋体"/>
          <w:szCs w:val="24"/>
        </w:rPr>
        <w:t>协议</w:t>
      </w:r>
      <w:r>
        <w:rPr>
          <w:rFonts w:hint="eastAsia" w:cs="宋体"/>
          <w:szCs w:val="24"/>
          <w:lang w:val="en-US"/>
        </w:rPr>
        <w:t>的；</w:t>
      </w:r>
    </w:p>
    <w:p w14:paraId="5C805F11">
      <w:pPr>
        <w:pStyle w:val="48"/>
        <w:rPr>
          <w:rFonts w:hint="eastAsia" w:cs="宋体"/>
          <w:szCs w:val="24"/>
        </w:rPr>
      </w:pPr>
      <w:r>
        <w:rPr>
          <w:rFonts w:hint="eastAsia" w:cs="宋体"/>
          <w:szCs w:val="24"/>
          <w:lang w:val="en-US"/>
        </w:rPr>
        <w:t>20.</w:t>
      </w:r>
      <w:r>
        <w:rPr>
          <w:rFonts w:hint="eastAsia" w:cs="宋体"/>
          <w:szCs w:val="24"/>
        </w:rPr>
        <w:t>8</w:t>
      </w:r>
      <w:r>
        <w:rPr>
          <w:rFonts w:hint="eastAsia" w:cs="宋体"/>
          <w:szCs w:val="24"/>
          <w:lang w:val="en-US"/>
        </w:rPr>
        <w:t>投标人</w:t>
      </w:r>
      <w:r>
        <w:rPr>
          <w:rFonts w:hint="eastAsia" w:cs="宋体"/>
          <w:szCs w:val="24"/>
        </w:rPr>
        <w:t>未按</w:t>
      </w:r>
      <w:r>
        <w:rPr>
          <w:rFonts w:hint="eastAsia" w:cs="宋体"/>
          <w:szCs w:val="24"/>
          <w:lang w:val="en-US"/>
        </w:rPr>
        <w:t>招标</w:t>
      </w:r>
      <w:r>
        <w:rPr>
          <w:rFonts w:hint="eastAsia" w:cs="宋体"/>
          <w:szCs w:val="24"/>
        </w:rPr>
        <w:t>文件</w:t>
      </w:r>
      <w:r>
        <w:rPr>
          <w:rFonts w:hint="eastAsia" w:cs="宋体"/>
          <w:szCs w:val="24"/>
          <w:lang w:val="en-US"/>
        </w:rPr>
        <w:t>的规定</w:t>
      </w:r>
      <w:r>
        <w:rPr>
          <w:rFonts w:hint="eastAsia" w:cs="宋体"/>
          <w:szCs w:val="24"/>
        </w:rPr>
        <w:t>交纳投标保证金</w:t>
      </w:r>
      <w:r>
        <w:rPr>
          <w:rFonts w:hint="eastAsia" w:cs="宋体"/>
          <w:szCs w:val="24"/>
          <w:lang w:val="en-US"/>
        </w:rPr>
        <w:t>的；</w:t>
      </w:r>
    </w:p>
    <w:p w14:paraId="05D78E83">
      <w:pPr>
        <w:pStyle w:val="48"/>
        <w:rPr>
          <w:rFonts w:hint="eastAsia" w:cs="宋体"/>
          <w:szCs w:val="24"/>
        </w:rPr>
      </w:pPr>
      <w:r>
        <w:rPr>
          <w:rFonts w:hint="eastAsia" w:cs="宋体"/>
          <w:szCs w:val="24"/>
          <w:lang w:val="en-US"/>
        </w:rPr>
        <w:t>20.</w:t>
      </w:r>
      <w:r>
        <w:rPr>
          <w:rFonts w:hint="eastAsia" w:cs="宋体"/>
          <w:szCs w:val="24"/>
        </w:rPr>
        <w:t>9评审期间,</w:t>
      </w:r>
      <w:r>
        <w:rPr>
          <w:rFonts w:hint="eastAsia" w:cs="宋体"/>
          <w:szCs w:val="24"/>
          <w:lang w:val="en-US"/>
        </w:rPr>
        <w:t>投标人</w:t>
      </w:r>
      <w:r>
        <w:rPr>
          <w:rFonts w:hint="eastAsia" w:cs="宋体"/>
          <w:szCs w:val="24"/>
        </w:rPr>
        <w:t>没有按评标委员会的要求提交经授权代表签字的澄清、说明、补正或改变了</w:t>
      </w:r>
      <w:r>
        <w:rPr>
          <w:rFonts w:hint="eastAsia" w:cs="宋体"/>
          <w:szCs w:val="24"/>
          <w:lang w:val="en-US"/>
        </w:rPr>
        <w:t>投标</w:t>
      </w:r>
      <w:r>
        <w:rPr>
          <w:rFonts w:hint="eastAsia" w:cs="宋体"/>
          <w:szCs w:val="24"/>
        </w:rPr>
        <w:t>文件的实质性内容</w:t>
      </w:r>
      <w:r>
        <w:rPr>
          <w:rFonts w:hint="eastAsia" w:cs="宋体"/>
          <w:szCs w:val="24"/>
          <w:lang w:val="en-US"/>
        </w:rPr>
        <w:t>的；</w:t>
      </w:r>
    </w:p>
    <w:p w14:paraId="2C3FA9AF">
      <w:pPr>
        <w:pStyle w:val="48"/>
        <w:rPr>
          <w:rFonts w:hint="eastAsia" w:cs="宋体"/>
          <w:szCs w:val="24"/>
          <w:lang w:val="en-US"/>
        </w:rPr>
      </w:pPr>
      <w:r>
        <w:rPr>
          <w:rFonts w:hint="eastAsia" w:cs="宋体"/>
          <w:szCs w:val="24"/>
          <w:lang w:val="en-US"/>
        </w:rPr>
        <w:t>20.</w:t>
      </w:r>
      <w:r>
        <w:rPr>
          <w:rFonts w:hint="eastAsia" w:cs="宋体"/>
          <w:szCs w:val="24"/>
        </w:rPr>
        <w:t>10</w:t>
      </w:r>
      <w:r>
        <w:rPr>
          <w:rFonts w:hint="eastAsia" w:cs="宋体"/>
          <w:szCs w:val="24"/>
          <w:lang w:val="en-US"/>
        </w:rPr>
        <w:t>投标人</w:t>
      </w:r>
      <w:r>
        <w:rPr>
          <w:rFonts w:hint="eastAsia" w:cs="宋体"/>
          <w:szCs w:val="24"/>
        </w:rPr>
        <w:t>对采购人、采购代理机构、评标委员会及其工作人员施加影响,有碍公平、公正</w:t>
      </w:r>
      <w:r>
        <w:rPr>
          <w:rFonts w:hint="eastAsia" w:cs="宋体"/>
          <w:szCs w:val="24"/>
          <w:lang w:val="en-US"/>
        </w:rPr>
        <w:t>的；</w:t>
      </w:r>
    </w:p>
    <w:p w14:paraId="0860F514">
      <w:pPr>
        <w:pStyle w:val="48"/>
        <w:rPr>
          <w:rFonts w:hint="eastAsia" w:cs="宋体"/>
          <w:szCs w:val="24"/>
          <w:lang w:val="en-US"/>
        </w:rPr>
      </w:pPr>
      <w:r>
        <w:rPr>
          <w:rFonts w:hint="eastAsia" w:cs="宋体"/>
          <w:szCs w:val="24"/>
          <w:lang w:val="en-US"/>
        </w:rPr>
        <w:t>20.11投标文件含有采购人不能接受的附加条件的；</w:t>
      </w:r>
    </w:p>
    <w:p w14:paraId="1F79D1A3">
      <w:pPr>
        <w:pStyle w:val="48"/>
        <w:rPr>
          <w:rFonts w:hint="eastAsia" w:cs="宋体"/>
          <w:szCs w:val="24"/>
          <w:lang w:val="en-US"/>
        </w:rPr>
      </w:pPr>
      <w:r>
        <w:rPr>
          <w:rFonts w:hint="eastAsia" w:cs="宋体"/>
          <w:szCs w:val="24"/>
          <w:lang w:val="en-US"/>
        </w:rPr>
        <w:t>20.</w:t>
      </w:r>
      <w:r>
        <w:rPr>
          <w:rFonts w:hint="eastAsia" w:cs="宋体"/>
          <w:szCs w:val="24"/>
        </w:rPr>
        <w:t>1</w:t>
      </w:r>
      <w:r>
        <w:rPr>
          <w:rFonts w:hint="eastAsia" w:cs="宋体"/>
          <w:szCs w:val="24"/>
          <w:lang w:val="en-US"/>
        </w:rPr>
        <w:t>2</w:t>
      </w:r>
      <w:r>
        <w:rPr>
          <w:rFonts w:hint="eastAsia" w:cs="宋体"/>
          <w:szCs w:val="24"/>
        </w:rPr>
        <w:t>法律、法规、规章规定属于</w:t>
      </w:r>
      <w:r>
        <w:rPr>
          <w:rFonts w:hint="eastAsia" w:cs="宋体"/>
          <w:szCs w:val="24"/>
          <w:lang w:val="en-US"/>
        </w:rPr>
        <w:t>投标</w:t>
      </w:r>
      <w:r>
        <w:rPr>
          <w:rFonts w:hint="eastAsia" w:cs="宋体"/>
          <w:szCs w:val="24"/>
        </w:rPr>
        <w:t>无效的其他情形。</w:t>
      </w:r>
    </w:p>
    <w:p w14:paraId="6FEAD5AD">
      <w:pPr>
        <w:pStyle w:val="48"/>
        <w:rPr>
          <w:rFonts w:hint="eastAsia" w:cs="宋体"/>
          <w:szCs w:val="24"/>
          <w:lang w:val="en-US"/>
        </w:rPr>
      </w:pPr>
      <w:r>
        <w:rPr>
          <w:rFonts w:hint="eastAsia" w:cs="宋体"/>
          <w:szCs w:val="24"/>
          <w:lang w:val="en-US"/>
        </w:rPr>
        <w:t>21.有下列情形之一的，视为投标人串通投标，其</w:t>
      </w:r>
      <w:r>
        <w:rPr>
          <w:rFonts w:hint="eastAsia" w:cs="宋体"/>
          <w:b/>
          <w:bCs/>
          <w:szCs w:val="24"/>
          <w:lang w:val="en-US"/>
        </w:rPr>
        <w:t>投标无效</w:t>
      </w:r>
      <w:r>
        <w:rPr>
          <w:rFonts w:hint="eastAsia" w:cs="宋体"/>
          <w:szCs w:val="24"/>
          <w:lang w:val="en-US"/>
        </w:rPr>
        <w:t>：</w:t>
      </w:r>
    </w:p>
    <w:p w14:paraId="504F8794">
      <w:pPr>
        <w:pStyle w:val="48"/>
        <w:rPr>
          <w:rFonts w:hint="eastAsia" w:cs="宋体"/>
          <w:szCs w:val="24"/>
          <w:lang w:val="en-US"/>
        </w:rPr>
      </w:pPr>
      <w:r>
        <w:rPr>
          <w:rFonts w:hint="eastAsia" w:cs="宋体"/>
          <w:szCs w:val="24"/>
          <w:lang w:val="en-US"/>
        </w:rPr>
        <w:t>21.1不同投标人的投标文件由同一单位或者个人编制；</w:t>
      </w:r>
    </w:p>
    <w:p w14:paraId="54F26A3E">
      <w:pPr>
        <w:pStyle w:val="48"/>
        <w:rPr>
          <w:rFonts w:hint="eastAsia" w:cs="宋体"/>
          <w:szCs w:val="24"/>
          <w:lang w:val="en-US"/>
        </w:rPr>
      </w:pPr>
      <w:r>
        <w:rPr>
          <w:rFonts w:hint="eastAsia" w:cs="宋体"/>
          <w:szCs w:val="24"/>
          <w:lang w:val="en-US"/>
        </w:rPr>
        <w:t>21.2不同投标人委托同一单位或者个人办理投标事宜；</w:t>
      </w:r>
    </w:p>
    <w:p w14:paraId="349558CF">
      <w:pPr>
        <w:pStyle w:val="48"/>
        <w:rPr>
          <w:rFonts w:hint="eastAsia" w:cs="宋体"/>
          <w:szCs w:val="24"/>
          <w:lang w:val="en-US"/>
        </w:rPr>
      </w:pPr>
      <w:r>
        <w:rPr>
          <w:rFonts w:hint="eastAsia" w:cs="宋体"/>
          <w:szCs w:val="24"/>
          <w:lang w:val="en-US"/>
        </w:rPr>
        <w:t>21.3不同投标人的投标文件载明的项目管理成员或者联系人员为同一人；</w:t>
      </w:r>
    </w:p>
    <w:p w14:paraId="5C98312F">
      <w:pPr>
        <w:pStyle w:val="48"/>
        <w:rPr>
          <w:rFonts w:hint="eastAsia" w:cs="宋体"/>
          <w:szCs w:val="24"/>
          <w:lang w:val="en-US"/>
        </w:rPr>
      </w:pPr>
      <w:r>
        <w:rPr>
          <w:rFonts w:hint="eastAsia" w:cs="宋体"/>
          <w:szCs w:val="24"/>
          <w:lang w:val="en-US"/>
        </w:rPr>
        <w:t>21.4不同投标人的投标文件异常一致或者投标报价呈规律性差异；</w:t>
      </w:r>
    </w:p>
    <w:p w14:paraId="1F10F813">
      <w:pPr>
        <w:pStyle w:val="48"/>
        <w:rPr>
          <w:rFonts w:hint="eastAsia" w:cs="宋体"/>
          <w:szCs w:val="24"/>
          <w:lang w:val="en-US"/>
        </w:rPr>
      </w:pPr>
      <w:r>
        <w:rPr>
          <w:rFonts w:hint="eastAsia" w:cs="宋体"/>
          <w:szCs w:val="24"/>
          <w:lang w:val="en-US"/>
        </w:rPr>
        <w:t>21.5不同投标人的投标文件相互混装；</w:t>
      </w:r>
    </w:p>
    <w:p w14:paraId="41B867CB">
      <w:pPr>
        <w:pStyle w:val="48"/>
        <w:rPr>
          <w:rFonts w:hint="eastAsia" w:cs="宋体"/>
          <w:szCs w:val="24"/>
          <w:lang w:val="en-US"/>
        </w:rPr>
      </w:pPr>
      <w:r>
        <w:rPr>
          <w:rFonts w:hint="eastAsia" w:cs="宋体"/>
          <w:szCs w:val="24"/>
          <w:lang w:val="en-US"/>
        </w:rPr>
        <w:t>21.6不同投标人的投标保证金从同一单位或者个人的账户转出；</w:t>
      </w:r>
    </w:p>
    <w:p w14:paraId="6667A91A">
      <w:pPr>
        <w:pStyle w:val="48"/>
        <w:rPr>
          <w:rFonts w:hint="eastAsia" w:cs="宋体"/>
          <w:szCs w:val="24"/>
          <w:lang w:val="en-US"/>
        </w:rPr>
      </w:pPr>
      <w:r>
        <w:rPr>
          <w:rFonts w:hint="eastAsia" w:cs="宋体"/>
          <w:szCs w:val="24"/>
          <w:lang w:val="en-US"/>
        </w:rPr>
        <w:t>21.7</w:t>
      </w:r>
      <w:r>
        <w:rPr>
          <w:rFonts w:hint="eastAsia" w:cs="宋体"/>
          <w:szCs w:val="24"/>
        </w:rPr>
        <w:t>不同投标人使用同一电脑（机器特征值一致：如MAC地址等）或使用同一电子密钥，编制或上传电子投标文件</w:t>
      </w:r>
      <w:r>
        <w:rPr>
          <w:rFonts w:hint="eastAsia" w:cs="宋体"/>
          <w:szCs w:val="24"/>
          <w:lang w:val="en-US"/>
        </w:rPr>
        <w:t>；</w:t>
      </w:r>
    </w:p>
    <w:p w14:paraId="635D9E2F">
      <w:pPr>
        <w:pStyle w:val="48"/>
        <w:rPr>
          <w:rFonts w:hint="eastAsia" w:cs="宋体"/>
          <w:szCs w:val="24"/>
          <w:lang w:val="en-US"/>
        </w:rPr>
      </w:pPr>
      <w:r>
        <w:rPr>
          <w:rFonts w:hint="eastAsia" w:cs="宋体"/>
          <w:szCs w:val="24"/>
          <w:lang w:val="en-US"/>
        </w:rPr>
        <w:t>21.8法律、法规、规章规定属于投标人串通投标的其他情形</w:t>
      </w:r>
      <w:r>
        <w:rPr>
          <w:rFonts w:hint="eastAsia" w:cs="宋体"/>
          <w:szCs w:val="24"/>
        </w:rPr>
        <w:t>。</w:t>
      </w:r>
    </w:p>
    <w:p w14:paraId="1F84AF3E">
      <w:pPr>
        <w:pStyle w:val="48"/>
        <w:rPr>
          <w:rFonts w:hint="eastAsia" w:cs="宋体"/>
          <w:szCs w:val="24"/>
        </w:rPr>
      </w:pPr>
      <w:r>
        <w:rPr>
          <w:rFonts w:hint="eastAsia" w:cs="宋体"/>
          <w:szCs w:val="24"/>
          <w:lang w:val="en-US"/>
        </w:rPr>
        <w:t>22</w:t>
      </w:r>
      <w:r>
        <w:rPr>
          <w:rFonts w:hint="eastAsia" w:cs="宋体"/>
          <w:szCs w:val="24"/>
        </w:rPr>
        <w:t>.根据《中华人民共和国政府采购法》第三十六条之规定，在招标采购过程中，出现下列情形之一的，应予</w:t>
      </w:r>
      <w:r>
        <w:rPr>
          <w:rFonts w:hint="eastAsia" w:cs="宋体"/>
          <w:b/>
          <w:bCs/>
          <w:szCs w:val="24"/>
        </w:rPr>
        <w:t>废标</w:t>
      </w:r>
      <w:r>
        <w:rPr>
          <w:rFonts w:hint="eastAsia" w:cs="宋体"/>
          <w:szCs w:val="24"/>
        </w:rPr>
        <w:t>：</w:t>
      </w:r>
    </w:p>
    <w:p w14:paraId="6F267E5B">
      <w:pPr>
        <w:pStyle w:val="48"/>
        <w:rPr>
          <w:rFonts w:hint="eastAsia" w:cs="宋体"/>
          <w:szCs w:val="24"/>
        </w:rPr>
      </w:pPr>
      <w:r>
        <w:rPr>
          <w:rFonts w:hint="eastAsia" w:cs="宋体"/>
          <w:szCs w:val="24"/>
          <w:lang w:val="en-US"/>
        </w:rPr>
        <w:t>22</w:t>
      </w:r>
      <w:r>
        <w:rPr>
          <w:rFonts w:hint="eastAsia" w:cs="宋体"/>
          <w:szCs w:val="24"/>
        </w:rPr>
        <w:t>.1符合专业条件的供应商或者对招标文件作实质响应的供应商不足3家的；</w:t>
      </w:r>
    </w:p>
    <w:p w14:paraId="545475A8">
      <w:pPr>
        <w:pStyle w:val="48"/>
        <w:rPr>
          <w:rFonts w:hint="eastAsia" w:cs="宋体"/>
          <w:szCs w:val="24"/>
        </w:rPr>
      </w:pPr>
      <w:r>
        <w:rPr>
          <w:rFonts w:hint="eastAsia" w:cs="宋体"/>
          <w:szCs w:val="24"/>
          <w:lang w:val="en-US"/>
        </w:rPr>
        <w:t>22</w:t>
      </w:r>
      <w:r>
        <w:rPr>
          <w:rFonts w:hint="eastAsia" w:cs="宋体"/>
          <w:szCs w:val="24"/>
        </w:rPr>
        <w:t>.2出现影响采购公正的违法、违规行为的；</w:t>
      </w:r>
    </w:p>
    <w:p w14:paraId="407332DD">
      <w:pPr>
        <w:pStyle w:val="48"/>
        <w:rPr>
          <w:rFonts w:hint="eastAsia" w:cs="宋体"/>
          <w:szCs w:val="24"/>
        </w:rPr>
      </w:pPr>
      <w:r>
        <w:rPr>
          <w:rFonts w:hint="eastAsia" w:cs="宋体"/>
          <w:szCs w:val="24"/>
          <w:lang w:val="en-US"/>
        </w:rPr>
        <w:t>22</w:t>
      </w:r>
      <w:r>
        <w:rPr>
          <w:rFonts w:hint="eastAsia" w:cs="宋体"/>
          <w:szCs w:val="24"/>
        </w:rPr>
        <w:t>.3投标人的报价均超过了采购预算，采购人不能支付的；</w:t>
      </w:r>
    </w:p>
    <w:p w14:paraId="30BA42B0">
      <w:pPr>
        <w:pStyle w:val="48"/>
        <w:rPr>
          <w:rFonts w:hint="eastAsia" w:cs="宋体"/>
          <w:szCs w:val="24"/>
          <w:lang w:val="en-US"/>
        </w:rPr>
      </w:pPr>
      <w:r>
        <w:rPr>
          <w:rFonts w:hint="eastAsia" w:cs="宋体"/>
          <w:szCs w:val="24"/>
          <w:lang w:val="en-US"/>
        </w:rPr>
        <w:t>22</w:t>
      </w:r>
      <w:r>
        <w:rPr>
          <w:rFonts w:hint="eastAsia" w:cs="宋体"/>
          <w:szCs w:val="24"/>
        </w:rPr>
        <w:t>.4因重大变故，采购任务取消的</w:t>
      </w:r>
      <w:r>
        <w:rPr>
          <w:rFonts w:hint="eastAsia" w:cs="宋体"/>
          <w:szCs w:val="24"/>
          <w:lang w:val="en-US"/>
        </w:rPr>
        <w:t>；</w:t>
      </w:r>
    </w:p>
    <w:p w14:paraId="5B7E70EB">
      <w:pPr>
        <w:pStyle w:val="48"/>
        <w:rPr>
          <w:rFonts w:hint="eastAsia" w:cs="宋体"/>
          <w:szCs w:val="24"/>
        </w:rPr>
      </w:pPr>
      <w:r>
        <w:rPr>
          <w:rFonts w:hint="eastAsia" w:cs="宋体"/>
          <w:szCs w:val="24"/>
          <w:lang w:val="en-US"/>
        </w:rPr>
        <w:t xml:space="preserve">22.5 </w:t>
      </w:r>
      <w:r>
        <w:rPr>
          <w:rFonts w:hint="eastAsia" w:cs="宋体"/>
          <w:szCs w:val="24"/>
        </w:rPr>
        <w:t>法律、法规、规章规定属于</w:t>
      </w:r>
      <w:r>
        <w:rPr>
          <w:rFonts w:hint="eastAsia" w:cs="宋体"/>
          <w:szCs w:val="24"/>
          <w:lang w:val="en-US"/>
        </w:rPr>
        <w:t>废标</w:t>
      </w:r>
      <w:r>
        <w:rPr>
          <w:rFonts w:hint="eastAsia" w:cs="宋体"/>
          <w:szCs w:val="24"/>
        </w:rPr>
        <w:t>的其他情形。</w:t>
      </w:r>
    </w:p>
    <w:p w14:paraId="52416E17">
      <w:pPr>
        <w:pStyle w:val="48"/>
        <w:rPr>
          <w:rFonts w:hint="eastAsia" w:cs="宋体"/>
          <w:szCs w:val="24"/>
        </w:rPr>
      </w:pPr>
      <w:r>
        <w:rPr>
          <w:rFonts w:hint="eastAsia" w:cs="宋体"/>
          <w:szCs w:val="24"/>
          <w:lang w:val="en-US"/>
        </w:rPr>
        <w:t>23.</w:t>
      </w:r>
      <w:r>
        <w:rPr>
          <w:rFonts w:hint="eastAsia" w:cs="宋体"/>
          <w:szCs w:val="24"/>
        </w:rPr>
        <w:t>废标后，采购人应当将废标理由通知所有投标人。</w:t>
      </w:r>
    </w:p>
    <w:p w14:paraId="06C8E4A0">
      <w:pPr>
        <w:pStyle w:val="4"/>
        <w:spacing w:before="160" w:after="160" w:line="360" w:lineRule="auto"/>
        <w:ind w:left="420" w:hanging="420"/>
        <w:rPr>
          <w:rFonts w:hint="eastAsia" w:cs="宋体"/>
          <w:sz w:val="24"/>
          <w:szCs w:val="24"/>
          <w:lang w:val="zh-CN"/>
        </w:rPr>
      </w:pPr>
      <w:bookmarkStart w:id="729" w:name="_Toc102116022"/>
      <w:bookmarkStart w:id="730" w:name="_Toc20186"/>
      <w:bookmarkStart w:id="731" w:name="_Toc102114920"/>
      <w:bookmarkStart w:id="732" w:name="_Toc102057718"/>
      <w:bookmarkStart w:id="733" w:name="_Toc15679"/>
      <w:bookmarkStart w:id="734" w:name="_Toc27130"/>
      <w:bookmarkStart w:id="735" w:name="_Toc163492907"/>
      <w:bookmarkStart w:id="736" w:name="_Toc155185914"/>
      <w:bookmarkStart w:id="737" w:name="_Toc102116152"/>
      <w:bookmarkStart w:id="738" w:name="_Toc102119853"/>
      <w:bookmarkStart w:id="739" w:name="_Toc102056218"/>
      <w:r>
        <w:rPr>
          <w:rFonts w:hint="eastAsia" w:cs="宋体"/>
          <w:sz w:val="24"/>
          <w:szCs w:val="24"/>
          <w:lang w:val="zh-CN"/>
        </w:rPr>
        <w:t>（</w:t>
      </w:r>
      <w:r>
        <w:rPr>
          <w:rFonts w:hint="eastAsia" w:cs="宋体"/>
          <w:sz w:val="24"/>
          <w:szCs w:val="24"/>
        </w:rPr>
        <w:t>九</w:t>
      </w:r>
      <w:r>
        <w:rPr>
          <w:rFonts w:hint="eastAsia" w:cs="宋体"/>
          <w:sz w:val="24"/>
          <w:szCs w:val="24"/>
          <w:lang w:val="zh-CN"/>
        </w:rPr>
        <w:t>）停止评标的情形</w:t>
      </w:r>
      <w:bookmarkEnd w:id="729"/>
      <w:bookmarkEnd w:id="730"/>
      <w:bookmarkEnd w:id="731"/>
      <w:bookmarkEnd w:id="732"/>
      <w:bookmarkEnd w:id="733"/>
      <w:bookmarkEnd w:id="734"/>
      <w:bookmarkEnd w:id="735"/>
      <w:bookmarkEnd w:id="736"/>
      <w:bookmarkEnd w:id="737"/>
      <w:bookmarkEnd w:id="738"/>
      <w:bookmarkEnd w:id="739"/>
    </w:p>
    <w:p w14:paraId="2F80C7EB">
      <w:pPr>
        <w:pStyle w:val="48"/>
        <w:rPr>
          <w:rFonts w:hint="eastAsia" w:cs="宋体"/>
          <w:szCs w:val="24"/>
        </w:rPr>
      </w:pPr>
      <w:r>
        <w:rPr>
          <w:rFonts w:hint="eastAsia" w:cs="宋体"/>
          <w:szCs w:val="24"/>
          <w:lang w:val="en-US"/>
        </w:rPr>
        <w:t>24</w:t>
      </w:r>
      <w:r>
        <w:rPr>
          <w:rFonts w:hint="eastAsia" w:cs="宋体"/>
          <w:szCs w:val="24"/>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7962F81C">
      <w:pPr>
        <w:pStyle w:val="4"/>
        <w:spacing w:before="160" w:after="160" w:line="360" w:lineRule="auto"/>
        <w:ind w:left="420" w:hanging="420"/>
        <w:rPr>
          <w:rFonts w:hint="eastAsia" w:cs="宋体"/>
          <w:sz w:val="24"/>
          <w:szCs w:val="24"/>
          <w:lang w:val="zh-CN"/>
        </w:rPr>
      </w:pPr>
      <w:bookmarkStart w:id="740" w:name="_Toc15371"/>
      <w:bookmarkStart w:id="741" w:name="_Toc28717"/>
      <w:bookmarkStart w:id="742" w:name="_Toc16348"/>
      <w:r>
        <w:rPr>
          <w:rFonts w:hint="eastAsia" w:cs="宋体"/>
          <w:sz w:val="24"/>
          <w:szCs w:val="24"/>
          <w:lang w:val="zh-CN"/>
        </w:rPr>
        <w:t>（</w:t>
      </w:r>
      <w:r>
        <w:rPr>
          <w:rFonts w:hint="eastAsia" w:cs="宋体"/>
          <w:sz w:val="24"/>
          <w:szCs w:val="24"/>
        </w:rPr>
        <w:t>十</w:t>
      </w:r>
      <w:r>
        <w:rPr>
          <w:rFonts w:hint="eastAsia" w:cs="宋体"/>
          <w:sz w:val="24"/>
          <w:szCs w:val="24"/>
          <w:lang w:val="zh-CN"/>
        </w:rPr>
        <w:t>）重新开展采购</w:t>
      </w:r>
      <w:bookmarkEnd w:id="740"/>
      <w:bookmarkEnd w:id="741"/>
      <w:bookmarkEnd w:id="742"/>
    </w:p>
    <w:p w14:paraId="13BA5751">
      <w:pPr>
        <w:pStyle w:val="48"/>
        <w:rPr>
          <w:rFonts w:hint="eastAsia" w:cs="宋体"/>
          <w:szCs w:val="24"/>
        </w:rPr>
      </w:pPr>
      <w:r>
        <w:rPr>
          <w:rFonts w:hint="eastAsia" w:cs="宋体"/>
          <w:szCs w:val="24"/>
          <w:lang w:val="en-US"/>
        </w:rPr>
        <w:t>25.</w:t>
      </w:r>
      <w:r>
        <w:rPr>
          <w:rFonts w:hint="eastAsia" w:cs="宋体"/>
          <w:szCs w:val="24"/>
        </w:rPr>
        <w:t>有《中华人民共和国政府采购法》第七十一条、第七十二条规定的违法行为之一，影响或者可能影响中标结果的，依照下列规定处理：</w:t>
      </w:r>
    </w:p>
    <w:p w14:paraId="21AB74B7">
      <w:pPr>
        <w:pStyle w:val="48"/>
        <w:rPr>
          <w:rFonts w:hint="eastAsia" w:cs="宋体"/>
          <w:szCs w:val="24"/>
        </w:rPr>
      </w:pPr>
      <w:r>
        <w:rPr>
          <w:rFonts w:hint="eastAsia" w:cs="宋体"/>
          <w:szCs w:val="24"/>
          <w:lang w:val="en-US"/>
        </w:rPr>
        <w:t>25</w:t>
      </w:r>
      <w:r>
        <w:rPr>
          <w:rFonts w:hint="eastAsia" w:cs="宋体"/>
          <w:szCs w:val="24"/>
        </w:rPr>
        <w:t>.1未确定中标供应商的，终止本次政府采购活动，重新开展政府采购活动。</w:t>
      </w:r>
    </w:p>
    <w:p w14:paraId="0C11F835">
      <w:pPr>
        <w:pStyle w:val="48"/>
        <w:rPr>
          <w:rFonts w:hint="eastAsia" w:cs="宋体"/>
          <w:szCs w:val="24"/>
        </w:rPr>
      </w:pPr>
      <w:r>
        <w:rPr>
          <w:rFonts w:hint="eastAsia" w:cs="宋体"/>
          <w:szCs w:val="24"/>
          <w:lang w:val="en-US"/>
        </w:rPr>
        <w:t>25</w:t>
      </w:r>
      <w:r>
        <w:rPr>
          <w:rFonts w:hint="eastAsia" w:cs="宋体"/>
          <w:szCs w:val="24"/>
        </w:rPr>
        <w:t>.2已确定中标供应商但尚未签订政府采购合同的，中标结果无效，从合格的中标候选人中另行确定中标供应商；没有合格的中标候选人的，重新开展政府采购活动。</w:t>
      </w:r>
    </w:p>
    <w:p w14:paraId="3BAF4D3C">
      <w:pPr>
        <w:pStyle w:val="48"/>
        <w:rPr>
          <w:rFonts w:hint="eastAsia" w:cs="宋体"/>
          <w:szCs w:val="24"/>
        </w:rPr>
      </w:pPr>
      <w:r>
        <w:rPr>
          <w:rFonts w:hint="eastAsia" w:cs="宋体"/>
          <w:szCs w:val="24"/>
          <w:lang w:val="en-US"/>
        </w:rPr>
        <w:t>25</w:t>
      </w:r>
      <w:r>
        <w:rPr>
          <w:rFonts w:hint="eastAsia" w:cs="宋体"/>
          <w:szCs w:val="24"/>
        </w:rPr>
        <w:t>.3政府采购合同已签订但尚未履行的，撤销合同，从合格的中标候选人中另行确定中标供应商；没有合格的中标候选人的，重新开展政府采购活动。</w:t>
      </w:r>
    </w:p>
    <w:p w14:paraId="537851BB">
      <w:pPr>
        <w:pStyle w:val="48"/>
        <w:rPr>
          <w:rFonts w:hint="eastAsia" w:cs="宋体"/>
          <w:szCs w:val="24"/>
        </w:rPr>
      </w:pPr>
      <w:r>
        <w:rPr>
          <w:rFonts w:hint="eastAsia" w:cs="宋体"/>
          <w:szCs w:val="24"/>
          <w:lang w:val="en-US"/>
        </w:rPr>
        <w:t>25</w:t>
      </w:r>
      <w:r>
        <w:rPr>
          <w:rFonts w:hint="eastAsia" w:cs="宋体"/>
          <w:szCs w:val="24"/>
        </w:rPr>
        <w:t>.4政府采购合同已经履行，给采购人、供应商造成损失的，由责任人承担赔偿责任。</w:t>
      </w:r>
    </w:p>
    <w:p w14:paraId="159FA103">
      <w:pPr>
        <w:pStyle w:val="48"/>
        <w:rPr>
          <w:rFonts w:hint="eastAsia" w:cs="宋体"/>
          <w:szCs w:val="24"/>
        </w:rPr>
      </w:pPr>
      <w:r>
        <w:rPr>
          <w:rFonts w:hint="eastAsia" w:cs="宋体"/>
          <w:szCs w:val="24"/>
          <w:lang w:val="en-US"/>
        </w:rPr>
        <w:t>25</w:t>
      </w:r>
      <w:r>
        <w:rPr>
          <w:rFonts w:hint="eastAsia" w:cs="宋体"/>
          <w:szCs w:val="24"/>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cs="宋体"/>
          <w:szCs w:val="24"/>
          <w:lang w:val="en-US"/>
        </w:rPr>
        <w:t>24</w:t>
      </w:r>
      <w:r>
        <w:rPr>
          <w:rFonts w:hint="eastAsia" w:cs="宋体"/>
          <w:szCs w:val="24"/>
        </w:rPr>
        <w:t>.1—</w:t>
      </w:r>
      <w:r>
        <w:rPr>
          <w:rFonts w:hint="eastAsia" w:cs="宋体"/>
          <w:szCs w:val="24"/>
          <w:lang w:val="en-US"/>
        </w:rPr>
        <w:t>24</w:t>
      </w:r>
      <w:r>
        <w:rPr>
          <w:rFonts w:hint="eastAsia" w:cs="宋体"/>
          <w:szCs w:val="24"/>
        </w:rPr>
        <w:t>.4规定处理。</w:t>
      </w:r>
    </w:p>
    <w:bookmarkEnd w:id="678"/>
    <w:bookmarkEnd w:id="679"/>
    <w:bookmarkEnd w:id="680"/>
    <w:bookmarkEnd w:id="681"/>
    <w:bookmarkEnd w:id="682"/>
    <w:bookmarkEnd w:id="683"/>
    <w:bookmarkEnd w:id="684"/>
    <w:bookmarkEnd w:id="685"/>
    <w:bookmarkEnd w:id="686"/>
    <w:bookmarkEnd w:id="687"/>
    <w:p w14:paraId="68DD92A2">
      <w:pPr>
        <w:pStyle w:val="3"/>
        <w:spacing w:before="160" w:after="160" w:line="360" w:lineRule="auto"/>
        <w:ind w:left="420" w:hanging="420"/>
        <w:rPr>
          <w:rFonts w:hint="eastAsia" w:ascii="宋体" w:hAnsi="宋体" w:cs="宋体"/>
          <w:sz w:val="28"/>
          <w:szCs w:val="28"/>
        </w:rPr>
      </w:pPr>
      <w:bookmarkStart w:id="743" w:name="_Toc7228"/>
      <w:r>
        <w:rPr>
          <w:rFonts w:hint="eastAsia" w:ascii="宋体" w:hAnsi="宋体" w:cs="宋体"/>
          <w:sz w:val="28"/>
          <w:szCs w:val="28"/>
          <w:lang w:val="zh-CN"/>
        </w:rPr>
        <w:t>三、评标</w:t>
      </w:r>
      <w:r>
        <w:rPr>
          <w:rFonts w:hint="eastAsia" w:ascii="宋体" w:hAnsi="宋体" w:cs="宋体"/>
          <w:sz w:val="28"/>
          <w:szCs w:val="28"/>
        </w:rPr>
        <w:t>其他要求</w:t>
      </w:r>
      <w:bookmarkEnd w:id="743"/>
    </w:p>
    <w:p w14:paraId="0485A236">
      <w:pPr>
        <w:pStyle w:val="48"/>
        <w:rPr>
          <w:rFonts w:hint="eastAsia"/>
        </w:rPr>
      </w:pPr>
      <w:r>
        <w:rPr>
          <w:rFonts w:hint="eastAsia"/>
        </w:rPr>
        <w:t>【</w:t>
      </w:r>
      <w:r>
        <w:rPr>
          <w:rFonts w:hint="eastAsia"/>
          <w:lang w:val="en-US"/>
        </w:rPr>
        <w:t>/</w:t>
      </w:r>
      <w:r>
        <w:rPr>
          <w:rFonts w:hint="eastAsia"/>
        </w:rPr>
        <w:t>】</w:t>
      </w:r>
    </w:p>
    <w:p w14:paraId="40B92157">
      <w:pPr>
        <w:rPr>
          <w:rFonts w:hint="eastAsia"/>
        </w:rPr>
      </w:pPr>
      <w:r>
        <w:rPr>
          <w:rFonts w:hint="eastAsia"/>
        </w:rPr>
        <w:br w:type="page"/>
      </w:r>
    </w:p>
    <w:p w14:paraId="472F0082">
      <w:pPr>
        <w:pStyle w:val="3"/>
        <w:rPr>
          <w:rFonts w:hint="eastAsia"/>
          <w:lang w:val="zh-CN"/>
        </w:rPr>
      </w:pPr>
      <w:r>
        <w:rPr>
          <w:rFonts w:hint="eastAsia"/>
        </w:rPr>
        <w:t>四</w:t>
      </w:r>
      <w:r>
        <w:rPr>
          <w:rFonts w:hint="eastAsia"/>
          <w:lang w:val="zh-CN"/>
        </w:rPr>
        <w:t>、评标标准</w:t>
      </w:r>
      <w:bookmarkEnd w:id="674"/>
      <w:bookmarkEnd w:id="675"/>
      <w:bookmarkEnd w:id="676"/>
    </w:p>
    <w:p w14:paraId="68E10F8F">
      <w:pPr>
        <w:pStyle w:val="48"/>
        <w:ind w:firstLine="0"/>
        <w:jc w:val="center"/>
        <w:rPr>
          <w:rFonts w:hint="eastAsia" w:cs="宋体"/>
          <w:b/>
          <w:bCs/>
          <w:szCs w:val="24"/>
        </w:rPr>
      </w:pPr>
      <w:bookmarkStart w:id="744" w:name="_Toc10894"/>
      <w:bookmarkStart w:id="745" w:name="_Toc1043"/>
      <w:bookmarkStart w:id="746" w:name="_Toc16256"/>
      <w:bookmarkStart w:id="747" w:name="_Toc163492909"/>
      <w:r>
        <w:rPr>
          <w:rFonts w:hint="eastAsia" w:cs="宋体"/>
          <w:b/>
          <w:bCs/>
          <w:szCs w:val="24"/>
        </w:rPr>
        <w:t>（一）符合性审查表</w:t>
      </w:r>
      <w:bookmarkEnd w:id="744"/>
      <w:bookmarkEnd w:id="745"/>
      <w:bookmarkEnd w:id="746"/>
      <w:bookmarkEnd w:id="747"/>
    </w:p>
    <w:tbl>
      <w:tblPr>
        <w:tblStyle w:val="37"/>
        <w:tblW w:w="8265" w:type="dxa"/>
        <w:tblInd w:w="1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9"/>
        <w:gridCol w:w="1693"/>
        <w:gridCol w:w="4189"/>
        <w:gridCol w:w="836"/>
        <w:gridCol w:w="868"/>
      </w:tblGrid>
      <w:tr w14:paraId="373E6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679" w:type="dxa"/>
            <w:vMerge w:val="restart"/>
            <w:shd w:val="clear" w:color="auto" w:fill="D8D8D8" w:themeFill="background1" w:themeFillShade="D9"/>
            <w:vAlign w:val="center"/>
          </w:tcPr>
          <w:p w14:paraId="118FF5DE">
            <w:pPr>
              <w:pStyle w:val="60"/>
              <w:jc w:val="center"/>
              <w:rPr>
                <w:rFonts w:hint="eastAsia" w:cs="宋体"/>
                <w:b/>
                <w:bCs/>
                <w:color w:val="000000" w:themeColor="text1"/>
                <w:sz w:val="21"/>
                <w:szCs w:val="21"/>
                <w:lang w:val="zh-CN"/>
                <w14:textFill>
                  <w14:solidFill>
                    <w14:schemeClr w14:val="tx1"/>
                  </w14:solidFill>
                </w14:textFill>
              </w:rPr>
            </w:pPr>
            <w:r>
              <w:rPr>
                <w:rFonts w:hint="eastAsia" w:cs="宋体"/>
                <w:b/>
                <w:bCs/>
                <w:color w:val="000000" w:themeColor="text1"/>
                <w:sz w:val="21"/>
                <w:szCs w:val="21"/>
                <w:lang w:val="zh-CN"/>
                <w14:textFill>
                  <w14:solidFill>
                    <w14:schemeClr w14:val="tx1"/>
                  </w14:solidFill>
                </w14:textFill>
              </w:rPr>
              <w:t>序号</w:t>
            </w:r>
          </w:p>
        </w:tc>
        <w:tc>
          <w:tcPr>
            <w:tcW w:w="1693" w:type="dxa"/>
            <w:vMerge w:val="restart"/>
            <w:shd w:val="clear" w:color="auto" w:fill="D8D8D8" w:themeFill="background1" w:themeFillShade="D9"/>
            <w:vAlign w:val="center"/>
          </w:tcPr>
          <w:p w14:paraId="6D657106">
            <w:pPr>
              <w:pStyle w:val="60"/>
              <w:jc w:val="center"/>
              <w:rPr>
                <w:rFonts w:hint="eastAsia" w:cs="宋体"/>
                <w:b/>
                <w:bCs/>
                <w:color w:val="000000" w:themeColor="text1"/>
                <w:sz w:val="21"/>
                <w:szCs w:val="21"/>
                <w:lang w:val="zh-CN"/>
                <w14:textFill>
                  <w14:solidFill>
                    <w14:schemeClr w14:val="tx1"/>
                  </w14:solidFill>
                </w14:textFill>
              </w:rPr>
            </w:pPr>
            <w:r>
              <w:rPr>
                <w:rFonts w:hint="eastAsia" w:cs="宋体"/>
                <w:b/>
                <w:bCs/>
                <w:color w:val="000000" w:themeColor="text1"/>
                <w:sz w:val="21"/>
                <w:szCs w:val="21"/>
                <w:lang w:val="zh-CN"/>
                <w14:textFill>
                  <w14:solidFill>
                    <w14:schemeClr w14:val="tx1"/>
                  </w14:solidFill>
                </w14:textFill>
              </w:rPr>
              <w:t>审查项名称</w:t>
            </w:r>
          </w:p>
        </w:tc>
        <w:tc>
          <w:tcPr>
            <w:tcW w:w="4189" w:type="dxa"/>
            <w:vMerge w:val="restart"/>
            <w:shd w:val="clear" w:color="auto" w:fill="D8D8D8" w:themeFill="background1" w:themeFillShade="D9"/>
            <w:vAlign w:val="center"/>
          </w:tcPr>
          <w:p w14:paraId="4812B0A4">
            <w:pPr>
              <w:pStyle w:val="60"/>
              <w:jc w:val="center"/>
              <w:rPr>
                <w:rFonts w:hint="eastAsia" w:cs="宋体"/>
                <w:b/>
                <w:bCs/>
                <w:color w:val="000000" w:themeColor="text1"/>
                <w:sz w:val="21"/>
                <w:szCs w:val="21"/>
                <w:lang w:val="zh-CN"/>
                <w14:textFill>
                  <w14:solidFill>
                    <w14:schemeClr w14:val="tx1"/>
                  </w14:solidFill>
                </w14:textFill>
              </w:rPr>
            </w:pPr>
            <w:r>
              <w:rPr>
                <w:rFonts w:hint="eastAsia" w:cs="宋体"/>
                <w:b/>
                <w:bCs/>
                <w:color w:val="000000" w:themeColor="text1"/>
                <w:sz w:val="21"/>
                <w:szCs w:val="21"/>
                <w:lang w:val="zh-CN"/>
                <w14:textFill>
                  <w14:solidFill>
                    <w14:schemeClr w14:val="tx1"/>
                  </w14:solidFill>
                </w14:textFill>
              </w:rPr>
              <w:t>审查内容</w:t>
            </w:r>
          </w:p>
        </w:tc>
        <w:tc>
          <w:tcPr>
            <w:tcW w:w="1704" w:type="dxa"/>
            <w:gridSpan w:val="2"/>
            <w:shd w:val="clear" w:color="auto" w:fill="D8D8D8" w:themeFill="background1" w:themeFillShade="D9"/>
            <w:vAlign w:val="center"/>
          </w:tcPr>
          <w:p w14:paraId="29B3B85E">
            <w:pPr>
              <w:pStyle w:val="60"/>
              <w:jc w:val="center"/>
              <w:rPr>
                <w:rFonts w:hint="eastAsia" w:cs="宋体"/>
                <w:b/>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审查结果</w:t>
            </w:r>
          </w:p>
        </w:tc>
      </w:tr>
      <w:tr w14:paraId="1C479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679" w:type="dxa"/>
            <w:vMerge w:val="continue"/>
            <w:shd w:val="clear" w:color="auto" w:fill="D8D8D8" w:themeFill="background1" w:themeFillShade="D9"/>
            <w:vAlign w:val="center"/>
          </w:tcPr>
          <w:p w14:paraId="72305EC6">
            <w:pPr>
              <w:pStyle w:val="60"/>
              <w:jc w:val="center"/>
              <w:rPr>
                <w:rFonts w:hint="eastAsia" w:cs="宋体"/>
                <w:b/>
                <w:bCs/>
                <w:color w:val="000000" w:themeColor="text1"/>
                <w:sz w:val="21"/>
                <w:szCs w:val="21"/>
                <w:lang w:val="zh-CN"/>
                <w14:textFill>
                  <w14:solidFill>
                    <w14:schemeClr w14:val="tx1"/>
                  </w14:solidFill>
                </w14:textFill>
              </w:rPr>
            </w:pPr>
          </w:p>
        </w:tc>
        <w:tc>
          <w:tcPr>
            <w:tcW w:w="1693" w:type="dxa"/>
            <w:vMerge w:val="continue"/>
            <w:shd w:val="clear" w:color="auto" w:fill="D8D8D8" w:themeFill="background1" w:themeFillShade="D9"/>
            <w:vAlign w:val="center"/>
          </w:tcPr>
          <w:p w14:paraId="7925B6AD">
            <w:pPr>
              <w:pStyle w:val="60"/>
              <w:jc w:val="center"/>
              <w:rPr>
                <w:rFonts w:hint="eastAsia" w:cs="宋体"/>
                <w:b/>
                <w:bCs/>
                <w:color w:val="000000" w:themeColor="text1"/>
                <w:sz w:val="21"/>
                <w:szCs w:val="21"/>
                <w:lang w:val="zh-CN"/>
                <w14:textFill>
                  <w14:solidFill>
                    <w14:schemeClr w14:val="tx1"/>
                  </w14:solidFill>
                </w14:textFill>
              </w:rPr>
            </w:pPr>
          </w:p>
        </w:tc>
        <w:tc>
          <w:tcPr>
            <w:tcW w:w="4189" w:type="dxa"/>
            <w:vMerge w:val="continue"/>
            <w:shd w:val="clear" w:color="auto" w:fill="D8D8D8" w:themeFill="background1" w:themeFillShade="D9"/>
            <w:vAlign w:val="center"/>
          </w:tcPr>
          <w:p w14:paraId="136AC0EB">
            <w:pPr>
              <w:pStyle w:val="60"/>
              <w:jc w:val="center"/>
              <w:rPr>
                <w:rFonts w:hint="eastAsia" w:cs="宋体"/>
                <w:b/>
                <w:bCs/>
                <w:color w:val="000000" w:themeColor="text1"/>
                <w:sz w:val="21"/>
                <w:szCs w:val="21"/>
                <w:lang w:val="zh-CN"/>
                <w14:textFill>
                  <w14:solidFill>
                    <w14:schemeClr w14:val="tx1"/>
                  </w14:solidFill>
                </w14:textFill>
              </w:rPr>
            </w:pPr>
          </w:p>
        </w:tc>
        <w:tc>
          <w:tcPr>
            <w:tcW w:w="836" w:type="dxa"/>
            <w:shd w:val="clear" w:color="auto" w:fill="D8D8D8" w:themeFill="background1" w:themeFillShade="D9"/>
            <w:vAlign w:val="center"/>
          </w:tcPr>
          <w:p w14:paraId="2CFCD82A">
            <w:pPr>
              <w:pStyle w:val="60"/>
              <w:jc w:val="center"/>
              <w:rPr>
                <w:rFonts w:hint="eastAsia" w:cs="宋体"/>
                <w:b/>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符合</w:t>
            </w:r>
          </w:p>
        </w:tc>
        <w:tc>
          <w:tcPr>
            <w:tcW w:w="868" w:type="dxa"/>
            <w:shd w:val="clear" w:color="auto" w:fill="D8D8D8" w:themeFill="background1" w:themeFillShade="D9"/>
            <w:vAlign w:val="center"/>
          </w:tcPr>
          <w:p w14:paraId="71B7D868">
            <w:pPr>
              <w:pStyle w:val="60"/>
              <w:jc w:val="center"/>
              <w:rPr>
                <w:rFonts w:hint="eastAsia" w:cs="宋体"/>
                <w:b/>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不符合</w:t>
            </w:r>
          </w:p>
        </w:tc>
      </w:tr>
      <w:tr w14:paraId="22930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trPr>
        <w:tc>
          <w:tcPr>
            <w:tcW w:w="679" w:type="dxa"/>
            <w:vAlign w:val="center"/>
          </w:tcPr>
          <w:p w14:paraId="7C898014">
            <w:pPr>
              <w:pStyle w:val="60"/>
              <w:ind w:left="420" w:hanging="420"/>
              <w:jc w:val="center"/>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lang w:val="zh-CN"/>
                <w14:textFill>
                  <w14:solidFill>
                    <w14:schemeClr w14:val="tx1"/>
                  </w14:solidFill>
                </w14:textFill>
              </w:rPr>
              <w:t>1</w:t>
            </w:r>
          </w:p>
        </w:tc>
        <w:tc>
          <w:tcPr>
            <w:tcW w:w="1693" w:type="dxa"/>
            <w:vAlign w:val="center"/>
          </w:tcPr>
          <w:p w14:paraId="06CC698C">
            <w:pPr>
              <w:pStyle w:val="60"/>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lang w:val="zh-CN"/>
                <w14:textFill>
                  <w14:solidFill>
                    <w14:schemeClr w14:val="tx1"/>
                  </w14:solidFill>
                </w14:textFill>
              </w:rPr>
              <w:t>投标文件</w:t>
            </w:r>
            <w:r>
              <w:rPr>
                <w:rFonts w:hint="eastAsia" w:cs="宋体"/>
                <w:color w:val="000000" w:themeColor="text1"/>
                <w:sz w:val="21"/>
                <w:szCs w:val="21"/>
                <w14:textFill>
                  <w14:solidFill>
                    <w14:schemeClr w14:val="tx1"/>
                  </w14:solidFill>
                </w14:textFill>
              </w:rPr>
              <w:t>签署</w:t>
            </w:r>
          </w:p>
        </w:tc>
        <w:tc>
          <w:tcPr>
            <w:tcW w:w="4189" w:type="dxa"/>
            <w:vAlign w:val="center"/>
          </w:tcPr>
          <w:p w14:paraId="2599A834">
            <w:pPr>
              <w:pStyle w:val="60"/>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14:textFill>
                  <w14:solidFill>
                    <w14:schemeClr w14:val="tx1"/>
                  </w14:solidFill>
                </w14:textFill>
              </w:rPr>
              <w:t>投标文件按招标文件要求签署、盖章的</w:t>
            </w:r>
          </w:p>
        </w:tc>
        <w:tc>
          <w:tcPr>
            <w:tcW w:w="836" w:type="dxa"/>
            <w:vAlign w:val="center"/>
          </w:tcPr>
          <w:p w14:paraId="300751B1">
            <w:pPr>
              <w:pStyle w:val="60"/>
              <w:rPr>
                <w:rFonts w:hint="eastAsia" w:cs="宋体"/>
                <w:color w:val="000000" w:themeColor="text1"/>
                <w:sz w:val="21"/>
                <w:szCs w:val="21"/>
                <w:lang w:val="zh-CN"/>
                <w14:textFill>
                  <w14:solidFill>
                    <w14:schemeClr w14:val="tx1"/>
                  </w14:solidFill>
                </w14:textFill>
              </w:rPr>
            </w:pPr>
          </w:p>
        </w:tc>
        <w:tc>
          <w:tcPr>
            <w:tcW w:w="868" w:type="dxa"/>
            <w:vAlign w:val="center"/>
          </w:tcPr>
          <w:p w14:paraId="79313DC7">
            <w:pPr>
              <w:pStyle w:val="60"/>
              <w:rPr>
                <w:rFonts w:hint="eastAsia" w:cs="宋体"/>
                <w:color w:val="000000" w:themeColor="text1"/>
                <w:sz w:val="21"/>
                <w:szCs w:val="21"/>
                <w:lang w:val="zh-CN"/>
                <w14:textFill>
                  <w14:solidFill>
                    <w14:schemeClr w14:val="tx1"/>
                  </w14:solidFill>
                </w14:textFill>
              </w:rPr>
            </w:pPr>
          </w:p>
        </w:tc>
      </w:tr>
      <w:tr w14:paraId="79498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679" w:type="dxa"/>
            <w:vAlign w:val="center"/>
          </w:tcPr>
          <w:p w14:paraId="5FD5D428">
            <w:pPr>
              <w:pStyle w:val="60"/>
              <w:ind w:left="420" w:hanging="420"/>
              <w:jc w:val="center"/>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lang w:val="zh-CN"/>
                <w14:textFill>
                  <w14:solidFill>
                    <w14:schemeClr w14:val="tx1"/>
                  </w14:solidFill>
                </w14:textFill>
              </w:rPr>
              <w:t>2</w:t>
            </w:r>
          </w:p>
        </w:tc>
        <w:tc>
          <w:tcPr>
            <w:tcW w:w="1693" w:type="dxa"/>
            <w:vAlign w:val="center"/>
          </w:tcPr>
          <w:p w14:paraId="140858C2">
            <w:pPr>
              <w:pStyle w:val="60"/>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lang w:val="zh-CN"/>
                <w14:textFill>
                  <w14:solidFill>
                    <w14:schemeClr w14:val="tx1"/>
                  </w14:solidFill>
                </w14:textFill>
              </w:rPr>
              <w:t>实质性要求</w:t>
            </w:r>
          </w:p>
        </w:tc>
        <w:tc>
          <w:tcPr>
            <w:tcW w:w="4189" w:type="dxa"/>
            <w:vAlign w:val="center"/>
          </w:tcPr>
          <w:p w14:paraId="12DB488F">
            <w:pPr>
              <w:pStyle w:val="60"/>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14:textFill>
                  <w14:solidFill>
                    <w14:schemeClr w14:val="tx1"/>
                  </w14:solidFill>
                </w14:textFill>
              </w:rPr>
              <w:t>投标</w:t>
            </w:r>
            <w:r>
              <w:rPr>
                <w:rFonts w:hint="eastAsia" w:cs="宋体"/>
                <w:color w:val="000000" w:themeColor="text1"/>
                <w:sz w:val="21"/>
                <w:szCs w:val="21"/>
                <w:lang w:val="zh-CN"/>
                <w14:textFill>
                  <w14:solidFill>
                    <w14:schemeClr w14:val="tx1"/>
                  </w14:solidFill>
                </w14:textFill>
              </w:rPr>
              <w:t>文件满足</w:t>
            </w:r>
            <w:r>
              <w:rPr>
                <w:rFonts w:hint="eastAsia" w:cs="宋体"/>
                <w:color w:val="000000" w:themeColor="text1"/>
                <w:sz w:val="21"/>
                <w:szCs w:val="21"/>
                <w14:textFill>
                  <w14:solidFill>
                    <w14:schemeClr w14:val="tx1"/>
                  </w14:solidFill>
                </w14:textFill>
              </w:rPr>
              <w:t>招标</w:t>
            </w:r>
            <w:r>
              <w:rPr>
                <w:rFonts w:hint="eastAsia" w:cs="宋体"/>
                <w:color w:val="000000" w:themeColor="text1"/>
                <w:sz w:val="21"/>
                <w:szCs w:val="21"/>
                <w:lang w:val="zh-CN"/>
                <w14:textFill>
                  <w14:solidFill>
                    <w14:schemeClr w14:val="tx1"/>
                  </w14:solidFill>
                </w14:textFill>
              </w:rPr>
              <w:t>文件中标注“★”号的实质性条款（或指标）要求的</w:t>
            </w:r>
            <w:r>
              <w:rPr>
                <w:rFonts w:hint="eastAsia" w:cs="宋体"/>
                <w:color w:val="000000" w:themeColor="text1"/>
                <w:sz w:val="21"/>
                <w:szCs w:val="21"/>
                <w14:textFill>
                  <w14:solidFill>
                    <w14:schemeClr w14:val="tx1"/>
                  </w14:solidFill>
                </w14:textFill>
              </w:rPr>
              <w:t>，具体详见</w:t>
            </w:r>
            <w:r>
              <w:rPr>
                <w:rFonts w:hint="eastAsia" w:cs="宋体"/>
                <w:color w:val="000000" w:themeColor="text1"/>
                <w:sz w:val="21"/>
                <w:szCs w:val="21"/>
                <w:lang w:val="zh-CN"/>
                <w14:textFill>
                  <w14:solidFill>
                    <w14:schemeClr w14:val="tx1"/>
                  </w14:solidFill>
                </w14:textFill>
              </w:rPr>
              <w:t>“实质性响应一览表”</w:t>
            </w:r>
          </w:p>
        </w:tc>
        <w:tc>
          <w:tcPr>
            <w:tcW w:w="836" w:type="dxa"/>
            <w:vAlign w:val="center"/>
          </w:tcPr>
          <w:p w14:paraId="56B2EFA7">
            <w:pPr>
              <w:pStyle w:val="60"/>
              <w:rPr>
                <w:rFonts w:hint="eastAsia" w:cs="宋体"/>
                <w:color w:val="000000" w:themeColor="text1"/>
                <w:sz w:val="21"/>
                <w:szCs w:val="21"/>
                <w:lang w:val="zh-CN"/>
                <w14:textFill>
                  <w14:solidFill>
                    <w14:schemeClr w14:val="tx1"/>
                  </w14:solidFill>
                </w14:textFill>
              </w:rPr>
            </w:pPr>
          </w:p>
        </w:tc>
        <w:tc>
          <w:tcPr>
            <w:tcW w:w="868" w:type="dxa"/>
            <w:vAlign w:val="center"/>
          </w:tcPr>
          <w:p w14:paraId="752FBDD9">
            <w:pPr>
              <w:pStyle w:val="60"/>
              <w:rPr>
                <w:rFonts w:hint="eastAsia" w:cs="宋体"/>
                <w:color w:val="000000" w:themeColor="text1"/>
                <w:sz w:val="21"/>
                <w:szCs w:val="21"/>
                <w:lang w:val="zh-CN"/>
                <w14:textFill>
                  <w14:solidFill>
                    <w14:schemeClr w14:val="tx1"/>
                  </w14:solidFill>
                </w14:textFill>
              </w:rPr>
            </w:pPr>
          </w:p>
        </w:tc>
      </w:tr>
      <w:tr w14:paraId="2CEBA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679" w:type="dxa"/>
            <w:vAlign w:val="center"/>
          </w:tcPr>
          <w:p w14:paraId="2D89670D">
            <w:pPr>
              <w:pStyle w:val="60"/>
              <w:ind w:left="420" w:hanging="420"/>
              <w:jc w:val="center"/>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lang w:val="zh-CN"/>
                <w14:textFill>
                  <w14:solidFill>
                    <w14:schemeClr w14:val="tx1"/>
                  </w14:solidFill>
                </w14:textFill>
              </w:rPr>
              <w:t>3</w:t>
            </w:r>
          </w:p>
        </w:tc>
        <w:tc>
          <w:tcPr>
            <w:tcW w:w="1693" w:type="dxa"/>
            <w:vAlign w:val="center"/>
          </w:tcPr>
          <w:p w14:paraId="11C39A9A">
            <w:pPr>
              <w:pStyle w:val="60"/>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lang w:val="zh-CN"/>
                <w14:textFill>
                  <w14:solidFill>
                    <w14:schemeClr w14:val="tx1"/>
                  </w14:solidFill>
                </w14:textFill>
              </w:rPr>
              <w:t>投标报价</w:t>
            </w:r>
          </w:p>
        </w:tc>
        <w:tc>
          <w:tcPr>
            <w:tcW w:w="4189" w:type="dxa"/>
            <w:vAlign w:val="center"/>
          </w:tcPr>
          <w:p w14:paraId="15F7A318">
            <w:pPr>
              <w:pStyle w:val="6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投标人报价未超过招标文件中规定的最高限价或者预算金额的</w:t>
            </w:r>
          </w:p>
        </w:tc>
        <w:tc>
          <w:tcPr>
            <w:tcW w:w="836" w:type="dxa"/>
            <w:vAlign w:val="center"/>
          </w:tcPr>
          <w:p w14:paraId="5A5B623B">
            <w:pPr>
              <w:pStyle w:val="60"/>
              <w:rPr>
                <w:rFonts w:hint="eastAsia" w:cs="宋体"/>
                <w:color w:val="000000" w:themeColor="text1"/>
                <w:sz w:val="21"/>
                <w:szCs w:val="21"/>
                <w:lang w:val="zh-CN"/>
                <w14:textFill>
                  <w14:solidFill>
                    <w14:schemeClr w14:val="tx1"/>
                  </w14:solidFill>
                </w14:textFill>
              </w:rPr>
            </w:pPr>
          </w:p>
        </w:tc>
        <w:tc>
          <w:tcPr>
            <w:tcW w:w="868" w:type="dxa"/>
            <w:vAlign w:val="center"/>
          </w:tcPr>
          <w:p w14:paraId="13CDDBB3">
            <w:pPr>
              <w:pStyle w:val="60"/>
              <w:rPr>
                <w:rFonts w:hint="eastAsia" w:cs="宋体"/>
                <w:color w:val="000000" w:themeColor="text1"/>
                <w:sz w:val="21"/>
                <w:szCs w:val="21"/>
                <w:lang w:val="zh-CN"/>
                <w14:textFill>
                  <w14:solidFill>
                    <w14:schemeClr w14:val="tx1"/>
                  </w14:solidFill>
                </w14:textFill>
              </w:rPr>
            </w:pPr>
          </w:p>
        </w:tc>
      </w:tr>
      <w:tr w14:paraId="56B0C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679" w:type="dxa"/>
            <w:vAlign w:val="center"/>
          </w:tcPr>
          <w:p w14:paraId="732F76FA">
            <w:pPr>
              <w:pStyle w:val="60"/>
              <w:ind w:left="420" w:hanging="420"/>
              <w:jc w:val="center"/>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lang w:val="zh-CN"/>
                <w14:textFill>
                  <w14:solidFill>
                    <w14:schemeClr w14:val="tx1"/>
                  </w14:solidFill>
                </w14:textFill>
              </w:rPr>
              <w:t>4</w:t>
            </w:r>
          </w:p>
        </w:tc>
        <w:tc>
          <w:tcPr>
            <w:tcW w:w="1693" w:type="dxa"/>
            <w:vAlign w:val="center"/>
          </w:tcPr>
          <w:p w14:paraId="01D21685">
            <w:pPr>
              <w:pStyle w:val="6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虚假材料</w:t>
            </w:r>
          </w:p>
        </w:tc>
        <w:tc>
          <w:tcPr>
            <w:tcW w:w="4189" w:type="dxa"/>
            <w:vAlign w:val="center"/>
          </w:tcPr>
          <w:p w14:paraId="493DC8C9">
            <w:pPr>
              <w:pStyle w:val="60"/>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14:textFill>
                  <w14:solidFill>
                    <w14:schemeClr w14:val="tx1"/>
                  </w14:solidFill>
                </w14:textFill>
              </w:rPr>
              <w:t>投标</w:t>
            </w:r>
            <w:r>
              <w:rPr>
                <w:rFonts w:hint="eastAsia" w:cs="宋体"/>
                <w:color w:val="000000" w:themeColor="text1"/>
                <w:sz w:val="21"/>
                <w:szCs w:val="21"/>
                <w:lang w:val="zh-CN"/>
                <w14:textFill>
                  <w14:solidFill>
                    <w14:schemeClr w14:val="tx1"/>
                  </w14:solidFill>
                </w14:textFill>
              </w:rPr>
              <w:t>文件</w:t>
            </w:r>
            <w:r>
              <w:rPr>
                <w:rFonts w:hint="eastAsia" w:cs="宋体"/>
                <w:color w:val="000000" w:themeColor="text1"/>
                <w:sz w:val="21"/>
                <w:szCs w:val="21"/>
                <w14:textFill>
                  <w14:solidFill>
                    <w14:schemeClr w14:val="tx1"/>
                  </w14:solidFill>
                </w14:textFill>
              </w:rPr>
              <w:t>未</w:t>
            </w:r>
            <w:r>
              <w:rPr>
                <w:rFonts w:hint="eastAsia" w:cs="宋体"/>
                <w:color w:val="000000" w:themeColor="text1"/>
                <w:sz w:val="21"/>
                <w:szCs w:val="21"/>
                <w:lang w:val="zh-CN"/>
                <w14:textFill>
                  <w14:solidFill>
                    <w14:schemeClr w14:val="tx1"/>
                  </w14:solidFill>
                </w14:textFill>
              </w:rPr>
              <w:t>提供虚假材料的</w:t>
            </w:r>
          </w:p>
        </w:tc>
        <w:tc>
          <w:tcPr>
            <w:tcW w:w="836" w:type="dxa"/>
            <w:vAlign w:val="center"/>
          </w:tcPr>
          <w:p w14:paraId="026BD32E">
            <w:pPr>
              <w:pStyle w:val="60"/>
              <w:rPr>
                <w:rFonts w:hint="eastAsia" w:cs="宋体"/>
                <w:color w:val="000000" w:themeColor="text1"/>
                <w:sz w:val="21"/>
                <w:szCs w:val="21"/>
                <w:lang w:val="zh-CN"/>
                <w14:textFill>
                  <w14:solidFill>
                    <w14:schemeClr w14:val="tx1"/>
                  </w14:solidFill>
                </w14:textFill>
              </w:rPr>
            </w:pPr>
          </w:p>
        </w:tc>
        <w:tc>
          <w:tcPr>
            <w:tcW w:w="868" w:type="dxa"/>
            <w:vAlign w:val="center"/>
          </w:tcPr>
          <w:p w14:paraId="412B2059">
            <w:pPr>
              <w:pStyle w:val="60"/>
              <w:rPr>
                <w:rFonts w:hint="eastAsia" w:cs="宋体"/>
                <w:color w:val="000000" w:themeColor="text1"/>
                <w:sz w:val="21"/>
                <w:szCs w:val="21"/>
                <w:lang w:val="zh-CN"/>
                <w14:textFill>
                  <w14:solidFill>
                    <w14:schemeClr w14:val="tx1"/>
                  </w14:solidFill>
                </w14:textFill>
              </w:rPr>
            </w:pPr>
          </w:p>
        </w:tc>
      </w:tr>
      <w:tr w14:paraId="452B3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atLeast"/>
        </w:trPr>
        <w:tc>
          <w:tcPr>
            <w:tcW w:w="679" w:type="dxa"/>
            <w:vAlign w:val="center"/>
          </w:tcPr>
          <w:p w14:paraId="12CB61AE">
            <w:pPr>
              <w:pStyle w:val="60"/>
              <w:ind w:left="420" w:hanging="420"/>
              <w:jc w:val="center"/>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lang w:val="zh-CN"/>
                <w14:textFill>
                  <w14:solidFill>
                    <w14:schemeClr w14:val="tx1"/>
                  </w14:solidFill>
                </w14:textFill>
              </w:rPr>
              <w:t>5</w:t>
            </w:r>
          </w:p>
        </w:tc>
        <w:tc>
          <w:tcPr>
            <w:tcW w:w="1693" w:type="dxa"/>
            <w:vAlign w:val="center"/>
          </w:tcPr>
          <w:p w14:paraId="325F6948">
            <w:pPr>
              <w:pStyle w:val="6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联合体</w:t>
            </w:r>
          </w:p>
        </w:tc>
        <w:tc>
          <w:tcPr>
            <w:tcW w:w="4189" w:type="dxa"/>
            <w:vAlign w:val="center"/>
          </w:tcPr>
          <w:p w14:paraId="75A90C60">
            <w:pPr>
              <w:pStyle w:val="6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lang w:val="zh-CN"/>
                <w14:textFill>
                  <w14:solidFill>
                    <w14:schemeClr w14:val="tx1"/>
                  </w14:solidFill>
                </w14:textFill>
              </w:rPr>
              <w:t>联合体的供应商提交</w:t>
            </w:r>
            <w:r>
              <w:rPr>
                <w:rFonts w:hint="eastAsia" w:cs="宋体"/>
                <w:color w:val="000000" w:themeColor="text1"/>
                <w:sz w:val="21"/>
                <w:szCs w:val="21"/>
                <w14:textFill>
                  <w14:solidFill>
                    <w14:schemeClr w14:val="tx1"/>
                  </w14:solidFill>
                </w14:textFill>
              </w:rPr>
              <w:t>了</w:t>
            </w:r>
            <w:r>
              <w:rPr>
                <w:rFonts w:hint="eastAsia" w:cs="宋体"/>
                <w:color w:val="000000" w:themeColor="text1"/>
                <w:sz w:val="21"/>
                <w:szCs w:val="21"/>
                <w:lang w:val="zh-CN"/>
                <w14:textFill>
                  <w14:solidFill>
                    <w14:schemeClr w14:val="tx1"/>
                  </w14:solidFill>
                </w14:textFill>
              </w:rPr>
              <w:t>各方共同签署的联合体协议的【</w:t>
            </w:r>
            <w:r>
              <w:rPr>
                <w:rFonts w:hint="eastAsia" w:cs="宋体"/>
                <w:color w:val="000000" w:themeColor="text1"/>
                <w:sz w:val="21"/>
                <w:szCs w:val="21"/>
                <w14:textFill>
                  <w14:solidFill>
                    <w14:schemeClr w14:val="tx1"/>
                  </w14:solidFill>
                </w14:textFill>
              </w:rPr>
              <w:t>如允许联合体投标的</w:t>
            </w:r>
            <w:r>
              <w:rPr>
                <w:rFonts w:hint="eastAsia" w:cs="宋体"/>
                <w:color w:val="000000" w:themeColor="text1"/>
                <w:sz w:val="21"/>
                <w:szCs w:val="21"/>
                <w:lang w:val="zh-CN"/>
                <w14:textFill>
                  <w14:solidFill>
                    <w14:schemeClr w14:val="tx1"/>
                  </w14:solidFill>
                </w14:textFill>
              </w:rPr>
              <w:t>】</w:t>
            </w:r>
          </w:p>
        </w:tc>
        <w:tc>
          <w:tcPr>
            <w:tcW w:w="836" w:type="dxa"/>
            <w:vAlign w:val="center"/>
          </w:tcPr>
          <w:p w14:paraId="6DF28111">
            <w:pPr>
              <w:pStyle w:val="60"/>
              <w:rPr>
                <w:rFonts w:hint="eastAsia" w:cs="宋体"/>
                <w:color w:val="000000" w:themeColor="text1"/>
                <w:sz w:val="21"/>
                <w:szCs w:val="21"/>
                <w:lang w:val="zh-CN"/>
                <w14:textFill>
                  <w14:solidFill>
                    <w14:schemeClr w14:val="tx1"/>
                  </w14:solidFill>
                </w14:textFill>
              </w:rPr>
            </w:pPr>
          </w:p>
        </w:tc>
        <w:tc>
          <w:tcPr>
            <w:tcW w:w="868" w:type="dxa"/>
            <w:vAlign w:val="center"/>
          </w:tcPr>
          <w:p w14:paraId="07E3B05E">
            <w:pPr>
              <w:pStyle w:val="60"/>
              <w:rPr>
                <w:rFonts w:hint="eastAsia" w:cs="宋体"/>
                <w:color w:val="000000" w:themeColor="text1"/>
                <w:sz w:val="21"/>
                <w:szCs w:val="21"/>
                <w:lang w:val="zh-CN"/>
                <w14:textFill>
                  <w14:solidFill>
                    <w14:schemeClr w14:val="tx1"/>
                  </w14:solidFill>
                </w14:textFill>
              </w:rPr>
            </w:pPr>
          </w:p>
        </w:tc>
      </w:tr>
      <w:tr w14:paraId="62976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679" w:type="dxa"/>
            <w:vAlign w:val="center"/>
          </w:tcPr>
          <w:p w14:paraId="04922FF7">
            <w:pPr>
              <w:pStyle w:val="60"/>
              <w:ind w:left="420" w:hanging="420"/>
              <w:jc w:val="center"/>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lang w:val="zh-CN"/>
                <w14:textFill>
                  <w14:solidFill>
                    <w14:schemeClr w14:val="tx1"/>
                  </w14:solidFill>
                </w14:textFill>
              </w:rPr>
              <w:t>6</w:t>
            </w:r>
          </w:p>
        </w:tc>
        <w:tc>
          <w:tcPr>
            <w:tcW w:w="1693" w:type="dxa"/>
            <w:vAlign w:val="center"/>
          </w:tcPr>
          <w:p w14:paraId="4990271A">
            <w:pPr>
              <w:pStyle w:val="6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投标保证金</w:t>
            </w:r>
          </w:p>
        </w:tc>
        <w:tc>
          <w:tcPr>
            <w:tcW w:w="4189" w:type="dxa"/>
            <w:vAlign w:val="center"/>
          </w:tcPr>
          <w:p w14:paraId="639CFB3A">
            <w:pPr>
              <w:pStyle w:val="60"/>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14:textFill>
                  <w14:solidFill>
                    <w14:schemeClr w14:val="tx1"/>
                  </w14:solidFill>
                </w14:textFill>
              </w:rPr>
              <w:t>投标人按招标文件的规定交纳投标保证金的</w:t>
            </w:r>
          </w:p>
        </w:tc>
        <w:tc>
          <w:tcPr>
            <w:tcW w:w="836" w:type="dxa"/>
            <w:vAlign w:val="center"/>
          </w:tcPr>
          <w:p w14:paraId="7DEE6963">
            <w:pPr>
              <w:pStyle w:val="60"/>
              <w:rPr>
                <w:rFonts w:hint="eastAsia" w:cs="宋体"/>
                <w:color w:val="000000" w:themeColor="text1"/>
                <w:sz w:val="21"/>
                <w:szCs w:val="21"/>
                <w:lang w:val="zh-CN"/>
                <w14:textFill>
                  <w14:solidFill>
                    <w14:schemeClr w14:val="tx1"/>
                  </w14:solidFill>
                </w14:textFill>
              </w:rPr>
            </w:pPr>
          </w:p>
        </w:tc>
        <w:tc>
          <w:tcPr>
            <w:tcW w:w="868" w:type="dxa"/>
            <w:vAlign w:val="center"/>
          </w:tcPr>
          <w:p w14:paraId="2F88A3C3">
            <w:pPr>
              <w:pStyle w:val="60"/>
              <w:rPr>
                <w:rFonts w:hint="eastAsia" w:cs="宋体"/>
                <w:color w:val="000000" w:themeColor="text1"/>
                <w:sz w:val="21"/>
                <w:szCs w:val="21"/>
                <w:lang w:val="zh-CN"/>
                <w14:textFill>
                  <w14:solidFill>
                    <w14:schemeClr w14:val="tx1"/>
                  </w14:solidFill>
                </w14:textFill>
              </w:rPr>
            </w:pPr>
          </w:p>
        </w:tc>
      </w:tr>
      <w:tr w14:paraId="4FF9F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679" w:type="dxa"/>
            <w:vAlign w:val="center"/>
          </w:tcPr>
          <w:p w14:paraId="030B9189">
            <w:pPr>
              <w:pStyle w:val="60"/>
              <w:jc w:val="center"/>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14:textFill>
                  <w14:solidFill>
                    <w14:schemeClr w14:val="tx1"/>
                  </w14:solidFill>
                </w14:textFill>
              </w:rPr>
              <w:t>7</w:t>
            </w:r>
          </w:p>
        </w:tc>
        <w:tc>
          <w:tcPr>
            <w:tcW w:w="1693" w:type="dxa"/>
            <w:vAlign w:val="center"/>
          </w:tcPr>
          <w:p w14:paraId="2CA54EFA">
            <w:pPr>
              <w:pStyle w:val="6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投标文件的澄清、说明、补正</w:t>
            </w:r>
          </w:p>
        </w:tc>
        <w:tc>
          <w:tcPr>
            <w:tcW w:w="4189" w:type="dxa"/>
            <w:vAlign w:val="center"/>
          </w:tcPr>
          <w:p w14:paraId="7EA1CAD8">
            <w:pPr>
              <w:pStyle w:val="60"/>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lang w:val="zh-CN"/>
                <w14:textFill>
                  <w14:solidFill>
                    <w14:schemeClr w14:val="tx1"/>
                  </w14:solidFill>
                </w14:textFill>
              </w:rPr>
              <w:t>评审期间,</w:t>
            </w:r>
            <w:r>
              <w:rPr>
                <w:rFonts w:hint="eastAsia" w:cs="宋体"/>
                <w:color w:val="000000" w:themeColor="text1"/>
                <w:sz w:val="21"/>
                <w:szCs w:val="21"/>
                <w14:textFill>
                  <w14:solidFill>
                    <w14:schemeClr w14:val="tx1"/>
                  </w14:solidFill>
                </w14:textFill>
              </w:rPr>
              <w:t>投标人</w:t>
            </w:r>
            <w:r>
              <w:rPr>
                <w:rFonts w:hint="eastAsia" w:cs="宋体"/>
                <w:color w:val="000000" w:themeColor="text1"/>
                <w:sz w:val="21"/>
                <w:szCs w:val="21"/>
                <w:lang w:val="zh-CN"/>
                <w14:textFill>
                  <w14:solidFill>
                    <w14:schemeClr w14:val="tx1"/>
                  </w14:solidFill>
                </w14:textFill>
              </w:rPr>
              <w:t>按评标委员会的要求提交经授权代表签字的澄清、说明、补正或</w:t>
            </w:r>
            <w:r>
              <w:rPr>
                <w:rFonts w:hint="eastAsia" w:cs="宋体"/>
                <w:color w:val="000000" w:themeColor="text1"/>
                <w:sz w:val="21"/>
                <w:szCs w:val="21"/>
                <w14:textFill>
                  <w14:solidFill>
                    <w14:schemeClr w14:val="tx1"/>
                  </w14:solidFill>
                </w14:textFill>
              </w:rPr>
              <w:t>未</w:t>
            </w:r>
            <w:r>
              <w:rPr>
                <w:rFonts w:hint="eastAsia" w:cs="宋体"/>
                <w:color w:val="000000" w:themeColor="text1"/>
                <w:sz w:val="21"/>
                <w:szCs w:val="21"/>
                <w:lang w:val="zh-CN"/>
                <w14:textFill>
                  <w14:solidFill>
                    <w14:schemeClr w14:val="tx1"/>
                  </w14:solidFill>
                </w14:textFill>
              </w:rPr>
              <w:t>改变</w:t>
            </w:r>
            <w:r>
              <w:rPr>
                <w:rFonts w:hint="eastAsia" w:cs="宋体"/>
                <w:color w:val="000000" w:themeColor="text1"/>
                <w:sz w:val="21"/>
                <w:szCs w:val="21"/>
                <w14:textFill>
                  <w14:solidFill>
                    <w14:schemeClr w14:val="tx1"/>
                  </w14:solidFill>
                </w14:textFill>
              </w:rPr>
              <w:t>投标</w:t>
            </w:r>
            <w:r>
              <w:rPr>
                <w:rFonts w:hint="eastAsia" w:cs="宋体"/>
                <w:color w:val="000000" w:themeColor="text1"/>
                <w:sz w:val="21"/>
                <w:szCs w:val="21"/>
                <w:lang w:val="zh-CN"/>
                <w14:textFill>
                  <w14:solidFill>
                    <w14:schemeClr w14:val="tx1"/>
                  </w14:solidFill>
                </w14:textFill>
              </w:rPr>
              <w:t>文件的实质性内容</w:t>
            </w:r>
          </w:p>
        </w:tc>
        <w:tc>
          <w:tcPr>
            <w:tcW w:w="836" w:type="dxa"/>
            <w:vAlign w:val="center"/>
          </w:tcPr>
          <w:p w14:paraId="59EEF9AC">
            <w:pPr>
              <w:pStyle w:val="60"/>
              <w:rPr>
                <w:rFonts w:hint="eastAsia" w:cs="宋体"/>
                <w:color w:val="000000" w:themeColor="text1"/>
                <w:sz w:val="21"/>
                <w:szCs w:val="21"/>
                <w:lang w:val="zh-CN"/>
                <w14:textFill>
                  <w14:solidFill>
                    <w14:schemeClr w14:val="tx1"/>
                  </w14:solidFill>
                </w14:textFill>
              </w:rPr>
            </w:pPr>
          </w:p>
        </w:tc>
        <w:tc>
          <w:tcPr>
            <w:tcW w:w="868" w:type="dxa"/>
            <w:vAlign w:val="center"/>
          </w:tcPr>
          <w:p w14:paraId="43E7EDE1">
            <w:pPr>
              <w:pStyle w:val="60"/>
              <w:rPr>
                <w:rFonts w:hint="eastAsia" w:cs="宋体"/>
                <w:color w:val="000000" w:themeColor="text1"/>
                <w:sz w:val="21"/>
                <w:szCs w:val="21"/>
                <w:lang w:val="zh-CN"/>
                <w14:textFill>
                  <w14:solidFill>
                    <w14:schemeClr w14:val="tx1"/>
                  </w14:solidFill>
                </w14:textFill>
              </w:rPr>
            </w:pPr>
          </w:p>
        </w:tc>
      </w:tr>
      <w:tr w14:paraId="24BDC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679" w:type="dxa"/>
            <w:vAlign w:val="center"/>
          </w:tcPr>
          <w:p w14:paraId="4610295B">
            <w:pPr>
              <w:pStyle w:val="60"/>
              <w:ind w:left="420" w:hanging="420"/>
              <w:jc w:val="center"/>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14:textFill>
                  <w14:solidFill>
                    <w14:schemeClr w14:val="tx1"/>
                  </w14:solidFill>
                </w14:textFill>
              </w:rPr>
              <w:t>8</w:t>
            </w:r>
          </w:p>
        </w:tc>
        <w:tc>
          <w:tcPr>
            <w:tcW w:w="1693" w:type="dxa"/>
            <w:vAlign w:val="center"/>
          </w:tcPr>
          <w:p w14:paraId="6A23048C">
            <w:pPr>
              <w:pStyle w:val="6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投标人影响评标</w:t>
            </w:r>
          </w:p>
        </w:tc>
        <w:tc>
          <w:tcPr>
            <w:tcW w:w="4189" w:type="dxa"/>
            <w:vAlign w:val="center"/>
          </w:tcPr>
          <w:p w14:paraId="54095B00">
            <w:pPr>
              <w:pStyle w:val="6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投标人</w:t>
            </w:r>
            <w:r>
              <w:rPr>
                <w:rFonts w:hint="eastAsia" w:cs="宋体"/>
                <w:color w:val="000000" w:themeColor="text1"/>
                <w:sz w:val="21"/>
                <w:szCs w:val="21"/>
                <w:lang w:val="zh-CN"/>
                <w14:textFill>
                  <w14:solidFill>
                    <w14:schemeClr w14:val="tx1"/>
                  </w14:solidFill>
                </w14:textFill>
              </w:rPr>
              <w:t>对采购人、采购代理机构、评标委员会及其工作人员</w:t>
            </w:r>
            <w:r>
              <w:rPr>
                <w:rFonts w:hint="eastAsia" w:cs="宋体"/>
                <w:color w:val="000000" w:themeColor="text1"/>
                <w:sz w:val="21"/>
                <w:szCs w:val="21"/>
                <w14:textFill>
                  <w14:solidFill>
                    <w14:schemeClr w14:val="tx1"/>
                  </w14:solidFill>
                </w14:textFill>
              </w:rPr>
              <w:t>未</w:t>
            </w:r>
            <w:r>
              <w:rPr>
                <w:rFonts w:hint="eastAsia" w:cs="宋体"/>
                <w:color w:val="000000" w:themeColor="text1"/>
                <w:sz w:val="21"/>
                <w:szCs w:val="21"/>
                <w:lang w:val="zh-CN"/>
                <w14:textFill>
                  <w14:solidFill>
                    <w14:schemeClr w14:val="tx1"/>
                  </w14:solidFill>
                </w14:textFill>
              </w:rPr>
              <w:t>施加影响,</w:t>
            </w:r>
            <w:r>
              <w:rPr>
                <w:rFonts w:hint="eastAsia" w:cs="宋体"/>
                <w:color w:val="000000" w:themeColor="text1"/>
                <w:sz w:val="21"/>
                <w:szCs w:val="21"/>
                <w14:textFill>
                  <w14:solidFill>
                    <w14:schemeClr w14:val="tx1"/>
                  </w14:solidFill>
                </w14:textFill>
              </w:rPr>
              <w:t>无</w:t>
            </w:r>
            <w:r>
              <w:rPr>
                <w:rFonts w:hint="eastAsia" w:cs="宋体"/>
                <w:color w:val="000000" w:themeColor="text1"/>
                <w:sz w:val="21"/>
                <w:szCs w:val="21"/>
                <w:lang w:val="zh-CN"/>
                <w14:textFill>
                  <w14:solidFill>
                    <w14:schemeClr w14:val="tx1"/>
                  </w14:solidFill>
                </w14:textFill>
              </w:rPr>
              <w:t>有碍公平、公正</w:t>
            </w:r>
            <w:r>
              <w:rPr>
                <w:rFonts w:hint="eastAsia" w:cs="宋体"/>
                <w:color w:val="000000" w:themeColor="text1"/>
                <w:sz w:val="21"/>
                <w:szCs w:val="21"/>
                <w14:textFill>
                  <w14:solidFill>
                    <w14:schemeClr w14:val="tx1"/>
                  </w14:solidFill>
                </w14:textFill>
              </w:rPr>
              <w:t>的</w:t>
            </w:r>
          </w:p>
        </w:tc>
        <w:tc>
          <w:tcPr>
            <w:tcW w:w="836" w:type="dxa"/>
            <w:vAlign w:val="center"/>
          </w:tcPr>
          <w:p w14:paraId="597A8F29">
            <w:pPr>
              <w:pStyle w:val="60"/>
              <w:rPr>
                <w:rFonts w:hint="eastAsia" w:cs="宋体"/>
                <w:color w:val="000000" w:themeColor="text1"/>
                <w:sz w:val="21"/>
                <w:szCs w:val="21"/>
                <w:lang w:val="zh-CN"/>
                <w14:textFill>
                  <w14:solidFill>
                    <w14:schemeClr w14:val="tx1"/>
                  </w14:solidFill>
                </w14:textFill>
              </w:rPr>
            </w:pPr>
          </w:p>
        </w:tc>
        <w:tc>
          <w:tcPr>
            <w:tcW w:w="868" w:type="dxa"/>
            <w:vAlign w:val="center"/>
          </w:tcPr>
          <w:p w14:paraId="538F3DC7">
            <w:pPr>
              <w:pStyle w:val="60"/>
              <w:rPr>
                <w:rFonts w:hint="eastAsia" w:cs="宋体"/>
                <w:color w:val="000000" w:themeColor="text1"/>
                <w:sz w:val="21"/>
                <w:szCs w:val="21"/>
                <w:lang w:val="zh-CN"/>
                <w14:textFill>
                  <w14:solidFill>
                    <w14:schemeClr w14:val="tx1"/>
                  </w14:solidFill>
                </w14:textFill>
              </w:rPr>
            </w:pPr>
          </w:p>
        </w:tc>
      </w:tr>
      <w:tr w14:paraId="07E7F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679" w:type="dxa"/>
            <w:vAlign w:val="center"/>
          </w:tcPr>
          <w:p w14:paraId="721098DA">
            <w:pPr>
              <w:pStyle w:val="60"/>
              <w:ind w:left="420" w:hanging="420"/>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9</w:t>
            </w:r>
          </w:p>
        </w:tc>
        <w:tc>
          <w:tcPr>
            <w:tcW w:w="1693" w:type="dxa"/>
            <w:vAlign w:val="center"/>
          </w:tcPr>
          <w:p w14:paraId="79766D36">
            <w:pPr>
              <w:pStyle w:val="60"/>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14:textFill>
                  <w14:solidFill>
                    <w14:schemeClr w14:val="tx1"/>
                  </w14:solidFill>
                </w14:textFill>
              </w:rPr>
              <w:t>围标串标情形</w:t>
            </w:r>
          </w:p>
        </w:tc>
        <w:tc>
          <w:tcPr>
            <w:tcW w:w="4189" w:type="dxa"/>
            <w:vAlign w:val="center"/>
          </w:tcPr>
          <w:p w14:paraId="08670F41">
            <w:pPr>
              <w:pStyle w:val="6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没有</w:t>
            </w:r>
            <w:r>
              <w:rPr>
                <w:rFonts w:hint="eastAsia" w:cs="宋体"/>
                <w:color w:val="000000" w:themeColor="text1"/>
                <w:sz w:val="21"/>
                <w:szCs w:val="21"/>
                <w:lang w:val="zh-CN"/>
                <w14:textFill>
                  <w14:solidFill>
                    <w14:schemeClr w14:val="tx1"/>
                  </w14:solidFill>
                </w14:textFill>
              </w:rPr>
              <w:t>“第五章 评标方法及标准”</w:t>
            </w:r>
            <w:r>
              <w:rPr>
                <w:rFonts w:hint="eastAsia" w:cs="宋体"/>
                <w:color w:val="000000" w:themeColor="text1"/>
                <w:sz w:val="21"/>
                <w:szCs w:val="21"/>
                <w14:textFill>
                  <w14:solidFill>
                    <w14:schemeClr w14:val="tx1"/>
                  </w14:solidFill>
                </w14:textFill>
              </w:rPr>
              <w:t>第20条情形之一的</w:t>
            </w:r>
          </w:p>
        </w:tc>
        <w:tc>
          <w:tcPr>
            <w:tcW w:w="836" w:type="dxa"/>
            <w:vAlign w:val="center"/>
          </w:tcPr>
          <w:p w14:paraId="006ECBF4">
            <w:pPr>
              <w:pStyle w:val="60"/>
              <w:rPr>
                <w:rFonts w:hint="eastAsia" w:cs="宋体"/>
                <w:color w:val="000000" w:themeColor="text1"/>
                <w:sz w:val="21"/>
                <w:szCs w:val="21"/>
                <w:lang w:val="zh-CN"/>
                <w14:textFill>
                  <w14:solidFill>
                    <w14:schemeClr w14:val="tx1"/>
                  </w14:solidFill>
                </w14:textFill>
              </w:rPr>
            </w:pPr>
          </w:p>
        </w:tc>
        <w:tc>
          <w:tcPr>
            <w:tcW w:w="868" w:type="dxa"/>
            <w:vAlign w:val="center"/>
          </w:tcPr>
          <w:p w14:paraId="468D2C80">
            <w:pPr>
              <w:pStyle w:val="60"/>
              <w:rPr>
                <w:rFonts w:hint="eastAsia" w:cs="宋体"/>
                <w:color w:val="000000" w:themeColor="text1"/>
                <w:sz w:val="21"/>
                <w:szCs w:val="21"/>
                <w:lang w:val="zh-CN"/>
                <w14:textFill>
                  <w14:solidFill>
                    <w14:schemeClr w14:val="tx1"/>
                  </w14:solidFill>
                </w14:textFill>
              </w:rPr>
            </w:pPr>
          </w:p>
        </w:tc>
      </w:tr>
      <w:tr w14:paraId="5D2F0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679" w:type="dxa"/>
            <w:vAlign w:val="center"/>
          </w:tcPr>
          <w:p w14:paraId="7B0A573B">
            <w:pPr>
              <w:pStyle w:val="60"/>
              <w:ind w:left="420" w:hanging="420"/>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10</w:t>
            </w:r>
          </w:p>
        </w:tc>
        <w:tc>
          <w:tcPr>
            <w:tcW w:w="1693" w:type="dxa"/>
            <w:vAlign w:val="center"/>
          </w:tcPr>
          <w:p w14:paraId="774450BF">
            <w:pPr>
              <w:pStyle w:val="6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附加条件</w:t>
            </w:r>
          </w:p>
        </w:tc>
        <w:tc>
          <w:tcPr>
            <w:tcW w:w="4189" w:type="dxa"/>
            <w:vAlign w:val="center"/>
          </w:tcPr>
          <w:p w14:paraId="4B984768">
            <w:pPr>
              <w:pStyle w:val="6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投标文件没有采购人不能接受的附加条件的</w:t>
            </w:r>
          </w:p>
        </w:tc>
        <w:tc>
          <w:tcPr>
            <w:tcW w:w="836" w:type="dxa"/>
            <w:vAlign w:val="center"/>
          </w:tcPr>
          <w:p w14:paraId="6575C92F">
            <w:pPr>
              <w:pStyle w:val="60"/>
              <w:rPr>
                <w:rFonts w:hint="eastAsia" w:cs="宋体"/>
                <w:color w:val="000000" w:themeColor="text1"/>
                <w:sz w:val="21"/>
                <w:szCs w:val="21"/>
                <w:lang w:val="zh-CN"/>
                <w14:textFill>
                  <w14:solidFill>
                    <w14:schemeClr w14:val="tx1"/>
                  </w14:solidFill>
                </w14:textFill>
              </w:rPr>
            </w:pPr>
          </w:p>
        </w:tc>
        <w:tc>
          <w:tcPr>
            <w:tcW w:w="868" w:type="dxa"/>
            <w:vAlign w:val="center"/>
          </w:tcPr>
          <w:p w14:paraId="26EB0602">
            <w:pPr>
              <w:pStyle w:val="60"/>
              <w:rPr>
                <w:rFonts w:hint="eastAsia" w:cs="宋体"/>
                <w:color w:val="000000" w:themeColor="text1"/>
                <w:sz w:val="21"/>
                <w:szCs w:val="21"/>
                <w:lang w:val="zh-CN"/>
                <w14:textFill>
                  <w14:solidFill>
                    <w14:schemeClr w14:val="tx1"/>
                  </w14:solidFill>
                </w14:textFill>
              </w:rPr>
            </w:pPr>
          </w:p>
        </w:tc>
      </w:tr>
      <w:tr w14:paraId="5FF38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679" w:type="dxa"/>
            <w:vAlign w:val="center"/>
          </w:tcPr>
          <w:p w14:paraId="4CF31248">
            <w:pPr>
              <w:pStyle w:val="60"/>
              <w:ind w:left="420" w:hanging="420"/>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w:t>
            </w:r>
          </w:p>
        </w:tc>
        <w:tc>
          <w:tcPr>
            <w:tcW w:w="1693" w:type="dxa"/>
            <w:vAlign w:val="center"/>
          </w:tcPr>
          <w:p w14:paraId="2A28D193">
            <w:pPr>
              <w:pStyle w:val="60"/>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lang w:val="zh-CN"/>
                <w14:textFill>
                  <w14:solidFill>
                    <w14:schemeClr w14:val="tx1"/>
                  </w14:solidFill>
                </w14:textFill>
              </w:rPr>
              <w:t>其他无效情形</w:t>
            </w:r>
          </w:p>
        </w:tc>
        <w:tc>
          <w:tcPr>
            <w:tcW w:w="4189" w:type="dxa"/>
            <w:vAlign w:val="center"/>
          </w:tcPr>
          <w:p w14:paraId="61CFACE7">
            <w:pPr>
              <w:pStyle w:val="60"/>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14:textFill>
                  <w14:solidFill>
                    <w14:schemeClr w14:val="tx1"/>
                  </w14:solidFill>
                </w14:textFill>
              </w:rPr>
              <w:t>没有</w:t>
            </w:r>
            <w:r>
              <w:rPr>
                <w:rFonts w:hint="eastAsia" w:cs="宋体"/>
                <w:color w:val="000000" w:themeColor="text1"/>
                <w:sz w:val="21"/>
                <w:szCs w:val="21"/>
                <w:lang w:val="zh-CN"/>
                <w14:textFill>
                  <w14:solidFill>
                    <w14:schemeClr w14:val="tx1"/>
                  </w14:solidFill>
                </w14:textFill>
              </w:rPr>
              <w:t>法律、法规、规章规定属于</w:t>
            </w:r>
            <w:r>
              <w:rPr>
                <w:rFonts w:hint="eastAsia" w:cs="宋体"/>
                <w:color w:val="000000" w:themeColor="text1"/>
                <w:sz w:val="21"/>
                <w:szCs w:val="21"/>
                <w14:textFill>
                  <w14:solidFill>
                    <w14:schemeClr w14:val="tx1"/>
                  </w14:solidFill>
                </w14:textFill>
              </w:rPr>
              <w:t>投标</w:t>
            </w:r>
            <w:r>
              <w:rPr>
                <w:rFonts w:hint="eastAsia" w:cs="宋体"/>
                <w:color w:val="000000" w:themeColor="text1"/>
                <w:sz w:val="21"/>
                <w:szCs w:val="21"/>
                <w:lang w:val="zh-CN"/>
                <w14:textFill>
                  <w14:solidFill>
                    <w14:schemeClr w14:val="tx1"/>
                  </w14:solidFill>
                </w14:textFill>
              </w:rPr>
              <w:t>无效的其他情形。</w:t>
            </w:r>
          </w:p>
        </w:tc>
        <w:tc>
          <w:tcPr>
            <w:tcW w:w="836" w:type="dxa"/>
            <w:vAlign w:val="center"/>
          </w:tcPr>
          <w:p w14:paraId="78E73744">
            <w:pPr>
              <w:pStyle w:val="60"/>
              <w:rPr>
                <w:rFonts w:hint="eastAsia" w:cs="宋体"/>
                <w:color w:val="000000" w:themeColor="text1"/>
                <w:sz w:val="21"/>
                <w:szCs w:val="21"/>
                <w:lang w:val="zh-CN"/>
                <w14:textFill>
                  <w14:solidFill>
                    <w14:schemeClr w14:val="tx1"/>
                  </w14:solidFill>
                </w14:textFill>
              </w:rPr>
            </w:pPr>
          </w:p>
        </w:tc>
        <w:tc>
          <w:tcPr>
            <w:tcW w:w="868" w:type="dxa"/>
            <w:vAlign w:val="center"/>
          </w:tcPr>
          <w:p w14:paraId="26517AC5">
            <w:pPr>
              <w:pStyle w:val="60"/>
              <w:rPr>
                <w:rFonts w:hint="eastAsia" w:cs="宋体"/>
                <w:color w:val="000000" w:themeColor="text1"/>
                <w:sz w:val="21"/>
                <w:szCs w:val="21"/>
                <w:lang w:val="zh-CN"/>
                <w14:textFill>
                  <w14:solidFill>
                    <w14:schemeClr w14:val="tx1"/>
                  </w14:solidFill>
                </w14:textFill>
              </w:rPr>
            </w:pPr>
          </w:p>
        </w:tc>
      </w:tr>
      <w:tr w14:paraId="30E63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679" w:type="dxa"/>
            <w:vAlign w:val="center"/>
          </w:tcPr>
          <w:p w14:paraId="15D5F21B">
            <w:pPr>
              <w:pStyle w:val="60"/>
              <w:ind w:left="420" w:hanging="420"/>
              <w:jc w:val="center"/>
              <w:rPr>
                <w:rFonts w:hint="eastAsia" w:cs="宋体"/>
                <w:color w:val="000000" w:themeColor="text1"/>
                <w:sz w:val="21"/>
                <w:szCs w:val="21"/>
                <w14:textFill>
                  <w14:solidFill>
                    <w14:schemeClr w14:val="tx1"/>
                  </w14:solidFill>
                </w14:textFill>
              </w:rPr>
            </w:pPr>
          </w:p>
        </w:tc>
        <w:tc>
          <w:tcPr>
            <w:tcW w:w="1693" w:type="dxa"/>
            <w:vAlign w:val="center"/>
          </w:tcPr>
          <w:p w14:paraId="4E027CC0">
            <w:pPr>
              <w:pStyle w:val="60"/>
              <w:rPr>
                <w:rFonts w:hint="eastAsia" w:cs="宋体"/>
                <w:color w:val="000000" w:themeColor="text1"/>
                <w:sz w:val="21"/>
                <w:szCs w:val="21"/>
                <w:lang w:val="zh-CN"/>
                <w14:textFill>
                  <w14:solidFill>
                    <w14:schemeClr w14:val="tx1"/>
                  </w14:solidFill>
                </w14:textFill>
              </w:rPr>
            </w:pPr>
            <w:r>
              <w:rPr>
                <w:rFonts w:hint="eastAsia" w:cs="宋体"/>
                <w:color w:val="000000" w:themeColor="text1"/>
                <w:sz w:val="21"/>
                <w:szCs w:val="21"/>
                <w:lang w:val="zh-CN"/>
                <w14:textFill>
                  <w14:solidFill>
                    <w14:schemeClr w14:val="tx1"/>
                  </w14:solidFill>
                </w14:textFill>
              </w:rPr>
              <w:t>……</w:t>
            </w:r>
          </w:p>
        </w:tc>
        <w:tc>
          <w:tcPr>
            <w:tcW w:w="4189" w:type="dxa"/>
            <w:vAlign w:val="center"/>
          </w:tcPr>
          <w:p w14:paraId="6A24D278">
            <w:pPr>
              <w:pStyle w:val="60"/>
              <w:rPr>
                <w:rFonts w:hint="eastAsia" w:cs="宋体"/>
                <w:color w:val="000000" w:themeColor="text1"/>
                <w:sz w:val="21"/>
                <w:szCs w:val="21"/>
                <w:lang w:val="zh-CN"/>
                <w14:textFill>
                  <w14:solidFill>
                    <w14:schemeClr w14:val="tx1"/>
                  </w14:solidFill>
                </w14:textFill>
              </w:rPr>
            </w:pPr>
          </w:p>
        </w:tc>
        <w:tc>
          <w:tcPr>
            <w:tcW w:w="836" w:type="dxa"/>
            <w:vAlign w:val="center"/>
          </w:tcPr>
          <w:p w14:paraId="6CFBC5E3">
            <w:pPr>
              <w:pStyle w:val="60"/>
              <w:rPr>
                <w:rFonts w:hint="eastAsia" w:cs="宋体"/>
                <w:color w:val="000000" w:themeColor="text1"/>
                <w:sz w:val="21"/>
                <w:szCs w:val="21"/>
                <w:lang w:val="zh-CN"/>
                <w14:textFill>
                  <w14:solidFill>
                    <w14:schemeClr w14:val="tx1"/>
                  </w14:solidFill>
                </w14:textFill>
              </w:rPr>
            </w:pPr>
          </w:p>
        </w:tc>
        <w:tc>
          <w:tcPr>
            <w:tcW w:w="868" w:type="dxa"/>
            <w:vAlign w:val="center"/>
          </w:tcPr>
          <w:p w14:paraId="50D1DC88">
            <w:pPr>
              <w:pStyle w:val="60"/>
              <w:rPr>
                <w:rFonts w:hint="eastAsia" w:cs="宋体"/>
                <w:color w:val="000000" w:themeColor="text1"/>
                <w:sz w:val="21"/>
                <w:szCs w:val="21"/>
                <w:lang w:val="zh-CN"/>
                <w14:textFill>
                  <w14:solidFill>
                    <w14:schemeClr w14:val="tx1"/>
                  </w14:solidFill>
                </w14:textFill>
              </w:rPr>
            </w:pPr>
          </w:p>
        </w:tc>
      </w:tr>
    </w:tbl>
    <w:p w14:paraId="0D373AE9">
      <w:pPr>
        <w:rPr>
          <w:rFonts w:hint="eastAsia" w:cs="宋体"/>
          <w:szCs w:val="24"/>
        </w:rPr>
      </w:pPr>
    </w:p>
    <w:p w14:paraId="28620587">
      <w:pPr>
        <w:rPr>
          <w:rFonts w:hint="eastAsia" w:cs="宋体"/>
          <w:szCs w:val="24"/>
        </w:rPr>
      </w:pPr>
    </w:p>
    <w:p w14:paraId="7C5D9791">
      <w:pPr>
        <w:rPr>
          <w:rFonts w:hint="eastAsia" w:cs="宋体"/>
          <w:szCs w:val="24"/>
        </w:rPr>
      </w:pPr>
    </w:p>
    <w:p w14:paraId="33E3CAE9">
      <w:pPr>
        <w:rPr>
          <w:rFonts w:hint="eastAsia" w:cs="宋体"/>
          <w:szCs w:val="24"/>
        </w:rPr>
      </w:pPr>
    </w:p>
    <w:p w14:paraId="746C0A97">
      <w:pPr>
        <w:rPr>
          <w:rFonts w:hint="eastAsia" w:cs="宋体"/>
          <w:szCs w:val="24"/>
        </w:rPr>
      </w:pPr>
      <w:r>
        <w:rPr>
          <w:rFonts w:hint="eastAsia" w:cs="宋体"/>
          <w:szCs w:val="24"/>
        </w:rPr>
        <w:br w:type="page"/>
      </w:r>
    </w:p>
    <w:p w14:paraId="7CC94194">
      <w:pPr>
        <w:rPr>
          <w:rFonts w:hint="eastAsia" w:cs="宋体"/>
          <w:b/>
          <w:bCs/>
          <w:szCs w:val="24"/>
        </w:rPr>
      </w:pPr>
      <w:r>
        <w:rPr>
          <w:rFonts w:hint="eastAsia" w:cs="宋体"/>
          <w:b/>
          <w:bCs/>
          <w:szCs w:val="24"/>
        </w:rPr>
        <w:t>符合性审查表-附表</w:t>
      </w:r>
    </w:p>
    <w:p w14:paraId="3552BEAE">
      <w:pPr>
        <w:pStyle w:val="4"/>
        <w:spacing w:line="240" w:lineRule="auto"/>
        <w:jc w:val="center"/>
        <w:rPr>
          <w:rFonts w:hint="eastAsia" w:cs="宋体"/>
          <w:sz w:val="24"/>
          <w:szCs w:val="24"/>
          <w:lang w:val="zh-CN"/>
        </w:rPr>
      </w:pPr>
      <w:bookmarkStart w:id="748" w:name="_Toc7712"/>
      <w:bookmarkStart w:id="749" w:name="_Toc3959"/>
      <w:bookmarkStart w:id="750" w:name="_Toc10068"/>
      <w:r>
        <w:rPr>
          <w:rFonts w:hint="eastAsia" w:cs="宋体"/>
          <w:sz w:val="24"/>
          <w:szCs w:val="24"/>
          <w:lang w:val="zh-CN"/>
        </w:rPr>
        <w:t>实质性响应一览表</w:t>
      </w:r>
      <w:bookmarkEnd w:id="748"/>
      <w:bookmarkEnd w:id="749"/>
      <w:bookmarkEnd w:id="750"/>
    </w:p>
    <w:p w14:paraId="123A8EC6">
      <w:pPr>
        <w:spacing w:line="240" w:lineRule="auto"/>
        <w:rPr>
          <w:rFonts w:hint="eastAsia" w:cs="宋体"/>
          <w:szCs w:val="24"/>
        </w:rPr>
      </w:pPr>
      <w:r>
        <w:rPr>
          <w:rFonts w:hint="eastAsia" w:cs="宋体"/>
          <w:szCs w:val="24"/>
        </w:rPr>
        <w:t>（投标人须对本附表所有内容逐条响应且无负偏离，否则其</w:t>
      </w:r>
      <w:r>
        <w:rPr>
          <w:rFonts w:hint="eastAsia" w:cs="宋体"/>
          <w:b/>
          <w:szCs w:val="24"/>
        </w:rPr>
        <w:t>投标无效</w:t>
      </w:r>
      <w:r>
        <w:rPr>
          <w:rFonts w:hint="eastAsia" w:cs="宋体"/>
          <w:szCs w:val="24"/>
        </w:rPr>
        <w:t>）</w:t>
      </w:r>
    </w:p>
    <w:p w14:paraId="37BC3CB1">
      <w:pPr>
        <w:pStyle w:val="27"/>
        <w:rPr>
          <w:rFonts w:hint="eastAsia" w:cs="宋体"/>
          <w:sz w:val="24"/>
          <w:szCs w:val="24"/>
        </w:rPr>
      </w:pPr>
    </w:p>
    <w:tbl>
      <w:tblPr>
        <w:tblStyle w:val="37"/>
        <w:tblW w:w="8344" w:type="dxa"/>
        <w:tblInd w:w="9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7"/>
        <w:gridCol w:w="1770"/>
        <w:gridCol w:w="3343"/>
        <w:gridCol w:w="1628"/>
        <w:gridCol w:w="646"/>
      </w:tblGrid>
      <w:tr w14:paraId="2A8E34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trPr>
        <w:tc>
          <w:tcPr>
            <w:tcW w:w="957" w:type="dxa"/>
            <w:vMerge w:val="restart"/>
            <w:tcBorders>
              <w:tl2br w:val="nil"/>
              <w:tr2bl w:val="nil"/>
            </w:tcBorders>
            <w:shd w:val="clear" w:color="auto" w:fill="E7E6E6" w:themeFill="background2"/>
            <w:vAlign w:val="center"/>
          </w:tcPr>
          <w:p w14:paraId="79A4A70E">
            <w:pPr>
              <w:spacing w:line="360" w:lineRule="exact"/>
              <w:jc w:val="center"/>
              <w:rPr>
                <w:rFonts w:hint="eastAsia" w:cs="宋体"/>
                <w:b/>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序号</w:t>
            </w:r>
          </w:p>
        </w:tc>
        <w:tc>
          <w:tcPr>
            <w:tcW w:w="5113" w:type="dxa"/>
            <w:gridSpan w:val="2"/>
            <w:tcBorders>
              <w:tl2br w:val="nil"/>
              <w:tr2bl w:val="nil"/>
            </w:tcBorders>
            <w:shd w:val="clear" w:color="auto" w:fill="E7E6E6" w:themeFill="background2"/>
            <w:vAlign w:val="center"/>
          </w:tcPr>
          <w:p w14:paraId="7345948C">
            <w:pPr>
              <w:spacing w:line="360" w:lineRule="exact"/>
              <w:jc w:val="center"/>
              <w:rPr>
                <w:rFonts w:hint="eastAsia" w:cs="宋体"/>
                <w:b/>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招标文件要求的实质性响应内容</w:t>
            </w:r>
          </w:p>
        </w:tc>
        <w:tc>
          <w:tcPr>
            <w:tcW w:w="1628" w:type="dxa"/>
            <w:vMerge w:val="restart"/>
            <w:tcBorders>
              <w:tl2br w:val="nil"/>
              <w:tr2bl w:val="nil"/>
            </w:tcBorders>
            <w:shd w:val="clear" w:color="auto" w:fill="E7E6E6" w:themeFill="background2"/>
            <w:vAlign w:val="center"/>
          </w:tcPr>
          <w:p w14:paraId="7BC6E3D1">
            <w:pPr>
              <w:spacing w:line="360" w:lineRule="exact"/>
              <w:jc w:val="center"/>
              <w:rPr>
                <w:rFonts w:hint="eastAsia" w:cs="宋体"/>
                <w:b/>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投标文件响应的具体内容</w:t>
            </w:r>
          </w:p>
        </w:tc>
        <w:tc>
          <w:tcPr>
            <w:tcW w:w="646" w:type="dxa"/>
            <w:vMerge w:val="restart"/>
            <w:tcBorders>
              <w:tl2br w:val="nil"/>
              <w:tr2bl w:val="nil"/>
            </w:tcBorders>
            <w:shd w:val="clear" w:color="auto" w:fill="E7E6E6" w:themeFill="background2"/>
            <w:vAlign w:val="center"/>
          </w:tcPr>
          <w:p w14:paraId="27A10B28">
            <w:pPr>
              <w:spacing w:line="360" w:lineRule="exact"/>
              <w:jc w:val="center"/>
              <w:rPr>
                <w:rFonts w:hint="eastAsia" w:cs="宋体"/>
                <w:b/>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备注</w:t>
            </w:r>
          </w:p>
        </w:tc>
      </w:tr>
      <w:tr w14:paraId="75F72D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trPr>
        <w:tc>
          <w:tcPr>
            <w:tcW w:w="957" w:type="dxa"/>
            <w:vMerge w:val="continue"/>
            <w:tcBorders>
              <w:tl2br w:val="nil"/>
              <w:tr2bl w:val="nil"/>
            </w:tcBorders>
            <w:vAlign w:val="center"/>
          </w:tcPr>
          <w:p w14:paraId="2CB21033">
            <w:pPr>
              <w:spacing w:line="360" w:lineRule="exact"/>
              <w:jc w:val="center"/>
              <w:rPr>
                <w:rFonts w:hint="eastAsia" w:cs="宋体"/>
                <w:color w:val="000000" w:themeColor="text1"/>
                <w:sz w:val="21"/>
                <w:szCs w:val="21"/>
                <w14:textFill>
                  <w14:solidFill>
                    <w14:schemeClr w14:val="tx1"/>
                  </w14:solidFill>
                </w14:textFill>
              </w:rPr>
            </w:pPr>
          </w:p>
        </w:tc>
        <w:tc>
          <w:tcPr>
            <w:tcW w:w="1770" w:type="dxa"/>
            <w:tcBorders>
              <w:tl2br w:val="nil"/>
              <w:tr2bl w:val="nil"/>
            </w:tcBorders>
            <w:shd w:val="clear" w:color="auto" w:fill="E7E6E6" w:themeFill="background2"/>
            <w:vAlign w:val="center"/>
          </w:tcPr>
          <w:p w14:paraId="10E65A16">
            <w:pPr>
              <w:spacing w:line="360" w:lineRule="exact"/>
              <w:jc w:val="center"/>
              <w:rPr>
                <w:rFonts w:hint="eastAsia" w:cs="宋体"/>
                <w:b/>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实质性要求</w:t>
            </w:r>
          </w:p>
        </w:tc>
        <w:tc>
          <w:tcPr>
            <w:tcW w:w="3343" w:type="dxa"/>
            <w:tcBorders>
              <w:tl2br w:val="nil"/>
              <w:tr2bl w:val="nil"/>
            </w:tcBorders>
            <w:shd w:val="clear" w:color="auto" w:fill="E7E6E6" w:themeFill="background2"/>
            <w:vAlign w:val="center"/>
          </w:tcPr>
          <w:p w14:paraId="46C80C28">
            <w:pPr>
              <w:spacing w:line="360" w:lineRule="exact"/>
              <w:jc w:val="center"/>
              <w:rPr>
                <w:rFonts w:hint="eastAsia" w:cs="宋体"/>
                <w:b/>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招标文件中的规定</w:t>
            </w:r>
          </w:p>
        </w:tc>
        <w:tc>
          <w:tcPr>
            <w:tcW w:w="1628" w:type="dxa"/>
            <w:vMerge w:val="continue"/>
            <w:tcBorders>
              <w:tl2br w:val="nil"/>
              <w:tr2bl w:val="nil"/>
            </w:tcBorders>
            <w:vAlign w:val="center"/>
          </w:tcPr>
          <w:p w14:paraId="44443418">
            <w:pPr>
              <w:spacing w:line="360" w:lineRule="exact"/>
              <w:jc w:val="center"/>
              <w:rPr>
                <w:rFonts w:hint="eastAsia" w:cs="宋体"/>
                <w:color w:val="000000" w:themeColor="text1"/>
                <w:sz w:val="21"/>
                <w:szCs w:val="21"/>
                <w14:textFill>
                  <w14:solidFill>
                    <w14:schemeClr w14:val="tx1"/>
                  </w14:solidFill>
                </w14:textFill>
              </w:rPr>
            </w:pPr>
          </w:p>
        </w:tc>
        <w:tc>
          <w:tcPr>
            <w:tcW w:w="646" w:type="dxa"/>
            <w:vMerge w:val="continue"/>
            <w:tcBorders>
              <w:tl2br w:val="nil"/>
              <w:tr2bl w:val="nil"/>
            </w:tcBorders>
            <w:vAlign w:val="center"/>
          </w:tcPr>
          <w:p w14:paraId="1F9060F1">
            <w:pPr>
              <w:spacing w:line="360" w:lineRule="exact"/>
              <w:jc w:val="center"/>
              <w:rPr>
                <w:rFonts w:hint="eastAsia" w:cs="宋体"/>
                <w:color w:val="000000" w:themeColor="text1"/>
                <w:sz w:val="21"/>
                <w:szCs w:val="21"/>
                <w14:textFill>
                  <w14:solidFill>
                    <w14:schemeClr w14:val="tx1"/>
                  </w14:solidFill>
                </w14:textFill>
              </w:rPr>
            </w:pPr>
          </w:p>
        </w:tc>
      </w:tr>
      <w:tr w14:paraId="251350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4" w:hRule="atLeast"/>
        </w:trPr>
        <w:tc>
          <w:tcPr>
            <w:tcW w:w="957" w:type="dxa"/>
            <w:tcBorders>
              <w:tl2br w:val="nil"/>
              <w:tr2bl w:val="nil"/>
            </w:tcBorders>
            <w:vAlign w:val="center"/>
          </w:tcPr>
          <w:p w14:paraId="0A525D2E">
            <w:pPr>
              <w:spacing w:line="360" w:lineRule="exact"/>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p>
        </w:tc>
        <w:tc>
          <w:tcPr>
            <w:tcW w:w="1770" w:type="dxa"/>
            <w:tcBorders>
              <w:tl2br w:val="nil"/>
              <w:tr2bl w:val="nil"/>
            </w:tcBorders>
            <w:vAlign w:val="center"/>
          </w:tcPr>
          <w:p w14:paraId="066733D9">
            <w:pPr>
              <w:spacing w:line="360" w:lineRule="exact"/>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投标文件有效期</w:t>
            </w:r>
          </w:p>
        </w:tc>
        <w:tc>
          <w:tcPr>
            <w:tcW w:w="3343" w:type="dxa"/>
            <w:tcBorders>
              <w:tl2br w:val="nil"/>
              <w:tr2bl w:val="nil"/>
            </w:tcBorders>
            <w:vAlign w:val="center"/>
          </w:tcPr>
          <w:p w14:paraId="6E51E107">
            <w:pPr>
              <w:spacing w:line="360" w:lineRule="exact"/>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招标文件“第二章投标须知”关于投标有效期的规定</w:t>
            </w:r>
          </w:p>
        </w:tc>
        <w:tc>
          <w:tcPr>
            <w:tcW w:w="1628" w:type="dxa"/>
            <w:tcBorders>
              <w:tl2br w:val="nil"/>
              <w:tr2bl w:val="nil"/>
            </w:tcBorders>
            <w:vAlign w:val="center"/>
          </w:tcPr>
          <w:p w14:paraId="29925C76">
            <w:pPr>
              <w:spacing w:line="360" w:lineRule="exact"/>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【投标人在此处填写投标文件的相关内容】</w:t>
            </w:r>
          </w:p>
        </w:tc>
        <w:tc>
          <w:tcPr>
            <w:tcW w:w="646" w:type="dxa"/>
            <w:tcBorders>
              <w:tl2br w:val="nil"/>
              <w:tr2bl w:val="nil"/>
            </w:tcBorders>
            <w:vAlign w:val="center"/>
          </w:tcPr>
          <w:p w14:paraId="2B0C983E">
            <w:pPr>
              <w:spacing w:line="360" w:lineRule="exact"/>
              <w:rPr>
                <w:rFonts w:hint="eastAsia" w:cs="宋体"/>
                <w:color w:val="000000" w:themeColor="text1"/>
                <w:sz w:val="21"/>
                <w:szCs w:val="21"/>
                <w14:textFill>
                  <w14:solidFill>
                    <w14:schemeClr w14:val="tx1"/>
                  </w14:solidFill>
                </w14:textFill>
              </w:rPr>
            </w:pPr>
          </w:p>
        </w:tc>
      </w:tr>
      <w:tr w14:paraId="3BDDDA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52" w:hRule="atLeast"/>
        </w:trPr>
        <w:tc>
          <w:tcPr>
            <w:tcW w:w="957" w:type="dxa"/>
            <w:tcBorders>
              <w:tl2br w:val="nil"/>
              <w:tr2bl w:val="nil"/>
            </w:tcBorders>
            <w:vAlign w:val="center"/>
          </w:tcPr>
          <w:p w14:paraId="0EF09A5A">
            <w:pPr>
              <w:spacing w:line="360" w:lineRule="exact"/>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w:t>
            </w:r>
          </w:p>
        </w:tc>
        <w:tc>
          <w:tcPr>
            <w:tcW w:w="1770" w:type="dxa"/>
            <w:tcBorders>
              <w:tl2br w:val="nil"/>
              <w:tr2bl w:val="nil"/>
            </w:tcBorders>
            <w:vAlign w:val="center"/>
          </w:tcPr>
          <w:p w14:paraId="45008A90">
            <w:pPr>
              <w:spacing w:line="360" w:lineRule="exact"/>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交付（实施）的时间（期限）</w:t>
            </w:r>
          </w:p>
        </w:tc>
        <w:tc>
          <w:tcPr>
            <w:tcW w:w="3343" w:type="dxa"/>
            <w:tcBorders>
              <w:tl2br w:val="nil"/>
              <w:tr2bl w:val="nil"/>
            </w:tcBorders>
            <w:vAlign w:val="center"/>
          </w:tcPr>
          <w:p w14:paraId="2170A58C">
            <w:pPr>
              <w:spacing w:line="360" w:lineRule="exact"/>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招标文件“第三章采购需求”关于交付（实施）的时间（期限）的规定</w:t>
            </w:r>
          </w:p>
        </w:tc>
        <w:tc>
          <w:tcPr>
            <w:tcW w:w="1628" w:type="dxa"/>
            <w:tcBorders>
              <w:tl2br w:val="nil"/>
              <w:tr2bl w:val="nil"/>
            </w:tcBorders>
            <w:vAlign w:val="center"/>
          </w:tcPr>
          <w:p w14:paraId="16CF0AFD">
            <w:pPr>
              <w:spacing w:line="360" w:lineRule="exact"/>
              <w:jc w:val="center"/>
              <w:rPr>
                <w:rFonts w:hint="eastAsia" w:cs="宋体"/>
                <w:color w:val="000000" w:themeColor="text1"/>
                <w:sz w:val="21"/>
                <w:szCs w:val="21"/>
                <w14:textFill>
                  <w14:solidFill>
                    <w14:schemeClr w14:val="tx1"/>
                  </w14:solidFill>
                </w14:textFill>
              </w:rPr>
            </w:pPr>
          </w:p>
        </w:tc>
        <w:tc>
          <w:tcPr>
            <w:tcW w:w="646" w:type="dxa"/>
            <w:tcBorders>
              <w:tl2br w:val="nil"/>
              <w:tr2bl w:val="nil"/>
            </w:tcBorders>
            <w:vAlign w:val="center"/>
          </w:tcPr>
          <w:p w14:paraId="20970E8E">
            <w:pPr>
              <w:spacing w:line="360" w:lineRule="exact"/>
              <w:rPr>
                <w:rFonts w:hint="eastAsia" w:cs="宋体"/>
                <w:color w:val="000000" w:themeColor="text1"/>
                <w:sz w:val="21"/>
                <w:szCs w:val="21"/>
                <w14:textFill>
                  <w14:solidFill>
                    <w14:schemeClr w14:val="tx1"/>
                  </w14:solidFill>
                </w14:textFill>
              </w:rPr>
            </w:pPr>
          </w:p>
        </w:tc>
      </w:tr>
      <w:tr w14:paraId="3A975F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4" w:hRule="atLeast"/>
        </w:trPr>
        <w:tc>
          <w:tcPr>
            <w:tcW w:w="957" w:type="dxa"/>
            <w:tcBorders>
              <w:tl2br w:val="nil"/>
              <w:tr2bl w:val="nil"/>
            </w:tcBorders>
            <w:vAlign w:val="center"/>
          </w:tcPr>
          <w:p w14:paraId="3EF4CB7E">
            <w:pPr>
              <w:spacing w:line="360" w:lineRule="exact"/>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w:t>
            </w:r>
          </w:p>
        </w:tc>
        <w:tc>
          <w:tcPr>
            <w:tcW w:w="1770" w:type="dxa"/>
            <w:tcBorders>
              <w:tl2br w:val="nil"/>
              <w:tr2bl w:val="nil"/>
            </w:tcBorders>
            <w:vAlign w:val="center"/>
          </w:tcPr>
          <w:p w14:paraId="76AC2928">
            <w:pPr>
              <w:spacing w:line="360" w:lineRule="exact"/>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交付（实施）地点（范围）</w:t>
            </w:r>
          </w:p>
        </w:tc>
        <w:tc>
          <w:tcPr>
            <w:tcW w:w="3343" w:type="dxa"/>
            <w:tcBorders>
              <w:tl2br w:val="nil"/>
              <w:tr2bl w:val="nil"/>
            </w:tcBorders>
            <w:vAlign w:val="center"/>
          </w:tcPr>
          <w:p w14:paraId="032D0A8D">
            <w:pPr>
              <w:spacing w:line="360" w:lineRule="exact"/>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招标文件“第三章采购需求”关于交付（实施）地点（范围）的规定</w:t>
            </w:r>
          </w:p>
        </w:tc>
        <w:tc>
          <w:tcPr>
            <w:tcW w:w="1628" w:type="dxa"/>
            <w:tcBorders>
              <w:tl2br w:val="nil"/>
              <w:tr2bl w:val="nil"/>
            </w:tcBorders>
            <w:vAlign w:val="center"/>
          </w:tcPr>
          <w:p w14:paraId="637C1E33">
            <w:pPr>
              <w:spacing w:line="360" w:lineRule="exact"/>
              <w:jc w:val="center"/>
              <w:rPr>
                <w:rFonts w:hint="eastAsia" w:cs="宋体"/>
                <w:color w:val="000000" w:themeColor="text1"/>
                <w:sz w:val="21"/>
                <w:szCs w:val="21"/>
                <w14:textFill>
                  <w14:solidFill>
                    <w14:schemeClr w14:val="tx1"/>
                  </w14:solidFill>
                </w14:textFill>
              </w:rPr>
            </w:pPr>
          </w:p>
        </w:tc>
        <w:tc>
          <w:tcPr>
            <w:tcW w:w="646" w:type="dxa"/>
            <w:tcBorders>
              <w:tl2br w:val="nil"/>
              <w:tr2bl w:val="nil"/>
            </w:tcBorders>
            <w:vAlign w:val="center"/>
          </w:tcPr>
          <w:p w14:paraId="481AB607">
            <w:pPr>
              <w:spacing w:line="360" w:lineRule="exact"/>
              <w:rPr>
                <w:rFonts w:hint="eastAsia" w:cs="宋体"/>
                <w:color w:val="000000" w:themeColor="text1"/>
                <w:sz w:val="21"/>
                <w:szCs w:val="21"/>
                <w14:textFill>
                  <w14:solidFill>
                    <w14:schemeClr w14:val="tx1"/>
                  </w14:solidFill>
                </w14:textFill>
              </w:rPr>
            </w:pPr>
          </w:p>
        </w:tc>
      </w:tr>
      <w:tr w14:paraId="2C686A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80" w:hRule="atLeast"/>
        </w:trPr>
        <w:tc>
          <w:tcPr>
            <w:tcW w:w="957" w:type="dxa"/>
            <w:tcBorders>
              <w:tl2br w:val="nil"/>
              <w:tr2bl w:val="nil"/>
            </w:tcBorders>
            <w:vAlign w:val="center"/>
          </w:tcPr>
          <w:p w14:paraId="573D0C05">
            <w:pPr>
              <w:spacing w:line="360" w:lineRule="exact"/>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w:t>
            </w:r>
          </w:p>
        </w:tc>
        <w:tc>
          <w:tcPr>
            <w:tcW w:w="1770" w:type="dxa"/>
            <w:tcBorders>
              <w:tl2br w:val="nil"/>
              <w:tr2bl w:val="nil"/>
            </w:tcBorders>
            <w:vAlign w:val="center"/>
          </w:tcPr>
          <w:p w14:paraId="2372A302">
            <w:pPr>
              <w:spacing w:line="360" w:lineRule="exact"/>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付款条件（进度和方式）</w:t>
            </w:r>
          </w:p>
        </w:tc>
        <w:tc>
          <w:tcPr>
            <w:tcW w:w="3343" w:type="dxa"/>
            <w:tcBorders>
              <w:tl2br w:val="nil"/>
              <w:tr2bl w:val="nil"/>
            </w:tcBorders>
            <w:vAlign w:val="center"/>
          </w:tcPr>
          <w:p w14:paraId="72AA53C6">
            <w:pPr>
              <w:spacing w:line="360" w:lineRule="exact"/>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招标文件“第三章采购需求”关于付款条件（进度和方式）的规定</w:t>
            </w:r>
          </w:p>
        </w:tc>
        <w:tc>
          <w:tcPr>
            <w:tcW w:w="1628" w:type="dxa"/>
            <w:tcBorders>
              <w:tl2br w:val="nil"/>
              <w:tr2bl w:val="nil"/>
            </w:tcBorders>
            <w:vAlign w:val="center"/>
          </w:tcPr>
          <w:p w14:paraId="365F1C0A">
            <w:pPr>
              <w:spacing w:line="360" w:lineRule="exact"/>
              <w:jc w:val="center"/>
              <w:rPr>
                <w:rFonts w:hint="eastAsia" w:cs="宋体"/>
                <w:color w:val="000000" w:themeColor="text1"/>
                <w:sz w:val="21"/>
                <w:szCs w:val="21"/>
                <w14:textFill>
                  <w14:solidFill>
                    <w14:schemeClr w14:val="tx1"/>
                  </w14:solidFill>
                </w14:textFill>
              </w:rPr>
            </w:pPr>
          </w:p>
        </w:tc>
        <w:tc>
          <w:tcPr>
            <w:tcW w:w="646" w:type="dxa"/>
            <w:tcBorders>
              <w:tl2br w:val="nil"/>
              <w:tr2bl w:val="nil"/>
            </w:tcBorders>
            <w:vAlign w:val="center"/>
          </w:tcPr>
          <w:p w14:paraId="22A2D710">
            <w:pPr>
              <w:spacing w:line="360" w:lineRule="exact"/>
              <w:rPr>
                <w:rFonts w:hint="eastAsia" w:cs="宋体"/>
                <w:color w:val="000000" w:themeColor="text1"/>
                <w:sz w:val="21"/>
                <w:szCs w:val="21"/>
                <w14:textFill>
                  <w14:solidFill>
                    <w14:schemeClr w14:val="tx1"/>
                  </w14:solidFill>
                </w14:textFill>
              </w:rPr>
            </w:pPr>
          </w:p>
        </w:tc>
      </w:tr>
      <w:tr w14:paraId="0DA915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4" w:hRule="atLeast"/>
        </w:trPr>
        <w:tc>
          <w:tcPr>
            <w:tcW w:w="957" w:type="dxa"/>
            <w:tcBorders>
              <w:tl2br w:val="nil"/>
              <w:tr2bl w:val="nil"/>
            </w:tcBorders>
            <w:vAlign w:val="center"/>
          </w:tcPr>
          <w:p w14:paraId="68FA0C1E">
            <w:pPr>
              <w:spacing w:line="360" w:lineRule="exact"/>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p>
        </w:tc>
        <w:tc>
          <w:tcPr>
            <w:tcW w:w="1770" w:type="dxa"/>
            <w:tcBorders>
              <w:tl2br w:val="nil"/>
              <w:tr2bl w:val="nil"/>
            </w:tcBorders>
            <w:vAlign w:val="center"/>
          </w:tcPr>
          <w:p w14:paraId="79225FC4">
            <w:pPr>
              <w:spacing w:line="360" w:lineRule="exact"/>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lang w:val="zh-CN"/>
                <w14:textFill>
                  <w14:solidFill>
                    <w14:schemeClr w14:val="tx1"/>
                  </w14:solidFill>
                </w14:textFill>
              </w:rPr>
              <w:t>“★”号的实质性条款（或指标）</w:t>
            </w:r>
          </w:p>
        </w:tc>
        <w:tc>
          <w:tcPr>
            <w:tcW w:w="3343" w:type="dxa"/>
            <w:tcBorders>
              <w:tl2br w:val="nil"/>
              <w:tr2bl w:val="nil"/>
            </w:tcBorders>
            <w:vAlign w:val="center"/>
          </w:tcPr>
          <w:p w14:paraId="761E3556">
            <w:pPr>
              <w:spacing w:line="360" w:lineRule="exact"/>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如有，</w:t>
            </w:r>
            <w:r>
              <w:rPr>
                <w:rFonts w:hint="eastAsia" w:cs="宋体"/>
                <w:color w:val="000000" w:themeColor="text1"/>
                <w:sz w:val="21"/>
                <w:szCs w:val="21"/>
                <w14:textFill>
                  <w14:solidFill>
                    <w14:schemeClr w14:val="tx1"/>
                  </w14:solidFill>
                </w14:textFill>
              </w:rPr>
              <w:t>详见第三章 项目采购需求，供应商在编制响应表时可按照顺序自行向下扩列</w:t>
            </w:r>
          </w:p>
        </w:tc>
        <w:tc>
          <w:tcPr>
            <w:tcW w:w="1628" w:type="dxa"/>
            <w:tcBorders>
              <w:tl2br w:val="nil"/>
              <w:tr2bl w:val="nil"/>
            </w:tcBorders>
            <w:vAlign w:val="center"/>
          </w:tcPr>
          <w:p w14:paraId="470F51E1">
            <w:pPr>
              <w:spacing w:line="360" w:lineRule="exact"/>
              <w:jc w:val="center"/>
              <w:rPr>
                <w:rFonts w:hint="eastAsia" w:cs="宋体"/>
                <w:color w:val="000000" w:themeColor="text1"/>
                <w:sz w:val="21"/>
                <w:szCs w:val="21"/>
                <w14:textFill>
                  <w14:solidFill>
                    <w14:schemeClr w14:val="tx1"/>
                  </w14:solidFill>
                </w14:textFill>
              </w:rPr>
            </w:pPr>
          </w:p>
        </w:tc>
        <w:tc>
          <w:tcPr>
            <w:tcW w:w="646" w:type="dxa"/>
            <w:tcBorders>
              <w:tl2br w:val="nil"/>
              <w:tr2bl w:val="nil"/>
            </w:tcBorders>
            <w:vAlign w:val="center"/>
          </w:tcPr>
          <w:p w14:paraId="7FCE991C">
            <w:pPr>
              <w:spacing w:line="360" w:lineRule="exact"/>
              <w:rPr>
                <w:rFonts w:hint="eastAsia" w:cs="宋体"/>
                <w:color w:val="000000" w:themeColor="text1"/>
                <w:sz w:val="21"/>
                <w:szCs w:val="21"/>
                <w14:textFill>
                  <w14:solidFill>
                    <w14:schemeClr w14:val="tx1"/>
                  </w14:solidFill>
                </w14:textFill>
              </w:rPr>
            </w:pPr>
          </w:p>
        </w:tc>
      </w:tr>
      <w:tr w14:paraId="179F54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8" w:hRule="atLeast"/>
        </w:trPr>
        <w:tc>
          <w:tcPr>
            <w:tcW w:w="957" w:type="dxa"/>
            <w:tcBorders>
              <w:tl2br w:val="nil"/>
              <w:tr2bl w:val="nil"/>
            </w:tcBorders>
            <w:vAlign w:val="center"/>
          </w:tcPr>
          <w:p w14:paraId="3EE7E0F7">
            <w:pPr>
              <w:spacing w:line="360" w:lineRule="exact"/>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w:t>
            </w:r>
          </w:p>
        </w:tc>
        <w:tc>
          <w:tcPr>
            <w:tcW w:w="1770" w:type="dxa"/>
            <w:tcBorders>
              <w:tl2br w:val="nil"/>
              <w:tr2bl w:val="nil"/>
            </w:tcBorders>
            <w:vAlign w:val="center"/>
          </w:tcPr>
          <w:p w14:paraId="2E23501B">
            <w:pPr>
              <w:spacing w:line="360" w:lineRule="exact"/>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质保期</w:t>
            </w:r>
          </w:p>
        </w:tc>
        <w:tc>
          <w:tcPr>
            <w:tcW w:w="3343" w:type="dxa"/>
            <w:tcBorders>
              <w:tl2br w:val="nil"/>
              <w:tr2bl w:val="nil"/>
            </w:tcBorders>
            <w:vAlign w:val="center"/>
          </w:tcPr>
          <w:p w14:paraId="2AE5C69F">
            <w:pPr>
              <w:spacing w:line="360" w:lineRule="exact"/>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招标文件“第三章采购需求”关于质保期限的规定</w:t>
            </w:r>
          </w:p>
        </w:tc>
        <w:tc>
          <w:tcPr>
            <w:tcW w:w="1628" w:type="dxa"/>
            <w:tcBorders>
              <w:tl2br w:val="nil"/>
              <w:tr2bl w:val="nil"/>
            </w:tcBorders>
            <w:vAlign w:val="center"/>
          </w:tcPr>
          <w:p w14:paraId="061C6706">
            <w:pPr>
              <w:spacing w:line="360" w:lineRule="exact"/>
              <w:jc w:val="center"/>
              <w:rPr>
                <w:rFonts w:hint="eastAsia" w:cs="宋体"/>
                <w:color w:val="000000" w:themeColor="text1"/>
                <w:sz w:val="21"/>
                <w:szCs w:val="21"/>
                <w14:textFill>
                  <w14:solidFill>
                    <w14:schemeClr w14:val="tx1"/>
                  </w14:solidFill>
                </w14:textFill>
              </w:rPr>
            </w:pPr>
          </w:p>
        </w:tc>
        <w:tc>
          <w:tcPr>
            <w:tcW w:w="646" w:type="dxa"/>
            <w:tcBorders>
              <w:tl2br w:val="nil"/>
              <w:tr2bl w:val="nil"/>
            </w:tcBorders>
            <w:vAlign w:val="center"/>
          </w:tcPr>
          <w:p w14:paraId="202EFA8A">
            <w:pPr>
              <w:spacing w:line="360" w:lineRule="exact"/>
              <w:rPr>
                <w:rFonts w:hint="eastAsia" w:cs="宋体"/>
                <w:color w:val="000000" w:themeColor="text1"/>
                <w:sz w:val="21"/>
                <w:szCs w:val="21"/>
                <w14:textFill>
                  <w14:solidFill>
                    <w14:schemeClr w14:val="tx1"/>
                  </w14:solidFill>
                </w14:textFill>
              </w:rPr>
            </w:pPr>
          </w:p>
        </w:tc>
      </w:tr>
      <w:tr w14:paraId="7E4CCE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8" w:hRule="atLeast"/>
        </w:trPr>
        <w:tc>
          <w:tcPr>
            <w:tcW w:w="957" w:type="dxa"/>
            <w:tcBorders>
              <w:tl2br w:val="nil"/>
              <w:tr2bl w:val="nil"/>
            </w:tcBorders>
            <w:vAlign w:val="center"/>
          </w:tcPr>
          <w:p w14:paraId="4ACBB5EE">
            <w:pPr>
              <w:spacing w:line="360" w:lineRule="exact"/>
              <w:jc w:val="center"/>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w:t>
            </w:r>
          </w:p>
        </w:tc>
        <w:tc>
          <w:tcPr>
            <w:tcW w:w="1770" w:type="dxa"/>
            <w:tcBorders>
              <w:tl2br w:val="nil"/>
              <w:tr2bl w:val="nil"/>
            </w:tcBorders>
            <w:vAlign w:val="center"/>
          </w:tcPr>
          <w:p w14:paraId="28780261">
            <w:pPr>
              <w:jc w:val="center"/>
              <w:rPr>
                <w:rFonts w:hint="eastAsia" w:cs="宋体"/>
                <w:color w:val="000000" w:themeColor="text1"/>
                <w:sz w:val="21"/>
                <w:szCs w:val="21"/>
                <w14:textFill>
                  <w14:solidFill>
                    <w14:schemeClr w14:val="tx1"/>
                  </w14:solidFill>
                </w14:textFill>
              </w:rPr>
            </w:pPr>
            <w:r>
              <w:rPr>
                <w:rFonts w:hint="eastAsia" w:cs="宋体"/>
                <w:szCs w:val="24"/>
                <w:lang w:val="zh-CN"/>
              </w:rPr>
              <w:t>……</w:t>
            </w:r>
          </w:p>
        </w:tc>
        <w:tc>
          <w:tcPr>
            <w:tcW w:w="3343" w:type="dxa"/>
            <w:tcBorders>
              <w:tl2br w:val="nil"/>
              <w:tr2bl w:val="nil"/>
            </w:tcBorders>
            <w:vAlign w:val="center"/>
          </w:tcPr>
          <w:p w14:paraId="5C6D18C5">
            <w:pPr>
              <w:pStyle w:val="86"/>
              <w:ind w:firstLine="494"/>
              <w:jc w:val="center"/>
              <w:rPr>
                <w:rFonts w:hint="eastAsia" w:ascii="宋体" w:eastAsia="宋体" w:cs="宋体"/>
                <w:color w:val="000000" w:themeColor="text1"/>
                <w:sz w:val="21"/>
                <w:szCs w:val="21"/>
                <w14:textFill>
                  <w14:solidFill>
                    <w14:schemeClr w14:val="tx1"/>
                  </w14:solidFill>
                </w14:textFill>
              </w:rPr>
            </w:pPr>
            <w:r>
              <w:rPr>
                <w:rFonts w:hint="eastAsia" w:ascii="宋体" w:eastAsia="宋体" w:cs="宋体"/>
                <w:sz w:val="24"/>
                <w:szCs w:val="24"/>
                <w:lang w:val="zh-CN"/>
              </w:rPr>
              <w:t>……</w:t>
            </w:r>
          </w:p>
        </w:tc>
        <w:tc>
          <w:tcPr>
            <w:tcW w:w="1628" w:type="dxa"/>
            <w:tcBorders>
              <w:tl2br w:val="nil"/>
              <w:tr2bl w:val="nil"/>
            </w:tcBorders>
            <w:vAlign w:val="center"/>
          </w:tcPr>
          <w:p w14:paraId="1F9A786B">
            <w:pPr>
              <w:spacing w:line="360" w:lineRule="exact"/>
              <w:jc w:val="center"/>
              <w:rPr>
                <w:rFonts w:hint="eastAsia" w:cs="宋体"/>
                <w:color w:val="000000" w:themeColor="text1"/>
                <w:sz w:val="21"/>
                <w:szCs w:val="21"/>
                <w14:textFill>
                  <w14:solidFill>
                    <w14:schemeClr w14:val="tx1"/>
                  </w14:solidFill>
                </w14:textFill>
              </w:rPr>
            </w:pPr>
          </w:p>
        </w:tc>
        <w:tc>
          <w:tcPr>
            <w:tcW w:w="646" w:type="dxa"/>
            <w:tcBorders>
              <w:tl2br w:val="nil"/>
              <w:tr2bl w:val="nil"/>
            </w:tcBorders>
            <w:vAlign w:val="center"/>
          </w:tcPr>
          <w:p w14:paraId="287B4352">
            <w:pPr>
              <w:spacing w:line="360" w:lineRule="exact"/>
              <w:rPr>
                <w:rFonts w:hint="eastAsia" w:cs="宋体"/>
                <w:color w:val="000000" w:themeColor="text1"/>
                <w:sz w:val="21"/>
                <w:szCs w:val="21"/>
                <w14:textFill>
                  <w14:solidFill>
                    <w14:schemeClr w14:val="tx1"/>
                  </w14:solidFill>
                </w14:textFill>
              </w:rPr>
            </w:pPr>
          </w:p>
        </w:tc>
      </w:tr>
    </w:tbl>
    <w:p w14:paraId="41076C18">
      <w:pPr>
        <w:rPr>
          <w:rFonts w:hint="eastAsia" w:cs="宋体"/>
          <w:szCs w:val="24"/>
        </w:rPr>
      </w:pPr>
      <w:r>
        <w:rPr>
          <w:rFonts w:hint="eastAsia" w:cs="宋体"/>
          <w:szCs w:val="24"/>
        </w:rPr>
        <w:t>注：“实质性响应一览表”中的内容为参考，可根据项目情况自行设置。</w:t>
      </w:r>
    </w:p>
    <w:p w14:paraId="327257A5">
      <w:pPr>
        <w:rPr>
          <w:rFonts w:hint="eastAsia" w:cs="宋体"/>
          <w:szCs w:val="24"/>
          <w:lang w:val="zh-CN"/>
        </w:rPr>
      </w:pPr>
      <w:bookmarkStart w:id="751" w:name="_Toc155185917"/>
      <w:bookmarkStart w:id="752" w:name="_Toc163492910"/>
      <w:r>
        <w:rPr>
          <w:rFonts w:hint="eastAsia" w:cs="宋体"/>
          <w:szCs w:val="24"/>
          <w:lang w:val="zh-CN"/>
        </w:rPr>
        <w:br w:type="page"/>
      </w:r>
    </w:p>
    <w:p w14:paraId="25A8302E">
      <w:pPr>
        <w:pStyle w:val="48"/>
        <w:numPr>
          <w:ilvl w:val="0"/>
          <w:numId w:val="8"/>
        </w:numPr>
        <w:ind w:firstLine="0"/>
        <w:jc w:val="center"/>
        <w:rPr>
          <w:rFonts w:hint="eastAsia" w:cs="宋体"/>
          <w:b/>
          <w:bCs/>
          <w:szCs w:val="24"/>
        </w:rPr>
      </w:pPr>
      <w:bookmarkStart w:id="753" w:name="_Toc21870"/>
      <w:bookmarkStart w:id="754" w:name="_Toc7499"/>
      <w:bookmarkStart w:id="755" w:name="_Toc10178"/>
      <w:r>
        <w:rPr>
          <w:rFonts w:hint="eastAsia" w:cs="宋体"/>
          <w:b/>
          <w:bCs/>
          <w:szCs w:val="24"/>
        </w:rPr>
        <w:t>评分标准</w:t>
      </w:r>
      <w:bookmarkEnd w:id="751"/>
      <w:bookmarkEnd w:id="752"/>
      <w:bookmarkEnd w:id="753"/>
      <w:bookmarkEnd w:id="754"/>
      <w:bookmarkEnd w:id="755"/>
    </w:p>
    <w:tbl>
      <w:tblPr>
        <w:tblStyle w:val="37"/>
        <w:tblW w:w="487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87"/>
        <w:gridCol w:w="1374"/>
        <w:gridCol w:w="829"/>
        <w:gridCol w:w="4914"/>
      </w:tblGrid>
      <w:tr w14:paraId="62715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9" w:hRule="atLeast"/>
          <w:tblHeader/>
          <w:jc w:val="center"/>
        </w:trPr>
        <w:tc>
          <w:tcPr>
            <w:tcW w:w="715" w:type="pct"/>
            <w:tcBorders>
              <w:tl2br w:val="nil"/>
              <w:tr2bl w:val="nil"/>
            </w:tcBorders>
            <w:shd w:val="clear" w:color="auto" w:fill="D8D8D8" w:themeFill="background1" w:themeFillShade="D9"/>
            <w:vAlign w:val="center"/>
          </w:tcPr>
          <w:p w14:paraId="0DF0284D">
            <w:pPr>
              <w:pStyle w:val="60"/>
              <w:jc w:val="center"/>
              <w:rPr>
                <w:rFonts w:hint="eastAsia" w:cs="宋体"/>
                <w:b/>
                <w:bCs/>
                <w:szCs w:val="24"/>
              </w:rPr>
            </w:pPr>
            <w:r>
              <w:rPr>
                <w:rFonts w:hint="eastAsia" w:cs="宋体"/>
                <w:b/>
                <w:bCs/>
                <w:szCs w:val="24"/>
              </w:rPr>
              <w:t>评标项目</w:t>
            </w:r>
          </w:p>
        </w:tc>
        <w:tc>
          <w:tcPr>
            <w:tcW w:w="827" w:type="pct"/>
            <w:tcBorders>
              <w:tl2br w:val="nil"/>
              <w:tr2bl w:val="nil"/>
            </w:tcBorders>
            <w:shd w:val="clear" w:color="auto" w:fill="D8D8D8" w:themeFill="background1" w:themeFillShade="D9"/>
            <w:vAlign w:val="center"/>
          </w:tcPr>
          <w:p w14:paraId="0EE97BD6">
            <w:pPr>
              <w:pStyle w:val="60"/>
              <w:jc w:val="center"/>
              <w:rPr>
                <w:rFonts w:hint="eastAsia" w:cs="宋体"/>
                <w:b/>
                <w:bCs/>
                <w:szCs w:val="24"/>
              </w:rPr>
            </w:pPr>
            <w:r>
              <w:rPr>
                <w:rFonts w:hint="eastAsia" w:cs="宋体"/>
                <w:b/>
                <w:bCs/>
                <w:szCs w:val="24"/>
              </w:rPr>
              <w:t>评标分项</w:t>
            </w:r>
          </w:p>
        </w:tc>
        <w:tc>
          <w:tcPr>
            <w:tcW w:w="499" w:type="pct"/>
            <w:tcBorders>
              <w:tl2br w:val="nil"/>
              <w:tr2bl w:val="nil"/>
            </w:tcBorders>
            <w:shd w:val="clear" w:color="auto" w:fill="D8D8D8" w:themeFill="background1" w:themeFillShade="D9"/>
            <w:vAlign w:val="center"/>
          </w:tcPr>
          <w:p w14:paraId="0FD6B834">
            <w:pPr>
              <w:pStyle w:val="60"/>
              <w:jc w:val="center"/>
              <w:rPr>
                <w:rFonts w:hint="eastAsia" w:cs="宋体"/>
                <w:b/>
                <w:bCs/>
                <w:szCs w:val="24"/>
              </w:rPr>
            </w:pPr>
            <w:r>
              <w:rPr>
                <w:rFonts w:hint="eastAsia" w:cs="宋体"/>
                <w:b/>
                <w:bCs/>
                <w:szCs w:val="24"/>
              </w:rPr>
              <w:t>分值</w:t>
            </w:r>
          </w:p>
        </w:tc>
        <w:tc>
          <w:tcPr>
            <w:tcW w:w="2958" w:type="pct"/>
            <w:tcBorders>
              <w:tl2br w:val="nil"/>
              <w:tr2bl w:val="nil"/>
            </w:tcBorders>
            <w:shd w:val="clear" w:color="auto" w:fill="D8D8D8" w:themeFill="background1" w:themeFillShade="D9"/>
            <w:vAlign w:val="center"/>
          </w:tcPr>
          <w:p w14:paraId="32A6A9B3">
            <w:pPr>
              <w:pStyle w:val="60"/>
              <w:jc w:val="center"/>
              <w:rPr>
                <w:rFonts w:hint="eastAsia" w:cs="宋体"/>
                <w:b/>
                <w:bCs/>
                <w:szCs w:val="24"/>
              </w:rPr>
            </w:pPr>
            <w:r>
              <w:rPr>
                <w:rFonts w:hint="eastAsia" w:cs="宋体"/>
                <w:b/>
                <w:bCs/>
                <w:szCs w:val="24"/>
              </w:rPr>
              <w:t>子项目及分值</w:t>
            </w:r>
          </w:p>
        </w:tc>
      </w:tr>
      <w:tr w14:paraId="474F5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88" w:hRule="atLeast"/>
          <w:jc w:val="center"/>
        </w:trPr>
        <w:tc>
          <w:tcPr>
            <w:tcW w:w="715" w:type="pct"/>
            <w:tcBorders>
              <w:tl2br w:val="nil"/>
              <w:tr2bl w:val="nil"/>
            </w:tcBorders>
            <w:vAlign w:val="center"/>
          </w:tcPr>
          <w:p w14:paraId="5EB9D746">
            <w:pPr>
              <w:pStyle w:val="60"/>
              <w:jc w:val="center"/>
              <w:rPr>
                <w:rFonts w:hint="eastAsia" w:cs="宋体"/>
                <w:szCs w:val="24"/>
              </w:rPr>
            </w:pPr>
            <w:r>
              <w:rPr>
                <w:rFonts w:hint="eastAsia" w:cs="宋体"/>
                <w:szCs w:val="24"/>
              </w:rPr>
              <w:t>价格部分</w:t>
            </w:r>
          </w:p>
          <w:p w14:paraId="58F24662">
            <w:pPr>
              <w:pStyle w:val="60"/>
              <w:jc w:val="center"/>
              <w:rPr>
                <w:rFonts w:hint="eastAsia" w:cs="宋体"/>
                <w:szCs w:val="24"/>
              </w:rPr>
            </w:pPr>
            <w:r>
              <w:rPr>
                <w:rFonts w:hint="eastAsia" w:cs="宋体"/>
                <w:szCs w:val="24"/>
              </w:rPr>
              <w:t>（30分）</w:t>
            </w:r>
          </w:p>
        </w:tc>
        <w:tc>
          <w:tcPr>
            <w:tcW w:w="827" w:type="pct"/>
            <w:tcBorders>
              <w:tl2br w:val="nil"/>
              <w:tr2bl w:val="nil"/>
            </w:tcBorders>
            <w:vAlign w:val="center"/>
          </w:tcPr>
          <w:p w14:paraId="552C5A81">
            <w:pPr>
              <w:pStyle w:val="60"/>
              <w:jc w:val="center"/>
              <w:rPr>
                <w:rFonts w:hint="eastAsia" w:cs="宋体"/>
                <w:color w:val="auto"/>
                <w:szCs w:val="24"/>
                <w:highlight w:val="none"/>
              </w:rPr>
            </w:pPr>
            <w:r>
              <w:rPr>
                <w:rFonts w:hint="eastAsia" w:cs="宋体"/>
                <w:color w:val="auto"/>
                <w:szCs w:val="24"/>
                <w:highlight w:val="none"/>
              </w:rPr>
              <w:t>投标报价</w:t>
            </w:r>
          </w:p>
        </w:tc>
        <w:tc>
          <w:tcPr>
            <w:tcW w:w="499" w:type="pct"/>
            <w:tcBorders>
              <w:tl2br w:val="nil"/>
              <w:tr2bl w:val="nil"/>
            </w:tcBorders>
            <w:vAlign w:val="center"/>
          </w:tcPr>
          <w:p w14:paraId="6C30CF1F">
            <w:pPr>
              <w:pStyle w:val="60"/>
              <w:jc w:val="center"/>
              <w:rPr>
                <w:rFonts w:hint="eastAsia" w:cs="宋体"/>
                <w:color w:val="auto"/>
                <w:szCs w:val="24"/>
                <w:highlight w:val="none"/>
              </w:rPr>
            </w:pPr>
            <w:r>
              <w:rPr>
                <w:rFonts w:hint="eastAsia" w:cs="宋体"/>
                <w:color w:val="auto"/>
                <w:szCs w:val="24"/>
                <w:highlight w:val="none"/>
              </w:rPr>
              <w:t>30分</w:t>
            </w:r>
          </w:p>
        </w:tc>
        <w:tc>
          <w:tcPr>
            <w:tcW w:w="2958" w:type="pct"/>
            <w:tcBorders>
              <w:tl2br w:val="nil"/>
              <w:tr2bl w:val="nil"/>
            </w:tcBorders>
            <w:vAlign w:val="center"/>
          </w:tcPr>
          <w:p w14:paraId="447EE930">
            <w:pPr>
              <w:pStyle w:val="31"/>
              <w:widowControl w:val="0"/>
              <w:spacing w:before="0" w:beforeAutospacing="0" w:after="0" w:afterAutospacing="0" w:line="240" w:lineRule="auto"/>
              <w:rPr>
                <w:rFonts w:hint="eastAsia"/>
                <w:color w:val="auto"/>
                <w:kern w:val="2"/>
                <w:highlight w:val="none"/>
                <w:lang w:bidi="ar"/>
              </w:rPr>
            </w:pPr>
            <w:r>
              <w:rPr>
                <w:rFonts w:hint="eastAsia"/>
                <w:color w:val="auto"/>
                <w:kern w:val="2"/>
                <w:highlight w:val="none"/>
                <w:lang w:bidi="ar"/>
              </w:rPr>
              <w:t>1.满足招标文件要求且投标价格最低的投标报价为评标基准价，其价格分为满分。其他投标人的价格分统一按照下列公式计算：</w:t>
            </w:r>
          </w:p>
          <w:p w14:paraId="5F2301D3">
            <w:pPr>
              <w:rPr>
                <w:rFonts w:hint="eastAsia"/>
                <w:b/>
                <w:bCs/>
                <w:color w:val="auto"/>
                <w:highlight w:val="none"/>
              </w:rPr>
            </w:pPr>
            <w:r>
              <w:rPr>
                <w:rFonts w:hint="eastAsia"/>
                <w:b/>
                <w:bCs/>
                <w:color w:val="auto"/>
                <w:highlight w:val="none"/>
              </w:rPr>
              <w:t>自然科学类、社会科学类图书</w:t>
            </w:r>
            <w:r>
              <w:rPr>
                <w:rFonts w:hint="eastAsia"/>
                <w:b/>
                <w:bCs/>
                <w:color w:val="auto"/>
                <w:highlight w:val="none"/>
                <w:lang w:bidi="ar"/>
              </w:rPr>
              <w:t>权重：20分</w:t>
            </w:r>
          </w:p>
          <w:p w14:paraId="3F721C9B">
            <w:pPr>
              <w:rPr>
                <w:rFonts w:hint="eastAsia"/>
                <w:b/>
                <w:bCs/>
                <w:color w:val="auto"/>
                <w:highlight w:val="none"/>
                <w:lang w:bidi="ar"/>
              </w:rPr>
            </w:pPr>
            <w:r>
              <w:rPr>
                <w:rFonts w:hint="eastAsia"/>
                <w:b/>
                <w:bCs/>
                <w:color w:val="auto"/>
                <w:highlight w:val="none"/>
              </w:rPr>
              <w:t>特价图书</w:t>
            </w:r>
            <w:r>
              <w:rPr>
                <w:rFonts w:hint="eastAsia"/>
                <w:b/>
                <w:bCs/>
                <w:color w:val="auto"/>
                <w:highlight w:val="none"/>
                <w:lang w:bidi="ar"/>
              </w:rPr>
              <w:t>权重：10分</w:t>
            </w:r>
          </w:p>
          <w:p w14:paraId="7EFC2DCA">
            <w:pPr>
              <w:pStyle w:val="31"/>
              <w:widowControl w:val="0"/>
              <w:spacing w:before="0" w:beforeAutospacing="0" w:after="0" w:afterAutospacing="0" w:line="240" w:lineRule="auto"/>
              <w:rPr>
                <w:rFonts w:hint="eastAsia"/>
                <w:color w:val="auto"/>
                <w:kern w:val="2"/>
                <w:highlight w:val="none"/>
                <w:lang w:bidi="ar"/>
              </w:rPr>
            </w:pPr>
            <w:r>
              <w:rPr>
                <w:rFonts w:hint="eastAsia"/>
                <w:color w:val="auto"/>
                <w:kern w:val="2"/>
                <w:highlight w:val="none"/>
                <w:lang w:bidi="ar"/>
              </w:rPr>
              <w:t>投标报价得分=（评标基准价／投标报价)×权重分值</w:t>
            </w:r>
          </w:p>
          <w:p w14:paraId="1C7D94F2">
            <w:pPr>
              <w:pStyle w:val="31"/>
              <w:widowControl w:val="0"/>
              <w:spacing w:before="0" w:beforeAutospacing="0" w:after="0" w:afterAutospacing="0" w:line="240" w:lineRule="auto"/>
              <w:rPr>
                <w:rFonts w:hint="eastAsia"/>
                <w:color w:val="auto"/>
                <w:kern w:val="2"/>
                <w:highlight w:val="none"/>
                <w:lang w:bidi="ar"/>
              </w:rPr>
            </w:pPr>
            <w:r>
              <w:rPr>
                <w:rFonts w:hint="eastAsia"/>
                <w:color w:val="auto"/>
                <w:kern w:val="2"/>
                <w:highlight w:val="none"/>
                <w:lang w:bidi="ar"/>
              </w:rPr>
              <w:t>最终得分=</w:t>
            </w:r>
            <w:r>
              <w:rPr>
                <w:rFonts w:hint="eastAsia"/>
                <w:b/>
                <w:bCs/>
                <w:color w:val="auto"/>
                <w:highlight w:val="none"/>
              </w:rPr>
              <w:t>自然科学类、社会科学类图书</w:t>
            </w:r>
            <w:r>
              <w:rPr>
                <w:rFonts w:hint="eastAsia"/>
                <w:color w:val="auto"/>
                <w:kern w:val="2"/>
                <w:highlight w:val="none"/>
                <w:lang w:bidi="ar"/>
              </w:rPr>
              <w:t>投标报价得分+</w:t>
            </w:r>
            <w:r>
              <w:rPr>
                <w:rFonts w:hint="eastAsia"/>
                <w:b/>
                <w:bCs/>
                <w:color w:val="auto"/>
                <w:highlight w:val="none"/>
              </w:rPr>
              <w:t>特价图书</w:t>
            </w:r>
            <w:r>
              <w:rPr>
                <w:rFonts w:hint="eastAsia"/>
                <w:color w:val="auto"/>
                <w:kern w:val="2"/>
                <w:highlight w:val="none"/>
                <w:lang w:bidi="ar"/>
              </w:rPr>
              <w:t>投标报价得分</w:t>
            </w:r>
          </w:p>
          <w:p w14:paraId="1CE12D1A">
            <w:pPr>
              <w:pStyle w:val="31"/>
              <w:widowControl w:val="0"/>
              <w:spacing w:before="0" w:beforeAutospacing="0" w:after="0" w:afterAutospacing="0" w:line="240" w:lineRule="auto"/>
              <w:rPr>
                <w:rFonts w:hint="eastAsia"/>
                <w:color w:val="auto"/>
                <w:highlight w:val="none"/>
              </w:rPr>
            </w:pPr>
            <w:r>
              <w:rPr>
                <w:rFonts w:hint="eastAsia"/>
                <w:b/>
                <w:bCs/>
                <w:color w:val="auto"/>
                <w:kern w:val="2"/>
                <w:highlight w:val="none"/>
                <w:lang w:bidi="ar"/>
              </w:rPr>
              <w:t>备注：</w:t>
            </w:r>
            <w:r>
              <w:rPr>
                <w:rFonts w:hint="eastAsia"/>
                <w:color w:val="auto"/>
                <w:kern w:val="2"/>
                <w:highlight w:val="none"/>
                <w:lang w:bidi="ar"/>
              </w:rPr>
              <w:t>符合“投标人须知前附表”中价格扣除规定的，在评审时予以价格扣除，用扣除后的价格参与评审。</w:t>
            </w:r>
          </w:p>
        </w:tc>
      </w:tr>
      <w:tr w14:paraId="225FE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4" w:hRule="atLeast"/>
          <w:jc w:val="center"/>
        </w:trPr>
        <w:tc>
          <w:tcPr>
            <w:tcW w:w="715" w:type="pct"/>
            <w:vMerge w:val="restart"/>
            <w:tcBorders>
              <w:tl2br w:val="nil"/>
              <w:tr2bl w:val="nil"/>
            </w:tcBorders>
            <w:vAlign w:val="center"/>
          </w:tcPr>
          <w:p w14:paraId="457929C6">
            <w:pPr>
              <w:pStyle w:val="60"/>
              <w:jc w:val="center"/>
              <w:rPr>
                <w:rFonts w:hint="eastAsia" w:cs="宋体"/>
                <w:szCs w:val="24"/>
              </w:rPr>
            </w:pPr>
            <w:r>
              <w:rPr>
                <w:rFonts w:hint="eastAsia" w:cs="宋体"/>
                <w:szCs w:val="24"/>
              </w:rPr>
              <w:t>商务部分</w:t>
            </w:r>
          </w:p>
          <w:p w14:paraId="0CF266F5">
            <w:pPr>
              <w:pStyle w:val="60"/>
              <w:jc w:val="center"/>
              <w:rPr>
                <w:rFonts w:hint="eastAsia" w:cs="宋体"/>
                <w:szCs w:val="24"/>
              </w:rPr>
            </w:pPr>
            <w:r>
              <w:rPr>
                <w:rFonts w:hint="eastAsia" w:cs="宋体"/>
                <w:szCs w:val="24"/>
              </w:rPr>
              <w:t>（30分）</w:t>
            </w:r>
          </w:p>
        </w:tc>
        <w:tc>
          <w:tcPr>
            <w:tcW w:w="827" w:type="pct"/>
            <w:tcBorders>
              <w:tl2br w:val="nil"/>
              <w:tr2bl w:val="nil"/>
            </w:tcBorders>
            <w:vAlign w:val="center"/>
          </w:tcPr>
          <w:p w14:paraId="2B7E67A9">
            <w:pPr>
              <w:pStyle w:val="60"/>
              <w:jc w:val="center"/>
              <w:rPr>
                <w:rFonts w:hint="eastAsia" w:cs="宋体"/>
                <w:color w:val="auto"/>
                <w:szCs w:val="24"/>
                <w:highlight w:val="none"/>
              </w:rPr>
            </w:pPr>
            <w:r>
              <w:rPr>
                <w:rFonts w:hint="eastAsia" w:cs="宋体"/>
                <w:color w:val="auto"/>
                <w:szCs w:val="24"/>
                <w:highlight w:val="none"/>
              </w:rPr>
              <w:t>履约能力</w:t>
            </w:r>
          </w:p>
        </w:tc>
        <w:tc>
          <w:tcPr>
            <w:tcW w:w="499" w:type="pct"/>
            <w:tcBorders>
              <w:tl2br w:val="nil"/>
              <w:tr2bl w:val="nil"/>
            </w:tcBorders>
            <w:vAlign w:val="center"/>
          </w:tcPr>
          <w:p w14:paraId="6B5AF86D">
            <w:pPr>
              <w:pStyle w:val="60"/>
              <w:jc w:val="center"/>
              <w:rPr>
                <w:rFonts w:hint="eastAsia" w:cs="宋体"/>
                <w:color w:val="auto"/>
                <w:szCs w:val="24"/>
                <w:highlight w:val="none"/>
              </w:rPr>
            </w:pPr>
            <w:r>
              <w:rPr>
                <w:rFonts w:hint="eastAsia" w:cs="宋体"/>
                <w:color w:val="auto"/>
                <w:szCs w:val="24"/>
                <w:highlight w:val="none"/>
                <w:lang w:val="en-US" w:eastAsia="zh-CN"/>
              </w:rPr>
              <w:t>4.5</w:t>
            </w:r>
            <w:r>
              <w:rPr>
                <w:rFonts w:hint="eastAsia" w:cs="宋体"/>
                <w:color w:val="auto"/>
                <w:szCs w:val="24"/>
                <w:highlight w:val="none"/>
              </w:rPr>
              <w:t>分</w:t>
            </w:r>
          </w:p>
        </w:tc>
        <w:tc>
          <w:tcPr>
            <w:tcW w:w="2958" w:type="pct"/>
            <w:tcBorders>
              <w:tl2br w:val="nil"/>
              <w:tr2bl w:val="nil"/>
            </w:tcBorders>
            <w:vAlign w:val="center"/>
          </w:tcPr>
          <w:p w14:paraId="71AE4F69">
            <w:pPr>
              <w:autoSpaceDE w:val="0"/>
              <w:autoSpaceDN w:val="0"/>
              <w:snapToGrid w:val="0"/>
              <w:rPr>
                <w:rFonts w:hint="eastAsia" w:cs="宋体"/>
                <w:color w:val="auto"/>
                <w:szCs w:val="24"/>
                <w:highlight w:val="none"/>
              </w:rPr>
            </w:pPr>
            <w:r>
              <w:rPr>
                <w:rFonts w:hint="eastAsia" w:cs="宋体"/>
                <w:color w:val="auto"/>
                <w:szCs w:val="24"/>
                <w:highlight w:val="none"/>
              </w:rPr>
              <w:t>1、投标人需具备适配本项目的图书物流配送能力，</w:t>
            </w:r>
            <w:r>
              <w:rPr>
                <w:rFonts w:cs="宋体"/>
                <w:color w:val="auto"/>
                <w:szCs w:val="24"/>
                <w:highlight w:val="none"/>
              </w:rPr>
              <w:t>提供自有物流车辆证明</w:t>
            </w:r>
            <w:r>
              <w:rPr>
                <w:rFonts w:hint="eastAsia" w:cs="宋体"/>
                <w:color w:val="auto"/>
                <w:szCs w:val="24"/>
                <w:highlight w:val="none"/>
              </w:rPr>
              <w:t>（</w:t>
            </w:r>
            <w:r>
              <w:rPr>
                <w:rFonts w:hint="eastAsia" w:cs="宋体"/>
                <w:color w:val="auto"/>
                <w:szCs w:val="24"/>
                <w:highlight w:val="none"/>
                <w:lang w:val="en-US" w:eastAsia="zh-CN"/>
              </w:rPr>
              <w:t>提供发票或其他证明材料</w:t>
            </w:r>
            <w:r>
              <w:rPr>
                <w:rFonts w:hint="eastAsia" w:cs="宋体"/>
                <w:color w:val="auto"/>
                <w:szCs w:val="24"/>
                <w:highlight w:val="none"/>
              </w:rPr>
              <w:t>）</w:t>
            </w:r>
            <w:r>
              <w:rPr>
                <w:rFonts w:cs="宋体"/>
                <w:color w:val="auto"/>
                <w:szCs w:val="24"/>
                <w:highlight w:val="none"/>
              </w:rPr>
              <w:t>得</w:t>
            </w:r>
            <w:r>
              <w:rPr>
                <w:rFonts w:hint="eastAsia" w:cs="宋体"/>
                <w:color w:val="auto"/>
                <w:szCs w:val="24"/>
                <w:highlight w:val="none"/>
                <w:lang w:val="en-US" w:eastAsia="zh-CN"/>
              </w:rPr>
              <w:t>3</w:t>
            </w:r>
            <w:r>
              <w:rPr>
                <w:rFonts w:cs="宋体"/>
                <w:color w:val="auto"/>
                <w:szCs w:val="24"/>
                <w:highlight w:val="none"/>
              </w:rPr>
              <w:t>分，</w:t>
            </w:r>
            <w:r>
              <w:rPr>
                <w:rFonts w:hint="eastAsia" w:cs="宋体"/>
                <w:color w:val="auto"/>
                <w:szCs w:val="24"/>
                <w:highlight w:val="none"/>
              </w:rPr>
              <w:t>提供</w:t>
            </w:r>
            <w:r>
              <w:rPr>
                <w:rFonts w:cs="宋体"/>
                <w:color w:val="auto"/>
                <w:szCs w:val="24"/>
                <w:highlight w:val="none"/>
              </w:rPr>
              <w:t>第三方物流合作</w:t>
            </w:r>
            <w:r>
              <w:rPr>
                <w:rFonts w:hint="eastAsia" w:cs="宋体"/>
                <w:color w:val="auto"/>
                <w:szCs w:val="24"/>
                <w:highlight w:val="none"/>
              </w:rPr>
              <w:t>协议（</w:t>
            </w:r>
            <w:r>
              <w:rPr>
                <w:rFonts w:cs="宋体"/>
                <w:color w:val="auto"/>
                <w:szCs w:val="24"/>
                <w:highlight w:val="none"/>
              </w:rPr>
              <w:t>与合法物流企业签订的运输合作协议</w:t>
            </w:r>
            <w:r>
              <w:rPr>
                <w:rFonts w:hint="eastAsia" w:cs="宋体"/>
                <w:color w:val="auto"/>
                <w:szCs w:val="24"/>
                <w:highlight w:val="none"/>
              </w:rPr>
              <w:t>），</w:t>
            </w:r>
            <w:r>
              <w:rPr>
                <w:rFonts w:cs="宋体"/>
                <w:color w:val="auto"/>
                <w:szCs w:val="24"/>
                <w:highlight w:val="none"/>
              </w:rPr>
              <w:t>得</w:t>
            </w:r>
            <w:r>
              <w:rPr>
                <w:rFonts w:hint="eastAsia" w:cs="宋体"/>
                <w:color w:val="auto"/>
                <w:szCs w:val="24"/>
                <w:highlight w:val="none"/>
                <w:lang w:val="en-US" w:eastAsia="zh-CN"/>
              </w:rPr>
              <w:t>2</w:t>
            </w:r>
            <w:r>
              <w:rPr>
                <w:rFonts w:cs="宋体"/>
                <w:color w:val="auto"/>
                <w:szCs w:val="24"/>
                <w:highlight w:val="none"/>
              </w:rPr>
              <w:t>分</w:t>
            </w:r>
            <w:r>
              <w:rPr>
                <w:rFonts w:hint="eastAsia" w:cs="宋体"/>
                <w:color w:val="auto"/>
                <w:szCs w:val="24"/>
                <w:highlight w:val="none"/>
              </w:rPr>
              <w:t>；</w:t>
            </w:r>
            <w:r>
              <w:rPr>
                <w:rFonts w:cs="宋体"/>
                <w:color w:val="auto"/>
                <w:szCs w:val="24"/>
                <w:highlight w:val="none"/>
              </w:rPr>
              <w:t>未提供不得分</w:t>
            </w:r>
            <w:r>
              <w:rPr>
                <w:rFonts w:hint="eastAsia" w:cs="宋体"/>
                <w:color w:val="auto"/>
                <w:szCs w:val="24"/>
                <w:highlight w:val="none"/>
              </w:rPr>
              <w:t>。</w:t>
            </w:r>
          </w:p>
          <w:p w14:paraId="56469740">
            <w:pPr>
              <w:pStyle w:val="60"/>
              <w:rPr>
                <w:rFonts w:hint="eastAsia" w:cs="宋体"/>
                <w:color w:val="auto"/>
                <w:szCs w:val="24"/>
                <w:highlight w:val="none"/>
              </w:rPr>
            </w:pPr>
            <w:r>
              <w:rPr>
                <w:rFonts w:hint="eastAsia" w:cs="宋体"/>
                <w:color w:val="auto"/>
                <w:szCs w:val="24"/>
                <w:highlight w:val="none"/>
              </w:rPr>
              <w:t>2、投标人具备完全满足项目的采购、分类、编目、加工、上架并配送至指定地点的能力，承诺包含上述内容的得</w:t>
            </w:r>
            <w:r>
              <w:rPr>
                <w:rFonts w:hint="eastAsia" w:cs="宋体"/>
                <w:color w:val="auto"/>
                <w:szCs w:val="24"/>
                <w:highlight w:val="none"/>
                <w:lang w:val="en-US" w:eastAsia="zh-CN"/>
              </w:rPr>
              <w:t>1.5</w:t>
            </w:r>
            <w:r>
              <w:rPr>
                <w:rFonts w:hint="eastAsia" w:cs="宋体"/>
                <w:color w:val="auto"/>
                <w:szCs w:val="24"/>
                <w:highlight w:val="none"/>
              </w:rPr>
              <w:t>分，不提供承诺不得分。</w:t>
            </w:r>
          </w:p>
        </w:tc>
      </w:tr>
      <w:tr w14:paraId="215D8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16" w:hRule="atLeast"/>
          <w:jc w:val="center"/>
        </w:trPr>
        <w:tc>
          <w:tcPr>
            <w:tcW w:w="715" w:type="pct"/>
            <w:vMerge w:val="continue"/>
            <w:tcBorders>
              <w:tl2br w:val="nil"/>
              <w:tr2bl w:val="nil"/>
            </w:tcBorders>
            <w:vAlign w:val="center"/>
          </w:tcPr>
          <w:p w14:paraId="20CA10C1">
            <w:pPr>
              <w:pStyle w:val="60"/>
              <w:jc w:val="center"/>
              <w:rPr>
                <w:rFonts w:hint="eastAsia" w:cs="宋体"/>
                <w:szCs w:val="24"/>
              </w:rPr>
            </w:pPr>
          </w:p>
        </w:tc>
        <w:tc>
          <w:tcPr>
            <w:tcW w:w="827" w:type="pct"/>
            <w:tcBorders>
              <w:tl2br w:val="nil"/>
              <w:tr2bl w:val="nil"/>
            </w:tcBorders>
            <w:vAlign w:val="center"/>
          </w:tcPr>
          <w:p w14:paraId="16011016">
            <w:pPr>
              <w:pStyle w:val="60"/>
              <w:jc w:val="center"/>
              <w:rPr>
                <w:rFonts w:hint="eastAsia" w:cs="宋体"/>
                <w:color w:val="auto"/>
                <w:szCs w:val="24"/>
                <w:highlight w:val="none"/>
              </w:rPr>
            </w:pPr>
            <w:r>
              <w:rPr>
                <w:rFonts w:hint="eastAsia" w:cs="宋体"/>
                <w:color w:val="auto"/>
                <w:szCs w:val="24"/>
                <w:highlight w:val="none"/>
              </w:rPr>
              <w:t>类似业绩</w:t>
            </w:r>
          </w:p>
        </w:tc>
        <w:tc>
          <w:tcPr>
            <w:tcW w:w="499" w:type="pct"/>
            <w:tcBorders>
              <w:tl2br w:val="nil"/>
              <w:tr2bl w:val="nil"/>
            </w:tcBorders>
            <w:vAlign w:val="center"/>
          </w:tcPr>
          <w:p w14:paraId="4370284D">
            <w:pPr>
              <w:spacing w:line="240" w:lineRule="auto"/>
              <w:jc w:val="center"/>
              <w:rPr>
                <w:rFonts w:hint="eastAsia" w:cs="宋体"/>
                <w:color w:val="auto"/>
                <w:szCs w:val="24"/>
                <w:highlight w:val="none"/>
              </w:rPr>
            </w:pPr>
            <w:r>
              <w:rPr>
                <w:rFonts w:hint="eastAsia" w:cs="宋体"/>
                <w:color w:val="auto"/>
                <w:szCs w:val="24"/>
                <w:highlight w:val="none"/>
                <w:lang w:val="en-US" w:eastAsia="zh-CN"/>
              </w:rPr>
              <w:t>7.5</w:t>
            </w:r>
            <w:r>
              <w:rPr>
                <w:rFonts w:hint="eastAsia" w:cs="宋体"/>
                <w:color w:val="auto"/>
                <w:szCs w:val="24"/>
                <w:highlight w:val="none"/>
              </w:rPr>
              <w:t>分</w:t>
            </w:r>
          </w:p>
        </w:tc>
        <w:tc>
          <w:tcPr>
            <w:tcW w:w="2958" w:type="pct"/>
            <w:tcBorders>
              <w:tl2br w:val="nil"/>
              <w:tr2bl w:val="nil"/>
            </w:tcBorders>
            <w:vAlign w:val="center"/>
          </w:tcPr>
          <w:p w14:paraId="20AF91CA">
            <w:pPr>
              <w:pStyle w:val="32"/>
              <w:jc w:val="both"/>
              <w:rPr>
                <w:rFonts w:hint="eastAsia" w:ascii="宋体" w:hAnsi="宋体" w:cs="宋体"/>
                <w:bCs/>
                <w:color w:val="auto"/>
                <w:sz w:val="24"/>
                <w:szCs w:val="24"/>
                <w:highlight w:val="none"/>
              </w:rPr>
            </w:pPr>
            <w:r>
              <w:rPr>
                <w:rFonts w:hint="eastAsia" w:ascii="宋体" w:hAnsi="宋体" w:cs="宋体"/>
                <w:bCs/>
                <w:color w:val="auto"/>
                <w:sz w:val="24"/>
                <w:szCs w:val="24"/>
                <w:highlight w:val="none"/>
              </w:rPr>
              <w:t>（2023年1月1日起至今）具备类似采购需求项目供货业绩的，一个得1</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rPr>
              <w:t>分，最高得</w:t>
            </w:r>
            <w:r>
              <w:rPr>
                <w:rFonts w:hint="eastAsia" w:ascii="宋体" w:hAnsi="宋体" w:cs="宋体"/>
                <w:bCs/>
                <w:color w:val="auto"/>
                <w:sz w:val="24"/>
                <w:szCs w:val="24"/>
                <w:highlight w:val="none"/>
                <w:lang w:val="en-US" w:eastAsia="zh-CN"/>
              </w:rPr>
              <w:t>7.5</w:t>
            </w:r>
            <w:r>
              <w:rPr>
                <w:rFonts w:hint="eastAsia" w:ascii="宋体" w:hAnsi="宋体" w:cs="宋体"/>
                <w:bCs/>
                <w:color w:val="auto"/>
                <w:sz w:val="24"/>
                <w:szCs w:val="24"/>
                <w:highlight w:val="none"/>
              </w:rPr>
              <w:t>分。</w:t>
            </w:r>
          </w:p>
          <w:p w14:paraId="7A2376A8">
            <w:pPr>
              <w:spacing w:line="240" w:lineRule="auto"/>
              <w:rPr>
                <w:rFonts w:hint="eastAsia" w:cs="宋体"/>
                <w:color w:val="auto"/>
                <w:szCs w:val="24"/>
                <w:highlight w:val="none"/>
              </w:rPr>
            </w:pPr>
            <w:r>
              <w:rPr>
                <w:rFonts w:hint="eastAsia" w:cs="宋体"/>
                <w:color w:val="auto"/>
                <w:szCs w:val="24"/>
                <w:highlight w:val="none"/>
              </w:rPr>
              <w:t>注：投标文件中须提供合同或中标通知书复</w:t>
            </w:r>
          </w:p>
          <w:p w14:paraId="2AE3FCB2">
            <w:pPr>
              <w:spacing w:line="240" w:lineRule="auto"/>
              <w:rPr>
                <w:rFonts w:hint="eastAsia" w:cs="宋体"/>
                <w:color w:val="auto"/>
                <w:szCs w:val="24"/>
                <w:highlight w:val="none"/>
              </w:rPr>
            </w:pPr>
            <w:r>
              <w:rPr>
                <w:rFonts w:hint="eastAsia" w:cs="宋体"/>
                <w:color w:val="auto"/>
                <w:szCs w:val="24"/>
                <w:highlight w:val="none"/>
              </w:rPr>
              <w:t>印件，未提供不得分。</w:t>
            </w:r>
          </w:p>
        </w:tc>
      </w:tr>
      <w:tr w14:paraId="74F1A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715" w:type="pct"/>
            <w:vMerge w:val="continue"/>
            <w:tcBorders>
              <w:tl2br w:val="nil"/>
              <w:tr2bl w:val="nil"/>
            </w:tcBorders>
            <w:vAlign w:val="center"/>
          </w:tcPr>
          <w:p w14:paraId="577EDABC">
            <w:pPr>
              <w:pStyle w:val="60"/>
              <w:jc w:val="center"/>
              <w:rPr>
                <w:rFonts w:hint="eastAsia" w:cs="宋体"/>
                <w:szCs w:val="24"/>
              </w:rPr>
            </w:pPr>
          </w:p>
        </w:tc>
        <w:tc>
          <w:tcPr>
            <w:tcW w:w="827" w:type="pct"/>
            <w:tcBorders>
              <w:tl2br w:val="nil"/>
              <w:tr2bl w:val="nil"/>
            </w:tcBorders>
            <w:vAlign w:val="center"/>
          </w:tcPr>
          <w:p w14:paraId="10169459">
            <w:pPr>
              <w:pStyle w:val="60"/>
              <w:jc w:val="center"/>
              <w:rPr>
                <w:rFonts w:hint="eastAsia" w:cs="宋体"/>
                <w:color w:val="auto"/>
                <w:szCs w:val="24"/>
              </w:rPr>
            </w:pPr>
            <w:r>
              <w:rPr>
                <w:rFonts w:hint="eastAsia" w:cs="宋体"/>
                <w:color w:val="auto"/>
                <w:szCs w:val="24"/>
              </w:rPr>
              <w:t>企业实力</w:t>
            </w:r>
          </w:p>
        </w:tc>
        <w:tc>
          <w:tcPr>
            <w:tcW w:w="499" w:type="pct"/>
            <w:tcBorders>
              <w:tl2br w:val="nil"/>
              <w:tr2bl w:val="nil"/>
            </w:tcBorders>
            <w:vAlign w:val="center"/>
          </w:tcPr>
          <w:p w14:paraId="78A9A1C8">
            <w:pPr>
              <w:spacing w:line="240" w:lineRule="auto"/>
              <w:jc w:val="center"/>
              <w:rPr>
                <w:rFonts w:hint="eastAsia" w:cs="宋体"/>
                <w:color w:val="auto"/>
                <w:szCs w:val="24"/>
                <w:highlight w:val="none"/>
              </w:rPr>
            </w:pPr>
            <w:r>
              <w:rPr>
                <w:rFonts w:hint="eastAsia" w:cs="宋体"/>
                <w:color w:val="auto"/>
                <w:szCs w:val="24"/>
                <w:highlight w:val="none"/>
                <w:lang w:val="en-US" w:eastAsia="zh-CN"/>
              </w:rPr>
              <w:t>3</w:t>
            </w:r>
            <w:r>
              <w:rPr>
                <w:rFonts w:hint="eastAsia" w:cs="宋体"/>
                <w:color w:val="auto"/>
                <w:szCs w:val="24"/>
                <w:highlight w:val="none"/>
              </w:rPr>
              <w:t>分</w:t>
            </w:r>
          </w:p>
        </w:tc>
        <w:tc>
          <w:tcPr>
            <w:tcW w:w="2958" w:type="pct"/>
            <w:tcBorders>
              <w:tl2br w:val="nil"/>
              <w:tr2bl w:val="nil"/>
            </w:tcBorders>
            <w:vAlign w:val="center"/>
          </w:tcPr>
          <w:p w14:paraId="70C30BB9">
            <w:pPr>
              <w:spacing w:line="240" w:lineRule="auto"/>
              <w:jc w:val="both"/>
              <w:rPr>
                <w:rFonts w:hint="eastAsia" w:cs="宋体"/>
                <w:spacing w:val="1"/>
                <w:szCs w:val="24"/>
                <w:highlight w:val="yellow"/>
                <w:lang w:val="en-US" w:eastAsia="zh-CN"/>
              </w:rPr>
            </w:pPr>
            <w:r>
              <w:rPr>
                <w:rFonts w:hint="eastAsia" w:cs="宋体"/>
                <w:spacing w:val="1"/>
                <w:szCs w:val="24"/>
              </w:rPr>
              <w:t>为本项目配置的编目人员经过专</w:t>
            </w:r>
            <w:r>
              <w:rPr>
                <w:rFonts w:hint="eastAsia" w:cs="宋体"/>
                <w:spacing w:val="1"/>
                <w:szCs w:val="24"/>
                <w:highlight w:val="none"/>
              </w:rPr>
              <w:t>业培训，</w:t>
            </w:r>
            <w:r>
              <w:rPr>
                <w:rFonts w:hint="eastAsia" w:cs="宋体"/>
                <w:spacing w:val="1"/>
                <w:szCs w:val="24"/>
                <w:highlight w:val="none"/>
                <w:lang w:val="en-US" w:eastAsia="zh-CN"/>
              </w:rPr>
              <w:t>每提供一名</w:t>
            </w:r>
            <w:r>
              <w:rPr>
                <w:rFonts w:hint="eastAsia" w:cs="宋体"/>
                <w:spacing w:val="1"/>
                <w:szCs w:val="24"/>
                <w:highlight w:val="none"/>
              </w:rPr>
              <w:t>CALIS三级及以上编目员资格证书的</w:t>
            </w:r>
            <w:r>
              <w:rPr>
                <w:rFonts w:hint="eastAsia" w:cs="宋体"/>
                <w:spacing w:val="1"/>
                <w:szCs w:val="24"/>
                <w:highlight w:val="none"/>
                <w:lang w:val="en-US" w:eastAsia="zh-CN"/>
              </w:rPr>
              <w:t>，得1分，最高得3分。</w:t>
            </w:r>
          </w:p>
          <w:p w14:paraId="357131F4">
            <w:pPr>
              <w:rPr>
                <w:rFonts w:hint="eastAsia"/>
                <w:color w:val="auto"/>
                <w:highlight w:val="none"/>
              </w:rPr>
            </w:pPr>
            <w:r>
              <w:rPr>
                <w:rFonts w:hint="eastAsia" w:cs="宋体"/>
                <w:spacing w:val="1"/>
                <w:szCs w:val="24"/>
              </w:rPr>
              <w:t>注：须提供编目员资格证书、劳动合同</w:t>
            </w:r>
            <w:r>
              <w:rPr>
                <w:rFonts w:hint="eastAsia" w:cs="宋体"/>
                <w:spacing w:val="1"/>
                <w:szCs w:val="24"/>
                <w:lang w:val="en-US" w:eastAsia="zh-CN"/>
              </w:rPr>
              <w:t>或</w:t>
            </w:r>
            <w:r>
              <w:rPr>
                <w:rFonts w:hint="eastAsia" w:cs="宋体"/>
                <w:spacing w:val="1"/>
                <w:szCs w:val="24"/>
              </w:rPr>
              <w:t>开标时间前六个月内任意三个月对应人员社保缴费证明。</w:t>
            </w:r>
          </w:p>
        </w:tc>
      </w:tr>
      <w:tr w14:paraId="22262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3" w:hRule="atLeast"/>
          <w:jc w:val="center"/>
        </w:trPr>
        <w:tc>
          <w:tcPr>
            <w:tcW w:w="715" w:type="pct"/>
            <w:vMerge w:val="continue"/>
            <w:tcBorders>
              <w:tl2br w:val="nil"/>
              <w:tr2bl w:val="nil"/>
            </w:tcBorders>
            <w:vAlign w:val="center"/>
          </w:tcPr>
          <w:p w14:paraId="4B337225">
            <w:pPr>
              <w:pStyle w:val="60"/>
              <w:jc w:val="center"/>
              <w:rPr>
                <w:rFonts w:hint="eastAsia" w:cs="宋体"/>
                <w:szCs w:val="24"/>
              </w:rPr>
            </w:pPr>
          </w:p>
        </w:tc>
        <w:tc>
          <w:tcPr>
            <w:tcW w:w="827" w:type="pct"/>
            <w:tcBorders>
              <w:tl2br w:val="nil"/>
              <w:tr2bl w:val="nil"/>
            </w:tcBorders>
            <w:vAlign w:val="center"/>
          </w:tcPr>
          <w:p w14:paraId="6CCCAA07">
            <w:pPr>
              <w:pStyle w:val="60"/>
              <w:jc w:val="center"/>
              <w:rPr>
                <w:rFonts w:hint="eastAsia" w:cs="宋体"/>
                <w:color w:val="auto"/>
                <w:szCs w:val="24"/>
                <w:highlight w:val="none"/>
              </w:rPr>
            </w:pPr>
            <w:r>
              <w:rPr>
                <w:rFonts w:hint="eastAsia" w:cs="宋体"/>
                <w:color w:val="auto"/>
                <w:szCs w:val="24"/>
                <w:highlight w:val="none"/>
              </w:rPr>
              <w:t>人员配置</w:t>
            </w:r>
          </w:p>
        </w:tc>
        <w:tc>
          <w:tcPr>
            <w:tcW w:w="499" w:type="pct"/>
            <w:tcBorders>
              <w:tl2br w:val="nil"/>
              <w:tr2bl w:val="nil"/>
            </w:tcBorders>
            <w:vAlign w:val="center"/>
          </w:tcPr>
          <w:p w14:paraId="6BA6214B">
            <w:pPr>
              <w:pStyle w:val="60"/>
              <w:jc w:val="center"/>
              <w:rPr>
                <w:rFonts w:hint="eastAsia" w:cs="宋体"/>
                <w:color w:val="auto"/>
                <w:szCs w:val="24"/>
                <w:highlight w:val="none"/>
              </w:rPr>
            </w:pPr>
            <w:r>
              <w:rPr>
                <w:rFonts w:hint="eastAsia" w:cs="宋体"/>
                <w:color w:val="auto"/>
                <w:szCs w:val="24"/>
                <w:highlight w:val="none"/>
              </w:rPr>
              <w:t>5分</w:t>
            </w:r>
          </w:p>
        </w:tc>
        <w:tc>
          <w:tcPr>
            <w:tcW w:w="2958" w:type="pct"/>
            <w:tcBorders>
              <w:tl2br w:val="nil"/>
              <w:tr2bl w:val="nil"/>
            </w:tcBorders>
            <w:vAlign w:val="center"/>
          </w:tcPr>
          <w:p w14:paraId="53C96EE1">
            <w:pPr>
              <w:spacing w:line="240" w:lineRule="auto"/>
              <w:rPr>
                <w:rFonts w:hint="eastAsia" w:cs="宋体"/>
                <w:color w:val="auto"/>
                <w:szCs w:val="24"/>
                <w:highlight w:val="none"/>
              </w:rPr>
            </w:pPr>
            <w:r>
              <w:rPr>
                <w:rFonts w:hint="eastAsia" w:cs="宋体"/>
                <w:color w:val="auto"/>
                <w:szCs w:val="24"/>
                <w:highlight w:val="none"/>
              </w:rPr>
              <w:t>上传审读证书：投标单位需要具备图书审读资格，提供经国家培训上岗的《图书审读相关证书》，提供2人</w:t>
            </w:r>
            <w:r>
              <w:rPr>
                <w:rFonts w:hint="eastAsia" w:cs="宋体"/>
                <w:color w:val="auto"/>
                <w:szCs w:val="24"/>
                <w:highlight w:val="none"/>
                <w:lang w:val="en-US" w:eastAsia="zh-CN"/>
              </w:rPr>
              <w:t>得5分</w:t>
            </w:r>
            <w:r>
              <w:rPr>
                <w:rFonts w:hint="eastAsia" w:cs="宋体"/>
                <w:color w:val="auto"/>
                <w:szCs w:val="24"/>
                <w:highlight w:val="none"/>
              </w:rPr>
              <w:t>，每少一人扣2.5分，扣完为止。</w:t>
            </w:r>
          </w:p>
          <w:p w14:paraId="0576A9DD">
            <w:pPr>
              <w:spacing w:line="240" w:lineRule="auto"/>
              <w:rPr>
                <w:rFonts w:hint="eastAsia" w:cs="宋体"/>
                <w:color w:val="auto"/>
                <w:szCs w:val="24"/>
                <w:highlight w:val="none"/>
              </w:rPr>
            </w:pPr>
            <w:r>
              <w:rPr>
                <w:rFonts w:hint="eastAsia" w:cs="宋体"/>
                <w:color w:val="auto"/>
                <w:szCs w:val="24"/>
                <w:highlight w:val="none"/>
              </w:rPr>
              <w:t>注：1. 提供相关</w:t>
            </w:r>
            <w:r>
              <w:rPr>
                <w:rFonts w:cs="宋体"/>
                <w:color w:val="auto"/>
                <w:szCs w:val="24"/>
                <w:highlight w:val="none"/>
              </w:rPr>
              <w:t>证书</w:t>
            </w:r>
            <w:r>
              <w:rPr>
                <w:rFonts w:hint="eastAsia" w:cs="宋体"/>
                <w:color w:val="auto"/>
                <w:szCs w:val="24"/>
                <w:highlight w:val="none"/>
              </w:rPr>
              <w:t>复印件</w:t>
            </w:r>
            <w:r>
              <w:rPr>
                <w:rFonts w:cs="宋体"/>
                <w:color w:val="auto"/>
                <w:szCs w:val="24"/>
                <w:highlight w:val="none"/>
              </w:rPr>
              <w:t>，</w:t>
            </w:r>
            <w:r>
              <w:rPr>
                <w:rFonts w:hint="eastAsia" w:cs="宋体"/>
                <w:color w:val="auto"/>
                <w:szCs w:val="24"/>
                <w:highlight w:val="none"/>
              </w:rPr>
              <w:t>所有人员须为投标人正式在岗人员，提供</w:t>
            </w:r>
            <w:r>
              <w:rPr>
                <w:rFonts w:cs="宋体"/>
                <w:color w:val="auto"/>
                <w:szCs w:val="24"/>
                <w:highlight w:val="none"/>
              </w:rPr>
              <w:t>递交</w:t>
            </w:r>
            <w:r>
              <w:rPr>
                <w:rFonts w:hint="eastAsia" w:cs="宋体"/>
                <w:color w:val="auto"/>
                <w:szCs w:val="24"/>
                <w:highlight w:val="none"/>
              </w:rPr>
              <w:t>投标</w:t>
            </w:r>
            <w:r>
              <w:rPr>
                <w:rFonts w:cs="宋体"/>
                <w:color w:val="auto"/>
                <w:szCs w:val="24"/>
                <w:highlight w:val="none"/>
              </w:rPr>
              <w:t>文件截止时间前</w:t>
            </w:r>
            <w:r>
              <w:rPr>
                <w:rFonts w:hint="eastAsia" w:cs="宋体"/>
                <w:color w:val="auto"/>
                <w:szCs w:val="24"/>
                <w:highlight w:val="none"/>
              </w:rPr>
              <w:t>6个月任意一个月的</w:t>
            </w:r>
            <w:r>
              <w:rPr>
                <w:rFonts w:cs="宋体"/>
                <w:color w:val="auto"/>
                <w:szCs w:val="24"/>
                <w:highlight w:val="none"/>
              </w:rPr>
              <w:t>社保证明</w:t>
            </w:r>
            <w:r>
              <w:rPr>
                <w:rFonts w:hint="eastAsia" w:cs="宋体"/>
                <w:color w:val="auto"/>
                <w:szCs w:val="24"/>
                <w:highlight w:val="none"/>
              </w:rPr>
              <w:t>。</w:t>
            </w:r>
          </w:p>
        </w:tc>
      </w:tr>
      <w:tr w14:paraId="2DEBC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58" w:hRule="atLeast"/>
          <w:jc w:val="center"/>
        </w:trPr>
        <w:tc>
          <w:tcPr>
            <w:tcW w:w="715" w:type="pct"/>
            <w:vMerge w:val="continue"/>
            <w:tcBorders>
              <w:tl2br w:val="nil"/>
              <w:tr2bl w:val="nil"/>
            </w:tcBorders>
            <w:vAlign w:val="center"/>
          </w:tcPr>
          <w:p w14:paraId="0E48CF29">
            <w:pPr>
              <w:pStyle w:val="60"/>
              <w:jc w:val="center"/>
              <w:rPr>
                <w:rFonts w:hint="eastAsia" w:cs="宋体"/>
                <w:szCs w:val="24"/>
              </w:rPr>
            </w:pPr>
          </w:p>
        </w:tc>
        <w:tc>
          <w:tcPr>
            <w:tcW w:w="827" w:type="pct"/>
            <w:tcBorders>
              <w:tl2br w:val="nil"/>
              <w:tr2bl w:val="nil"/>
            </w:tcBorders>
            <w:vAlign w:val="center"/>
          </w:tcPr>
          <w:p w14:paraId="37628112">
            <w:pPr>
              <w:pStyle w:val="60"/>
              <w:jc w:val="center"/>
              <w:rPr>
                <w:rFonts w:hint="eastAsia" w:cs="宋体"/>
                <w:color w:val="auto"/>
                <w:szCs w:val="24"/>
              </w:rPr>
            </w:pPr>
            <w:r>
              <w:rPr>
                <w:rFonts w:hint="eastAsia" w:cs="宋体"/>
                <w:color w:val="auto"/>
                <w:szCs w:val="24"/>
              </w:rPr>
              <w:t>供货实力</w:t>
            </w:r>
          </w:p>
        </w:tc>
        <w:tc>
          <w:tcPr>
            <w:tcW w:w="499" w:type="pct"/>
            <w:tcBorders>
              <w:tl2br w:val="nil"/>
              <w:tr2bl w:val="nil"/>
            </w:tcBorders>
            <w:vAlign w:val="center"/>
          </w:tcPr>
          <w:p w14:paraId="59C760C0">
            <w:pPr>
              <w:pStyle w:val="60"/>
              <w:jc w:val="center"/>
              <w:rPr>
                <w:rFonts w:hint="eastAsia" w:cs="宋体"/>
                <w:color w:val="auto"/>
                <w:szCs w:val="24"/>
                <w:highlight w:val="none"/>
              </w:rPr>
            </w:pPr>
            <w:r>
              <w:rPr>
                <w:rFonts w:hint="eastAsia" w:cs="宋体"/>
                <w:color w:val="auto"/>
                <w:szCs w:val="24"/>
                <w:highlight w:val="none"/>
              </w:rPr>
              <w:t>10分</w:t>
            </w:r>
          </w:p>
        </w:tc>
        <w:tc>
          <w:tcPr>
            <w:tcW w:w="2958" w:type="pct"/>
            <w:tcBorders>
              <w:tl2br w:val="nil"/>
              <w:tr2bl w:val="nil"/>
            </w:tcBorders>
            <w:vAlign w:val="center"/>
          </w:tcPr>
          <w:p w14:paraId="24419FBB">
            <w:pPr>
              <w:pStyle w:val="60"/>
              <w:rPr>
                <w:rFonts w:hint="eastAsia" w:eastAsia="宋体" w:cs="宋体"/>
                <w:color w:val="auto"/>
                <w:szCs w:val="24"/>
                <w:highlight w:val="none"/>
                <w:lang w:val="en-US" w:eastAsia="zh-CN"/>
              </w:rPr>
            </w:pPr>
            <w:r>
              <w:rPr>
                <w:rFonts w:ascii="宋体" w:hAnsi="宋体" w:eastAsia="宋体" w:cs="宋体"/>
                <w:color w:val="auto"/>
                <w:sz w:val="24"/>
                <w:szCs w:val="24"/>
                <w:highlight w:val="none"/>
              </w:rPr>
              <w:t>出版社授权：提供与本项目采购需求密切相关的出版社销售授权书（出版社名单见</w:t>
            </w:r>
            <w:r>
              <w:rPr>
                <w:rFonts w:hint="eastAsia" w:ascii="宋体" w:hAnsi="宋体" w:eastAsia="宋体" w:cs="宋体"/>
                <w:color w:val="auto"/>
                <w:sz w:val="24"/>
                <w:szCs w:val="24"/>
                <w:highlight w:val="none"/>
                <w:lang w:val="en-US" w:eastAsia="zh-CN"/>
              </w:rPr>
              <w:t>采购需求</w:t>
            </w:r>
            <w:r>
              <w:rPr>
                <w:rFonts w:ascii="宋体" w:hAnsi="宋体" w:eastAsia="宋体" w:cs="宋体"/>
                <w:color w:val="auto"/>
                <w:sz w:val="24"/>
                <w:szCs w:val="24"/>
                <w:highlight w:val="none"/>
              </w:rPr>
              <w:t>），每提供</w:t>
            </w:r>
            <w:r>
              <w:rPr>
                <w:rFonts w:hint="eastAsia" w:ascii="宋体" w:hAnsi="宋体" w:eastAsia="宋体" w:cs="宋体"/>
                <w:color w:val="auto"/>
                <w:sz w:val="24"/>
                <w:szCs w:val="24"/>
                <w:highlight w:val="none"/>
                <w:lang w:val="en-US" w:eastAsia="zh-CN"/>
              </w:rPr>
              <w:t>1</w:t>
            </w:r>
            <w:r>
              <w:rPr>
                <w:rFonts w:ascii="宋体" w:hAnsi="宋体" w:eastAsia="宋体" w:cs="宋体"/>
                <w:color w:val="auto"/>
                <w:sz w:val="24"/>
                <w:szCs w:val="24"/>
                <w:highlight w:val="none"/>
              </w:rPr>
              <w:t>家有效期内的直接授权书</w:t>
            </w:r>
            <w:r>
              <w:rPr>
                <w:rFonts w:hint="eastAsia" w:ascii="宋体" w:hAnsi="宋体" w:eastAsia="宋体" w:cs="宋体"/>
                <w:color w:val="auto"/>
                <w:sz w:val="24"/>
                <w:szCs w:val="24"/>
                <w:highlight w:val="none"/>
                <w:lang w:val="en-US" w:eastAsia="zh-CN"/>
              </w:rPr>
              <w:t>的</w:t>
            </w:r>
            <w:r>
              <w:rPr>
                <w:rFonts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1</w:t>
            </w:r>
            <w:r>
              <w:rPr>
                <w:rFonts w:ascii="宋体" w:hAnsi="宋体" w:eastAsia="宋体" w:cs="宋体"/>
                <w:color w:val="auto"/>
                <w:sz w:val="24"/>
                <w:szCs w:val="24"/>
                <w:highlight w:val="none"/>
              </w:rPr>
              <w:t>分，满分</w:t>
            </w:r>
            <w:r>
              <w:rPr>
                <w:rFonts w:hint="eastAsia" w:ascii="宋体" w:hAnsi="宋体" w:eastAsia="宋体" w:cs="宋体"/>
                <w:color w:val="auto"/>
                <w:sz w:val="24"/>
                <w:szCs w:val="24"/>
                <w:highlight w:val="none"/>
                <w:lang w:val="en-US" w:eastAsia="zh-CN"/>
              </w:rPr>
              <w:t>10</w:t>
            </w:r>
            <w:r>
              <w:rPr>
                <w:rFonts w:ascii="宋体" w:hAnsi="宋体" w:eastAsia="宋体" w:cs="宋体"/>
                <w:color w:val="auto"/>
                <w:sz w:val="24"/>
                <w:szCs w:val="24"/>
                <w:highlight w:val="none"/>
              </w:rPr>
              <w:t>分</w:t>
            </w:r>
            <w:r>
              <w:rPr>
                <w:rFonts w:hint="eastAsia" w:cs="宋体"/>
                <w:color w:val="auto"/>
                <w:sz w:val="24"/>
                <w:szCs w:val="24"/>
                <w:highlight w:val="none"/>
                <w:lang w:eastAsia="zh-CN"/>
              </w:rPr>
              <w:t>。</w:t>
            </w:r>
          </w:p>
        </w:tc>
      </w:tr>
      <w:tr w14:paraId="5BA4F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715" w:type="pct"/>
            <w:vMerge w:val="restart"/>
            <w:tcBorders>
              <w:tl2br w:val="nil"/>
              <w:tr2bl w:val="nil"/>
            </w:tcBorders>
            <w:vAlign w:val="center"/>
          </w:tcPr>
          <w:p w14:paraId="1F0CB39F">
            <w:pPr>
              <w:pStyle w:val="60"/>
              <w:jc w:val="center"/>
              <w:rPr>
                <w:rFonts w:hint="eastAsia" w:cs="宋体"/>
                <w:szCs w:val="24"/>
              </w:rPr>
            </w:pPr>
            <w:r>
              <w:rPr>
                <w:rFonts w:hint="eastAsia" w:cs="宋体"/>
                <w:szCs w:val="24"/>
              </w:rPr>
              <w:t>技术部分</w:t>
            </w:r>
          </w:p>
          <w:p w14:paraId="4B982A8F">
            <w:pPr>
              <w:pStyle w:val="60"/>
              <w:jc w:val="center"/>
              <w:rPr>
                <w:rFonts w:hint="eastAsia" w:cs="宋体"/>
                <w:szCs w:val="24"/>
              </w:rPr>
            </w:pPr>
            <w:r>
              <w:rPr>
                <w:rFonts w:hint="eastAsia" w:cs="宋体"/>
                <w:szCs w:val="24"/>
              </w:rPr>
              <w:t>（40分）</w:t>
            </w:r>
          </w:p>
        </w:tc>
        <w:tc>
          <w:tcPr>
            <w:tcW w:w="827" w:type="pct"/>
            <w:tcBorders>
              <w:tl2br w:val="nil"/>
              <w:tr2bl w:val="nil"/>
            </w:tcBorders>
            <w:vAlign w:val="center"/>
          </w:tcPr>
          <w:p w14:paraId="69B8AD5C">
            <w:pPr>
              <w:adjustRightInd w:val="0"/>
              <w:snapToGrid w:val="0"/>
              <w:jc w:val="center"/>
              <w:rPr>
                <w:rFonts w:hint="eastAsia" w:cs="宋体"/>
                <w:color w:val="auto"/>
                <w:szCs w:val="24"/>
              </w:rPr>
            </w:pPr>
            <w:r>
              <w:rPr>
                <w:rFonts w:hint="eastAsia" w:cs="宋体"/>
                <w:color w:val="auto"/>
                <w:szCs w:val="24"/>
              </w:rPr>
              <w:t>项目实施方案</w:t>
            </w:r>
          </w:p>
        </w:tc>
        <w:tc>
          <w:tcPr>
            <w:tcW w:w="499" w:type="pct"/>
            <w:tcBorders>
              <w:tl2br w:val="nil"/>
              <w:tr2bl w:val="nil"/>
            </w:tcBorders>
            <w:vAlign w:val="center"/>
          </w:tcPr>
          <w:p w14:paraId="2294C6CC">
            <w:pPr>
              <w:adjustRightInd w:val="0"/>
              <w:snapToGrid w:val="0"/>
              <w:jc w:val="center"/>
              <w:rPr>
                <w:rFonts w:hint="eastAsia" w:cs="宋体"/>
                <w:color w:val="auto"/>
                <w:szCs w:val="24"/>
              </w:rPr>
            </w:pPr>
            <w:r>
              <w:rPr>
                <w:rFonts w:hint="eastAsia" w:cs="宋体"/>
                <w:color w:val="auto"/>
                <w:szCs w:val="24"/>
              </w:rPr>
              <w:t>12分</w:t>
            </w:r>
          </w:p>
        </w:tc>
        <w:tc>
          <w:tcPr>
            <w:tcW w:w="2958" w:type="pct"/>
            <w:tcBorders>
              <w:tl2br w:val="nil"/>
              <w:tr2bl w:val="nil"/>
            </w:tcBorders>
            <w:vAlign w:val="center"/>
          </w:tcPr>
          <w:p w14:paraId="6CB3E590">
            <w:pPr>
              <w:spacing w:line="240" w:lineRule="auto"/>
              <w:rPr>
                <w:rFonts w:hint="eastAsia" w:cs="宋体"/>
                <w:color w:val="auto"/>
                <w:szCs w:val="24"/>
              </w:rPr>
            </w:pPr>
            <w:r>
              <w:rPr>
                <w:rFonts w:hint="eastAsia" w:cs="宋体"/>
                <w:color w:val="auto"/>
                <w:szCs w:val="24"/>
              </w:rPr>
              <w:t>实施方案包含：1、图书采购、组织、供货实施方案；2、项目实施人员配备（包含但不限于人员相关资格证书、社保等）；3、图书分类及标记方案；4、图书上架方案；5、应急措施及处置方案（包含但不限于：图书缺货情况下应急措施）等；6、供货进度保障方案。项目组人员配备及根据投标人提出的安装、调试、验收和运行验收测试计划进行横向对比打分。</w:t>
            </w:r>
          </w:p>
          <w:p w14:paraId="7EADE4DB">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其方案内容无缺项且满足实际情况无缺陷的得1</w:t>
            </w:r>
            <w:r>
              <w:rPr>
                <w:rFonts w:hint="eastAsia" w:cs="宋体"/>
                <w:b/>
                <w:bCs/>
                <w:sz w:val="21"/>
                <w:szCs w:val="21"/>
                <w:highlight w:val="none"/>
                <w:lang w:val="en-US" w:eastAsia="zh-CN"/>
              </w:rPr>
              <w:t>2</w:t>
            </w:r>
            <w:r>
              <w:rPr>
                <w:rFonts w:hint="default" w:ascii="宋体" w:hAnsi="宋体" w:eastAsia="宋体" w:cs="宋体"/>
                <w:b/>
                <w:bCs/>
                <w:sz w:val="21"/>
                <w:szCs w:val="21"/>
                <w:highlight w:val="none"/>
                <w:lang w:val="en-US" w:eastAsia="zh-CN"/>
              </w:rPr>
              <w:t>分，每有一项缺项或漏项扣</w:t>
            </w:r>
            <w:r>
              <w:rPr>
                <w:rFonts w:hint="eastAsia" w:ascii="宋体" w:hAnsi="宋体" w:eastAsia="宋体" w:cs="宋体"/>
                <w:b/>
                <w:bCs/>
                <w:sz w:val="21"/>
                <w:szCs w:val="21"/>
                <w:highlight w:val="none"/>
                <w:lang w:val="en-US" w:eastAsia="zh-CN"/>
              </w:rPr>
              <w:t>2</w:t>
            </w:r>
            <w:r>
              <w:rPr>
                <w:rFonts w:hint="default" w:ascii="宋体" w:hAnsi="宋体" w:eastAsia="宋体" w:cs="宋体"/>
                <w:b/>
                <w:bCs/>
                <w:sz w:val="21"/>
                <w:szCs w:val="21"/>
                <w:highlight w:val="none"/>
                <w:lang w:val="en-US" w:eastAsia="zh-CN"/>
              </w:rPr>
              <w:t>分，每有一处缺陷扣1分，扣完为止。</w:t>
            </w:r>
          </w:p>
          <w:p w14:paraId="07746BA5">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 xml:space="preserve">说明：（1）“不满足实际情况”是指：存在内容脱离实际情况不可能实施或套用其他项目方案或引用科学原理错误或项目名称、实施地点、涉及的规范、技术服务标准要求与本项目不一致的任一情形； </w:t>
            </w:r>
          </w:p>
          <w:p w14:paraId="4366B3E6">
            <w:pPr>
              <w:spacing w:line="240" w:lineRule="auto"/>
              <w:rPr>
                <w:rFonts w:hint="eastAsia" w:eastAsia="宋体" w:cs="宋体"/>
                <w:color w:val="auto"/>
                <w:szCs w:val="24"/>
                <w:lang w:val="en-US" w:eastAsia="zh-CN"/>
              </w:rPr>
            </w:pPr>
            <w:r>
              <w:rPr>
                <w:rFonts w:hint="eastAsia" w:ascii="宋体" w:hAnsi="宋体" w:eastAsia="宋体" w:cs="宋体"/>
                <w:b/>
                <w:bCs/>
                <w:sz w:val="21"/>
                <w:szCs w:val="21"/>
                <w:highlight w:val="none"/>
                <w:lang w:val="en-US" w:eastAsia="zh-CN"/>
              </w:rPr>
              <w:t>（2）“缺陷”是指：</w:t>
            </w:r>
            <w:r>
              <w:rPr>
                <w:rFonts w:hint="default" w:ascii="宋体" w:hAnsi="宋体" w:eastAsia="宋体" w:cs="宋体"/>
                <w:b/>
                <w:bCs/>
                <w:sz w:val="21"/>
                <w:szCs w:val="21"/>
                <w:highlight w:val="none"/>
                <w:lang w:val="en-US" w:eastAsia="zh-CN"/>
              </w:rPr>
              <w:t>前后内容不一致、存在凭空编造、前后逻辑错误、 涉及的规范及标准错误、项目名称或实施地点区域错误、内容简略或与本项目无关等任意一种情形等</w:t>
            </w:r>
            <w:r>
              <w:rPr>
                <w:rFonts w:hint="eastAsia" w:ascii="宋体" w:hAnsi="宋体" w:eastAsia="宋体" w:cs="宋体"/>
                <w:b/>
                <w:bCs/>
                <w:sz w:val="21"/>
                <w:szCs w:val="21"/>
                <w:highlight w:val="none"/>
                <w:lang w:val="en-US" w:eastAsia="zh-CN"/>
              </w:rPr>
              <w:t>。</w:t>
            </w:r>
          </w:p>
        </w:tc>
      </w:tr>
      <w:tr w14:paraId="70817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715" w:type="pct"/>
            <w:vMerge w:val="continue"/>
            <w:tcBorders>
              <w:tl2br w:val="nil"/>
              <w:tr2bl w:val="nil"/>
            </w:tcBorders>
            <w:vAlign w:val="center"/>
          </w:tcPr>
          <w:p w14:paraId="64DEF19B">
            <w:pPr>
              <w:pStyle w:val="60"/>
              <w:jc w:val="center"/>
              <w:rPr>
                <w:rFonts w:hint="eastAsia" w:cs="宋体"/>
                <w:szCs w:val="24"/>
              </w:rPr>
            </w:pPr>
          </w:p>
        </w:tc>
        <w:tc>
          <w:tcPr>
            <w:tcW w:w="827" w:type="pct"/>
            <w:tcBorders>
              <w:tl2br w:val="nil"/>
              <w:tr2bl w:val="nil"/>
            </w:tcBorders>
            <w:vAlign w:val="center"/>
          </w:tcPr>
          <w:p w14:paraId="27406564">
            <w:pPr>
              <w:spacing w:line="240" w:lineRule="auto"/>
              <w:rPr>
                <w:rFonts w:hint="eastAsia" w:cs="宋体"/>
                <w:color w:val="auto"/>
                <w:szCs w:val="24"/>
              </w:rPr>
            </w:pPr>
            <w:r>
              <w:rPr>
                <w:rFonts w:hint="eastAsia" w:cs="宋体"/>
                <w:color w:val="auto"/>
                <w:szCs w:val="24"/>
              </w:rPr>
              <w:t>图书编目加工方案</w:t>
            </w:r>
          </w:p>
        </w:tc>
        <w:tc>
          <w:tcPr>
            <w:tcW w:w="499" w:type="pct"/>
            <w:tcBorders>
              <w:tl2br w:val="nil"/>
              <w:tr2bl w:val="nil"/>
            </w:tcBorders>
            <w:vAlign w:val="center"/>
          </w:tcPr>
          <w:p w14:paraId="584F8777">
            <w:pPr>
              <w:spacing w:line="240" w:lineRule="auto"/>
              <w:rPr>
                <w:rFonts w:hint="eastAsia" w:cs="宋体"/>
                <w:color w:val="auto"/>
                <w:szCs w:val="24"/>
              </w:rPr>
            </w:pPr>
            <w:r>
              <w:rPr>
                <w:rFonts w:hint="eastAsia" w:cs="宋体"/>
                <w:color w:val="auto"/>
                <w:szCs w:val="24"/>
              </w:rPr>
              <w:t>8分</w:t>
            </w:r>
          </w:p>
        </w:tc>
        <w:tc>
          <w:tcPr>
            <w:tcW w:w="2958" w:type="pct"/>
            <w:tcBorders>
              <w:tl2br w:val="nil"/>
              <w:tr2bl w:val="nil"/>
            </w:tcBorders>
            <w:vAlign w:val="center"/>
          </w:tcPr>
          <w:p w14:paraId="44440A4C">
            <w:pPr>
              <w:spacing w:line="300" w:lineRule="exact"/>
              <w:rPr>
                <w:rFonts w:hint="eastAsia" w:cs="宋体"/>
                <w:color w:val="auto"/>
                <w:szCs w:val="24"/>
                <w:highlight w:val="yellow"/>
                <w:lang w:eastAsia="zh-CN"/>
              </w:rPr>
            </w:pPr>
            <w:r>
              <w:rPr>
                <w:rFonts w:hint="eastAsia" w:cs="宋体"/>
                <w:color w:val="auto"/>
                <w:szCs w:val="24"/>
              </w:rPr>
              <w:t>1、能够提供正版新书，能够编目数据或采访数据；2、具备较高的书目数据加工能力，能够提供优良的图书物理加工（粘贴索书号，个别登录号，条形码等）技术服务的；3、有详细的编目方</w:t>
            </w:r>
            <w:r>
              <w:rPr>
                <w:rFonts w:hint="eastAsia" w:cs="宋体"/>
                <w:color w:val="auto"/>
                <w:szCs w:val="24"/>
                <w:highlight w:val="none"/>
              </w:rPr>
              <w:t>案；4、</w:t>
            </w:r>
            <w:r>
              <w:rPr>
                <w:rFonts w:hint="eastAsia" w:cs="宋体"/>
                <w:szCs w:val="24"/>
                <w:highlight w:val="none"/>
              </w:rPr>
              <w:t>提供国图上传资格证书</w:t>
            </w:r>
            <w:r>
              <w:rPr>
                <w:rFonts w:hint="eastAsia" w:cs="宋体"/>
                <w:szCs w:val="24"/>
                <w:highlight w:val="none"/>
                <w:lang w:val="en-US" w:eastAsia="zh-CN"/>
              </w:rPr>
              <w:t>及</w:t>
            </w:r>
            <w:r>
              <w:rPr>
                <w:rFonts w:hint="eastAsia" w:cs="宋体"/>
                <w:szCs w:val="24"/>
                <w:highlight w:val="none"/>
              </w:rPr>
              <w:t>证书查验截图和</w:t>
            </w:r>
            <w:r>
              <w:rPr>
                <w:rFonts w:hint="eastAsia" w:cs="宋体"/>
                <w:szCs w:val="24"/>
                <w:highlight w:val="none"/>
                <w:lang w:val="en-US" w:eastAsia="zh-CN"/>
              </w:rPr>
              <w:t>人员</w:t>
            </w:r>
            <w:r>
              <w:rPr>
                <w:rFonts w:hint="eastAsia" w:cs="宋体"/>
                <w:szCs w:val="24"/>
                <w:highlight w:val="none"/>
              </w:rPr>
              <w:t>截止开标前三个月社保缴费证明</w:t>
            </w:r>
            <w:r>
              <w:rPr>
                <w:rFonts w:hint="eastAsia" w:cs="宋体"/>
                <w:szCs w:val="24"/>
                <w:highlight w:val="none"/>
                <w:lang w:eastAsia="zh-CN"/>
              </w:rPr>
              <w:t>，</w:t>
            </w:r>
            <w:r>
              <w:rPr>
                <w:rFonts w:hint="eastAsia" w:cs="宋体"/>
                <w:color w:val="auto"/>
                <w:szCs w:val="24"/>
                <w:highlight w:val="none"/>
                <w:lang w:val="en-US" w:eastAsia="zh-CN"/>
              </w:rPr>
              <w:t>每提供一人得0.5分，最高得2分</w:t>
            </w:r>
            <w:r>
              <w:rPr>
                <w:rFonts w:hint="eastAsia" w:cs="宋体"/>
                <w:color w:val="auto"/>
                <w:szCs w:val="24"/>
                <w:highlight w:val="none"/>
                <w:lang w:eastAsia="zh-CN"/>
              </w:rPr>
              <w:t>）</w:t>
            </w:r>
          </w:p>
          <w:p w14:paraId="0EB6D627">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其方案内容无缺项且满足实际情况无缺陷的得</w:t>
            </w:r>
            <w:r>
              <w:rPr>
                <w:rFonts w:hint="eastAsia" w:cs="宋体"/>
                <w:b/>
                <w:bCs/>
                <w:sz w:val="21"/>
                <w:szCs w:val="21"/>
                <w:highlight w:val="none"/>
                <w:lang w:val="en-US" w:eastAsia="zh-CN"/>
              </w:rPr>
              <w:t>8</w:t>
            </w:r>
            <w:r>
              <w:rPr>
                <w:rFonts w:hint="default" w:ascii="宋体" w:hAnsi="宋体" w:eastAsia="宋体" w:cs="宋体"/>
                <w:b/>
                <w:bCs/>
                <w:sz w:val="21"/>
                <w:szCs w:val="21"/>
                <w:highlight w:val="none"/>
                <w:lang w:val="en-US" w:eastAsia="zh-CN"/>
              </w:rPr>
              <w:t>分，每有一项缺项或漏项扣</w:t>
            </w:r>
            <w:r>
              <w:rPr>
                <w:rFonts w:hint="eastAsia" w:ascii="宋体" w:hAnsi="宋体" w:eastAsia="宋体" w:cs="宋体"/>
                <w:b/>
                <w:bCs/>
                <w:sz w:val="21"/>
                <w:szCs w:val="21"/>
                <w:highlight w:val="none"/>
                <w:lang w:val="en-US" w:eastAsia="zh-CN"/>
              </w:rPr>
              <w:t>2</w:t>
            </w:r>
            <w:r>
              <w:rPr>
                <w:rFonts w:hint="default" w:ascii="宋体" w:hAnsi="宋体" w:eastAsia="宋体" w:cs="宋体"/>
                <w:b/>
                <w:bCs/>
                <w:sz w:val="21"/>
                <w:szCs w:val="21"/>
                <w:highlight w:val="none"/>
                <w:lang w:val="en-US" w:eastAsia="zh-CN"/>
              </w:rPr>
              <w:t>分，每有一处缺陷扣1分，扣完为止。</w:t>
            </w:r>
          </w:p>
          <w:p w14:paraId="1EB2A975">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 xml:space="preserve">说明：（1）“不满足实际情况”是指：存在内容脱离实际情况不可能实施或套用其他项目方案或引用科学原理错误或项目名称、实施地点、涉及的规范、技术服务标准要求与本项目不一致的任一情形； </w:t>
            </w:r>
          </w:p>
          <w:p w14:paraId="11F54EBE">
            <w:pPr>
              <w:spacing w:line="240" w:lineRule="auto"/>
              <w:rPr>
                <w:rFonts w:hint="eastAsia" w:cs="宋体"/>
                <w:color w:val="auto"/>
                <w:szCs w:val="24"/>
              </w:rPr>
            </w:pPr>
            <w:r>
              <w:rPr>
                <w:rFonts w:hint="eastAsia" w:ascii="宋体" w:hAnsi="宋体" w:eastAsia="宋体" w:cs="宋体"/>
                <w:b/>
                <w:bCs/>
                <w:sz w:val="21"/>
                <w:szCs w:val="21"/>
                <w:highlight w:val="none"/>
                <w:lang w:val="en-US" w:eastAsia="zh-CN"/>
              </w:rPr>
              <w:t>（2）“缺陷”是指：</w:t>
            </w:r>
            <w:r>
              <w:rPr>
                <w:rFonts w:hint="default" w:ascii="宋体" w:hAnsi="宋体" w:eastAsia="宋体" w:cs="宋体"/>
                <w:b/>
                <w:bCs/>
                <w:sz w:val="21"/>
                <w:szCs w:val="21"/>
                <w:highlight w:val="none"/>
                <w:lang w:val="en-US" w:eastAsia="zh-CN"/>
              </w:rPr>
              <w:t>前后内容不一致、存在凭空编造、前后逻辑错误、 涉及的规范及标准错误、项目名称或实施地点区域错误、内容简略或与本项目无关等任意一种情形等</w:t>
            </w:r>
            <w:r>
              <w:rPr>
                <w:rFonts w:hint="eastAsia" w:ascii="宋体" w:hAnsi="宋体" w:eastAsia="宋体" w:cs="宋体"/>
                <w:b/>
                <w:bCs/>
                <w:sz w:val="21"/>
                <w:szCs w:val="21"/>
                <w:highlight w:val="none"/>
                <w:lang w:val="en-US" w:eastAsia="zh-CN"/>
              </w:rPr>
              <w:t>。</w:t>
            </w:r>
          </w:p>
        </w:tc>
      </w:tr>
      <w:tr w14:paraId="41FC2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715" w:type="pct"/>
            <w:vMerge w:val="continue"/>
            <w:tcBorders>
              <w:tl2br w:val="nil"/>
              <w:tr2bl w:val="nil"/>
            </w:tcBorders>
            <w:vAlign w:val="center"/>
          </w:tcPr>
          <w:p w14:paraId="2496BC1A">
            <w:pPr>
              <w:pStyle w:val="60"/>
              <w:jc w:val="center"/>
              <w:rPr>
                <w:rFonts w:hint="eastAsia" w:cs="宋体"/>
                <w:szCs w:val="24"/>
              </w:rPr>
            </w:pPr>
          </w:p>
        </w:tc>
        <w:tc>
          <w:tcPr>
            <w:tcW w:w="827" w:type="pct"/>
            <w:tcBorders>
              <w:tl2br w:val="nil"/>
              <w:tr2bl w:val="nil"/>
            </w:tcBorders>
            <w:vAlign w:val="center"/>
          </w:tcPr>
          <w:p w14:paraId="2E4A5682">
            <w:pPr>
              <w:spacing w:line="240" w:lineRule="auto"/>
              <w:ind w:left="240" w:hanging="240" w:hangingChars="100"/>
              <w:rPr>
                <w:rFonts w:hint="eastAsia" w:cs="宋体"/>
                <w:color w:val="auto"/>
                <w:szCs w:val="24"/>
              </w:rPr>
            </w:pPr>
            <w:r>
              <w:rPr>
                <w:rFonts w:hint="eastAsia" w:cs="宋体"/>
                <w:color w:val="auto"/>
                <w:szCs w:val="24"/>
              </w:rPr>
              <w:t>质量保障方案</w:t>
            </w:r>
          </w:p>
        </w:tc>
        <w:tc>
          <w:tcPr>
            <w:tcW w:w="499" w:type="pct"/>
            <w:tcBorders>
              <w:tl2br w:val="nil"/>
              <w:tr2bl w:val="nil"/>
            </w:tcBorders>
            <w:vAlign w:val="center"/>
          </w:tcPr>
          <w:p w14:paraId="60FC0197">
            <w:pPr>
              <w:spacing w:line="240" w:lineRule="auto"/>
              <w:rPr>
                <w:rFonts w:hint="eastAsia" w:cs="宋体"/>
                <w:color w:val="auto"/>
                <w:szCs w:val="24"/>
                <w:highlight w:val="none"/>
              </w:rPr>
            </w:pPr>
            <w:r>
              <w:rPr>
                <w:rFonts w:hint="eastAsia" w:cs="宋体"/>
                <w:color w:val="auto"/>
                <w:szCs w:val="24"/>
                <w:highlight w:val="none"/>
              </w:rPr>
              <w:t>10分</w:t>
            </w:r>
          </w:p>
        </w:tc>
        <w:tc>
          <w:tcPr>
            <w:tcW w:w="2958" w:type="pct"/>
            <w:tcBorders>
              <w:tl2br w:val="nil"/>
              <w:tr2bl w:val="nil"/>
            </w:tcBorders>
            <w:vAlign w:val="center"/>
          </w:tcPr>
          <w:p w14:paraId="1B908932">
            <w:pPr>
              <w:spacing w:line="240" w:lineRule="auto"/>
              <w:rPr>
                <w:rFonts w:hint="eastAsia" w:cs="宋体"/>
                <w:color w:val="auto"/>
                <w:szCs w:val="24"/>
                <w:highlight w:val="none"/>
              </w:rPr>
            </w:pPr>
            <w:r>
              <w:rPr>
                <w:rFonts w:hint="eastAsia" w:cs="宋体"/>
                <w:color w:val="auto"/>
                <w:szCs w:val="24"/>
                <w:highlight w:val="none"/>
              </w:rPr>
              <w:t>投标人针对本项目提供质量保障方案包含：1、质量保障方案；2、图书质量承诺；3、</w:t>
            </w:r>
            <w:r>
              <w:rPr>
                <w:rFonts w:ascii="宋体" w:hAnsi="宋体" w:eastAsia="宋体" w:cs="宋体"/>
                <w:color w:val="auto"/>
                <w:sz w:val="24"/>
                <w:szCs w:val="24"/>
                <w:highlight w:val="none"/>
              </w:rPr>
              <w:t>本地化服务及应急保障能力</w:t>
            </w:r>
            <w:r>
              <w:rPr>
                <w:rFonts w:hint="eastAsia" w:cs="宋体"/>
                <w:color w:val="auto"/>
                <w:szCs w:val="24"/>
                <w:highlight w:val="none"/>
                <w:lang w:eastAsia="zh-CN"/>
              </w:rPr>
              <w:t>）</w:t>
            </w:r>
            <w:r>
              <w:rPr>
                <w:rFonts w:hint="eastAsia" w:cs="宋体"/>
                <w:color w:val="auto"/>
                <w:szCs w:val="24"/>
                <w:highlight w:val="none"/>
              </w:rPr>
              <w:t>；4、能提供现采服务；5、能提供图书征订服务</w:t>
            </w:r>
            <w:r>
              <w:rPr>
                <w:rFonts w:hint="eastAsia" w:cs="宋体"/>
                <w:color w:val="auto"/>
                <w:szCs w:val="24"/>
                <w:highlight w:val="none"/>
                <w:lang w:val="en-US" w:eastAsia="zh-CN"/>
              </w:rPr>
              <w:t>等</w:t>
            </w:r>
            <w:r>
              <w:rPr>
                <w:rFonts w:hint="eastAsia" w:cs="宋体"/>
                <w:color w:val="auto"/>
                <w:szCs w:val="24"/>
                <w:highlight w:val="none"/>
                <w:lang w:eastAsia="zh-CN"/>
              </w:rPr>
              <w:t>，</w:t>
            </w:r>
            <w:r>
              <w:rPr>
                <w:rFonts w:hint="eastAsia" w:cs="宋体"/>
                <w:color w:val="auto"/>
                <w:szCs w:val="24"/>
                <w:highlight w:val="none"/>
                <w:lang w:val="en-US" w:eastAsia="zh-CN"/>
              </w:rPr>
              <w:t>满足读者荐购目录的需求。</w:t>
            </w:r>
          </w:p>
          <w:p w14:paraId="29E2D6F7">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其方案内容无缺项且满足实际情况无缺陷的得</w:t>
            </w:r>
            <w:r>
              <w:rPr>
                <w:rFonts w:hint="eastAsia" w:cs="宋体"/>
                <w:b/>
                <w:bCs/>
                <w:sz w:val="21"/>
                <w:szCs w:val="21"/>
                <w:highlight w:val="none"/>
                <w:lang w:val="en-US" w:eastAsia="zh-CN"/>
              </w:rPr>
              <w:t>10</w:t>
            </w:r>
            <w:r>
              <w:rPr>
                <w:rFonts w:hint="default" w:ascii="宋体" w:hAnsi="宋体" w:eastAsia="宋体" w:cs="宋体"/>
                <w:b/>
                <w:bCs/>
                <w:sz w:val="21"/>
                <w:szCs w:val="21"/>
                <w:highlight w:val="none"/>
                <w:lang w:val="en-US" w:eastAsia="zh-CN"/>
              </w:rPr>
              <w:t>分，每有一项缺项或漏项扣</w:t>
            </w:r>
            <w:r>
              <w:rPr>
                <w:rFonts w:hint="eastAsia" w:ascii="宋体" w:hAnsi="宋体" w:eastAsia="宋体" w:cs="宋体"/>
                <w:b/>
                <w:bCs/>
                <w:sz w:val="21"/>
                <w:szCs w:val="21"/>
                <w:highlight w:val="none"/>
                <w:lang w:val="en-US" w:eastAsia="zh-CN"/>
              </w:rPr>
              <w:t>2</w:t>
            </w:r>
            <w:r>
              <w:rPr>
                <w:rFonts w:hint="default" w:ascii="宋体" w:hAnsi="宋体" w:eastAsia="宋体" w:cs="宋体"/>
                <w:b/>
                <w:bCs/>
                <w:sz w:val="21"/>
                <w:szCs w:val="21"/>
                <w:highlight w:val="none"/>
                <w:lang w:val="en-US" w:eastAsia="zh-CN"/>
              </w:rPr>
              <w:t>分，每有一处缺陷扣1分，扣完为止。</w:t>
            </w:r>
          </w:p>
          <w:p w14:paraId="1F1FC727">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 xml:space="preserve">说明：（1）“不满足实际情况”是指：存在内容脱离实际情况不可能实施或套用其他项目方案或引用科学原理错误或项目名称、实施地点、涉及的规范、技术服务标准要求与本项目不一致的任一情形； </w:t>
            </w:r>
          </w:p>
          <w:p w14:paraId="5962C0A9">
            <w:pPr>
              <w:spacing w:line="240" w:lineRule="auto"/>
              <w:rPr>
                <w:rFonts w:hint="eastAsia" w:cs="宋体"/>
                <w:color w:val="auto"/>
                <w:szCs w:val="24"/>
                <w:highlight w:val="none"/>
              </w:rPr>
            </w:pPr>
            <w:r>
              <w:rPr>
                <w:rFonts w:hint="eastAsia" w:ascii="宋体" w:hAnsi="宋体" w:eastAsia="宋体" w:cs="宋体"/>
                <w:b/>
                <w:bCs/>
                <w:sz w:val="21"/>
                <w:szCs w:val="21"/>
                <w:highlight w:val="none"/>
                <w:lang w:val="en-US" w:eastAsia="zh-CN"/>
              </w:rPr>
              <w:t>（2）“缺陷”是指：</w:t>
            </w:r>
            <w:r>
              <w:rPr>
                <w:rFonts w:hint="default" w:ascii="宋体" w:hAnsi="宋体" w:eastAsia="宋体" w:cs="宋体"/>
                <w:b/>
                <w:bCs/>
                <w:sz w:val="21"/>
                <w:szCs w:val="21"/>
                <w:highlight w:val="none"/>
                <w:lang w:val="en-US" w:eastAsia="zh-CN"/>
              </w:rPr>
              <w:t>前后内容不一致、存在凭空编造、前后逻辑错误、 涉及的规范及标准错误、项目名称或实施地点区域错误、内容简略或与本项目无关等任意一种情形等</w:t>
            </w:r>
            <w:r>
              <w:rPr>
                <w:rFonts w:hint="eastAsia" w:ascii="宋体" w:hAnsi="宋体" w:eastAsia="宋体" w:cs="宋体"/>
                <w:b/>
                <w:bCs/>
                <w:sz w:val="21"/>
                <w:szCs w:val="21"/>
                <w:highlight w:val="none"/>
                <w:lang w:val="en-US" w:eastAsia="zh-CN"/>
              </w:rPr>
              <w:t>。</w:t>
            </w:r>
          </w:p>
        </w:tc>
      </w:tr>
      <w:tr w14:paraId="02AA2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715" w:type="pct"/>
            <w:vMerge w:val="continue"/>
            <w:tcBorders>
              <w:tl2br w:val="nil"/>
              <w:tr2bl w:val="nil"/>
            </w:tcBorders>
            <w:vAlign w:val="center"/>
          </w:tcPr>
          <w:p w14:paraId="486D07DB">
            <w:pPr>
              <w:pStyle w:val="60"/>
              <w:jc w:val="center"/>
              <w:rPr>
                <w:rFonts w:hint="eastAsia" w:cs="宋体"/>
                <w:szCs w:val="24"/>
              </w:rPr>
            </w:pPr>
          </w:p>
        </w:tc>
        <w:tc>
          <w:tcPr>
            <w:tcW w:w="827" w:type="pct"/>
            <w:tcBorders>
              <w:tl2br w:val="nil"/>
              <w:tr2bl w:val="nil"/>
            </w:tcBorders>
            <w:vAlign w:val="center"/>
          </w:tcPr>
          <w:p w14:paraId="2FB96BDF">
            <w:pPr>
              <w:spacing w:line="240" w:lineRule="auto"/>
              <w:ind w:left="240" w:hanging="240" w:hangingChars="100"/>
              <w:rPr>
                <w:rFonts w:hint="eastAsia" w:cs="宋体"/>
                <w:color w:val="auto"/>
                <w:szCs w:val="24"/>
              </w:rPr>
            </w:pPr>
            <w:r>
              <w:rPr>
                <w:rFonts w:hint="eastAsia" w:cs="宋体"/>
                <w:color w:val="auto"/>
                <w:szCs w:val="24"/>
              </w:rPr>
              <w:t>售后服务方案</w:t>
            </w:r>
          </w:p>
        </w:tc>
        <w:tc>
          <w:tcPr>
            <w:tcW w:w="499" w:type="pct"/>
            <w:tcBorders>
              <w:tl2br w:val="nil"/>
              <w:tr2bl w:val="nil"/>
            </w:tcBorders>
            <w:vAlign w:val="center"/>
          </w:tcPr>
          <w:p w14:paraId="576C3D30">
            <w:pPr>
              <w:spacing w:line="240" w:lineRule="auto"/>
              <w:rPr>
                <w:rFonts w:hint="eastAsia" w:cs="宋体"/>
                <w:color w:val="auto"/>
                <w:szCs w:val="24"/>
              </w:rPr>
            </w:pPr>
            <w:r>
              <w:rPr>
                <w:rFonts w:hint="eastAsia" w:cs="宋体"/>
                <w:color w:val="auto"/>
                <w:szCs w:val="24"/>
              </w:rPr>
              <w:t>10分</w:t>
            </w:r>
          </w:p>
        </w:tc>
        <w:tc>
          <w:tcPr>
            <w:tcW w:w="2958" w:type="pct"/>
            <w:tcBorders>
              <w:tl2br w:val="nil"/>
              <w:tr2bl w:val="nil"/>
            </w:tcBorders>
            <w:vAlign w:val="center"/>
          </w:tcPr>
          <w:p w14:paraId="18828213">
            <w:pPr>
              <w:spacing w:line="240" w:lineRule="auto"/>
              <w:rPr>
                <w:rFonts w:hint="eastAsia" w:cs="宋体"/>
                <w:color w:val="auto"/>
                <w:szCs w:val="24"/>
              </w:rPr>
            </w:pPr>
            <w:r>
              <w:rPr>
                <w:rFonts w:hint="eastAsia" w:cs="宋体"/>
                <w:color w:val="auto"/>
                <w:szCs w:val="24"/>
              </w:rPr>
              <w:t>投标人针对项目提供售后服务方案包含：1、提供售后服务电话和售后人员名单；2、紧急退换货方案；3、免费技术支持方案；4、本地化售后服务措施；5、其他优惠措施等。</w:t>
            </w:r>
          </w:p>
          <w:p w14:paraId="20350943">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其方案内容无缺项且满足实际情况无缺陷的得</w:t>
            </w:r>
            <w:r>
              <w:rPr>
                <w:rFonts w:hint="eastAsia" w:cs="宋体"/>
                <w:b/>
                <w:bCs/>
                <w:sz w:val="21"/>
                <w:szCs w:val="21"/>
                <w:highlight w:val="none"/>
                <w:lang w:val="en-US" w:eastAsia="zh-CN"/>
              </w:rPr>
              <w:t>10</w:t>
            </w:r>
            <w:r>
              <w:rPr>
                <w:rFonts w:hint="default" w:ascii="宋体" w:hAnsi="宋体" w:eastAsia="宋体" w:cs="宋体"/>
                <w:b/>
                <w:bCs/>
                <w:sz w:val="21"/>
                <w:szCs w:val="21"/>
                <w:highlight w:val="none"/>
                <w:lang w:val="en-US" w:eastAsia="zh-CN"/>
              </w:rPr>
              <w:t>分，每有一项缺项或漏项扣</w:t>
            </w:r>
            <w:r>
              <w:rPr>
                <w:rFonts w:hint="eastAsia" w:ascii="宋体" w:hAnsi="宋体" w:eastAsia="宋体" w:cs="宋体"/>
                <w:b/>
                <w:bCs/>
                <w:sz w:val="21"/>
                <w:szCs w:val="21"/>
                <w:highlight w:val="none"/>
                <w:lang w:val="en-US" w:eastAsia="zh-CN"/>
              </w:rPr>
              <w:t>2</w:t>
            </w:r>
            <w:r>
              <w:rPr>
                <w:rFonts w:hint="default" w:ascii="宋体" w:hAnsi="宋体" w:eastAsia="宋体" w:cs="宋体"/>
                <w:b/>
                <w:bCs/>
                <w:sz w:val="21"/>
                <w:szCs w:val="21"/>
                <w:highlight w:val="none"/>
                <w:lang w:val="en-US" w:eastAsia="zh-CN"/>
              </w:rPr>
              <w:t>分，每有一处缺陷扣1分，扣完为止。</w:t>
            </w:r>
          </w:p>
          <w:p w14:paraId="77A5C478">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 xml:space="preserve">说明：（1）“不满足实际情况”是指：存在内容脱离实际情况不可能实施或套用其他项目方案或引用科学原理错误或项目名称、实施地点、涉及的规范、技术服务标准要求与本项目不一致的任一情形； </w:t>
            </w:r>
          </w:p>
          <w:p w14:paraId="5CEB16BB">
            <w:pPr>
              <w:spacing w:line="240" w:lineRule="auto"/>
              <w:rPr>
                <w:rFonts w:hint="eastAsia" w:cs="宋体"/>
                <w:color w:val="FF0000"/>
                <w:szCs w:val="24"/>
              </w:rPr>
            </w:pPr>
            <w:r>
              <w:rPr>
                <w:rFonts w:hint="eastAsia" w:ascii="宋体" w:hAnsi="宋体" w:eastAsia="宋体" w:cs="宋体"/>
                <w:b/>
                <w:bCs/>
                <w:sz w:val="21"/>
                <w:szCs w:val="21"/>
                <w:highlight w:val="none"/>
                <w:lang w:val="en-US" w:eastAsia="zh-CN"/>
              </w:rPr>
              <w:t>（2）“缺陷”是指：</w:t>
            </w:r>
            <w:r>
              <w:rPr>
                <w:rFonts w:hint="default" w:ascii="宋体" w:hAnsi="宋体" w:eastAsia="宋体" w:cs="宋体"/>
                <w:b/>
                <w:bCs/>
                <w:sz w:val="21"/>
                <w:szCs w:val="21"/>
                <w:highlight w:val="none"/>
                <w:lang w:val="en-US" w:eastAsia="zh-CN"/>
              </w:rPr>
              <w:t>前后内容不一致、存在凭空编造、前后逻辑错误、 涉及的规范及标准错误、项目名称或实施地点区域错误、内容简略或与本项目无关等任意一种情形等</w:t>
            </w:r>
            <w:r>
              <w:rPr>
                <w:rFonts w:hint="eastAsia" w:ascii="宋体" w:hAnsi="宋体" w:eastAsia="宋体" w:cs="宋体"/>
                <w:b/>
                <w:bCs/>
                <w:sz w:val="21"/>
                <w:szCs w:val="21"/>
                <w:highlight w:val="none"/>
                <w:lang w:val="en-US" w:eastAsia="zh-CN"/>
              </w:rPr>
              <w:t>。</w:t>
            </w:r>
          </w:p>
        </w:tc>
      </w:tr>
    </w:tbl>
    <w:p w14:paraId="6D108BC2">
      <w:pPr>
        <w:pStyle w:val="48"/>
        <w:rPr>
          <w:rFonts w:hint="eastAsia" w:cs="宋体"/>
          <w:szCs w:val="24"/>
          <w:lang w:val="en-US"/>
        </w:rPr>
      </w:pPr>
    </w:p>
    <w:p w14:paraId="75B74602">
      <w:pPr>
        <w:rPr>
          <w:rFonts w:hint="eastAsia" w:cs="宋体"/>
          <w:sz w:val="36"/>
          <w:szCs w:val="36"/>
          <w:lang w:val="zh-CN"/>
        </w:rPr>
      </w:pPr>
      <w:bookmarkStart w:id="756" w:name="_Toc155185918"/>
      <w:bookmarkStart w:id="757" w:name="_Toc24636"/>
      <w:r>
        <w:rPr>
          <w:rFonts w:hint="eastAsia" w:cs="宋体"/>
          <w:szCs w:val="24"/>
          <w:lang w:val="zh-CN"/>
        </w:rPr>
        <w:br w:type="page"/>
      </w:r>
      <w:bookmarkStart w:id="758" w:name="_Toc13394"/>
    </w:p>
    <w:p w14:paraId="504CCCF9">
      <w:pPr>
        <w:pStyle w:val="2"/>
        <w:rPr>
          <w:rFonts w:hint="eastAsia" w:eastAsia="宋体" w:cs="宋体"/>
          <w:sz w:val="36"/>
          <w:szCs w:val="36"/>
          <w:lang w:val="zh-CN"/>
        </w:rPr>
      </w:pPr>
      <w:r>
        <w:rPr>
          <w:rFonts w:hint="eastAsia" w:eastAsia="宋体" w:cs="宋体"/>
          <w:sz w:val="36"/>
          <w:szCs w:val="36"/>
          <w:lang w:val="zh-CN"/>
        </w:rPr>
        <w:t>第六章 合同</w:t>
      </w:r>
      <w:bookmarkEnd w:id="756"/>
      <w:r>
        <w:rPr>
          <w:rFonts w:hint="eastAsia" w:eastAsia="宋体" w:cs="宋体"/>
          <w:sz w:val="36"/>
          <w:szCs w:val="36"/>
          <w:lang w:val="zh-CN"/>
        </w:rPr>
        <w:t>草案</w:t>
      </w:r>
      <w:bookmarkEnd w:id="757"/>
      <w:bookmarkEnd w:id="758"/>
    </w:p>
    <w:p w14:paraId="5238A901">
      <w:pPr>
        <w:rPr>
          <w:rFonts w:hint="eastAsia"/>
          <w:lang w:val="zh-CN"/>
        </w:rPr>
      </w:pPr>
    </w:p>
    <w:p w14:paraId="546353EA">
      <w:pPr>
        <w:rPr>
          <w:rFonts w:hint="eastAsia"/>
          <w:bCs/>
          <w:szCs w:val="24"/>
        </w:rPr>
      </w:pPr>
      <w:r>
        <w:rPr>
          <w:rFonts w:hint="eastAsia"/>
        </w:rPr>
        <w:t>【</w:t>
      </w:r>
      <w:r>
        <w:rPr>
          <w:rFonts w:hint="eastAsia"/>
          <w:szCs w:val="24"/>
        </w:rPr>
        <w:t>此合同书仅作为签订正式合同时的参考，正式合同书应包括本参考格式的内容】</w:t>
      </w:r>
    </w:p>
    <w:p w14:paraId="7DA8F215">
      <w:pPr>
        <w:rPr>
          <w:rFonts w:hint="eastAsia"/>
          <w:szCs w:val="24"/>
        </w:rPr>
      </w:pPr>
      <w:r>
        <w:rPr>
          <w:rFonts w:hint="eastAsia"/>
          <w:szCs w:val="24"/>
          <w:lang w:val="zh-CN"/>
        </w:rPr>
        <w:t>合同编号：</w:t>
      </w:r>
      <w:r>
        <w:rPr>
          <w:rFonts w:hint="eastAsia"/>
          <w:szCs w:val="24"/>
        </w:rPr>
        <w:t xml:space="preserve">              </w:t>
      </w:r>
    </w:p>
    <w:p w14:paraId="380D7363">
      <w:pPr>
        <w:pStyle w:val="14"/>
        <w:rPr>
          <w:rFonts w:hint="eastAsia"/>
          <w:sz w:val="24"/>
        </w:rPr>
      </w:pPr>
      <w:bookmarkStart w:id="759" w:name="_Toc3995"/>
    </w:p>
    <w:p w14:paraId="3A730F19">
      <w:pPr>
        <w:pStyle w:val="14"/>
        <w:rPr>
          <w:rFonts w:hint="eastAsia"/>
          <w:sz w:val="24"/>
        </w:rPr>
      </w:pPr>
    </w:p>
    <w:p w14:paraId="6B3283A2">
      <w:pPr>
        <w:pStyle w:val="14"/>
        <w:rPr>
          <w:rFonts w:hint="eastAsia"/>
          <w:sz w:val="24"/>
        </w:rPr>
      </w:pPr>
    </w:p>
    <w:p w14:paraId="7493AFEC">
      <w:pPr>
        <w:pStyle w:val="14"/>
        <w:jc w:val="center"/>
        <w:rPr>
          <w:rFonts w:hint="eastAsia" w:eastAsia="宋体" w:cs="宋体"/>
          <w:b/>
          <w:bCs/>
          <w:sz w:val="48"/>
          <w:szCs w:val="48"/>
        </w:rPr>
      </w:pPr>
    </w:p>
    <w:p w14:paraId="06759EB4">
      <w:pPr>
        <w:pStyle w:val="14"/>
        <w:jc w:val="center"/>
        <w:rPr>
          <w:rFonts w:hint="eastAsia" w:eastAsia="宋体" w:cs="宋体"/>
          <w:b/>
          <w:bCs/>
          <w:sz w:val="48"/>
          <w:szCs w:val="48"/>
        </w:rPr>
      </w:pPr>
      <w:r>
        <w:rPr>
          <w:rFonts w:hint="eastAsia" w:eastAsia="宋体" w:cs="宋体"/>
          <w:b/>
          <w:bCs/>
          <w:sz w:val="48"/>
          <w:szCs w:val="48"/>
        </w:rPr>
        <w:t>政府采购货物买卖合同</w:t>
      </w:r>
    </w:p>
    <w:p w14:paraId="002ED98D">
      <w:pPr>
        <w:pStyle w:val="14"/>
        <w:jc w:val="center"/>
        <w:rPr>
          <w:rFonts w:hint="eastAsia" w:eastAsia="宋体" w:cs="宋体"/>
          <w:b/>
          <w:bCs/>
          <w:sz w:val="48"/>
          <w:szCs w:val="48"/>
        </w:rPr>
      </w:pPr>
      <w:r>
        <w:rPr>
          <w:rFonts w:hint="eastAsia" w:eastAsia="宋体" w:cs="宋体"/>
          <w:b/>
          <w:bCs/>
          <w:sz w:val="48"/>
          <w:szCs w:val="48"/>
        </w:rPr>
        <w:t>（试行）</w:t>
      </w:r>
    </w:p>
    <w:p w14:paraId="75AAE6D2">
      <w:pPr>
        <w:rPr>
          <w:rFonts w:hint="eastAsia"/>
          <w:szCs w:val="24"/>
        </w:rPr>
      </w:pPr>
    </w:p>
    <w:p w14:paraId="21EEB54E">
      <w:pPr>
        <w:rPr>
          <w:rFonts w:hint="eastAsia"/>
          <w:szCs w:val="24"/>
        </w:rPr>
      </w:pPr>
    </w:p>
    <w:p w14:paraId="031CC136">
      <w:pPr>
        <w:rPr>
          <w:rFonts w:hint="eastAsia"/>
          <w:szCs w:val="24"/>
        </w:rPr>
      </w:pPr>
    </w:p>
    <w:p w14:paraId="6DD594E6">
      <w:pPr>
        <w:rPr>
          <w:rFonts w:hint="eastAsia"/>
          <w:b/>
          <w:bCs/>
          <w:spacing w:val="-20"/>
          <w:kern w:val="44"/>
          <w:sz w:val="40"/>
          <w:szCs w:val="40"/>
        </w:rPr>
      </w:pPr>
    </w:p>
    <w:p w14:paraId="22AA83F9">
      <w:pPr>
        <w:ind w:left="480" w:leftChars="200"/>
        <w:rPr>
          <w:rFonts w:hint="eastAsia"/>
          <w:kern w:val="0"/>
          <w:sz w:val="32"/>
          <w:szCs w:val="32"/>
        </w:rPr>
      </w:pPr>
    </w:p>
    <w:p w14:paraId="51E2A178">
      <w:pPr>
        <w:ind w:left="480" w:leftChars="200"/>
        <w:rPr>
          <w:rFonts w:hint="eastAsia"/>
          <w:kern w:val="0"/>
          <w:sz w:val="32"/>
          <w:szCs w:val="32"/>
        </w:rPr>
      </w:pPr>
    </w:p>
    <w:p w14:paraId="4C6E2B5F">
      <w:pPr>
        <w:rPr>
          <w:rFonts w:hint="eastAsia"/>
          <w:kern w:val="0"/>
          <w:sz w:val="32"/>
          <w:szCs w:val="32"/>
        </w:rPr>
      </w:pPr>
    </w:p>
    <w:p w14:paraId="4257ABBE">
      <w:pPr>
        <w:ind w:left="480" w:leftChars="200"/>
        <w:rPr>
          <w:rFonts w:hint="eastAsia"/>
          <w:sz w:val="32"/>
          <w:szCs w:val="32"/>
        </w:rPr>
      </w:pPr>
      <w:r>
        <w:rPr>
          <w:rFonts w:hint="eastAsia"/>
          <w:kern w:val="0"/>
          <w:sz w:val="32"/>
          <w:szCs w:val="32"/>
        </w:rPr>
        <w:t>项目名称：</w:t>
      </w:r>
      <w:r>
        <w:rPr>
          <w:rFonts w:hint="eastAsia"/>
          <w:sz w:val="32"/>
          <w:szCs w:val="32"/>
          <w:u w:val="single"/>
        </w:rPr>
        <w:t xml:space="preserve">                             </w:t>
      </w:r>
    </w:p>
    <w:p w14:paraId="59579143">
      <w:pPr>
        <w:ind w:left="480" w:leftChars="200"/>
        <w:rPr>
          <w:rFonts w:hint="eastAsia"/>
          <w:sz w:val="32"/>
          <w:szCs w:val="32"/>
          <w:u w:val="single"/>
        </w:rPr>
      </w:pPr>
      <w:r>
        <w:rPr>
          <w:rFonts w:hint="eastAsia"/>
          <w:sz w:val="32"/>
          <w:szCs w:val="32"/>
        </w:rPr>
        <w:t>合同编号：</w:t>
      </w:r>
      <w:r>
        <w:rPr>
          <w:rFonts w:hint="eastAsia"/>
          <w:sz w:val="32"/>
          <w:szCs w:val="32"/>
          <w:u w:val="single"/>
        </w:rPr>
        <w:t xml:space="preserve">                             </w:t>
      </w:r>
    </w:p>
    <w:p w14:paraId="1A5AA881">
      <w:pPr>
        <w:ind w:left="480" w:leftChars="200"/>
        <w:rPr>
          <w:rFonts w:hint="eastAsia"/>
          <w:sz w:val="32"/>
          <w:szCs w:val="32"/>
        </w:rPr>
      </w:pPr>
      <w:r>
        <w:rPr>
          <w:rFonts w:hint="eastAsia"/>
          <w:sz w:val="32"/>
          <w:szCs w:val="32"/>
        </w:rPr>
        <w:t>甲    方：</w:t>
      </w:r>
      <w:r>
        <w:rPr>
          <w:rFonts w:hint="eastAsia"/>
          <w:sz w:val="32"/>
          <w:szCs w:val="32"/>
          <w:u w:val="single"/>
        </w:rPr>
        <w:t xml:space="preserve">                             </w:t>
      </w:r>
    </w:p>
    <w:p w14:paraId="2756FF33">
      <w:pPr>
        <w:ind w:left="480" w:leftChars="200"/>
        <w:rPr>
          <w:rFonts w:hint="eastAsia"/>
          <w:sz w:val="32"/>
          <w:szCs w:val="32"/>
          <w:u w:val="single"/>
        </w:rPr>
      </w:pPr>
      <w:r>
        <w:rPr>
          <w:rFonts w:hint="eastAsia"/>
          <w:sz w:val="32"/>
          <w:szCs w:val="32"/>
        </w:rPr>
        <w:t>乙    方：</w:t>
      </w:r>
      <w:r>
        <w:rPr>
          <w:rFonts w:hint="eastAsia"/>
          <w:sz w:val="32"/>
          <w:szCs w:val="32"/>
          <w:u w:val="single"/>
        </w:rPr>
        <w:t xml:space="preserve">                             </w:t>
      </w:r>
    </w:p>
    <w:p w14:paraId="0DE5B470">
      <w:pPr>
        <w:ind w:left="480" w:leftChars="200"/>
        <w:rPr>
          <w:rFonts w:hint="eastAsia"/>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35C54900">
      <w:pPr>
        <w:rPr>
          <w:rFonts w:hint="eastAsia"/>
        </w:rPr>
      </w:pPr>
    </w:p>
    <w:p w14:paraId="63919575">
      <w:pPr>
        <w:rPr>
          <w:rFonts w:hint="eastAsia"/>
        </w:rPr>
      </w:pPr>
    </w:p>
    <w:p w14:paraId="6E0949F9">
      <w:pPr>
        <w:jc w:val="both"/>
        <w:rPr>
          <w:rFonts w:hint="eastAsia" w:eastAsia="黑体"/>
          <w:sz w:val="44"/>
          <w:szCs w:val="44"/>
        </w:rPr>
      </w:pPr>
    </w:p>
    <w:p w14:paraId="36ADD3CE">
      <w:pPr>
        <w:jc w:val="center"/>
        <w:rPr>
          <w:rFonts w:hint="eastAsia" w:eastAsia="黑体"/>
          <w:sz w:val="44"/>
          <w:szCs w:val="44"/>
        </w:rPr>
      </w:pPr>
      <w:r>
        <w:rPr>
          <w:rFonts w:hint="eastAsia" w:eastAsia="黑体"/>
          <w:sz w:val="44"/>
          <w:szCs w:val="44"/>
        </w:rPr>
        <w:t>使 用 说 明</w:t>
      </w:r>
    </w:p>
    <w:p w14:paraId="06ABC0AA">
      <w:pPr>
        <w:rPr>
          <w:rFonts w:hint="eastAsia"/>
        </w:rPr>
      </w:pPr>
    </w:p>
    <w:p w14:paraId="556ACC09">
      <w:pPr>
        <w:spacing w:line="480" w:lineRule="auto"/>
        <w:ind w:firstLine="480" w:firstLineChars="200"/>
        <w:rPr>
          <w:rFonts w:hint="eastAsia"/>
        </w:rPr>
      </w:pPr>
      <w:r>
        <w:rPr>
          <w:rFonts w:hint="eastAsia"/>
        </w:rPr>
        <w:t>1.本合同标准文本适用于购买现成货物的采购项目，不包括需要供应商定制开发、创新研发的货物采购项目。</w:t>
      </w:r>
    </w:p>
    <w:p w14:paraId="15B908E9">
      <w:pPr>
        <w:spacing w:line="480" w:lineRule="auto"/>
        <w:rPr>
          <w:rFonts w:hint="eastAsia"/>
        </w:rPr>
      </w:pPr>
      <w:r>
        <w:rPr>
          <w:rFonts w:hint="eastAsia"/>
        </w:rPr>
        <w:t xml:space="preserve">    2.本合同标准文本为政府采购货物买卖合同编制提供参考，可以结合采购项目具体情况，对文本作必要的调整修订后使用。</w:t>
      </w:r>
    </w:p>
    <w:p w14:paraId="7479FECE">
      <w:pPr>
        <w:spacing w:line="480" w:lineRule="auto"/>
        <w:ind w:firstLine="480" w:firstLineChars="200"/>
        <w:rPr>
          <w:rFonts w:hint="eastAsia"/>
        </w:rPr>
      </w:pPr>
      <w:r>
        <w:rPr>
          <w:rFonts w:hint="eastAsia"/>
        </w:rPr>
        <w:t>3.本合同标准文本各条款中，如涉及填写多家供应商、制造商，多种采购标的、分包主要内容等信息的，可根据采购项目具体情况添加信息项。</w:t>
      </w:r>
    </w:p>
    <w:p w14:paraId="344B4EF0">
      <w:pPr>
        <w:spacing w:line="480" w:lineRule="auto"/>
        <w:rPr>
          <w:rFonts w:hint="eastAsia"/>
        </w:rPr>
        <w:sectPr>
          <w:headerReference r:id="rId6" w:type="default"/>
          <w:footerReference r:id="rId7" w:type="default"/>
          <w:pgSz w:w="11906" w:h="16838"/>
          <w:pgMar w:top="1440" w:right="1800" w:bottom="802" w:left="1800" w:header="851" w:footer="992" w:gutter="0"/>
          <w:pgNumType w:fmt="numberInDash"/>
          <w:cols w:space="425" w:num="1"/>
          <w:docGrid w:type="lines" w:linePitch="312" w:charSpace="0"/>
        </w:sectPr>
      </w:pPr>
    </w:p>
    <w:bookmarkEnd w:id="759"/>
    <w:p w14:paraId="28C77BD1">
      <w:pPr>
        <w:pStyle w:val="3"/>
        <w:adjustRightInd w:val="0"/>
        <w:snapToGrid w:val="0"/>
        <w:spacing w:line="360" w:lineRule="auto"/>
        <w:jc w:val="center"/>
        <w:rPr>
          <w:rFonts w:hint="eastAsia" w:ascii="黑体" w:hAnsi="黑体" w:eastAsia="黑体"/>
          <w:szCs w:val="28"/>
        </w:rPr>
      </w:pPr>
      <w:bookmarkStart w:id="760" w:name="_Toc22209"/>
    </w:p>
    <w:p w14:paraId="5D6752FC">
      <w:pPr>
        <w:pStyle w:val="3"/>
        <w:adjustRightInd w:val="0"/>
        <w:snapToGrid w:val="0"/>
        <w:spacing w:line="360" w:lineRule="auto"/>
        <w:jc w:val="center"/>
        <w:rPr>
          <w:rFonts w:hint="eastAsia"/>
          <w:szCs w:val="28"/>
        </w:rPr>
      </w:pPr>
      <w:bookmarkStart w:id="761" w:name="_Toc195867388"/>
      <w:r>
        <w:rPr>
          <w:rFonts w:hint="eastAsia"/>
          <w:szCs w:val="28"/>
        </w:rPr>
        <w:t>第一节 政府采购合同协议书</w:t>
      </w:r>
      <w:bookmarkEnd w:id="760"/>
      <w:bookmarkEnd w:id="761"/>
    </w:p>
    <w:p w14:paraId="3A64A80E">
      <w:pPr>
        <w:pStyle w:val="3"/>
        <w:adjustRightInd w:val="0"/>
        <w:snapToGrid w:val="0"/>
        <w:spacing w:line="360" w:lineRule="auto"/>
        <w:jc w:val="center"/>
        <w:rPr>
          <w:rFonts w:hint="eastAsia" w:ascii="黑体" w:hAnsi="华文中宋" w:eastAsia="黑体"/>
          <w:szCs w:val="28"/>
        </w:rPr>
      </w:pPr>
    </w:p>
    <w:p w14:paraId="3D23623A">
      <w:pPr>
        <w:adjustRightInd w:val="0"/>
        <w:snapToGrid w:val="0"/>
        <w:ind w:left="3542" w:hanging="3542" w:hangingChars="1476"/>
        <w:rPr>
          <w:rFonts w:hint="eastAsia"/>
          <w:szCs w:val="21"/>
        </w:rPr>
      </w:pPr>
      <w:r>
        <w:rPr>
          <w:rFonts w:hint="eastAsia"/>
          <w:szCs w:val="21"/>
        </w:rPr>
        <w:t>甲方（全称）：</w:t>
      </w:r>
      <w:r>
        <w:rPr>
          <w:rFonts w:hint="eastAsia"/>
          <w:szCs w:val="21"/>
          <w:u w:val="single"/>
        </w:rPr>
        <w:t xml:space="preserve">              </w:t>
      </w:r>
      <w:r>
        <w:rPr>
          <w:rFonts w:hint="eastAsia"/>
          <w:szCs w:val="21"/>
        </w:rPr>
        <w:t>（采购人、受采购人委托签订合同的单位或采购文件约定的合同甲方）</w:t>
      </w:r>
    </w:p>
    <w:p w14:paraId="2E6CBE6E">
      <w:pPr>
        <w:adjustRightInd w:val="0"/>
        <w:snapToGrid w:val="0"/>
        <w:rPr>
          <w:rFonts w:hint="eastAsia"/>
          <w:szCs w:val="21"/>
        </w:rPr>
      </w:pPr>
      <w:r>
        <w:rPr>
          <w:rFonts w:hint="eastAsia"/>
          <w:szCs w:val="21"/>
        </w:rPr>
        <w:t>乙方1（全称）：</w:t>
      </w:r>
      <w:r>
        <w:rPr>
          <w:rFonts w:hint="eastAsia"/>
          <w:szCs w:val="21"/>
          <w:u w:val="single"/>
        </w:rPr>
        <w:t xml:space="preserve">             </w:t>
      </w:r>
      <w:r>
        <w:rPr>
          <w:rFonts w:hint="eastAsia"/>
          <w:szCs w:val="21"/>
        </w:rPr>
        <w:t>（供应商）</w:t>
      </w:r>
    </w:p>
    <w:p w14:paraId="1FFEC2EE">
      <w:pPr>
        <w:adjustRightInd w:val="0"/>
        <w:snapToGrid w:val="0"/>
        <w:rPr>
          <w:rFonts w:hint="eastAsia"/>
          <w:szCs w:val="21"/>
        </w:rPr>
      </w:pPr>
      <w:r>
        <w:rPr>
          <w:rFonts w:hint="eastAsia"/>
          <w:szCs w:val="21"/>
        </w:rPr>
        <w:t>乙方2（全称）：</w:t>
      </w:r>
      <w:r>
        <w:rPr>
          <w:rFonts w:hint="eastAsia"/>
          <w:szCs w:val="21"/>
          <w:u w:val="single"/>
        </w:rPr>
        <w:t xml:space="preserve">             </w:t>
      </w:r>
      <w:r>
        <w:rPr>
          <w:rFonts w:hint="eastAsia"/>
          <w:szCs w:val="21"/>
        </w:rPr>
        <w:t>（联合体成员供应商或其他合同主体）（如有）</w:t>
      </w:r>
    </w:p>
    <w:p w14:paraId="43DD2EF3">
      <w:pPr>
        <w:adjustRightInd w:val="0"/>
        <w:snapToGrid w:val="0"/>
        <w:rPr>
          <w:rFonts w:hint="eastAsia"/>
          <w:szCs w:val="21"/>
        </w:rPr>
      </w:pPr>
      <w:r>
        <w:rPr>
          <w:rFonts w:hint="eastAsia"/>
        </w:rPr>
        <w:t>乙方</w:t>
      </w:r>
      <w:r>
        <w:rPr>
          <w:rFonts w:hint="eastAsia"/>
          <w:szCs w:val="21"/>
        </w:rPr>
        <w:t>3</w:t>
      </w:r>
      <w:r>
        <w:rPr>
          <w:rFonts w:hint="eastAsia"/>
        </w:rPr>
        <w:t>（全称）</w:t>
      </w:r>
      <w:r>
        <w:rPr>
          <w:rFonts w:hint="eastAsia"/>
          <w:szCs w:val="21"/>
        </w:rPr>
        <w:t>：</w:t>
      </w:r>
      <w:r>
        <w:rPr>
          <w:rFonts w:hint="eastAsia"/>
          <w:szCs w:val="21"/>
          <w:u w:val="single"/>
        </w:rPr>
        <w:t xml:space="preserve">             </w:t>
      </w:r>
      <w:r>
        <w:rPr>
          <w:rFonts w:hint="eastAsia"/>
          <w:szCs w:val="21"/>
        </w:rPr>
        <w:t>（联合体成员供应商或其他合同主体）（如有）</w:t>
      </w:r>
    </w:p>
    <w:p w14:paraId="2CD1171A">
      <w:pPr>
        <w:rPr>
          <w:rFonts w:hint="eastAsia"/>
        </w:rPr>
      </w:pPr>
    </w:p>
    <w:p w14:paraId="12DB60EB">
      <w:pPr>
        <w:pStyle w:val="15"/>
        <w:adjustRightInd w:val="0"/>
        <w:snapToGrid w:val="0"/>
        <w:ind w:firstLine="420" w:firstLineChars="200"/>
        <w:rPr>
          <w:rFonts w:hint="eastAsia" w:eastAsia="宋体" w:cs="宋体"/>
          <w:sz w:val="21"/>
          <w:szCs w:val="21"/>
        </w:rPr>
      </w:pPr>
      <w:r>
        <w:rPr>
          <w:rFonts w:hint="eastAsia" w:eastAsia="宋体" w:cs="宋体"/>
          <w:sz w:val="21"/>
          <w:szCs w:val="21"/>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73A00806">
      <w:pPr>
        <w:numPr>
          <w:ilvl w:val="0"/>
          <w:numId w:val="9"/>
        </w:numPr>
        <w:adjustRightInd w:val="0"/>
        <w:snapToGrid w:val="0"/>
        <w:ind w:firstLine="422" w:firstLineChars="200"/>
        <w:jc w:val="both"/>
        <w:rPr>
          <w:rFonts w:hint="eastAsia" w:cs="宋体"/>
          <w:b/>
          <w:sz w:val="21"/>
          <w:szCs w:val="21"/>
        </w:rPr>
      </w:pPr>
      <w:r>
        <w:rPr>
          <w:rFonts w:hint="eastAsia" w:cs="宋体"/>
          <w:b/>
          <w:sz w:val="21"/>
          <w:szCs w:val="21"/>
        </w:rPr>
        <w:t>项目信息</w:t>
      </w:r>
    </w:p>
    <w:p w14:paraId="1188D5AD">
      <w:pPr>
        <w:pStyle w:val="15"/>
        <w:numPr>
          <w:ilvl w:val="255"/>
          <w:numId w:val="0"/>
        </w:numPr>
        <w:tabs>
          <w:tab w:val="left" w:pos="999"/>
        </w:tabs>
        <w:adjustRightInd w:val="0"/>
        <w:snapToGrid w:val="0"/>
        <w:rPr>
          <w:rFonts w:hint="eastAsia" w:eastAsia="宋体" w:cs="宋体"/>
          <w:sz w:val="21"/>
          <w:szCs w:val="21"/>
        </w:rPr>
      </w:pPr>
      <w:r>
        <w:rPr>
          <w:rFonts w:hint="eastAsia" w:eastAsia="宋体" w:cs="宋体"/>
          <w:sz w:val="21"/>
          <w:szCs w:val="21"/>
        </w:rPr>
        <w:t>采购项目名称：</w:t>
      </w:r>
      <w:r>
        <w:rPr>
          <w:rFonts w:hint="eastAsia" w:eastAsia="宋体" w:cs="宋体"/>
          <w:sz w:val="21"/>
          <w:szCs w:val="21"/>
          <w:u w:val="single"/>
        </w:rPr>
        <w:t xml:space="preserve"> 新疆工程学院图书馆文献资源建设项目（纸质图书）</w:t>
      </w:r>
      <w:r>
        <w:rPr>
          <w:rFonts w:hint="eastAsia" w:eastAsia="宋体" w:cs="宋体"/>
          <w:sz w:val="21"/>
          <w:szCs w:val="21"/>
        </w:rPr>
        <w:t xml:space="preserve">         </w:t>
      </w:r>
    </w:p>
    <w:p w14:paraId="3DB4F1EC">
      <w:pPr>
        <w:pStyle w:val="15"/>
        <w:numPr>
          <w:ilvl w:val="255"/>
          <w:numId w:val="0"/>
        </w:numPr>
        <w:tabs>
          <w:tab w:val="left" w:pos="999"/>
        </w:tabs>
        <w:adjustRightInd w:val="0"/>
        <w:snapToGrid w:val="0"/>
        <w:rPr>
          <w:rFonts w:hint="eastAsia" w:eastAsia="宋体" w:cs="宋体"/>
          <w:sz w:val="21"/>
          <w:szCs w:val="21"/>
        </w:rPr>
      </w:pPr>
      <w:r>
        <w:rPr>
          <w:rFonts w:hint="eastAsia" w:eastAsia="宋体" w:cs="宋体"/>
          <w:sz w:val="21"/>
          <w:szCs w:val="21"/>
        </w:rPr>
        <w:t>采购项目编号：</w:t>
      </w:r>
      <w:r>
        <w:rPr>
          <w:rFonts w:hint="eastAsia" w:eastAsia="宋体" w:cs="宋体"/>
          <w:sz w:val="21"/>
          <w:szCs w:val="21"/>
          <w:u w:val="single"/>
        </w:rPr>
        <w:t xml:space="preserve">                                          </w:t>
      </w:r>
    </w:p>
    <w:p w14:paraId="0E498B43">
      <w:pPr>
        <w:pStyle w:val="15"/>
        <w:adjustRightInd w:val="0"/>
        <w:snapToGrid w:val="0"/>
        <w:ind w:firstLine="420" w:firstLineChars="200"/>
        <w:rPr>
          <w:rFonts w:hint="eastAsia"/>
          <w:szCs w:val="21"/>
        </w:rPr>
      </w:pPr>
      <w:r>
        <w:rPr>
          <w:rFonts w:hint="eastAsia" w:eastAsia="宋体" w:cs="宋体"/>
          <w:sz w:val="21"/>
          <w:szCs w:val="21"/>
        </w:rPr>
        <w:t>（2）采购计划编号：</w:t>
      </w:r>
      <w:r>
        <w:rPr>
          <w:rFonts w:hint="eastAsia" w:eastAsia="宋体" w:cs="宋体"/>
          <w:sz w:val="21"/>
          <w:szCs w:val="21"/>
          <w:u w:val="single"/>
        </w:rPr>
        <w:t xml:space="preserve">                             </w:t>
      </w:r>
      <w:r>
        <w:rPr>
          <w:rFonts w:hint="eastAsia"/>
          <w:sz w:val="21"/>
          <w:szCs w:val="21"/>
          <w:u w:val="single"/>
        </w:rPr>
        <w:t xml:space="preserve">        </w:t>
      </w:r>
      <w:r>
        <w:rPr>
          <w:sz w:val="21"/>
          <w:szCs w:val="21"/>
          <w:u w:val="single"/>
        </w:rPr>
        <w:t xml:space="preserve">   </w:t>
      </w:r>
      <w:r>
        <w:rPr>
          <w:szCs w:val="21"/>
          <w:u w:val="single"/>
        </w:rPr>
        <w:t xml:space="preserve">  </w:t>
      </w:r>
      <w:r>
        <w:rPr>
          <w:szCs w:val="21"/>
        </w:rPr>
        <w:t xml:space="preserve"> </w:t>
      </w:r>
    </w:p>
    <w:p w14:paraId="780E987D">
      <w:pPr>
        <w:adjustRightInd w:val="0"/>
        <w:snapToGrid w:val="0"/>
        <w:ind w:firstLine="420" w:firstLineChars="200"/>
        <w:rPr>
          <w:rFonts w:hint="eastAsia"/>
          <w:sz w:val="21"/>
          <w:szCs w:val="21"/>
        </w:rPr>
      </w:pPr>
      <w:r>
        <w:rPr>
          <w:rFonts w:hint="eastAsia"/>
          <w:sz w:val="21"/>
          <w:szCs w:val="21"/>
        </w:rPr>
        <w:t>（3）项目内容：</w:t>
      </w:r>
    </w:p>
    <w:p w14:paraId="0712EB6A">
      <w:pPr>
        <w:adjustRightInd w:val="0"/>
        <w:snapToGrid w:val="0"/>
        <w:ind w:firstLine="420" w:firstLineChars="200"/>
        <w:rPr>
          <w:rFonts w:hint="eastAsia"/>
          <w:sz w:val="21"/>
          <w:szCs w:val="21"/>
        </w:rPr>
      </w:pPr>
      <w:r>
        <w:rPr>
          <w:rFonts w:hint="eastAsia"/>
          <w:sz w:val="21"/>
          <w:szCs w:val="21"/>
        </w:rPr>
        <w:t xml:space="preserve">     采购标的及数量（台/套</w:t>
      </w:r>
      <w:r>
        <w:rPr>
          <w:sz w:val="21"/>
          <w:szCs w:val="21"/>
          <w:lang w:val="en"/>
        </w:rPr>
        <w:t>/</w:t>
      </w:r>
      <w:r>
        <w:rPr>
          <w:rFonts w:hint="eastAsia"/>
          <w:sz w:val="21"/>
          <w:szCs w:val="21"/>
          <w:lang w:val="en"/>
        </w:rPr>
        <w:t>个</w:t>
      </w:r>
      <w:r>
        <w:rPr>
          <w:sz w:val="21"/>
          <w:szCs w:val="21"/>
          <w:lang w:val="en"/>
        </w:rPr>
        <w:t>/</w:t>
      </w:r>
      <w:r>
        <w:rPr>
          <w:rFonts w:hint="eastAsia"/>
          <w:sz w:val="21"/>
          <w:szCs w:val="21"/>
          <w:lang w:val="en"/>
        </w:rPr>
        <w:t>架</w:t>
      </w:r>
      <w:r>
        <w:rPr>
          <w:sz w:val="21"/>
          <w:szCs w:val="21"/>
          <w:lang w:val="en"/>
        </w:rPr>
        <w:t>/</w:t>
      </w:r>
      <w:r>
        <w:rPr>
          <w:rFonts w:hint="eastAsia"/>
          <w:sz w:val="21"/>
          <w:szCs w:val="21"/>
          <w:lang w:val="en"/>
        </w:rPr>
        <w:t>组等</w:t>
      </w:r>
      <w:r>
        <w:rPr>
          <w:rFonts w:hint="eastAsia"/>
          <w:sz w:val="21"/>
          <w:szCs w:val="21"/>
        </w:rPr>
        <w:t>）：</w:t>
      </w:r>
      <w:r>
        <w:rPr>
          <w:rFonts w:hint="eastAsia"/>
          <w:sz w:val="21"/>
          <w:szCs w:val="21"/>
          <w:u w:val="single"/>
        </w:rPr>
        <w:t xml:space="preserve">                                 </w:t>
      </w:r>
    </w:p>
    <w:p w14:paraId="4789329E">
      <w:pPr>
        <w:numPr>
          <w:ilvl w:val="255"/>
          <w:numId w:val="0"/>
        </w:numPr>
        <w:adjustRightInd w:val="0"/>
        <w:snapToGrid w:val="0"/>
        <w:ind w:firstLine="420" w:firstLineChars="200"/>
        <w:rPr>
          <w:rFonts w:hint="eastAsia"/>
          <w:sz w:val="21"/>
          <w:szCs w:val="21"/>
          <w:lang w:val="en"/>
        </w:rPr>
      </w:pPr>
      <w:r>
        <w:rPr>
          <w:rFonts w:hint="eastAsia"/>
          <w:sz w:val="21"/>
          <w:szCs w:val="21"/>
        </w:rPr>
        <w:t xml:space="preserve">     品牌：</w:t>
      </w:r>
      <w:r>
        <w:rPr>
          <w:rFonts w:hint="eastAsia"/>
          <w:sz w:val="21"/>
          <w:szCs w:val="21"/>
          <w:u w:val="single"/>
        </w:rPr>
        <w:t xml:space="preserve">      </w:t>
      </w:r>
      <w:r>
        <w:rPr>
          <w:sz w:val="21"/>
          <w:szCs w:val="21"/>
          <w:u w:val="single"/>
          <w:lang w:val="en"/>
        </w:rPr>
        <w:t xml:space="preserve">   </w:t>
      </w:r>
      <w:r>
        <w:rPr>
          <w:rFonts w:hint="eastAsia"/>
          <w:sz w:val="21"/>
          <w:szCs w:val="21"/>
          <w:u w:val="single"/>
        </w:rPr>
        <w:t xml:space="preserve">    </w:t>
      </w:r>
      <w:r>
        <w:rPr>
          <w:sz w:val="21"/>
          <w:szCs w:val="21"/>
          <w:u w:val="single"/>
          <w:lang w:val="en"/>
        </w:rPr>
        <w:t xml:space="preserve"> </w:t>
      </w:r>
      <w:r>
        <w:rPr>
          <w:rFonts w:hint="eastAsia"/>
          <w:sz w:val="21"/>
          <w:szCs w:val="21"/>
          <w:u w:val="single"/>
        </w:rPr>
        <w:t xml:space="preserve"> </w:t>
      </w:r>
      <w:r>
        <w:rPr>
          <w:sz w:val="21"/>
          <w:szCs w:val="21"/>
          <w:lang w:val="en"/>
        </w:rPr>
        <w:t xml:space="preserve">     </w:t>
      </w:r>
      <w:r>
        <w:rPr>
          <w:rFonts w:hint="eastAsia"/>
          <w:sz w:val="21"/>
          <w:szCs w:val="21"/>
        </w:rPr>
        <w:t>规格型号：</w:t>
      </w:r>
      <w:r>
        <w:rPr>
          <w:rFonts w:hint="eastAsia"/>
          <w:sz w:val="21"/>
          <w:szCs w:val="21"/>
          <w:u w:val="single"/>
        </w:rPr>
        <w:t xml:space="preserve">   </w:t>
      </w:r>
      <w:r>
        <w:rPr>
          <w:sz w:val="21"/>
          <w:szCs w:val="21"/>
          <w:u w:val="single"/>
          <w:lang w:val="en"/>
        </w:rPr>
        <w:t xml:space="preserve">  </w:t>
      </w:r>
      <w:r>
        <w:rPr>
          <w:rFonts w:hint="eastAsia"/>
          <w:sz w:val="21"/>
          <w:szCs w:val="21"/>
          <w:u w:val="single"/>
        </w:rPr>
        <w:t xml:space="preserve">       </w:t>
      </w:r>
      <w:r>
        <w:rPr>
          <w:sz w:val="21"/>
          <w:szCs w:val="21"/>
          <w:u w:val="single"/>
          <w:lang w:val="en"/>
        </w:rPr>
        <w:t xml:space="preserve">   </w:t>
      </w:r>
    </w:p>
    <w:p w14:paraId="79E33B6E">
      <w:pPr>
        <w:adjustRightInd w:val="0"/>
        <w:snapToGrid w:val="0"/>
        <w:ind w:firstLine="945" w:firstLineChars="450"/>
        <w:rPr>
          <w:rFonts w:hint="eastAsia"/>
          <w:sz w:val="21"/>
          <w:szCs w:val="21"/>
          <w:u w:val="single"/>
        </w:rPr>
      </w:pPr>
      <w:r>
        <w:rPr>
          <w:rFonts w:hint="eastAsia"/>
          <w:sz w:val="21"/>
          <w:szCs w:val="21"/>
        </w:rPr>
        <w:t>采购标的的技术要求、商务要求具体见附件。</w:t>
      </w:r>
    </w:p>
    <w:p w14:paraId="06848B56">
      <w:pPr>
        <w:numPr>
          <w:ilvl w:val="255"/>
          <w:numId w:val="0"/>
        </w:numPr>
        <w:adjustRightInd w:val="0"/>
        <w:snapToGrid w:val="0"/>
        <w:ind w:firstLine="945" w:firstLineChars="450"/>
        <w:rPr>
          <w:rFonts w:hint="eastAsia"/>
          <w:sz w:val="21"/>
          <w:szCs w:val="21"/>
        </w:rPr>
      </w:pPr>
      <w:r>
        <w:rPr>
          <w:rFonts w:hint="eastAsia" w:cs="汉仪书宋二S"/>
          <w:sz w:val="21"/>
          <w:szCs w:val="21"/>
        </w:rPr>
        <w:t>①</w:t>
      </w:r>
      <w:r>
        <w:rPr>
          <w:rFonts w:hint="eastAsia"/>
          <w:sz w:val="21"/>
          <w:szCs w:val="21"/>
        </w:rPr>
        <w:t>涉及信息类产品，请填写该产品关键部件的品牌、型号：</w:t>
      </w:r>
    </w:p>
    <w:p w14:paraId="1323D4C3">
      <w:pPr>
        <w:numPr>
          <w:ilvl w:val="255"/>
          <w:numId w:val="0"/>
        </w:numPr>
        <w:adjustRightInd w:val="0"/>
        <w:snapToGrid w:val="0"/>
        <w:ind w:firstLine="420" w:firstLineChars="200"/>
        <w:rPr>
          <w:rFonts w:hint="eastAsia"/>
          <w:kern w:val="0"/>
          <w:sz w:val="21"/>
          <w:szCs w:val="21"/>
          <w:u w:val="single"/>
        </w:rPr>
      </w:pPr>
      <w:r>
        <w:rPr>
          <w:rFonts w:hint="eastAsia"/>
          <w:sz w:val="21"/>
          <w:szCs w:val="21"/>
        </w:rPr>
        <w:t xml:space="preserve">     标的名称：</w:t>
      </w:r>
      <w:r>
        <w:rPr>
          <w:rFonts w:hint="eastAsia"/>
          <w:kern w:val="0"/>
          <w:sz w:val="21"/>
          <w:szCs w:val="21"/>
          <w:u w:val="single"/>
        </w:rPr>
        <w:t xml:space="preserve">      </w:t>
      </w:r>
      <w:r>
        <w:rPr>
          <w:kern w:val="0"/>
          <w:sz w:val="21"/>
          <w:szCs w:val="21"/>
          <w:u w:val="single"/>
          <w:lang w:val="en"/>
        </w:rPr>
        <w:t xml:space="preserve">               </w:t>
      </w:r>
      <w:r>
        <w:rPr>
          <w:rFonts w:hint="eastAsia"/>
          <w:kern w:val="0"/>
          <w:sz w:val="21"/>
          <w:szCs w:val="21"/>
          <w:u w:val="single"/>
        </w:rPr>
        <w:t xml:space="preserve">    </w:t>
      </w:r>
    </w:p>
    <w:p w14:paraId="1E054B1B">
      <w:pPr>
        <w:numPr>
          <w:ilvl w:val="255"/>
          <w:numId w:val="0"/>
        </w:numPr>
        <w:adjustRightInd w:val="0"/>
        <w:snapToGrid w:val="0"/>
        <w:ind w:firstLine="420" w:firstLineChars="200"/>
        <w:rPr>
          <w:rFonts w:hint="eastAsia"/>
          <w:sz w:val="21"/>
          <w:szCs w:val="21"/>
        </w:rPr>
      </w:pPr>
      <w:r>
        <w:rPr>
          <w:rFonts w:hint="eastAsia"/>
          <w:sz w:val="21"/>
          <w:szCs w:val="21"/>
        </w:rPr>
        <w:t xml:space="preserve">     关键部件：</w:t>
      </w:r>
      <w:r>
        <w:rPr>
          <w:rFonts w:hint="eastAsia"/>
          <w:kern w:val="0"/>
          <w:sz w:val="21"/>
          <w:szCs w:val="21"/>
          <w:u w:val="single"/>
        </w:rPr>
        <w:t xml:space="preserve">          </w:t>
      </w:r>
      <w:r>
        <w:rPr>
          <w:rFonts w:hint="eastAsia"/>
          <w:kern w:val="0"/>
          <w:sz w:val="21"/>
          <w:szCs w:val="21"/>
        </w:rPr>
        <w:t xml:space="preserve"> </w:t>
      </w:r>
      <w:r>
        <w:rPr>
          <w:rFonts w:hint="eastAsia"/>
          <w:sz w:val="21"/>
          <w:szCs w:val="21"/>
        </w:rPr>
        <w:t>品牌：</w:t>
      </w:r>
      <w:r>
        <w:rPr>
          <w:rFonts w:hint="eastAsia"/>
          <w:sz w:val="21"/>
          <w:szCs w:val="21"/>
          <w:u w:val="single"/>
        </w:rPr>
        <w:t xml:space="preserve">        </w:t>
      </w:r>
      <w:r>
        <w:rPr>
          <w:rFonts w:hint="eastAsia"/>
          <w:sz w:val="21"/>
          <w:szCs w:val="21"/>
        </w:rPr>
        <w:t xml:space="preserve"> 型号：</w:t>
      </w:r>
      <w:r>
        <w:rPr>
          <w:rFonts w:hint="eastAsia"/>
          <w:sz w:val="21"/>
          <w:szCs w:val="21"/>
          <w:u w:val="single"/>
        </w:rPr>
        <w:t xml:space="preserve">       </w:t>
      </w:r>
      <w:r>
        <w:rPr>
          <w:rFonts w:hint="eastAsia"/>
          <w:sz w:val="21"/>
          <w:szCs w:val="21"/>
        </w:rPr>
        <w:t xml:space="preserve"> </w:t>
      </w:r>
    </w:p>
    <w:p w14:paraId="6AFC6C86">
      <w:pPr>
        <w:pStyle w:val="47"/>
        <w:spacing w:line="360" w:lineRule="auto"/>
        <w:ind w:firstLine="420"/>
        <w:jc w:val="both"/>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58C49042">
      <w:pPr>
        <w:pStyle w:val="47"/>
        <w:spacing w:line="360" w:lineRule="auto"/>
        <w:ind w:firstLine="420"/>
        <w:jc w:val="both"/>
        <w:rPr>
          <w:rFonts w:hint="eastAsia"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59E927A5">
      <w:pPr>
        <w:pStyle w:val="47"/>
        <w:numPr>
          <w:ilvl w:val="255"/>
          <w:numId w:val="0"/>
        </w:numPr>
        <w:snapToGrid w:val="0"/>
        <w:spacing w:line="360" w:lineRule="auto"/>
        <w:jc w:val="both"/>
        <w:rPr>
          <w:rFonts w:hint="eastAsia"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2DDE857E">
      <w:pPr>
        <w:pStyle w:val="47"/>
        <w:numPr>
          <w:ilvl w:val="255"/>
          <w:numId w:val="0"/>
        </w:numPr>
        <w:snapToGrid w:val="0"/>
        <w:spacing w:line="360" w:lineRule="auto"/>
        <w:jc w:val="both"/>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汉仪书宋二S"/>
          <w:sz w:val="21"/>
        </w:rPr>
        <w:t>②</w:t>
      </w:r>
      <w:r>
        <w:rPr>
          <w:rFonts w:hint="eastAsia" w:ascii="宋体" w:hAnsi="宋体" w:eastAsia="宋体" w:cs="宋体"/>
          <w:sz w:val="21"/>
        </w:rPr>
        <w:t>涉及车辆采购，请填写是否属于新能源汽车：</w:t>
      </w:r>
    </w:p>
    <w:p w14:paraId="367037B3">
      <w:pPr>
        <w:pStyle w:val="47"/>
        <w:numPr>
          <w:ilvl w:val="255"/>
          <w:numId w:val="0"/>
        </w:numPr>
        <w:snapToGrid w:val="0"/>
        <w:spacing w:line="360" w:lineRule="auto"/>
        <w:jc w:val="both"/>
        <w:rPr>
          <w:rFonts w:hint="eastAsia" w:ascii="宋体" w:hAnsi="宋体" w:eastAsia="宋体" w:cstheme="minorEastAsia"/>
          <w:sz w:val="21"/>
        </w:rPr>
      </w:pPr>
      <w:r>
        <w:rPr>
          <w:rFonts w:hint="eastAsia" w:ascii="宋体" w:hAnsi="宋体" w:eastAsia="宋体" w:cstheme="minorEastAsia"/>
          <w:sz w:val="21"/>
        </w:rPr>
        <w:t xml:space="preserve">         </w:t>
      </w:r>
      <w:r>
        <w:rPr>
          <w:rFonts w:hint="eastAsia" w:ascii="宋体" w:hAnsi="宋体" w:eastAsia="宋体" w:cstheme="minorEastAsia"/>
          <w:sz w:val="21"/>
        </w:rPr>
        <w:sym w:font="Wingdings" w:char="00A8"/>
      </w:r>
      <w:r>
        <w:rPr>
          <w:rFonts w:hint="eastAsia" w:ascii="宋体" w:hAnsi="宋体" w:eastAsia="宋体" w:cstheme="minorEastAsia"/>
          <w:sz w:val="21"/>
        </w:rPr>
        <w:t>是，《政府采购品目分类目录》底级品目名称：</w:t>
      </w:r>
      <w:r>
        <w:rPr>
          <w:rFonts w:hint="eastAsia" w:ascii="宋体" w:hAnsi="宋体" w:eastAsia="宋体" w:cs="宋体"/>
          <w:sz w:val="21"/>
          <w:u w:val="single"/>
        </w:rPr>
        <w:t xml:space="preserve">     </w:t>
      </w:r>
      <w:r>
        <w:rPr>
          <w:rFonts w:hint="eastAsia" w:ascii="宋体" w:hAnsi="宋体" w:eastAsia="宋体" w:cstheme="minorEastAsia"/>
          <w:sz w:val="21"/>
        </w:rPr>
        <w:t xml:space="preserve"> 数量：</w:t>
      </w:r>
      <w:r>
        <w:rPr>
          <w:rFonts w:hint="eastAsia" w:ascii="宋体" w:hAnsi="宋体" w:eastAsia="宋体" w:cstheme="minorEastAsia"/>
          <w:sz w:val="21"/>
          <w:u w:val="single"/>
        </w:rPr>
        <w:t xml:space="preserve"> </w:t>
      </w:r>
      <w:r>
        <w:rPr>
          <w:rFonts w:hint="eastAsia" w:ascii="宋体" w:hAnsi="宋体" w:eastAsia="宋体" w:cs="宋体"/>
          <w:sz w:val="21"/>
          <w:u w:val="single"/>
        </w:rPr>
        <w:t xml:space="preserve">   </w:t>
      </w:r>
      <w:r>
        <w:rPr>
          <w:rFonts w:hint="eastAsia" w:ascii="宋体" w:hAnsi="宋体" w:eastAsia="宋体" w:cstheme="minorEastAsia"/>
          <w:sz w:val="21"/>
        </w:rPr>
        <w:t xml:space="preserve"> 金额：</w:t>
      </w:r>
      <w:r>
        <w:rPr>
          <w:rFonts w:hint="eastAsia" w:ascii="宋体" w:hAnsi="宋体" w:eastAsia="宋体" w:cs="宋体"/>
          <w:sz w:val="21"/>
          <w:u w:val="single"/>
        </w:rPr>
        <w:t xml:space="preserve">     </w:t>
      </w:r>
      <w:r>
        <w:rPr>
          <w:rFonts w:hint="eastAsia" w:ascii="宋体" w:hAnsi="宋体" w:eastAsia="宋体" w:cstheme="minorEastAsia"/>
          <w:sz w:val="21"/>
        </w:rPr>
        <w:t xml:space="preserve"> </w:t>
      </w:r>
    </w:p>
    <w:p w14:paraId="38065E2B">
      <w:pPr>
        <w:pStyle w:val="47"/>
        <w:numPr>
          <w:ilvl w:val="255"/>
          <w:numId w:val="0"/>
        </w:numPr>
        <w:snapToGrid w:val="0"/>
        <w:spacing w:line="360" w:lineRule="auto"/>
        <w:jc w:val="both"/>
        <w:rPr>
          <w:rFonts w:hint="eastAsia" w:ascii="宋体" w:hAnsi="宋体" w:eastAsia="宋体" w:cstheme="minorEastAsia"/>
          <w:sz w:val="21"/>
        </w:rPr>
      </w:pPr>
      <w:r>
        <w:rPr>
          <w:rFonts w:hint="eastAsia" w:ascii="宋体" w:hAnsi="宋体" w:eastAsia="宋体" w:cstheme="minorEastAsia"/>
          <w:sz w:val="21"/>
        </w:rPr>
        <w:t xml:space="preserve">         </w:t>
      </w:r>
      <w:r>
        <w:rPr>
          <w:rFonts w:hint="eastAsia" w:ascii="宋体" w:hAnsi="宋体" w:eastAsia="宋体" w:cstheme="minorEastAsia"/>
          <w:sz w:val="21"/>
        </w:rPr>
        <w:sym w:font="Wingdings" w:char="00A8"/>
      </w:r>
      <w:r>
        <w:rPr>
          <w:rFonts w:hint="eastAsia" w:ascii="宋体" w:hAnsi="宋体" w:eastAsia="宋体" w:cstheme="minorEastAsia"/>
          <w:sz w:val="21"/>
        </w:rPr>
        <w:t>否</w:t>
      </w:r>
    </w:p>
    <w:p w14:paraId="33AC484D">
      <w:pPr>
        <w:pStyle w:val="47"/>
        <w:numPr>
          <w:ilvl w:val="255"/>
          <w:numId w:val="0"/>
        </w:numPr>
        <w:snapToGrid w:val="0"/>
        <w:spacing w:line="360" w:lineRule="auto"/>
        <w:jc w:val="both"/>
        <w:rPr>
          <w:rFonts w:hint="eastAsia" w:ascii="宋体" w:hAnsi="宋体" w:eastAsia="宋体" w:cstheme="minorEastAsia"/>
          <w:sz w:val="21"/>
        </w:rPr>
      </w:pPr>
      <w:r>
        <w:rPr>
          <w:rFonts w:hint="eastAsia" w:ascii="宋体" w:hAnsi="宋体" w:eastAsia="宋体" w:cstheme="minorEastAsia"/>
          <w:sz w:val="21"/>
        </w:rPr>
        <w:t xml:space="preserve">    （</w:t>
      </w:r>
      <w:r>
        <w:rPr>
          <w:rFonts w:ascii="宋体" w:hAnsi="宋体" w:eastAsia="宋体" w:cstheme="minorEastAsia"/>
          <w:sz w:val="21"/>
          <w:lang w:val="en"/>
        </w:rPr>
        <w:t>4</w:t>
      </w:r>
      <w:r>
        <w:rPr>
          <w:rFonts w:hint="eastAsia" w:ascii="宋体" w:hAnsi="宋体" w:eastAsia="宋体" w:cstheme="minorEastAsia"/>
          <w:sz w:val="21"/>
        </w:rPr>
        <w:t>）政府采购组织形式：</w:t>
      </w:r>
      <w:r>
        <w:rPr>
          <w:rFonts w:hint="eastAsia" w:ascii="宋体" w:hAnsi="宋体" w:eastAsia="宋体" w:cstheme="minorEastAsia"/>
          <w:sz w:val="21"/>
        </w:rPr>
        <w:sym w:font="Wingdings" w:char="00A8"/>
      </w:r>
      <w:r>
        <w:rPr>
          <w:rFonts w:hint="eastAsia" w:ascii="宋体" w:hAnsi="宋体" w:eastAsia="宋体" w:cstheme="minorEastAsia"/>
          <w:sz w:val="21"/>
        </w:rPr>
        <w:t xml:space="preserve">政府集中采购  </w:t>
      </w:r>
      <w:r>
        <w:rPr>
          <w:rFonts w:hint="eastAsia" w:ascii="宋体" w:hAnsi="宋体" w:eastAsia="宋体" w:cstheme="minorEastAsia"/>
          <w:sz w:val="21"/>
        </w:rPr>
        <w:sym w:font="Wingdings" w:char="00A8"/>
      </w:r>
      <w:r>
        <w:rPr>
          <w:rFonts w:hint="eastAsia" w:ascii="宋体" w:hAnsi="宋体" w:eastAsia="宋体" w:cstheme="minorEastAsia"/>
          <w:sz w:val="21"/>
        </w:rPr>
        <w:t xml:space="preserve">部门集中采购  </w:t>
      </w:r>
      <w:r>
        <w:rPr>
          <w:rFonts w:hint="eastAsia" w:ascii="宋体" w:hAnsi="宋体" w:eastAsia="宋体" w:cstheme="minorEastAsia"/>
          <w:sz w:val="21"/>
        </w:rPr>
        <w:sym w:font="Wingdings" w:char="00A8"/>
      </w:r>
      <w:r>
        <w:rPr>
          <w:rFonts w:hint="eastAsia" w:ascii="宋体" w:hAnsi="宋体" w:eastAsia="宋体" w:cstheme="minorEastAsia"/>
          <w:sz w:val="21"/>
        </w:rPr>
        <w:t>分散采购</w:t>
      </w:r>
    </w:p>
    <w:p w14:paraId="41B95BFE">
      <w:pPr>
        <w:pStyle w:val="47"/>
        <w:numPr>
          <w:ilvl w:val="255"/>
          <w:numId w:val="0"/>
        </w:numPr>
        <w:snapToGrid w:val="0"/>
        <w:spacing w:line="360" w:lineRule="auto"/>
        <w:ind w:firstLine="420"/>
        <w:jc w:val="both"/>
        <w:rPr>
          <w:rFonts w:hint="eastAsia" w:ascii="宋体" w:hAnsi="宋体" w:eastAsia="宋体" w:cstheme="minorEastAsia"/>
          <w:sz w:val="21"/>
        </w:rPr>
      </w:pPr>
      <w:r>
        <w:rPr>
          <w:rFonts w:hint="eastAsia" w:ascii="宋体" w:hAnsi="宋体" w:eastAsia="宋体" w:cstheme="minorEastAsia"/>
          <w:sz w:val="21"/>
        </w:rPr>
        <w:t>（</w:t>
      </w:r>
      <w:r>
        <w:rPr>
          <w:rFonts w:ascii="宋体" w:hAnsi="宋体" w:eastAsia="宋体" w:cstheme="minorEastAsia"/>
          <w:sz w:val="21"/>
          <w:lang w:val="en"/>
        </w:rPr>
        <w:t>5</w:t>
      </w:r>
      <w:r>
        <w:rPr>
          <w:rFonts w:hint="eastAsia" w:ascii="宋体" w:hAnsi="宋体" w:eastAsia="宋体" w:cstheme="minorEastAsia"/>
          <w:sz w:val="21"/>
        </w:rPr>
        <w:t>）政府采购方式：</w:t>
      </w:r>
      <w:r>
        <w:rPr>
          <w:rFonts w:hint="eastAsia" w:ascii="宋体" w:hAnsi="宋体" w:eastAsia="宋体" w:cstheme="minorEastAsia"/>
          <w:sz w:val="21"/>
        </w:rPr>
        <w:sym w:font="Wingdings" w:char="00A8"/>
      </w:r>
      <w:r>
        <w:rPr>
          <w:rFonts w:hint="eastAsia" w:ascii="宋体" w:hAnsi="宋体" w:eastAsia="宋体" w:cstheme="minorEastAsia"/>
          <w:sz w:val="21"/>
        </w:rPr>
        <w:t xml:space="preserve">公开招标 </w:t>
      </w:r>
      <w:r>
        <w:rPr>
          <w:rFonts w:hint="eastAsia" w:ascii="宋体" w:hAnsi="宋体" w:eastAsia="宋体" w:cstheme="minorEastAsia"/>
          <w:sz w:val="21"/>
        </w:rPr>
        <w:sym w:font="Wingdings" w:char="00A8"/>
      </w:r>
      <w:r>
        <w:rPr>
          <w:rFonts w:hint="eastAsia" w:ascii="宋体" w:hAnsi="宋体" w:eastAsia="宋体" w:cstheme="minorEastAsia"/>
          <w:sz w:val="21"/>
        </w:rPr>
        <w:t xml:space="preserve">邀请招标 </w:t>
      </w:r>
      <w:r>
        <w:rPr>
          <w:rFonts w:hint="eastAsia" w:ascii="宋体" w:hAnsi="宋体" w:eastAsia="宋体" w:cstheme="minorEastAsia"/>
          <w:sz w:val="21"/>
        </w:rPr>
        <w:sym w:font="Wingdings" w:char="00A8"/>
      </w:r>
      <w:r>
        <w:rPr>
          <w:rFonts w:hint="eastAsia" w:ascii="宋体" w:hAnsi="宋体" w:eastAsia="宋体" w:cstheme="minorEastAsia"/>
          <w:sz w:val="21"/>
        </w:rPr>
        <w:t xml:space="preserve">竞争性谈判 </w:t>
      </w:r>
      <w:r>
        <w:rPr>
          <w:rFonts w:hint="eastAsia" w:ascii="宋体" w:hAnsi="宋体" w:eastAsia="宋体" w:cstheme="minorEastAsia"/>
          <w:sz w:val="21"/>
        </w:rPr>
        <w:sym w:font="Wingdings" w:char="00A8"/>
      </w:r>
      <w:r>
        <w:rPr>
          <w:rFonts w:hint="eastAsia" w:ascii="宋体" w:hAnsi="宋体" w:eastAsia="宋体" w:cstheme="minorEastAsia"/>
          <w:sz w:val="21"/>
        </w:rPr>
        <w:t>竞争性磋商</w:t>
      </w:r>
    </w:p>
    <w:p w14:paraId="28C67CE6">
      <w:pPr>
        <w:pStyle w:val="47"/>
        <w:numPr>
          <w:ilvl w:val="255"/>
          <w:numId w:val="0"/>
        </w:numPr>
        <w:snapToGrid w:val="0"/>
        <w:spacing w:line="360" w:lineRule="auto"/>
        <w:ind w:firstLine="420"/>
        <w:jc w:val="both"/>
        <w:rPr>
          <w:rFonts w:hint="eastAsia" w:ascii="宋体" w:hAnsi="宋体" w:eastAsia="宋体" w:cs="宋体"/>
          <w:sz w:val="21"/>
          <w:u w:val="single"/>
        </w:rPr>
      </w:pPr>
      <w:r>
        <w:rPr>
          <w:rFonts w:hint="eastAsia" w:ascii="宋体" w:hAnsi="宋体" w:eastAsia="宋体" w:cs="宋体"/>
        </w:rPr>
        <w:t xml:space="preserve">                  </w:t>
      </w:r>
      <w:r>
        <w:rPr>
          <w:rFonts w:hint="eastAsia" w:ascii="宋体" w:hAnsi="宋体" w:eastAsia="宋体" w:cstheme="minorEastAsia"/>
          <w:sz w:val="21"/>
        </w:rPr>
        <w:sym w:font="Wingdings" w:char="00A8"/>
      </w:r>
      <w:r>
        <w:rPr>
          <w:rFonts w:hint="eastAsia" w:ascii="宋体" w:hAnsi="宋体" w:eastAsia="宋体" w:cstheme="minorEastAsia"/>
          <w:sz w:val="21"/>
        </w:rPr>
        <w:t xml:space="preserve">询价 </w:t>
      </w:r>
      <w:r>
        <w:rPr>
          <w:rFonts w:hint="eastAsia" w:ascii="宋体" w:hAnsi="宋体" w:eastAsia="宋体" w:cstheme="minorEastAsia"/>
          <w:sz w:val="21"/>
        </w:rPr>
        <w:sym w:font="Wingdings" w:char="00A8"/>
      </w:r>
      <w:r>
        <w:rPr>
          <w:rFonts w:hint="eastAsia" w:ascii="宋体" w:hAnsi="宋体" w:eastAsia="宋体" w:cstheme="minorEastAsia"/>
          <w:sz w:val="21"/>
        </w:rPr>
        <w:t xml:space="preserve">单一来源 </w:t>
      </w:r>
      <w:r>
        <w:rPr>
          <w:rFonts w:hint="eastAsia" w:ascii="宋体" w:hAnsi="宋体" w:eastAsia="宋体" w:cstheme="minorEastAsia"/>
          <w:sz w:val="21"/>
        </w:rPr>
        <w:sym w:font="Wingdings" w:char="00A8"/>
      </w:r>
      <w:r>
        <w:rPr>
          <w:rFonts w:hint="eastAsia" w:ascii="宋体" w:hAnsi="宋体" w:eastAsia="宋体" w:cstheme="minorEastAsia"/>
          <w:sz w:val="21"/>
        </w:rPr>
        <w:t xml:space="preserve">框架协议 </w:t>
      </w:r>
      <w:r>
        <w:rPr>
          <w:rFonts w:hint="eastAsia" w:ascii="宋体" w:hAnsi="宋体" w:eastAsia="宋体" w:cstheme="minorEastAsia"/>
          <w:sz w:val="21"/>
        </w:rPr>
        <w:sym w:font="Wingdings" w:char="00A8"/>
      </w:r>
      <w:r>
        <w:rPr>
          <w:rFonts w:hint="eastAsia" w:ascii="宋体" w:hAnsi="宋体" w:eastAsia="宋体" w:cstheme="minorEastAsia"/>
          <w:sz w:val="21"/>
        </w:rPr>
        <w:t>其他：</w:t>
      </w:r>
      <w:r>
        <w:rPr>
          <w:rFonts w:hint="eastAsia" w:ascii="宋体" w:hAnsi="宋体" w:eastAsia="宋体" w:cs="宋体"/>
          <w:sz w:val="21"/>
          <w:u w:val="single"/>
        </w:rPr>
        <w:t xml:space="preserve">          </w:t>
      </w:r>
    </w:p>
    <w:p w14:paraId="4F1062F4">
      <w:pPr>
        <w:pStyle w:val="47"/>
        <w:numPr>
          <w:ilvl w:val="255"/>
          <w:numId w:val="0"/>
        </w:numPr>
        <w:snapToGrid w:val="0"/>
        <w:spacing w:line="360" w:lineRule="auto"/>
        <w:ind w:firstLine="420"/>
        <w:jc w:val="both"/>
        <w:rPr>
          <w:rFonts w:hint="eastAsia" w:ascii="宋体" w:hAnsi="宋体" w:eastAsia="宋体" w:cs="宋体"/>
          <w:sz w:val="21"/>
        </w:rPr>
      </w:pPr>
      <w:r>
        <w:rPr>
          <w:rFonts w:hint="eastAsia" w:ascii="宋体" w:hAnsi="宋体" w:eastAsia="宋体" w:cs="宋体"/>
          <w:sz w:val="21"/>
        </w:rPr>
        <w:t>（注：在框架协议采购的第二阶段，可选择使用该合同文本）</w:t>
      </w:r>
    </w:p>
    <w:p w14:paraId="56D2400C">
      <w:pPr>
        <w:pStyle w:val="47"/>
        <w:numPr>
          <w:ilvl w:val="255"/>
          <w:numId w:val="0"/>
        </w:numPr>
        <w:snapToGrid w:val="0"/>
        <w:spacing w:line="360" w:lineRule="auto"/>
        <w:ind w:firstLine="220" w:firstLineChars="100"/>
        <w:jc w:val="both"/>
        <w:rPr>
          <w:rFonts w:hint="eastAsia" w:ascii="宋体" w:hAnsi="宋体" w:eastAsia="宋体" w:cs="Times New Roman"/>
          <w:kern w:val="2"/>
          <w:sz w:val="21"/>
        </w:rPr>
      </w:pPr>
      <w:r>
        <w:rPr>
          <w:rFonts w:hint="eastAsia" w:ascii="宋体" w:hAnsi="宋体" w:eastAsia="宋体"/>
        </w:rPr>
        <w:t xml:space="preserve"> （</w:t>
      </w:r>
      <w:r>
        <w:rPr>
          <w:rFonts w:ascii="宋体" w:hAnsi="宋体" w:eastAsia="宋体"/>
          <w:lang w:val="en"/>
        </w:rPr>
        <w:t>6</w:t>
      </w:r>
      <w:r>
        <w:rPr>
          <w:rFonts w:hint="eastAsia" w:ascii="宋体" w:hAnsi="宋体" w:eastAsia="宋体"/>
        </w:rPr>
        <w:t>）</w:t>
      </w:r>
      <w:r>
        <w:rPr>
          <w:rFonts w:hint="eastAsia" w:ascii="宋体" w:hAnsi="宋体" w:eastAsia="宋体" w:cs="Times New Roman"/>
          <w:kern w:val="2"/>
          <w:sz w:val="21"/>
        </w:rPr>
        <w:t>中标（成交）采购标的制造商是否为中小企业：</w:t>
      </w:r>
      <w:r>
        <w:rPr>
          <w:rFonts w:hint="eastAsia" w:ascii="宋体" w:hAnsi="宋体" w:eastAsia="宋体" w:cs="Times New Roman"/>
          <w:kern w:val="2"/>
          <w:sz w:val="21"/>
        </w:rPr>
        <w:sym w:font="Wingdings" w:char="00A8"/>
      </w:r>
      <w:r>
        <w:rPr>
          <w:rFonts w:hint="eastAsia" w:ascii="宋体" w:hAnsi="宋体" w:eastAsia="宋体" w:cs="Times New Roman"/>
          <w:kern w:val="2"/>
          <w:sz w:val="21"/>
        </w:rPr>
        <w:t xml:space="preserve">是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18C615FF">
      <w:pPr>
        <w:numPr>
          <w:ilvl w:val="255"/>
          <w:numId w:val="0"/>
        </w:numPr>
        <w:adjustRightInd w:val="0"/>
        <w:snapToGrid w:val="0"/>
        <w:jc w:val="both"/>
        <w:rPr>
          <w:rFonts w:hint="eastAsia"/>
          <w:iCs/>
          <w:sz w:val="21"/>
          <w:szCs w:val="21"/>
        </w:rPr>
      </w:pPr>
      <w:r>
        <w:rPr>
          <w:rFonts w:hint="eastAsia"/>
          <w:sz w:val="21"/>
          <w:szCs w:val="21"/>
        </w:rPr>
        <w:t xml:space="preserve">  </w:t>
      </w:r>
      <w:r>
        <w:rPr>
          <w:sz w:val="21"/>
          <w:szCs w:val="21"/>
        </w:rPr>
        <w:t xml:space="preserve">    </w:t>
      </w:r>
      <w:r>
        <w:rPr>
          <w:rFonts w:hint="eastAsia"/>
          <w:sz w:val="21"/>
          <w:szCs w:val="21"/>
        </w:rPr>
        <w:t xml:space="preserve">  本合同是否为专门面向中小企业的采购合同（中小企业预留合同）：</w:t>
      </w:r>
      <w:r>
        <w:rPr>
          <w:rFonts w:hint="eastAsia"/>
          <w:iCs/>
          <w:sz w:val="21"/>
          <w:szCs w:val="21"/>
        </w:rPr>
        <w:sym w:font="Wingdings" w:char="00A8"/>
      </w:r>
      <w:r>
        <w:rPr>
          <w:rFonts w:hint="eastAsia"/>
          <w:iCs/>
          <w:sz w:val="21"/>
          <w:szCs w:val="21"/>
        </w:rPr>
        <w:t xml:space="preserve">是    </w:t>
      </w:r>
      <w:r>
        <w:rPr>
          <w:rFonts w:hint="eastAsia"/>
          <w:iCs/>
          <w:sz w:val="21"/>
          <w:szCs w:val="21"/>
        </w:rPr>
        <w:sym w:font="Wingdings" w:char="00A8"/>
      </w:r>
      <w:r>
        <w:rPr>
          <w:rFonts w:hint="eastAsia"/>
          <w:iCs/>
          <w:sz w:val="21"/>
          <w:szCs w:val="21"/>
        </w:rPr>
        <w:t>否</w:t>
      </w:r>
    </w:p>
    <w:p w14:paraId="05F99FD3">
      <w:pPr>
        <w:numPr>
          <w:ilvl w:val="255"/>
          <w:numId w:val="0"/>
        </w:numPr>
        <w:adjustRightInd w:val="0"/>
        <w:snapToGrid w:val="0"/>
        <w:rPr>
          <w:rFonts w:hint="eastAsia"/>
          <w:iCs/>
          <w:sz w:val="21"/>
          <w:szCs w:val="21"/>
        </w:rPr>
      </w:pPr>
      <w:r>
        <w:rPr>
          <w:rFonts w:hint="eastAsia"/>
          <w:sz w:val="21"/>
          <w:szCs w:val="21"/>
        </w:rPr>
        <w:t xml:space="preserve">        若本项目不专门面向中小企业采购，是否给予小微企业评审优惠：</w:t>
      </w:r>
      <w:r>
        <w:rPr>
          <w:rFonts w:hint="eastAsia"/>
          <w:iCs/>
          <w:sz w:val="21"/>
          <w:szCs w:val="21"/>
        </w:rPr>
        <w:sym w:font="Wingdings" w:char="00A8"/>
      </w:r>
      <w:r>
        <w:rPr>
          <w:rFonts w:hint="eastAsia"/>
          <w:iCs/>
          <w:sz w:val="21"/>
          <w:szCs w:val="21"/>
        </w:rPr>
        <w:t xml:space="preserve">是 </w:t>
      </w:r>
      <w:r>
        <w:rPr>
          <w:iCs/>
          <w:sz w:val="21"/>
          <w:szCs w:val="21"/>
        </w:rPr>
        <w:t xml:space="preserve"> </w:t>
      </w:r>
      <w:r>
        <w:rPr>
          <w:rFonts w:hint="eastAsia"/>
          <w:iCs/>
          <w:sz w:val="21"/>
          <w:szCs w:val="21"/>
        </w:rPr>
        <w:t xml:space="preserve">  </w:t>
      </w:r>
      <w:r>
        <w:rPr>
          <w:rFonts w:hint="eastAsia"/>
          <w:iCs/>
          <w:sz w:val="21"/>
          <w:szCs w:val="21"/>
        </w:rPr>
        <w:sym w:font="Wingdings" w:char="00A8"/>
      </w:r>
      <w:r>
        <w:rPr>
          <w:rFonts w:hint="eastAsia"/>
          <w:iCs/>
          <w:sz w:val="21"/>
          <w:szCs w:val="21"/>
        </w:rPr>
        <w:t>否</w:t>
      </w:r>
    </w:p>
    <w:p w14:paraId="6D21DDA6">
      <w:pPr>
        <w:numPr>
          <w:ilvl w:val="255"/>
          <w:numId w:val="0"/>
        </w:numPr>
        <w:adjustRightInd w:val="0"/>
        <w:snapToGrid w:val="0"/>
        <w:rPr>
          <w:rFonts w:hint="eastAsia"/>
          <w:iCs/>
          <w:sz w:val="21"/>
          <w:szCs w:val="21"/>
        </w:rPr>
      </w:pPr>
      <w:r>
        <w:rPr>
          <w:rFonts w:hint="eastAsia"/>
          <w:sz w:val="21"/>
          <w:szCs w:val="21"/>
        </w:rPr>
        <w:t xml:space="preserve">        中标（成交）采购标的制造商是否为残疾人福利性单位：</w:t>
      </w:r>
      <w:r>
        <w:rPr>
          <w:rFonts w:hint="eastAsia"/>
          <w:iCs/>
          <w:sz w:val="21"/>
          <w:szCs w:val="21"/>
        </w:rPr>
        <w:sym w:font="Wingdings" w:char="00A8"/>
      </w:r>
      <w:r>
        <w:rPr>
          <w:rFonts w:hint="eastAsia"/>
          <w:iCs/>
          <w:sz w:val="21"/>
          <w:szCs w:val="21"/>
        </w:rPr>
        <w:t xml:space="preserve">是 </w:t>
      </w:r>
      <w:r>
        <w:rPr>
          <w:iCs/>
          <w:sz w:val="21"/>
          <w:szCs w:val="21"/>
        </w:rPr>
        <w:t xml:space="preserve"> </w:t>
      </w:r>
      <w:r>
        <w:rPr>
          <w:rFonts w:hint="eastAsia"/>
          <w:iCs/>
          <w:sz w:val="21"/>
          <w:szCs w:val="21"/>
        </w:rPr>
        <w:t xml:space="preserve">  </w:t>
      </w:r>
      <w:r>
        <w:rPr>
          <w:rFonts w:hint="eastAsia"/>
          <w:iCs/>
          <w:sz w:val="21"/>
          <w:szCs w:val="21"/>
        </w:rPr>
        <w:sym w:font="Wingdings" w:char="00A8"/>
      </w:r>
      <w:r>
        <w:rPr>
          <w:rFonts w:hint="eastAsia"/>
          <w:iCs/>
          <w:sz w:val="21"/>
          <w:szCs w:val="21"/>
        </w:rPr>
        <w:t>否</w:t>
      </w:r>
    </w:p>
    <w:p w14:paraId="02E221B0">
      <w:pPr>
        <w:snapToGrid w:val="0"/>
        <w:rPr>
          <w:rFonts w:hint="eastAsia"/>
          <w:sz w:val="21"/>
          <w:szCs w:val="21"/>
        </w:rPr>
      </w:pPr>
      <w:r>
        <w:rPr>
          <w:rFonts w:hint="eastAsia"/>
          <w:sz w:val="21"/>
          <w:szCs w:val="21"/>
        </w:rPr>
        <w:t xml:space="preserve">        中标（成交）采购标的制造商是否为监狱企业：</w:t>
      </w:r>
      <w:r>
        <w:rPr>
          <w:rFonts w:hint="eastAsia"/>
          <w:iCs/>
          <w:sz w:val="21"/>
          <w:szCs w:val="21"/>
        </w:rPr>
        <w:sym w:font="Wingdings" w:char="00A8"/>
      </w:r>
      <w:r>
        <w:rPr>
          <w:rFonts w:hint="eastAsia"/>
          <w:iCs/>
          <w:sz w:val="21"/>
          <w:szCs w:val="21"/>
        </w:rPr>
        <w:t xml:space="preserve">是    </w:t>
      </w:r>
      <w:r>
        <w:rPr>
          <w:rFonts w:hint="eastAsia"/>
          <w:iCs/>
          <w:sz w:val="21"/>
          <w:szCs w:val="21"/>
        </w:rPr>
        <w:sym w:font="Wingdings" w:char="00A8"/>
      </w:r>
      <w:r>
        <w:rPr>
          <w:rFonts w:hint="eastAsia"/>
          <w:iCs/>
          <w:sz w:val="21"/>
          <w:szCs w:val="21"/>
        </w:rPr>
        <w:t>否</w:t>
      </w:r>
    </w:p>
    <w:p w14:paraId="20648E06">
      <w:pPr>
        <w:adjustRightInd w:val="0"/>
        <w:snapToGrid w:val="0"/>
        <w:ind w:firstLine="420" w:firstLineChars="200"/>
        <w:rPr>
          <w:rFonts w:hint="eastAsia"/>
          <w:sz w:val="21"/>
          <w:szCs w:val="21"/>
        </w:rPr>
      </w:pPr>
      <w:r>
        <w:rPr>
          <w:rFonts w:hint="eastAsia"/>
          <w:sz w:val="21"/>
          <w:szCs w:val="21"/>
        </w:rPr>
        <w:t>（</w:t>
      </w:r>
      <w:r>
        <w:rPr>
          <w:sz w:val="21"/>
          <w:szCs w:val="21"/>
          <w:lang w:val="en"/>
        </w:rPr>
        <w:t>7</w:t>
      </w:r>
      <w:r>
        <w:rPr>
          <w:rFonts w:hint="eastAsia"/>
          <w:sz w:val="21"/>
          <w:szCs w:val="21"/>
        </w:rPr>
        <w:t>）合同是否分包：</w:t>
      </w:r>
      <w:r>
        <w:rPr>
          <w:rFonts w:hint="eastAsia"/>
          <w:iCs/>
          <w:sz w:val="21"/>
          <w:szCs w:val="21"/>
        </w:rPr>
        <w:sym w:font="Wingdings" w:char="00A8"/>
      </w:r>
      <w:r>
        <w:rPr>
          <w:rFonts w:hint="eastAsia"/>
          <w:iCs/>
          <w:sz w:val="21"/>
          <w:szCs w:val="21"/>
        </w:rPr>
        <w:t xml:space="preserve">是       </w:t>
      </w:r>
      <w:r>
        <w:rPr>
          <w:rFonts w:hint="eastAsia"/>
          <w:iCs/>
          <w:sz w:val="21"/>
          <w:szCs w:val="21"/>
        </w:rPr>
        <w:sym w:font="Wingdings" w:char="00A8"/>
      </w:r>
      <w:r>
        <w:rPr>
          <w:rFonts w:hint="eastAsia"/>
          <w:iCs/>
          <w:sz w:val="21"/>
          <w:szCs w:val="21"/>
        </w:rPr>
        <w:t>否</w:t>
      </w:r>
    </w:p>
    <w:p w14:paraId="772BC2FF">
      <w:pPr>
        <w:adjustRightInd w:val="0"/>
        <w:snapToGrid w:val="0"/>
        <w:ind w:firstLine="840" w:firstLineChars="400"/>
        <w:rPr>
          <w:rFonts w:hint="eastAsia"/>
          <w:sz w:val="21"/>
          <w:szCs w:val="21"/>
          <w:u w:val="single"/>
        </w:rPr>
      </w:pPr>
      <w:r>
        <w:rPr>
          <w:rFonts w:hint="eastAsia"/>
          <w:sz w:val="21"/>
          <w:szCs w:val="21"/>
        </w:rPr>
        <w:t xml:space="preserve"> 分包主要内容：</w:t>
      </w:r>
      <w:r>
        <w:rPr>
          <w:rFonts w:hint="eastAsia"/>
          <w:sz w:val="21"/>
          <w:szCs w:val="21"/>
          <w:u w:val="single"/>
        </w:rPr>
        <w:t xml:space="preserve">                                            </w:t>
      </w:r>
    </w:p>
    <w:p w14:paraId="4DE7D998">
      <w:pPr>
        <w:adjustRightInd w:val="0"/>
        <w:snapToGrid w:val="0"/>
        <w:ind w:firstLine="840" w:firstLineChars="400"/>
        <w:rPr>
          <w:rFonts w:hint="eastAsia"/>
          <w:sz w:val="21"/>
          <w:szCs w:val="21"/>
        </w:rPr>
      </w:pPr>
      <w:r>
        <w:rPr>
          <w:rFonts w:hint="eastAsia"/>
          <w:sz w:val="21"/>
          <w:szCs w:val="21"/>
        </w:rPr>
        <w:t xml:space="preserve"> 分包供应商/制造商名称（如供应商和制造商不同，请分别填写）：</w:t>
      </w:r>
    </w:p>
    <w:p w14:paraId="7541DB07">
      <w:pPr>
        <w:adjustRightInd w:val="0"/>
        <w:snapToGrid w:val="0"/>
        <w:ind w:firstLine="840" w:firstLineChars="400"/>
        <w:rPr>
          <w:rFonts w:hint="eastAsia"/>
          <w:sz w:val="21"/>
          <w:szCs w:val="21"/>
          <w:u w:val="single"/>
        </w:rPr>
      </w:pPr>
      <w:r>
        <w:rPr>
          <w:rFonts w:hint="eastAsia"/>
          <w:sz w:val="21"/>
          <w:szCs w:val="21"/>
        </w:rPr>
        <w:t xml:space="preserve"> </w:t>
      </w:r>
      <w:r>
        <w:rPr>
          <w:rFonts w:hint="eastAsia"/>
          <w:sz w:val="21"/>
          <w:szCs w:val="21"/>
          <w:u w:val="single"/>
        </w:rPr>
        <w:t xml:space="preserve">                                                          </w:t>
      </w:r>
    </w:p>
    <w:p w14:paraId="7B329B0E">
      <w:pPr>
        <w:adjustRightInd w:val="0"/>
        <w:snapToGrid w:val="0"/>
        <w:ind w:firstLine="840" w:firstLineChars="400"/>
        <w:rPr>
          <w:rFonts w:hint="eastAsia"/>
          <w:sz w:val="21"/>
          <w:szCs w:val="21"/>
        </w:rPr>
      </w:pPr>
      <w:r>
        <w:rPr>
          <w:rFonts w:hint="eastAsia"/>
          <w:sz w:val="21"/>
          <w:szCs w:val="21"/>
        </w:rPr>
        <w:t xml:space="preserve"> 分包供应商/制造商类型（如果供应商和制造商不同，只填写制造商类型）：</w:t>
      </w:r>
    </w:p>
    <w:p w14:paraId="6508C288">
      <w:pPr>
        <w:adjustRightInd w:val="0"/>
        <w:snapToGrid w:val="0"/>
        <w:ind w:firstLine="840" w:firstLineChars="400"/>
        <w:rPr>
          <w:rFonts w:hint="eastAsia"/>
          <w:iCs/>
          <w:sz w:val="21"/>
          <w:szCs w:val="21"/>
        </w:rPr>
      </w:pPr>
      <w:r>
        <w:rPr>
          <w:rFonts w:hint="eastAsia"/>
          <w:iCs/>
          <w:sz w:val="21"/>
          <w:szCs w:val="21"/>
        </w:rPr>
        <w:t xml:space="preserve"> </w:t>
      </w:r>
      <w:r>
        <w:rPr>
          <w:rFonts w:hint="eastAsia"/>
          <w:iCs/>
          <w:sz w:val="21"/>
          <w:szCs w:val="21"/>
        </w:rPr>
        <w:sym w:font="Wingdings" w:char="00A8"/>
      </w:r>
      <w:r>
        <w:rPr>
          <w:rFonts w:hint="eastAsia"/>
          <w:iCs/>
          <w:sz w:val="21"/>
          <w:szCs w:val="21"/>
        </w:rPr>
        <w:t xml:space="preserve">大型企业  </w:t>
      </w:r>
      <w:r>
        <w:rPr>
          <w:rFonts w:hint="eastAsia"/>
          <w:iCs/>
          <w:sz w:val="21"/>
          <w:szCs w:val="21"/>
        </w:rPr>
        <w:sym w:font="Wingdings" w:char="00A8"/>
      </w:r>
      <w:r>
        <w:rPr>
          <w:rFonts w:hint="eastAsia"/>
          <w:iCs/>
          <w:sz w:val="21"/>
          <w:szCs w:val="21"/>
        </w:rPr>
        <w:t xml:space="preserve">中型企业  </w:t>
      </w:r>
      <w:r>
        <w:rPr>
          <w:rFonts w:hint="eastAsia"/>
          <w:iCs/>
          <w:sz w:val="21"/>
          <w:szCs w:val="21"/>
        </w:rPr>
        <w:sym w:font="Wingdings" w:char="00A8"/>
      </w:r>
      <w:r>
        <w:rPr>
          <w:rFonts w:hint="eastAsia"/>
          <w:iCs/>
          <w:sz w:val="21"/>
          <w:szCs w:val="21"/>
        </w:rPr>
        <w:t xml:space="preserve">小微型企业  </w:t>
      </w:r>
    </w:p>
    <w:p w14:paraId="38B67BB4">
      <w:pPr>
        <w:adjustRightInd w:val="0"/>
        <w:snapToGrid w:val="0"/>
        <w:ind w:firstLine="840" w:firstLineChars="400"/>
        <w:rPr>
          <w:rFonts w:hint="eastAsia" w:eastAsia="华文楷体"/>
          <w:sz w:val="21"/>
          <w:szCs w:val="21"/>
        </w:rPr>
      </w:pPr>
      <w:r>
        <w:rPr>
          <w:rFonts w:hint="eastAsia"/>
          <w:iCs/>
          <w:sz w:val="21"/>
          <w:szCs w:val="21"/>
        </w:rPr>
        <w:t xml:space="preserve"> </w:t>
      </w:r>
      <w:r>
        <w:rPr>
          <w:rFonts w:hint="eastAsia"/>
          <w:iCs/>
          <w:sz w:val="21"/>
          <w:szCs w:val="21"/>
        </w:rPr>
        <w:sym w:font="Wingdings" w:char="00A8"/>
      </w:r>
      <w:r>
        <w:rPr>
          <w:rFonts w:hint="eastAsia"/>
          <w:iCs/>
          <w:sz w:val="21"/>
          <w:szCs w:val="21"/>
        </w:rPr>
        <w:t xml:space="preserve">残疾人福利性单位 </w:t>
      </w:r>
      <w:r>
        <w:rPr>
          <w:iCs/>
          <w:sz w:val="21"/>
          <w:szCs w:val="21"/>
        </w:rPr>
        <w:t xml:space="preserve"> </w:t>
      </w:r>
      <w:r>
        <w:rPr>
          <w:rFonts w:hint="eastAsia"/>
          <w:iCs/>
          <w:sz w:val="21"/>
          <w:szCs w:val="21"/>
        </w:rPr>
        <w:sym w:font="Wingdings" w:char="00A8"/>
      </w:r>
      <w:r>
        <w:rPr>
          <w:rFonts w:hint="eastAsia"/>
          <w:iCs/>
          <w:sz w:val="21"/>
          <w:szCs w:val="21"/>
        </w:rPr>
        <w:t xml:space="preserve">监狱企业  </w:t>
      </w:r>
      <w:r>
        <w:rPr>
          <w:rFonts w:hint="eastAsia"/>
          <w:iCs/>
          <w:sz w:val="21"/>
          <w:szCs w:val="21"/>
        </w:rPr>
        <w:sym w:font="Wingdings" w:char="00A8"/>
      </w:r>
      <w:r>
        <w:rPr>
          <w:rFonts w:hint="eastAsia"/>
          <w:iCs/>
          <w:sz w:val="21"/>
          <w:szCs w:val="21"/>
        </w:rPr>
        <w:t>其他</w:t>
      </w:r>
    </w:p>
    <w:p w14:paraId="0DE39F99">
      <w:pPr>
        <w:numPr>
          <w:ilvl w:val="255"/>
          <w:numId w:val="0"/>
        </w:numPr>
        <w:adjustRightInd w:val="0"/>
        <w:snapToGrid w:val="0"/>
        <w:rPr>
          <w:rFonts w:hint="eastAsia"/>
          <w:iCs/>
          <w:sz w:val="21"/>
          <w:szCs w:val="21"/>
        </w:rPr>
      </w:pPr>
      <w:r>
        <w:rPr>
          <w:rFonts w:hint="eastAsia"/>
          <w:sz w:val="21"/>
          <w:szCs w:val="21"/>
        </w:rPr>
        <w:t xml:space="preserve">    （</w:t>
      </w:r>
      <w:r>
        <w:rPr>
          <w:sz w:val="21"/>
          <w:szCs w:val="21"/>
          <w:lang w:val="en"/>
        </w:rPr>
        <w:t>8</w:t>
      </w:r>
      <w:r>
        <w:rPr>
          <w:rFonts w:hint="eastAsia"/>
          <w:sz w:val="21"/>
          <w:szCs w:val="21"/>
        </w:rPr>
        <w:t>）中标（成交）供应商是否为外商投资企业：</w:t>
      </w:r>
      <w:r>
        <w:rPr>
          <w:rFonts w:hint="eastAsia"/>
          <w:iCs/>
          <w:sz w:val="21"/>
          <w:szCs w:val="21"/>
        </w:rPr>
        <w:sym w:font="Wingdings" w:char="00A8"/>
      </w:r>
      <w:r>
        <w:rPr>
          <w:rFonts w:hint="eastAsia"/>
          <w:iCs/>
          <w:sz w:val="21"/>
          <w:szCs w:val="21"/>
        </w:rPr>
        <w:t xml:space="preserve">是       </w:t>
      </w:r>
      <w:r>
        <w:rPr>
          <w:rFonts w:hint="eastAsia"/>
          <w:iCs/>
          <w:sz w:val="21"/>
          <w:szCs w:val="21"/>
        </w:rPr>
        <w:sym w:font="Wingdings" w:char="00A8"/>
      </w:r>
      <w:r>
        <w:rPr>
          <w:rFonts w:hint="eastAsia"/>
          <w:iCs/>
          <w:sz w:val="21"/>
          <w:szCs w:val="21"/>
        </w:rPr>
        <w:t>否</w:t>
      </w:r>
    </w:p>
    <w:p w14:paraId="56E20526">
      <w:pPr>
        <w:pStyle w:val="47"/>
        <w:tabs>
          <w:tab w:val="left" w:pos="1340"/>
        </w:tabs>
        <w:spacing w:line="360" w:lineRule="auto"/>
        <w:ind w:firstLine="420"/>
        <w:jc w:val="both"/>
        <w:rPr>
          <w:rFonts w:hint="eastAsia"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14:paraId="597C6224">
      <w:pPr>
        <w:numPr>
          <w:ilvl w:val="255"/>
          <w:numId w:val="0"/>
        </w:numPr>
        <w:adjustRightInd w:val="0"/>
        <w:snapToGrid w:val="0"/>
        <w:ind w:firstLine="420" w:firstLineChars="200"/>
        <w:rPr>
          <w:rFonts w:hint="eastAsia"/>
          <w:sz w:val="21"/>
          <w:szCs w:val="21"/>
        </w:rPr>
      </w:pPr>
      <w:r>
        <w:rPr>
          <w:rFonts w:hint="eastAsia"/>
          <w:sz w:val="21"/>
          <w:szCs w:val="21"/>
        </w:rPr>
        <w:t>（</w:t>
      </w:r>
      <w:r>
        <w:rPr>
          <w:sz w:val="21"/>
          <w:szCs w:val="21"/>
          <w:lang w:val="en"/>
        </w:rPr>
        <w:t>9</w:t>
      </w:r>
      <w:r>
        <w:rPr>
          <w:rFonts w:hint="eastAsia"/>
          <w:sz w:val="21"/>
          <w:szCs w:val="21"/>
        </w:rPr>
        <w:t>）是否涉及进口产品：</w:t>
      </w:r>
    </w:p>
    <w:p w14:paraId="6C0A944B">
      <w:pPr>
        <w:numPr>
          <w:ilvl w:val="255"/>
          <w:numId w:val="0"/>
        </w:numPr>
        <w:adjustRightInd w:val="0"/>
        <w:snapToGrid w:val="0"/>
        <w:ind w:firstLine="840" w:firstLineChars="400"/>
        <w:rPr>
          <w:rFonts w:hint="eastAsia"/>
          <w:sz w:val="21"/>
          <w:szCs w:val="21"/>
          <w:u w:val="single"/>
        </w:rPr>
      </w:pPr>
      <w:r>
        <w:rPr>
          <w:rFonts w:hint="eastAsia"/>
          <w:sz w:val="21"/>
          <w:szCs w:val="21"/>
        </w:rPr>
        <w:t xml:space="preserve"> </w:t>
      </w:r>
      <w:r>
        <w:rPr>
          <w:rFonts w:hint="eastAsia"/>
          <w:sz w:val="21"/>
          <w:szCs w:val="21"/>
        </w:rPr>
        <w:sym w:font="Wingdings" w:char="00A8"/>
      </w:r>
      <w:r>
        <w:rPr>
          <w:rFonts w:hint="eastAsia"/>
          <w:sz w:val="21"/>
          <w:szCs w:val="21"/>
        </w:rPr>
        <w:t>是，《政府采购品目分类目录》底级品目名称：</w:t>
      </w:r>
      <w:r>
        <w:rPr>
          <w:rFonts w:hint="eastAsia"/>
          <w:sz w:val="21"/>
          <w:szCs w:val="21"/>
          <w:u w:val="single"/>
        </w:rPr>
        <w:t xml:space="preserve">         </w:t>
      </w:r>
      <w:r>
        <w:rPr>
          <w:rFonts w:hint="eastAsia"/>
          <w:sz w:val="21"/>
          <w:szCs w:val="21"/>
        </w:rPr>
        <w:t xml:space="preserve"> 金额：</w:t>
      </w:r>
      <w:r>
        <w:rPr>
          <w:rFonts w:hint="eastAsia"/>
          <w:sz w:val="21"/>
          <w:szCs w:val="21"/>
          <w:u w:val="single"/>
        </w:rPr>
        <w:t xml:space="preserve">        </w:t>
      </w:r>
    </w:p>
    <w:p w14:paraId="41A9152B">
      <w:pPr>
        <w:numPr>
          <w:ilvl w:val="255"/>
          <w:numId w:val="0"/>
        </w:numPr>
        <w:adjustRightInd w:val="0"/>
        <w:snapToGrid w:val="0"/>
        <w:ind w:firstLine="840" w:firstLineChars="400"/>
        <w:rPr>
          <w:rFonts w:hint="eastAsia"/>
          <w:sz w:val="21"/>
          <w:szCs w:val="21"/>
        </w:rPr>
      </w:pPr>
      <w:r>
        <w:rPr>
          <w:rFonts w:hint="eastAsia"/>
          <w:sz w:val="21"/>
          <w:szCs w:val="21"/>
        </w:rPr>
        <w:t xml:space="preserve">        国别：</w:t>
      </w:r>
      <w:r>
        <w:rPr>
          <w:rFonts w:hint="eastAsia"/>
          <w:sz w:val="21"/>
          <w:szCs w:val="21"/>
          <w:u w:val="single"/>
        </w:rPr>
        <w:t xml:space="preserve">        </w:t>
      </w:r>
      <w:r>
        <w:rPr>
          <w:rFonts w:hint="eastAsia"/>
          <w:sz w:val="21"/>
          <w:szCs w:val="21"/>
        </w:rPr>
        <w:t xml:space="preserve"> 品牌：</w:t>
      </w:r>
      <w:r>
        <w:rPr>
          <w:rFonts w:hint="eastAsia"/>
          <w:sz w:val="21"/>
          <w:szCs w:val="21"/>
          <w:u w:val="single"/>
        </w:rPr>
        <w:t xml:space="preserve">        </w:t>
      </w:r>
      <w:r>
        <w:rPr>
          <w:rFonts w:hint="eastAsia"/>
          <w:sz w:val="21"/>
          <w:szCs w:val="21"/>
        </w:rPr>
        <w:t xml:space="preserve"> 规格型号：</w:t>
      </w:r>
      <w:r>
        <w:rPr>
          <w:rFonts w:hint="eastAsia"/>
          <w:sz w:val="21"/>
          <w:szCs w:val="21"/>
          <w:u w:val="single"/>
        </w:rPr>
        <w:t xml:space="preserve">        </w:t>
      </w:r>
      <w:r>
        <w:rPr>
          <w:rFonts w:hint="eastAsia"/>
          <w:sz w:val="21"/>
          <w:szCs w:val="21"/>
        </w:rPr>
        <w:t xml:space="preserve">      </w:t>
      </w:r>
    </w:p>
    <w:p w14:paraId="6509D8E1">
      <w:pPr>
        <w:adjustRightInd w:val="0"/>
        <w:snapToGrid w:val="0"/>
        <w:ind w:firstLine="840" w:firstLineChars="400"/>
        <w:rPr>
          <w:rFonts w:hint="eastAsia"/>
          <w:sz w:val="21"/>
          <w:szCs w:val="21"/>
        </w:rPr>
      </w:pPr>
      <w:r>
        <w:rPr>
          <w:rFonts w:hint="eastAsia"/>
          <w:sz w:val="21"/>
          <w:szCs w:val="21"/>
        </w:rPr>
        <w:t xml:space="preserve"> </w:t>
      </w:r>
      <w:r>
        <w:rPr>
          <w:rFonts w:hint="eastAsia"/>
          <w:sz w:val="21"/>
          <w:szCs w:val="21"/>
        </w:rPr>
        <w:sym w:font="Wingdings" w:char="00A8"/>
      </w:r>
      <w:r>
        <w:rPr>
          <w:rFonts w:hint="eastAsia"/>
          <w:sz w:val="21"/>
          <w:szCs w:val="21"/>
        </w:rPr>
        <w:t>否</w:t>
      </w:r>
    </w:p>
    <w:p w14:paraId="0F834AED">
      <w:pPr>
        <w:numPr>
          <w:ilvl w:val="255"/>
          <w:numId w:val="0"/>
        </w:numPr>
        <w:tabs>
          <w:tab w:val="left" w:pos="740"/>
        </w:tabs>
        <w:adjustRightInd w:val="0"/>
        <w:snapToGrid w:val="0"/>
        <w:rPr>
          <w:rFonts w:hint="eastAsia"/>
          <w:sz w:val="21"/>
          <w:szCs w:val="21"/>
        </w:rPr>
      </w:pPr>
      <w:r>
        <w:rPr>
          <w:rFonts w:hint="eastAsia"/>
          <w:sz w:val="21"/>
          <w:szCs w:val="21"/>
        </w:rPr>
        <w:t xml:space="preserve">    （1</w:t>
      </w:r>
      <w:r>
        <w:rPr>
          <w:sz w:val="21"/>
          <w:szCs w:val="21"/>
          <w:lang w:val="en"/>
        </w:rPr>
        <w:t>0</w:t>
      </w:r>
      <w:r>
        <w:rPr>
          <w:rFonts w:hint="eastAsia"/>
          <w:sz w:val="21"/>
          <w:szCs w:val="21"/>
        </w:rPr>
        <w:t>）是否涉及节能产品：</w:t>
      </w:r>
    </w:p>
    <w:p w14:paraId="61251AA9">
      <w:pPr>
        <w:numPr>
          <w:ilvl w:val="255"/>
          <w:numId w:val="0"/>
        </w:numPr>
        <w:tabs>
          <w:tab w:val="left" w:pos="740"/>
        </w:tabs>
        <w:adjustRightInd w:val="0"/>
        <w:snapToGrid w:val="0"/>
        <w:rPr>
          <w:rFonts w:hint="eastAsia"/>
          <w:iCs/>
          <w:sz w:val="21"/>
          <w:szCs w:val="21"/>
        </w:rPr>
      </w:pPr>
      <w:r>
        <w:rPr>
          <w:rFonts w:hint="eastAsia"/>
          <w:sz w:val="21"/>
          <w:szCs w:val="21"/>
        </w:rPr>
        <w:t xml:space="preserve">         </w:t>
      </w:r>
      <w:r>
        <w:rPr>
          <w:rFonts w:hint="eastAsia"/>
          <w:sz w:val="21"/>
          <w:szCs w:val="21"/>
        </w:rPr>
        <w:sym w:font="Wingdings" w:char="00A8"/>
      </w:r>
      <w:r>
        <w:rPr>
          <w:rFonts w:hint="eastAsia"/>
          <w:sz w:val="21"/>
          <w:szCs w:val="21"/>
        </w:rPr>
        <w:t>是，《节能产品政府采购品目清单》的底级品目名称：</w:t>
      </w:r>
      <w:r>
        <w:rPr>
          <w:rFonts w:hint="eastAsia"/>
          <w:sz w:val="21"/>
          <w:szCs w:val="21"/>
          <w:u w:val="single"/>
        </w:rPr>
        <w:t xml:space="preserve">         </w:t>
      </w:r>
      <w:r>
        <w:rPr>
          <w:rFonts w:hint="eastAsia"/>
          <w:iCs/>
          <w:sz w:val="21"/>
          <w:szCs w:val="21"/>
        </w:rPr>
        <w:t xml:space="preserve">     </w:t>
      </w:r>
    </w:p>
    <w:p w14:paraId="5879FBAC">
      <w:pPr>
        <w:numPr>
          <w:ilvl w:val="255"/>
          <w:numId w:val="0"/>
        </w:numPr>
        <w:tabs>
          <w:tab w:val="left" w:pos="740"/>
        </w:tabs>
        <w:adjustRightInd w:val="0"/>
        <w:snapToGrid w:val="0"/>
        <w:rPr>
          <w:rFonts w:hint="eastAsia"/>
          <w:iCs/>
          <w:sz w:val="21"/>
          <w:szCs w:val="21"/>
        </w:rPr>
      </w:pPr>
      <w:r>
        <w:rPr>
          <w:rFonts w:hint="eastAsia"/>
          <w:iCs/>
          <w:sz w:val="21"/>
          <w:szCs w:val="21"/>
        </w:rPr>
        <w:t xml:space="preserve">                </w:t>
      </w:r>
      <w:r>
        <w:rPr>
          <w:rFonts w:hint="eastAsia"/>
          <w:iCs/>
          <w:sz w:val="21"/>
          <w:szCs w:val="21"/>
        </w:rPr>
        <w:sym w:font="Wingdings" w:char="00A8"/>
      </w:r>
      <w:r>
        <w:rPr>
          <w:rFonts w:hint="eastAsia"/>
          <w:iCs/>
          <w:sz w:val="21"/>
          <w:szCs w:val="21"/>
        </w:rPr>
        <w:t xml:space="preserve">强制采购       </w:t>
      </w:r>
      <w:r>
        <w:rPr>
          <w:rFonts w:hint="eastAsia"/>
          <w:iCs/>
          <w:sz w:val="21"/>
          <w:szCs w:val="21"/>
        </w:rPr>
        <w:sym w:font="Wingdings" w:char="00A8"/>
      </w:r>
      <w:r>
        <w:rPr>
          <w:rFonts w:hint="eastAsia"/>
          <w:iCs/>
          <w:sz w:val="21"/>
          <w:szCs w:val="21"/>
        </w:rPr>
        <w:t xml:space="preserve">优先采购    </w:t>
      </w:r>
    </w:p>
    <w:p w14:paraId="687AEB2A">
      <w:pPr>
        <w:numPr>
          <w:ilvl w:val="255"/>
          <w:numId w:val="0"/>
        </w:numPr>
        <w:tabs>
          <w:tab w:val="left" w:pos="740"/>
        </w:tabs>
        <w:adjustRightInd w:val="0"/>
        <w:snapToGrid w:val="0"/>
        <w:rPr>
          <w:rFonts w:hint="eastAsia"/>
          <w:sz w:val="21"/>
          <w:szCs w:val="21"/>
        </w:rPr>
      </w:pPr>
      <w:r>
        <w:rPr>
          <w:rFonts w:hint="eastAsia"/>
          <w:iCs/>
          <w:sz w:val="21"/>
          <w:szCs w:val="21"/>
        </w:rPr>
        <w:t xml:space="preserve">         </w:t>
      </w:r>
      <w:r>
        <w:rPr>
          <w:rFonts w:hint="eastAsia"/>
          <w:sz w:val="21"/>
          <w:szCs w:val="21"/>
        </w:rPr>
        <w:sym w:font="Wingdings" w:char="00A8"/>
      </w:r>
      <w:r>
        <w:rPr>
          <w:rFonts w:hint="eastAsia"/>
          <w:sz w:val="21"/>
          <w:szCs w:val="21"/>
        </w:rPr>
        <w:t>否</w:t>
      </w:r>
    </w:p>
    <w:p w14:paraId="2D0F7586">
      <w:pPr>
        <w:numPr>
          <w:ilvl w:val="255"/>
          <w:numId w:val="0"/>
        </w:numPr>
        <w:tabs>
          <w:tab w:val="left" w:pos="740"/>
        </w:tabs>
        <w:adjustRightInd w:val="0"/>
        <w:snapToGrid w:val="0"/>
        <w:rPr>
          <w:rFonts w:hint="eastAsia"/>
          <w:sz w:val="21"/>
          <w:szCs w:val="21"/>
        </w:rPr>
      </w:pPr>
      <w:r>
        <w:rPr>
          <w:rFonts w:hint="eastAsia"/>
          <w:sz w:val="21"/>
          <w:szCs w:val="21"/>
        </w:rPr>
        <w:t xml:space="preserve">         是否涉及环境标志产品：</w:t>
      </w:r>
    </w:p>
    <w:p w14:paraId="416D3FED">
      <w:pPr>
        <w:numPr>
          <w:ilvl w:val="255"/>
          <w:numId w:val="0"/>
        </w:numPr>
        <w:tabs>
          <w:tab w:val="left" w:pos="740"/>
        </w:tabs>
        <w:adjustRightInd w:val="0"/>
        <w:snapToGrid w:val="0"/>
        <w:rPr>
          <w:rFonts w:hint="eastAsia"/>
          <w:sz w:val="21"/>
          <w:szCs w:val="21"/>
        </w:rPr>
      </w:pPr>
      <w:r>
        <w:rPr>
          <w:rFonts w:hint="eastAsia"/>
          <w:sz w:val="21"/>
          <w:szCs w:val="21"/>
        </w:rPr>
        <w:t xml:space="preserve">         </w:t>
      </w:r>
      <w:r>
        <w:rPr>
          <w:rFonts w:hint="eastAsia"/>
          <w:sz w:val="21"/>
          <w:szCs w:val="21"/>
        </w:rPr>
        <w:sym w:font="Wingdings" w:char="00A8"/>
      </w:r>
      <w:r>
        <w:rPr>
          <w:rFonts w:hint="eastAsia"/>
          <w:sz w:val="21"/>
          <w:szCs w:val="21"/>
        </w:rPr>
        <w:t>是，《环境标志产品政府采购品目清单》的底级品目名称：</w:t>
      </w:r>
      <w:r>
        <w:rPr>
          <w:rFonts w:hint="eastAsia"/>
          <w:sz w:val="21"/>
          <w:szCs w:val="21"/>
          <w:u w:val="single"/>
        </w:rPr>
        <w:t xml:space="preserve">         </w:t>
      </w:r>
      <w:r>
        <w:rPr>
          <w:rFonts w:hint="eastAsia"/>
          <w:iCs/>
          <w:sz w:val="21"/>
          <w:szCs w:val="21"/>
        </w:rPr>
        <w:t xml:space="preserve"> </w:t>
      </w:r>
    </w:p>
    <w:p w14:paraId="70A5D864">
      <w:pPr>
        <w:numPr>
          <w:ilvl w:val="255"/>
          <w:numId w:val="0"/>
        </w:numPr>
        <w:tabs>
          <w:tab w:val="left" w:pos="740"/>
        </w:tabs>
        <w:adjustRightInd w:val="0"/>
        <w:snapToGrid w:val="0"/>
        <w:rPr>
          <w:rFonts w:hint="eastAsia"/>
          <w:iCs/>
          <w:sz w:val="21"/>
          <w:szCs w:val="21"/>
        </w:rPr>
      </w:pPr>
      <w:r>
        <w:rPr>
          <w:rFonts w:hint="eastAsia"/>
          <w:iCs/>
          <w:sz w:val="21"/>
          <w:szCs w:val="21"/>
        </w:rPr>
        <w:t xml:space="preserve">                </w:t>
      </w:r>
      <w:r>
        <w:rPr>
          <w:rFonts w:hint="eastAsia"/>
          <w:iCs/>
          <w:sz w:val="21"/>
          <w:szCs w:val="21"/>
        </w:rPr>
        <w:sym w:font="Wingdings" w:char="00A8"/>
      </w:r>
      <w:r>
        <w:rPr>
          <w:rFonts w:hint="eastAsia"/>
          <w:iCs/>
          <w:sz w:val="21"/>
          <w:szCs w:val="21"/>
        </w:rPr>
        <w:t xml:space="preserve">强制采购       </w:t>
      </w:r>
      <w:r>
        <w:rPr>
          <w:rFonts w:hint="eastAsia"/>
          <w:iCs/>
          <w:sz w:val="21"/>
          <w:szCs w:val="21"/>
        </w:rPr>
        <w:sym w:font="Wingdings" w:char="00A8"/>
      </w:r>
      <w:r>
        <w:rPr>
          <w:rFonts w:hint="eastAsia"/>
          <w:iCs/>
          <w:sz w:val="21"/>
          <w:szCs w:val="21"/>
        </w:rPr>
        <w:t xml:space="preserve">优先采购    </w:t>
      </w:r>
    </w:p>
    <w:p w14:paraId="7606B6E5">
      <w:pPr>
        <w:numPr>
          <w:ilvl w:val="255"/>
          <w:numId w:val="0"/>
        </w:numPr>
        <w:tabs>
          <w:tab w:val="left" w:pos="740"/>
        </w:tabs>
        <w:adjustRightInd w:val="0"/>
        <w:snapToGrid w:val="0"/>
        <w:rPr>
          <w:rFonts w:hint="eastAsia"/>
          <w:sz w:val="21"/>
          <w:szCs w:val="21"/>
        </w:rPr>
      </w:pPr>
      <w:r>
        <w:rPr>
          <w:rFonts w:hint="eastAsia"/>
          <w:iCs/>
          <w:sz w:val="21"/>
          <w:szCs w:val="21"/>
        </w:rPr>
        <w:t xml:space="preserve">         </w:t>
      </w:r>
      <w:r>
        <w:rPr>
          <w:rFonts w:hint="eastAsia"/>
          <w:sz w:val="21"/>
          <w:szCs w:val="21"/>
        </w:rPr>
        <w:sym w:font="Wingdings" w:char="00A8"/>
      </w:r>
      <w:r>
        <w:rPr>
          <w:rFonts w:hint="eastAsia"/>
          <w:sz w:val="21"/>
          <w:szCs w:val="21"/>
        </w:rPr>
        <w:t>否</w:t>
      </w:r>
    </w:p>
    <w:p w14:paraId="73A48A6C">
      <w:pPr>
        <w:pStyle w:val="47"/>
        <w:numPr>
          <w:ilvl w:val="255"/>
          <w:numId w:val="0"/>
        </w:numPr>
        <w:snapToGrid w:val="0"/>
        <w:spacing w:line="360" w:lineRule="auto"/>
        <w:jc w:val="both"/>
        <w:rPr>
          <w:rFonts w:hint="eastAsia" w:ascii="宋体" w:hAnsi="宋体" w:eastAsia="宋体" w:cs="Times New Roman"/>
          <w:kern w:val="2"/>
          <w:sz w:val="21"/>
        </w:rPr>
      </w:pPr>
      <w:r>
        <w:rPr>
          <w:rFonts w:hint="eastAsia" w:ascii="宋体" w:hAnsi="宋体"/>
          <w:sz w:val="21"/>
        </w:rPr>
        <w:t xml:space="preserve">         </w:t>
      </w:r>
      <w:r>
        <w:rPr>
          <w:rFonts w:hint="eastAsia" w:ascii="宋体" w:hAnsi="宋体" w:eastAsia="宋体" w:cs="Times New Roman"/>
          <w:kern w:val="2"/>
          <w:sz w:val="21"/>
        </w:rPr>
        <w:t xml:space="preserve">是否涉及绿色产品： </w:t>
      </w:r>
    </w:p>
    <w:p w14:paraId="6F07CC1E">
      <w:pPr>
        <w:pStyle w:val="47"/>
        <w:spacing w:line="360" w:lineRule="auto"/>
        <w:ind w:firstLine="420" w:firstLineChars="0"/>
        <w:jc w:val="both"/>
        <w:rPr>
          <w:rFonts w:hint="eastAsia" w:ascii="宋体" w:hAnsi="宋体" w:eastAsia="宋体"/>
          <w:sz w:val="21"/>
          <w:u w:val="single"/>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是，绿色产品政府采购相关政策确定的底级品目名称：</w:t>
      </w:r>
      <w:r>
        <w:rPr>
          <w:rFonts w:hint="eastAsia" w:ascii="宋体" w:hAnsi="宋体" w:eastAsia="宋体"/>
          <w:sz w:val="21"/>
          <w:u w:val="single"/>
        </w:rPr>
        <w:t xml:space="preserve">         </w:t>
      </w:r>
    </w:p>
    <w:p w14:paraId="5D646C21">
      <w:pPr>
        <w:numPr>
          <w:ilvl w:val="255"/>
          <w:numId w:val="0"/>
        </w:numPr>
        <w:tabs>
          <w:tab w:val="left" w:pos="740"/>
        </w:tabs>
        <w:adjustRightInd w:val="0"/>
        <w:snapToGrid w:val="0"/>
        <w:rPr>
          <w:rFonts w:hint="eastAsia"/>
          <w:iCs/>
          <w:sz w:val="21"/>
          <w:szCs w:val="21"/>
        </w:rPr>
      </w:pPr>
      <w:r>
        <w:rPr>
          <w:rFonts w:hint="eastAsia"/>
          <w:iCs/>
          <w:sz w:val="21"/>
          <w:szCs w:val="21"/>
        </w:rPr>
        <w:t xml:space="preserve">                </w:t>
      </w:r>
      <w:r>
        <w:rPr>
          <w:rFonts w:hint="eastAsia"/>
          <w:iCs/>
          <w:sz w:val="21"/>
          <w:szCs w:val="21"/>
        </w:rPr>
        <w:sym w:font="Wingdings" w:char="00A8"/>
      </w:r>
      <w:r>
        <w:rPr>
          <w:rFonts w:hint="eastAsia"/>
          <w:iCs/>
          <w:sz w:val="21"/>
          <w:szCs w:val="21"/>
        </w:rPr>
        <w:t xml:space="preserve">强制采购       </w:t>
      </w:r>
      <w:r>
        <w:rPr>
          <w:rFonts w:hint="eastAsia"/>
          <w:iCs/>
          <w:sz w:val="21"/>
          <w:szCs w:val="21"/>
        </w:rPr>
        <w:sym w:font="Wingdings" w:char="00A8"/>
      </w:r>
      <w:r>
        <w:rPr>
          <w:rFonts w:hint="eastAsia"/>
          <w:iCs/>
          <w:sz w:val="21"/>
          <w:szCs w:val="21"/>
        </w:rPr>
        <w:t xml:space="preserve">优先采购    </w:t>
      </w:r>
    </w:p>
    <w:p w14:paraId="29F593F0">
      <w:pPr>
        <w:pStyle w:val="47"/>
        <w:spacing w:line="360" w:lineRule="auto"/>
        <w:ind w:firstLine="420" w:firstLineChars="0"/>
        <w:jc w:val="both"/>
        <w:rPr>
          <w:rFonts w:hint="eastAsia" w:ascii="宋体" w:hAnsi="宋体"/>
          <w:sz w:val="21"/>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696CD8C6">
      <w:pPr>
        <w:numPr>
          <w:ilvl w:val="255"/>
          <w:numId w:val="0"/>
        </w:numPr>
        <w:adjustRightInd w:val="0"/>
        <w:snapToGrid w:val="0"/>
        <w:rPr>
          <w:rFonts w:hint="eastAsia"/>
          <w:sz w:val="21"/>
          <w:szCs w:val="21"/>
        </w:rPr>
      </w:pPr>
      <w:r>
        <w:rPr>
          <w:rFonts w:hint="eastAsia"/>
          <w:sz w:val="21"/>
          <w:szCs w:val="21"/>
        </w:rPr>
        <w:t xml:space="preserve">    （1</w:t>
      </w:r>
      <w:r>
        <w:rPr>
          <w:sz w:val="21"/>
          <w:szCs w:val="21"/>
          <w:lang w:val="en"/>
        </w:rPr>
        <w:t>1</w:t>
      </w:r>
      <w:r>
        <w:rPr>
          <w:rFonts w:hint="eastAsia"/>
          <w:sz w:val="21"/>
          <w:szCs w:val="21"/>
        </w:rPr>
        <w:t>）涉及商品包装和快递包装的，是否参考《商品包装政府采购需求标准（试行）》、《快递包装政府采购需求标准（试行）》明确产品及相关快递服务的具体包装要求：</w:t>
      </w:r>
    </w:p>
    <w:p w14:paraId="68C8EF0F">
      <w:pPr>
        <w:numPr>
          <w:ilvl w:val="255"/>
          <w:numId w:val="0"/>
        </w:numPr>
        <w:adjustRightInd w:val="0"/>
        <w:snapToGrid w:val="0"/>
        <w:ind w:firstLine="840" w:firstLineChars="400"/>
        <w:rPr>
          <w:rFonts w:hint="eastAsia"/>
          <w:sz w:val="21"/>
          <w:szCs w:val="21"/>
        </w:rPr>
      </w:pPr>
      <w:r>
        <w:rPr>
          <w:rFonts w:hint="eastAsia"/>
          <w:sz w:val="21"/>
          <w:szCs w:val="21"/>
        </w:rPr>
        <w:sym w:font="Wingdings" w:char="00A8"/>
      </w:r>
      <w:r>
        <w:rPr>
          <w:rFonts w:hint="eastAsia"/>
          <w:sz w:val="21"/>
          <w:szCs w:val="21"/>
        </w:rPr>
        <w:t xml:space="preserve">是       </w:t>
      </w:r>
      <w:r>
        <w:rPr>
          <w:rFonts w:hint="eastAsia"/>
          <w:sz w:val="21"/>
          <w:szCs w:val="21"/>
        </w:rPr>
        <w:sym w:font="Wingdings" w:char="00A8"/>
      </w:r>
      <w:r>
        <w:rPr>
          <w:rFonts w:hint="eastAsia"/>
          <w:sz w:val="21"/>
          <w:szCs w:val="21"/>
        </w:rPr>
        <w:t xml:space="preserve">否      </w:t>
      </w:r>
      <w:r>
        <w:rPr>
          <w:rFonts w:hint="eastAsia"/>
          <w:sz w:val="21"/>
          <w:szCs w:val="21"/>
        </w:rPr>
        <w:sym w:font="Wingdings" w:char="00A8"/>
      </w:r>
      <w:r>
        <w:rPr>
          <w:rFonts w:hint="eastAsia"/>
          <w:sz w:val="21"/>
          <w:szCs w:val="21"/>
        </w:rPr>
        <w:t>不涉及</w:t>
      </w:r>
    </w:p>
    <w:p w14:paraId="6726ACD0">
      <w:pPr>
        <w:numPr>
          <w:ilvl w:val="0"/>
          <w:numId w:val="9"/>
        </w:numPr>
        <w:adjustRightInd w:val="0"/>
        <w:snapToGrid w:val="0"/>
        <w:ind w:firstLine="482" w:firstLineChars="200"/>
        <w:jc w:val="both"/>
        <w:rPr>
          <w:rFonts w:hint="eastAsia"/>
          <w:b/>
          <w:szCs w:val="21"/>
        </w:rPr>
      </w:pPr>
      <w:r>
        <w:rPr>
          <w:rFonts w:hint="eastAsia"/>
          <w:b/>
          <w:szCs w:val="21"/>
        </w:rPr>
        <w:t>合同金额</w:t>
      </w:r>
    </w:p>
    <w:p w14:paraId="0AE83FCD">
      <w:pPr>
        <w:adjustRightInd w:val="0"/>
        <w:snapToGrid w:val="0"/>
        <w:ind w:firstLine="420" w:firstLineChars="200"/>
        <w:rPr>
          <w:rFonts w:hint="eastAsia"/>
          <w:sz w:val="21"/>
          <w:szCs w:val="21"/>
        </w:rPr>
      </w:pPr>
      <w:r>
        <w:rPr>
          <w:rFonts w:hint="eastAsia"/>
          <w:sz w:val="21"/>
          <w:szCs w:val="21"/>
        </w:rPr>
        <w:t>（1）合同金额小写：</w:t>
      </w:r>
      <w:r>
        <w:rPr>
          <w:rFonts w:hint="eastAsia"/>
          <w:sz w:val="21"/>
          <w:szCs w:val="21"/>
          <w:u w:val="single"/>
        </w:rPr>
        <w:t xml:space="preserve">                           </w:t>
      </w:r>
    </w:p>
    <w:p w14:paraId="01C6EF46">
      <w:pPr>
        <w:adjustRightInd w:val="0"/>
        <w:snapToGrid w:val="0"/>
        <w:rPr>
          <w:rFonts w:hint="eastAsia"/>
          <w:sz w:val="21"/>
          <w:szCs w:val="21"/>
          <w:u w:val="single"/>
        </w:rPr>
      </w:pPr>
      <w:r>
        <w:rPr>
          <w:rFonts w:hint="eastAsia"/>
          <w:sz w:val="21"/>
          <w:szCs w:val="21"/>
        </w:rPr>
        <w:t xml:space="preserve">                 大写：</w:t>
      </w:r>
      <w:r>
        <w:rPr>
          <w:rFonts w:hint="eastAsia"/>
          <w:sz w:val="21"/>
          <w:szCs w:val="21"/>
          <w:u w:val="single"/>
        </w:rPr>
        <w:t xml:space="preserve">                           </w:t>
      </w:r>
    </w:p>
    <w:p w14:paraId="51696C30">
      <w:pPr>
        <w:adjustRightInd w:val="0"/>
        <w:snapToGrid w:val="0"/>
        <w:rPr>
          <w:rFonts w:hint="eastAsia"/>
          <w:sz w:val="21"/>
          <w:szCs w:val="21"/>
        </w:rPr>
      </w:pPr>
      <w:r>
        <w:rPr>
          <w:rFonts w:hint="eastAsia"/>
          <w:sz w:val="21"/>
          <w:szCs w:val="21"/>
        </w:rPr>
        <w:t xml:space="preserve">         分包金额（如有）小写：</w:t>
      </w:r>
      <w:r>
        <w:rPr>
          <w:rFonts w:hint="eastAsia"/>
          <w:sz w:val="21"/>
          <w:szCs w:val="21"/>
          <w:u w:val="single"/>
        </w:rPr>
        <w:t xml:space="preserve">                   </w:t>
      </w:r>
    </w:p>
    <w:p w14:paraId="77CD9232">
      <w:pPr>
        <w:adjustRightInd w:val="0"/>
        <w:snapToGrid w:val="0"/>
        <w:rPr>
          <w:rFonts w:hint="eastAsia"/>
          <w:sz w:val="21"/>
          <w:szCs w:val="21"/>
          <w:u w:val="single"/>
        </w:rPr>
      </w:pPr>
      <w:r>
        <w:rPr>
          <w:rFonts w:hint="eastAsia"/>
          <w:sz w:val="21"/>
          <w:szCs w:val="21"/>
        </w:rPr>
        <w:t xml:space="preserve">                   </w:t>
      </w:r>
      <w:r>
        <w:rPr>
          <w:sz w:val="21"/>
          <w:szCs w:val="21"/>
        </w:rPr>
        <w:t xml:space="preserve">    </w:t>
      </w:r>
      <w:r>
        <w:rPr>
          <w:rFonts w:hint="eastAsia"/>
          <w:sz w:val="21"/>
          <w:szCs w:val="21"/>
        </w:rPr>
        <w:t xml:space="preserve">  大写：</w:t>
      </w:r>
      <w:r>
        <w:rPr>
          <w:rFonts w:hint="eastAsia"/>
          <w:sz w:val="21"/>
          <w:szCs w:val="21"/>
          <w:u w:val="single"/>
        </w:rPr>
        <w:t xml:space="preserve">                   </w:t>
      </w:r>
    </w:p>
    <w:p w14:paraId="70E4DDDD">
      <w:pPr>
        <w:adjustRightInd w:val="0"/>
        <w:snapToGrid w:val="0"/>
        <w:rPr>
          <w:rFonts w:hint="eastAsia"/>
          <w:sz w:val="21"/>
          <w:szCs w:val="21"/>
        </w:rPr>
      </w:pPr>
      <w:r>
        <w:rPr>
          <w:rFonts w:hint="eastAsia"/>
          <w:sz w:val="21"/>
          <w:szCs w:val="21"/>
        </w:rPr>
        <w:t xml:space="preserve">    （注：固定单价合同应填写单价和最高限价）</w:t>
      </w:r>
    </w:p>
    <w:p w14:paraId="441F448B">
      <w:pPr>
        <w:numPr>
          <w:ilvl w:val="255"/>
          <w:numId w:val="0"/>
        </w:numPr>
        <w:adjustRightInd w:val="0"/>
        <w:snapToGrid w:val="0"/>
        <w:rPr>
          <w:rFonts w:hint="eastAsia"/>
          <w:sz w:val="21"/>
          <w:szCs w:val="21"/>
        </w:rPr>
      </w:pPr>
      <w:r>
        <w:rPr>
          <w:rFonts w:hint="eastAsia"/>
          <w:sz w:val="21"/>
          <w:szCs w:val="21"/>
        </w:rPr>
        <w:t xml:space="preserve">    （2）合同定价方式（采用组合定价方式的，可以勾选多项）：</w:t>
      </w:r>
    </w:p>
    <w:p w14:paraId="77F463A2">
      <w:pPr>
        <w:adjustRightInd w:val="0"/>
        <w:snapToGrid w:val="0"/>
        <w:ind w:firstLine="420" w:firstLineChars="200"/>
        <w:rPr>
          <w:rFonts w:hint="eastAsia"/>
          <w:sz w:val="21"/>
          <w:szCs w:val="21"/>
        </w:rPr>
      </w:pPr>
      <w:r>
        <w:rPr>
          <w:rFonts w:hint="eastAsia"/>
          <w:iCs/>
          <w:sz w:val="21"/>
          <w:szCs w:val="21"/>
        </w:rPr>
        <w:t xml:space="preserve">  </w:t>
      </w:r>
      <w:r>
        <w:rPr>
          <w:rFonts w:hint="eastAsia"/>
          <w:iCs/>
          <w:sz w:val="21"/>
          <w:szCs w:val="21"/>
        </w:rPr>
        <w:sym w:font="Wingdings" w:char="00A8"/>
      </w:r>
      <w:r>
        <w:rPr>
          <w:rFonts w:hint="eastAsia"/>
          <w:iCs/>
          <w:sz w:val="21"/>
          <w:szCs w:val="21"/>
        </w:rPr>
        <w:t xml:space="preserve">固定总价 </w:t>
      </w:r>
      <w:r>
        <w:rPr>
          <w:rFonts w:hint="eastAsia"/>
          <w:iCs/>
          <w:sz w:val="21"/>
          <w:szCs w:val="21"/>
        </w:rPr>
        <w:sym w:font="Wingdings" w:char="00A8"/>
      </w:r>
      <w:r>
        <w:rPr>
          <w:rFonts w:hint="eastAsia"/>
          <w:iCs/>
          <w:sz w:val="21"/>
          <w:szCs w:val="21"/>
        </w:rPr>
        <w:t xml:space="preserve">固定单价 </w:t>
      </w:r>
      <w:r>
        <w:rPr>
          <w:rFonts w:hint="eastAsia"/>
          <w:iCs/>
          <w:sz w:val="21"/>
          <w:szCs w:val="21"/>
        </w:rPr>
        <w:sym w:font="Wingdings" w:char="00A8"/>
      </w:r>
      <w:r>
        <w:rPr>
          <w:rFonts w:hint="eastAsia"/>
          <w:iCs/>
          <w:sz w:val="21"/>
          <w:szCs w:val="21"/>
        </w:rPr>
        <w:t xml:space="preserve">固定费率 </w:t>
      </w:r>
      <w:r>
        <w:rPr>
          <w:rFonts w:hint="eastAsia"/>
          <w:iCs/>
          <w:sz w:val="21"/>
          <w:szCs w:val="21"/>
        </w:rPr>
        <w:sym w:font="Wingdings" w:char="00A8"/>
      </w:r>
      <w:r>
        <w:rPr>
          <w:rFonts w:hint="eastAsia"/>
          <w:iCs/>
          <w:sz w:val="21"/>
          <w:szCs w:val="21"/>
        </w:rPr>
        <w:t xml:space="preserve">成本补偿 </w:t>
      </w:r>
      <w:r>
        <w:rPr>
          <w:rFonts w:hint="eastAsia"/>
          <w:iCs/>
          <w:sz w:val="21"/>
          <w:szCs w:val="21"/>
        </w:rPr>
        <w:sym w:font="Wingdings" w:char="00A8"/>
      </w:r>
      <w:r>
        <w:rPr>
          <w:rFonts w:hint="eastAsia"/>
          <w:iCs/>
          <w:sz w:val="21"/>
          <w:szCs w:val="21"/>
        </w:rPr>
        <w:t xml:space="preserve">绩效激励 </w:t>
      </w:r>
      <w:r>
        <w:rPr>
          <w:rFonts w:hint="eastAsia"/>
          <w:iCs/>
          <w:sz w:val="21"/>
          <w:szCs w:val="21"/>
        </w:rPr>
        <w:sym w:font="Wingdings" w:char="00A8"/>
      </w:r>
      <w:r>
        <w:rPr>
          <w:rFonts w:hint="eastAsia"/>
          <w:iCs/>
          <w:sz w:val="21"/>
          <w:szCs w:val="21"/>
        </w:rPr>
        <w:t>其他</w:t>
      </w:r>
      <w:r>
        <w:rPr>
          <w:rFonts w:hint="eastAsia"/>
          <w:sz w:val="21"/>
          <w:szCs w:val="21"/>
          <w:u w:val="single"/>
        </w:rPr>
        <w:t xml:space="preserve">       </w:t>
      </w:r>
    </w:p>
    <w:p w14:paraId="1DC4225C">
      <w:pPr>
        <w:pStyle w:val="82"/>
        <w:ind w:firstLine="480"/>
        <w:rPr>
          <w:rFonts w:hint="eastAsia"/>
        </w:rPr>
      </w:pPr>
      <w:r>
        <w:rPr>
          <w:rFonts w:hint="eastAsia"/>
        </w:rPr>
        <w:t>（3）付款方式（按项目实际勾选填写）：</w:t>
      </w:r>
    </w:p>
    <w:p w14:paraId="4499C398">
      <w:pPr>
        <w:adjustRightInd w:val="0"/>
        <w:snapToGrid w:val="0"/>
        <w:ind w:firstLine="630" w:firstLineChars="300"/>
        <w:rPr>
          <w:rFonts w:hint="eastAsia"/>
          <w:sz w:val="21"/>
          <w:szCs w:val="21"/>
          <w:u w:val="single"/>
        </w:rPr>
      </w:pPr>
      <w:r>
        <w:rPr>
          <w:rFonts w:hint="eastAsia"/>
          <w:sz w:val="21"/>
          <w:szCs w:val="21"/>
        </w:rPr>
        <w:sym w:font="Wingdings" w:char="00A8"/>
      </w:r>
      <w:r>
        <w:rPr>
          <w:rFonts w:hint="eastAsia"/>
          <w:sz w:val="21"/>
          <w:szCs w:val="21"/>
        </w:rPr>
        <w:t>全额付款：</w:t>
      </w:r>
      <w:r>
        <w:rPr>
          <w:rFonts w:hint="eastAsia"/>
          <w:sz w:val="21"/>
          <w:szCs w:val="21"/>
          <w:u w:val="single"/>
        </w:rPr>
        <w:t xml:space="preserve">     （应明确一次性支付合同款项的条件）                    </w:t>
      </w:r>
    </w:p>
    <w:p w14:paraId="4847FD4A">
      <w:pPr>
        <w:snapToGrid w:val="0"/>
        <w:ind w:firstLine="630" w:firstLineChars="300"/>
        <w:rPr>
          <w:rFonts w:hint="eastAsia"/>
          <w:sz w:val="21"/>
          <w:szCs w:val="21"/>
        </w:rPr>
      </w:pPr>
      <w:r>
        <w:rPr>
          <w:rFonts w:hint="eastAsia"/>
          <w:sz w:val="21"/>
          <w:szCs w:val="21"/>
        </w:rPr>
        <w:sym w:font="Wingdings" w:char="00A8"/>
      </w:r>
      <w:r>
        <w:rPr>
          <w:rFonts w:hint="eastAsia"/>
          <w:sz w:val="21"/>
          <w:szCs w:val="21"/>
        </w:rPr>
        <w:t>分期付款：</w:t>
      </w:r>
      <w:r>
        <w:rPr>
          <w:rFonts w:hint="eastAsia"/>
          <w:sz w:val="21"/>
          <w:szCs w:val="21"/>
          <w:u w:val="single"/>
        </w:rPr>
        <w:t xml:space="preserve">  （应明确分期支付合同款项的各期比例和支付条件，各期支付条件应与分期履约验收情况挂钩） </w:t>
      </w:r>
      <w:r>
        <w:rPr>
          <w:rFonts w:hint="eastAsia"/>
          <w:sz w:val="21"/>
          <w:szCs w:val="21"/>
        </w:rPr>
        <w:t>，其中涉及预付款的：</w:t>
      </w:r>
      <w:r>
        <w:rPr>
          <w:rFonts w:hint="eastAsia"/>
          <w:sz w:val="21"/>
          <w:szCs w:val="21"/>
          <w:u w:val="single"/>
        </w:rPr>
        <w:t xml:space="preserve"> （应明确预付款的支付比例和支付条件） </w:t>
      </w:r>
    </w:p>
    <w:p w14:paraId="3F4D2663">
      <w:pPr>
        <w:adjustRightInd w:val="0"/>
        <w:snapToGrid w:val="0"/>
        <w:ind w:firstLine="630" w:firstLineChars="300"/>
        <w:rPr>
          <w:rFonts w:hint="eastAsia"/>
          <w:sz w:val="21"/>
          <w:szCs w:val="21"/>
          <w:u w:val="single"/>
        </w:rPr>
      </w:pPr>
      <w:r>
        <w:rPr>
          <w:rFonts w:hint="eastAsia"/>
          <w:sz w:val="21"/>
          <w:szCs w:val="21"/>
        </w:rPr>
        <w:sym w:font="Wingdings" w:char="00A8"/>
      </w:r>
      <w:r>
        <w:rPr>
          <w:rFonts w:hint="eastAsia"/>
          <w:sz w:val="21"/>
          <w:szCs w:val="21"/>
        </w:rPr>
        <w:t>成本补偿：</w:t>
      </w:r>
      <w:r>
        <w:rPr>
          <w:rFonts w:hint="eastAsia"/>
          <w:sz w:val="21"/>
          <w:szCs w:val="21"/>
          <w:u w:val="single"/>
        </w:rPr>
        <w:t xml:space="preserve">      （应明确按照成本补偿方式的支付方式和支付条件）   </w:t>
      </w:r>
    </w:p>
    <w:p w14:paraId="766742B9">
      <w:pPr>
        <w:adjustRightInd w:val="0"/>
        <w:snapToGrid w:val="0"/>
        <w:ind w:firstLine="630" w:firstLineChars="300"/>
        <w:rPr>
          <w:rFonts w:hint="eastAsia"/>
          <w:sz w:val="21"/>
          <w:szCs w:val="21"/>
        </w:rPr>
      </w:pPr>
      <w:r>
        <w:rPr>
          <w:rFonts w:hint="eastAsia"/>
          <w:sz w:val="21"/>
          <w:szCs w:val="21"/>
        </w:rPr>
        <w:sym w:font="Wingdings" w:char="00A8"/>
      </w:r>
      <w:r>
        <w:rPr>
          <w:rFonts w:hint="eastAsia"/>
          <w:sz w:val="21"/>
          <w:szCs w:val="21"/>
        </w:rPr>
        <w:t>绩效激励：</w:t>
      </w:r>
      <w:r>
        <w:rPr>
          <w:rFonts w:hint="eastAsia"/>
          <w:sz w:val="21"/>
          <w:szCs w:val="21"/>
          <w:u w:val="single"/>
        </w:rPr>
        <w:t xml:space="preserve">      （应明确按照绩效激励方式的支付方式和支付条件）   </w:t>
      </w:r>
    </w:p>
    <w:p w14:paraId="74097FB8">
      <w:pPr>
        <w:numPr>
          <w:ilvl w:val="0"/>
          <w:numId w:val="9"/>
        </w:numPr>
        <w:adjustRightInd w:val="0"/>
        <w:snapToGrid w:val="0"/>
        <w:ind w:firstLine="482" w:firstLineChars="200"/>
        <w:jc w:val="both"/>
        <w:rPr>
          <w:rFonts w:hint="eastAsia"/>
          <w:b/>
          <w:szCs w:val="21"/>
          <w:u w:val="single"/>
        </w:rPr>
      </w:pPr>
      <w:r>
        <w:rPr>
          <w:rFonts w:hint="eastAsia"/>
          <w:b/>
          <w:szCs w:val="21"/>
        </w:rPr>
        <w:t>合同履行</w:t>
      </w:r>
    </w:p>
    <w:p w14:paraId="4D51DC9C">
      <w:pPr>
        <w:adjustRightInd w:val="0"/>
        <w:snapToGrid w:val="0"/>
        <w:ind w:firstLine="420" w:firstLineChars="200"/>
        <w:rPr>
          <w:rFonts w:hint="eastAsia"/>
          <w:sz w:val="21"/>
          <w:szCs w:val="21"/>
        </w:rPr>
      </w:pPr>
      <w:r>
        <w:rPr>
          <w:rFonts w:hint="eastAsia"/>
          <w:sz w:val="21"/>
          <w:szCs w:val="21"/>
        </w:rPr>
        <w:t>（1）起始日期：</w:t>
      </w:r>
      <w:r>
        <w:rPr>
          <w:rFonts w:hint="eastAsia"/>
          <w:sz w:val="21"/>
          <w:szCs w:val="21"/>
          <w:u w:val="single"/>
        </w:rPr>
        <w:t xml:space="preserve">    </w:t>
      </w:r>
      <w:r>
        <w:rPr>
          <w:rFonts w:hint="eastAsia"/>
          <w:sz w:val="21"/>
          <w:szCs w:val="21"/>
        </w:rPr>
        <w:t>年</w:t>
      </w:r>
      <w:r>
        <w:rPr>
          <w:rFonts w:hint="eastAsia"/>
          <w:sz w:val="21"/>
          <w:szCs w:val="21"/>
          <w:u w:val="single"/>
        </w:rPr>
        <w:t xml:space="preserve">   </w:t>
      </w:r>
      <w:r>
        <w:rPr>
          <w:rFonts w:hint="eastAsia"/>
          <w:sz w:val="21"/>
          <w:szCs w:val="21"/>
        </w:rPr>
        <w:t>月</w:t>
      </w:r>
      <w:r>
        <w:rPr>
          <w:rFonts w:hint="eastAsia"/>
          <w:sz w:val="21"/>
          <w:szCs w:val="21"/>
          <w:u w:val="single"/>
        </w:rPr>
        <w:t xml:space="preserve">   </w:t>
      </w:r>
      <w:r>
        <w:rPr>
          <w:rFonts w:hint="eastAsia"/>
          <w:sz w:val="21"/>
          <w:szCs w:val="21"/>
        </w:rPr>
        <w:t>日，完成日期：</w:t>
      </w:r>
      <w:r>
        <w:rPr>
          <w:rFonts w:hint="eastAsia"/>
          <w:sz w:val="21"/>
          <w:szCs w:val="21"/>
          <w:u w:val="single"/>
        </w:rPr>
        <w:t xml:space="preserve">    </w:t>
      </w:r>
      <w:r>
        <w:rPr>
          <w:rFonts w:hint="eastAsia"/>
          <w:sz w:val="21"/>
          <w:szCs w:val="21"/>
        </w:rPr>
        <w:t>年</w:t>
      </w:r>
      <w:r>
        <w:rPr>
          <w:rFonts w:hint="eastAsia"/>
          <w:sz w:val="21"/>
          <w:szCs w:val="21"/>
          <w:u w:val="single"/>
        </w:rPr>
        <w:t xml:space="preserve">   </w:t>
      </w:r>
      <w:r>
        <w:rPr>
          <w:rFonts w:hint="eastAsia"/>
          <w:sz w:val="21"/>
          <w:szCs w:val="21"/>
        </w:rPr>
        <w:t>月</w:t>
      </w:r>
      <w:r>
        <w:rPr>
          <w:rFonts w:hint="eastAsia"/>
          <w:sz w:val="21"/>
          <w:szCs w:val="21"/>
          <w:u w:val="single"/>
        </w:rPr>
        <w:t xml:space="preserve">   </w:t>
      </w:r>
      <w:r>
        <w:rPr>
          <w:rFonts w:hint="eastAsia"/>
          <w:sz w:val="21"/>
          <w:szCs w:val="21"/>
        </w:rPr>
        <w:t>日。</w:t>
      </w:r>
    </w:p>
    <w:p w14:paraId="34526E45">
      <w:pPr>
        <w:adjustRightInd w:val="0"/>
        <w:snapToGrid w:val="0"/>
        <w:ind w:firstLine="420" w:firstLineChars="200"/>
        <w:rPr>
          <w:rFonts w:hint="eastAsia"/>
          <w:sz w:val="21"/>
          <w:szCs w:val="21"/>
          <w:u w:val="single"/>
        </w:rPr>
      </w:pPr>
      <w:r>
        <w:rPr>
          <w:rFonts w:hint="eastAsia"/>
          <w:sz w:val="21"/>
          <w:szCs w:val="21"/>
        </w:rPr>
        <w:t>（2）履约地点</w:t>
      </w:r>
      <w:r>
        <w:rPr>
          <w:rFonts w:hint="eastAsia"/>
          <w:bCs/>
          <w:sz w:val="21"/>
          <w:szCs w:val="21"/>
        </w:rPr>
        <w:t>：</w:t>
      </w:r>
      <w:r>
        <w:rPr>
          <w:rFonts w:hint="eastAsia"/>
          <w:sz w:val="21"/>
          <w:szCs w:val="21"/>
          <w:u w:val="single"/>
        </w:rPr>
        <w:t xml:space="preserve">                             </w:t>
      </w:r>
    </w:p>
    <w:p w14:paraId="22DF2E29">
      <w:pPr>
        <w:adjustRightInd w:val="0"/>
        <w:snapToGrid w:val="0"/>
        <w:ind w:firstLine="420" w:firstLineChars="200"/>
        <w:rPr>
          <w:rFonts w:hint="eastAsia"/>
          <w:sz w:val="21"/>
          <w:szCs w:val="21"/>
        </w:rPr>
      </w:pPr>
      <w:r>
        <w:rPr>
          <w:rFonts w:hint="eastAsia"/>
          <w:bCs/>
          <w:sz w:val="21"/>
          <w:szCs w:val="21"/>
        </w:rPr>
        <w:t>（3）履约担保：</w:t>
      </w:r>
      <w:r>
        <w:rPr>
          <w:rFonts w:hint="eastAsia"/>
          <w:sz w:val="21"/>
          <w:szCs w:val="21"/>
        </w:rPr>
        <w:t>是否收取履约保证金：</w:t>
      </w:r>
      <w:r>
        <w:rPr>
          <w:rFonts w:hint="eastAsia"/>
          <w:sz w:val="21"/>
          <w:szCs w:val="21"/>
        </w:rPr>
        <w:sym w:font="Wingdings" w:char="00A8"/>
      </w:r>
      <w:r>
        <w:rPr>
          <w:rFonts w:hint="eastAsia"/>
          <w:sz w:val="21"/>
          <w:szCs w:val="21"/>
        </w:rPr>
        <w:t xml:space="preserve">是    </w:t>
      </w:r>
      <w:r>
        <w:rPr>
          <w:rFonts w:hint="eastAsia"/>
          <w:sz w:val="21"/>
          <w:szCs w:val="21"/>
        </w:rPr>
        <w:sym w:font="Wingdings" w:char="00A8"/>
      </w:r>
      <w:r>
        <w:rPr>
          <w:rFonts w:hint="eastAsia"/>
          <w:sz w:val="21"/>
          <w:szCs w:val="21"/>
        </w:rPr>
        <w:t>否</w:t>
      </w:r>
    </w:p>
    <w:p w14:paraId="529653FC">
      <w:pPr>
        <w:pStyle w:val="47"/>
        <w:spacing w:line="360" w:lineRule="auto"/>
        <w:ind w:firstLine="420"/>
        <w:jc w:val="both"/>
        <w:rPr>
          <w:rFonts w:hint="eastAsia" w:ascii="宋体" w:hAnsi="宋体" w:eastAsia="宋体" w:cs="宋体"/>
          <w:sz w:val="21"/>
        </w:rPr>
      </w:pPr>
      <w:r>
        <w:rPr>
          <w:rFonts w:hint="eastAsia" w:ascii="宋体" w:hAnsi="宋体" w:cs="宋体"/>
          <w:bCs/>
          <w:sz w:val="21"/>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w:t>
      </w:r>
    </w:p>
    <w:p w14:paraId="41AF5D03">
      <w:pPr>
        <w:pStyle w:val="47"/>
        <w:spacing w:line="360" w:lineRule="auto"/>
        <w:ind w:firstLine="420"/>
        <w:jc w:val="both"/>
        <w:rPr>
          <w:rFonts w:hint="eastAsia"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14:paraId="7618F33E">
      <w:pPr>
        <w:snapToGrid w:val="0"/>
        <w:ind w:firstLine="420" w:firstLineChars="200"/>
        <w:rPr>
          <w:rFonts w:hint="eastAsia"/>
          <w:sz w:val="21"/>
          <w:szCs w:val="21"/>
        </w:rPr>
      </w:pPr>
      <w:r>
        <w:rPr>
          <w:rFonts w:hint="eastAsia"/>
          <w:bCs/>
          <w:sz w:val="21"/>
          <w:szCs w:val="21"/>
        </w:rPr>
        <w:t xml:space="preserve">    履约担保期限：</w:t>
      </w:r>
      <w:r>
        <w:rPr>
          <w:rFonts w:hint="eastAsia"/>
          <w:bCs/>
          <w:sz w:val="21"/>
          <w:szCs w:val="21"/>
          <w:u w:val="single"/>
        </w:rPr>
        <w:t xml:space="preserve">                                  </w:t>
      </w:r>
    </w:p>
    <w:p w14:paraId="0540008D">
      <w:pPr>
        <w:adjustRightInd w:val="0"/>
        <w:snapToGrid w:val="0"/>
        <w:ind w:firstLine="420" w:firstLineChars="200"/>
        <w:rPr>
          <w:rFonts w:hint="eastAsia"/>
          <w:bCs/>
          <w:sz w:val="21"/>
          <w:szCs w:val="21"/>
        </w:rPr>
      </w:pPr>
      <w:r>
        <w:rPr>
          <w:rFonts w:hint="eastAsia"/>
          <w:bCs/>
          <w:sz w:val="21"/>
          <w:szCs w:val="21"/>
        </w:rPr>
        <w:t>（4）分期履行要求：</w:t>
      </w:r>
      <w:r>
        <w:rPr>
          <w:rFonts w:hint="eastAsia"/>
          <w:bCs/>
          <w:sz w:val="21"/>
          <w:szCs w:val="21"/>
          <w:u w:val="single"/>
        </w:rPr>
        <w:t xml:space="preserve">                                                      </w:t>
      </w:r>
    </w:p>
    <w:p w14:paraId="0A0F8C19">
      <w:pPr>
        <w:adjustRightInd w:val="0"/>
        <w:snapToGrid w:val="0"/>
        <w:ind w:firstLine="420" w:firstLineChars="200"/>
        <w:rPr>
          <w:rFonts w:hint="eastAsia"/>
          <w:sz w:val="21"/>
          <w:szCs w:val="21"/>
          <w:u w:val="single"/>
        </w:rPr>
      </w:pPr>
      <w:r>
        <w:rPr>
          <w:rFonts w:hint="eastAsia"/>
          <w:bCs/>
          <w:sz w:val="21"/>
          <w:szCs w:val="21"/>
        </w:rPr>
        <w:t>（5）风险处置措施和替代方案：</w:t>
      </w:r>
      <w:r>
        <w:rPr>
          <w:rFonts w:hint="eastAsia"/>
          <w:color w:val="0000FF"/>
          <w:sz w:val="21"/>
          <w:szCs w:val="21"/>
          <w:u w:val="single"/>
        </w:rPr>
        <w:t xml:space="preserve"> </w:t>
      </w:r>
      <w:r>
        <w:rPr>
          <w:rFonts w:hint="eastAsia"/>
          <w:color w:val="000000" w:themeColor="text1"/>
          <w:sz w:val="21"/>
          <w:szCs w:val="21"/>
          <w:u w:val="single"/>
          <w14:textFill>
            <w14:solidFill>
              <w14:schemeClr w14:val="tx1"/>
            </w14:solidFill>
          </w14:textFill>
        </w:rPr>
        <w:t xml:space="preserve">              </w:t>
      </w:r>
      <w:r>
        <w:rPr>
          <w:rFonts w:hint="eastAsia"/>
          <w:sz w:val="21"/>
          <w:szCs w:val="21"/>
          <w:u w:val="single"/>
        </w:rPr>
        <w:t xml:space="preserve">                             </w:t>
      </w:r>
    </w:p>
    <w:p w14:paraId="754ECD5B">
      <w:pPr>
        <w:numPr>
          <w:ilvl w:val="0"/>
          <w:numId w:val="9"/>
        </w:numPr>
        <w:adjustRightInd w:val="0"/>
        <w:snapToGrid w:val="0"/>
        <w:ind w:firstLine="482" w:firstLineChars="200"/>
        <w:jc w:val="both"/>
        <w:rPr>
          <w:rFonts w:hint="eastAsia"/>
          <w:b/>
          <w:szCs w:val="21"/>
        </w:rPr>
      </w:pPr>
      <w:r>
        <w:rPr>
          <w:rFonts w:hint="eastAsia"/>
          <w:b/>
          <w:szCs w:val="21"/>
        </w:rPr>
        <w:t>合同验收</w:t>
      </w:r>
    </w:p>
    <w:p w14:paraId="293A01B8">
      <w:pPr>
        <w:numPr>
          <w:ilvl w:val="0"/>
          <w:numId w:val="10"/>
        </w:numPr>
        <w:adjustRightInd w:val="0"/>
        <w:snapToGrid w:val="0"/>
        <w:ind w:firstLine="420" w:firstLineChars="200"/>
        <w:jc w:val="both"/>
        <w:rPr>
          <w:rFonts w:hint="eastAsia"/>
          <w:bCs/>
          <w:sz w:val="21"/>
          <w:szCs w:val="21"/>
        </w:rPr>
      </w:pPr>
      <w:r>
        <w:rPr>
          <w:rFonts w:hint="eastAsia"/>
          <w:bCs/>
          <w:sz w:val="21"/>
          <w:szCs w:val="21"/>
        </w:rPr>
        <w:t>验收组织方式：</w:t>
      </w:r>
      <w:r>
        <w:rPr>
          <w:rFonts w:hint="eastAsia"/>
          <w:sz w:val="21"/>
          <w:szCs w:val="21"/>
        </w:rPr>
        <w:sym w:font="Wingdings" w:char="00A8"/>
      </w:r>
      <w:r>
        <w:rPr>
          <w:rFonts w:hint="eastAsia"/>
          <w:bCs/>
          <w:sz w:val="21"/>
          <w:szCs w:val="21"/>
        </w:rPr>
        <w:t xml:space="preserve">自行组织 </w:t>
      </w:r>
      <w:r>
        <w:rPr>
          <w:rFonts w:hint="eastAsia"/>
          <w:sz w:val="21"/>
          <w:szCs w:val="21"/>
        </w:rPr>
        <w:sym w:font="Wingdings" w:char="00A8"/>
      </w:r>
      <w:r>
        <w:rPr>
          <w:rFonts w:hint="eastAsia"/>
          <w:bCs/>
          <w:sz w:val="21"/>
          <w:szCs w:val="21"/>
        </w:rPr>
        <w:t>委托第三方组织</w:t>
      </w:r>
    </w:p>
    <w:p w14:paraId="2275BDEB">
      <w:pPr>
        <w:adjustRightInd w:val="0"/>
        <w:snapToGrid w:val="0"/>
        <w:rPr>
          <w:rFonts w:hint="eastAsia"/>
          <w:bCs/>
          <w:sz w:val="21"/>
          <w:szCs w:val="21"/>
        </w:rPr>
      </w:pPr>
      <w:r>
        <w:rPr>
          <w:rFonts w:hint="eastAsia"/>
          <w:bCs/>
          <w:sz w:val="21"/>
          <w:szCs w:val="21"/>
        </w:rPr>
        <w:t xml:space="preserve">        验收主体：</w:t>
      </w:r>
      <w:r>
        <w:rPr>
          <w:rFonts w:hint="eastAsia"/>
          <w:bCs/>
          <w:sz w:val="21"/>
          <w:szCs w:val="21"/>
          <w:u w:val="single"/>
        </w:rPr>
        <w:t xml:space="preserve">                  </w:t>
      </w:r>
    </w:p>
    <w:p w14:paraId="1AED7748">
      <w:pPr>
        <w:adjustRightInd w:val="0"/>
        <w:snapToGrid w:val="0"/>
        <w:rPr>
          <w:rFonts w:hint="eastAsia"/>
          <w:bCs/>
          <w:sz w:val="21"/>
          <w:szCs w:val="21"/>
        </w:rPr>
      </w:pPr>
      <w:r>
        <w:rPr>
          <w:rFonts w:hint="eastAsia"/>
          <w:bCs/>
          <w:sz w:val="21"/>
          <w:szCs w:val="21"/>
        </w:rPr>
        <w:t xml:space="preserve">        是否邀请本项目的其他供应商参加验收：</w:t>
      </w:r>
      <w:r>
        <w:rPr>
          <w:rFonts w:hint="eastAsia"/>
          <w:sz w:val="21"/>
          <w:szCs w:val="21"/>
        </w:rPr>
        <w:sym w:font="Wingdings" w:char="00A8"/>
      </w:r>
      <w:r>
        <w:rPr>
          <w:rFonts w:hint="eastAsia"/>
          <w:bCs/>
          <w:sz w:val="21"/>
          <w:szCs w:val="21"/>
        </w:rPr>
        <w:t xml:space="preserve">是  </w:t>
      </w:r>
      <w:r>
        <w:rPr>
          <w:rFonts w:hint="eastAsia"/>
          <w:sz w:val="21"/>
          <w:szCs w:val="21"/>
        </w:rPr>
        <w:sym w:font="Wingdings" w:char="00A8"/>
      </w:r>
      <w:r>
        <w:rPr>
          <w:rFonts w:hint="eastAsia"/>
          <w:bCs/>
          <w:sz w:val="21"/>
          <w:szCs w:val="21"/>
        </w:rPr>
        <w:t>否</w:t>
      </w:r>
    </w:p>
    <w:p w14:paraId="3D1888C3">
      <w:pPr>
        <w:adjustRightInd w:val="0"/>
        <w:snapToGrid w:val="0"/>
        <w:ind w:firstLine="840" w:firstLineChars="400"/>
        <w:rPr>
          <w:rFonts w:hint="eastAsia"/>
          <w:bCs/>
          <w:sz w:val="21"/>
          <w:szCs w:val="21"/>
        </w:rPr>
      </w:pPr>
      <w:r>
        <w:rPr>
          <w:rFonts w:hint="eastAsia"/>
          <w:bCs/>
          <w:sz w:val="21"/>
          <w:szCs w:val="21"/>
        </w:rPr>
        <w:t>是否邀请专家参加验收：</w:t>
      </w:r>
      <w:r>
        <w:rPr>
          <w:rFonts w:hint="eastAsia"/>
          <w:sz w:val="21"/>
          <w:szCs w:val="21"/>
        </w:rPr>
        <w:sym w:font="Wingdings" w:char="00A8"/>
      </w:r>
      <w:r>
        <w:rPr>
          <w:rFonts w:hint="eastAsia"/>
          <w:bCs/>
          <w:sz w:val="21"/>
          <w:szCs w:val="21"/>
        </w:rPr>
        <w:t xml:space="preserve">是  </w:t>
      </w:r>
      <w:r>
        <w:rPr>
          <w:rFonts w:hint="eastAsia"/>
          <w:sz w:val="21"/>
          <w:szCs w:val="21"/>
        </w:rPr>
        <w:sym w:font="Wingdings" w:char="00A8"/>
      </w:r>
      <w:r>
        <w:rPr>
          <w:rFonts w:hint="eastAsia"/>
          <w:bCs/>
          <w:sz w:val="21"/>
          <w:szCs w:val="21"/>
        </w:rPr>
        <w:t>否</w:t>
      </w:r>
    </w:p>
    <w:p w14:paraId="3D19C10C">
      <w:pPr>
        <w:adjustRightInd w:val="0"/>
        <w:snapToGrid w:val="0"/>
        <w:ind w:firstLine="840" w:firstLineChars="400"/>
        <w:rPr>
          <w:rFonts w:hint="eastAsia"/>
          <w:bCs/>
          <w:sz w:val="21"/>
          <w:szCs w:val="21"/>
        </w:rPr>
      </w:pPr>
      <w:r>
        <w:rPr>
          <w:rFonts w:hint="eastAsia"/>
          <w:bCs/>
          <w:sz w:val="21"/>
          <w:szCs w:val="21"/>
        </w:rPr>
        <w:t>是否邀请服务对象参加验收：</w:t>
      </w:r>
      <w:r>
        <w:rPr>
          <w:rFonts w:hint="eastAsia"/>
          <w:sz w:val="21"/>
          <w:szCs w:val="21"/>
        </w:rPr>
        <w:sym w:font="Wingdings" w:char="00A8"/>
      </w:r>
      <w:r>
        <w:rPr>
          <w:rFonts w:hint="eastAsia"/>
          <w:bCs/>
          <w:sz w:val="21"/>
          <w:szCs w:val="21"/>
        </w:rPr>
        <w:t xml:space="preserve">是  </w:t>
      </w:r>
      <w:r>
        <w:rPr>
          <w:rFonts w:hint="eastAsia"/>
          <w:sz w:val="21"/>
          <w:szCs w:val="21"/>
        </w:rPr>
        <w:sym w:font="Wingdings" w:char="00A8"/>
      </w:r>
      <w:r>
        <w:rPr>
          <w:rFonts w:hint="eastAsia"/>
          <w:bCs/>
          <w:sz w:val="21"/>
          <w:szCs w:val="21"/>
        </w:rPr>
        <w:t>否</w:t>
      </w:r>
    </w:p>
    <w:p w14:paraId="2722E2B6">
      <w:pPr>
        <w:adjustRightInd w:val="0"/>
        <w:snapToGrid w:val="0"/>
        <w:ind w:firstLine="840" w:firstLineChars="400"/>
        <w:rPr>
          <w:rFonts w:hint="eastAsia"/>
          <w:bCs/>
          <w:sz w:val="21"/>
          <w:szCs w:val="21"/>
        </w:rPr>
      </w:pPr>
      <w:r>
        <w:rPr>
          <w:rFonts w:hint="eastAsia"/>
          <w:bCs/>
          <w:sz w:val="21"/>
          <w:szCs w:val="21"/>
        </w:rPr>
        <w:t>是否邀请第三方检测机构参加验收：</w:t>
      </w:r>
      <w:r>
        <w:rPr>
          <w:rFonts w:hint="eastAsia"/>
          <w:sz w:val="21"/>
          <w:szCs w:val="21"/>
        </w:rPr>
        <w:sym w:font="Wingdings" w:char="00A8"/>
      </w:r>
      <w:r>
        <w:rPr>
          <w:rFonts w:hint="eastAsia"/>
          <w:bCs/>
          <w:sz w:val="21"/>
          <w:szCs w:val="21"/>
        </w:rPr>
        <w:t xml:space="preserve">是  </w:t>
      </w:r>
      <w:r>
        <w:rPr>
          <w:rFonts w:hint="eastAsia"/>
          <w:sz w:val="21"/>
          <w:szCs w:val="21"/>
        </w:rPr>
        <w:sym w:font="Wingdings" w:char="00A8"/>
      </w:r>
      <w:r>
        <w:rPr>
          <w:rFonts w:hint="eastAsia"/>
          <w:bCs/>
          <w:sz w:val="21"/>
          <w:szCs w:val="21"/>
        </w:rPr>
        <w:t>否</w:t>
      </w:r>
    </w:p>
    <w:p w14:paraId="082793B9">
      <w:pPr>
        <w:adjustRightInd w:val="0"/>
        <w:snapToGrid w:val="0"/>
        <w:ind w:firstLine="840" w:firstLineChars="400"/>
        <w:rPr>
          <w:rFonts w:hint="eastAsia"/>
          <w:bCs/>
          <w:sz w:val="21"/>
          <w:szCs w:val="21"/>
        </w:rPr>
      </w:pPr>
      <w:r>
        <w:rPr>
          <w:rFonts w:hint="eastAsia"/>
          <w:bCs/>
          <w:sz w:val="21"/>
          <w:szCs w:val="21"/>
        </w:rPr>
        <w:t>是否进行抽查检测：</w:t>
      </w:r>
      <w:r>
        <w:rPr>
          <w:rFonts w:hint="eastAsia"/>
          <w:sz w:val="21"/>
          <w:szCs w:val="21"/>
        </w:rPr>
        <w:sym w:font="Wingdings" w:char="00A8"/>
      </w:r>
      <w:r>
        <w:rPr>
          <w:rFonts w:hint="eastAsia"/>
          <w:bCs/>
          <w:sz w:val="21"/>
          <w:szCs w:val="21"/>
        </w:rPr>
        <w:t>是，抽查比例：</w:t>
      </w:r>
      <w:r>
        <w:rPr>
          <w:rFonts w:hint="eastAsia"/>
          <w:bCs/>
          <w:sz w:val="21"/>
          <w:szCs w:val="21"/>
          <w:u w:val="single"/>
        </w:rPr>
        <w:t xml:space="preserve">        </w:t>
      </w:r>
      <w:r>
        <w:rPr>
          <w:rFonts w:hint="eastAsia"/>
          <w:bCs/>
          <w:sz w:val="21"/>
          <w:szCs w:val="21"/>
        </w:rPr>
        <w:t xml:space="preserve"> </w:t>
      </w:r>
      <w:r>
        <w:rPr>
          <w:rFonts w:hint="eastAsia"/>
          <w:sz w:val="21"/>
          <w:szCs w:val="21"/>
        </w:rPr>
        <w:sym w:font="Wingdings" w:char="00A8"/>
      </w:r>
      <w:r>
        <w:rPr>
          <w:rFonts w:hint="eastAsia"/>
          <w:bCs/>
          <w:sz w:val="21"/>
          <w:szCs w:val="21"/>
        </w:rPr>
        <w:t>否</w:t>
      </w:r>
    </w:p>
    <w:p w14:paraId="2D5AE81C">
      <w:pPr>
        <w:adjustRightInd w:val="0"/>
        <w:snapToGrid w:val="0"/>
        <w:ind w:firstLine="840" w:firstLineChars="400"/>
        <w:rPr>
          <w:rFonts w:hint="eastAsia"/>
          <w:bCs/>
          <w:sz w:val="21"/>
          <w:szCs w:val="21"/>
          <w:u w:val="single"/>
        </w:rPr>
      </w:pPr>
      <w:r>
        <w:rPr>
          <w:rFonts w:hint="eastAsia"/>
          <w:bCs/>
          <w:sz w:val="21"/>
          <w:szCs w:val="21"/>
        </w:rPr>
        <w:t>是否存在破坏性检测：</w:t>
      </w:r>
      <w:r>
        <w:rPr>
          <w:rFonts w:hint="eastAsia"/>
          <w:sz w:val="21"/>
          <w:szCs w:val="21"/>
        </w:rPr>
        <w:sym w:font="Wingdings" w:char="00A8"/>
      </w:r>
      <w:r>
        <w:rPr>
          <w:rFonts w:hint="eastAsia"/>
          <w:bCs/>
          <w:sz w:val="21"/>
          <w:szCs w:val="21"/>
        </w:rPr>
        <w:t>是，</w:t>
      </w:r>
      <w:r>
        <w:rPr>
          <w:rFonts w:hint="eastAsia"/>
          <w:bCs/>
          <w:sz w:val="21"/>
          <w:szCs w:val="21"/>
          <w:u w:val="single"/>
        </w:rPr>
        <w:t>（应明确对被破坏的检测产品的处理方式）</w:t>
      </w:r>
    </w:p>
    <w:p w14:paraId="04627A41">
      <w:pPr>
        <w:adjustRightInd w:val="0"/>
        <w:snapToGrid w:val="0"/>
        <w:ind w:firstLine="840" w:firstLineChars="400"/>
        <w:rPr>
          <w:rFonts w:hint="eastAsia"/>
          <w:bCs/>
          <w:sz w:val="21"/>
          <w:szCs w:val="21"/>
        </w:rPr>
      </w:pPr>
      <w:r>
        <w:rPr>
          <w:rFonts w:hint="eastAsia"/>
          <w:bCs/>
          <w:sz w:val="21"/>
          <w:szCs w:val="21"/>
        </w:rPr>
        <w:t xml:space="preserve">                    </w:t>
      </w:r>
      <w:r>
        <w:rPr>
          <w:rFonts w:hint="eastAsia"/>
          <w:sz w:val="21"/>
          <w:szCs w:val="21"/>
        </w:rPr>
        <w:sym w:font="Wingdings" w:char="00A8"/>
      </w:r>
      <w:r>
        <w:rPr>
          <w:rFonts w:hint="eastAsia"/>
          <w:bCs/>
          <w:sz w:val="21"/>
          <w:szCs w:val="21"/>
        </w:rPr>
        <w:t>否</w:t>
      </w:r>
    </w:p>
    <w:p w14:paraId="1C7439F5">
      <w:pPr>
        <w:adjustRightInd w:val="0"/>
        <w:snapToGrid w:val="0"/>
        <w:ind w:firstLine="840" w:firstLineChars="400"/>
        <w:rPr>
          <w:rFonts w:hint="eastAsia"/>
          <w:bCs/>
          <w:sz w:val="21"/>
          <w:szCs w:val="21"/>
          <w:u w:val="single"/>
        </w:rPr>
      </w:pPr>
      <w:r>
        <w:rPr>
          <w:rFonts w:hint="eastAsia"/>
          <w:bCs/>
          <w:sz w:val="21"/>
          <w:szCs w:val="21"/>
        </w:rPr>
        <w:t>验收组织的其他事项：</w:t>
      </w:r>
      <w:r>
        <w:rPr>
          <w:rFonts w:hint="eastAsia"/>
          <w:bCs/>
          <w:sz w:val="21"/>
          <w:szCs w:val="21"/>
          <w:u w:val="single"/>
        </w:rPr>
        <w:t xml:space="preserve">                </w:t>
      </w:r>
    </w:p>
    <w:p w14:paraId="105DBDAB">
      <w:pPr>
        <w:adjustRightInd w:val="0"/>
        <w:snapToGrid w:val="0"/>
        <w:ind w:firstLine="420" w:firstLineChars="200"/>
        <w:rPr>
          <w:rFonts w:hint="eastAsia"/>
          <w:bCs/>
          <w:sz w:val="21"/>
          <w:szCs w:val="21"/>
          <w:u w:val="single"/>
        </w:rPr>
      </w:pPr>
      <w:r>
        <w:rPr>
          <w:rFonts w:hint="eastAsia"/>
          <w:bCs/>
          <w:sz w:val="21"/>
          <w:szCs w:val="21"/>
        </w:rPr>
        <w:t>（2）履约验收时间：</w:t>
      </w:r>
      <w:r>
        <w:rPr>
          <w:rFonts w:hint="eastAsia"/>
          <w:bCs/>
          <w:sz w:val="21"/>
          <w:szCs w:val="21"/>
          <w:u w:val="single"/>
        </w:rPr>
        <w:t xml:space="preserve">（计划于何时验收/供应商提出验收申请之日起   日内组织验收） </w:t>
      </w:r>
    </w:p>
    <w:p w14:paraId="0E5699A3">
      <w:pPr>
        <w:adjustRightInd w:val="0"/>
        <w:snapToGrid w:val="0"/>
        <w:ind w:firstLine="420" w:firstLineChars="200"/>
        <w:rPr>
          <w:rFonts w:hint="eastAsia"/>
          <w:bCs/>
          <w:sz w:val="21"/>
          <w:szCs w:val="21"/>
        </w:rPr>
      </w:pPr>
      <w:r>
        <w:rPr>
          <w:rFonts w:hint="eastAsia"/>
          <w:bCs/>
          <w:sz w:val="21"/>
          <w:szCs w:val="21"/>
        </w:rPr>
        <w:t>（3）履约验收方式：</w:t>
      </w:r>
      <w:r>
        <w:rPr>
          <w:rFonts w:hint="eastAsia"/>
          <w:sz w:val="21"/>
          <w:szCs w:val="21"/>
        </w:rPr>
        <w:sym w:font="Wingdings" w:char="00A8"/>
      </w:r>
      <w:r>
        <w:rPr>
          <w:rFonts w:hint="eastAsia"/>
          <w:bCs/>
          <w:sz w:val="21"/>
          <w:szCs w:val="21"/>
        </w:rPr>
        <w:t xml:space="preserve">一次性验收         </w:t>
      </w:r>
    </w:p>
    <w:p w14:paraId="0E5069A0">
      <w:pPr>
        <w:adjustRightInd w:val="0"/>
        <w:snapToGrid w:val="0"/>
        <w:rPr>
          <w:rFonts w:hint="eastAsia"/>
          <w:bCs/>
          <w:sz w:val="21"/>
          <w:szCs w:val="21"/>
        </w:rPr>
      </w:pPr>
      <w:r>
        <w:rPr>
          <w:rFonts w:hint="eastAsia"/>
          <w:bCs/>
          <w:sz w:val="21"/>
          <w:szCs w:val="21"/>
        </w:rPr>
        <w:t xml:space="preserve">                       </w:t>
      </w:r>
      <w:r>
        <w:rPr>
          <w:rFonts w:hint="eastAsia"/>
          <w:sz w:val="21"/>
          <w:szCs w:val="21"/>
        </w:rPr>
        <w:sym w:font="Wingdings" w:char="00A8"/>
      </w:r>
      <w:r>
        <w:rPr>
          <w:rFonts w:hint="eastAsia"/>
          <w:bCs/>
          <w:sz w:val="21"/>
          <w:szCs w:val="21"/>
        </w:rPr>
        <w:t>分期/分项验收：</w:t>
      </w:r>
      <w:r>
        <w:rPr>
          <w:rFonts w:hint="eastAsia"/>
          <w:bCs/>
          <w:sz w:val="21"/>
          <w:szCs w:val="21"/>
          <w:u w:val="single"/>
        </w:rPr>
        <w:t xml:space="preserve"> （应明确分期</w:t>
      </w:r>
      <w:r>
        <w:rPr>
          <w:bCs/>
          <w:sz w:val="21"/>
          <w:szCs w:val="21"/>
          <w:u w:val="single"/>
          <w:lang w:val="en"/>
        </w:rPr>
        <w:t>/</w:t>
      </w:r>
      <w:r>
        <w:rPr>
          <w:rFonts w:hint="eastAsia"/>
          <w:bCs/>
          <w:sz w:val="21"/>
          <w:szCs w:val="21"/>
          <w:u w:val="single"/>
          <w:lang w:val="en"/>
        </w:rPr>
        <w:t>分项验收的工作安排</w:t>
      </w:r>
      <w:r>
        <w:rPr>
          <w:rFonts w:hint="eastAsia"/>
          <w:bCs/>
          <w:sz w:val="21"/>
          <w:szCs w:val="21"/>
          <w:u w:val="single"/>
        </w:rPr>
        <w:t xml:space="preserve">）  </w:t>
      </w:r>
    </w:p>
    <w:p w14:paraId="4E252FB1">
      <w:pPr>
        <w:adjustRightInd w:val="0"/>
        <w:snapToGrid w:val="0"/>
        <w:ind w:firstLine="420" w:firstLineChars="200"/>
        <w:rPr>
          <w:rFonts w:hint="eastAsia"/>
          <w:bCs/>
          <w:sz w:val="21"/>
          <w:szCs w:val="21"/>
        </w:rPr>
      </w:pPr>
      <w:r>
        <w:rPr>
          <w:rFonts w:hint="eastAsia"/>
          <w:bCs/>
          <w:sz w:val="21"/>
          <w:szCs w:val="21"/>
        </w:rPr>
        <w:t>（4）履约验收程序：</w:t>
      </w:r>
      <w:r>
        <w:rPr>
          <w:rFonts w:hint="eastAsia"/>
          <w:bCs/>
          <w:sz w:val="21"/>
          <w:szCs w:val="21"/>
          <w:u w:val="single"/>
        </w:rPr>
        <w:t xml:space="preserve">                                         </w:t>
      </w:r>
    </w:p>
    <w:p w14:paraId="593B8380">
      <w:pPr>
        <w:adjustRightInd w:val="0"/>
        <w:snapToGrid w:val="0"/>
        <w:ind w:firstLine="420" w:firstLineChars="200"/>
        <w:rPr>
          <w:rFonts w:hint="eastAsia"/>
          <w:bCs/>
          <w:sz w:val="21"/>
          <w:szCs w:val="21"/>
          <w:u w:val="single"/>
        </w:rPr>
      </w:pPr>
      <w:r>
        <w:rPr>
          <w:rFonts w:hint="eastAsia"/>
          <w:bCs/>
          <w:sz w:val="21"/>
          <w:szCs w:val="21"/>
        </w:rPr>
        <w:t>（5）履约验收的内容：</w:t>
      </w:r>
      <w:r>
        <w:rPr>
          <w:rFonts w:hint="eastAsia"/>
          <w:bCs/>
          <w:sz w:val="21"/>
          <w:szCs w:val="21"/>
          <w:u w:val="single"/>
        </w:rPr>
        <w:t xml:space="preserve"> （应当包括每一项技术和商务要求的履约情况，特别是落实政府采购扶持中小企业，支持绿色发展和乡村振兴等政策情况）  </w:t>
      </w:r>
    </w:p>
    <w:p w14:paraId="3648071B">
      <w:pPr>
        <w:adjustRightInd w:val="0"/>
        <w:snapToGrid w:val="0"/>
        <w:ind w:firstLine="420" w:firstLineChars="200"/>
        <w:rPr>
          <w:rFonts w:hint="eastAsia"/>
          <w:bCs/>
          <w:sz w:val="21"/>
          <w:szCs w:val="21"/>
          <w:u w:val="single"/>
        </w:rPr>
      </w:pPr>
      <w:r>
        <w:rPr>
          <w:rFonts w:hint="eastAsia"/>
          <w:bCs/>
          <w:sz w:val="21"/>
          <w:szCs w:val="21"/>
        </w:rPr>
        <w:t>（6）履约验收标准：</w:t>
      </w:r>
      <w:r>
        <w:rPr>
          <w:rFonts w:hint="eastAsia"/>
          <w:bCs/>
          <w:sz w:val="21"/>
          <w:szCs w:val="21"/>
          <w:u w:val="single"/>
        </w:rPr>
        <w:t xml:space="preserve">                                         </w:t>
      </w:r>
    </w:p>
    <w:p w14:paraId="75AB4185">
      <w:pPr>
        <w:pStyle w:val="47"/>
        <w:spacing w:line="360" w:lineRule="auto"/>
        <w:ind w:firstLine="420"/>
        <w:jc w:val="both"/>
        <w:rPr>
          <w:rFonts w:hint="eastAsia"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14:paraId="20E06C72">
      <w:pPr>
        <w:adjustRightInd w:val="0"/>
        <w:snapToGrid w:val="0"/>
        <w:ind w:firstLine="420" w:firstLineChars="200"/>
        <w:rPr>
          <w:rFonts w:hint="eastAsia"/>
          <w:bCs/>
          <w:sz w:val="21"/>
          <w:szCs w:val="21"/>
          <w:u w:val="single"/>
        </w:rPr>
      </w:pPr>
      <w:r>
        <w:rPr>
          <w:rFonts w:hint="eastAsia"/>
          <w:bCs/>
          <w:sz w:val="21"/>
          <w:szCs w:val="21"/>
        </w:rPr>
        <w:t>（8）履约验收其他事项：</w:t>
      </w:r>
      <w:r>
        <w:rPr>
          <w:rFonts w:hint="eastAsia"/>
          <w:bCs/>
          <w:sz w:val="21"/>
          <w:szCs w:val="21"/>
          <w:u w:val="single"/>
        </w:rPr>
        <w:t xml:space="preserve">      （产权过户登记等）          </w:t>
      </w:r>
    </w:p>
    <w:p w14:paraId="2C6B3A2A">
      <w:pPr>
        <w:numPr>
          <w:ilvl w:val="0"/>
          <w:numId w:val="9"/>
        </w:numPr>
        <w:adjustRightInd w:val="0"/>
        <w:snapToGrid w:val="0"/>
        <w:ind w:firstLine="482" w:firstLineChars="200"/>
        <w:jc w:val="both"/>
        <w:rPr>
          <w:rFonts w:hint="eastAsia"/>
          <w:b/>
          <w:szCs w:val="21"/>
        </w:rPr>
      </w:pPr>
      <w:r>
        <w:rPr>
          <w:rFonts w:hint="eastAsia"/>
          <w:b/>
          <w:szCs w:val="21"/>
        </w:rPr>
        <w:t>组成合同的文件</w:t>
      </w:r>
    </w:p>
    <w:p w14:paraId="11DB49A8">
      <w:pPr>
        <w:adjustRightInd w:val="0"/>
        <w:snapToGrid w:val="0"/>
        <w:ind w:firstLine="420" w:firstLineChars="200"/>
        <w:rPr>
          <w:rFonts w:hint="eastAsia"/>
          <w:sz w:val="21"/>
          <w:szCs w:val="21"/>
        </w:rPr>
      </w:pPr>
      <w:r>
        <w:rPr>
          <w:rFonts w:hint="eastAsia"/>
          <w:sz w:val="21"/>
          <w:szCs w:val="21"/>
        </w:rPr>
        <w:t>本协议书与下列文件一起构成合同文件，如下述文件之间有任何抵触、矛盾或歧义，应按以下顺序解释：</w:t>
      </w:r>
    </w:p>
    <w:p w14:paraId="3AA3BD52">
      <w:pPr>
        <w:adjustRightInd w:val="0"/>
        <w:snapToGrid w:val="0"/>
        <w:ind w:firstLine="420" w:firstLineChars="200"/>
        <w:rPr>
          <w:rFonts w:hint="eastAsia"/>
          <w:sz w:val="21"/>
          <w:szCs w:val="21"/>
        </w:rPr>
      </w:pPr>
      <w:r>
        <w:rPr>
          <w:rFonts w:hint="eastAsia"/>
          <w:sz w:val="21"/>
          <w:szCs w:val="21"/>
        </w:rPr>
        <w:t>（1）政府采购合同协议书及其变更、补充协议</w:t>
      </w:r>
    </w:p>
    <w:p w14:paraId="5AB385E1">
      <w:pPr>
        <w:adjustRightInd w:val="0"/>
        <w:snapToGrid w:val="0"/>
        <w:ind w:firstLine="420" w:firstLineChars="200"/>
        <w:rPr>
          <w:rFonts w:hint="eastAsia"/>
          <w:sz w:val="21"/>
          <w:szCs w:val="21"/>
        </w:rPr>
      </w:pPr>
      <w:r>
        <w:rPr>
          <w:rFonts w:hint="eastAsia"/>
          <w:sz w:val="21"/>
          <w:szCs w:val="21"/>
        </w:rPr>
        <w:t>（2）政府采购合同专用条款</w:t>
      </w:r>
    </w:p>
    <w:p w14:paraId="6E923CEB">
      <w:pPr>
        <w:adjustRightInd w:val="0"/>
        <w:snapToGrid w:val="0"/>
        <w:ind w:firstLine="420" w:firstLineChars="200"/>
        <w:rPr>
          <w:rFonts w:hint="eastAsia"/>
          <w:sz w:val="21"/>
          <w:szCs w:val="21"/>
        </w:rPr>
      </w:pPr>
      <w:r>
        <w:rPr>
          <w:rFonts w:hint="eastAsia"/>
          <w:sz w:val="21"/>
          <w:szCs w:val="21"/>
        </w:rPr>
        <w:t>（3）政府采购合同通用条款</w:t>
      </w:r>
    </w:p>
    <w:p w14:paraId="7692E449">
      <w:pPr>
        <w:adjustRightInd w:val="0"/>
        <w:snapToGrid w:val="0"/>
        <w:ind w:firstLine="420" w:firstLineChars="200"/>
        <w:rPr>
          <w:rFonts w:hint="eastAsia"/>
          <w:sz w:val="21"/>
          <w:szCs w:val="21"/>
        </w:rPr>
      </w:pPr>
      <w:r>
        <w:rPr>
          <w:rFonts w:hint="eastAsia"/>
          <w:sz w:val="21"/>
          <w:szCs w:val="21"/>
        </w:rPr>
        <w:t>（4）中标（成交）通知书</w:t>
      </w:r>
    </w:p>
    <w:p w14:paraId="2F751434">
      <w:pPr>
        <w:adjustRightInd w:val="0"/>
        <w:snapToGrid w:val="0"/>
        <w:ind w:firstLine="420" w:firstLineChars="200"/>
        <w:rPr>
          <w:rFonts w:hint="eastAsia"/>
          <w:sz w:val="21"/>
          <w:szCs w:val="21"/>
        </w:rPr>
      </w:pPr>
      <w:r>
        <w:rPr>
          <w:rFonts w:hint="eastAsia"/>
          <w:sz w:val="21"/>
          <w:szCs w:val="21"/>
        </w:rPr>
        <w:t>（5）投标（响应）文件</w:t>
      </w:r>
    </w:p>
    <w:p w14:paraId="6C61C450">
      <w:pPr>
        <w:adjustRightInd w:val="0"/>
        <w:snapToGrid w:val="0"/>
        <w:ind w:firstLine="420" w:firstLineChars="200"/>
        <w:rPr>
          <w:rFonts w:hint="eastAsia"/>
          <w:sz w:val="21"/>
          <w:szCs w:val="21"/>
        </w:rPr>
      </w:pPr>
      <w:r>
        <w:rPr>
          <w:rFonts w:hint="eastAsia"/>
          <w:sz w:val="21"/>
          <w:szCs w:val="21"/>
        </w:rPr>
        <w:t>（6）采购文件</w:t>
      </w:r>
    </w:p>
    <w:p w14:paraId="69A18C04">
      <w:pPr>
        <w:adjustRightInd w:val="0"/>
        <w:snapToGrid w:val="0"/>
        <w:ind w:firstLine="420" w:firstLineChars="200"/>
        <w:rPr>
          <w:rFonts w:hint="eastAsia"/>
          <w:sz w:val="21"/>
          <w:szCs w:val="21"/>
        </w:rPr>
      </w:pPr>
      <w:r>
        <w:rPr>
          <w:rFonts w:hint="eastAsia"/>
          <w:sz w:val="21"/>
          <w:szCs w:val="21"/>
        </w:rPr>
        <w:t>（7）有关技术文件，图纸</w:t>
      </w:r>
    </w:p>
    <w:p w14:paraId="14C3386C">
      <w:pPr>
        <w:pStyle w:val="47"/>
        <w:spacing w:line="360" w:lineRule="auto"/>
        <w:ind w:firstLine="420"/>
        <w:jc w:val="both"/>
        <w:rPr>
          <w:rFonts w:hint="eastAsia" w:ascii="宋体" w:hAnsi="宋体" w:eastAsia="宋体" w:cs="宋体"/>
          <w:kern w:val="2"/>
          <w:sz w:val="21"/>
        </w:rPr>
      </w:pPr>
      <w:r>
        <w:rPr>
          <w:rFonts w:hint="eastAsia" w:ascii="宋体" w:hAnsi="宋体" w:eastAsia="宋体" w:cs="宋体"/>
          <w:sz w:val="21"/>
        </w:rPr>
        <w:t>（8）</w:t>
      </w:r>
      <w:r>
        <w:rPr>
          <w:rFonts w:hint="eastAsia" w:ascii="宋体" w:hAnsi="宋体" w:eastAsia="宋体" w:cs="宋体"/>
          <w:color w:val="000000" w:themeColor="text1"/>
          <w:kern w:val="2"/>
          <w:sz w:val="21"/>
          <w14:textFill>
            <w14:solidFill>
              <w14:schemeClr w14:val="tx1"/>
            </w14:solidFill>
          </w14:textFill>
        </w:rPr>
        <w:t>国家法律、行政法规和规章制度规定或合同约定的作为合同组成部分的其他文件</w:t>
      </w:r>
    </w:p>
    <w:p w14:paraId="5F3FAA97">
      <w:pPr>
        <w:numPr>
          <w:ilvl w:val="0"/>
          <w:numId w:val="9"/>
        </w:numPr>
        <w:adjustRightInd w:val="0"/>
        <w:snapToGrid w:val="0"/>
        <w:ind w:firstLine="482" w:firstLineChars="200"/>
        <w:jc w:val="both"/>
        <w:rPr>
          <w:rFonts w:hint="eastAsia"/>
          <w:b/>
          <w:szCs w:val="21"/>
        </w:rPr>
      </w:pPr>
      <w:r>
        <w:rPr>
          <w:rFonts w:hint="eastAsia"/>
          <w:b/>
          <w:szCs w:val="21"/>
        </w:rPr>
        <w:t>合同生效</w:t>
      </w:r>
    </w:p>
    <w:p w14:paraId="2AD6DCF6">
      <w:pPr>
        <w:adjustRightInd w:val="0"/>
        <w:snapToGrid w:val="0"/>
        <w:ind w:firstLine="420" w:firstLineChars="200"/>
        <w:rPr>
          <w:rFonts w:hint="eastAsia"/>
          <w:sz w:val="21"/>
          <w:szCs w:val="21"/>
        </w:rPr>
      </w:pPr>
      <w:r>
        <w:rPr>
          <w:rFonts w:hint="eastAsia"/>
          <w:sz w:val="21"/>
          <w:szCs w:val="21"/>
        </w:rPr>
        <w:t>本合同自</w:t>
      </w:r>
      <w:r>
        <w:rPr>
          <w:rFonts w:hint="eastAsia"/>
          <w:sz w:val="21"/>
          <w:szCs w:val="21"/>
          <w:u w:val="single"/>
        </w:rPr>
        <w:t xml:space="preserve">                             </w:t>
      </w:r>
      <w:r>
        <w:rPr>
          <w:rFonts w:hint="eastAsia"/>
          <w:sz w:val="21"/>
          <w:szCs w:val="21"/>
        </w:rPr>
        <w:t>生效。</w:t>
      </w:r>
    </w:p>
    <w:p w14:paraId="1F2F5365">
      <w:pPr>
        <w:numPr>
          <w:ilvl w:val="0"/>
          <w:numId w:val="9"/>
        </w:numPr>
        <w:adjustRightInd w:val="0"/>
        <w:snapToGrid w:val="0"/>
        <w:ind w:firstLine="482" w:firstLineChars="200"/>
        <w:jc w:val="both"/>
        <w:rPr>
          <w:rFonts w:hint="eastAsia"/>
          <w:b/>
          <w:szCs w:val="21"/>
        </w:rPr>
      </w:pPr>
      <w:r>
        <w:rPr>
          <w:rFonts w:hint="eastAsia"/>
          <w:b/>
          <w:szCs w:val="21"/>
        </w:rPr>
        <w:t>合同份数</w:t>
      </w:r>
    </w:p>
    <w:p w14:paraId="63AA02C1">
      <w:pPr>
        <w:adjustRightInd w:val="0"/>
        <w:snapToGrid w:val="0"/>
        <w:ind w:firstLine="420" w:firstLineChars="200"/>
        <w:rPr>
          <w:rFonts w:hint="eastAsia"/>
          <w:sz w:val="21"/>
          <w:szCs w:val="21"/>
        </w:rPr>
      </w:pPr>
      <w:r>
        <w:rPr>
          <w:rFonts w:hint="eastAsia"/>
          <w:sz w:val="21"/>
          <w:szCs w:val="21"/>
        </w:rPr>
        <w:t>本合同一式</w:t>
      </w:r>
      <w:r>
        <w:rPr>
          <w:rFonts w:hint="eastAsia"/>
          <w:sz w:val="21"/>
          <w:szCs w:val="21"/>
          <w:u w:val="single"/>
        </w:rPr>
        <w:t xml:space="preserve">    </w:t>
      </w:r>
      <w:r>
        <w:rPr>
          <w:rFonts w:hint="eastAsia"/>
          <w:sz w:val="21"/>
          <w:szCs w:val="21"/>
        </w:rPr>
        <w:t>份，甲方执</w:t>
      </w:r>
      <w:r>
        <w:rPr>
          <w:rFonts w:hint="eastAsia"/>
          <w:sz w:val="21"/>
          <w:szCs w:val="21"/>
          <w:u w:val="single"/>
        </w:rPr>
        <w:t xml:space="preserve">    </w:t>
      </w:r>
      <w:r>
        <w:rPr>
          <w:rFonts w:hint="eastAsia"/>
          <w:sz w:val="21"/>
          <w:szCs w:val="21"/>
        </w:rPr>
        <w:t>份，乙方执</w:t>
      </w:r>
      <w:r>
        <w:rPr>
          <w:rFonts w:hint="eastAsia"/>
          <w:sz w:val="21"/>
          <w:szCs w:val="21"/>
          <w:u w:val="single"/>
        </w:rPr>
        <w:t xml:space="preserve">    </w:t>
      </w:r>
      <w:r>
        <w:rPr>
          <w:rFonts w:hint="eastAsia"/>
          <w:sz w:val="21"/>
          <w:szCs w:val="21"/>
        </w:rPr>
        <w:t>份，均具有同等法律效力。</w:t>
      </w:r>
    </w:p>
    <w:p w14:paraId="6092B73E">
      <w:pPr>
        <w:adjustRightInd w:val="0"/>
        <w:snapToGrid w:val="0"/>
        <w:ind w:firstLine="420" w:firstLineChars="200"/>
        <w:rPr>
          <w:rFonts w:hint="eastAsia"/>
          <w:sz w:val="21"/>
          <w:szCs w:val="21"/>
        </w:rPr>
      </w:pPr>
      <w:r>
        <w:rPr>
          <w:rFonts w:hint="eastAsia"/>
          <w:sz w:val="21"/>
          <w:szCs w:val="21"/>
        </w:rPr>
        <w:t>合同订立时间：</w:t>
      </w:r>
      <w:r>
        <w:rPr>
          <w:rFonts w:hint="eastAsia"/>
          <w:sz w:val="21"/>
          <w:szCs w:val="21"/>
          <w:u w:val="single"/>
        </w:rPr>
        <w:t xml:space="preserve">         </w:t>
      </w:r>
      <w:r>
        <w:rPr>
          <w:rFonts w:hint="eastAsia"/>
          <w:sz w:val="21"/>
          <w:szCs w:val="21"/>
        </w:rPr>
        <w:t>年</w:t>
      </w:r>
      <w:r>
        <w:rPr>
          <w:rFonts w:hint="eastAsia"/>
          <w:sz w:val="21"/>
          <w:szCs w:val="21"/>
          <w:u w:val="single"/>
        </w:rPr>
        <w:t xml:space="preserve">      </w:t>
      </w:r>
      <w:r>
        <w:rPr>
          <w:rFonts w:hint="eastAsia"/>
          <w:sz w:val="21"/>
          <w:szCs w:val="21"/>
        </w:rPr>
        <w:t>月</w:t>
      </w:r>
      <w:r>
        <w:rPr>
          <w:rFonts w:hint="eastAsia"/>
          <w:sz w:val="21"/>
          <w:szCs w:val="21"/>
          <w:u w:val="single"/>
        </w:rPr>
        <w:t xml:space="preserve">      </w:t>
      </w:r>
      <w:r>
        <w:rPr>
          <w:rFonts w:hint="eastAsia"/>
          <w:sz w:val="21"/>
          <w:szCs w:val="21"/>
        </w:rPr>
        <w:t>日</w:t>
      </w:r>
    </w:p>
    <w:p w14:paraId="204CCF3B">
      <w:pPr>
        <w:adjustRightInd w:val="0"/>
        <w:snapToGrid w:val="0"/>
        <w:ind w:firstLine="420" w:firstLineChars="200"/>
        <w:rPr>
          <w:rFonts w:hint="eastAsia"/>
          <w:sz w:val="21"/>
          <w:szCs w:val="21"/>
        </w:rPr>
      </w:pPr>
      <w:r>
        <w:rPr>
          <w:rFonts w:hint="eastAsia"/>
          <w:sz w:val="21"/>
          <w:szCs w:val="21"/>
        </w:rPr>
        <w:t>合同订立地点：</w:t>
      </w:r>
      <w:r>
        <w:rPr>
          <w:rFonts w:hint="eastAsia"/>
          <w:sz w:val="21"/>
          <w:szCs w:val="21"/>
          <w:u w:val="single"/>
        </w:rPr>
        <w:t xml:space="preserve">                           </w:t>
      </w:r>
    </w:p>
    <w:p w14:paraId="186854F4">
      <w:pPr>
        <w:adjustRightInd w:val="0"/>
        <w:snapToGrid w:val="0"/>
        <w:ind w:firstLine="420" w:firstLineChars="200"/>
        <w:rPr>
          <w:rFonts w:hint="eastAsia"/>
          <w:sz w:val="21"/>
          <w:szCs w:val="21"/>
        </w:rPr>
      </w:pPr>
      <w:r>
        <w:rPr>
          <w:rFonts w:hint="eastAsia"/>
          <w:sz w:val="21"/>
          <w:szCs w:val="21"/>
        </w:rPr>
        <w:t>附件：具体标的及其技术要求和商务要求、联合协议、分包意向协议等。</w:t>
      </w:r>
    </w:p>
    <w:p w14:paraId="3210E375">
      <w:pPr>
        <w:rPr>
          <w:rFonts w:hint="eastAsia"/>
        </w:rPr>
      </w:pPr>
      <w:r>
        <w:rPr>
          <w:rFonts w:hint="eastAsia"/>
        </w:rPr>
        <w:br w:type="page"/>
      </w:r>
    </w:p>
    <w:p w14:paraId="126AA2F6">
      <w:pPr>
        <w:pStyle w:val="82"/>
        <w:ind w:firstLine="480"/>
        <w:rPr>
          <w:rFonts w:hint="eastAsia"/>
        </w:rPr>
      </w:pPr>
    </w:p>
    <w:tbl>
      <w:tblPr>
        <w:tblStyle w:val="37"/>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7BB5F6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6E04DFD">
            <w:pPr>
              <w:adjustRightInd w:val="0"/>
              <w:snapToGrid w:val="0"/>
              <w:jc w:val="center"/>
              <w:rPr>
                <w:rFonts w:hint="eastAsia"/>
                <w:sz w:val="21"/>
                <w:szCs w:val="21"/>
              </w:rPr>
            </w:pPr>
            <w:r>
              <w:rPr>
                <w:sz w:val="21"/>
                <w:szCs w:val="21"/>
              </w:rPr>
              <w:t>甲方</w:t>
            </w:r>
            <w:r>
              <w:rPr>
                <w:rFonts w:hint="eastAsia"/>
                <w:sz w:val="21"/>
                <w:szCs w:val="21"/>
              </w:rPr>
              <w:t>（采购人、受采购人委托签订合同的单位或采购文件约定的合同甲方）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7D2C27E7">
            <w:pPr>
              <w:adjustRightInd w:val="0"/>
              <w:snapToGrid w:val="0"/>
              <w:jc w:val="center"/>
              <w:rPr>
                <w:rFonts w:hint="eastAsia"/>
                <w:sz w:val="21"/>
                <w:szCs w:val="21"/>
              </w:rPr>
            </w:pPr>
            <w:r>
              <w:rPr>
                <w:sz w:val="21"/>
                <w:szCs w:val="21"/>
              </w:rPr>
              <w:t>乙方</w:t>
            </w:r>
            <w:r>
              <w:rPr>
                <w:rFonts w:hint="eastAsia"/>
                <w:sz w:val="21"/>
                <w:szCs w:val="21"/>
              </w:rPr>
              <w:t>（供应商）</w:t>
            </w:r>
          </w:p>
        </w:tc>
      </w:tr>
      <w:tr w14:paraId="01782B6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45E47CE">
            <w:pPr>
              <w:adjustRightInd w:val="0"/>
              <w:snapToGrid w:val="0"/>
              <w:jc w:val="center"/>
              <w:rPr>
                <w:rFonts w:hint="eastAsia"/>
                <w:sz w:val="21"/>
                <w:szCs w:val="21"/>
              </w:rPr>
            </w:pPr>
            <w:r>
              <w:rPr>
                <w:sz w:val="21"/>
                <w:szCs w:val="21"/>
              </w:rPr>
              <w:t>单位名称</w:t>
            </w:r>
            <w:r>
              <w:rPr>
                <w:rFonts w:hint="eastAsia"/>
                <w:sz w:val="21"/>
                <w:szCs w:val="21"/>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71253A6C">
            <w:pPr>
              <w:adjustRightInd w:val="0"/>
              <w:snapToGrid w:val="0"/>
              <w:jc w:val="center"/>
              <w:rPr>
                <w:rFonts w:hint="eastAsia"/>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FB2AFA0">
            <w:pPr>
              <w:adjustRightInd w:val="0"/>
              <w:snapToGrid w:val="0"/>
              <w:jc w:val="center"/>
              <w:rPr>
                <w:rFonts w:hint="eastAsia"/>
                <w:sz w:val="21"/>
                <w:szCs w:val="21"/>
              </w:rPr>
            </w:pPr>
            <w:r>
              <w:rPr>
                <w:sz w:val="21"/>
                <w:szCs w:val="21"/>
              </w:rPr>
              <w:t>单位名称</w:t>
            </w:r>
            <w:r>
              <w:rPr>
                <w:rFonts w:hint="eastAsia"/>
                <w:sz w:val="21"/>
                <w:szCs w:val="21"/>
              </w:rPr>
              <w:t>（公章或合同章）</w:t>
            </w:r>
          </w:p>
        </w:tc>
        <w:tc>
          <w:tcPr>
            <w:tcW w:w="1259" w:type="pct"/>
            <w:tcBorders>
              <w:top w:val="single" w:color="auto" w:sz="2" w:space="0"/>
              <w:left w:val="single" w:color="auto" w:sz="2" w:space="0"/>
              <w:bottom w:val="single" w:color="auto" w:sz="2" w:space="0"/>
            </w:tcBorders>
            <w:vAlign w:val="center"/>
          </w:tcPr>
          <w:p w14:paraId="4B9D6E52">
            <w:pPr>
              <w:adjustRightInd w:val="0"/>
              <w:snapToGrid w:val="0"/>
              <w:jc w:val="center"/>
              <w:rPr>
                <w:rFonts w:hint="eastAsia"/>
                <w:spacing w:val="20"/>
                <w:sz w:val="21"/>
                <w:szCs w:val="21"/>
              </w:rPr>
            </w:pPr>
          </w:p>
        </w:tc>
      </w:tr>
      <w:tr w14:paraId="31D7CE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7F5390F">
            <w:pPr>
              <w:adjustRightInd w:val="0"/>
              <w:snapToGrid w:val="0"/>
              <w:jc w:val="center"/>
              <w:rPr>
                <w:rFonts w:hint="eastAsia"/>
                <w:sz w:val="21"/>
                <w:szCs w:val="21"/>
              </w:rPr>
            </w:pPr>
            <w:r>
              <w:rPr>
                <w:sz w:val="21"/>
                <w:szCs w:val="21"/>
              </w:rPr>
              <w:t>法定代表人</w:t>
            </w:r>
          </w:p>
          <w:p w14:paraId="4100BBEE">
            <w:pPr>
              <w:adjustRightInd w:val="0"/>
              <w:snapToGrid w:val="0"/>
              <w:ind w:firstLine="100" w:firstLineChars="48"/>
              <w:jc w:val="center"/>
              <w:rPr>
                <w:rFonts w:hint="eastAsia"/>
                <w:sz w:val="21"/>
                <w:szCs w:val="21"/>
              </w:rPr>
            </w:pPr>
            <w:r>
              <w:rPr>
                <w:rFonts w:hint="eastAsia"/>
                <w:sz w:val="21"/>
                <w:szCs w:val="21"/>
              </w:rPr>
              <w:t>或其</w:t>
            </w:r>
            <w:r>
              <w:rPr>
                <w:sz w:val="21"/>
                <w:szCs w:val="21"/>
              </w:rPr>
              <w:t>委托代理人</w:t>
            </w:r>
            <w:r>
              <w:rPr>
                <w:rFonts w:hint="eastAsia"/>
                <w:sz w:val="21"/>
                <w:szCs w:val="21"/>
              </w:rPr>
              <w:t>（签章）</w:t>
            </w:r>
          </w:p>
        </w:tc>
        <w:tc>
          <w:tcPr>
            <w:tcW w:w="1436" w:type="pct"/>
            <w:vMerge w:val="restart"/>
            <w:tcBorders>
              <w:top w:val="single" w:color="auto" w:sz="2" w:space="0"/>
              <w:left w:val="single" w:color="auto" w:sz="2" w:space="0"/>
              <w:right w:val="single" w:color="auto" w:sz="2" w:space="0"/>
            </w:tcBorders>
            <w:vAlign w:val="center"/>
          </w:tcPr>
          <w:p w14:paraId="47B3118F">
            <w:pPr>
              <w:adjustRightInd w:val="0"/>
              <w:snapToGrid w:val="0"/>
              <w:jc w:val="center"/>
              <w:rPr>
                <w:rFonts w:hint="eastAsia"/>
                <w:sz w:val="21"/>
                <w:szCs w:val="21"/>
              </w:rPr>
            </w:pPr>
          </w:p>
        </w:tc>
        <w:tc>
          <w:tcPr>
            <w:tcW w:w="1178" w:type="pct"/>
            <w:tcBorders>
              <w:top w:val="single" w:color="auto" w:sz="2" w:space="0"/>
              <w:left w:val="single" w:color="auto" w:sz="2" w:space="0"/>
              <w:right w:val="single" w:color="auto" w:sz="2" w:space="0"/>
            </w:tcBorders>
            <w:vAlign w:val="center"/>
          </w:tcPr>
          <w:p w14:paraId="00D96F8A">
            <w:pPr>
              <w:adjustRightInd w:val="0"/>
              <w:snapToGrid w:val="0"/>
              <w:jc w:val="center"/>
              <w:rPr>
                <w:rFonts w:hint="eastAsia"/>
                <w:sz w:val="21"/>
                <w:szCs w:val="21"/>
              </w:rPr>
            </w:pPr>
            <w:r>
              <w:rPr>
                <w:sz w:val="21"/>
                <w:szCs w:val="21"/>
              </w:rPr>
              <w:t>法定代表人</w:t>
            </w:r>
          </w:p>
          <w:p w14:paraId="0A1E2FCF">
            <w:pPr>
              <w:adjustRightInd w:val="0"/>
              <w:snapToGrid w:val="0"/>
              <w:jc w:val="center"/>
              <w:rPr>
                <w:rFonts w:hint="eastAsia"/>
                <w:sz w:val="21"/>
                <w:szCs w:val="21"/>
              </w:rPr>
            </w:pPr>
            <w:r>
              <w:rPr>
                <w:rFonts w:hint="eastAsia"/>
                <w:sz w:val="21"/>
                <w:szCs w:val="21"/>
              </w:rPr>
              <w:t>或其</w:t>
            </w:r>
            <w:r>
              <w:rPr>
                <w:sz w:val="21"/>
                <w:szCs w:val="21"/>
              </w:rPr>
              <w:t>委托代理人</w:t>
            </w:r>
            <w:r>
              <w:rPr>
                <w:rFonts w:hint="eastAsia"/>
                <w:sz w:val="21"/>
                <w:szCs w:val="21"/>
              </w:rPr>
              <w:t>（签章）</w:t>
            </w:r>
          </w:p>
        </w:tc>
        <w:tc>
          <w:tcPr>
            <w:tcW w:w="1259" w:type="pct"/>
            <w:tcBorders>
              <w:top w:val="single" w:color="auto" w:sz="2" w:space="0"/>
              <w:left w:val="single" w:color="auto" w:sz="2" w:space="0"/>
              <w:bottom w:val="single" w:color="auto" w:sz="2" w:space="0"/>
            </w:tcBorders>
            <w:vAlign w:val="center"/>
          </w:tcPr>
          <w:p w14:paraId="55DB3E0A">
            <w:pPr>
              <w:adjustRightInd w:val="0"/>
              <w:snapToGrid w:val="0"/>
              <w:jc w:val="center"/>
              <w:rPr>
                <w:rFonts w:hint="eastAsia"/>
                <w:sz w:val="21"/>
                <w:szCs w:val="21"/>
              </w:rPr>
            </w:pPr>
          </w:p>
        </w:tc>
      </w:tr>
      <w:tr w14:paraId="72B54E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1A43719D">
            <w:pPr>
              <w:adjustRightInd w:val="0"/>
              <w:snapToGrid w:val="0"/>
              <w:jc w:val="center"/>
              <w:rPr>
                <w:rFonts w:hint="eastAsia"/>
                <w:sz w:val="21"/>
                <w:szCs w:val="21"/>
              </w:rPr>
            </w:pPr>
          </w:p>
        </w:tc>
        <w:tc>
          <w:tcPr>
            <w:tcW w:w="1436" w:type="pct"/>
            <w:vMerge w:val="continue"/>
            <w:tcBorders>
              <w:left w:val="single" w:color="auto" w:sz="2" w:space="0"/>
              <w:bottom w:val="single" w:color="auto" w:sz="2" w:space="0"/>
              <w:right w:val="single" w:color="auto" w:sz="2" w:space="0"/>
            </w:tcBorders>
            <w:vAlign w:val="center"/>
          </w:tcPr>
          <w:p w14:paraId="7D8512C5">
            <w:pPr>
              <w:adjustRightInd w:val="0"/>
              <w:snapToGrid w:val="0"/>
              <w:jc w:val="center"/>
              <w:rPr>
                <w:rFonts w:hint="eastAsia"/>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E9E838D">
            <w:pPr>
              <w:adjustRightInd w:val="0"/>
              <w:snapToGrid w:val="0"/>
              <w:jc w:val="center"/>
              <w:rPr>
                <w:rFonts w:hint="eastAsia"/>
                <w:sz w:val="21"/>
                <w:szCs w:val="21"/>
              </w:rPr>
            </w:pPr>
            <w:r>
              <w:rPr>
                <w:rFonts w:hint="eastAsia"/>
                <w:sz w:val="21"/>
                <w:szCs w:val="21"/>
              </w:rPr>
              <w:t>拥有者性别</w:t>
            </w:r>
          </w:p>
        </w:tc>
        <w:tc>
          <w:tcPr>
            <w:tcW w:w="1259" w:type="pct"/>
            <w:tcBorders>
              <w:top w:val="single" w:color="auto" w:sz="2" w:space="0"/>
              <w:left w:val="single" w:color="auto" w:sz="2" w:space="0"/>
              <w:bottom w:val="single" w:color="auto" w:sz="2" w:space="0"/>
            </w:tcBorders>
            <w:vAlign w:val="center"/>
          </w:tcPr>
          <w:p w14:paraId="77BA33ED">
            <w:pPr>
              <w:adjustRightInd w:val="0"/>
              <w:snapToGrid w:val="0"/>
              <w:jc w:val="center"/>
              <w:rPr>
                <w:rFonts w:hint="eastAsia"/>
                <w:spacing w:val="20"/>
                <w:sz w:val="21"/>
                <w:szCs w:val="21"/>
              </w:rPr>
            </w:pPr>
          </w:p>
        </w:tc>
      </w:tr>
      <w:tr w14:paraId="156364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2F55C76">
            <w:pPr>
              <w:adjustRightInd w:val="0"/>
              <w:snapToGrid w:val="0"/>
              <w:jc w:val="center"/>
              <w:rPr>
                <w:rFonts w:hint="eastAsia"/>
                <w:sz w:val="21"/>
                <w:szCs w:val="21"/>
              </w:rPr>
            </w:pPr>
            <w:r>
              <w:rPr>
                <w:rFonts w:hint="eastAsia"/>
                <w:sz w:val="21"/>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6FF4EB2">
            <w:pPr>
              <w:adjustRightInd w:val="0"/>
              <w:snapToGrid w:val="0"/>
              <w:jc w:val="center"/>
              <w:rPr>
                <w:rFonts w:hint="eastAsia"/>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2FBBB12">
            <w:pPr>
              <w:adjustRightInd w:val="0"/>
              <w:snapToGrid w:val="0"/>
              <w:jc w:val="center"/>
              <w:rPr>
                <w:rFonts w:hint="eastAsia"/>
                <w:sz w:val="21"/>
                <w:szCs w:val="21"/>
              </w:rPr>
            </w:pPr>
            <w:r>
              <w:rPr>
                <w:rFonts w:hint="eastAsia"/>
                <w:sz w:val="21"/>
                <w:szCs w:val="21"/>
              </w:rPr>
              <w:t>住  所</w:t>
            </w:r>
          </w:p>
        </w:tc>
        <w:tc>
          <w:tcPr>
            <w:tcW w:w="1259" w:type="pct"/>
            <w:tcBorders>
              <w:top w:val="single" w:color="auto" w:sz="2" w:space="0"/>
              <w:left w:val="single" w:color="auto" w:sz="2" w:space="0"/>
              <w:bottom w:val="single" w:color="auto" w:sz="2" w:space="0"/>
            </w:tcBorders>
            <w:vAlign w:val="center"/>
          </w:tcPr>
          <w:p w14:paraId="00DD3658">
            <w:pPr>
              <w:adjustRightInd w:val="0"/>
              <w:snapToGrid w:val="0"/>
              <w:jc w:val="center"/>
              <w:rPr>
                <w:rFonts w:hint="eastAsia"/>
                <w:spacing w:val="20"/>
                <w:sz w:val="21"/>
                <w:szCs w:val="21"/>
              </w:rPr>
            </w:pPr>
          </w:p>
        </w:tc>
      </w:tr>
      <w:tr w14:paraId="77F179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D9DC7E">
            <w:pPr>
              <w:adjustRightInd w:val="0"/>
              <w:snapToGrid w:val="0"/>
              <w:jc w:val="center"/>
              <w:rPr>
                <w:rFonts w:hint="eastAsia"/>
                <w:sz w:val="21"/>
                <w:szCs w:val="21"/>
              </w:rPr>
            </w:pPr>
            <w:r>
              <w:rPr>
                <w:sz w:val="21"/>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4A5D211">
            <w:pPr>
              <w:adjustRightInd w:val="0"/>
              <w:snapToGrid w:val="0"/>
              <w:jc w:val="center"/>
              <w:rPr>
                <w:rFonts w:hint="eastAsia"/>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27662FF">
            <w:pPr>
              <w:adjustRightInd w:val="0"/>
              <w:snapToGrid w:val="0"/>
              <w:jc w:val="center"/>
              <w:rPr>
                <w:rFonts w:hint="eastAsia"/>
                <w:sz w:val="21"/>
                <w:szCs w:val="21"/>
              </w:rPr>
            </w:pPr>
            <w:r>
              <w:rPr>
                <w:sz w:val="21"/>
                <w:szCs w:val="21"/>
              </w:rPr>
              <w:t>联 系 人</w:t>
            </w:r>
          </w:p>
        </w:tc>
        <w:tc>
          <w:tcPr>
            <w:tcW w:w="1259" w:type="pct"/>
            <w:tcBorders>
              <w:top w:val="single" w:color="auto" w:sz="2" w:space="0"/>
              <w:left w:val="single" w:color="auto" w:sz="2" w:space="0"/>
              <w:bottom w:val="single" w:color="auto" w:sz="2" w:space="0"/>
            </w:tcBorders>
            <w:vAlign w:val="center"/>
          </w:tcPr>
          <w:p w14:paraId="5AF170D5">
            <w:pPr>
              <w:adjustRightInd w:val="0"/>
              <w:snapToGrid w:val="0"/>
              <w:jc w:val="center"/>
              <w:rPr>
                <w:rFonts w:hint="eastAsia"/>
                <w:spacing w:val="20"/>
                <w:sz w:val="21"/>
                <w:szCs w:val="21"/>
              </w:rPr>
            </w:pPr>
          </w:p>
        </w:tc>
      </w:tr>
      <w:tr w14:paraId="024F57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F1B9696">
            <w:pPr>
              <w:adjustRightInd w:val="0"/>
              <w:snapToGrid w:val="0"/>
              <w:jc w:val="center"/>
              <w:rPr>
                <w:rFonts w:hint="eastAsia"/>
                <w:sz w:val="21"/>
                <w:szCs w:val="21"/>
              </w:rPr>
            </w:pPr>
            <w:r>
              <w:rPr>
                <w:sz w:val="21"/>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E570B9E">
            <w:pPr>
              <w:adjustRightInd w:val="0"/>
              <w:snapToGrid w:val="0"/>
              <w:jc w:val="center"/>
              <w:rPr>
                <w:rFonts w:hint="eastAsia"/>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3164D67">
            <w:pPr>
              <w:adjustRightInd w:val="0"/>
              <w:snapToGrid w:val="0"/>
              <w:jc w:val="center"/>
              <w:rPr>
                <w:rFonts w:hint="eastAsia"/>
                <w:sz w:val="21"/>
                <w:szCs w:val="21"/>
              </w:rPr>
            </w:pPr>
            <w:r>
              <w:rPr>
                <w:sz w:val="21"/>
                <w:szCs w:val="21"/>
              </w:rPr>
              <w:t>联系电话</w:t>
            </w:r>
          </w:p>
        </w:tc>
        <w:tc>
          <w:tcPr>
            <w:tcW w:w="1259" w:type="pct"/>
            <w:tcBorders>
              <w:top w:val="single" w:color="auto" w:sz="2" w:space="0"/>
              <w:left w:val="single" w:color="auto" w:sz="2" w:space="0"/>
              <w:bottom w:val="single" w:color="auto" w:sz="2" w:space="0"/>
            </w:tcBorders>
            <w:vAlign w:val="center"/>
          </w:tcPr>
          <w:p w14:paraId="17085029">
            <w:pPr>
              <w:adjustRightInd w:val="0"/>
              <w:snapToGrid w:val="0"/>
              <w:jc w:val="center"/>
              <w:rPr>
                <w:rFonts w:hint="eastAsia"/>
                <w:spacing w:val="20"/>
                <w:sz w:val="21"/>
                <w:szCs w:val="21"/>
              </w:rPr>
            </w:pPr>
          </w:p>
        </w:tc>
      </w:tr>
      <w:tr w14:paraId="6D3663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3E2BC87">
            <w:pPr>
              <w:adjustRightInd w:val="0"/>
              <w:snapToGrid w:val="0"/>
              <w:jc w:val="center"/>
              <w:rPr>
                <w:rFonts w:hint="eastAsia"/>
                <w:sz w:val="21"/>
                <w:szCs w:val="21"/>
              </w:rPr>
            </w:pPr>
            <w:r>
              <w:rPr>
                <w:rFonts w:hint="eastAsia"/>
                <w:sz w:val="21"/>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28A15278">
            <w:pPr>
              <w:adjustRightInd w:val="0"/>
              <w:snapToGrid w:val="0"/>
              <w:jc w:val="center"/>
              <w:rPr>
                <w:rFonts w:hint="eastAsia"/>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C6EE7DB">
            <w:pPr>
              <w:adjustRightInd w:val="0"/>
              <w:snapToGrid w:val="0"/>
              <w:jc w:val="center"/>
              <w:rPr>
                <w:rFonts w:hint="eastAsia"/>
                <w:sz w:val="21"/>
                <w:szCs w:val="21"/>
              </w:rPr>
            </w:pPr>
            <w:r>
              <w:rPr>
                <w:rFonts w:hint="eastAsia"/>
                <w:sz w:val="21"/>
                <w:szCs w:val="21"/>
              </w:rPr>
              <w:t>通信地址</w:t>
            </w:r>
          </w:p>
        </w:tc>
        <w:tc>
          <w:tcPr>
            <w:tcW w:w="1259" w:type="pct"/>
            <w:tcBorders>
              <w:top w:val="single" w:color="auto" w:sz="2" w:space="0"/>
              <w:left w:val="single" w:color="auto" w:sz="2" w:space="0"/>
              <w:bottom w:val="single" w:color="auto" w:sz="2" w:space="0"/>
            </w:tcBorders>
            <w:vAlign w:val="center"/>
          </w:tcPr>
          <w:p w14:paraId="236DD65E">
            <w:pPr>
              <w:adjustRightInd w:val="0"/>
              <w:snapToGrid w:val="0"/>
              <w:jc w:val="center"/>
              <w:rPr>
                <w:rFonts w:hint="eastAsia"/>
                <w:spacing w:val="20"/>
                <w:sz w:val="21"/>
                <w:szCs w:val="21"/>
              </w:rPr>
            </w:pPr>
          </w:p>
        </w:tc>
      </w:tr>
      <w:tr w14:paraId="242305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40BB635">
            <w:pPr>
              <w:adjustRightInd w:val="0"/>
              <w:snapToGrid w:val="0"/>
              <w:jc w:val="center"/>
              <w:rPr>
                <w:rFonts w:hint="eastAsia"/>
                <w:sz w:val="21"/>
                <w:szCs w:val="21"/>
              </w:rPr>
            </w:pPr>
            <w:r>
              <w:rPr>
                <w:sz w:val="21"/>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6568C78">
            <w:pPr>
              <w:adjustRightInd w:val="0"/>
              <w:snapToGrid w:val="0"/>
              <w:jc w:val="center"/>
              <w:rPr>
                <w:rFonts w:hint="eastAsia"/>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CB1C4F3">
            <w:pPr>
              <w:adjustRightInd w:val="0"/>
              <w:snapToGrid w:val="0"/>
              <w:jc w:val="center"/>
              <w:rPr>
                <w:rFonts w:hint="eastAsia"/>
                <w:sz w:val="21"/>
                <w:szCs w:val="21"/>
              </w:rPr>
            </w:pPr>
            <w:r>
              <w:rPr>
                <w:sz w:val="21"/>
                <w:szCs w:val="21"/>
              </w:rPr>
              <w:t>邮政编码</w:t>
            </w:r>
          </w:p>
        </w:tc>
        <w:tc>
          <w:tcPr>
            <w:tcW w:w="1259" w:type="pct"/>
            <w:tcBorders>
              <w:top w:val="single" w:color="auto" w:sz="2" w:space="0"/>
              <w:left w:val="single" w:color="auto" w:sz="2" w:space="0"/>
              <w:bottom w:val="single" w:color="auto" w:sz="2" w:space="0"/>
            </w:tcBorders>
            <w:vAlign w:val="center"/>
          </w:tcPr>
          <w:p w14:paraId="066A81BE">
            <w:pPr>
              <w:adjustRightInd w:val="0"/>
              <w:snapToGrid w:val="0"/>
              <w:jc w:val="center"/>
              <w:rPr>
                <w:rFonts w:hint="eastAsia"/>
                <w:spacing w:val="20"/>
                <w:sz w:val="21"/>
                <w:szCs w:val="21"/>
              </w:rPr>
            </w:pPr>
          </w:p>
        </w:tc>
      </w:tr>
      <w:tr w14:paraId="3671DB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A4DAD8">
            <w:pPr>
              <w:adjustRightInd w:val="0"/>
              <w:snapToGrid w:val="0"/>
              <w:jc w:val="center"/>
              <w:rPr>
                <w:rFonts w:hint="eastAsia"/>
                <w:sz w:val="21"/>
                <w:szCs w:val="21"/>
              </w:rPr>
            </w:pPr>
            <w:r>
              <w:rPr>
                <w:rFonts w:hint="eastAsia"/>
                <w:sz w:val="21"/>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C001141">
            <w:pPr>
              <w:adjustRightInd w:val="0"/>
              <w:snapToGrid w:val="0"/>
              <w:jc w:val="center"/>
              <w:rPr>
                <w:rFonts w:hint="eastAsia"/>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656CE1B">
            <w:pPr>
              <w:adjustRightInd w:val="0"/>
              <w:snapToGrid w:val="0"/>
              <w:jc w:val="center"/>
              <w:rPr>
                <w:rFonts w:hint="eastAsia"/>
                <w:sz w:val="21"/>
                <w:szCs w:val="21"/>
              </w:rPr>
            </w:pPr>
            <w:r>
              <w:rPr>
                <w:rFonts w:hint="eastAsia"/>
                <w:sz w:val="21"/>
                <w:szCs w:val="21"/>
              </w:rPr>
              <w:t>电子邮箱</w:t>
            </w:r>
          </w:p>
        </w:tc>
        <w:tc>
          <w:tcPr>
            <w:tcW w:w="1259" w:type="pct"/>
            <w:tcBorders>
              <w:top w:val="single" w:color="auto" w:sz="2" w:space="0"/>
              <w:left w:val="single" w:color="auto" w:sz="2" w:space="0"/>
              <w:bottom w:val="single" w:color="auto" w:sz="2" w:space="0"/>
            </w:tcBorders>
            <w:vAlign w:val="center"/>
          </w:tcPr>
          <w:p w14:paraId="2BA57B57">
            <w:pPr>
              <w:adjustRightInd w:val="0"/>
              <w:snapToGrid w:val="0"/>
              <w:jc w:val="center"/>
              <w:rPr>
                <w:rFonts w:hint="eastAsia"/>
                <w:spacing w:val="20"/>
                <w:sz w:val="21"/>
                <w:szCs w:val="21"/>
              </w:rPr>
            </w:pPr>
          </w:p>
        </w:tc>
      </w:tr>
      <w:tr w14:paraId="2CEFAE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F58AFA">
            <w:pPr>
              <w:adjustRightInd w:val="0"/>
              <w:snapToGrid w:val="0"/>
              <w:jc w:val="center"/>
              <w:rPr>
                <w:rFonts w:hint="eastAsia"/>
                <w:sz w:val="21"/>
                <w:szCs w:val="21"/>
              </w:rPr>
            </w:pPr>
            <w:r>
              <w:rPr>
                <w:rFonts w:hint="eastAsia"/>
                <w:sz w:val="21"/>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A0BEC35">
            <w:pPr>
              <w:adjustRightInd w:val="0"/>
              <w:snapToGrid w:val="0"/>
              <w:jc w:val="center"/>
              <w:rPr>
                <w:rFonts w:hint="eastAsia"/>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A962E23">
            <w:pPr>
              <w:adjustRightInd w:val="0"/>
              <w:snapToGrid w:val="0"/>
              <w:jc w:val="center"/>
              <w:rPr>
                <w:rFonts w:hint="eastAsia"/>
                <w:sz w:val="21"/>
                <w:szCs w:val="21"/>
              </w:rPr>
            </w:pPr>
            <w:r>
              <w:rPr>
                <w:rFonts w:hint="eastAsia"/>
                <w:sz w:val="21"/>
                <w:szCs w:val="21"/>
              </w:rPr>
              <w:t>统一社会信用代码</w:t>
            </w:r>
          </w:p>
        </w:tc>
        <w:tc>
          <w:tcPr>
            <w:tcW w:w="1259" w:type="pct"/>
            <w:tcBorders>
              <w:top w:val="single" w:color="auto" w:sz="2" w:space="0"/>
              <w:left w:val="single" w:color="auto" w:sz="2" w:space="0"/>
              <w:bottom w:val="single" w:color="auto" w:sz="2" w:space="0"/>
            </w:tcBorders>
            <w:vAlign w:val="center"/>
          </w:tcPr>
          <w:p w14:paraId="6719BA00">
            <w:pPr>
              <w:adjustRightInd w:val="0"/>
              <w:snapToGrid w:val="0"/>
              <w:jc w:val="center"/>
              <w:rPr>
                <w:rFonts w:hint="eastAsia"/>
                <w:spacing w:val="20"/>
                <w:sz w:val="21"/>
                <w:szCs w:val="21"/>
              </w:rPr>
            </w:pPr>
          </w:p>
        </w:tc>
      </w:tr>
      <w:tr w14:paraId="412C3F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3E9B26">
            <w:pPr>
              <w:adjustRightInd w:val="0"/>
              <w:snapToGrid w:val="0"/>
              <w:jc w:val="center"/>
              <w:rPr>
                <w:rFonts w:hint="eastAsia"/>
                <w:sz w:val="21"/>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D6D165D">
            <w:pPr>
              <w:adjustRightInd w:val="0"/>
              <w:snapToGrid w:val="0"/>
              <w:jc w:val="center"/>
              <w:rPr>
                <w:rFonts w:hint="eastAsia"/>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AC5F92D">
            <w:pPr>
              <w:adjustRightInd w:val="0"/>
              <w:snapToGrid w:val="0"/>
              <w:jc w:val="center"/>
              <w:rPr>
                <w:rFonts w:hint="eastAsia"/>
                <w:sz w:val="21"/>
                <w:szCs w:val="21"/>
              </w:rPr>
            </w:pPr>
            <w:r>
              <w:rPr>
                <w:sz w:val="21"/>
                <w:szCs w:val="21"/>
              </w:rPr>
              <w:t>开户名称</w:t>
            </w:r>
          </w:p>
        </w:tc>
        <w:tc>
          <w:tcPr>
            <w:tcW w:w="1259" w:type="pct"/>
            <w:tcBorders>
              <w:top w:val="single" w:color="auto" w:sz="2" w:space="0"/>
              <w:left w:val="single" w:color="auto" w:sz="2" w:space="0"/>
              <w:bottom w:val="single" w:color="auto" w:sz="2" w:space="0"/>
            </w:tcBorders>
            <w:vAlign w:val="center"/>
          </w:tcPr>
          <w:p w14:paraId="4D9A2AAB">
            <w:pPr>
              <w:adjustRightInd w:val="0"/>
              <w:snapToGrid w:val="0"/>
              <w:jc w:val="center"/>
              <w:rPr>
                <w:rFonts w:hint="eastAsia"/>
                <w:spacing w:val="20"/>
                <w:sz w:val="21"/>
                <w:szCs w:val="21"/>
              </w:rPr>
            </w:pPr>
          </w:p>
        </w:tc>
      </w:tr>
      <w:tr w14:paraId="7ACBF4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C36EB49">
            <w:pPr>
              <w:adjustRightInd w:val="0"/>
              <w:snapToGrid w:val="0"/>
              <w:jc w:val="center"/>
              <w:rPr>
                <w:rFonts w:hint="eastAsia"/>
                <w:sz w:val="21"/>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4864947">
            <w:pPr>
              <w:adjustRightInd w:val="0"/>
              <w:snapToGrid w:val="0"/>
              <w:jc w:val="center"/>
              <w:rPr>
                <w:rFonts w:hint="eastAsia"/>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6725955">
            <w:pPr>
              <w:adjustRightInd w:val="0"/>
              <w:snapToGrid w:val="0"/>
              <w:jc w:val="center"/>
              <w:rPr>
                <w:rFonts w:hint="eastAsia"/>
                <w:sz w:val="21"/>
                <w:szCs w:val="21"/>
              </w:rPr>
            </w:pPr>
            <w:r>
              <w:rPr>
                <w:sz w:val="21"/>
                <w:szCs w:val="21"/>
              </w:rPr>
              <w:t>开户银行</w:t>
            </w:r>
          </w:p>
        </w:tc>
        <w:tc>
          <w:tcPr>
            <w:tcW w:w="1259" w:type="pct"/>
            <w:tcBorders>
              <w:top w:val="single" w:color="auto" w:sz="2" w:space="0"/>
              <w:left w:val="single" w:color="auto" w:sz="2" w:space="0"/>
              <w:bottom w:val="single" w:color="auto" w:sz="2" w:space="0"/>
            </w:tcBorders>
            <w:vAlign w:val="center"/>
          </w:tcPr>
          <w:p w14:paraId="1079D92F">
            <w:pPr>
              <w:adjustRightInd w:val="0"/>
              <w:snapToGrid w:val="0"/>
              <w:jc w:val="center"/>
              <w:rPr>
                <w:rFonts w:hint="eastAsia"/>
                <w:spacing w:val="20"/>
                <w:sz w:val="21"/>
                <w:szCs w:val="21"/>
              </w:rPr>
            </w:pPr>
          </w:p>
        </w:tc>
      </w:tr>
      <w:tr w14:paraId="529C06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C2D5413">
            <w:pPr>
              <w:adjustRightInd w:val="0"/>
              <w:snapToGrid w:val="0"/>
              <w:jc w:val="center"/>
              <w:rPr>
                <w:rFonts w:hint="eastAsia"/>
                <w:sz w:val="21"/>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B440D4F">
            <w:pPr>
              <w:adjustRightInd w:val="0"/>
              <w:snapToGrid w:val="0"/>
              <w:jc w:val="center"/>
              <w:rPr>
                <w:rFonts w:hint="eastAsia"/>
                <w:sz w:val="21"/>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2658DBC">
            <w:pPr>
              <w:adjustRightInd w:val="0"/>
              <w:snapToGrid w:val="0"/>
              <w:jc w:val="center"/>
              <w:rPr>
                <w:rFonts w:hint="eastAsia"/>
                <w:sz w:val="21"/>
                <w:szCs w:val="21"/>
              </w:rPr>
            </w:pPr>
            <w:r>
              <w:rPr>
                <w:sz w:val="21"/>
                <w:szCs w:val="21"/>
              </w:rPr>
              <w:t>银行账号</w:t>
            </w:r>
          </w:p>
        </w:tc>
        <w:tc>
          <w:tcPr>
            <w:tcW w:w="1259" w:type="pct"/>
            <w:tcBorders>
              <w:top w:val="single" w:color="auto" w:sz="2" w:space="0"/>
              <w:left w:val="single" w:color="auto" w:sz="2" w:space="0"/>
              <w:bottom w:val="single" w:color="auto" w:sz="2" w:space="0"/>
            </w:tcBorders>
            <w:vAlign w:val="center"/>
          </w:tcPr>
          <w:p w14:paraId="611FAE5F">
            <w:pPr>
              <w:adjustRightInd w:val="0"/>
              <w:snapToGrid w:val="0"/>
              <w:jc w:val="center"/>
              <w:rPr>
                <w:rFonts w:hint="eastAsia"/>
                <w:spacing w:val="20"/>
                <w:sz w:val="21"/>
                <w:szCs w:val="21"/>
              </w:rPr>
            </w:pPr>
          </w:p>
        </w:tc>
      </w:tr>
      <w:tr w14:paraId="444DEF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7E4A70E">
            <w:pPr>
              <w:pStyle w:val="15"/>
              <w:adjustRightInd w:val="0"/>
              <w:snapToGrid w:val="0"/>
              <w:spacing w:before="156" w:beforeLines="50"/>
              <w:rPr>
                <w:rFonts w:hint="eastAsia"/>
                <w:spacing w:val="20"/>
                <w:szCs w:val="21"/>
              </w:rPr>
            </w:pPr>
            <w:r>
              <w:rPr>
                <w:rFonts w:hint="eastAsia" w:eastAsia="宋体" w:cs="宋体"/>
                <w:sz w:val="21"/>
                <w:szCs w:val="21"/>
              </w:rPr>
              <w:t>注：涉及联合体或其他合同主体的信息应按上表格式加列。</w:t>
            </w:r>
          </w:p>
        </w:tc>
      </w:tr>
    </w:tbl>
    <w:p w14:paraId="26443D82">
      <w:pPr>
        <w:pStyle w:val="3"/>
        <w:adjustRightInd w:val="0"/>
        <w:snapToGrid w:val="0"/>
        <w:spacing w:before="156" w:beforeLines="50" w:line="360" w:lineRule="auto"/>
        <w:jc w:val="center"/>
        <w:rPr>
          <w:rFonts w:hint="eastAsia"/>
          <w:szCs w:val="28"/>
        </w:rPr>
      </w:pPr>
      <w:r>
        <w:rPr>
          <w:sz w:val="21"/>
          <w:szCs w:val="21"/>
          <w:u w:val="single"/>
        </w:rPr>
        <w:br w:type="page"/>
      </w:r>
      <w:bookmarkStart w:id="762" w:name="_Toc27624"/>
      <w:bookmarkStart w:id="763" w:name="_Toc195867389"/>
      <w:r>
        <w:rPr>
          <w:rFonts w:hint="eastAsia"/>
          <w:szCs w:val="28"/>
        </w:rPr>
        <w:t>第二节 政府采购合同通用条款</w:t>
      </w:r>
      <w:bookmarkEnd w:id="762"/>
      <w:bookmarkEnd w:id="763"/>
    </w:p>
    <w:p w14:paraId="4D708D69">
      <w:pPr>
        <w:tabs>
          <w:tab w:val="left" w:pos="8820"/>
          <w:tab w:val="left" w:pos="9345"/>
          <w:tab w:val="left" w:pos="9765"/>
        </w:tabs>
        <w:adjustRightInd w:val="0"/>
        <w:snapToGrid w:val="0"/>
        <w:rPr>
          <w:rFonts w:hint="eastAsia"/>
          <w:b/>
          <w:bCs/>
          <w:szCs w:val="24"/>
        </w:rPr>
      </w:pPr>
      <w:r>
        <w:rPr>
          <w:rFonts w:hint="eastAsia"/>
          <w:b/>
          <w:szCs w:val="24"/>
        </w:rPr>
        <w:t xml:space="preserve">1. </w:t>
      </w:r>
      <w:r>
        <w:rPr>
          <w:rFonts w:hint="eastAsia"/>
          <w:b/>
          <w:bCs/>
          <w:szCs w:val="24"/>
        </w:rPr>
        <w:t>定义</w:t>
      </w:r>
    </w:p>
    <w:p w14:paraId="72FC2C4A">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1.1合同当事人</w:t>
      </w:r>
    </w:p>
    <w:p w14:paraId="27D94E8A">
      <w:pPr>
        <w:autoSpaceDE w:val="0"/>
        <w:autoSpaceDN w:val="0"/>
        <w:adjustRightInd w:val="0"/>
        <w:snapToGrid w:val="0"/>
        <w:ind w:firstLine="480" w:firstLineChars="200"/>
        <w:rPr>
          <w:rFonts w:hint="eastAsia"/>
          <w:szCs w:val="24"/>
        </w:rPr>
      </w:pPr>
      <w:r>
        <w:rPr>
          <w:rFonts w:hint="eastAsia"/>
          <w:szCs w:val="24"/>
        </w:rPr>
        <w:t>（1）采购人（以下称甲方）是指使用财政性资金，通过政府采购方式向供应商购买货物及其相关服务的国家机关、事业单位、团体组织。</w:t>
      </w:r>
    </w:p>
    <w:p w14:paraId="12557678">
      <w:pPr>
        <w:autoSpaceDE w:val="0"/>
        <w:autoSpaceDN w:val="0"/>
        <w:adjustRightInd w:val="0"/>
        <w:snapToGrid w:val="0"/>
        <w:ind w:firstLine="480" w:firstLineChars="200"/>
        <w:rPr>
          <w:rFonts w:hint="eastAsia"/>
          <w:szCs w:val="24"/>
        </w:rPr>
      </w:pPr>
      <w:r>
        <w:rPr>
          <w:rFonts w:hint="eastAsia"/>
          <w:szCs w:val="24"/>
        </w:rPr>
        <w:t>（2）供应商（以下称乙方）是指参加政府采购活动并且中标（成交），向采购人提供合同约定的货物及其相关服务的法人、非法人组织或者自然人。</w:t>
      </w:r>
    </w:p>
    <w:p w14:paraId="6D2255EE">
      <w:pPr>
        <w:autoSpaceDE w:val="0"/>
        <w:autoSpaceDN w:val="0"/>
        <w:adjustRightInd w:val="0"/>
        <w:snapToGrid w:val="0"/>
        <w:ind w:firstLine="480" w:firstLineChars="200"/>
        <w:rPr>
          <w:rFonts w:hint="eastAsia"/>
          <w:szCs w:val="24"/>
        </w:rPr>
      </w:pPr>
      <w:r>
        <w:rPr>
          <w:rFonts w:hint="eastAsia"/>
          <w:szCs w:val="24"/>
        </w:rPr>
        <w:t>（3）其他合同主体是指除采购人和供应商以外，</w:t>
      </w:r>
      <w:r>
        <w:rPr>
          <w:rFonts w:hint="eastAsia"/>
          <w:bCs/>
          <w:color w:val="000000" w:themeColor="text1"/>
          <w:szCs w:val="24"/>
          <w14:textFill>
            <w14:solidFill>
              <w14:schemeClr w14:val="tx1"/>
            </w14:solidFill>
          </w14:textFill>
        </w:rPr>
        <w:t>依法参与合同缔结或履行，享有权利、承担义务的合同当事人</w:t>
      </w:r>
      <w:r>
        <w:rPr>
          <w:rFonts w:hint="eastAsia"/>
          <w:szCs w:val="24"/>
        </w:rPr>
        <w:t>。</w:t>
      </w:r>
    </w:p>
    <w:p w14:paraId="63C429AA">
      <w:pPr>
        <w:tabs>
          <w:tab w:val="left" w:pos="570"/>
          <w:tab w:val="left" w:pos="9240"/>
          <w:tab w:val="left" w:pos="9555"/>
        </w:tabs>
        <w:adjustRightInd w:val="0"/>
        <w:snapToGrid w:val="0"/>
        <w:ind w:firstLine="480" w:firstLineChars="200"/>
        <w:rPr>
          <w:rFonts w:hint="eastAsia"/>
          <w:szCs w:val="24"/>
        </w:rPr>
      </w:pPr>
      <w:r>
        <w:rPr>
          <w:rFonts w:hint="eastAsia"/>
          <w:szCs w:val="24"/>
        </w:rPr>
        <w:t>1.2本合同下列术语应解释为：</w:t>
      </w:r>
    </w:p>
    <w:p w14:paraId="33E1EFB2">
      <w:pPr>
        <w:adjustRightInd w:val="0"/>
        <w:snapToGrid w:val="0"/>
        <w:ind w:firstLine="480" w:firstLineChars="200"/>
        <w:rPr>
          <w:rFonts w:hint="eastAsia"/>
          <w:szCs w:val="24"/>
        </w:rPr>
      </w:pPr>
      <w:r>
        <w:rPr>
          <w:rFonts w:hint="eastAsia"/>
          <w:szCs w:val="24"/>
        </w:rPr>
        <w:t>（1）“合同”系指</w:t>
      </w:r>
      <w:r>
        <w:rPr>
          <w:rFonts w:hint="eastAsia"/>
          <w:bCs/>
          <w:color w:val="000000" w:themeColor="text1"/>
          <w:szCs w:val="24"/>
          <w14:textFill>
            <w14:solidFill>
              <w14:schemeClr w14:val="tx1"/>
            </w14:solidFill>
          </w14:textFill>
        </w:rPr>
        <w:t>合同当事人意思表示达成一致的任何协议，包括签署的</w:t>
      </w:r>
      <w:r>
        <w:rPr>
          <w:rFonts w:hint="eastAsia"/>
          <w:szCs w:val="24"/>
        </w:rPr>
        <w:t>政府采购合同协议书及其变更、补充协议，政府采购合同专用条款，政府采购合同通用条款，中标（成交）通知书，投标（响应）文件，采购文件，有关技术文件和图纸，以及</w:t>
      </w:r>
      <w:r>
        <w:rPr>
          <w:rFonts w:hint="eastAsia"/>
          <w:color w:val="000000" w:themeColor="text1"/>
          <w:szCs w:val="24"/>
          <w14:textFill>
            <w14:solidFill>
              <w14:schemeClr w14:val="tx1"/>
            </w14:solidFill>
          </w14:textFill>
        </w:rPr>
        <w:t>国家法律、行政法规和规章制度规定或合同约定的作为合同组成部分的其他文件</w:t>
      </w:r>
      <w:r>
        <w:rPr>
          <w:rFonts w:hint="eastAsia"/>
          <w:szCs w:val="24"/>
        </w:rPr>
        <w:t>。</w:t>
      </w:r>
    </w:p>
    <w:p w14:paraId="668996FC">
      <w:pPr>
        <w:tabs>
          <w:tab w:val="left" w:pos="570"/>
          <w:tab w:val="left" w:pos="9240"/>
          <w:tab w:val="left" w:pos="9555"/>
        </w:tabs>
        <w:adjustRightInd w:val="0"/>
        <w:snapToGrid w:val="0"/>
        <w:ind w:firstLine="480" w:firstLineChars="200"/>
        <w:rPr>
          <w:rFonts w:hint="eastAsia"/>
          <w:szCs w:val="24"/>
        </w:rPr>
      </w:pPr>
      <w:r>
        <w:rPr>
          <w:rFonts w:hint="eastAsia"/>
          <w:szCs w:val="24"/>
        </w:rPr>
        <w:t>（2）“合同价款”系指根据本合同规定乙方在全面履行合同义务后甲方应支付给乙方的价款。</w:t>
      </w:r>
    </w:p>
    <w:p w14:paraId="1B0263A8">
      <w:pPr>
        <w:tabs>
          <w:tab w:val="left" w:pos="570"/>
          <w:tab w:val="left" w:pos="9240"/>
          <w:tab w:val="left" w:pos="9555"/>
        </w:tabs>
        <w:adjustRightInd w:val="0"/>
        <w:snapToGrid w:val="0"/>
        <w:ind w:firstLine="480" w:firstLineChars="200"/>
        <w:rPr>
          <w:rFonts w:hint="eastAsia"/>
          <w:color w:val="000000" w:themeColor="text1"/>
          <w:szCs w:val="24"/>
          <w14:textFill>
            <w14:solidFill>
              <w14:schemeClr w14:val="tx1"/>
            </w14:solidFill>
          </w14:textFill>
        </w:rPr>
      </w:pPr>
      <w:r>
        <w:rPr>
          <w:rFonts w:hint="eastAsia"/>
          <w:szCs w:val="24"/>
        </w:rPr>
        <w:t>（3）“货物”系指乙方根据本合同规定须向甲方提供的各种形态和种类的物品，包括原材料、设备、产品（</w:t>
      </w:r>
      <w:r>
        <w:rPr>
          <w:rFonts w:hint="eastAsia"/>
          <w:color w:val="000000" w:themeColor="text1"/>
          <w:szCs w:val="24"/>
          <w14:textFill>
            <w14:solidFill>
              <w14:schemeClr w14:val="tx1"/>
            </w14:solidFill>
          </w14:textFill>
        </w:rPr>
        <w:t>包括软件）及相关的其备品备件、工具、手册及</w:t>
      </w:r>
      <w:r>
        <w:rPr>
          <w:color w:val="000000" w:themeColor="text1"/>
          <w:szCs w:val="24"/>
          <w:lang w:val="en"/>
          <w14:textFill>
            <w14:solidFill>
              <w14:schemeClr w14:val="tx1"/>
            </w14:solidFill>
          </w14:textFill>
        </w:rPr>
        <w:t>其他</w:t>
      </w:r>
      <w:r>
        <w:rPr>
          <w:rFonts w:hint="eastAsia"/>
          <w:color w:val="000000" w:themeColor="text1"/>
          <w:szCs w:val="24"/>
          <w14:textFill>
            <w14:solidFill>
              <w14:schemeClr w14:val="tx1"/>
            </w14:solidFill>
          </w14:textFill>
        </w:rPr>
        <w:t>技术资料和材料等。</w:t>
      </w:r>
    </w:p>
    <w:p w14:paraId="15A25672">
      <w:pPr>
        <w:adjustRightInd w:val="0"/>
        <w:snapToGrid w:val="0"/>
        <w:ind w:firstLine="480" w:firstLineChars="200"/>
        <w:rPr>
          <w:rFonts w:hint="eastAsia"/>
          <w:color w:val="000000" w:themeColor="text1"/>
          <w:szCs w:val="24"/>
          <w:highlight w:val="yellow"/>
          <w14:textFill>
            <w14:solidFill>
              <w14:schemeClr w14:val="tx1"/>
            </w14:solidFill>
          </w14:textFill>
        </w:rPr>
      </w:pPr>
      <w:r>
        <w:rPr>
          <w:rFonts w:hint="eastAsia"/>
          <w:color w:val="000000" w:themeColor="text1"/>
          <w:szCs w:val="24"/>
          <w14:textFill>
            <w14:solidFill>
              <w14:schemeClr w14:val="tx1"/>
            </w14:solidFill>
          </w14:textFill>
        </w:rPr>
        <w:t>（4）“</w:t>
      </w:r>
      <w:r>
        <w:rPr>
          <w:rFonts w:hint="eastAsia"/>
          <w:szCs w:val="24"/>
        </w:rPr>
        <w:t>相关</w:t>
      </w:r>
      <w:r>
        <w:rPr>
          <w:rFonts w:hint="eastAsia"/>
          <w:color w:val="000000" w:themeColor="text1"/>
          <w:szCs w:val="24"/>
          <w14:textFill>
            <w14:solidFill>
              <w14:schemeClr w14:val="tx1"/>
            </w14:solidFill>
          </w14:textFill>
        </w:rPr>
        <w:t>服务”系指根据合同规定，乙方应提供的与货物有关的技术、管理和</w:t>
      </w:r>
      <w:r>
        <w:rPr>
          <w:color w:val="000000" w:themeColor="text1"/>
          <w:szCs w:val="24"/>
          <w:lang w:val="en"/>
          <w14:textFill>
            <w14:solidFill>
              <w14:schemeClr w14:val="tx1"/>
            </w14:solidFill>
          </w14:textFill>
        </w:rPr>
        <w:t>其他</w:t>
      </w:r>
      <w:r>
        <w:rPr>
          <w:rFonts w:hint="eastAsia"/>
          <w:color w:val="000000" w:themeColor="text1"/>
          <w:szCs w:val="24"/>
          <w14:textFill>
            <w14:solidFill>
              <w14:schemeClr w14:val="tx1"/>
            </w14:solidFill>
          </w14:textFill>
        </w:rPr>
        <w:t>服务，包括但不限于：管理和质量保证、运输、保险、检验、现场准备、安装、集成、调试、培训、维修、废弃处置、技术支持等以及合同中规定乙方应承担的</w:t>
      </w:r>
      <w:r>
        <w:rPr>
          <w:color w:val="000000" w:themeColor="text1"/>
          <w:szCs w:val="24"/>
          <w:lang w:val="en"/>
          <w14:textFill>
            <w14:solidFill>
              <w14:schemeClr w14:val="tx1"/>
            </w14:solidFill>
          </w14:textFill>
        </w:rPr>
        <w:t>其他</w:t>
      </w:r>
      <w:r>
        <w:rPr>
          <w:rFonts w:hint="eastAsia"/>
          <w:color w:val="000000" w:themeColor="text1"/>
          <w:szCs w:val="24"/>
          <w14:textFill>
            <w14:solidFill>
              <w14:schemeClr w14:val="tx1"/>
            </w14:solidFill>
          </w14:textFill>
        </w:rPr>
        <w:t>义务。</w:t>
      </w:r>
    </w:p>
    <w:p w14:paraId="0616547D">
      <w:pPr>
        <w:adjustRightInd w:val="0"/>
        <w:snapToGrid w:val="0"/>
        <w:ind w:firstLine="480" w:firstLineChars="200"/>
        <w:rPr>
          <w:rFonts w:hint="eastAsia"/>
          <w:color w:val="000000" w:themeColor="text1"/>
          <w:szCs w:val="24"/>
          <w:highlight w:val="yellow"/>
          <w14:textFill>
            <w14:solidFill>
              <w14:schemeClr w14:val="tx1"/>
            </w14:solidFill>
          </w14:textFill>
        </w:rPr>
      </w:pPr>
      <w:r>
        <w:rPr>
          <w:rFonts w:hint="eastAsia"/>
          <w:color w:val="000000" w:themeColor="text1"/>
          <w:szCs w:val="24"/>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0775FB84">
      <w:pPr>
        <w:tabs>
          <w:tab w:val="left" w:pos="570"/>
          <w:tab w:val="left" w:pos="9240"/>
          <w:tab w:val="left" w:pos="9555"/>
        </w:tabs>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（6）</w:t>
      </w:r>
      <w:r>
        <w:rPr>
          <w:rFonts w:hint="eastAsia"/>
          <w:szCs w:val="24"/>
        </w:rPr>
        <w:t>“联合体”系指由两个以上的自然人、法人或者非法人组织组成，以一个供应商的身份共同参加政府采购的主体</w:t>
      </w:r>
      <w:r>
        <w:rPr>
          <w:rFonts w:hint="eastAsia"/>
          <w:color w:val="000000" w:themeColor="text1"/>
          <w:szCs w:val="24"/>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b/>
          <w:bCs/>
          <w:color w:val="000000" w:themeColor="text1"/>
          <w:szCs w:val="24"/>
          <w14:textFill>
            <w14:solidFill>
              <w14:schemeClr w14:val="tx1"/>
            </w14:solidFill>
          </w14:textFill>
        </w:rPr>
        <w:t>政府采购合同专用条款</w:t>
      </w:r>
      <w:r>
        <w:rPr>
          <w:rFonts w:hint="eastAsia"/>
          <w:color w:val="000000" w:themeColor="text1"/>
          <w:szCs w:val="24"/>
          <w14:textFill>
            <w14:solidFill>
              <w14:schemeClr w14:val="tx1"/>
            </w14:solidFill>
          </w14:textFill>
        </w:rPr>
        <w:t>】。</w:t>
      </w:r>
    </w:p>
    <w:p w14:paraId="51D4D2CA">
      <w:pPr>
        <w:tabs>
          <w:tab w:val="left" w:pos="570"/>
          <w:tab w:val="left" w:pos="9240"/>
          <w:tab w:val="left" w:pos="9555"/>
        </w:tabs>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（7）其他术语解释，见【</w:t>
      </w:r>
      <w:r>
        <w:rPr>
          <w:rFonts w:hint="eastAsia"/>
          <w:b/>
          <w:bCs/>
          <w:color w:val="000000" w:themeColor="text1"/>
          <w:szCs w:val="24"/>
          <w14:textFill>
            <w14:solidFill>
              <w14:schemeClr w14:val="tx1"/>
            </w14:solidFill>
          </w14:textFill>
        </w:rPr>
        <w:t>政府采购合同专用条款</w:t>
      </w:r>
      <w:r>
        <w:rPr>
          <w:rFonts w:hint="eastAsia"/>
          <w:color w:val="000000" w:themeColor="text1"/>
          <w:szCs w:val="24"/>
          <w14:textFill>
            <w14:solidFill>
              <w14:schemeClr w14:val="tx1"/>
            </w14:solidFill>
          </w14:textFill>
        </w:rPr>
        <w:t>】。</w:t>
      </w:r>
    </w:p>
    <w:p w14:paraId="036581A9">
      <w:pPr>
        <w:autoSpaceDE w:val="0"/>
        <w:autoSpaceDN w:val="0"/>
        <w:adjustRightInd w:val="0"/>
        <w:snapToGrid w:val="0"/>
        <w:ind w:left="12" w:hanging="12" w:hangingChars="5"/>
        <w:jc w:val="both"/>
        <w:rPr>
          <w:rFonts w:hint="eastAsia"/>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2.</w:t>
      </w:r>
      <w:r>
        <w:rPr>
          <w:rFonts w:hint="eastAsia"/>
          <w:b/>
          <w:color w:val="000000" w:themeColor="text1"/>
          <w:szCs w:val="24"/>
          <w14:textFill>
            <w14:solidFill>
              <w14:schemeClr w14:val="tx1"/>
            </w14:solidFill>
          </w14:textFill>
        </w:rPr>
        <w:t>合同标的及金额</w:t>
      </w:r>
    </w:p>
    <w:p w14:paraId="77F4C9FF">
      <w:pPr>
        <w:autoSpaceDE w:val="0"/>
        <w:autoSpaceDN w:val="0"/>
        <w:adjustRightInd w:val="0"/>
        <w:snapToGrid w:val="0"/>
        <w:ind w:firstLine="480" w:firstLineChars="200"/>
        <w:rPr>
          <w:rFonts w:hint="eastAsia"/>
          <w:b/>
          <w:bCs/>
          <w:i/>
          <w:iCs/>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2.1 合同标的及金额应与中标（成交）结果一致。乙方为履行本合同而发生的所有费用均应包含在合同价款中，甲方不再另行支付</w:t>
      </w:r>
      <w:r>
        <w:rPr>
          <w:color w:val="000000" w:themeColor="text1"/>
          <w:szCs w:val="24"/>
          <w:lang w:val="en"/>
          <w14:textFill>
            <w14:solidFill>
              <w14:schemeClr w14:val="tx1"/>
            </w14:solidFill>
          </w14:textFill>
        </w:rPr>
        <w:t>其他</w:t>
      </w:r>
      <w:r>
        <w:rPr>
          <w:rFonts w:hint="eastAsia"/>
          <w:color w:val="000000" w:themeColor="text1"/>
          <w:szCs w:val="24"/>
          <w14:textFill>
            <w14:solidFill>
              <w14:schemeClr w14:val="tx1"/>
            </w14:solidFill>
          </w14:textFill>
        </w:rPr>
        <w:t>任何费用。</w:t>
      </w:r>
    </w:p>
    <w:p w14:paraId="0E1E1B38">
      <w:pPr>
        <w:adjustRightInd w:val="0"/>
        <w:snapToGrid w:val="0"/>
        <w:rPr>
          <w:rFonts w:hint="eastAsia"/>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3. 履行合同的时间、地点和方式</w:t>
      </w:r>
    </w:p>
    <w:p w14:paraId="5120CB35">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 xml:space="preserve">3.1 </w:t>
      </w:r>
      <w:r>
        <w:rPr>
          <w:rFonts w:hint="eastAsia"/>
          <w:szCs w:val="24"/>
        </w:rPr>
        <w:t>乙方应当在约定的时间、地点，按照约定方式履行合同。</w:t>
      </w:r>
    </w:p>
    <w:p w14:paraId="72B7EE26">
      <w:pPr>
        <w:autoSpaceDE w:val="0"/>
        <w:autoSpaceDN w:val="0"/>
        <w:adjustRightInd w:val="0"/>
        <w:snapToGrid w:val="0"/>
        <w:rPr>
          <w:rFonts w:hint="eastAsia"/>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4. 甲方的权利和义务</w:t>
      </w:r>
    </w:p>
    <w:p w14:paraId="72C72D18">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4.1</w:t>
      </w:r>
      <w:r>
        <w:rPr>
          <w:color w:val="000000" w:themeColor="text1"/>
          <w:szCs w:val="24"/>
          <w14:textFill>
            <w14:solidFill>
              <w14:schemeClr w14:val="tx1"/>
            </w14:solidFill>
          </w14:textFill>
        </w:rPr>
        <w:t xml:space="preserve"> 签署合同后，甲方</w:t>
      </w:r>
      <w:r>
        <w:rPr>
          <w:rFonts w:hint="eastAsia"/>
          <w:color w:val="000000" w:themeColor="text1"/>
          <w:szCs w:val="24"/>
          <w14:textFill>
            <w14:solidFill>
              <w14:schemeClr w14:val="tx1"/>
            </w14:solidFill>
          </w14:textFill>
        </w:rPr>
        <w:t>应</w:t>
      </w:r>
      <w:r>
        <w:rPr>
          <w:color w:val="000000" w:themeColor="text1"/>
          <w:szCs w:val="24"/>
          <w14:textFill>
            <w14:solidFill>
              <w14:schemeClr w14:val="tx1"/>
            </w14:solidFill>
          </w14:textFill>
        </w:rPr>
        <w:t>确定</w:t>
      </w:r>
      <w:r>
        <w:rPr>
          <w:rFonts w:hint="eastAsia"/>
          <w:color w:val="000000" w:themeColor="text1"/>
          <w:szCs w:val="24"/>
          <w14:textFill>
            <w14:solidFill>
              <w14:schemeClr w14:val="tx1"/>
            </w14:solidFill>
          </w14:textFill>
        </w:rPr>
        <w:t>项目负责人（或项目联系人）</w:t>
      </w:r>
      <w:r>
        <w:rPr>
          <w:color w:val="000000" w:themeColor="text1"/>
          <w:szCs w:val="24"/>
          <w14:textFill>
            <w14:solidFill>
              <w14:schemeClr w14:val="tx1"/>
            </w14:solidFill>
          </w14:textFill>
        </w:rPr>
        <w:t>，负责与本合同有关的事务。</w:t>
      </w:r>
      <w:r>
        <w:rPr>
          <w:rFonts w:hint="eastAsia"/>
          <w:color w:val="000000" w:themeColor="text1"/>
          <w:szCs w:val="24"/>
          <w14:textFill>
            <w14:solidFill>
              <w14:schemeClr w14:val="tx1"/>
            </w14:solidFill>
          </w14:textFill>
        </w:rPr>
        <w:t>甲方有权对乙方的履约行为进行检查，并</w:t>
      </w:r>
      <w:r>
        <w:rPr>
          <w:color w:val="000000" w:themeColor="text1"/>
          <w:szCs w:val="24"/>
          <w14:textFill>
            <w14:solidFill>
              <w14:schemeClr w14:val="tx1"/>
            </w14:solidFill>
          </w14:textFill>
        </w:rPr>
        <w:t>及时确认乙方提交的事项</w:t>
      </w:r>
      <w:r>
        <w:rPr>
          <w:rFonts w:hint="eastAsia"/>
          <w:color w:val="000000" w:themeColor="text1"/>
          <w:szCs w:val="24"/>
          <w14:textFill>
            <w14:solidFill>
              <w14:schemeClr w14:val="tx1"/>
            </w14:solidFill>
          </w14:textFill>
        </w:rPr>
        <w:t>。甲方应当</w:t>
      </w:r>
      <w:r>
        <w:rPr>
          <w:color w:val="000000" w:themeColor="text1"/>
          <w:szCs w:val="24"/>
          <w14:textFill>
            <w14:solidFill>
              <w14:schemeClr w14:val="tx1"/>
            </w14:solidFill>
          </w14:textFill>
        </w:rPr>
        <w:t>配合乙方完成</w:t>
      </w:r>
      <w:r>
        <w:rPr>
          <w:rFonts w:hint="eastAsia"/>
          <w:color w:val="000000" w:themeColor="text1"/>
          <w:szCs w:val="24"/>
          <w14:textFill>
            <w14:solidFill>
              <w14:schemeClr w14:val="tx1"/>
            </w14:solidFill>
          </w14:textFill>
        </w:rPr>
        <w:t>相关项目</w:t>
      </w:r>
      <w:r>
        <w:rPr>
          <w:color w:val="000000" w:themeColor="text1"/>
          <w:szCs w:val="24"/>
          <w14:textFill>
            <w14:solidFill>
              <w14:schemeClr w14:val="tx1"/>
            </w14:solidFill>
          </w14:textFill>
        </w:rPr>
        <w:t>实施工作。</w:t>
      </w:r>
    </w:p>
    <w:p w14:paraId="6819D577">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 xml:space="preserve">4.2 </w:t>
      </w:r>
      <w:r>
        <w:rPr>
          <w:color w:val="000000" w:themeColor="text1"/>
          <w:szCs w:val="24"/>
          <w14:textFill>
            <w14:solidFill>
              <w14:schemeClr w14:val="tx1"/>
            </w14:solidFill>
          </w14:textFill>
        </w:rPr>
        <w:t>甲方有权要求乙方按时提交各阶段有关</w:t>
      </w:r>
      <w:r>
        <w:rPr>
          <w:rFonts w:hint="eastAsia"/>
          <w:color w:val="000000" w:themeColor="text1"/>
          <w:szCs w:val="24"/>
          <w14:textFill>
            <w14:solidFill>
              <w14:schemeClr w14:val="tx1"/>
            </w14:solidFill>
          </w14:textFill>
        </w:rPr>
        <w:t>安排计划</w:t>
      </w:r>
      <w:r>
        <w:rPr>
          <w:color w:val="000000" w:themeColor="text1"/>
          <w:szCs w:val="24"/>
          <w14:textFill>
            <w14:solidFill>
              <w14:schemeClr w14:val="tx1"/>
            </w14:solidFill>
          </w14:textFill>
        </w:rPr>
        <w:t>，并有权</w:t>
      </w:r>
      <w:r>
        <w:rPr>
          <w:rFonts w:hint="eastAsia"/>
          <w:color w:val="000000" w:themeColor="text1"/>
          <w:szCs w:val="24"/>
          <w14:textFill>
            <w14:solidFill>
              <w14:schemeClr w14:val="tx1"/>
            </w14:solidFill>
          </w14:textFill>
        </w:rPr>
        <w:t>定期核对乙方提供货物数量、规格、质量等内容。甲方</w:t>
      </w:r>
      <w:r>
        <w:rPr>
          <w:color w:val="000000" w:themeColor="text1"/>
          <w:szCs w:val="24"/>
          <w14:textFill>
            <w14:solidFill>
              <w14:schemeClr w14:val="tx1"/>
            </w14:solidFill>
          </w14:textFill>
        </w:rPr>
        <w:t>有权督促乙方工作并要求乙方</w:t>
      </w:r>
      <w:r>
        <w:rPr>
          <w:rFonts w:hint="eastAsia"/>
          <w:color w:val="000000" w:themeColor="text1"/>
          <w:szCs w:val="24"/>
          <w14:textFill>
            <w14:solidFill>
              <w14:schemeClr w14:val="tx1"/>
            </w14:solidFill>
          </w14:textFill>
        </w:rPr>
        <w:t>更</w:t>
      </w:r>
      <w:r>
        <w:rPr>
          <w:color w:val="000000" w:themeColor="text1"/>
          <w:szCs w:val="24"/>
          <w14:textFill>
            <w14:solidFill>
              <w14:schemeClr w14:val="tx1"/>
            </w14:solidFill>
          </w14:textFill>
        </w:rPr>
        <w:t>换不符合要求的</w:t>
      </w:r>
      <w:r>
        <w:rPr>
          <w:rFonts w:hint="eastAsia"/>
          <w:color w:val="000000" w:themeColor="text1"/>
          <w:szCs w:val="24"/>
          <w14:textFill>
            <w14:solidFill>
              <w14:schemeClr w14:val="tx1"/>
            </w14:solidFill>
          </w14:textFill>
        </w:rPr>
        <w:t>货物</w:t>
      </w:r>
      <w:r>
        <w:rPr>
          <w:color w:val="000000" w:themeColor="text1"/>
          <w:szCs w:val="24"/>
          <w14:textFill>
            <w14:solidFill>
              <w14:schemeClr w14:val="tx1"/>
            </w14:solidFill>
          </w14:textFill>
        </w:rPr>
        <w:t>。</w:t>
      </w:r>
    </w:p>
    <w:p w14:paraId="1DC6EE56">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w:t>
      </w:r>
      <w:r>
        <w:rPr>
          <w:color w:val="000000" w:themeColor="text1"/>
          <w:szCs w:val="24"/>
          <w14:textFill>
            <w14:solidFill>
              <w14:schemeClr w14:val="tx1"/>
            </w14:solidFill>
          </w14:textFill>
        </w:rPr>
        <w:t>3</w:t>
      </w:r>
      <w:r>
        <w:rPr>
          <w:rFonts w:hint="eastAsia"/>
          <w:color w:val="000000" w:themeColor="text1"/>
          <w:szCs w:val="24"/>
          <w14:textFill>
            <w14:solidFill>
              <w14:schemeClr w14:val="tx1"/>
            </w14:solidFill>
          </w14:textFill>
        </w:rPr>
        <w:t xml:space="preserve"> </w:t>
      </w:r>
      <w:r>
        <w:rPr>
          <w:color w:val="000000" w:themeColor="text1"/>
          <w:szCs w:val="24"/>
          <w14:textFill>
            <w14:solidFill>
              <w14:schemeClr w14:val="tx1"/>
            </w14:solidFill>
          </w14:textFill>
        </w:rPr>
        <w:t>甲方</w:t>
      </w:r>
      <w:r>
        <w:rPr>
          <w:rFonts w:hint="eastAsia"/>
          <w:color w:val="000000" w:themeColor="text1"/>
          <w:szCs w:val="24"/>
          <w14:textFill>
            <w14:solidFill>
              <w14:schemeClr w14:val="tx1"/>
            </w14:solidFill>
          </w14:textFill>
        </w:rPr>
        <w:t>有权要求乙方对缺陷部分予以修复，并按合同约定享有货物保修及其他合同约定的权利。</w:t>
      </w:r>
    </w:p>
    <w:p w14:paraId="2319A895">
      <w:pPr>
        <w:snapToGrid w:val="0"/>
        <w:ind w:firstLine="480" w:firstLineChars="200"/>
        <w:rPr>
          <w:rFonts w:hint="eastAsia" w:eastAsia="华文楷体"/>
          <w:szCs w:val="24"/>
        </w:rPr>
      </w:pPr>
      <w:r>
        <w:rPr>
          <w:color w:val="000000" w:themeColor="text1"/>
          <w:szCs w:val="24"/>
          <w14:textFill>
            <w14:solidFill>
              <w14:schemeClr w14:val="tx1"/>
            </w14:solidFill>
          </w14:textFill>
        </w:rPr>
        <w:t>4.4 甲方应当按照合同约定及时对交付的货物进行验收</w:t>
      </w:r>
      <w:r>
        <w:rPr>
          <w:rFonts w:hint="eastAsia"/>
          <w:color w:val="000000" w:themeColor="text1"/>
          <w:szCs w:val="24"/>
          <w14:textFill>
            <w14:solidFill>
              <w14:schemeClr w14:val="tx1"/>
            </w14:solidFill>
          </w14:textFill>
        </w:rPr>
        <w:t>，</w:t>
      </w:r>
      <w:r>
        <w:rPr>
          <w:rFonts w:hint="eastAsia"/>
          <w:szCs w:val="24"/>
        </w:rPr>
        <w:t>未</w:t>
      </w:r>
      <w:r>
        <w:rPr>
          <w:rFonts w:hint="eastAsia"/>
          <w:color w:val="000000" w:themeColor="text1"/>
          <w:szCs w:val="24"/>
          <w14:textFill>
            <w14:solidFill>
              <w14:schemeClr w14:val="tx1"/>
            </w14:solidFill>
          </w14:textFill>
        </w:rPr>
        <w:t>在</w:t>
      </w:r>
      <w:r>
        <w:rPr>
          <w:rFonts w:hint="eastAsia"/>
          <w:b/>
          <w:bCs/>
          <w:szCs w:val="24"/>
        </w:rPr>
        <w:t>【政府采购合同专用条款】</w:t>
      </w:r>
      <w:r>
        <w:rPr>
          <w:rFonts w:hint="eastAsia"/>
          <w:szCs w:val="24"/>
        </w:rPr>
        <w:t>约定的期限内对乙方履约提出任何异议或者向乙方作出任何说明的，</w:t>
      </w:r>
      <w:r>
        <w:rPr>
          <w:rFonts w:hint="eastAsia"/>
          <w:color w:val="000000" w:themeColor="text1"/>
          <w:szCs w:val="24"/>
          <w14:textFill>
            <w14:solidFill>
              <w14:schemeClr w14:val="tx1"/>
            </w14:solidFill>
          </w14:textFill>
        </w:rPr>
        <w:t>视为验收通过。</w:t>
      </w:r>
    </w:p>
    <w:p w14:paraId="7FA846DD">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color w:val="000000" w:themeColor="text1"/>
          <w:szCs w:val="24"/>
          <w14:textFill>
            <w14:solidFill>
              <w14:schemeClr w14:val="tx1"/>
            </w14:solidFill>
          </w14:textFill>
        </w:rPr>
        <w:t>4</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 xml:space="preserve">5 </w:t>
      </w:r>
      <w:r>
        <w:rPr>
          <w:rFonts w:hint="eastAsia"/>
          <w:color w:val="000000" w:themeColor="text1"/>
          <w:szCs w:val="24"/>
          <w14:textFill>
            <w14:solidFill>
              <w14:schemeClr w14:val="tx1"/>
            </w14:solidFill>
          </w14:textFill>
        </w:rPr>
        <w:t>甲方应当根据合同约定及时向乙方支付合同价款</w:t>
      </w:r>
      <w:r>
        <w:rPr>
          <w:color w:val="000000" w:themeColor="text1"/>
          <w:szCs w:val="24"/>
          <w14:textFill>
            <w14:solidFill>
              <w14:schemeClr w14:val="tx1"/>
            </w14:solidFill>
          </w14:textFill>
        </w:rPr>
        <w:t>，不得以内部人员变更、履行内部付款流程等为由，拒绝或迟延支付。</w:t>
      </w:r>
    </w:p>
    <w:p w14:paraId="699A73E2">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4.6</w:t>
      </w:r>
      <w:r>
        <w:rPr>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国家法律法规规定及</w:t>
      </w:r>
      <w:r>
        <w:rPr>
          <w:rFonts w:hint="eastAsia"/>
          <w:b/>
          <w:bCs/>
          <w:szCs w:val="24"/>
        </w:rPr>
        <w:t>【政府采购合同专用条款】</w:t>
      </w:r>
      <w:r>
        <w:rPr>
          <w:rFonts w:hint="eastAsia"/>
          <w:color w:val="000000" w:themeColor="text1"/>
          <w:szCs w:val="24"/>
          <w14:textFill>
            <w14:solidFill>
              <w14:schemeClr w14:val="tx1"/>
            </w14:solidFill>
          </w14:textFill>
        </w:rPr>
        <w:t>约定应由甲方承担的其他义务和责任。</w:t>
      </w:r>
    </w:p>
    <w:p w14:paraId="0B7FCFA1">
      <w:pPr>
        <w:autoSpaceDE w:val="0"/>
        <w:autoSpaceDN w:val="0"/>
        <w:adjustRightInd w:val="0"/>
        <w:snapToGrid w:val="0"/>
        <w:rPr>
          <w:rFonts w:hint="eastAsia"/>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5. 乙方的权利和义务</w:t>
      </w:r>
    </w:p>
    <w:p w14:paraId="0C48D7F7">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 xml:space="preserve">5.1 </w:t>
      </w:r>
      <w:r>
        <w:rPr>
          <w:color w:val="000000" w:themeColor="text1"/>
          <w:szCs w:val="24"/>
          <w14:textFill>
            <w14:solidFill>
              <w14:schemeClr w14:val="tx1"/>
            </w14:solidFill>
          </w14:textFill>
        </w:rPr>
        <w:t>签署合同后，乙方</w:t>
      </w:r>
      <w:r>
        <w:rPr>
          <w:rFonts w:hint="eastAsia"/>
          <w:color w:val="000000" w:themeColor="text1"/>
          <w:szCs w:val="24"/>
          <w14:textFill>
            <w14:solidFill>
              <w14:schemeClr w14:val="tx1"/>
            </w14:solidFill>
          </w14:textFill>
        </w:rPr>
        <w:t>应</w:t>
      </w:r>
      <w:r>
        <w:rPr>
          <w:color w:val="000000" w:themeColor="text1"/>
          <w:szCs w:val="24"/>
          <w14:textFill>
            <w14:solidFill>
              <w14:schemeClr w14:val="tx1"/>
            </w14:solidFill>
          </w14:textFill>
        </w:rPr>
        <w:t>确定</w:t>
      </w:r>
      <w:r>
        <w:rPr>
          <w:rFonts w:hint="eastAsia"/>
          <w:color w:val="000000" w:themeColor="text1"/>
          <w:szCs w:val="24"/>
          <w14:textFill>
            <w14:solidFill>
              <w14:schemeClr w14:val="tx1"/>
            </w14:solidFill>
          </w14:textFill>
        </w:rPr>
        <w:t>项目负责人（或项目联系人）</w:t>
      </w:r>
      <w:r>
        <w:rPr>
          <w:color w:val="000000" w:themeColor="text1"/>
          <w:szCs w:val="24"/>
          <w14:textFill>
            <w14:solidFill>
              <w14:schemeClr w14:val="tx1"/>
            </w14:solidFill>
          </w14:textFill>
        </w:rPr>
        <w:t>，负责与本合同有关的事务。</w:t>
      </w:r>
    </w:p>
    <w:p w14:paraId="289C4934">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5.</w:t>
      </w:r>
      <w:r>
        <w:rPr>
          <w:color w:val="000000" w:themeColor="text1"/>
          <w:szCs w:val="24"/>
          <w14:textFill>
            <w14:solidFill>
              <w14:schemeClr w14:val="tx1"/>
            </w14:solidFill>
          </w14:textFill>
        </w:rPr>
        <w:t>2 乙方应按照合同要求</w:t>
      </w:r>
      <w:r>
        <w:rPr>
          <w:rFonts w:hint="eastAsia"/>
          <w:color w:val="000000" w:themeColor="text1"/>
          <w:szCs w:val="24"/>
          <w14:textFill>
            <w14:solidFill>
              <w14:schemeClr w14:val="tx1"/>
            </w14:solidFill>
          </w14:textFill>
        </w:rPr>
        <w:t>履约</w:t>
      </w:r>
      <w:r>
        <w:rPr>
          <w:color w:val="000000" w:themeColor="text1"/>
          <w:szCs w:val="24"/>
          <w14:textFill>
            <w14:solidFill>
              <w14:schemeClr w14:val="tx1"/>
            </w14:solidFill>
          </w14:textFill>
        </w:rPr>
        <w:t>，充分合理安排，确保</w:t>
      </w:r>
      <w:r>
        <w:rPr>
          <w:rFonts w:hint="eastAsia"/>
          <w:color w:val="000000" w:themeColor="text1"/>
          <w:szCs w:val="24"/>
          <w14:textFill>
            <w14:solidFill>
              <w14:schemeClr w14:val="tx1"/>
            </w14:solidFill>
          </w14:textFill>
        </w:rPr>
        <w:t>提供的货物及相关服务符合合同有关</w:t>
      </w:r>
      <w:r>
        <w:rPr>
          <w:color w:val="000000" w:themeColor="text1"/>
          <w:szCs w:val="24"/>
          <w14:textFill>
            <w14:solidFill>
              <w14:schemeClr w14:val="tx1"/>
            </w14:solidFill>
          </w14:textFill>
        </w:rPr>
        <w:t>要求</w:t>
      </w:r>
      <w:r>
        <w:rPr>
          <w:rFonts w:hint="eastAsia"/>
          <w:color w:val="000000" w:themeColor="text1"/>
          <w:szCs w:val="24"/>
          <w14:textFill>
            <w14:solidFill>
              <w14:schemeClr w14:val="tx1"/>
            </w14:solidFill>
          </w14:textFill>
        </w:rPr>
        <w:t>。接受项目行业管理部门及政府有关部门的指导，配合甲方的履约检查及验收，并</w:t>
      </w:r>
      <w:r>
        <w:rPr>
          <w:color w:val="000000" w:themeColor="text1"/>
          <w:szCs w:val="24"/>
          <w14:textFill>
            <w14:solidFill>
              <w14:schemeClr w14:val="tx1"/>
            </w14:solidFill>
          </w14:textFill>
        </w:rPr>
        <w:t>负责项目实施过程中的所有协调工作。</w:t>
      </w:r>
    </w:p>
    <w:p w14:paraId="1914C773">
      <w:pPr>
        <w:pStyle w:val="14"/>
        <w:spacing w:after="0" w:line="360" w:lineRule="auto"/>
        <w:ind w:firstLine="422" w:firstLineChars="176"/>
        <w:rPr>
          <w:rFonts w:hint="eastAsia"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乙方有权</w:t>
      </w:r>
      <w:r>
        <w:rPr>
          <w:rFonts w:hint="eastAsia" w:cs="宋体"/>
          <w:color w:val="000000" w:themeColor="text1"/>
          <w:sz w:val="24"/>
          <w14:textFill>
            <w14:solidFill>
              <w14:schemeClr w14:val="tx1"/>
            </w14:solidFill>
          </w14:textFill>
        </w:rPr>
        <w:t>根据合同约定向甲方收取合同价款。</w:t>
      </w:r>
    </w:p>
    <w:p w14:paraId="75DBEC7E">
      <w:pPr>
        <w:pStyle w:val="14"/>
        <w:spacing w:after="0" w:line="360" w:lineRule="auto"/>
        <w:ind w:firstLine="422" w:firstLineChars="176"/>
        <w:rPr>
          <w:rFonts w:hint="eastAsia"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4</w:t>
      </w:r>
      <w:r>
        <w:rPr>
          <w:rFonts w:hint="eastAsia" w:cs="宋体"/>
          <w:color w:val="000000" w:themeColor="text1"/>
          <w:sz w:val="24"/>
          <w14:textFill>
            <w14:solidFill>
              <w14:schemeClr w14:val="tx1"/>
            </w14:solidFill>
          </w14:textFill>
        </w:rPr>
        <w:t>国家法律法规规定</w:t>
      </w:r>
      <w:r>
        <w:rPr>
          <w:rFonts w:hint="eastAsia"/>
          <w:color w:val="000000" w:themeColor="text1"/>
          <w:sz w:val="24"/>
          <w14:textFill>
            <w14:solidFill>
              <w14:schemeClr w14:val="tx1"/>
            </w14:solidFill>
          </w14:textFill>
        </w:rPr>
        <w:t>及</w:t>
      </w:r>
      <w:r>
        <w:rPr>
          <w:rFonts w:hint="eastAsia" w:cs="宋体"/>
          <w:b/>
          <w:bCs/>
          <w:sz w:val="24"/>
        </w:rPr>
        <w:t>【政府采购合同专用条款】</w:t>
      </w:r>
      <w:r>
        <w:rPr>
          <w:rFonts w:hint="eastAsia" w:cs="宋体"/>
          <w:sz w:val="24"/>
        </w:rPr>
        <w:t>约定应</w:t>
      </w:r>
      <w:r>
        <w:rPr>
          <w:rFonts w:hint="eastAsia" w:cs="宋体"/>
          <w:color w:val="000000" w:themeColor="text1"/>
          <w:sz w:val="24"/>
          <w14:textFill>
            <w14:solidFill>
              <w14:schemeClr w14:val="tx1"/>
            </w14:solidFill>
          </w14:textFill>
        </w:rPr>
        <w:t>由乙方承担的其他义务和责任。</w:t>
      </w:r>
    </w:p>
    <w:p w14:paraId="433DFFB0">
      <w:pPr>
        <w:numPr>
          <w:ilvl w:val="0"/>
          <w:numId w:val="11"/>
        </w:numPr>
        <w:autoSpaceDE w:val="0"/>
        <w:autoSpaceDN w:val="0"/>
        <w:adjustRightInd w:val="0"/>
        <w:snapToGrid w:val="0"/>
        <w:jc w:val="both"/>
        <w:rPr>
          <w:rFonts w:hint="eastAsia"/>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合同履行</w:t>
      </w:r>
    </w:p>
    <w:p w14:paraId="24EB7948">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6.1 甲乙双方应当按照</w:t>
      </w:r>
      <w:r>
        <w:rPr>
          <w:rFonts w:hint="eastAsia"/>
          <w:b/>
          <w:bCs/>
          <w:szCs w:val="24"/>
        </w:rPr>
        <w:t>【政府采购合同专用条款】</w:t>
      </w:r>
      <w:r>
        <w:rPr>
          <w:rFonts w:hint="eastAsia"/>
          <w:color w:val="000000" w:themeColor="text1"/>
          <w:szCs w:val="24"/>
          <w14:textFill>
            <w14:solidFill>
              <w14:schemeClr w14:val="tx1"/>
            </w14:solidFill>
          </w14:textFill>
        </w:rPr>
        <w:t>约定顺序履行合同义务；如果没有先后顺序的，应当同时履行。</w:t>
      </w:r>
    </w:p>
    <w:p w14:paraId="584F8868">
      <w:pPr>
        <w:autoSpaceDE w:val="0"/>
        <w:autoSpaceDN w:val="0"/>
        <w:adjustRightInd w:val="0"/>
        <w:snapToGrid w:val="0"/>
        <w:ind w:firstLine="480" w:firstLineChars="200"/>
        <w:rPr>
          <w:rFonts w:hint="eastAsia"/>
          <w:szCs w:val="24"/>
        </w:rPr>
      </w:pPr>
      <w:r>
        <w:rPr>
          <w:rFonts w:hint="eastAsia"/>
          <w:color w:val="000000" w:themeColor="text1"/>
          <w:szCs w:val="24"/>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19043BEA">
      <w:pPr>
        <w:adjustRightInd w:val="0"/>
        <w:snapToGrid w:val="0"/>
        <w:rPr>
          <w:rFonts w:hint="eastAsia"/>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7. 货物包装、运输、保险和交付要求</w:t>
      </w:r>
    </w:p>
    <w:p w14:paraId="1CF1345B">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7.1 本合同</w:t>
      </w:r>
      <w:r>
        <w:rPr>
          <w:rFonts w:hint="eastAsia"/>
          <w:bCs/>
          <w:color w:val="000000" w:themeColor="text1"/>
          <w:szCs w:val="24"/>
          <w14:textFill>
            <w14:solidFill>
              <w14:schemeClr w14:val="tx1"/>
            </w14:solidFill>
          </w14:textFill>
        </w:rPr>
        <w:t>涉及商品包装、快递包装的，</w:t>
      </w:r>
      <w:r>
        <w:rPr>
          <w:rFonts w:hint="eastAsia"/>
          <w:color w:val="000000" w:themeColor="text1"/>
          <w:szCs w:val="24"/>
          <w14:textFill>
            <w14:solidFill>
              <w14:schemeClr w14:val="tx1"/>
            </w14:solidFill>
          </w14:textFill>
        </w:rPr>
        <w:t>除</w:t>
      </w:r>
      <w:r>
        <w:rPr>
          <w:rFonts w:hint="eastAsia"/>
          <w:b/>
          <w:color w:val="000000" w:themeColor="text1"/>
          <w:szCs w:val="24"/>
          <w14:textFill>
            <w14:solidFill>
              <w14:schemeClr w14:val="tx1"/>
            </w14:solidFill>
          </w14:textFill>
        </w:rPr>
        <w:t>【政府采购合同专用条款】</w:t>
      </w:r>
      <w:r>
        <w:rPr>
          <w:rFonts w:hint="eastAsia"/>
          <w:bCs/>
          <w:color w:val="000000" w:themeColor="text1"/>
          <w:szCs w:val="24"/>
          <w14:textFill>
            <w14:solidFill>
              <w14:schemeClr w14:val="tx1"/>
            </w14:solidFill>
          </w14:textFill>
        </w:rPr>
        <w:t>另有约定外，</w:t>
      </w:r>
      <w:r>
        <w:rPr>
          <w:rFonts w:hint="eastAsia"/>
          <w:color w:val="000000" w:themeColor="text1"/>
          <w:szCs w:val="24"/>
          <w14:textFill>
            <w14:solidFill>
              <w14:schemeClr w14:val="tx1"/>
            </w14:solidFill>
          </w14:textFill>
        </w:rPr>
        <w:t>包装应适应远距离运输、防潮、防震、防锈和防野蛮装卸等要求，确保货物安全无损地运抵</w:t>
      </w:r>
      <w:r>
        <w:rPr>
          <w:rFonts w:hint="eastAsia"/>
          <w:b/>
          <w:color w:val="000000" w:themeColor="text1"/>
          <w:szCs w:val="24"/>
          <w14:textFill>
            <w14:solidFill>
              <w14:schemeClr w14:val="tx1"/>
            </w14:solidFill>
          </w14:textFill>
        </w:rPr>
        <w:t>【政府采购合同专用条款】</w:t>
      </w:r>
      <w:r>
        <w:rPr>
          <w:rFonts w:hint="eastAsia"/>
          <w:bCs/>
          <w:color w:val="000000" w:themeColor="text1"/>
          <w:szCs w:val="24"/>
          <w14:textFill>
            <w14:solidFill>
              <w14:schemeClr w14:val="tx1"/>
            </w14:solidFill>
          </w14:textFill>
        </w:rPr>
        <w:t>约定的</w:t>
      </w:r>
      <w:r>
        <w:rPr>
          <w:rFonts w:hint="eastAsia"/>
          <w:color w:val="000000" w:themeColor="text1"/>
          <w:szCs w:val="24"/>
          <w14:textFill>
            <w14:solidFill>
              <w14:schemeClr w14:val="tx1"/>
            </w14:solidFill>
          </w14:textFill>
        </w:rPr>
        <w:t>指定现场。</w:t>
      </w:r>
    </w:p>
    <w:p w14:paraId="592E803B">
      <w:pPr>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7.2 除</w:t>
      </w:r>
      <w:r>
        <w:rPr>
          <w:rFonts w:hint="eastAsia"/>
          <w:b/>
          <w:color w:val="000000" w:themeColor="text1"/>
          <w:szCs w:val="24"/>
          <w14:textFill>
            <w14:solidFill>
              <w14:schemeClr w14:val="tx1"/>
            </w14:solidFill>
          </w14:textFill>
        </w:rPr>
        <w:t>【政府采购合同专用条款】</w:t>
      </w:r>
      <w:r>
        <w:rPr>
          <w:rFonts w:hint="eastAsia"/>
          <w:bCs/>
          <w:color w:val="000000" w:themeColor="text1"/>
          <w:szCs w:val="24"/>
          <w14:textFill>
            <w14:solidFill>
              <w14:schemeClr w14:val="tx1"/>
            </w14:solidFill>
          </w14:textFill>
        </w:rPr>
        <w:t>另有约定外，</w:t>
      </w:r>
      <w:r>
        <w:rPr>
          <w:rFonts w:hint="eastAsia"/>
          <w:color w:val="000000" w:themeColor="text1"/>
          <w:szCs w:val="24"/>
          <w14:textFill>
            <w14:solidFill>
              <w14:schemeClr w14:val="tx1"/>
            </w14:solidFill>
          </w14:textFill>
        </w:rPr>
        <w:t>乙方负责办理将货物运抵本合同规定的交货地点，并装卸、交付至甲方的一切运输事项，相关费用应包含在合同价款中。</w:t>
      </w:r>
    </w:p>
    <w:p w14:paraId="04E417C4">
      <w:pPr>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7.3 货物保险要求按</w:t>
      </w:r>
      <w:r>
        <w:rPr>
          <w:rFonts w:hint="eastAsia"/>
          <w:b/>
          <w:color w:val="000000" w:themeColor="text1"/>
          <w:szCs w:val="24"/>
          <w14:textFill>
            <w14:solidFill>
              <w14:schemeClr w14:val="tx1"/>
            </w14:solidFill>
          </w14:textFill>
        </w:rPr>
        <w:t>【政府采购合同专用条款】</w:t>
      </w:r>
      <w:r>
        <w:rPr>
          <w:rFonts w:hint="eastAsia"/>
          <w:bCs/>
          <w:color w:val="000000" w:themeColor="text1"/>
          <w:szCs w:val="24"/>
          <w14:textFill>
            <w14:solidFill>
              <w14:schemeClr w14:val="tx1"/>
            </w14:solidFill>
          </w14:textFill>
        </w:rPr>
        <w:t>规定执行</w:t>
      </w:r>
      <w:r>
        <w:rPr>
          <w:rFonts w:hint="eastAsia"/>
          <w:color w:val="000000" w:themeColor="text1"/>
          <w:szCs w:val="24"/>
          <w14:textFill>
            <w14:solidFill>
              <w14:schemeClr w14:val="tx1"/>
            </w14:solidFill>
          </w14:textFill>
        </w:rPr>
        <w:t>。</w:t>
      </w:r>
    </w:p>
    <w:p w14:paraId="4331FEDF">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AA5C791">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 xml:space="preserve">7.5 </w:t>
      </w:r>
      <w:r>
        <w:rPr>
          <w:rFonts w:hint="eastAsia"/>
          <w:szCs w:val="24"/>
        </w:rPr>
        <w:t>乙方在运输到达之前应提前通知甲方，并提示货物运输装卸的注意事项，甲方配合乙方做好货物的接收工作。</w:t>
      </w:r>
    </w:p>
    <w:p w14:paraId="37E4812F">
      <w:pPr>
        <w:pStyle w:val="47"/>
        <w:spacing w:line="360" w:lineRule="auto"/>
        <w:ind w:firstLine="480"/>
        <w:jc w:val="both"/>
        <w:rPr>
          <w:rFonts w:hint="eastAsia"/>
          <w:sz w:val="24"/>
          <w:szCs w:val="24"/>
        </w:rPr>
      </w:pPr>
      <w:r>
        <w:rPr>
          <w:rFonts w:hint="eastAsia" w:ascii="宋体" w:hAnsi="宋体" w:eastAsia="宋体" w:cs="Times New Roman"/>
          <w:color w:val="000000" w:themeColor="text1"/>
          <w:kern w:val="2"/>
          <w:sz w:val="24"/>
          <w:szCs w:val="24"/>
          <w14:textFill>
            <w14:solidFill>
              <w14:schemeClr w14:val="tx1"/>
            </w14:solidFill>
          </w14:textFill>
        </w:rPr>
        <w:t xml:space="preserve">7.6 </w:t>
      </w:r>
      <w:r>
        <w:rPr>
          <w:rFonts w:hint="eastAsia" w:ascii="宋体" w:hAnsi="宋体" w:eastAsia="宋体" w:cs="Times New Roman"/>
          <w:color w:val="000000"/>
          <w:kern w:val="2"/>
          <w:sz w:val="24"/>
          <w:szCs w:val="24"/>
        </w:rPr>
        <w:t>如因包装、运输问题导致货物</w:t>
      </w:r>
      <w:r>
        <w:rPr>
          <w:rFonts w:hint="eastAsia" w:ascii="宋体" w:hAnsi="宋体" w:eastAsia="宋体" w:cs="Times New Roman"/>
          <w:color w:val="000000" w:themeColor="text1"/>
          <w:kern w:val="2"/>
          <w:sz w:val="24"/>
          <w:szCs w:val="24"/>
          <w14:textFill>
            <w14:solidFill>
              <w14:schemeClr w14:val="tx1"/>
            </w14:solidFill>
          </w14:textFill>
        </w:rPr>
        <w:t>损毁、丢失</w:t>
      </w:r>
      <w:r>
        <w:rPr>
          <w:rFonts w:hint="eastAsia" w:ascii="宋体" w:hAnsi="宋体" w:eastAsia="宋体" w:cs="Times New Roman"/>
          <w:color w:val="000000"/>
          <w:kern w:val="2"/>
          <w:sz w:val="24"/>
          <w:szCs w:val="24"/>
        </w:rPr>
        <w:t>或者品质下降，甲方有权要求降价、换货、拒收部分或整批货物，由此产生的费用和损失，均由乙方承担。</w:t>
      </w:r>
    </w:p>
    <w:p w14:paraId="090AE0FD">
      <w:pPr>
        <w:adjustRightInd w:val="0"/>
        <w:snapToGrid w:val="0"/>
        <w:rPr>
          <w:rFonts w:hint="eastAsia"/>
          <w:b/>
          <w:szCs w:val="24"/>
        </w:rPr>
      </w:pPr>
      <w:r>
        <w:rPr>
          <w:rFonts w:hint="eastAsia"/>
          <w:b/>
          <w:color w:val="000000" w:themeColor="text1"/>
          <w:szCs w:val="24"/>
          <w14:textFill>
            <w14:solidFill>
              <w14:schemeClr w14:val="tx1"/>
            </w14:solidFill>
          </w14:textFill>
        </w:rPr>
        <w:t xml:space="preserve">8. </w:t>
      </w:r>
      <w:r>
        <w:rPr>
          <w:rFonts w:hint="eastAsia"/>
          <w:b/>
          <w:szCs w:val="24"/>
        </w:rPr>
        <w:t>质量标准和保证</w:t>
      </w:r>
    </w:p>
    <w:p w14:paraId="60F65882">
      <w:pPr>
        <w:pStyle w:val="19"/>
        <w:adjustRightInd w:val="0"/>
        <w:snapToGrid w:val="0"/>
        <w:ind w:firstLine="480" w:firstLineChars="200"/>
        <w:rPr>
          <w:rFonts w:hint="eastAsia" w:hAnsi="宋体"/>
          <w:b/>
          <w:sz w:val="24"/>
          <w:szCs w:val="24"/>
        </w:rPr>
      </w:pPr>
      <w:r>
        <w:rPr>
          <w:rFonts w:hint="eastAsia" w:hAnsi="宋体"/>
          <w:sz w:val="24"/>
          <w:szCs w:val="24"/>
        </w:rPr>
        <w:t>8.1 质量标准</w:t>
      </w:r>
    </w:p>
    <w:p w14:paraId="6C1F2D7D">
      <w:pPr>
        <w:autoSpaceDE w:val="0"/>
        <w:autoSpaceDN w:val="0"/>
        <w:adjustRightInd w:val="0"/>
        <w:snapToGrid w:val="0"/>
        <w:ind w:firstLine="480" w:firstLineChars="200"/>
        <w:rPr>
          <w:rFonts w:hint="eastAsia"/>
          <w:szCs w:val="24"/>
        </w:rPr>
      </w:pPr>
      <w:r>
        <w:rPr>
          <w:rFonts w:hint="eastAsia"/>
          <w:szCs w:val="24"/>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CC6A36E">
      <w:pPr>
        <w:pStyle w:val="19"/>
        <w:adjustRightInd w:val="0"/>
        <w:snapToGrid w:val="0"/>
        <w:ind w:firstLine="480" w:firstLineChars="200"/>
        <w:rPr>
          <w:rFonts w:hint="eastAsia" w:hAnsi="宋体"/>
          <w:sz w:val="24"/>
          <w:szCs w:val="24"/>
        </w:rPr>
      </w:pPr>
      <w:r>
        <w:rPr>
          <w:rFonts w:hint="eastAsia" w:hAnsi="宋体"/>
          <w:sz w:val="24"/>
          <w:szCs w:val="24"/>
        </w:rPr>
        <w:t>（2）采用中华人民共和国法定计量单位。</w:t>
      </w:r>
    </w:p>
    <w:p w14:paraId="70DCDD31">
      <w:pPr>
        <w:autoSpaceDE w:val="0"/>
        <w:autoSpaceDN w:val="0"/>
        <w:adjustRightInd w:val="0"/>
        <w:snapToGrid w:val="0"/>
        <w:ind w:firstLine="480" w:firstLineChars="200"/>
        <w:rPr>
          <w:rFonts w:hint="eastAsia"/>
          <w:szCs w:val="24"/>
        </w:rPr>
      </w:pPr>
      <w:r>
        <w:rPr>
          <w:rFonts w:hint="eastAsia"/>
          <w:szCs w:val="24"/>
        </w:rPr>
        <w:t>（3）乙方所提供的货物应符合国家有关安全、环保、卫生的规定。</w:t>
      </w:r>
    </w:p>
    <w:p w14:paraId="6C4F8CA4">
      <w:pPr>
        <w:autoSpaceDE w:val="0"/>
        <w:autoSpaceDN w:val="0"/>
        <w:adjustRightInd w:val="0"/>
        <w:snapToGrid w:val="0"/>
        <w:ind w:firstLine="480" w:firstLineChars="200"/>
        <w:rPr>
          <w:rFonts w:hint="eastAsia"/>
          <w:szCs w:val="24"/>
        </w:rPr>
      </w:pPr>
      <w:r>
        <w:rPr>
          <w:rFonts w:hint="eastAsia"/>
          <w:szCs w:val="24"/>
        </w:rPr>
        <w:t>（4）乙方应向甲方提交所提供货物的技术文件，包括相应的中文技术文件，如：产品目录、图纸、操作手册、使用说明、维护手册或服务指南等。上述文件应包装好随货物一同发运。</w:t>
      </w:r>
    </w:p>
    <w:p w14:paraId="603947F1">
      <w:pPr>
        <w:autoSpaceDE w:val="0"/>
        <w:autoSpaceDN w:val="0"/>
        <w:adjustRightInd w:val="0"/>
        <w:snapToGrid w:val="0"/>
        <w:ind w:firstLine="480" w:firstLineChars="200"/>
        <w:rPr>
          <w:rFonts w:hint="eastAsia"/>
          <w:szCs w:val="24"/>
        </w:rPr>
      </w:pPr>
      <w:r>
        <w:rPr>
          <w:rFonts w:hint="eastAsia"/>
          <w:szCs w:val="24"/>
        </w:rPr>
        <w:t>8.2 保证</w:t>
      </w:r>
    </w:p>
    <w:p w14:paraId="3492FE01">
      <w:pPr>
        <w:autoSpaceDE w:val="0"/>
        <w:autoSpaceDN w:val="0"/>
        <w:adjustRightInd w:val="0"/>
        <w:snapToGrid w:val="0"/>
        <w:ind w:firstLine="480" w:firstLineChars="200"/>
        <w:rPr>
          <w:rFonts w:hint="eastAsia"/>
          <w:szCs w:val="24"/>
        </w:rPr>
      </w:pPr>
      <w:r>
        <w:rPr>
          <w:rFonts w:hint="eastAsia"/>
          <w:szCs w:val="24"/>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b/>
          <w:szCs w:val="24"/>
        </w:rPr>
        <w:t>【政府采购合同专用条款】</w:t>
      </w:r>
      <w:r>
        <w:rPr>
          <w:rFonts w:hint="eastAsia"/>
          <w:szCs w:val="24"/>
        </w:rPr>
        <w:t>规定或乙方书面承诺（两者以较长的为准）的质量保证期内，本保证保持有效。</w:t>
      </w:r>
    </w:p>
    <w:p w14:paraId="55D783A0">
      <w:pPr>
        <w:autoSpaceDE w:val="0"/>
        <w:autoSpaceDN w:val="0"/>
        <w:adjustRightInd w:val="0"/>
        <w:snapToGrid w:val="0"/>
        <w:ind w:firstLine="480" w:firstLineChars="200"/>
        <w:rPr>
          <w:rFonts w:hint="eastAsia"/>
          <w:szCs w:val="24"/>
        </w:rPr>
      </w:pPr>
      <w:r>
        <w:rPr>
          <w:rFonts w:hint="eastAsia"/>
          <w:szCs w:val="24"/>
        </w:rPr>
        <w:t>（2）在质量保证期内所发现的缺陷，甲方应尽快以书面形式通知乙方。</w:t>
      </w:r>
    </w:p>
    <w:p w14:paraId="5E87E8A4">
      <w:pPr>
        <w:autoSpaceDE w:val="0"/>
        <w:autoSpaceDN w:val="0"/>
        <w:adjustRightInd w:val="0"/>
        <w:snapToGrid w:val="0"/>
        <w:ind w:firstLine="480" w:firstLineChars="200"/>
        <w:rPr>
          <w:rFonts w:hint="eastAsia"/>
          <w:szCs w:val="24"/>
        </w:rPr>
      </w:pPr>
      <w:r>
        <w:rPr>
          <w:rFonts w:hint="eastAsia"/>
          <w:szCs w:val="24"/>
        </w:rPr>
        <w:t>（3）乙方收到通知后，应在</w:t>
      </w:r>
      <w:r>
        <w:rPr>
          <w:rFonts w:hint="eastAsia"/>
          <w:b/>
          <w:szCs w:val="24"/>
        </w:rPr>
        <w:t>【政府采购合同专用条款】</w:t>
      </w:r>
      <w:r>
        <w:rPr>
          <w:rFonts w:hint="eastAsia"/>
          <w:szCs w:val="24"/>
        </w:rPr>
        <w:t>规定的响应时间内以合理的速度免费维修或更换有缺陷的货物或部件。</w:t>
      </w:r>
    </w:p>
    <w:p w14:paraId="07C5AFB5">
      <w:pPr>
        <w:autoSpaceDE w:val="0"/>
        <w:autoSpaceDN w:val="0"/>
        <w:adjustRightInd w:val="0"/>
        <w:snapToGrid w:val="0"/>
        <w:ind w:firstLine="480" w:firstLineChars="200"/>
        <w:rPr>
          <w:rFonts w:hint="eastAsia"/>
          <w:szCs w:val="24"/>
        </w:rPr>
      </w:pPr>
      <w:r>
        <w:rPr>
          <w:rFonts w:hint="eastAsia"/>
          <w:szCs w:val="24"/>
        </w:rPr>
        <w:t>（4）在质量保证期内，如果货物的质量或规格与合同不符，或证实货物是有缺陷的，包括潜在的缺陷或使用不符合要求的材料等，甲方可以根据本合同第1</w:t>
      </w:r>
      <w:r>
        <w:rPr>
          <w:rFonts w:hint="eastAsia"/>
          <w:color w:val="000000" w:themeColor="text1"/>
          <w:szCs w:val="24"/>
          <w14:textFill>
            <w14:solidFill>
              <w14:schemeClr w14:val="tx1"/>
            </w14:solidFill>
          </w14:textFill>
        </w:rPr>
        <w:t>5</w:t>
      </w:r>
      <w:r>
        <w:rPr>
          <w:rFonts w:hint="eastAsia"/>
          <w:szCs w:val="24"/>
        </w:rPr>
        <w:t>.1条规定以书面形式</w:t>
      </w:r>
      <w:r>
        <w:rPr>
          <w:rFonts w:hint="eastAsia"/>
          <w:color w:val="000000" w:themeColor="text1"/>
          <w:szCs w:val="24"/>
          <w14:textFill>
            <w14:solidFill>
              <w14:schemeClr w14:val="tx1"/>
            </w14:solidFill>
          </w14:textFill>
        </w:rPr>
        <w:t>追究</w:t>
      </w:r>
      <w:r>
        <w:rPr>
          <w:rFonts w:hint="eastAsia"/>
          <w:szCs w:val="24"/>
        </w:rPr>
        <w:t>乙方</w:t>
      </w:r>
      <w:r>
        <w:rPr>
          <w:rFonts w:hint="eastAsia"/>
          <w:color w:val="000000" w:themeColor="text1"/>
          <w:szCs w:val="24"/>
          <w14:textFill>
            <w14:solidFill>
              <w14:schemeClr w14:val="tx1"/>
            </w14:solidFill>
          </w14:textFill>
        </w:rPr>
        <w:t>的违约责任</w:t>
      </w:r>
      <w:r>
        <w:rPr>
          <w:rFonts w:hint="eastAsia"/>
          <w:szCs w:val="24"/>
        </w:rPr>
        <w:t>。</w:t>
      </w:r>
    </w:p>
    <w:p w14:paraId="2BA8BE35">
      <w:pPr>
        <w:adjustRightInd w:val="0"/>
        <w:snapToGrid w:val="0"/>
        <w:ind w:firstLine="480" w:firstLineChars="200"/>
        <w:rPr>
          <w:rFonts w:hint="eastAsia"/>
          <w:szCs w:val="24"/>
        </w:rPr>
      </w:pPr>
      <w:r>
        <w:rPr>
          <w:rFonts w:hint="eastAsia"/>
          <w:szCs w:val="24"/>
        </w:rPr>
        <w:t>（5）乙方在约定的时间内未能弥补缺陷，甲方可采取必要的补救措施，但其风险和费用将由乙方承担，甲方根据合同约定对乙方行使的其他权利不受影响。</w:t>
      </w:r>
    </w:p>
    <w:p w14:paraId="39747B3D">
      <w:pPr>
        <w:adjustRightInd w:val="0"/>
        <w:snapToGrid w:val="0"/>
        <w:rPr>
          <w:rFonts w:hint="eastAsia"/>
          <w:b/>
          <w:bCs/>
          <w:szCs w:val="24"/>
        </w:rPr>
      </w:pPr>
      <w:r>
        <w:rPr>
          <w:rFonts w:hint="eastAsia"/>
          <w:b/>
          <w:bCs/>
          <w:color w:val="000000" w:themeColor="text1"/>
          <w:szCs w:val="24"/>
          <w14:textFill>
            <w14:solidFill>
              <w14:schemeClr w14:val="tx1"/>
            </w14:solidFill>
          </w14:textFill>
        </w:rPr>
        <w:t>9</w:t>
      </w:r>
      <w:r>
        <w:rPr>
          <w:rFonts w:hint="eastAsia"/>
          <w:b/>
          <w:bCs/>
          <w:szCs w:val="24"/>
        </w:rPr>
        <w:t>.</w:t>
      </w:r>
      <w:r>
        <w:rPr>
          <w:rFonts w:hint="eastAsia"/>
          <w:b/>
          <w:bCs/>
          <w:color w:val="000000" w:themeColor="text1"/>
          <w:szCs w:val="24"/>
          <w14:textFill>
            <w14:solidFill>
              <w14:schemeClr w14:val="tx1"/>
            </w14:solidFill>
          </w14:textFill>
        </w:rPr>
        <w:t xml:space="preserve"> </w:t>
      </w:r>
      <w:r>
        <w:rPr>
          <w:rFonts w:hint="eastAsia"/>
          <w:b/>
          <w:bCs/>
          <w:szCs w:val="24"/>
        </w:rPr>
        <w:t>权利瑕疵担保</w:t>
      </w:r>
    </w:p>
    <w:p w14:paraId="76534C0B">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9.1 乙方保证对其出售的货物享有合法的权利。</w:t>
      </w:r>
    </w:p>
    <w:p w14:paraId="05204C09">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 xml:space="preserve">9.2 </w:t>
      </w:r>
      <w:r>
        <w:rPr>
          <w:rFonts w:hint="eastAsia"/>
          <w:szCs w:val="24"/>
        </w:rPr>
        <w:t>乙方保证在交付的货物上不存在抵押权等担保物权。</w:t>
      </w:r>
    </w:p>
    <w:p w14:paraId="1A7610CD">
      <w:pPr>
        <w:autoSpaceDE w:val="0"/>
        <w:autoSpaceDN w:val="0"/>
        <w:adjustRightInd w:val="0"/>
        <w:snapToGrid w:val="0"/>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9.3 如甲方使用上述货物构成对第三人侵权的，则由乙方承担全部责任。</w:t>
      </w:r>
    </w:p>
    <w:p w14:paraId="0773482E">
      <w:pPr>
        <w:autoSpaceDE w:val="0"/>
        <w:autoSpaceDN w:val="0"/>
        <w:adjustRightInd w:val="0"/>
        <w:snapToGrid w:val="0"/>
        <w:rPr>
          <w:rFonts w:hint="eastAsia"/>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10. 知识产权保护</w:t>
      </w:r>
    </w:p>
    <w:p w14:paraId="2C1195DF">
      <w:pPr>
        <w:autoSpaceDE w:val="0"/>
        <w:autoSpaceDN w:val="0"/>
        <w:adjustRightInd w:val="0"/>
        <w:snapToGrid w:val="0"/>
        <w:ind w:firstLine="480" w:firstLineChars="200"/>
        <w:rPr>
          <w:rFonts w:hint="eastAsia"/>
          <w:szCs w:val="24"/>
        </w:rPr>
      </w:pPr>
      <w:r>
        <w:rPr>
          <w:rFonts w:hint="eastAsia"/>
          <w:color w:val="000000" w:themeColor="text1"/>
          <w:szCs w:val="24"/>
          <w14:textFill>
            <w14:solidFill>
              <w14:schemeClr w14:val="tx1"/>
            </w14:solidFill>
          </w14:textFill>
        </w:rPr>
        <w:t>10.1 乙方对其所销售的货物应当享有知识产权或经权利人合法授权，保证没有侵犯任</w:t>
      </w:r>
      <w:r>
        <w:rPr>
          <w:rFonts w:hint="eastAsia"/>
          <w:szCs w:val="24"/>
        </w:rPr>
        <w:t>何第三人的知识产权等权利。</w:t>
      </w:r>
      <w:bookmarkStart w:id="764" w:name="_Hlk163047038"/>
      <w:r>
        <w:rPr>
          <w:rFonts w:hint="eastAsia"/>
          <w:szCs w:val="24"/>
        </w:rPr>
        <w:t>因违反前述约定对第三人构成侵权的，应当由乙方向第三人承担法律责任；甲方依法向第三人赔偿后，有权向乙方追偿。甲方有其他损失的，乙方应当赔偿</w:t>
      </w:r>
      <w:bookmarkEnd w:id="764"/>
      <w:r>
        <w:rPr>
          <w:rFonts w:hint="eastAsia"/>
          <w:szCs w:val="24"/>
        </w:rPr>
        <w:t>。</w:t>
      </w:r>
    </w:p>
    <w:p w14:paraId="3D111550">
      <w:pPr>
        <w:autoSpaceDE w:val="0"/>
        <w:autoSpaceDN w:val="0"/>
        <w:adjustRightInd w:val="0"/>
        <w:snapToGrid w:val="0"/>
        <w:rPr>
          <w:rFonts w:hint="eastAsia"/>
          <w:b/>
          <w:bCs/>
          <w:szCs w:val="24"/>
        </w:rPr>
      </w:pPr>
      <w:r>
        <w:rPr>
          <w:rFonts w:hint="eastAsia"/>
          <w:b/>
          <w:bCs/>
          <w:szCs w:val="24"/>
        </w:rPr>
        <w:t>11. 保密义务</w:t>
      </w:r>
    </w:p>
    <w:p w14:paraId="56E4E86B">
      <w:pPr>
        <w:autoSpaceDE w:val="0"/>
        <w:autoSpaceDN w:val="0"/>
        <w:adjustRightInd w:val="0"/>
        <w:snapToGrid w:val="0"/>
        <w:ind w:firstLine="480" w:firstLineChars="200"/>
        <w:rPr>
          <w:rFonts w:hint="eastAsia"/>
          <w:szCs w:val="24"/>
        </w:rPr>
      </w:pPr>
      <w:r>
        <w:rPr>
          <w:rFonts w:hint="eastAsia"/>
          <w:szCs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b/>
          <w:bCs/>
          <w:szCs w:val="24"/>
        </w:rPr>
        <w:t>【政府采购合同专用条款】</w:t>
      </w:r>
      <w:r>
        <w:rPr>
          <w:rFonts w:hint="eastAsia"/>
          <w:szCs w:val="24"/>
        </w:rPr>
        <w:t>中约定。</w:t>
      </w:r>
    </w:p>
    <w:p w14:paraId="585EDD9E">
      <w:pPr>
        <w:autoSpaceDE w:val="0"/>
        <w:autoSpaceDN w:val="0"/>
        <w:adjustRightInd w:val="0"/>
        <w:snapToGrid w:val="0"/>
        <w:rPr>
          <w:rFonts w:hint="eastAsia"/>
          <w:b/>
          <w:bCs/>
          <w:szCs w:val="24"/>
        </w:rPr>
      </w:pPr>
      <w:r>
        <w:rPr>
          <w:rFonts w:hint="eastAsia"/>
          <w:b/>
          <w:bCs/>
          <w:szCs w:val="24"/>
        </w:rPr>
        <w:t>12. 合同价款支付</w:t>
      </w:r>
    </w:p>
    <w:p w14:paraId="57ECA3D2">
      <w:pPr>
        <w:adjustRightInd w:val="0"/>
        <w:snapToGrid w:val="0"/>
        <w:ind w:firstLine="480" w:firstLineChars="200"/>
        <w:rPr>
          <w:rFonts w:hint="eastAsia"/>
          <w:szCs w:val="24"/>
        </w:rPr>
      </w:pPr>
      <w:r>
        <w:rPr>
          <w:rFonts w:hint="eastAsia"/>
          <w:szCs w:val="24"/>
        </w:rPr>
        <w:t>12.1 合同价款支付按照国库集中支付制度及财政管理相关规定执行。</w:t>
      </w:r>
    </w:p>
    <w:p w14:paraId="002D4D98">
      <w:pPr>
        <w:adjustRightInd w:val="0"/>
        <w:snapToGrid w:val="0"/>
        <w:ind w:firstLine="480" w:firstLineChars="200"/>
        <w:rPr>
          <w:rFonts w:hint="eastAsia"/>
          <w:szCs w:val="24"/>
        </w:rPr>
      </w:pPr>
      <w:r>
        <w:rPr>
          <w:rFonts w:hint="eastAsia"/>
          <w:szCs w:val="24"/>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b/>
          <w:szCs w:val="24"/>
        </w:rPr>
        <w:t>【政府采购合同专用条款】</w:t>
      </w:r>
      <w:r>
        <w:rPr>
          <w:rFonts w:hint="eastAsia"/>
          <w:szCs w:val="24"/>
        </w:rPr>
        <w:t>中约定。</w:t>
      </w:r>
    </w:p>
    <w:p w14:paraId="73C7DA2D">
      <w:pPr>
        <w:pStyle w:val="14"/>
        <w:spacing w:after="0" w:line="360" w:lineRule="auto"/>
        <w:rPr>
          <w:rFonts w:hint="eastAsia"/>
          <w:b/>
          <w:bCs/>
          <w:sz w:val="24"/>
        </w:rPr>
      </w:pPr>
      <w:r>
        <w:rPr>
          <w:rFonts w:hint="eastAsia"/>
          <w:b/>
          <w:bCs/>
          <w:sz w:val="24"/>
        </w:rPr>
        <w:t>13. 履约保证金</w:t>
      </w:r>
    </w:p>
    <w:p w14:paraId="4268D637">
      <w:pPr>
        <w:adjustRightInd w:val="0"/>
        <w:snapToGrid w:val="0"/>
        <w:ind w:firstLine="480" w:firstLineChars="200"/>
        <w:rPr>
          <w:rFonts w:hint="eastAsia"/>
          <w:szCs w:val="24"/>
        </w:rPr>
      </w:pPr>
      <w:r>
        <w:rPr>
          <w:rFonts w:hint="eastAsia"/>
          <w:szCs w:val="24"/>
        </w:rPr>
        <w:t>13.1 乙方应当以支票、汇票、本票或者金融机构、担保机构出具的保函等非现金形式提交。</w:t>
      </w:r>
    </w:p>
    <w:p w14:paraId="75536558">
      <w:pPr>
        <w:adjustRightInd w:val="0"/>
        <w:snapToGrid w:val="0"/>
        <w:ind w:firstLine="480" w:firstLineChars="200"/>
        <w:rPr>
          <w:rFonts w:hint="eastAsia"/>
          <w:szCs w:val="24"/>
        </w:rPr>
      </w:pPr>
      <w:r>
        <w:rPr>
          <w:rFonts w:hint="eastAsia"/>
          <w:szCs w:val="24"/>
        </w:rPr>
        <w:t>13.2 如果乙方出现</w:t>
      </w:r>
      <w:r>
        <w:rPr>
          <w:rFonts w:hint="eastAsia"/>
          <w:b/>
          <w:bCs/>
          <w:szCs w:val="24"/>
        </w:rPr>
        <w:t>【政府采购合同专用条款】</w:t>
      </w:r>
      <w:r>
        <w:rPr>
          <w:rFonts w:hint="eastAsia"/>
          <w:szCs w:val="24"/>
        </w:rPr>
        <w:t>约定情形的，履约保证金不予退还；如果乙方未能按合同约定全面履行义务，甲方有权从履约保证金中取得补偿或赔偿，且不影响甲方要求乙方承担合同约定的超过履约保证金的违约责任的权利。</w:t>
      </w:r>
    </w:p>
    <w:p w14:paraId="4F53BAC2">
      <w:pPr>
        <w:ind w:firstLine="420"/>
        <w:rPr>
          <w:rFonts w:hint="eastAsia"/>
          <w:szCs w:val="24"/>
        </w:rPr>
      </w:pPr>
      <w:r>
        <w:rPr>
          <w:rFonts w:hint="eastAsia"/>
          <w:szCs w:val="24"/>
        </w:rPr>
        <w:t>13.3 甲方在项目通过验收后按照</w:t>
      </w:r>
      <w:r>
        <w:rPr>
          <w:rFonts w:hint="eastAsia"/>
          <w:b/>
          <w:szCs w:val="24"/>
        </w:rPr>
        <w:t>【政府采购合同专用条款】</w:t>
      </w:r>
      <w:r>
        <w:rPr>
          <w:rFonts w:hint="eastAsia"/>
          <w:szCs w:val="24"/>
        </w:rPr>
        <w:t>规定的时间内将履约保证金退还乙方；逾期退还的，乙方可要求甲方支付违约金，违约金按照</w:t>
      </w:r>
      <w:r>
        <w:rPr>
          <w:rFonts w:hint="eastAsia"/>
          <w:b/>
          <w:szCs w:val="24"/>
        </w:rPr>
        <w:t>【政府采购合同专用条款】</w:t>
      </w:r>
      <w:r>
        <w:rPr>
          <w:rFonts w:hint="eastAsia"/>
          <w:szCs w:val="24"/>
        </w:rPr>
        <w:t>规定支付。</w:t>
      </w:r>
    </w:p>
    <w:p w14:paraId="68F3F1DC">
      <w:pPr>
        <w:autoSpaceDE w:val="0"/>
        <w:autoSpaceDN w:val="0"/>
        <w:adjustRightInd w:val="0"/>
        <w:snapToGrid w:val="0"/>
        <w:rPr>
          <w:rFonts w:hint="eastAsia"/>
          <w:b/>
          <w:szCs w:val="24"/>
        </w:rPr>
      </w:pPr>
      <w:r>
        <w:rPr>
          <w:rFonts w:hint="eastAsia"/>
          <w:b/>
          <w:bCs/>
          <w:szCs w:val="24"/>
        </w:rPr>
        <w:t xml:space="preserve">14. </w:t>
      </w:r>
      <w:r>
        <w:rPr>
          <w:rFonts w:hint="eastAsia"/>
          <w:b/>
          <w:szCs w:val="24"/>
        </w:rPr>
        <w:t>售后服务</w:t>
      </w:r>
    </w:p>
    <w:p w14:paraId="1563CE9B">
      <w:pPr>
        <w:autoSpaceDE w:val="0"/>
        <w:autoSpaceDN w:val="0"/>
        <w:adjustRightInd w:val="0"/>
        <w:snapToGrid w:val="0"/>
        <w:ind w:firstLine="480" w:firstLineChars="200"/>
        <w:rPr>
          <w:rFonts w:hint="eastAsia"/>
          <w:szCs w:val="24"/>
        </w:rPr>
      </w:pPr>
      <w:r>
        <w:rPr>
          <w:rFonts w:hint="eastAsia"/>
          <w:szCs w:val="24"/>
        </w:rPr>
        <w:t>14.1 除项目不涉及或采购活动中明确约定无须承担外，乙方还应提供下列服务：</w:t>
      </w:r>
    </w:p>
    <w:p w14:paraId="006CE5C5">
      <w:pPr>
        <w:autoSpaceDE w:val="0"/>
        <w:autoSpaceDN w:val="0"/>
        <w:adjustRightInd w:val="0"/>
        <w:snapToGrid w:val="0"/>
        <w:ind w:firstLine="480" w:firstLineChars="200"/>
        <w:rPr>
          <w:rFonts w:hint="eastAsia"/>
          <w:szCs w:val="24"/>
        </w:rPr>
      </w:pPr>
      <w:r>
        <w:rPr>
          <w:rFonts w:hint="eastAsia"/>
          <w:szCs w:val="24"/>
        </w:rPr>
        <w:t>（1）货物的现场移动、安装、调试、启动监督及技术支持；</w:t>
      </w:r>
    </w:p>
    <w:p w14:paraId="05E4E914">
      <w:pPr>
        <w:autoSpaceDE w:val="0"/>
        <w:autoSpaceDN w:val="0"/>
        <w:adjustRightInd w:val="0"/>
        <w:snapToGrid w:val="0"/>
        <w:ind w:firstLine="480" w:firstLineChars="200"/>
        <w:rPr>
          <w:rFonts w:hint="eastAsia"/>
          <w:szCs w:val="24"/>
        </w:rPr>
      </w:pPr>
      <w:r>
        <w:rPr>
          <w:rFonts w:hint="eastAsia"/>
          <w:szCs w:val="24"/>
        </w:rPr>
        <w:t>（2）提供货物组装和维修所需的专用工具和辅助材料；</w:t>
      </w:r>
    </w:p>
    <w:p w14:paraId="07757526">
      <w:pPr>
        <w:autoSpaceDE w:val="0"/>
        <w:autoSpaceDN w:val="0"/>
        <w:adjustRightInd w:val="0"/>
        <w:snapToGrid w:val="0"/>
        <w:ind w:firstLine="480" w:firstLineChars="200"/>
        <w:rPr>
          <w:rFonts w:hint="eastAsia"/>
          <w:szCs w:val="24"/>
        </w:rPr>
      </w:pPr>
      <w:r>
        <w:rPr>
          <w:rFonts w:hint="eastAsia"/>
          <w:szCs w:val="24"/>
        </w:rPr>
        <w:t>（3）在</w:t>
      </w:r>
      <w:r>
        <w:rPr>
          <w:rFonts w:hint="eastAsia"/>
          <w:b/>
          <w:bCs/>
          <w:szCs w:val="24"/>
        </w:rPr>
        <w:t>【政府采购合同专用条款】</w:t>
      </w:r>
      <w:r>
        <w:rPr>
          <w:rFonts w:hint="eastAsia"/>
          <w:szCs w:val="24"/>
        </w:rPr>
        <w:t>约定的期限内对所有的货物实施运行监督、维修，但前提条件是该服务并不能免除乙方在质量保证期内所承担的义务；</w:t>
      </w:r>
    </w:p>
    <w:p w14:paraId="4843FE92">
      <w:pPr>
        <w:autoSpaceDE w:val="0"/>
        <w:autoSpaceDN w:val="0"/>
        <w:adjustRightInd w:val="0"/>
        <w:snapToGrid w:val="0"/>
        <w:ind w:firstLine="480" w:firstLineChars="200"/>
        <w:rPr>
          <w:rFonts w:hint="eastAsia"/>
          <w:szCs w:val="24"/>
        </w:rPr>
      </w:pPr>
      <w:r>
        <w:rPr>
          <w:rFonts w:hint="eastAsia"/>
          <w:szCs w:val="24"/>
        </w:rPr>
        <w:t>（4）在制造商所在地或指定现场就货物的安装、启动、运营、维护、废弃处置等对甲方操作人员进行培训；</w:t>
      </w:r>
    </w:p>
    <w:p w14:paraId="37CF0316">
      <w:pPr>
        <w:pStyle w:val="47"/>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（5）依照法律、行政法规的规定或者按照</w:t>
      </w:r>
      <w:r>
        <w:rPr>
          <w:rFonts w:hint="eastAsia" w:ascii="宋体" w:hAnsi="宋体" w:eastAsia="宋体" w:cs="宋体"/>
          <w:b/>
          <w:bCs/>
          <w:sz w:val="24"/>
          <w:szCs w:val="24"/>
        </w:rPr>
        <w:t>【政府采购合同专用条款】</w:t>
      </w:r>
      <w:r>
        <w:rPr>
          <w:rFonts w:hint="eastAsia" w:ascii="宋体" w:hAnsi="宋体" w:eastAsia="宋体" w:cs="宋体"/>
          <w:sz w:val="24"/>
          <w:szCs w:val="24"/>
        </w:rPr>
        <w:t>约定，货物在有效使用年限届满后应予回收的，乙方负有自行或者委托第三人对货物予以回收的义务；</w:t>
      </w:r>
    </w:p>
    <w:p w14:paraId="5F926993">
      <w:pPr>
        <w:autoSpaceDE w:val="0"/>
        <w:autoSpaceDN w:val="0"/>
        <w:adjustRightInd w:val="0"/>
        <w:snapToGrid w:val="0"/>
        <w:ind w:firstLine="480" w:firstLineChars="200"/>
        <w:rPr>
          <w:rFonts w:hint="eastAsia"/>
          <w:szCs w:val="24"/>
        </w:rPr>
      </w:pPr>
      <w:r>
        <w:rPr>
          <w:rFonts w:hint="eastAsia"/>
          <w:szCs w:val="24"/>
        </w:rPr>
        <w:t>（6）</w:t>
      </w:r>
      <w:r>
        <w:rPr>
          <w:rFonts w:hint="eastAsia"/>
          <w:b/>
          <w:szCs w:val="24"/>
        </w:rPr>
        <w:t>【政府采购合同专用条款】</w:t>
      </w:r>
      <w:r>
        <w:rPr>
          <w:rFonts w:hint="eastAsia"/>
          <w:szCs w:val="24"/>
        </w:rPr>
        <w:t>规定由乙方提供的其他服务。</w:t>
      </w:r>
    </w:p>
    <w:p w14:paraId="7F2A362E">
      <w:pPr>
        <w:autoSpaceDE w:val="0"/>
        <w:autoSpaceDN w:val="0"/>
        <w:adjustRightInd w:val="0"/>
        <w:snapToGrid w:val="0"/>
        <w:ind w:firstLine="480" w:firstLineChars="200"/>
        <w:rPr>
          <w:rFonts w:hint="eastAsia"/>
          <w:szCs w:val="24"/>
        </w:rPr>
      </w:pPr>
      <w:r>
        <w:rPr>
          <w:rFonts w:hint="eastAsia"/>
          <w:szCs w:val="24"/>
        </w:rPr>
        <w:t>14.2 乙方提供的售后服务的费用已包含在合同价款中，甲方不再另行支付。</w:t>
      </w:r>
    </w:p>
    <w:p w14:paraId="2B10ADC4">
      <w:pPr>
        <w:adjustRightInd w:val="0"/>
        <w:snapToGrid w:val="0"/>
        <w:rPr>
          <w:rFonts w:hint="eastAsia"/>
          <w:b/>
          <w:bCs/>
          <w:szCs w:val="24"/>
        </w:rPr>
      </w:pPr>
      <w:r>
        <w:rPr>
          <w:rFonts w:hint="eastAsia"/>
          <w:b/>
          <w:bCs/>
          <w:szCs w:val="24"/>
        </w:rPr>
        <w:t>15. 违约责任</w:t>
      </w:r>
    </w:p>
    <w:p w14:paraId="256C226F">
      <w:pPr>
        <w:adjustRightInd w:val="0"/>
        <w:snapToGrid w:val="0"/>
        <w:ind w:firstLine="480" w:firstLineChars="200"/>
        <w:rPr>
          <w:rFonts w:hint="eastAsia"/>
          <w:bCs/>
          <w:szCs w:val="24"/>
        </w:rPr>
      </w:pPr>
      <w:r>
        <w:rPr>
          <w:rFonts w:hint="eastAsia"/>
          <w:bCs/>
          <w:szCs w:val="24"/>
        </w:rPr>
        <w:t>15.1质量瑕疵的违约责任</w:t>
      </w:r>
    </w:p>
    <w:p w14:paraId="0A4401E9">
      <w:pPr>
        <w:autoSpaceDE w:val="0"/>
        <w:autoSpaceDN w:val="0"/>
        <w:adjustRightInd w:val="0"/>
        <w:snapToGrid w:val="0"/>
        <w:ind w:firstLine="480" w:firstLineChars="200"/>
        <w:rPr>
          <w:rFonts w:hint="eastAsia"/>
          <w:szCs w:val="24"/>
        </w:rPr>
      </w:pPr>
      <w:r>
        <w:rPr>
          <w:rFonts w:hint="eastAsia"/>
          <w:szCs w:val="24"/>
        </w:rPr>
        <w:t>乙方提供的产品不符合合同约定的质量标准或存在产品质量缺陷，甲方有权要求乙方根据</w:t>
      </w:r>
      <w:r>
        <w:rPr>
          <w:rFonts w:hint="eastAsia"/>
          <w:b/>
          <w:szCs w:val="24"/>
        </w:rPr>
        <w:t>【政府采购合同专用条款】</w:t>
      </w:r>
      <w:r>
        <w:rPr>
          <w:rFonts w:hint="eastAsia"/>
          <w:bCs/>
          <w:szCs w:val="24"/>
        </w:rPr>
        <w:t>要求</w:t>
      </w:r>
      <w:r>
        <w:rPr>
          <w:rFonts w:hint="eastAsia"/>
          <w:szCs w:val="24"/>
        </w:rPr>
        <w:t>及时修理、重作、更换，并承担由此给甲方造成的损失。</w:t>
      </w:r>
    </w:p>
    <w:p w14:paraId="3220F6E6">
      <w:pPr>
        <w:autoSpaceDE w:val="0"/>
        <w:autoSpaceDN w:val="0"/>
        <w:adjustRightInd w:val="0"/>
        <w:snapToGrid w:val="0"/>
        <w:ind w:firstLine="480" w:firstLineChars="200"/>
        <w:rPr>
          <w:rFonts w:hint="eastAsia"/>
          <w:bCs/>
          <w:szCs w:val="24"/>
        </w:rPr>
      </w:pPr>
      <w:r>
        <w:rPr>
          <w:rFonts w:hint="eastAsia"/>
          <w:bCs/>
          <w:szCs w:val="24"/>
        </w:rPr>
        <w:t>15.2 迟延交货的违约责任</w:t>
      </w:r>
    </w:p>
    <w:p w14:paraId="7BF32B10">
      <w:pPr>
        <w:autoSpaceDE w:val="0"/>
        <w:autoSpaceDN w:val="0"/>
        <w:adjustRightInd w:val="0"/>
        <w:snapToGrid w:val="0"/>
        <w:ind w:firstLine="480" w:firstLineChars="200"/>
        <w:rPr>
          <w:rFonts w:hint="eastAsia"/>
          <w:szCs w:val="24"/>
        </w:rPr>
      </w:pPr>
      <w:r>
        <w:rPr>
          <w:rFonts w:hint="eastAsia"/>
          <w:szCs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285269A">
      <w:pPr>
        <w:autoSpaceDE w:val="0"/>
        <w:autoSpaceDN w:val="0"/>
        <w:adjustRightInd w:val="0"/>
        <w:snapToGrid w:val="0"/>
        <w:ind w:firstLine="480" w:firstLineChars="200"/>
        <w:rPr>
          <w:rFonts w:hint="eastAsia"/>
          <w:szCs w:val="24"/>
        </w:rPr>
      </w:pPr>
      <w:r>
        <w:rPr>
          <w:rFonts w:hint="eastAsia"/>
          <w:szCs w:val="24"/>
        </w:rPr>
        <w:t>（2）如果乙方没有按照合同规定的时间交货和提供相关服务，甲方有权从货款中扣除误期赔偿费而不影响合同项下的其他补救方法，赔偿费按</w:t>
      </w:r>
      <w:r>
        <w:rPr>
          <w:rFonts w:hint="eastAsia"/>
          <w:b/>
          <w:szCs w:val="24"/>
        </w:rPr>
        <w:t>【政府采购合同专用条款】</w:t>
      </w:r>
      <w:r>
        <w:rPr>
          <w:rFonts w:hint="eastAsia"/>
          <w:szCs w:val="24"/>
        </w:rPr>
        <w:t>规定执行。如果涉及公共利益，且赔偿金额无法弥补公共利益损失，甲方可要求继续履行或者采取其他补救措施。</w:t>
      </w:r>
    </w:p>
    <w:p w14:paraId="6075920C">
      <w:pPr>
        <w:autoSpaceDE w:val="0"/>
        <w:autoSpaceDN w:val="0"/>
        <w:adjustRightInd w:val="0"/>
        <w:snapToGrid w:val="0"/>
        <w:ind w:firstLine="480" w:firstLineChars="200"/>
        <w:rPr>
          <w:rFonts w:hint="eastAsia"/>
          <w:szCs w:val="24"/>
        </w:rPr>
      </w:pPr>
      <w:r>
        <w:rPr>
          <w:rFonts w:hint="eastAsia"/>
          <w:szCs w:val="24"/>
        </w:rPr>
        <w:t>15.3 迟延支付的违约责任</w:t>
      </w:r>
    </w:p>
    <w:p w14:paraId="2570AE24">
      <w:pPr>
        <w:autoSpaceDE w:val="0"/>
        <w:autoSpaceDN w:val="0"/>
        <w:adjustRightInd w:val="0"/>
        <w:snapToGrid w:val="0"/>
        <w:ind w:firstLine="480" w:firstLineChars="200"/>
        <w:rPr>
          <w:rFonts w:hint="eastAsia"/>
          <w:szCs w:val="24"/>
        </w:rPr>
      </w:pPr>
      <w:r>
        <w:rPr>
          <w:rFonts w:hint="eastAsia"/>
          <w:szCs w:val="24"/>
        </w:rPr>
        <w:t>甲方存在迟延支付乙方合同款项的，应当承担</w:t>
      </w:r>
      <w:r>
        <w:rPr>
          <w:rFonts w:hint="eastAsia"/>
          <w:b/>
          <w:bCs/>
          <w:szCs w:val="24"/>
        </w:rPr>
        <w:t>【政府采购合同专用条款】</w:t>
      </w:r>
      <w:r>
        <w:rPr>
          <w:rFonts w:hint="eastAsia"/>
          <w:szCs w:val="24"/>
        </w:rPr>
        <w:t>规定的逾期付款利息。</w:t>
      </w:r>
    </w:p>
    <w:p w14:paraId="2C7F4F6E">
      <w:pPr>
        <w:adjustRightInd w:val="0"/>
        <w:snapToGrid w:val="0"/>
        <w:ind w:firstLine="480" w:firstLineChars="200"/>
        <w:rPr>
          <w:rFonts w:hint="eastAsia"/>
          <w:szCs w:val="24"/>
        </w:rPr>
      </w:pPr>
      <w:r>
        <w:rPr>
          <w:rFonts w:hint="eastAsia"/>
          <w:bCs/>
          <w:szCs w:val="24"/>
        </w:rPr>
        <w:t>15.4其他违约责任根据项目实际需要按</w:t>
      </w:r>
      <w:r>
        <w:rPr>
          <w:rFonts w:hint="eastAsia"/>
          <w:b/>
          <w:bCs/>
          <w:szCs w:val="24"/>
        </w:rPr>
        <w:t>【政府采购合同专用条款】</w:t>
      </w:r>
      <w:r>
        <w:rPr>
          <w:rFonts w:hint="eastAsia"/>
          <w:szCs w:val="24"/>
        </w:rPr>
        <w:t>规定执行。</w:t>
      </w:r>
    </w:p>
    <w:p w14:paraId="66FD9386">
      <w:pPr>
        <w:autoSpaceDE w:val="0"/>
        <w:autoSpaceDN w:val="0"/>
        <w:adjustRightInd w:val="0"/>
        <w:snapToGrid w:val="0"/>
        <w:jc w:val="both"/>
        <w:rPr>
          <w:rFonts w:hint="eastAsia"/>
          <w:b/>
          <w:szCs w:val="24"/>
        </w:rPr>
      </w:pPr>
      <w:r>
        <w:rPr>
          <w:b/>
          <w:szCs w:val="24"/>
        </w:rPr>
        <w:t>16.</w:t>
      </w:r>
      <w:r>
        <w:rPr>
          <w:rFonts w:hint="eastAsia"/>
          <w:b/>
          <w:szCs w:val="24"/>
        </w:rPr>
        <w:t>合同变更、中止与终止</w:t>
      </w:r>
    </w:p>
    <w:p w14:paraId="02729878">
      <w:pPr>
        <w:adjustRightInd w:val="0"/>
        <w:snapToGrid w:val="0"/>
        <w:ind w:firstLine="480" w:firstLineChars="200"/>
        <w:rPr>
          <w:rFonts w:hint="eastAsia"/>
          <w:szCs w:val="24"/>
        </w:rPr>
      </w:pPr>
      <w:r>
        <w:rPr>
          <w:rFonts w:hint="eastAsia"/>
          <w:szCs w:val="24"/>
        </w:rPr>
        <w:t>16.1合同的变更</w:t>
      </w:r>
    </w:p>
    <w:p w14:paraId="68ADE753">
      <w:pPr>
        <w:autoSpaceDE w:val="0"/>
        <w:autoSpaceDN w:val="0"/>
        <w:adjustRightInd w:val="0"/>
        <w:snapToGrid w:val="0"/>
        <w:ind w:firstLine="480" w:firstLineChars="200"/>
        <w:rPr>
          <w:rFonts w:hint="eastAsia"/>
          <w:szCs w:val="24"/>
        </w:rPr>
      </w:pPr>
      <w:r>
        <w:rPr>
          <w:rFonts w:hint="eastAsia"/>
          <w:szCs w:val="24"/>
        </w:rPr>
        <w:t>政府采购合同履行中，在不改变合同其他条款的前提下，甲方可以在合同价款10%的范围内追加与合同标的相同的货物，并就此与乙方协商一致后签订补充协议。</w:t>
      </w:r>
    </w:p>
    <w:p w14:paraId="10FEAD8B">
      <w:pPr>
        <w:adjustRightInd w:val="0"/>
        <w:snapToGrid w:val="0"/>
        <w:ind w:firstLine="480" w:firstLineChars="200"/>
        <w:rPr>
          <w:rFonts w:hint="eastAsia"/>
          <w:szCs w:val="24"/>
        </w:rPr>
      </w:pPr>
      <w:r>
        <w:rPr>
          <w:rFonts w:hint="eastAsia"/>
          <w:szCs w:val="24"/>
        </w:rPr>
        <w:t>16.2合同的中止</w:t>
      </w:r>
    </w:p>
    <w:p w14:paraId="07CAD4EC">
      <w:pPr>
        <w:autoSpaceDE w:val="0"/>
        <w:autoSpaceDN w:val="0"/>
        <w:adjustRightInd w:val="0"/>
        <w:snapToGrid w:val="0"/>
        <w:ind w:firstLine="480" w:firstLineChars="200"/>
        <w:rPr>
          <w:rFonts w:hint="eastAsia"/>
          <w:szCs w:val="24"/>
        </w:rPr>
      </w:pPr>
      <w:r>
        <w:rPr>
          <w:rFonts w:hint="eastAsia"/>
          <w:szCs w:val="24"/>
        </w:rPr>
        <w:t>（1）合同履行过程中因供应商就采购文件、采购过程或结果提起投诉的，甲方认为有必要的，可以中止合同的履行。</w:t>
      </w:r>
    </w:p>
    <w:p w14:paraId="2A2F6E75">
      <w:pPr>
        <w:autoSpaceDE w:val="0"/>
        <w:autoSpaceDN w:val="0"/>
        <w:adjustRightInd w:val="0"/>
        <w:snapToGrid w:val="0"/>
        <w:ind w:firstLine="480" w:firstLineChars="200"/>
        <w:rPr>
          <w:rFonts w:hint="eastAsia"/>
          <w:szCs w:val="24"/>
        </w:rPr>
      </w:pPr>
      <w:r>
        <w:rPr>
          <w:rFonts w:hint="eastAsia"/>
          <w:szCs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C897F10">
      <w:pPr>
        <w:pStyle w:val="47"/>
        <w:spacing w:line="360" w:lineRule="auto"/>
        <w:ind w:firstLine="480"/>
        <w:jc w:val="both"/>
        <w:rPr>
          <w:rFonts w:hint="eastAsia"/>
          <w:sz w:val="24"/>
          <w:szCs w:val="24"/>
        </w:rPr>
      </w:pPr>
      <w:r>
        <w:rPr>
          <w:rFonts w:hint="eastAsia" w:ascii="宋体" w:hAnsi="宋体" w:eastAsia="宋体" w:cs="宋体"/>
          <w:sz w:val="24"/>
          <w:szCs w:val="24"/>
        </w:rPr>
        <w:t>（3）乙方分立、合并或者变更住所的，应当及时以书面形式告知甲方。乙方没有及时告知甲方，致使合同履行发生困难的，甲方可以中止合同履行并要求乙方承担由此给甲方造成的损失。</w:t>
      </w:r>
    </w:p>
    <w:p w14:paraId="5A85C395">
      <w:pPr>
        <w:snapToGrid w:val="0"/>
        <w:ind w:firstLine="480" w:firstLineChars="200"/>
        <w:rPr>
          <w:rFonts w:hint="eastAsia"/>
          <w:szCs w:val="24"/>
        </w:rPr>
      </w:pPr>
      <w:r>
        <w:rPr>
          <w:rFonts w:hint="eastAsia"/>
          <w:szCs w:val="24"/>
        </w:rPr>
        <w:t>（4）甲方不得以行政区划调整、政府换届、机构或者职能调整以及相关责任人更替为由中止合同。</w:t>
      </w:r>
    </w:p>
    <w:p w14:paraId="34180543">
      <w:pPr>
        <w:adjustRightInd w:val="0"/>
        <w:snapToGrid w:val="0"/>
        <w:ind w:firstLine="480" w:firstLineChars="200"/>
        <w:rPr>
          <w:rFonts w:hint="eastAsia"/>
          <w:szCs w:val="24"/>
        </w:rPr>
      </w:pPr>
      <w:r>
        <w:rPr>
          <w:rFonts w:hint="eastAsia"/>
          <w:szCs w:val="24"/>
        </w:rPr>
        <w:t>16.3合同的终止</w:t>
      </w:r>
    </w:p>
    <w:p w14:paraId="1FF3C804">
      <w:pPr>
        <w:autoSpaceDE w:val="0"/>
        <w:autoSpaceDN w:val="0"/>
        <w:adjustRightInd w:val="0"/>
        <w:snapToGrid w:val="0"/>
        <w:ind w:firstLine="480" w:firstLineChars="200"/>
        <w:rPr>
          <w:rFonts w:hint="eastAsia"/>
          <w:szCs w:val="24"/>
        </w:rPr>
      </w:pPr>
      <w:r>
        <w:rPr>
          <w:rFonts w:hint="eastAsia"/>
          <w:szCs w:val="24"/>
        </w:rPr>
        <w:t>（1）合同因有效期限届满而终止；</w:t>
      </w:r>
    </w:p>
    <w:p w14:paraId="58043C6A">
      <w:pPr>
        <w:snapToGrid w:val="0"/>
        <w:ind w:firstLine="480" w:firstLineChars="200"/>
        <w:rPr>
          <w:rFonts w:hint="eastAsia"/>
          <w:szCs w:val="24"/>
        </w:rPr>
      </w:pPr>
      <w:r>
        <w:rPr>
          <w:rFonts w:hint="eastAsia"/>
          <w:szCs w:val="24"/>
        </w:rPr>
        <w:t>（2）乙方未按合同约定履行，构成根本性违约的，甲方有权终止合同，并追究乙方的违约责任。</w:t>
      </w:r>
    </w:p>
    <w:p w14:paraId="78C726D5">
      <w:pPr>
        <w:pStyle w:val="47"/>
        <w:spacing w:line="360" w:lineRule="auto"/>
        <w:ind w:firstLine="480"/>
        <w:jc w:val="both"/>
        <w:rPr>
          <w:rFonts w:hint="eastAsia" w:ascii="宋体" w:hAnsi="宋体"/>
          <w:sz w:val="24"/>
          <w:szCs w:val="24"/>
        </w:rPr>
      </w:pPr>
      <w:r>
        <w:rPr>
          <w:rFonts w:hint="eastAsia" w:ascii="宋体" w:hAnsi="宋体"/>
          <w:sz w:val="24"/>
          <w:szCs w:val="24"/>
        </w:rPr>
        <w:t xml:space="preserve">16.4 </w:t>
      </w:r>
      <w:r>
        <w:rPr>
          <w:rFonts w:hint="eastAsia" w:ascii="宋体" w:hAnsi="宋体" w:eastAsia="宋体" w:cs="Times New Roman"/>
          <w:kern w:val="2"/>
          <w:sz w:val="24"/>
          <w:szCs w:val="24"/>
        </w:rPr>
        <w:t>涉及国家利益、社会公共利益的情形</w:t>
      </w:r>
    </w:p>
    <w:p w14:paraId="183E9185">
      <w:pPr>
        <w:pStyle w:val="47"/>
        <w:spacing w:line="360" w:lineRule="auto"/>
        <w:ind w:firstLine="480"/>
        <w:jc w:val="both"/>
        <w:rPr>
          <w:rFonts w:hint="eastAsia"/>
          <w:sz w:val="24"/>
          <w:szCs w:val="24"/>
        </w:rPr>
      </w:pPr>
      <w:r>
        <w:rPr>
          <w:rFonts w:hint="eastAsia" w:ascii="宋体" w:hAnsi="宋体" w:eastAsia="宋体" w:cs="宋体"/>
          <w:sz w:val="24"/>
          <w:szCs w:val="24"/>
        </w:rPr>
        <w:t>政府采购合同继续履行将损害国家利益和社会公共利益的，双方当事人应当变更、中止或者终止合同。有过错的一方应当承担赔偿责任，双方都有过错的，各自承担相应的责任。</w:t>
      </w:r>
    </w:p>
    <w:p w14:paraId="74AA2E55">
      <w:pPr>
        <w:autoSpaceDE w:val="0"/>
        <w:autoSpaceDN w:val="0"/>
        <w:adjustRightInd w:val="0"/>
        <w:snapToGrid w:val="0"/>
        <w:rPr>
          <w:rFonts w:hint="eastAsia"/>
          <w:b/>
          <w:bCs/>
          <w:szCs w:val="24"/>
        </w:rPr>
      </w:pPr>
      <w:r>
        <w:rPr>
          <w:rFonts w:hint="eastAsia"/>
          <w:b/>
          <w:bCs/>
          <w:szCs w:val="24"/>
        </w:rPr>
        <w:t>17. 合同分包</w:t>
      </w:r>
    </w:p>
    <w:p w14:paraId="35FF2CAA">
      <w:pPr>
        <w:autoSpaceDE w:val="0"/>
        <w:autoSpaceDN w:val="0"/>
        <w:adjustRightInd w:val="0"/>
        <w:snapToGrid w:val="0"/>
        <w:ind w:firstLine="480" w:firstLineChars="200"/>
        <w:rPr>
          <w:rFonts w:hint="eastAsia"/>
          <w:szCs w:val="24"/>
        </w:rPr>
      </w:pPr>
      <w:r>
        <w:rPr>
          <w:rFonts w:hint="eastAsia"/>
          <w:szCs w:val="24"/>
        </w:rPr>
        <w:t>17.1 乙方不得将合同转包给其他供应商。涉及合同分包的，乙方应根据采购文件和投标（响应）文件规定进行合同分包。</w:t>
      </w:r>
    </w:p>
    <w:p w14:paraId="222BB40A">
      <w:pPr>
        <w:autoSpaceDE w:val="0"/>
        <w:autoSpaceDN w:val="0"/>
        <w:adjustRightInd w:val="0"/>
        <w:snapToGrid w:val="0"/>
        <w:ind w:firstLine="480" w:firstLineChars="200"/>
        <w:rPr>
          <w:rFonts w:hint="eastAsia"/>
          <w:szCs w:val="24"/>
        </w:rPr>
      </w:pPr>
      <w:r>
        <w:rPr>
          <w:rFonts w:hint="eastAsia"/>
          <w:szCs w:val="24"/>
        </w:rPr>
        <w:t>17.2 乙方执行政府采购政策向中小企业依法分包的，乙方应当按采购文件和投标（响应）文件签订分包意向协议，分包意向协议属于本合同组成部分。</w:t>
      </w:r>
    </w:p>
    <w:p w14:paraId="01AD9820">
      <w:pPr>
        <w:autoSpaceDE w:val="0"/>
        <w:autoSpaceDN w:val="0"/>
        <w:adjustRightInd w:val="0"/>
        <w:snapToGrid w:val="0"/>
        <w:rPr>
          <w:rFonts w:hint="eastAsia"/>
          <w:b/>
          <w:bCs/>
          <w:szCs w:val="24"/>
        </w:rPr>
      </w:pPr>
      <w:r>
        <w:rPr>
          <w:rFonts w:hint="eastAsia"/>
          <w:b/>
          <w:bCs/>
          <w:szCs w:val="24"/>
        </w:rPr>
        <w:t>18. 不可抗力</w:t>
      </w:r>
    </w:p>
    <w:p w14:paraId="7355A895">
      <w:pPr>
        <w:autoSpaceDE w:val="0"/>
        <w:autoSpaceDN w:val="0"/>
        <w:adjustRightInd w:val="0"/>
        <w:snapToGrid w:val="0"/>
        <w:ind w:firstLine="480" w:firstLineChars="200"/>
        <w:rPr>
          <w:rFonts w:hint="eastAsia"/>
          <w:szCs w:val="24"/>
        </w:rPr>
      </w:pPr>
      <w:r>
        <w:rPr>
          <w:rFonts w:hint="eastAsia"/>
          <w:szCs w:val="24"/>
        </w:rPr>
        <w:t>18.1 不可抗力是指合同双方不能预见、不能避免且不能克服的客观情况。</w:t>
      </w:r>
    </w:p>
    <w:p w14:paraId="02383C13">
      <w:pPr>
        <w:autoSpaceDE w:val="0"/>
        <w:autoSpaceDN w:val="0"/>
        <w:adjustRightInd w:val="0"/>
        <w:snapToGrid w:val="0"/>
        <w:ind w:firstLine="480" w:firstLineChars="200"/>
        <w:rPr>
          <w:rFonts w:hint="eastAsia"/>
          <w:szCs w:val="24"/>
        </w:rPr>
      </w:pPr>
      <w:r>
        <w:rPr>
          <w:rFonts w:hint="eastAsia"/>
          <w:szCs w:val="24"/>
        </w:rPr>
        <w:t>18.2 任何一方对由于不可抗力造成的部分或全部不能履行合同不承担违约责任。但迟延履行后发生不可抗力的，不能免除责任。</w:t>
      </w:r>
    </w:p>
    <w:p w14:paraId="4B08B63D">
      <w:pPr>
        <w:autoSpaceDE w:val="0"/>
        <w:autoSpaceDN w:val="0"/>
        <w:adjustRightInd w:val="0"/>
        <w:snapToGrid w:val="0"/>
        <w:ind w:firstLine="480" w:firstLineChars="200"/>
        <w:rPr>
          <w:rFonts w:hint="eastAsia"/>
          <w:szCs w:val="24"/>
        </w:rPr>
      </w:pPr>
      <w:r>
        <w:rPr>
          <w:rFonts w:hint="eastAsia"/>
          <w:szCs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617E0A5">
      <w:pPr>
        <w:autoSpaceDE w:val="0"/>
        <w:autoSpaceDN w:val="0"/>
        <w:adjustRightInd w:val="0"/>
        <w:snapToGrid w:val="0"/>
        <w:rPr>
          <w:rFonts w:hint="eastAsia"/>
          <w:b/>
          <w:bCs/>
          <w:szCs w:val="24"/>
        </w:rPr>
      </w:pPr>
      <w:r>
        <w:rPr>
          <w:rFonts w:hint="eastAsia"/>
          <w:b/>
          <w:bCs/>
          <w:szCs w:val="24"/>
        </w:rPr>
        <w:t>19. 解决争议的方法</w:t>
      </w:r>
    </w:p>
    <w:p w14:paraId="3BBB637A">
      <w:pPr>
        <w:pStyle w:val="47"/>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6ABBC857">
      <w:pPr>
        <w:pStyle w:val="47"/>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19.2 选择仲裁的，应在</w:t>
      </w:r>
      <w:r>
        <w:rPr>
          <w:rFonts w:hint="eastAsia" w:ascii="宋体" w:hAnsi="宋体" w:eastAsia="宋体" w:cs="宋体"/>
          <w:b/>
          <w:bCs/>
          <w:sz w:val="24"/>
          <w:szCs w:val="24"/>
        </w:rPr>
        <w:t>【政府采购合同专用条款】</w:t>
      </w:r>
      <w:r>
        <w:rPr>
          <w:rFonts w:hint="eastAsia" w:ascii="宋体" w:hAnsi="宋体" w:eastAsia="宋体" w:cs="宋体"/>
          <w:sz w:val="24"/>
          <w:szCs w:val="24"/>
        </w:rPr>
        <w:t>中明确仲裁机构及仲裁地；通过诉讼方式解决的，可以在</w:t>
      </w:r>
      <w:r>
        <w:rPr>
          <w:rFonts w:hint="eastAsia" w:ascii="宋体" w:hAnsi="宋体" w:eastAsia="宋体" w:cs="宋体"/>
          <w:b/>
          <w:bCs/>
          <w:sz w:val="24"/>
          <w:szCs w:val="24"/>
        </w:rPr>
        <w:t>【政府采购合同专用条款】</w:t>
      </w:r>
      <w:r>
        <w:rPr>
          <w:rFonts w:hint="eastAsia" w:ascii="宋体" w:hAnsi="宋体" w:eastAsia="宋体" w:cs="宋体"/>
          <w:sz w:val="24"/>
          <w:szCs w:val="24"/>
        </w:rPr>
        <w:t>中进一步约定选择与争议有实际联系的地点的人民法院管辖，但管辖法院的约定不得违反级别管辖和专属管辖的规定。</w:t>
      </w:r>
    </w:p>
    <w:p w14:paraId="1003564E">
      <w:pPr>
        <w:pStyle w:val="47"/>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19.3 如甲乙双方有争议的事项不影响合同其他部分的履行，在争议解决期间，合同其他部分应当继续履行。</w:t>
      </w:r>
    </w:p>
    <w:p w14:paraId="73DFB32E">
      <w:pPr>
        <w:autoSpaceDE w:val="0"/>
        <w:autoSpaceDN w:val="0"/>
        <w:adjustRightInd w:val="0"/>
        <w:snapToGrid w:val="0"/>
        <w:rPr>
          <w:rFonts w:hint="eastAsia"/>
          <w:szCs w:val="24"/>
        </w:rPr>
      </w:pPr>
      <w:r>
        <w:rPr>
          <w:rFonts w:hint="eastAsia"/>
          <w:b/>
          <w:szCs w:val="24"/>
        </w:rPr>
        <w:t>20. 政府采购政策</w:t>
      </w:r>
    </w:p>
    <w:p w14:paraId="2D768F1D">
      <w:pPr>
        <w:autoSpaceDE w:val="0"/>
        <w:autoSpaceDN w:val="0"/>
        <w:adjustRightInd w:val="0"/>
        <w:snapToGrid w:val="0"/>
        <w:ind w:firstLine="480" w:firstLineChars="200"/>
        <w:rPr>
          <w:rFonts w:hint="eastAsia"/>
          <w:szCs w:val="24"/>
        </w:rPr>
      </w:pPr>
      <w:r>
        <w:rPr>
          <w:rFonts w:hint="eastAsia"/>
          <w:szCs w:val="24"/>
        </w:rPr>
        <w:t xml:space="preserve">20.1 </w:t>
      </w:r>
      <w:r>
        <w:rPr>
          <w:rFonts w:hint="eastAsia"/>
          <w:szCs w:val="24"/>
          <w:lang w:val="en-GB"/>
        </w:rPr>
        <w:t>本合同应当按照规定执行政府采购政策。</w:t>
      </w:r>
    </w:p>
    <w:p w14:paraId="28C3246A">
      <w:pPr>
        <w:autoSpaceDE w:val="0"/>
        <w:autoSpaceDN w:val="0"/>
        <w:adjustRightInd w:val="0"/>
        <w:snapToGrid w:val="0"/>
        <w:ind w:firstLine="480" w:firstLineChars="200"/>
        <w:rPr>
          <w:rFonts w:hint="eastAsia"/>
          <w:szCs w:val="24"/>
        </w:rPr>
      </w:pPr>
      <w:r>
        <w:rPr>
          <w:szCs w:val="24"/>
        </w:rPr>
        <w:t>2</w:t>
      </w:r>
      <w:r>
        <w:rPr>
          <w:rFonts w:hint="eastAsia"/>
          <w:szCs w:val="24"/>
        </w:rPr>
        <w:t>0.2 本合同依法执行政府采购政策的方式和内容，属于合同履约验收的范围。甲乙双方</w:t>
      </w:r>
      <w:r>
        <w:rPr>
          <w:rFonts w:hint="eastAsia"/>
          <w:szCs w:val="24"/>
          <w:lang w:val="en-GB"/>
        </w:rPr>
        <w:t>未按规定要求执行政府采购政策造成损失的</w:t>
      </w:r>
      <w:r>
        <w:rPr>
          <w:rFonts w:hint="eastAsia"/>
          <w:szCs w:val="24"/>
        </w:rPr>
        <w:t>，有过错的一方应当承担赔偿责任，双方都有过错的，各自承担相应的责任。</w:t>
      </w:r>
    </w:p>
    <w:p w14:paraId="1342B92E">
      <w:pPr>
        <w:autoSpaceDE w:val="0"/>
        <w:autoSpaceDN w:val="0"/>
        <w:adjustRightInd w:val="0"/>
        <w:snapToGrid w:val="0"/>
        <w:ind w:firstLine="480" w:firstLineChars="200"/>
        <w:rPr>
          <w:rFonts w:hint="eastAsia"/>
          <w:szCs w:val="24"/>
        </w:rPr>
      </w:pPr>
      <w:r>
        <w:rPr>
          <w:rFonts w:hint="eastAsia"/>
          <w:szCs w:val="24"/>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F244E15">
      <w:pPr>
        <w:autoSpaceDE w:val="0"/>
        <w:autoSpaceDN w:val="0"/>
        <w:adjustRightInd w:val="0"/>
        <w:snapToGrid w:val="0"/>
        <w:rPr>
          <w:rFonts w:hint="eastAsia"/>
          <w:b/>
          <w:szCs w:val="24"/>
        </w:rPr>
      </w:pPr>
      <w:r>
        <w:rPr>
          <w:rFonts w:hint="eastAsia"/>
          <w:b/>
          <w:szCs w:val="24"/>
        </w:rPr>
        <w:t>21. 法律适用</w:t>
      </w:r>
    </w:p>
    <w:p w14:paraId="4ABFB052">
      <w:pPr>
        <w:pStyle w:val="47"/>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21.1 本合同的订立、生效、解释、履行及与本合同有关的争议解决，均适用法律、行政法规。</w:t>
      </w:r>
    </w:p>
    <w:p w14:paraId="048D9E56">
      <w:pPr>
        <w:pStyle w:val="47"/>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21.2 本合同条款与法律、行政法规的强制性规定不一致的，双方当事人应按照法律、行政法规的强制性规定修改本合同的相关条款。</w:t>
      </w:r>
    </w:p>
    <w:p w14:paraId="30EE7BD3">
      <w:pPr>
        <w:numPr>
          <w:ilvl w:val="255"/>
          <w:numId w:val="0"/>
        </w:numPr>
        <w:autoSpaceDE w:val="0"/>
        <w:autoSpaceDN w:val="0"/>
        <w:adjustRightInd w:val="0"/>
        <w:snapToGrid w:val="0"/>
        <w:rPr>
          <w:rFonts w:hint="eastAsia"/>
          <w:b/>
          <w:szCs w:val="24"/>
        </w:rPr>
      </w:pPr>
      <w:r>
        <w:rPr>
          <w:rFonts w:hint="eastAsia"/>
          <w:b/>
          <w:szCs w:val="24"/>
        </w:rPr>
        <w:t>22. 通知</w:t>
      </w:r>
    </w:p>
    <w:p w14:paraId="3F299147">
      <w:pPr>
        <w:pStyle w:val="47"/>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22.1 本合同任何一方向对方发出的通知、信件、数据电文等，应当发送至本合同第一部分《政府采购合同协议书》所约定的通讯地址、联系人、联系电话或电子邮箱。</w:t>
      </w:r>
    </w:p>
    <w:p w14:paraId="12502C8A">
      <w:pPr>
        <w:pStyle w:val="47"/>
        <w:spacing w:line="360" w:lineRule="auto"/>
        <w:ind w:firstLine="480"/>
        <w:jc w:val="both"/>
        <w:rPr>
          <w:rFonts w:hint="eastAsia"/>
          <w:sz w:val="24"/>
          <w:szCs w:val="24"/>
        </w:rPr>
      </w:pPr>
      <w:r>
        <w:rPr>
          <w:rFonts w:hint="eastAsia" w:ascii="宋体" w:hAnsi="宋体" w:eastAsia="宋体" w:cs="宋体"/>
          <w:sz w:val="24"/>
          <w:szCs w:val="24"/>
        </w:rPr>
        <w:t>22.2 一方当事人变更名称、住所、联系人、联系电话或电子邮箱等信息的，应当在变更后3日内及时书面通知对方，对方实际收到变更通知前的送达仍为有效送达。</w:t>
      </w:r>
    </w:p>
    <w:p w14:paraId="5FCB8FC4">
      <w:pPr>
        <w:adjustRightInd w:val="0"/>
        <w:snapToGrid w:val="0"/>
        <w:ind w:firstLine="480" w:firstLineChars="200"/>
        <w:rPr>
          <w:rFonts w:hint="eastAsia"/>
          <w:szCs w:val="24"/>
        </w:rPr>
      </w:pPr>
      <w:r>
        <w:rPr>
          <w:rFonts w:hint="eastAsia"/>
          <w:szCs w:val="24"/>
        </w:rPr>
        <w:t>22.3本合同一方给另一方的通知均应采用书面形式，传真或快递送到本合同中规定的对方的地址和办理签收手续。</w:t>
      </w:r>
    </w:p>
    <w:p w14:paraId="50B85846">
      <w:pPr>
        <w:adjustRightInd w:val="0"/>
        <w:snapToGrid w:val="0"/>
        <w:ind w:firstLine="480" w:firstLineChars="200"/>
        <w:rPr>
          <w:rFonts w:hint="eastAsia"/>
          <w:szCs w:val="24"/>
        </w:rPr>
      </w:pPr>
      <w:r>
        <w:rPr>
          <w:rFonts w:hint="eastAsia"/>
          <w:szCs w:val="24"/>
        </w:rPr>
        <w:t>22.4通知以送达之日或通知书中规定的生效之日起生效，两者中以较迟之日为准。</w:t>
      </w:r>
    </w:p>
    <w:p w14:paraId="3C73FCF4">
      <w:pPr>
        <w:numPr>
          <w:ilvl w:val="255"/>
          <w:numId w:val="0"/>
        </w:numPr>
        <w:autoSpaceDE w:val="0"/>
        <w:autoSpaceDN w:val="0"/>
        <w:adjustRightInd w:val="0"/>
        <w:snapToGrid w:val="0"/>
        <w:rPr>
          <w:rFonts w:hint="eastAsia"/>
          <w:b/>
          <w:szCs w:val="24"/>
        </w:rPr>
      </w:pPr>
      <w:r>
        <w:rPr>
          <w:rFonts w:hint="eastAsia"/>
          <w:b/>
          <w:szCs w:val="24"/>
        </w:rPr>
        <w:t>23.</w:t>
      </w:r>
      <w:r>
        <w:rPr>
          <w:b/>
          <w:szCs w:val="24"/>
        </w:rPr>
        <w:t xml:space="preserve"> </w:t>
      </w:r>
      <w:r>
        <w:rPr>
          <w:rFonts w:hint="eastAsia"/>
          <w:b/>
          <w:szCs w:val="24"/>
        </w:rPr>
        <w:t>合同未尽事项</w:t>
      </w:r>
    </w:p>
    <w:p w14:paraId="520CA0AB">
      <w:pPr>
        <w:adjustRightInd w:val="0"/>
        <w:snapToGrid w:val="0"/>
        <w:ind w:firstLine="480" w:firstLineChars="200"/>
        <w:rPr>
          <w:rFonts w:hint="eastAsia"/>
          <w:bCs/>
          <w:szCs w:val="24"/>
        </w:rPr>
      </w:pPr>
      <w:r>
        <w:rPr>
          <w:rFonts w:hint="eastAsia"/>
          <w:bCs/>
          <w:szCs w:val="24"/>
        </w:rPr>
        <w:t>23.1合同未尽事项见</w:t>
      </w:r>
      <w:r>
        <w:rPr>
          <w:rFonts w:hint="eastAsia"/>
          <w:b/>
          <w:szCs w:val="24"/>
        </w:rPr>
        <w:t>【政府采购合同专用条款】</w:t>
      </w:r>
      <w:r>
        <w:rPr>
          <w:rFonts w:hint="eastAsia"/>
          <w:bCs/>
          <w:szCs w:val="24"/>
        </w:rPr>
        <w:t>。</w:t>
      </w:r>
    </w:p>
    <w:p w14:paraId="31128020">
      <w:pPr>
        <w:adjustRightInd w:val="0"/>
        <w:snapToGrid w:val="0"/>
        <w:ind w:firstLine="480" w:firstLineChars="200"/>
        <w:rPr>
          <w:rFonts w:hint="eastAsia" w:ascii="黑体" w:hAnsi="华文中宋" w:eastAsia="黑体"/>
          <w:szCs w:val="24"/>
        </w:rPr>
      </w:pPr>
      <w:r>
        <w:rPr>
          <w:rFonts w:hint="eastAsia"/>
          <w:bCs/>
          <w:szCs w:val="24"/>
        </w:rPr>
        <w:t>23.2 合同附件与合同正文具有同等的法律效力。</w:t>
      </w:r>
      <w:bookmarkStart w:id="765" w:name="_Toc20313"/>
    </w:p>
    <w:p w14:paraId="264295CE">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3926F6C7">
      <w:pPr>
        <w:pStyle w:val="3"/>
        <w:adjustRightInd w:val="0"/>
        <w:snapToGrid w:val="0"/>
        <w:spacing w:line="360" w:lineRule="auto"/>
        <w:jc w:val="center"/>
        <w:rPr>
          <w:rFonts w:hint="eastAsia"/>
          <w:szCs w:val="28"/>
        </w:rPr>
      </w:pPr>
      <w:bookmarkStart w:id="766" w:name="_Toc195867390"/>
      <w:r>
        <w:rPr>
          <w:rFonts w:hint="eastAsia"/>
          <w:szCs w:val="28"/>
        </w:rPr>
        <w:t>第三节 政府采购合同专用条款</w:t>
      </w:r>
      <w:bookmarkEnd w:id="765"/>
      <w:bookmarkEnd w:id="766"/>
    </w:p>
    <w:tbl>
      <w:tblPr>
        <w:tblStyle w:val="37"/>
        <w:tblW w:w="8125" w:type="dxa"/>
        <w:tblInd w:w="224"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91"/>
        <w:gridCol w:w="2346"/>
        <w:gridCol w:w="4288"/>
      </w:tblGrid>
      <w:tr w14:paraId="62F3E7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491" w:type="dxa"/>
            <w:vAlign w:val="center"/>
          </w:tcPr>
          <w:p w14:paraId="1AF542B5">
            <w:pPr>
              <w:adjustRightInd w:val="0"/>
              <w:snapToGrid w:val="0"/>
              <w:spacing w:line="240" w:lineRule="auto"/>
              <w:jc w:val="center"/>
              <w:rPr>
                <w:rFonts w:hint="eastAsia"/>
                <w:sz w:val="21"/>
                <w:szCs w:val="21"/>
              </w:rPr>
            </w:pPr>
            <w:r>
              <w:rPr>
                <w:rFonts w:hint="eastAsia"/>
                <w:sz w:val="21"/>
                <w:szCs w:val="21"/>
              </w:rPr>
              <w:t>第二节</w:t>
            </w:r>
          </w:p>
          <w:p w14:paraId="4191CBA1">
            <w:pPr>
              <w:adjustRightInd w:val="0"/>
              <w:snapToGrid w:val="0"/>
              <w:spacing w:line="240" w:lineRule="auto"/>
              <w:jc w:val="center"/>
              <w:rPr>
                <w:rFonts w:hint="eastAsia"/>
                <w:sz w:val="21"/>
                <w:szCs w:val="21"/>
              </w:rPr>
            </w:pPr>
            <w:r>
              <w:rPr>
                <w:rFonts w:hint="eastAsia"/>
                <w:sz w:val="21"/>
                <w:szCs w:val="21"/>
              </w:rPr>
              <w:t>第1.2（6）项</w:t>
            </w:r>
          </w:p>
        </w:tc>
        <w:tc>
          <w:tcPr>
            <w:tcW w:w="2346" w:type="dxa"/>
            <w:vAlign w:val="center"/>
          </w:tcPr>
          <w:p w14:paraId="1B1EAE4C">
            <w:pPr>
              <w:adjustRightInd w:val="0"/>
              <w:snapToGrid w:val="0"/>
              <w:spacing w:line="240" w:lineRule="auto"/>
              <w:rPr>
                <w:rFonts w:hint="eastAsia"/>
                <w:sz w:val="21"/>
                <w:szCs w:val="21"/>
              </w:rPr>
            </w:pPr>
            <w:r>
              <w:rPr>
                <w:rFonts w:hint="eastAsia"/>
                <w:sz w:val="21"/>
                <w:szCs w:val="21"/>
              </w:rPr>
              <w:t>联合体具体要求</w:t>
            </w:r>
          </w:p>
        </w:tc>
        <w:tc>
          <w:tcPr>
            <w:tcW w:w="4288" w:type="dxa"/>
            <w:vAlign w:val="center"/>
          </w:tcPr>
          <w:p w14:paraId="3A8A53DF">
            <w:pPr>
              <w:adjustRightInd w:val="0"/>
              <w:snapToGrid w:val="0"/>
              <w:spacing w:line="240" w:lineRule="auto"/>
              <w:rPr>
                <w:rFonts w:hint="eastAsia"/>
                <w:sz w:val="21"/>
                <w:szCs w:val="21"/>
              </w:rPr>
            </w:pPr>
          </w:p>
        </w:tc>
      </w:tr>
      <w:tr w14:paraId="431475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491" w:type="dxa"/>
            <w:vAlign w:val="center"/>
          </w:tcPr>
          <w:p w14:paraId="3F0C5090">
            <w:pPr>
              <w:adjustRightInd w:val="0"/>
              <w:snapToGrid w:val="0"/>
              <w:spacing w:line="240" w:lineRule="auto"/>
              <w:jc w:val="center"/>
              <w:rPr>
                <w:rFonts w:hint="eastAsia"/>
                <w:sz w:val="21"/>
                <w:szCs w:val="21"/>
              </w:rPr>
            </w:pPr>
            <w:r>
              <w:rPr>
                <w:rFonts w:hint="eastAsia"/>
                <w:sz w:val="21"/>
                <w:szCs w:val="21"/>
              </w:rPr>
              <w:t>第二节</w:t>
            </w:r>
          </w:p>
          <w:p w14:paraId="7309799E">
            <w:pPr>
              <w:adjustRightInd w:val="0"/>
              <w:snapToGrid w:val="0"/>
              <w:spacing w:line="240" w:lineRule="auto"/>
              <w:jc w:val="center"/>
              <w:rPr>
                <w:rFonts w:hint="eastAsia"/>
                <w:sz w:val="21"/>
                <w:szCs w:val="21"/>
              </w:rPr>
            </w:pPr>
            <w:r>
              <w:rPr>
                <w:rFonts w:hint="eastAsia"/>
                <w:sz w:val="21"/>
                <w:szCs w:val="21"/>
              </w:rPr>
              <w:t>第1.2（7）项</w:t>
            </w:r>
          </w:p>
        </w:tc>
        <w:tc>
          <w:tcPr>
            <w:tcW w:w="2346" w:type="dxa"/>
            <w:vAlign w:val="center"/>
          </w:tcPr>
          <w:p w14:paraId="0E5D931D">
            <w:pPr>
              <w:adjustRightInd w:val="0"/>
              <w:snapToGrid w:val="0"/>
              <w:spacing w:line="240" w:lineRule="auto"/>
              <w:rPr>
                <w:rFonts w:hint="eastAsia"/>
                <w:sz w:val="21"/>
                <w:szCs w:val="21"/>
              </w:rPr>
            </w:pPr>
            <w:r>
              <w:rPr>
                <w:rFonts w:hint="eastAsia"/>
                <w:sz w:val="21"/>
                <w:szCs w:val="21"/>
              </w:rPr>
              <w:t>其他术语解释</w:t>
            </w:r>
          </w:p>
        </w:tc>
        <w:tc>
          <w:tcPr>
            <w:tcW w:w="4288" w:type="dxa"/>
            <w:vAlign w:val="center"/>
          </w:tcPr>
          <w:p w14:paraId="237BC08B">
            <w:pPr>
              <w:adjustRightInd w:val="0"/>
              <w:snapToGrid w:val="0"/>
              <w:spacing w:line="240" w:lineRule="auto"/>
              <w:rPr>
                <w:rFonts w:hint="eastAsia"/>
                <w:sz w:val="21"/>
                <w:szCs w:val="21"/>
              </w:rPr>
            </w:pPr>
          </w:p>
        </w:tc>
      </w:tr>
      <w:tr w14:paraId="3B3409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491" w:type="dxa"/>
            <w:vAlign w:val="center"/>
          </w:tcPr>
          <w:p w14:paraId="287F7EBC">
            <w:pPr>
              <w:adjustRightInd w:val="0"/>
              <w:snapToGrid w:val="0"/>
              <w:spacing w:line="240" w:lineRule="auto"/>
              <w:jc w:val="center"/>
              <w:rPr>
                <w:rFonts w:hint="eastAsia"/>
                <w:sz w:val="21"/>
                <w:szCs w:val="21"/>
              </w:rPr>
            </w:pPr>
            <w:r>
              <w:rPr>
                <w:rFonts w:hint="eastAsia"/>
                <w:sz w:val="21"/>
                <w:szCs w:val="21"/>
              </w:rPr>
              <w:t>第二节</w:t>
            </w:r>
          </w:p>
          <w:p w14:paraId="6841C312">
            <w:pPr>
              <w:adjustRightInd w:val="0"/>
              <w:snapToGrid w:val="0"/>
              <w:spacing w:line="240" w:lineRule="auto"/>
              <w:jc w:val="center"/>
              <w:rPr>
                <w:rFonts w:hint="eastAsia"/>
                <w:sz w:val="21"/>
                <w:szCs w:val="21"/>
              </w:rPr>
            </w:pPr>
            <w:r>
              <w:rPr>
                <w:rFonts w:hint="eastAsia"/>
                <w:sz w:val="21"/>
                <w:szCs w:val="21"/>
              </w:rPr>
              <w:t>第4.4款</w:t>
            </w:r>
          </w:p>
        </w:tc>
        <w:tc>
          <w:tcPr>
            <w:tcW w:w="2346" w:type="dxa"/>
            <w:vAlign w:val="center"/>
          </w:tcPr>
          <w:p w14:paraId="46073995">
            <w:pPr>
              <w:adjustRightInd w:val="0"/>
              <w:snapToGrid w:val="0"/>
              <w:spacing w:line="240" w:lineRule="auto"/>
              <w:rPr>
                <w:rFonts w:hint="eastAsia"/>
                <w:sz w:val="21"/>
                <w:szCs w:val="21"/>
              </w:rPr>
            </w:pPr>
            <w:r>
              <w:rPr>
                <w:rFonts w:hint="eastAsia"/>
                <w:sz w:val="21"/>
                <w:szCs w:val="21"/>
              </w:rPr>
              <w:t>履约验收中甲方提出异议或作出说明的期限</w:t>
            </w:r>
          </w:p>
        </w:tc>
        <w:tc>
          <w:tcPr>
            <w:tcW w:w="4288" w:type="dxa"/>
            <w:vAlign w:val="center"/>
          </w:tcPr>
          <w:p w14:paraId="7029EC37">
            <w:pPr>
              <w:adjustRightInd w:val="0"/>
              <w:snapToGrid w:val="0"/>
              <w:spacing w:line="240" w:lineRule="auto"/>
              <w:rPr>
                <w:rFonts w:hint="eastAsia"/>
                <w:sz w:val="21"/>
                <w:szCs w:val="21"/>
              </w:rPr>
            </w:pPr>
          </w:p>
        </w:tc>
      </w:tr>
      <w:tr w14:paraId="3858CD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491" w:type="dxa"/>
            <w:vAlign w:val="center"/>
          </w:tcPr>
          <w:p w14:paraId="12D8CC2C">
            <w:pPr>
              <w:adjustRightInd w:val="0"/>
              <w:snapToGrid w:val="0"/>
              <w:spacing w:line="240" w:lineRule="auto"/>
              <w:jc w:val="center"/>
              <w:rPr>
                <w:rFonts w:hint="eastAsia"/>
                <w:sz w:val="21"/>
                <w:szCs w:val="21"/>
              </w:rPr>
            </w:pPr>
            <w:r>
              <w:rPr>
                <w:rFonts w:hint="eastAsia"/>
                <w:sz w:val="21"/>
                <w:szCs w:val="21"/>
              </w:rPr>
              <w:t>第二节</w:t>
            </w:r>
          </w:p>
          <w:p w14:paraId="61970D32">
            <w:pPr>
              <w:adjustRightInd w:val="0"/>
              <w:snapToGrid w:val="0"/>
              <w:spacing w:line="240" w:lineRule="auto"/>
              <w:jc w:val="center"/>
              <w:rPr>
                <w:rFonts w:hint="eastAsia"/>
                <w:sz w:val="21"/>
                <w:szCs w:val="21"/>
              </w:rPr>
            </w:pPr>
            <w:r>
              <w:rPr>
                <w:rFonts w:hint="eastAsia"/>
                <w:sz w:val="21"/>
                <w:szCs w:val="21"/>
              </w:rPr>
              <w:t>第4.6款</w:t>
            </w:r>
          </w:p>
        </w:tc>
        <w:tc>
          <w:tcPr>
            <w:tcW w:w="2346" w:type="dxa"/>
            <w:vAlign w:val="center"/>
          </w:tcPr>
          <w:p w14:paraId="749A55CB">
            <w:pPr>
              <w:adjustRightInd w:val="0"/>
              <w:snapToGrid w:val="0"/>
              <w:spacing w:line="240" w:lineRule="auto"/>
              <w:rPr>
                <w:rFonts w:hint="eastAsia"/>
                <w:sz w:val="21"/>
                <w:szCs w:val="21"/>
              </w:rPr>
            </w:pPr>
            <w:r>
              <w:rPr>
                <w:rFonts w:hint="eastAsia"/>
                <w:sz w:val="21"/>
                <w:szCs w:val="21"/>
              </w:rPr>
              <w:t>约定甲方承担的其他义务和责任</w:t>
            </w:r>
          </w:p>
        </w:tc>
        <w:tc>
          <w:tcPr>
            <w:tcW w:w="4288" w:type="dxa"/>
            <w:vAlign w:val="center"/>
          </w:tcPr>
          <w:p w14:paraId="07034406">
            <w:pPr>
              <w:adjustRightInd w:val="0"/>
              <w:snapToGrid w:val="0"/>
              <w:spacing w:line="240" w:lineRule="auto"/>
              <w:rPr>
                <w:rFonts w:hint="eastAsia"/>
                <w:sz w:val="21"/>
                <w:szCs w:val="21"/>
              </w:rPr>
            </w:pPr>
          </w:p>
        </w:tc>
      </w:tr>
      <w:tr w14:paraId="3C5984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491" w:type="dxa"/>
            <w:vAlign w:val="center"/>
          </w:tcPr>
          <w:p w14:paraId="2C6AB1CE">
            <w:pPr>
              <w:adjustRightInd w:val="0"/>
              <w:snapToGrid w:val="0"/>
              <w:spacing w:line="240" w:lineRule="auto"/>
              <w:jc w:val="center"/>
              <w:rPr>
                <w:rFonts w:hint="eastAsia"/>
                <w:sz w:val="21"/>
                <w:szCs w:val="21"/>
              </w:rPr>
            </w:pPr>
            <w:r>
              <w:rPr>
                <w:rFonts w:hint="eastAsia"/>
                <w:sz w:val="21"/>
                <w:szCs w:val="21"/>
              </w:rPr>
              <w:t>第二节</w:t>
            </w:r>
          </w:p>
          <w:p w14:paraId="3C32D5DB">
            <w:pPr>
              <w:snapToGrid w:val="0"/>
              <w:spacing w:line="240" w:lineRule="auto"/>
              <w:jc w:val="center"/>
              <w:rPr>
                <w:rFonts w:hint="eastAsia"/>
                <w:sz w:val="21"/>
                <w:szCs w:val="21"/>
              </w:rPr>
            </w:pPr>
            <w:r>
              <w:rPr>
                <w:rFonts w:hint="eastAsia"/>
                <w:sz w:val="21"/>
                <w:szCs w:val="21"/>
              </w:rPr>
              <w:t>第5.4款</w:t>
            </w:r>
          </w:p>
        </w:tc>
        <w:tc>
          <w:tcPr>
            <w:tcW w:w="2346" w:type="dxa"/>
            <w:vAlign w:val="center"/>
          </w:tcPr>
          <w:p w14:paraId="4290FEA7">
            <w:pPr>
              <w:adjustRightInd w:val="0"/>
              <w:snapToGrid w:val="0"/>
              <w:spacing w:line="240" w:lineRule="auto"/>
              <w:rPr>
                <w:rFonts w:hint="eastAsia"/>
                <w:sz w:val="21"/>
                <w:szCs w:val="21"/>
              </w:rPr>
            </w:pPr>
            <w:r>
              <w:rPr>
                <w:rFonts w:hint="eastAsia"/>
                <w:sz w:val="21"/>
                <w:szCs w:val="21"/>
              </w:rPr>
              <w:t>约定乙方承担的其他义务和责任</w:t>
            </w:r>
          </w:p>
        </w:tc>
        <w:tc>
          <w:tcPr>
            <w:tcW w:w="4288" w:type="dxa"/>
            <w:vAlign w:val="center"/>
          </w:tcPr>
          <w:p w14:paraId="1054F6B1">
            <w:pPr>
              <w:adjustRightInd w:val="0"/>
              <w:snapToGrid w:val="0"/>
              <w:spacing w:line="240" w:lineRule="auto"/>
              <w:rPr>
                <w:rFonts w:hint="eastAsia"/>
                <w:sz w:val="21"/>
                <w:szCs w:val="21"/>
              </w:rPr>
            </w:pPr>
          </w:p>
        </w:tc>
      </w:tr>
      <w:tr w14:paraId="74FBAF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491" w:type="dxa"/>
            <w:vAlign w:val="center"/>
          </w:tcPr>
          <w:p w14:paraId="52878909">
            <w:pPr>
              <w:adjustRightInd w:val="0"/>
              <w:snapToGrid w:val="0"/>
              <w:spacing w:line="240" w:lineRule="auto"/>
              <w:jc w:val="center"/>
              <w:rPr>
                <w:rFonts w:hint="eastAsia"/>
                <w:sz w:val="21"/>
                <w:szCs w:val="21"/>
              </w:rPr>
            </w:pPr>
            <w:r>
              <w:rPr>
                <w:rFonts w:hint="eastAsia"/>
                <w:sz w:val="21"/>
                <w:szCs w:val="21"/>
              </w:rPr>
              <w:t>第二节</w:t>
            </w:r>
          </w:p>
          <w:p w14:paraId="7944961F">
            <w:pPr>
              <w:snapToGrid w:val="0"/>
              <w:spacing w:line="240" w:lineRule="auto"/>
              <w:jc w:val="center"/>
              <w:rPr>
                <w:rFonts w:hint="eastAsia"/>
                <w:sz w:val="21"/>
                <w:szCs w:val="21"/>
              </w:rPr>
            </w:pPr>
            <w:r>
              <w:rPr>
                <w:rFonts w:hint="eastAsia"/>
                <w:sz w:val="21"/>
                <w:szCs w:val="21"/>
              </w:rPr>
              <w:t>第6.1款</w:t>
            </w:r>
          </w:p>
        </w:tc>
        <w:tc>
          <w:tcPr>
            <w:tcW w:w="2346" w:type="dxa"/>
            <w:vAlign w:val="center"/>
          </w:tcPr>
          <w:p w14:paraId="4BCBE4A5">
            <w:pPr>
              <w:adjustRightInd w:val="0"/>
              <w:snapToGrid w:val="0"/>
              <w:spacing w:line="240" w:lineRule="auto"/>
              <w:rPr>
                <w:rFonts w:hint="eastAsia"/>
                <w:sz w:val="21"/>
                <w:szCs w:val="21"/>
              </w:rPr>
            </w:pPr>
            <w:r>
              <w:rPr>
                <w:rFonts w:hint="eastAsia"/>
                <w:sz w:val="21"/>
                <w:szCs w:val="21"/>
              </w:rPr>
              <w:t>履行合同义务的顺序</w:t>
            </w:r>
          </w:p>
        </w:tc>
        <w:tc>
          <w:tcPr>
            <w:tcW w:w="4288" w:type="dxa"/>
            <w:vAlign w:val="center"/>
          </w:tcPr>
          <w:p w14:paraId="0B522E5F">
            <w:pPr>
              <w:adjustRightInd w:val="0"/>
              <w:snapToGrid w:val="0"/>
              <w:spacing w:line="240" w:lineRule="auto"/>
              <w:rPr>
                <w:rFonts w:hint="eastAsia"/>
                <w:sz w:val="21"/>
                <w:szCs w:val="21"/>
              </w:rPr>
            </w:pPr>
          </w:p>
        </w:tc>
      </w:tr>
      <w:tr w14:paraId="1D3BB0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491" w:type="dxa"/>
            <w:vMerge w:val="restart"/>
            <w:vAlign w:val="center"/>
          </w:tcPr>
          <w:p w14:paraId="71535B9B">
            <w:pPr>
              <w:adjustRightInd w:val="0"/>
              <w:snapToGrid w:val="0"/>
              <w:spacing w:line="240" w:lineRule="auto"/>
              <w:jc w:val="center"/>
              <w:rPr>
                <w:rFonts w:hint="eastAsia"/>
                <w:sz w:val="21"/>
                <w:szCs w:val="21"/>
              </w:rPr>
            </w:pPr>
            <w:r>
              <w:rPr>
                <w:rFonts w:hint="eastAsia"/>
                <w:sz w:val="21"/>
                <w:szCs w:val="21"/>
              </w:rPr>
              <w:t>第二节</w:t>
            </w:r>
          </w:p>
          <w:p w14:paraId="48FE38EE">
            <w:pPr>
              <w:adjustRightInd w:val="0"/>
              <w:snapToGrid w:val="0"/>
              <w:spacing w:line="240" w:lineRule="auto"/>
              <w:jc w:val="center"/>
              <w:rPr>
                <w:rFonts w:hint="eastAsia"/>
                <w:sz w:val="21"/>
                <w:szCs w:val="21"/>
              </w:rPr>
            </w:pPr>
            <w:r>
              <w:rPr>
                <w:rFonts w:hint="eastAsia"/>
                <w:sz w:val="21"/>
                <w:szCs w:val="21"/>
              </w:rPr>
              <w:t>第7.1款</w:t>
            </w:r>
          </w:p>
        </w:tc>
        <w:tc>
          <w:tcPr>
            <w:tcW w:w="2346" w:type="dxa"/>
            <w:vAlign w:val="center"/>
          </w:tcPr>
          <w:p w14:paraId="76476941">
            <w:pPr>
              <w:adjustRightInd w:val="0"/>
              <w:snapToGrid w:val="0"/>
              <w:spacing w:line="240" w:lineRule="auto"/>
              <w:rPr>
                <w:rFonts w:hint="eastAsia"/>
                <w:sz w:val="21"/>
                <w:szCs w:val="21"/>
              </w:rPr>
            </w:pPr>
            <w:r>
              <w:rPr>
                <w:rFonts w:hint="eastAsia"/>
                <w:sz w:val="21"/>
                <w:szCs w:val="21"/>
              </w:rPr>
              <w:t>包装特殊要求</w:t>
            </w:r>
          </w:p>
        </w:tc>
        <w:tc>
          <w:tcPr>
            <w:tcW w:w="4288" w:type="dxa"/>
            <w:vAlign w:val="center"/>
          </w:tcPr>
          <w:p w14:paraId="151D2005">
            <w:pPr>
              <w:spacing w:line="240" w:lineRule="auto"/>
              <w:rPr>
                <w:rFonts w:hint="eastAsia"/>
                <w:sz w:val="21"/>
                <w:szCs w:val="21"/>
              </w:rPr>
            </w:pPr>
          </w:p>
        </w:tc>
      </w:tr>
      <w:tr w14:paraId="62F1FF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491" w:type="dxa"/>
            <w:vMerge w:val="continue"/>
            <w:vAlign w:val="center"/>
          </w:tcPr>
          <w:p w14:paraId="20D968E6">
            <w:pPr>
              <w:adjustRightInd w:val="0"/>
              <w:snapToGrid w:val="0"/>
              <w:spacing w:line="240" w:lineRule="auto"/>
              <w:jc w:val="center"/>
              <w:rPr>
                <w:rFonts w:hint="eastAsia"/>
                <w:sz w:val="21"/>
                <w:szCs w:val="21"/>
              </w:rPr>
            </w:pPr>
          </w:p>
        </w:tc>
        <w:tc>
          <w:tcPr>
            <w:tcW w:w="2346" w:type="dxa"/>
            <w:vAlign w:val="center"/>
          </w:tcPr>
          <w:p w14:paraId="5ECB512A">
            <w:pPr>
              <w:adjustRightInd w:val="0"/>
              <w:snapToGrid w:val="0"/>
              <w:spacing w:line="240" w:lineRule="auto"/>
              <w:rPr>
                <w:rFonts w:hint="eastAsia"/>
                <w:sz w:val="21"/>
                <w:szCs w:val="21"/>
              </w:rPr>
            </w:pPr>
            <w:r>
              <w:rPr>
                <w:rFonts w:hint="eastAsia"/>
                <w:sz w:val="21"/>
                <w:szCs w:val="21"/>
              </w:rPr>
              <w:t>指定现场</w:t>
            </w:r>
          </w:p>
        </w:tc>
        <w:tc>
          <w:tcPr>
            <w:tcW w:w="4288" w:type="dxa"/>
            <w:vAlign w:val="center"/>
          </w:tcPr>
          <w:p w14:paraId="1753A9B6">
            <w:pPr>
              <w:spacing w:line="240" w:lineRule="auto"/>
              <w:rPr>
                <w:rFonts w:hint="eastAsia"/>
                <w:sz w:val="21"/>
                <w:szCs w:val="21"/>
              </w:rPr>
            </w:pPr>
          </w:p>
        </w:tc>
      </w:tr>
      <w:tr w14:paraId="35064C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491" w:type="dxa"/>
            <w:vAlign w:val="center"/>
          </w:tcPr>
          <w:p w14:paraId="10F6F119">
            <w:pPr>
              <w:adjustRightInd w:val="0"/>
              <w:snapToGrid w:val="0"/>
              <w:spacing w:line="240" w:lineRule="auto"/>
              <w:jc w:val="center"/>
              <w:rPr>
                <w:rFonts w:hint="eastAsia"/>
                <w:sz w:val="21"/>
                <w:szCs w:val="21"/>
              </w:rPr>
            </w:pPr>
            <w:r>
              <w:rPr>
                <w:rFonts w:hint="eastAsia"/>
                <w:sz w:val="21"/>
                <w:szCs w:val="21"/>
              </w:rPr>
              <w:t>第二节</w:t>
            </w:r>
          </w:p>
          <w:p w14:paraId="76AD9F33">
            <w:pPr>
              <w:adjustRightInd w:val="0"/>
              <w:snapToGrid w:val="0"/>
              <w:spacing w:line="240" w:lineRule="auto"/>
              <w:jc w:val="center"/>
              <w:rPr>
                <w:rFonts w:hint="eastAsia"/>
                <w:sz w:val="21"/>
                <w:szCs w:val="21"/>
              </w:rPr>
            </w:pPr>
            <w:r>
              <w:rPr>
                <w:rFonts w:hint="eastAsia"/>
                <w:sz w:val="21"/>
                <w:szCs w:val="21"/>
              </w:rPr>
              <w:t>第7.2款</w:t>
            </w:r>
          </w:p>
        </w:tc>
        <w:tc>
          <w:tcPr>
            <w:tcW w:w="2346" w:type="dxa"/>
            <w:vAlign w:val="center"/>
          </w:tcPr>
          <w:p w14:paraId="3E904286">
            <w:pPr>
              <w:adjustRightInd w:val="0"/>
              <w:snapToGrid w:val="0"/>
              <w:spacing w:line="240" w:lineRule="auto"/>
              <w:rPr>
                <w:rFonts w:hint="eastAsia"/>
                <w:sz w:val="21"/>
                <w:szCs w:val="21"/>
              </w:rPr>
            </w:pPr>
            <w:r>
              <w:rPr>
                <w:rFonts w:hint="eastAsia"/>
                <w:sz w:val="21"/>
                <w:szCs w:val="21"/>
              </w:rPr>
              <w:t>运输特殊要求</w:t>
            </w:r>
          </w:p>
        </w:tc>
        <w:tc>
          <w:tcPr>
            <w:tcW w:w="4288" w:type="dxa"/>
            <w:vAlign w:val="center"/>
          </w:tcPr>
          <w:p w14:paraId="2BE0D3E2">
            <w:pPr>
              <w:spacing w:line="240" w:lineRule="auto"/>
              <w:rPr>
                <w:rFonts w:hint="eastAsia"/>
                <w:sz w:val="21"/>
                <w:szCs w:val="21"/>
              </w:rPr>
            </w:pPr>
          </w:p>
        </w:tc>
      </w:tr>
      <w:tr w14:paraId="3367CD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491" w:type="dxa"/>
            <w:vAlign w:val="center"/>
          </w:tcPr>
          <w:p w14:paraId="4EF69DEE">
            <w:pPr>
              <w:adjustRightInd w:val="0"/>
              <w:snapToGrid w:val="0"/>
              <w:spacing w:line="240" w:lineRule="auto"/>
              <w:jc w:val="center"/>
              <w:rPr>
                <w:rFonts w:hint="eastAsia"/>
                <w:sz w:val="21"/>
                <w:szCs w:val="21"/>
              </w:rPr>
            </w:pPr>
            <w:r>
              <w:rPr>
                <w:rFonts w:hint="eastAsia"/>
                <w:sz w:val="21"/>
                <w:szCs w:val="21"/>
              </w:rPr>
              <w:t>第二节</w:t>
            </w:r>
          </w:p>
          <w:p w14:paraId="18A0A686">
            <w:pPr>
              <w:adjustRightInd w:val="0"/>
              <w:snapToGrid w:val="0"/>
              <w:spacing w:line="240" w:lineRule="auto"/>
              <w:jc w:val="center"/>
              <w:rPr>
                <w:rFonts w:hint="eastAsia"/>
                <w:sz w:val="21"/>
                <w:szCs w:val="21"/>
              </w:rPr>
            </w:pPr>
            <w:r>
              <w:rPr>
                <w:rFonts w:hint="eastAsia"/>
                <w:sz w:val="21"/>
                <w:szCs w:val="21"/>
              </w:rPr>
              <w:t>第7.3款</w:t>
            </w:r>
          </w:p>
        </w:tc>
        <w:tc>
          <w:tcPr>
            <w:tcW w:w="2346" w:type="dxa"/>
            <w:vAlign w:val="center"/>
          </w:tcPr>
          <w:p w14:paraId="65EAD25B">
            <w:pPr>
              <w:adjustRightInd w:val="0"/>
              <w:snapToGrid w:val="0"/>
              <w:spacing w:line="240" w:lineRule="auto"/>
              <w:rPr>
                <w:rFonts w:hint="eastAsia"/>
                <w:sz w:val="21"/>
                <w:szCs w:val="21"/>
              </w:rPr>
            </w:pPr>
            <w:r>
              <w:rPr>
                <w:rFonts w:hint="eastAsia"/>
                <w:sz w:val="21"/>
                <w:szCs w:val="21"/>
              </w:rPr>
              <w:t>保险要求</w:t>
            </w:r>
          </w:p>
        </w:tc>
        <w:tc>
          <w:tcPr>
            <w:tcW w:w="4288" w:type="dxa"/>
            <w:vAlign w:val="center"/>
          </w:tcPr>
          <w:p w14:paraId="7B0CFCB7">
            <w:pPr>
              <w:spacing w:line="240" w:lineRule="auto"/>
              <w:rPr>
                <w:rFonts w:hint="eastAsia"/>
                <w:sz w:val="21"/>
                <w:szCs w:val="21"/>
              </w:rPr>
            </w:pPr>
          </w:p>
        </w:tc>
      </w:tr>
      <w:tr w14:paraId="19A1C6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491" w:type="dxa"/>
            <w:vAlign w:val="center"/>
          </w:tcPr>
          <w:p w14:paraId="0AF62F8E">
            <w:pPr>
              <w:adjustRightInd w:val="0"/>
              <w:snapToGrid w:val="0"/>
              <w:spacing w:line="240" w:lineRule="auto"/>
              <w:jc w:val="center"/>
              <w:rPr>
                <w:rFonts w:hint="eastAsia"/>
                <w:sz w:val="21"/>
                <w:szCs w:val="21"/>
              </w:rPr>
            </w:pPr>
            <w:r>
              <w:rPr>
                <w:rFonts w:hint="eastAsia"/>
                <w:sz w:val="21"/>
                <w:szCs w:val="21"/>
              </w:rPr>
              <w:t>第二节</w:t>
            </w:r>
          </w:p>
          <w:p w14:paraId="5FF89BC6">
            <w:pPr>
              <w:adjustRightInd w:val="0"/>
              <w:snapToGrid w:val="0"/>
              <w:spacing w:line="240" w:lineRule="auto"/>
              <w:jc w:val="center"/>
              <w:rPr>
                <w:rFonts w:hint="eastAsia"/>
                <w:sz w:val="21"/>
                <w:szCs w:val="21"/>
              </w:rPr>
            </w:pPr>
            <w:r>
              <w:rPr>
                <w:rFonts w:hint="eastAsia"/>
                <w:sz w:val="21"/>
                <w:szCs w:val="21"/>
              </w:rPr>
              <w:t>第8.2（1）项</w:t>
            </w:r>
          </w:p>
        </w:tc>
        <w:tc>
          <w:tcPr>
            <w:tcW w:w="2346" w:type="dxa"/>
            <w:vAlign w:val="center"/>
          </w:tcPr>
          <w:p w14:paraId="16681B6C">
            <w:pPr>
              <w:adjustRightInd w:val="0"/>
              <w:snapToGrid w:val="0"/>
              <w:spacing w:line="240" w:lineRule="auto"/>
              <w:rPr>
                <w:rFonts w:hint="eastAsia"/>
                <w:sz w:val="21"/>
                <w:szCs w:val="21"/>
              </w:rPr>
            </w:pPr>
            <w:r>
              <w:rPr>
                <w:rFonts w:hint="eastAsia"/>
                <w:sz w:val="21"/>
                <w:szCs w:val="21"/>
              </w:rPr>
              <w:t>质量保证期</w:t>
            </w:r>
          </w:p>
        </w:tc>
        <w:tc>
          <w:tcPr>
            <w:tcW w:w="4288" w:type="dxa"/>
            <w:vAlign w:val="center"/>
          </w:tcPr>
          <w:p w14:paraId="33D47F53">
            <w:pPr>
              <w:autoSpaceDE w:val="0"/>
              <w:autoSpaceDN w:val="0"/>
              <w:adjustRightInd w:val="0"/>
              <w:snapToGrid w:val="0"/>
              <w:spacing w:line="240" w:lineRule="auto"/>
              <w:ind w:firstLine="420" w:firstLineChars="200"/>
              <w:rPr>
                <w:rFonts w:hint="eastAsia"/>
                <w:sz w:val="21"/>
                <w:szCs w:val="21"/>
              </w:rPr>
            </w:pPr>
          </w:p>
        </w:tc>
      </w:tr>
      <w:tr w14:paraId="0B73E8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491" w:type="dxa"/>
            <w:vAlign w:val="center"/>
          </w:tcPr>
          <w:p w14:paraId="7349BFA3">
            <w:pPr>
              <w:adjustRightInd w:val="0"/>
              <w:snapToGrid w:val="0"/>
              <w:spacing w:line="240" w:lineRule="auto"/>
              <w:jc w:val="center"/>
              <w:rPr>
                <w:rFonts w:hint="eastAsia"/>
                <w:sz w:val="21"/>
                <w:szCs w:val="21"/>
              </w:rPr>
            </w:pPr>
            <w:r>
              <w:rPr>
                <w:rFonts w:hint="eastAsia"/>
                <w:sz w:val="21"/>
                <w:szCs w:val="21"/>
              </w:rPr>
              <w:t>第二节</w:t>
            </w:r>
          </w:p>
          <w:p w14:paraId="760ED70D">
            <w:pPr>
              <w:adjustRightInd w:val="0"/>
              <w:snapToGrid w:val="0"/>
              <w:spacing w:line="240" w:lineRule="auto"/>
              <w:jc w:val="center"/>
              <w:rPr>
                <w:rFonts w:hint="eastAsia"/>
                <w:sz w:val="21"/>
                <w:szCs w:val="21"/>
              </w:rPr>
            </w:pPr>
            <w:r>
              <w:rPr>
                <w:rFonts w:hint="eastAsia"/>
                <w:sz w:val="21"/>
                <w:szCs w:val="21"/>
              </w:rPr>
              <w:t>第8.2（3）项</w:t>
            </w:r>
          </w:p>
        </w:tc>
        <w:tc>
          <w:tcPr>
            <w:tcW w:w="2346" w:type="dxa"/>
            <w:vAlign w:val="center"/>
          </w:tcPr>
          <w:p w14:paraId="1A5B74A2">
            <w:pPr>
              <w:adjustRightInd w:val="0"/>
              <w:snapToGrid w:val="0"/>
              <w:spacing w:line="240" w:lineRule="auto"/>
              <w:rPr>
                <w:rFonts w:hint="eastAsia"/>
                <w:sz w:val="21"/>
                <w:szCs w:val="21"/>
              </w:rPr>
            </w:pPr>
            <w:r>
              <w:rPr>
                <w:rFonts w:hint="eastAsia"/>
                <w:sz w:val="21"/>
                <w:szCs w:val="21"/>
              </w:rPr>
              <w:t>货物质量缺陷</w:t>
            </w:r>
          </w:p>
          <w:p w14:paraId="319D0085">
            <w:pPr>
              <w:adjustRightInd w:val="0"/>
              <w:snapToGrid w:val="0"/>
              <w:spacing w:line="240" w:lineRule="auto"/>
              <w:rPr>
                <w:rFonts w:hint="eastAsia"/>
                <w:sz w:val="21"/>
                <w:szCs w:val="21"/>
              </w:rPr>
            </w:pPr>
            <w:r>
              <w:rPr>
                <w:rFonts w:hint="eastAsia"/>
                <w:sz w:val="21"/>
                <w:szCs w:val="21"/>
              </w:rPr>
              <w:t>响应时间</w:t>
            </w:r>
          </w:p>
        </w:tc>
        <w:tc>
          <w:tcPr>
            <w:tcW w:w="4288" w:type="dxa"/>
            <w:vAlign w:val="center"/>
          </w:tcPr>
          <w:p w14:paraId="1B591946">
            <w:pPr>
              <w:adjustRightInd w:val="0"/>
              <w:snapToGrid w:val="0"/>
              <w:spacing w:line="240" w:lineRule="auto"/>
              <w:rPr>
                <w:rFonts w:hint="eastAsia"/>
                <w:sz w:val="21"/>
                <w:szCs w:val="21"/>
              </w:rPr>
            </w:pPr>
          </w:p>
        </w:tc>
      </w:tr>
      <w:tr w14:paraId="37EC6F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491" w:type="dxa"/>
            <w:vAlign w:val="center"/>
          </w:tcPr>
          <w:p w14:paraId="25A5B944">
            <w:pPr>
              <w:snapToGrid w:val="0"/>
              <w:spacing w:line="240" w:lineRule="auto"/>
              <w:jc w:val="center"/>
              <w:rPr>
                <w:rFonts w:hint="eastAsia"/>
                <w:sz w:val="21"/>
                <w:szCs w:val="21"/>
              </w:rPr>
            </w:pPr>
            <w:r>
              <w:rPr>
                <w:rFonts w:hint="eastAsia"/>
                <w:sz w:val="21"/>
                <w:szCs w:val="21"/>
              </w:rPr>
              <w:t>第二节</w:t>
            </w:r>
          </w:p>
          <w:p w14:paraId="744D0DBB">
            <w:pPr>
              <w:pStyle w:val="47"/>
              <w:spacing w:line="240" w:lineRule="auto"/>
              <w:ind w:firstLine="0" w:firstLineChars="0"/>
              <w:jc w:val="center"/>
              <w:rPr>
                <w:rFonts w:hint="eastAsia"/>
                <w:sz w:val="21"/>
              </w:rPr>
            </w:pPr>
            <w:r>
              <w:rPr>
                <w:rFonts w:hint="eastAsia" w:ascii="宋体" w:hAnsi="宋体" w:eastAsia="宋体" w:cs="宋体"/>
                <w:sz w:val="21"/>
              </w:rPr>
              <w:t>第11.1款</w:t>
            </w:r>
          </w:p>
        </w:tc>
        <w:tc>
          <w:tcPr>
            <w:tcW w:w="2346" w:type="dxa"/>
            <w:vAlign w:val="center"/>
          </w:tcPr>
          <w:p w14:paraId="197E1541">
            <w:pPr>
              <w:adjustRightInd w:val="0"/>
              <w:snapToGrid w:val="0"/>
              <w:spacing w:line="240" w:lineRule="auto"/>
              <w:rPr>
                <w:rFonts w:hint="eastAsia"/>
                <w:sz w:val="21"/>
                <w:szCs w:val="21"/>
              </w:rPr>
            </w:pPr>
            <w:r>
              <w:rPr>
                <w:rFonts w:hint="eastAsia"/>
                <w:sz w:val="21"/>
                <w:szCs w:val="21"/>
              </w:rPr>
              <w:t>其他应当保密的信息</w:t>
            </w:r>
          </w:p>
        </w:tc>
        <w:tc>
          <w:tcPr>
            <w:tcW w:w="4288" w:type="dxa"/>
            <w:vAlign w:val="center"/>
          </w:tcPr>
          <w:p w14:paraId="67E0B9F6">
            <w:pPr>
              <w:adjustRightInd w:val="0"/>
              <w:snapToGrid w:val="0"/>
              <w:spacing w:line="240" w:lineRule="auto"/>
              <w:rPr>
                <w:rFonts w:hint="eastAsia"/>
                <w:sz w:val="21"/>
                <w:szCs w:val="21"/>
              </w:rPr>
            </w:pPr>
          </w:p>
        </w:tc>
      </w:tr>
      <w:tr w14:paraId="673CEB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491" w:type="dxa"/>
            <w:vAlign w:val="center"/>
          </w:tcPr>
          <w:p w14:paraId="70C991CC">
            <w:pPr>
              <w:adjustRightInd w:val="0"/>
              <w:snapToGrid w:val="0"/>
              <w:spacing w:line="240" w:lineRule="auto"/>
              <w:jc w:val="center"/>
              <w:rPr>
                <w:rFonts w:hint="eastAsia"/>
                <w:sz w:val="21"/>
                <w:szCs w:val="21"/>
              </w:rPr>
            </w:pPr>
            <w:r>
              <w:rPr>
                <w:rFonts w:hint="eastAsia"/>
                <w:sz w:val="21"/>
                <w:szCs w:val="21"/>
              </w:rPr>
              <w:t>第二节</w:t>
            </w:r>
          </w:p>
          <w:p w14:paraId="5B39E401">
            <w:pPr>
              <w:adjustRightInd w:val="0"/>
              <w:snapToGrid w:val="0"/>
              <w:spacing w:line="240" w:lineRule="auto"/>
              <w:jc w:val="center"/>
              <w:rPr>
                <w:rFonts w:hint="eastAsia"/>
                <w:sz w:val="21"/>
                <w:szCs w:val="21"/>
              </w:rPr>
            </w:pPr>
            <w:r>
              <w:rPr>
                <w:rFonts w:hint="eastAsia"/>
                <w:sz w:val="21"/>
                <w:szCs w:val="21"/>
              </w:rPr>
              <w:t>第12.2款</w:t>
            </w:r>
          </w:p>
        </w:tc>
        <w:tc>
          <w:tcPr>
            <w:tcW w:w="2346" w:type="dxa"/>
            <w:vAlign w:val="center"/>
          </w:tcPr>
          <w:p w14:paraId="22FE773E">
            <w:pPr>
              <w:adjustRightInd w:val="0"/>
              <w:snapToGrid w:val="0"/>
              <w:spacing w:line="240" w:lineRule="auto"/>
              <w:rPr>
                <w:rFonts w:hint="eastAsia"/>
                <w:sz w:val="21"/>
                <w:szCs w:val="21"/>
              </w:rPr>
            </w:pPr>
            <w:r>
              <w:rPr>
                <w:rFonts w:hint="eastAsia"/>
                <w:sz w:val="21"/>
                <w:szCs w:val="21"/>
              </w:rPr>
              <w:t>合同价款支付时间</w:t>
            </w:r>
          </w:p>
        </w:tc>
        <w:tc>
          <w:tcPr>
            <w:tcW w:w="4288" w:type="dxa"/>
            <w:vAlign w:val="center"/>
          </w:tcPr>
          <w:p w14:paraId="49855FCA">
            <w:pPr>
              <w:adjustRightInd w:val="0"/>
              <w:snapToGrid w:val="0"/>
              <w:spacing w:line="240" w:lineRule="auto"/>
              <w:rPr>
                <w:rFonts w:hint="eastAsia"/>
                <w:sz w:val="21"/>
                <w:szCs w:val="21"/>
              </w:rPr>
            </w:pPr>
          </w:p>
        </w:tc>
      </w:tr>
      <w:tr w14:paraId="2709E9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491" w:type="dxa"/>
            <w:vAlign w:val="center"/>
          </w:tcPr>
          <w:p w14:paraId="78F46081">
            <w:pPr>
              <w:adjustRightInd w:val="0"/>
              <w:snapToGrid w:val="0"/>
              <w:spacing w:line="240" w:lineRule="auto"/>
              <w:jc w:val="center"/>
              <w:rPr>
                <w:rFonts w:hint="eastAsia"/>
                <w:sz w:val="21"/>
                <w:szCs w:val="21"/>
              </w:rPr>
            </w:pPr>
            <w:r>
              <w:rPr>
                <w:rFonts w:hint="eastAsia"/>
                <w:sz w:val="21"/>
                <w:szCs w:val="21"/>
              </w:rPr>
              <w:t>第二节</w:t>
            </w:r>
          </w:p>
          <w:p w14:paraId="1D39AFA4">
            <w:pPr>
              <w:adjustRightInd w:val="0"/>
              <w:snapToGrid w:val="0"/>
              <w:spacing w:line="240" w:lineRule="auto"/>
              <w:jc w:val="center"/>
              <w:rPr>
                <w:rFonts w:hint="eastAsia"/>
                <w:sz w:val="21"/>
                <w:szCs w:val="21"/>
              </w:rPr>
            </w:pPr>
            <w:r>
              <w:rPr>
                <w:rFonts w:hint="eastAsia"/>
                <w:sz w:val="21"/>
                <w:szCs w:val="21"/>
              </w:rPr>
              <w:t>第13.2款</w:t>
            </w:r>
          </w:p>
        </w:tc>
        <w:tc>
          <w:tcPr>
            <w:tcW w:w="2346" w:type="dxa"/>
            <w:vAlign w:val="center"/>
          </w:tcPr>
          <w:p w14:paraId="65E7E3C4">
            <w:pPr>
              <w:adjustRightInd w:val="0"/>
              <w:snapToGrid w:val="0"/>
              <w:spacing w:line="240" w:lineRule="auto"/>
              <w:rPr>
                <w:rFonts w:hint="eastAsia"/>
                <w:sz w:val="21"/>
                <w:szCs w:val="21"/>
              </w:rPr>
            </w:pPr>
            <w:r>
              <w:rPr>
                <w:rFonts w:hint="eastAsia"/>
                <w:sz w:val="21"/>
                <w:szCs w:val="21"/>
              </w:rPr>
              <w:t>履约保证金不予退还的情形</w:t>
            </w:r>
          </w:p>
        </w:tc>
        <w:tc>
          <w:tcPr>
            <w:tcW w:w="4288" w:type="dxa"/>
            <w:vAlign w:val="center"/>
          </w:tcPr>
          <w:p w14:paraId="2B845A75">
            <w:pPr>
              <w:adjustRightInd w:val="0"/>
              <w:snapToGrid w:val="0"/>
              <w:spacing w:line="240" w:lineRule="auto"/>
              <w:rPr>
                <w:rFonts w:hint="eastAsia"/>
                <w:sz w:val="21"/>
                <w:szCs w:val="21"/>
              </w:rPr>
            </w:pPr>
          </w:p>
        </w:tc>
      </w:tr>
      <w:tr w14:paraId="6E66C5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491" w:type="dxa"/>
            <w:vAlign w:val="center"/>
          </w:tcPr>
          <w:p w14:paraId="78B0AA14">
            <w:pPr>
              <w:adjustRightInd w:val="0"/>
              <w:snapToGrid w:val="0"/>
              <w:spacing w:line="240" w:lineRule="auto"/>
              <w:jc w:val="center"/>
              <w:rPr>
                <w:rFonts w:hint="eastAsia"/>
                <w:sz w:val="21"/>
                <w:szCs w:val="21"/>
              </w:rPr>
            </w:pPr>
            <w:r>
              <w:rPr>
                <w:rFonts w:hint="eastAsia"/>
                <w:sz w:val="21"/>
                <w:szCs w:val="21"/>
              </w:rPr>
              <w:t>第二节</w:t>
            </w:r>
          </w:p>
          <w:p w14:paraId="699AD861">
            <w:pPr>
              <w:adjustRightInd w:val="0"/>
              <w:snapToGrid w:val="0"/>
              <w:spacing w:line="240" w:lineRule="auto"/>
              <w:jc w:val="center"/>
              <w:rPr>
                <w:rFonts w:hint="eastAsia"/>
                <w:sz w:val="21"/>
                <w:szCs w:val="21"/>
              </w:rPr>
            </w:pPr>
            <w:r>
              <w:rPr>
                <w:rFonts w:hint="eastAsia"/>
                <w:sz w:val="21"/>
                <w:szCs w:val="21"/>
              </w:rPr>
              <w:t>第13.3款</w:t>
            </w:r>
          </w:p>
        </w:tc>
        <w:tc>
          <w:tcPr>
            <w:tcW w:w="2346" w:type="dxa"/>
            <w:vAlign w:val="center"/>
          </w:tcPr>
          <w:p w14:paraId="649E5990">
            <w:pPr>
              <w:adjustRightInd w:val="0"/>
              <w:snapToGrid w:val="0"/>
              <w:spacing w:line="240" w:lineRule="auto"/>
              <w:rPr>
                <w:rFonts w:hint="eastAsia"/>
                <w:sz w:val="21"/>
                <w:szCs w:val="21"/>
              </w:rPr>
            </w:pPr>
            <w:r>
              <w:rPr>
                <w:rFonts w:hint="eastAsia"/>
                <w:sz w:val="21"/>
                <w:szCs w:val="21"/>
              </w:rPr>
              <w:t>履约保证金退还时间及逾期退还的违约金</w:t>
            </w:r>
          </w:p>
        </w:tc>
        <w:tc>
          <w:tcPr>
            <w:tcW w:w="4288" w:type="dxa"/>
            <w:vAlign w:val="center"/>
          </w:tcPr>
          <w:p w14:paraId="6E2734F4">
            <w:pPr>
              <w:adjustRightInd w:val="0"/>
              <w:snapToGrid w:val="0"/>
              <w:spacing w:line="240" w:lineRule="auto"/>
              <w:rPr>
                <w:rFonts w:hint="eastAsia"/>
                <w:sz w:val="21"/>
                <w:szCs w:val="21"/>
              </w:rPr>
            </w:pPr>
          </w:p>
        </w:tc>
      </w:tr>
      <w:tr w14:paraId="2A8FB5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491" w:type="dxa"/>
            <w:vAlign w:val="center"/>
          </w:tcPr>
          <w:p w14:paraId="00869810">
            <w:pPr>
              <w:adjustRightInd w:val="0"/>
              <w:snapToGrid w:val="0"/>
              <w:spacing w:line="240" w:lineRule="auto"/>
              <w:jc w:val="center"/>
              <w:rPr>
                <w:rFonts w:hint="eastAsia"/>
                <w:sz w:val="21"/>
                <w:szCs w:val="21"/>
              </w:rPr>
            </w:pPr>
            <w:r>
              <w:rPr>
                <w:rFonts w:hint="eastAsia"/>
                <w:sz w:val="21"/>
                <w:szCs w:val="21"/>
              </w:rPr>
              <w:t>第二节</w:t>
            </w:r>
          </w:p>
          <w:p w14:paraId="58D6EF01">
            <w:pPr>
              <w:adjustRightInd w:val="0"/>
              <w:snapToGrid w:val="0"/>
              <w:spacing w:line="240" w:lineRule="auto"/>
              <w:jc w:val="center"/>
              <w:rPr>
                <w:rFonts w:hint="eastAsia"/>
                <w:sz w:val="21"/>
                <w:szCs w:val="21"/>
              </w:rPr>
            </w:pPr>
            <w:r>
              <w:rPr>
                <w:rFonts w:hint="eastAsia"/>
                <w:sz w:val="21"/>
                <w:szCs w:val="21"/>
              </w:rPr>
              <w:t>第14.1（3）项</w:t>
            </w:r>
          </w:p>
        </w:tc>
        <w:tc>
          <w:tcPr>
            <w:tcW w:w="2346" w:type="dxa"/>
            <w:vAlign w:val="center"/>
          </w:tcPr>
          <w:p w14:paraId="0AD7B6E6">
            <w:pPr>
              <w:adjustRightInd w:val="0"/>
              <w:snapToGrid w:val="0"/>
              <w:spacing w:line="240" w:lineRule="auto"/>
              <w:rPr>
                <w:rFonts w:hint="eastAsia"/>
                <w:sz w:val="21"/>
                <w:szCs w:val="21"/>
              </w:rPr>
            </w:pPr>
            <w:r>
              <w:rPr>
                <w:rFonts w:hint="eastAsia"/>
                <w:sz w:val="21"/>
                <w:szCs w:val="21"/>
              </w:rPr>
              <w:t>运行监督、维修期限</w:t>
            </w:r>
          </w:p>
        </w:tc>
        <w:tc>
          <w:tcPr>
            <w:tcW w:w="4288" w:type="dxa"/>
            <w:vAlign w:val="center"/>
          </w:tcPr>
          <w:p w14:paraId="06434967">
            <w:pPr>
              <w:adjustRightInd w:val="0"/>
              <w:snapToGrid w:val="0"/>
              <w:spacing w:line="240" w:lineRule="auto"/>
              <w:rPr>
                <w:rFonts w:hint="eastAsia"/>
                <w:sz w:val="21"/>
                <w:szCs w:val="21"/>
              </w:rPr>
            </w:pPr>
          </w:p>
        </w:tc>
      </w:tr>
      <w:tr w14:paraId="6CB709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491" w:type="dxa"/>
            <w:vAlign w:val="center"/>
          </w:tcPr>
          <w:p w14:paraId="04159037">
            <w:pPr>
              <w:adjustRightInd w:val="0"/>
              <w:snapToGrid w:val="0"/>
              <w:spacing w:line="240" w:lineRule="auto"/>
              <w:jc w:val="center"/>
              <w:rPr>
                <w:rFonts w:hint="eastAsia"/>
                <w:sz w:val="21"/>
                <w:szCs w:val="21"/>
              </w:rPr>
            </w:pPr>
            <w:r>
              <w:rPr>
                <w:rFonts w:hint="eastAsia"/>
                <w:sz w:val="21"/>
                <w:szCs w:val="21"/>
              </w:rPr>
              <w:t>第二节</w:t>
            </w:r>
          </w:p>
          <w:p w14:paraId="2134ABB5">
            <w:pPr>
              <w:adjustRightInd w:val="0"/>
              <w:snapToGrid w:val="0"/>
              <w:spacing w:line="240" w:lineRule="auto"/>
              <w:jc w:val="center"/>
              <w:rPr>
                <w:rFonts w:hint="eastAsia"/>
                <w:sz w:val="21"/>
                <w:szCs w:val="21"/>
              </w:rPr>
            </w:pPr>
            <w:r>
              <w:rPr>
                <w:rFonts w:hint="eastAsia"/>
                <w:sz w:val="21"/>
                <w:szCs w:val="21"/>
              </w:rPr>
              <w:t>第14.1（5）项</w:t>
            </w:r>
          </w:p>
        </w:tc>
        <w:tc>
          <w:tcPr>
            <w:tcW w:w="2346" w:type="dxa"/>
            <w:vAlign w:val="center"/>
          </w:tcPr>
          <w:p w14:paraId="0426110E">
            <w:pPr>
              <w:adjustRightInd w:val="0"/>
              <w:snapToGrid w:val="0"/>
              <w:spacing w:line="240" w:lineRule="auto"/>
              <w:rPr>
                <w:rFonts w:hint="eastAsia"/>
                <w:sz w:val="21"/>
                <w:szCs w:val="21"/>
              </w:rPr>
            </w:pPr>
            <w:r>
              <w:rPr>
                <w:rFonts w:hint="eastAsia"/>
                <w:sz w:val="21"/>
                <w:szCs w:val="21"/>
              </w:rPr>
              <w:t>货物回收的约定</w:t>
            </w:r>
          </w:p>
        </w:tc>
        <w:tc>
          <w:tcPr>
            <w:tcW w:w="4288" w:type="dxa"/>
            <w:vAlign w:val="center"/>
          </w:tcPr>
          <w:p w14:paraId="25978AF5">
            <w:pPr>
              <w:adjustRightInd w:val="0"/>
              <w:snapToGrid w:val="0"/>
              <w:spacing w:line="240" w:lineRule="auto"/>
              <w:rPr>
                <w:rFonts w:hint="eastAsia"/>
                <w:sz w:val="21"/>
                <w:szCs w:val="21"/>
              </w:rPr>
            </w:pPr>
          </w:p>
        </w:tc>
      </w:tr>
      <w:tr w14:paraId="698C7D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491" w:type="dxa"/>
            <w:vAlign w:val="center"/>
          </w:tcPr>
          <w:p w14:paraId="75CE103F">
            <w:pPr>
              <w:adjustRightInd w:val="0"/>
              <w:snapToGrid w:val="0"/>
              <w:spacing w:line="240" w:lineRule="auto"/>
              <w:jc w:val="center"/>
              <w:rPr>
                <w:rFonts w:hint="eastAsia"/>
                <w:sz w:val="21"/>
                <w:szCs w:val="21"/>
              </w:rPr>
            </w:pPr>
            <w:r>
              <w:rPr>
                <w:rFonts w:hint="eastAsia"/>
                <w:sz w:val="21"/>
                <w:szCs w:val="21"/>
              </w:rPr>
              <w:t>第二节</w:t>
            </w:r>
          </w:p>
          <w:p w14:paraId="5297E742">
            <w:pPr>
              <w:adjustRightInd w:val="0"/>
              <w:snapToGrid w:val="0"/>
              <w:spacing w:line="240" w:lineRule="auto"/>
              <w:jc w:val="center"/>
              <w:rPr>
                <w:rFonts w:hint="eastAsia"/>
                <w:sz w:val="21"/>
                <w:szCs w:val="21"/>
              </w:rPr>
            </w:pPr>
            <w:r>
              <w:rPr>
                <w:rFonts w:hint="eastAsia"/>
                <w:sz w:val="21"/>
                <w:szCs w:val="21"/>
              </w:rPr>
              <w:t>第14.1（6）项</w:t>
            </w:r>
          </w:p>
        </w:tc>
        <w:tc>
          <w:tcPr>
            <w:tcW w:w="2346" w:type="dxa"/>
            <w:vAlign w:val="center"/>
          </w:tcPr>
          <w:p w14:paraId="030619E2">
            <w:pPr>
              <w:adjustRightInd w:val="0"/>
              <w:snapToGrid w:val="0"/>
              <w:spacing w:line="240" w:lineRule="auto"/>
              <w:rPr>
                <w:rFonts w:hint="eastAsia"/>
                <w:sz w:val="21"/>
                <w:szCs w:val="21"/>
              </w:rPr>
            </w:pPr>
            <w:r>
              <w:rPr>
                <w:rFonts w:hint="eastAsia"/>
                <w:sz w:val="21"/>
                <w:szCs w:val="21"/>
              </w:rPr>
              <w:t>乙方提供的其他服务</w:t>
            </w:r>
          </w:p>
        </w:tc>
        <w:tc>
          <w:tcPr>
            <w:tcW w:w="4288" w:type="dxa"/>
            <w:vAlign w:val="center"/>
          </w:tcPr>
          <w:p w14:paraId="2DF44EE4">
            <w:pPr>
              <w:adjustRightInd w:val="0"/>
              <w:snapToGrid w:val="0"/>
              <w:spacing w:line="240" w:lineRule="auto"/>
              <w:rPr>
                <w:rFonts w:hint="eastAsia"/>
                <w:sz w:val="21"/>
                <w:szCs w:val="21"/>
              </w:rPr>
            </w:pPr>
          </w:p>
        </w:tc>
      </w:tr>
      <w:tr w14:paraId="18554A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491" w:type="dxa"/>
            <w:vAlign w:val="center"/>
          </w:tcPr>
          <w:p w14:paraId="15DAC25E">
            <w:pPr>
              <w:adjustRightInd w:val="0"/>
              <w:snapToGrid w:val="0"/>
              <w:spacing w:line="240" w:lineRule="auto"/>
              <w:jc w:val="center"/>
              <w:rPr>
                <w:rFonts w:hint="eastAsia"/>
                <w:sz w:val="21"/>
                <w:szCs w:val="21"/>
              </w:rPr>
            </w:pPr>
            <w:r>
              <w:rPr>
                <w:rFonts w:hint="eastAsia"/>
                <w:sz w:val="21"/>
                <w:szCs w:val="21"/>
              </w:rPr>
              <w:t>第二节</w:t>
            </w:r>
          </w:p>
          <w:p w14:paraId="0D60F47B">
            <w:pPr>
              <w:adjustRightInd w:val="0"/>
              <w:snapToGrid w:val="0"/>
              <w:spacing w:line="240" w:lineRule="auto"/>
              <w:jc w:val="center"/>
              <w:rPr>
                <w:rFonts w:hint="eastAsia"/>
                <w:sz w:val="21"/>
                <w:szCs w:val="21"/>
              </w:rPr>
            </w:pPr>
            <w:r>
              <w:rPr>
                <w:rFonts w:hint="eastAsia"/>
                <w:sz w:val="21"/>
                <w:szCs w:val="21"/>
              </w:rPr>
              <w:t>第15.1款</w:t>
            </w:r>
          </w:p>
        </w:tc>
        <w:tc>
          <w:tcPr>
            <w:tcW w:w="2346" w:type="dxa"/>
            <w:vAlign w:val="center"/>
          </w:tcPr>
          <w:p w14:paraId="65B5C379">
            <w:pPr>
              <w:adjustRightInd w:val="0"/>
              <w:snapToGrid w:val="0"/>
              <w:spacing w:line="240" w:lineRule="auto"/>
              <w:rPr>
                <w:rFonts w:hint="eastAsia"/>
                <w:sz w:val="21"/>
                <w:szCs w:val="21"/>
              </w:rPr>
            </w:pPr>
            <w:r>
              <w:rPr>
                <w:rFonts w:hint="eastAsia"/>
                <w:sz w:val="21"/>
                <w:szCs w:val="21"/>
              </w:rPr>
              <w:t>修理、重作、更换相关具体规定</w:t>
            </w:r>
          </w:p>
        </w:tc>
        <w:tc>
          <w:tcPr>
            <w:tcW w:w="4288" w:type="dxa"/>
            <w:vAlign w:val="center"/>
          </w:tcPr>
          <w:p w14:paraId="6DA669C8">
            <w:pPr>
              <w:adjustRightInd w:val="0"/>
              <w:snapToGrid w:val="0"/>
              <w:spacing w:line="240" w:lineRule="auto"/>
              <w:rPr>
                <w:rFonts w:hint="eastAsia"/>
                <w:sz w:val="21"/>
                <w:szCs w:val="21"/>
              </w:rPr>
            </w:pPr>
          </w:p>
        </w:tc>
      </w:tr>
      <w:tr w14:paraId="422893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491" w:type="dxa"/>
            <w:vAlign w:val="center"/>
          </w:tcPr>
          <w:p w14:paraId="71CA552F">
            <w:pPr>
              <w:adjustRightInd w:val="0"/>
              <w:snapToGrid w:val="0"/>
              <w:spacing w:line="240" w:lineRule="auto"/>
              <w:jc w:val="center"/>
              <w:rPr>
                <w:rFonts w:hint="eastAsia"/>
                <w:sz w:val="21"/>
                <w:szCs w:val="21"/>
              </w:rPr>
            </w:pPr>
            <w:r>
              <w:rPr>
                <w:rFonts w:hint="eastAsia"/>
                <w:sz w:val="21"/>
                <w:szCs w:val="21"/>
              </w:rPr>
              <w:t>第二节</w:t>
            </w:r>
          </w:p>
          <w:p w14:paraId="3F51E2B7">
            <w:pPr>
              <w:adjustRightInd w:val="0"/>
              <w:snapToGrid w:val="0"/>
              <w:spacing w:line="240" w:lineRule="auto"/>
              <w:jc w:val="center"/>
              <w:rPr>
                <w:rFonts w:hint="eastAsia"/>
                <w:sz w:val="21"/>
                <w:szCs w:val="21"/>
              </w:rPr>
            </w:pPr>
            <w:r>
              <w:rPr>
                <w:rFonts w:hint="eastAsia"/>
                <w:sz w:val="21"/>
                <w:szCs w:val="21"/>
              </w:rPr>
              <w:t>第15.2（2）项</w:t>
            </w:r>
          </w:p>
        </w:tc>
        <w:tc>
          <w:tcPr>
            <w:tcW w:w="2346" w:type="dxa"/>
            <w:vAlign w:val="center"/>
          </w:tcPr>
          <w:p w14:paraId="5F2514BF">
            <w:pPr>
              <w:adjustRightInd w:val="0"/>
              <w:snapToGrid w:val="0"/>
              <w:spacing w:line="240" w:lineRule="auto"/>
              <w:rPr>
                <w:rFonts w:hint="eastAsia"/>
                <w:sz w:val="21"/>
                <w:szCs w:val="21"/>
              </w:rPr>
            </w:pPr>
            <w:r>
              <w:rPr>
                <w:rFonts w:hint="eastAsia"/>
                <w:sz w:val="21"/>
                <w:szCs w:val="21"/>
              </w:rPr>
              <w:t>迟延交货赔偿费</w:t>
            </w:r>
          </w:p>
        </w:tc>
        <w:tc>
          <w:tcPr>
            <w:tcW w:w="4288" w:type="dxa"/>
            <w:vAlign w:val="center"/>
          </w:tcPr>
          <w:p w14:paraId="4F838DC6">
            <w:pPr>
              <w:adjustRightInd w:val="0"/>
              <w:snapToGrid w:val="0"/>
              <w:spacing w:line="240" w:lineRule="auto"/>
              <w:rPr>
                <w:rFonts w:hint="eastAsia"/>
                <w:sz w:val="21"/>
                <w:szCs w:val="21"/>
                <w:u w:val="single"/>
              </w:rPr>
            </w:pPr>
          </w:p>
        </w:tc>
      </w:tr>
      <w:tr w14:paraId="40C730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491" w:type="dxa"/>
            <w:vAlign w:val="center"/>
          </w:tcPr>
          <w:p w14:paraId="5E6F0E8A">
            <w:pPr>
              <w:adjustRightInd w:val="0"/>
              <w:snapToGrid w:val="0"/>
              <w:spacing w:line="240" w:lineRule="auto"/>
              <w:jc w:val="center"/>
              <w:rPr>
                <w:rFonts w:hint="eastAsia"/>
                <w:sz w:val="21"/>
                <w:szCs w:val="21"/>
              </w:rPr>
            </w:pPr>
            <w:r>
              <w:rPr>
                <w:rFonts w:hint="eastAsia"/>
                <w:sz w:val="21"/>
                <w:szCs w:val="21"/>
              </w:rPr>
              <w:t>第二节</w:t>
            </w:r>
          </w:p>
          <w:p w14:paraId="2F52658D">
            <w:pPr>
              <w:adjustRightInd w:val="0"/>
              <w:snapToGrid w:val="0"/>
              <w:spacing w:line="240" w:lineRule="auto"/>
              <w:jc w:val="center"/>
              <w:rPr>
                <w:rFonts w:hint="eastAsia"/>
                <w:sz w:val="21"/>
                <w:szCs w:val="21"/>
              </w:rPr>
            </w:pPr>
            <w:r>
              <w:rPr>
                <w:rFonts w:hint="eastAsia"/>
                <w:sz w:val="21"/>
                <w:szCs w:val="21"/>
              </w:rPr>
              <w:t>第15.3款</w:t>
            </w:r>
          </w:p>
        </w:tc>
        <w:tc>
          <w:tcPr>
            <w:tcW w:w="2346" w:type="dxa"/>
            <w:vAlign w:val="center"/>
          </w:tcPr>
          <w:p w14:paraId="0F1B32B2">
            <w:pPr>
              <w:adjustRightInd w:val="0"/>
              <w:snapToGrid w:val="0"/>
              <w:spacing w:line="240" w:lineRule="auto"/>
              <w:rPr>
                <w:rFonts w:hint="eastAsia"/>
                <w:sz w:val="21"/>
                <w:szCs w:val="21"/>
              </w:rPr>
            </w:pPr>
            <w:r>
              <w:rPr>
                <w:rFonts w:hint="eastAsia"/>
                <w:sz w:val="21"/>
                <w:szCs w:val="21"/>
              </w:rPr>
              <w:t>逾期付款利息</w:t>
            </w:r>
          </w:p>
        </w:tc>
        <w:tc>
          <w:tcPr>
            <w:tcW w:w="4288" w:type="dxa"/>
            <w:vAlign w:val="center"/>
          </w:tcPr>
          <w:p w14:paraId="4CF464B8">
            <w:pPr>
              <w:adjustRightInd w:val="0"/>
              <w:snapToGrid w:val="0"/>
              <w:spacing w:line="240" w:lineRule="auto"/>
              <w:rPr>
                <w:rFonts w:hint="eastAsia"/>
                <w:sz w:val="21"/>
                <w:szCs w:val="21"/>
                <w:u w:val="single"/>
              </w:rPr>
            </w:pPr>
          </w:p>
        </w:tc>
      </w:tr>
      <w:tr w14:paraId="388702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491" w:type="dxa"/>
            <w:tcBorders>
              <w:bottom w:val="single" w:color="auto" w:sz="2" w:space="0"/>
              <w:right w:val="single" w:color="auto" w:sz="2" w:space="0"/>
            </w:tcBorders>
            <w:vAlign w:val="center"/>
          </w:tcPr>
          <w:p w14:paraId="1D08D870">
            <w:pPr>
              <w:adjustRightInd w:val="0"/>
              <w:snapToGrid w:val="0"/>
              <w:spacing w:line="240" w:lineRule="auto"/>
              <w:jc w:val="center"/>
              <w:rPr>
                <w:rFonts w:hint="eastAsia"/>
                <w:sz w:val="21"/>
                <w:szCs w:val="21"/>
              </w:rPr>
            </w:pPr>
            <w:r>
              <w:rPr>
                <w:rFonts w:hint="eastAsia"/>
                <w:sz w:val="21"/>
                <w:szCs w:val="21"/>
              </w:rPr>
              <w:t>第二节</w:t>
            </w:r>
          </w:p>
          <w:p w14:paraId="0F9002A8">
            <w:pPr>
              <w:adjustRightInd w:val="0"/>
              <w:snapToGrid w:val="0"/>
              <w:spacing w:line="240" w:lineRule="auto"/>
              <w:jc w:val="center"/>
              <w:rPr>
                <w:rFonts w:hint="eastAsia"/>
                <w:sz w:val="21"/>
                <w:szCs w:val="21"/>
              </w:rPr>
            </w:pPr>
            <w:r>
              <w:rPr>
                <w:rFonts w:hint="eastAsia"/>
                <w:sz w:val="21"/>
                <w:szCs w:val="21"/>
              </w:rPr>
              <w:t>第15.4款</w:t>
            </w:r>
          </w:p>
        </w:tc>
        <w:tc>
          <w:tcPr>
            <w:tcW w:w="2346" w:type="dxa"/>
            <w:tcBorders>
              <w:left w:val="single" w:color="auto" w:sz="2" w:space="0"/>
              <w:bottom w:val="single" w:color="auto" w:sz="2" w:space="0"/>
              <w:right w:val="single" w:color="auto" w:sz="2" w:space="0"/>
            </w:tcBorders>
            <w:vAlign w:val="center"/>
          </w:tcPr>
          <w:p w14:paraId="6C12926E">
            <w:pPr>
              <w:adjustRightInd w:val="0"/>
              <w:snapToGrid w:val="0"/>
              <w:spacing w:line="240" w:lineRule="auto"/>
              <w:rPr>
                <w:rFonts w:hint="eastAsia"/>
                <w:sz w:val="21"/>
                <w:szCs w:val="21"/>
              </w:rPr>
            </w:pPr>
            <w:r>
              <w:rPr>
                <w:rFonts w:hint="eastAsia"/>
                <w:sz w:val="21"/>
                <w:szCs w:val="21"/>
              </w:rPr>
              <w:t>其他违约责任</w:t>
            </w:r>
          </w:p>
        </w:tc>
        <w:tc>
          <w:tcPr>
            <w:tcW w:w="4288" w:type="dxa"/>
            <w:tcBorders>
              <w:left w:val="single" w:color="auto" w:sz="2" w:space="0"/>
              <w:bottom w:val="single" w:color="auto" w:sz="2" w:space="0"/>
            </w:tcBorders>
            <w:vAlign w:val="center"/>
          </w:tcPr>
          <w:p w14:paraId="39EB81A9">
            <w:pPr>
              <w:adjustRightInd w:val="0"/>
              <w:snapToGrid w:val="0"/>
              <w:spacing w:line="240" w:lineRule="auto"/>
              <w:rPr>
                <w:rFonts w:hint="eastAsia"/>
                <w:sz w:val="21"/>
                <w:szCs w:val="21"/>
                <w:u w:val="single"/>
              </w:rPr>
            </w:pPr>
          </w:p>
        </w:tc>
      </w:tr>
      <w:tr w14:paraId="22BE4A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91" w:type="dxa"/>
            <w:tcBorders>
              <w:top w:val="single" w:color="auto" w:sz="2" w:space="0"/>
              <w:right w:val="single" w:color="auto" w:sz="2" w:space="0"/>
            </w:tcBorders>
            <w:vAlign w:val="center"/>
          </w:tcPr>
          <w:p w14:paraId="00CC9EF3">
            <w:pPr>
              <w:adjustRightInd w:val="0"/>
              <w:snapToGrid w:val="0"/>
              <w:spacing w:line="240" w:lineRule="auto"/>
              <w:jc w:val="center"/>
              <w:rPr>
                <w:rFonts w:hint="eastAsia"/>
                <w:sz w:val="21"/>
                <w:szCs w:val="21"/>
              </w:rPr>
            </w:pPr>
            <w:r>
              <w:rPr>
                <w:rFonts w:hint="eastAsia"/>
                <w:sz w:val="21"/>
                <w:szCs w:val="21"/>
              </w:rPr>
              <w:t>第二节</w:t>
            </w:r>
          </w:p>
          <w:p w14:paraId="67D77E86">
            <w:pPr>
              <w:adjustRightInd w:val="0"/>
              <w:snapToGrid w:val="0"/>
              <w:spacing w:line="240" w:lineRule="auto"/>
              <w:jc w:val="center"/>
              <w:rPr>
                <w:rFonts w:hint="eastAsia"/>
                <w:sz w:val="21"/>
                <w:szCs w:val="21"/>
              </w:rPr>
            </w:pPr>
            <w:r>
              <w:rPr>
                <w:rFonts w:hint="eastAsia"/>
                <w:sz w:val="21"/>
                <w:szCs w:val="21"/>
              </w:rPr>
              <w:t>第19.2款</w:t>
            </w:r>
          </w:p>
        </w:tc>
        <w:tc>
          <w:tcPr>
            <w:tcW w:w="2346" w:type="dxa"/>
            <w:tcBorders>
              <w:top w:val="single" w:color="auto" w:sz="2" w:space="0"/>
              <w:left w:val="single" w:color="auto" w:sz="2" w:space="0"/>
              <w:right w:val="single" w:color="auto" w:sz="2" w:space="0"/>
            </w:tcBorders>
            <w:vAlign w:val="center"/>
          </w:tcPr>
          <w:p w14:paraId="45982835">
            <w:pPr>
              <w:adjustRightInd w:val="0"/>
              <w:snapToGrid w:val="0"/>
              <w:spacing w:line="240" w:lineRule="auto"/>
              <w:rPr>
                <w:rFonts w:hint="eastAsia"/>
                <w:sz w:val="21"/>
                <w:szCs w:val="21"/>
              </w:rPr>
            </w:pPr>
            <w:r>
              <w:rPr>
                <w:rFonts w:hint="eastAsia"/>
                <w:sz w:val="21"/>
                <w:szCs w:val="21"/>
              </w:rPr>
              <w:t>解决争议的方法</w:t>
            </w:r>
          </w:p>
        </w:tc>
        <w:tc>
          <w:tcPr>
            <w:tcW w:w="4288" w:type="dxa"/>
            <w:tcBorders>
              <w:top w:val="single" w:color="auto" w:sz="2" w:space="0"/>
              <w:left w:val="single" w:color="auto" w:sz="2" w:space="0"/>
            </w:tcBorders>
            <w:vAlign w:val="center"/>
          </w:tcPr>
          <w:p w14:paraId="19E01EA0">
            <w:pPr>
              <w:autoSpaceDE w:val="0"/>
              <w:autoSpaceDN w:val="0"/>
              <w:adjustRightInd w:val="0"/>
              <w:snapToGrid w:val="0"/>
              <w:spacing w:line="240" w:lineRule="auto"/>
              <w:rPr>
                <w:rFonts w:hint="eastAsia"/>
                <w:iCs/>
                <w:sz w:val="21"/>
                <w:szCs w:val="21"/>
              </w:rPr>
            </w:pPr>
            <w:r>
              <w:rPr>
                <w:rFonts w:hint="eastAsia"/>
                <w:iCs/>
                <w:sz w:val="21"/>
                <w:szCs w:val="21"/>
              </w:rPr>
              <w:t>因本合同及合同有关事项发生的争议，按下列第</w:t>
            </w:r>
            <w:r>
              <w:rPr>
                <w:rFonts w:hint="eastAsia"/>
                <w:iCs/>
                <w:sz w:val="21"/>
                <w:szCs w:val="21"/>
                <w:u w:val="single"/>
              </w:rPr>
              <w:t xml:space="preserve">   </w:t>
            </w:r>
            <w:r>
              <w:rPr>
                <w:rFonts w:hint="eastAsia"/>
                <w:iCs/>
                <w:sz w:val="21"/>
                <w:szCs w:val="21"/>
              </w:rPr>
              <w:t>种方式解决：</w:t>
            </w:r>
          </w:p>
          <w:p w14:paraId="040356FB">
            <w:pPr>
              <w:autoSpaceDE w:val="0"/>
              <w:autoSpaceDN w:val="0"/>
              <w:adjustRightInd w:val="0"/>
              <w:snapToGrid w:val="0"/>
              <w:spacing w:line="240" w:lineRule="auto"/>
              <w:rPr>
                <w:rFonts w:hint="eastAsia"/>
                <w:iCs/>
                <w:sz w:val="21"/>
                <w:szCs w:val="21"/>
              </w:rPr>
            </w:pPr>
            <w:r>
              <w:rPr>
                <w:rFonts w:hint="eastAsia"/>
                <w:iCs/>
                <w:sz w:val="21"/>
                <w:szCs w:val="21"/>
              </w:rPr>
              <w:t>（1）向</w:t>
            </w:r>
            <w:r>
              <w:rPr>
                <w:rFonts w:hint="eastAsia"/>
                <w:iCs/>
                <w:sz w:val="21"/>
                <w:szCs w:val="21"/>
                <w:u w:val="single"/>
              </w:rPr>
              <w:t xml:space="preserve">                    </w:t>
            </w:r>
            <w:r>
              <w:rPr>
                <w:rFonts w:hint="eastAsia"/>
                <w:iCs/>
                <w:sz w:val="21"/>
                <w:szCs w:val="21"/>
              </w:rPr>
              <w:t>仲裁委员会申请仲裁，仲裁地点为</w:t>
            </w:r>
            <w:r>
              <w:rPr>
                <w:rFonts w:hint="eastAsia"/>
                <w:iCs/>
                <w:sz w:val="21"/>
                <w:szCs w:val="21"/>
                <w:u w:val="single"/>
              </w:rPr>
              <w:t xml:space="preserve">           </w:t>
            </w:r>
            <w:r>
              <w:rPr>
                <w:rFonts w:hint="eastAsia"/>
                <w:iCs/>
                <w:sz w:val="21"/>
                <w:szCs w:val="21"/>
              </w:rPr>
              <w:t>；</w:t>
            </w:r>
          </w:p>
          <w:p w14:paraId="61203E66">
            <w:pPr>
              <w:adjustRightInd w:val="0"/>
              <w:snapToGrid w:val="0"/>
              <w:spacing w:line="240" w:lineRule="auto"/>
              <w:rPr>
                <w:rFonts w:hint="eastAsia"/>
                <w:sz w:val="21"/>
                <w:szCs w:val="21"/>
                <w:u w:val="single"/>
              </w:rPr>
            </w:pPr>
            <w:r>
              <w:rPr>
                <w:rFonts w:hint="eastAsia"/>
                <w:iCs/>
                <w:sz w:val="21"/>
                <w:szCs w:val="21"/>
              </w:rPr>
              <w:t>（2）向</w:t>
            </w:r>
            <w:r>
              <w:rPr>
                <w:rFonts w:hint="eastAsia"/>
                <w:iCs/>
                <w:sz w:val="21"/>
                <w:szCs w:val="21"/>
                <w:u w:val="single"/>
              </w:rPr>
              <w:t xml:space="preserve">                    </w:t>
            </w:r>
            <w:r>
              <w:rPr>
                <w:rFonts w:hint="eastAsia"/>
                <w:iCs/>
                <w:sz w:val="21"/>
                <w:szCs w:val="21"/>
              </w:rPr>
              <w:t>人民法院起诉。</w:t>
            </w:r>
          </w:p>
        </w:tc>
      </w:tr>
      <w:tr w14:paraId="5EB38E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491" w:type="dxa"/>
            <w:vAlign w:val="center"/>
          </w:tcPr>
          <w:p w14:paraId="3F27A9A9">
            <w:pPr>
              <w:adjustRightInd w:val="0"/>
              <w:snapToGrid w:val="0"/>
              <w:spacing w:line="240" w:lineRule="auto"/>
              <w:jc w:val="center"/>
              <w:rPr>
                <w:rFonts w:hint="eastAsia"/>
                <w:sz w:val="21"/>
                <w:szCs w:val="21"/>
              </w:rPr>
            </w:pPr>
            <w:r>
              <w:rPr>
                <w:rFonts w:hint="eastAsia"/>
                <w:sz w:val="21"/>
                <w:szCs w:val="21"/>
              </w:rPr>
              <w:t>第二节</w:t>
            </w:r>
          </w:p>
          <w:p w14:paraId="191B0BF9">
            <w:pPr>
              <w:adjustRightInd w:val="0"/>
              <w:snapToGrid w:val="0"/>
              <w:spacing w:line="240" w:lineRule="auto"/>
              <w:jc w:val="center"/>
              <w:rPr>
                <w:rFonts w:hint="eastAsia"/>
                <w:sz w:val="21"/>
                <w:szCs w:val="21"/>
              </w:rPr>
            </w:pPr>
            <w:r>
              <w:rPr>
                <w:rFonts w:hint="eastAsia"/>
                <w:sz w:val="21"/>
                <w:szCs w:val="21"/>
              </w:rPr>
              <w:t>第23.1款</w:t>
            </w:r>
          </w:p>
        </w:tc>
        <w:tc>
          <w:tcPr>
            <w:tcW w:w="2346" w:type="dxa"/>
            <w:vAlign w:val="center"/>
          </w:tcPr>
          <w:p w14:paraId="05837C7D">
            <w:pPr>
              <w:adjustRightInd w:val="0"/>
              <w:snapToGrid w:val="0"/>
              <w:spacing w:line="240" w:lineRule="auto"/>
              <w:rPr>
                <w:rFonts w:hint="eastAsia"/>
                <w:sz w:val="21"/>
                <w:szCs w:val="21"/>
              </w:rPr>
            </w:pPr>
            <w:r>
              <w:rPr>
                <w:rFonts w:hint="eastAsia"/>
                <w:bCs/>
                <w:sz w:val="21"/>
                <w:szCs w:val="21"/>
              </w:rPr>
              <w:t>其他专用条款</w:t>
            </w:r>
          </w:p>
        </w:tc>
        <w:tc>
          <w:tcPr>
            <w:tcW w:w="4288" w:type="dxa"/>
            <w:vAlign w:val="center"/>
          </w:tcPr>
          <w:p w14:paraId="09433F8C">
            <w:pPr>
              <w:adjustRightInd w:val="0"/>
              <w:snapToGrid w:val="0"/>
              <w:spacing w:line="240" w:lineRule="auto"/>
              <w:rPr>
                <w:rFonts w:hint="eastAsia"/>
                <w:sz w:val="21"/>
                <w:szCs w:val="21"/>
              </w:rPr>
            </w:pPr>
          </w:p>
        </w:tc>
      </w:tr>
    </w:tbl>
    <w:p w14:paraId="506E248D">
      <w:pPr>
        <w:rPr>
          <w:rFonts w:hint="eastAsia"/>
        </w:rPr>
      </w:pPr>
    </w:p>
    <w:p w14:paraId="66D62904">
      <w:pPr>
        <w:rPr>
          <w:rFonts w:hint="eastAsia"/>
          <w:lang w:val="zh-CN"/>
        </w:rPr>
      </w:pPr>
    </w:p>
    <w:p w14:paraId="0A9DB145">
      <w:pPr>
        <w:pStyle w:val="3"/>
        <w:rPr>
          <w:rFonts w:hint="eastAsia"/>
          <w:lang w:val="zh-CN"/>
        </w:rPr>
      </w:pPr>
    </w:p>
    <w:p w14:paraId="0FC77366">
      <w:pPr>
        <w:rPr>
          <w:rFonts w:hint="eastAsia"/>
          <w:lang w:val="zh-CN"/>
        </w:rPr>
        <w:sectPr>
          <w:footerReference r:id="rId8" w:type="default"/>
          <w:pgSz w:w="11906" w:h="16838"/>
          <w:pgMar w:top="1440" w:right="1800" w:bottom="1440" w:left="1800" w:header="851" w:footer="992" w:gutter="0"/>
          <w:pgNumType w:fmt="numberInDash"/>
          <w:cols w:space="425" w:num="1"/>
          <w:docGrid w:type="lines" w:linePitch="312" w:charSpace="0"/>
        </w:sectPr>
      </w:pPr>
    </w:p>
    <w:p w14:paraId="05C329EF">
      <w:pPr>
        <w:pStyle w:val="2"/>
        <w:rPr>
          <w:rFonts w:hint="eastAsia" w:eastAsia="宋体" w:cs="宋体"/>
          <w:sz w:val="36"/>
          <w:szCs w:val="36"/>
        </w:rPr>
      </w:pPr>
      <w:r>
        <w:rPr>
          <w:rFonts w:hint="eastAsia" w:eastAsia="宋体" w:cs="宋体"/>
          <w:sz w:val="36"/>
          <w:szCs w:val="36"/>
        </w:rPr>
        <w:t>第七章 投标文件格式</w:t>
      </w:r>
    </w:p>
    <w:p w14:paraId="218074AE">
      <w:pPr>
        <w:rPr>
          <w:rFonts w:hint="eastAsia" w:cs="仿宋_GB2312"/>
          <w:szCs w:val="24"/>
          <w:lang w:val="zh-CN"/>
        </w:rPr>
      </w:pPr>
      <w:r>
        <w:rPr>
          <w:rFonts w:hint="eastAsia" w:cs="仿宋_GB2312"/>
          <w:szCs w:val="24"/>
          <w:lang w:val="zh-CN"/>
        </w:rPr>
        <w:t>封面：</w:t>
      </w:r>
    </w:p>
    <w:p w14:paraId="550A08E6">
      <w:pPr>
        <w:autoSpaceDE w:val="0"/>
        <w:autoSpaceDN w:val="0"/>
        <w:adjustRightInd w:val="0"/>
        <w:rPr>
          <w:rFonts w:hint="eastAsia"/>
          <w:sz w:val="21"/>
          <w:szCs w:val="24"/>
        </w:rPr>
      </w:pPr>
    </w:p>
    <w:p w14:paraId="45B59A43">
      <w:pPr>
        <w:autoSpaceDE w:val="0"/>
        <w:autoSpaceDN w:val="0"/>
        <w:adjustRightInd w:val="0"/>
        <w:jc w:val="center"/>
        <w:rPr>
          <w:rFonts w:hint="eastAsia"/>
          <w:sz w:val="21"/>
          <w:szCs w:val="24"/>
        </w:rPr>
      </w:pPr>
    </w:p>
    <w:p w14:paraId="4E1A2C33">
      <w:pPr>
        <w:pStyle w:val="3"/>
        <w:jc w:val="center"/>
        <w:rPr>
          <w:rFonts w:hint="eastAsia"/>
          <w:sz w:val="84"/>
          <w:szCs w:val="84"/>
        </w:rPr>
      </w:pPr>
      <w:bookmarkStart w:id="767" w:name="_Toc9426"/>
      <w:bookmarkStart w:id="768" w:name="_Toc9953"/>
      <w:r>
        <w:rPr>
          <w:rFonts w:hint="eastAsia"/>
          <w:sz w:val="84"/>
          <w:szCs w:val="84"/>
        </w:rPr>
        <w:t>投 标 文 件</w:t>
      </w:r>
      <w:bookmarkEnd w:id="767"/>
      <w:bookmarkEnd w:id="768"/>
    </w:p>
    <w:p w14:paraId="5D708CEB">
      <w:pPr>
        <w:pStyle w:val="3"/>
        <w:jc w:val="center"/>
        <w:rPr>
          <w:rFonts w:hint="eastAsia"/>
          <w:sz w:val="52"/>
          <w:szCs w:val="52"/>
        </w:rPr>
      </w:pPr>
      <w:bookmarkStart w:id="769" w:name="_Toc5948"/>
      <w:r>
        <w:rPr>
          <w:rFonts w:hint="eastAsia"/>
          <w:sz w:val="52"/>
          <w:szCs w:val="52"/>
        </w:rPr>
        <w:t>资格证明文件</w:t>
      </w:r>
      <w:bookmarkEnd w:id="769"/>
    </w:p>
    <w:p w14:paraId="1FF67887">
      <w:pPr>
        <w:autoSpaceDE w:val="0"/>
        <w:autoSpaceDN w:val="0"/>
        <w:adjustRightInd w:val="0"/>
        <w:rPr>
          <w:rFonts w:hint="eastAsia"/>
          <w:b/>
          <w:bCs/>
          <w:sz w:val="22"/>
        </w:rPr>
      </w:pPr>
    </w:p>
    <w:p w14:paraId="72C9A1DD">
      <w:pPr>
        <w:autoSpaceDE w:val="0"/>
        <w:autoSpaceDN w:val="0"/>
        <w:adjustRightInd w:val="0"/>
        <w:jc w:val="center"/>
        <w:rPr>
          <w:rFonts w:hint="eastAsia"/>
          <w:sz w:val="36"/>
          <w:szCs w:val="36"/>
        </w:rPr>
      </w:pPr>
      <w:r>
        <w:rPr>
          <w:rFonts w:hint="eastAsia"/>
          <w:sz w:val="36"/>
          <w:szCs w:val="36"/>
        </w:rPr>
        <w:t>（第XX包）</w:t>
      </w:r>
    </w:p>
    <w:p w14:paraId="68C34443">
      <w:pPr>
        <w:autoSpaceDE w:val="0"/>
        <w:autoSpaceDN w:val="0"/>
        <w:adjustRightInd w:val="0"/>
        <w:rPr>
          <w:rFonts w:hint="eastAsia"/>
          <w:sz w:val="21"/>
          <w:szCs w:val="21"/>
        </w:rPr>
      </w:pPr>
    </w:p>
    <w:p w14:paraId="72A9BB47">
      <w:pPr>
        <w:autoSpaceDE w:val="0"/>
        <w:autoSpaceDN w:val="0"/>
        <w:adjustRightInd w:val="0"/>
        <w:rPr>
          <w:rFonts w:hint="eastAsia"/>
          <w:sz w:val="21"/>
          <w:szCs w:val="21"/>
        </w:rPr>
      </w:pPr>
    </w:p>
    <w:p w14:paraId="69C2F09A">
      <w:pPr>
        <w:autoSpaceDE w:val="0"/>
        <w:autoSpaceDN w:val="0"/>
        <w:adjustRightInd w:val="0"/>
        <w:rPr>
          <w:rFonts w:hint="eastAsia"/>
          <w:sz w:val="21"/>
          <w:szCs w:val="21"/>
        </w:rPr>
      </w:pPr>
    </w:p>
    <w:p w14:paraId="5A6996FD">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5200E8FD">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016EAB4E">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5D469FAD">
      <w:pPr>
        <w:ind w:left="840" w:firstLine="420"/>
        <w:rPr>
          <w:rFonts w:hint="eastAsia"/>
          <w:b/>
          <w:bCs/>
          <w:sz w:val="28"/>
          <w:szCs w:val="28"/>
        </w:rPr>
      </w:pPr>
    </w:p>
    <w:p w14:paraId="4B436097">
      <w:pPr>
        <w:ind w:left="840" w:firstLine="420"/>
        <w:rPr>
          <w:rFonts w:hint="eastAsia"/>
          <w:b/>
          <w:bCs/>
          <w:sz w:val="28"/>
          <w:szCs w:val="28"/>
        </w:rPr>
      </w:pPr>
    </w:p>
    <w:p w14:paraId="2B522465">
      <w:pPr>
        <w:ind w:left="840" w:firstLine="420"/>
        <w:rPr>
          <w:rFonts w:hint="eastAsia"/>
          <w:b/>
          <w:bCs/>
          <w:sz w:val="28"/>
          <w:szCs w:val="28"/>
        </w:rPr>
      </w:pPr>
    </w:p>
    <w:p w14:paraId="60004F56">
      <w:pPr>
        <w:jc w:val="center"/>
        <w:rPr>
          <w:rFonts w:hint="eastAsia"/>
          <w:lang w:val="zh-CN"/>
        </w:rPr>
      </w:pPr>
      <w:r>
        <w:rPr>
          <w:rFonts w:hint="eastAsia" w:cs="宋体"/>
          <w:sz w:val="32"/>
          <w:szCs w:val="32"/>
        </w:rPr>
        <w:t>年   月    日</w:t>
      </w:r>
      <w:r>
        <w:rPr>
          <w:lang w:val="zh-CN"/>
        </w:rPr>
        <w:br w:type="page"/>
      </w:r>
    </w:p>
    <w:p w14:paraId="5A7EECF5">
      <w:pPr>
        <w:pStyle w:val="3"/>
        <w:rPr>
          <w:rFonts w:hint="eastAsia"/>
        </w:rPr>
      </w:pPr>
      <w:bookmarkStart w:id="770" w:name="_Toc25012"/>
      <w:bookmarkStart w:id="771" w:name="_Toc3692"/>
      <w:bookmarkStart w:id="772" w:name="_Toc155185927"/>
      <w:r>
        <w:rPr>
          <w:rFonts w:hint="eastAsia"/>
        </w:rPr>
        <w:t>一、满足《中华人民共和国政府采购法》第二十二条规定</w:t>
      </w:r>
      <w:bookmarkEnd w:id="770"/>
      <w:bookmarkEnd w:id="771"/>
    </w:p>
    <w:bookmarkEnd w:id="772"/>
    <w:p w14:paraId="72FF4C22">
      <w:pPr>
        <w:rPr>
          <w:rFonts w:hint="eastAsia" w:cs="宋体"/>
          <w:b/>
          <w:bCs/>
          <w:szCs w:val="24"/>
        </w:rPr>
      </w:pPr>
      <w:bookmarkStart w:id="773" w:name="_Toc163492922"/>
      <w:bookmarkStart w:id="774" w:name="_Toc155185928"/>
      <w:r>
        <w:rPr>
          <w:rFonts w:hint="eastAsia" w:cs="宋体"/>
          <w:b/>
          <w:bCs/>
          <w:szCs w:val="24"/>
        </w:rPr>
        <w:t>（一）法人、其他组织或者自然人的证明文件</w:t>
      </w:r>
    </w:p>
    <w:p w14:paraId="4FCD9F91">
      <w:pPr>
        <w:ind w:firstLine="480" w:firstLineChars="200"/>
        <w:rPr>
          <w:rFonts w:hint="eastAsia" w:cs="宋体"/>
          <w:kern w:val="0"/>
          <w:szCs w:val="24"/>
        </w:rPr>
      </w:pPr>
      <w:r>
        <w:rPr>
          <w:rFonts w:hint="eastAsia" w:cs="宋体"/>
          <w:kern w:val="0"/>
          <w:szCs w:val="24"/>
        </w:rPr>
        <w:t>1、投标人为企业（包括合伙企业）的，应提供有效的“营业执照”；</w:t>
      </w:r>
    </w:p>
    <w:p w14:paraId="19AC3CD1">
      <w:pPr>
        <w:ind w:firstLine="480" w:firstLineChars="200"/>
        <w:rPr>
          <w:rFonts w:hint="eastAsia" w:cs="宋体"/>
          <w:kern w:val="0"/>
          <w:szCs w:val="24"/>
        </w:rPr>
      </w:pPr>
      <w:r>
        <w:rPr>
          <w:rFonts w:hint="eastAsia" w:cs="宋体"/>
          <w:kern w:val="0"/>
          <w:szCs w:val="24"/>
        </w:rPr>
        <w:t>2、投标人为事业单位的，应提供有效的“事业单位法人证书”；</w:t>
      </w:r>
    </w:p>
    <w:p w14:paraId="4C959CEF">
      <w:pPr>
        <w:ind w:firstLine="480" w:firstLineChars="200"/>
        <w:rPr>
          <w:rFonts w:hint="eastAsia" w:cs="宋体"/>
          <w:kern w:val="0"/>
          <w:szCs w:val="24"/>
        </w:rPr>
      </w:pPr>
      <w:r>
        <w:rPr>
          <w:rFonts w:hint="eastAsia" w:cs="宋体"/>
          <w:kern w:val="0"/>
          <w:szCs w:val="24"/>
        </w:rPr>
        <w:t>3、投标人为非企业机构的，应提供有效的“执业许可证”、“登记证书”等证明文件；</w:t>
      </w:r>
    </w:p>
    <w:p w14:paraId="1324D9B7">
      <w:pPr>
        <w:ind w:firstLine="480" w:firstLineChars="200"/>
        <w:rPr>
          <w:rFonts w:hint="eastAsia" w:cs="宋体"/>
          <w:kern w:val="0"/>
          <w:szCs w:val="24"/>
        </w:rPr>
      </w:pPr>
      <w:r>
        <w:rPr>
          <w:rFonts w:hint="eastAsia" w:cs="宋体"/>
          <w:kern w:val="0"/>
          <w:szCs w:val="24"/>
        </w:rPr>
        <w:t>4、投标人是个体工商户的，应提供有效的“个体工商户营业执照”；</w:t>
      </w:r>
    </w:p>
    <w:p w14:paraId="598134C7">
      <w:pPr>
        <w:ind w:firstLine="480" w:firstLineChars="200"/>
        <w:rPr>
          <w:rFonts w:hint="eastAsia" w:cs="宋体"/>
          <w:kern w:val="0"/>
          <w:szCs w:val="24"/>
        </w:rPr>
      </w:pPr>
      <w:r>
        <w:rPr>
          <w:rFonts w:hint="eastAsia" w:cs="宋体"/>
          <w:kern w:val="0"/>
          <w:szCs w:val="24"/>
        </w:rPr>
        <w:t>5、投标人是自然人的，应提供有效的自然人身份证明。</w:t>
      </w:r>
    </w:p>
    <w:p w14:paraId="597672D1">
      <w:pPr>
        <w:ind w:firstLine="480" w:firstLineChars="200"/>
        <w:rPr>
          <w:rFonts w:hint="eastAsia" w:cs="宋体"/>
          <w:kern w:val="0"/>
          <w:szCs w:val="24"/>
        </w:rPr>
      </w:pPr>
    </w:p>
    <w:p w14:paraId="2F0D0609">
      <w:pPr>
        <w:rPr>
          <w:rFonts w:hint="eastAsia" w:cs="宋体"/>
          <w:kern w:val="0"/>
          <w:szCs w:val="24"/>
        </w:rPr>
      </w:pPr>
      <w:r>
        <w:rPr>
          <w:rFonts w:hint="eastAsia" w:cs="宋体"/>
          <w:kern w:val="0"/>
          <w:szCs w:val="24"/>
        </w:rPr>
        <w:br w:type="page"/>
      </w:r>
    </w:p>
    <w:bookmarkEnd w:id="773"/>
    <w:bookmarkEnd w:id="774"/>
    <w:p w14:paraId="3EF65836">
      <w:pPr>
        <w:rPr>
          <w:rFonts w:hint="eastAsia" w:cs="宋体"/>
          <w:b/>
          <w:bCs/>
          <w:szCs w:val="24"/>
        </w:rPr>
      </w:pPr>
      <w:r>
        <w:rPr>
          <w:rFonts w:hint="eastAsia" w:cs="宋体"/>
          <w:b/>
          <w:bCs/>
          <w:szCs w:val="24"/>
        </w:rPr>
        <w:t>（二）具有良好的商业信誉和健全的财务会计制度；</w:t>
      </w:r>
    </w:p>
    <w:p w14:paraId="46B739D7">
      <w:pPr>
        <w:ind w:firstLine="480" w:firstLineChars="200"/>
        <w:rPr>
          <w:rFonts w:hint="eastAsia" w:cs="宋体"/>
          <w:b/>
          <w:bCs/>
          <w:szCs w:val="24"/>
        </w:rPr>
      </w:pPr>
      <w:bookmarkStart w:id="775" w:name="_Toc28292"/>
      <w:bookmarkStart w:id="776" w:name="_Toc11370"/>
      <w:r>
        <w:rPr>
          <w:rFonts w:hint="eastAsia" w:cs="宋体"/>
          <w:szCs w:val="24"/>
        </w:rPr>
        <w:t>投标时，若投标人成立超过一年需提供2022年、2023年、2024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r>
        <w:rPr>
          <w:rFonts w:hint="eastAsia" w:cs="宋体"/>
          <w:b/>
          <w:bCs/>
          <w:szCs w:val="24"/>
        </w:rPr>
        <w:br w:type="page"/>
      </w:r>
    </w:p>
    <w:p w14:paraId="7F3B9DF2">
      <w:pPr>
        <w:rPr>
          <w:rFonts w:hint="eastAsia" w:cs="宋体"/>
          <w:b/>
          <w:bCs/>
          <w:szCs w:val="24"/>
        </w:rPr>
      </w:pPr>
      <w:r>
        <w:rPr>
          <w:rFonts w:hint="eastAsia" w:cs="宋体"/>
          <w:b/>
          <w:bCs/>
          <w:szCs w:val="24"/>
        </w:rPr>
        <w:t>（三）有依法缴纳税收和社会保障资金的良好记录</w:t>
      </w:r>
      <w:bookmarkEnd w:id="775"/>
      <w:bookmarkEnd w:id="776"/>
    </w:p>
    <w:p w14:paraId="6156AA2F">
      <w:pPr>
        <w:pStyle w:val="122"/>
        <w:adjustRightInd w:val="0"/>
        <w:snapToGrid w:val="0"/>
        <w:spacing w:line="360" w:lineRule="auto"/>
        <w:ind w:firstLine="420" w:firstLineChars="200"/>
        <w:jc w:val="left"/>
        <w:rPr>
          <w:rFonts w:hint="eastAsia" w:ascii="宋体" w:hAnsi="宋体" w:cs="宋体"/>
          <w:bCs/>
          <w:szCs w:val="21"/>
        </w:rPr>
      </w:pPr>
      <w:r>
        <w:rPr>
          <w:rFonts w:hint="eastAsia" w:ascii="宋体" w:hAnsi="宋体" w:cs="宋体"/>
          <w:bCs/>
          <w:szCs w:val="21"/>
        </w:rPr>
        <w:t>投标人依法缴纳</w:t>
      </w:r>
      <w:r>
        <w:rPr>
          <w:rFonts w:hint="eastAsia" w:ascii="宋体" w:hAnsi="宋体" w:cs="宋体"/>
          <w:b/>
          <w:szCs w:val="21"/>
        </w:rPr>
        <w:t>税收</w:t>
      </w:r>
      <w:r>
        <w:rPr>
          <w:rFonts w:hint="eastAsia" w:ascii="宋体" w:hAnsi="宋体" w:cs="宋体"/>
          <w:bCs/>
          <w:szCs w:val="21"/>
        </w:rPr>
        <w:t>的证明材料：本项目投标截止时间前6个月内（至少提供1个月）缴纳税收的凭据（完税证、缴款书、印花税票、银行代扣（代缴）转账凭证等均可）；</w:t>
      </w:r>
    </w:p>
    <w:p w14:paraId="6CF919FA">
      <w:pPr>
        <w:pStyle w:val="122"/>
        <w:adjustRightInd w:val="0"/>
        <w:snapToGrid w:val="0"/>
        <w:spacing w:line="360" w:lineRule="auto"/>
        <w:ind w:firstLine="420" w:firstLineChars="200"/>
        <w:jc w:val="left"/>
        <w:rPr>
          <w:rFonts w:hint="eastAsia" w:ascii="宋体" w:hAnsi="宋体" w:cs="宋体"/>
          <w:bCs/>
          <w:szCs w:val="21"/>
        </w:rPr>
      </w:pPr>
      <w:r>
        <w:rPr>
          <w:rFonts w:hint="eastAsia" w:ascii="宋体" w:hAnsi="宋体" w:cs="宋体"/>
          <w:bCs/>
          <w:szCs w:val="21"/>
        </w:rPr>
        <w:t>依法免税的投标人，须提供相应文件证明其依法免税。</w:t>
      </w:r>
    </w:p>
    <w:p w14:paraId="4232FF1D">
      <w:pPr>
        <w:pStyle w:val="122"/>
        <w:adjustRightInd w:val="0"/>
        <w:snapToGrid w:val="0"/>
        <w:spacing w:line="360" w:lineRule="auto"/>
        <w:ind w:firstLine="420" w:firstLineChars="200"/>
        <w:jc w:val="left"/>
        <w:rPr>
          <w:rFonts w:hint="eastAsia" w:ascii="宋体" w:hAnsi="宋体" w:cs="宋体"/>
          <w:bCs/>
          <w:szCs w:val="21"/>
        </w:rPr>
      </w:pPr>
      <w:r>
        <w:rPr>
          <w:rFonts w:hint="eastAsia" w:ascii="宋体" w:hAnsi="宋体" w:cs="宋体"/>
          <w:bCs/>
          <w:szCs w:val="21"/>
        </w:rPr>
        <w:t>投标人依法缴纳</w:t>
      </w:r>
      <w:r>
        <w:rPr>
          <w:rFonts w:hint="eastAsia" w:ascii="宋体" w:hAnsi="宋体" w:cs="宋体"/>
          <w:b/>
          <w:szCs w:val="21"/>
        </w:rPr>
        <w:t>社会保障</w:t>
      </w:r>
      <w:r>
        <w:rPr>
          <w:rFonts w:hint="eastAsia" w:ascii="宋体" w:hAnsi="宋体" w:cs="宋体"/>
          <w:bCs/>
          <w:szCs w:val="21"/>
        </w:rPr>
        <w:t>资金的证明材料：本项目投标截止时间时间前6个月内（至少提供1个月）缴纳社会保险的凭据（专用收据或社会保险交纳清单）；</w:t>
      </w:r>
    </w:p>
    <w:p w14:paraId="0534B785">
      <w:pPr>
        <w:pStyle w:val="122"/>
        <w:adjustRightInd w:val="0"/>
        <w:snapToGrid w:val="0"/>
        <w:spacing w:line="360" w:lineRule="auto"/>
        <w:ind w:firstLine="420" w:firstLineChars="200"/>
        <w:jc w:val="left"/>
        <w:rPr>
          <w:rFonts w:hint="eastAsia" w:ascii="宋体" w:hAnsi="宋体" w:cs="宋体"/>
          <w:bCs/>
          <w:szCs w:val="21"/>
        </w:rPr>
      </w:pPr>
      <w:r>
        <w:rPr>
          <w:rFonts w:hint="eastAsia" w:ascii="宋体" w:hAnsi="宋体" w:cs="宋体"/>
          <w:bCs/>
          <w:szCs w:val="21"/>
        </w:rPr>
        <w:t>投标人为其他组织或自然人的，也需要按此项规定提供缴纳税收的凭据和交纳社会保险的凭据。</w:t>
      </w:r>
    </w:p>
    <w:p w14:paraId="478B032E">
      <w:pPr>
        <w:pStyle w:val="122"/>
        <w:adjustRightInd w:val="0"/>
        <w:snapToGrid w:val="0"/>
        <w:spacing w:line="360" w:lineRule="auto"/>
        <w:ind w:firstLine="420" w:firstLineChars="200"/>
        <w:jc w:val="left"/>
        <w:rPr>
          <w:rFonts w:hint="eastAsia" w:ascii="宋体" w:hAnsi="宋体" w:cs="宋体"/>
          <w:bCs/>
          <w:szCs w:val="21"/>
        </w:rPr>
        <w:sectPr>
          <w:headerReference r:id="rId9" w:type="default"/>
          <w:footerReference r:id="rId10" w:type="default"/>
          <w:pgSz w:w="11906" w:h="16838"/>
          <w:pgMar w:top="1440" w:right="1797" w:bottom="1440" w:left="1797" w:header="851" w:footer="992" w:gutter="0"/>
          <w:cols w:space="720" w:num="1"/>
        </w:sectPr>
      </w:pPr>
      <w:r>
        <w:rPr>
          <w:rFonts w:hint="eastAsia" w:ascii="宋体" w:hAnsi="宋体" w:cs="宋体"/>
          <w:bCs/>
          <w:szCs w:val="21"/>
        </w:rPr>
        <w:t>依法不需要缴纳社会保障资金的投标人，须提供相应文件证明其依法不需要缴纳社会保障资金。</w:t>
      </w:r>
    </w:p>
    <w:p w14:paraId="1D352AEF">
      <w:pPr>
        <w:rPr>
          <w:rFonts w:hint="eastAsia" w:cs="宋体"/>
          <w:b/>
          <w:bCs/>
          <w:szCs w:val="24"/>
        </w:rPr>
      </w:pPr>
      <w:bookmarkStart w:id="777" w:name="_Toc7342"/>
      <w:bookmarkStart w:id="778" w:name="_Toc19442"/>
      <w:r>
        <w:rPr>
          <w:rFonts w:hint="eastAsia" w:cs="宋体"/>
          <w:b/>
          <w:bCs/>
          <w:szCs w:val="24"/>
        </w:rPr>
        <w:t>（四）投标人须具有履行合同所必需的设备和专业技术能力，须附相关证明材料或声明：</w:t>
      </w:r>
      <w:bookmarkEnd w:id="777"/>
      <w:bookmarkEnd w:id="778"/>
    </w:p>
    <w:p w14:paraId="1ED83618">
      <w:pPr>
        <w:pStyle w:val="122"/>
        <w:autoSpaceDE w:val="0"/>
        <w:autoSpaceDN w:val="0"/>
        <w:adjustRightInd w:val="0"/>
        <w:spacing w:line="440" w:lineRule="exact"/>
        <w:jc w:val="left"/>
        <w:rPr>
          <w:rFonts w:hint="eastAsia" w:ascii="宋体" w:hAnsi="宋体" w:cs="宋体"/>
          <w:kern w:val="0"/>
          <w:sz w:val="24"/>
          <w:szCs w:val="24"/>
        </w:rPr>
      </w:pPr>
      <w:r>
        <w:rPr>
          <w:rFonts w:hint="eastAsia" w:ascii="宋体" w:hAnsi="宋体" w:cs="宋体"/>
          <w:kern w:val="0"/>
          <w:sz w:val="24"/>
          <w:szCs w:val="24"/>
        </w:rPr>
        <w:t>格式：</w:t>
      </w:r>
    </w:p>
    <w:p w14:paraId="14C0107A">
      <w:pPr>
        <w:pStyle w:val="122"/>
        <w:autoSpaceDE w:val="0"/>
        <w:autoSpaceDN w:val="0"/>
        <w:adjustRightInd w:val="0"/>
        <w:spacing w:line="440" w:lineRule="exact"/>
        <w:ind w:firstLine="120" w:firstLineChars="50"/>
        <w:jc w:val="center"/>
        <w:rPr>
          <w:rFonts w:hint="eastAsia" w:ascii="宋体" w:hAnsi="宋体" w:cs="宋体"/>
          <w:kern w:val="0"/>
          <w:sz w:val="24"/>
          <w:szCs w:val="24"/>
        </w:rPr>
      </w:pPr>
      <w:r>
        <w:rPr>
          <w:rFonts w:hint="eastAsia" w:ascii="宋体" w:hAnsi="宋体" w:cs="宋体"/>
          <w:kern w:val="0"/>
          <w:sz w:val="24"/>
          <w:szCs w:val="24"/>
        </w:rPr>
        <w:t>本投标人郑重声明：</w:t>
      </w:r>
    </w:p>
    <w:p w14:paraId="6873DF9E">
      <w:pPr>
        <w:pStyle w:val="122"/>
        <w:autoSpaceDE w:val="0"/>
        <w:autoSpaceDN w:val="0"/>
        <w:adjustRightInd w:val="0"/>
        <w:spacing w:line="440" w:lineRule="exact"/>
        <w:jc w:val="left"/>
        <w:rPr>
          <w:rFonts w:hint="eastAsia" w:ascii="宋体" w:hAnsi="宋体" w:cs="宋体"/>
          <w:kern w:val="0"/>
          <w:sz w:val="24"/>
          <w:szCs w:val="24"/>
        </w:rPr>
      </w:pPr>
      <w:r>
        <w:rPr>
          <w:rFonts w:hint="eastAsia" w:ascii="宋体" w:hAnsi="宋体" w:cs="宋体"/>
          <w:kern w:val="0"/>
          <w:sz w:val="24"/>
          <w:szCs w:val="24"/>
        </w:rPr>
        <w:t xml:space="preserve">本公司（或单位）具备本项目履行合同所必需的设备和专业技术能力，特此承诺。 </w:t>
      </w:r>
    </w:p>
    <w:p w14:paraId="5A5A3C14">
      <w:pPr>
        <w:pStyle w:val="95"/>
        <w:adjustRightInd w:val="0"/>
        <w:snapToGrid w:val="0"/>
        <w:spacing w:line="500" w:lineRule="exact"/>
        <w:rPr>
          <w:rFonts w:hint="eastAsia" w:ascii="宋体" w:hAnsi="宋体" w:cs="宋体"/>
          <w:sz w:val="24"/>
          <w:szCs w:val="24"/>
        </w:rPr>
      </w:pPr>
    </w:p>
    <w:p w14:paraId="3022F5D6">
      <w:pPr>
        <w:pStyle w:val="95"/>
        <w:adjustRightInd w:val="0"/>
        <w:snapToGrid w:val="0"/>
        <w:spacing w:line="500" w:lineRule="exact"/>
        <w:rPr>
          <w:rFonts w:hint="eastAsia" w:ascii="宋体" w:hAnsi="宋体" w:cs="宋体"/>
          <w:sz w:val="24"/>
          <w:szCs w:val="24"/>
        </w:rPr>
      </w:pPr>
    </w:p>
    <w:p w14:paraId="77997C61">
      <w:pPr>
        <w:pStyle w:val="95"/>
        <w:adjustRightInd w:val="0"/>
        <w:snapToGrid w:val="0"/>
        <w:spacing w:line="500" w:lineRule="exact"/>
        <w:rPr>
          <w:rFonts w:hint="eastAsia" w:ascii="宋体" w:hAnsi="宋体" w:cs="宋体"/>
          <w:sz w:val="24"/>
          <w:szCs w:val="24"/>
        </w:rPr>
      </w:pPr>
    </w:p>
    <w:p w14:paraId="477ECF5A">
      <w:pPr>
        <w:pStyle w:val="95"/>
        <w:adjustRightInd w:val="0"/>
        <w:snapToGrid w:val="0"/>
        <w:spacing w:line="500" w:lineRule="exact"/>
        <w:rPr>
          <w:rFonts w:hint="eastAsia" w:ascii="宋体" w:hAnsi="宋体" w:cs="宋体"/>
          <w:sz w:val="24"/>
          <w:szCs w:val="24"/>
        </w:rPr>
      </w:pPr>
    </w:p>
    <w:p w14:paraId="25FC6931">
      <w:pPr>
        <w:pStyle w:val="95"/>
        <w:adjustRightInd w:val="0"/>
        <w:snapToGrid w:val="0"/>
        <w:spacing w:line="500" w:lineRule="exact"/>
        <w:rPr>
          <w:rFonts w:hint="eastAsia" w:ascii="宋体" w:hAnsi="宋体" w:cs="宋体"/>
          <w:sz w:val="24"/>
          <w:szCs w:val="24"/>
        </w:rPr>
      </w:pPr>
    </w:p>
    <w:p w14:paraId="1165F168">
      <w:pPr>
        <w:pStyle w:val="95"/>
        <w:adjustRightInd w:val="0"/>
        <w:snapToGrid w:val="0"/>
        <w:spacing w:line="500" w:lineRule="exact"/>
        <w:rPr>
          <w:rFonts w:hint="eastAsia" w:ascii="宋体" w:hAnsi="宋体" w:cs="宋体"/>
          <w:sz w:val="24"/>
          <w:szCs w:val="24"/>
        </w:rPr>
      </w:pPr>
      <w:r>
        <w:rPr>
          <w:rFonts w:hint="eastAsia" w:ascii="宋体" w:hAnsi="宋体" w:cs="宋体"/>
          <w:sz w:val="24"/>
          <w:szCs w:val="24"/>
        </w:rPr>
        <w:t>法定代表人（单位负责人）或其委托代理人（签字或电子签章）：</w:t>
      </w:r>
      <w:r>
        <w:rPr>
          <w:rFonts w:hint="eastAsia" w:ascii="宋体" w:hAnsi="宋体" w:cs="宋体"/>
          <w:sz w:val="24"/>
          <w:szCs w:val="24"/>
          <w:u w:val="single"/>
        </w:rPr>
        <w:t xml:space="preserve">                  </w:t>
      </w:r>
    </w:p>
    <w:p w14:paraId="6CAC9E2F">
      <w:pPr>
        <w:pStyle w:val="95"/>
        <w:adjustRightInd w:val="0"/>
        <w:snapToGrid w:val="0"/>
        <w:spacing w:line="500" w:lineRule="exact"/>
        <w:rPr>
          <w:rFonts w:hint="eastAsia" w:ascii="宋体" w:hAnsi="宋体" w:cs="宋体"/>
          <w:sz w:val="24"/>
          <w:szCs w:val="24"/>
          <w:u w:val="single"/>
        </w:rPr>
      </w:pPr>
      <w:r>
        <w:rPr>
          <w:rFonts w:hint="eastAsia" w:ascii="宋体" w:hAnsi="宋体" w:cs="宋体"/>
          <w:sz w:val="24"/>
          <w:szCs w:val="24"/>
        </w:rPr>
        <w:t>投标人名称（签章）：</w:t>
      </w:r>
      <w:r>
        <w:rPr>
          <w:rFonts w:hint="eastAsia" w:ascii="宋体" w:hAnsi="宋体" w:cs="宋体"/>
          <w:sz w:val="24"/>
          <w:szCs w:val="24"/>
          <w:u w:val="single"/>
        </w:rPr>
        <w:t xml:space="preserve">                       </w:t>
      </w:r>
    </w:p>
    <w:p w14:paraId="480795F7">
      <w:pPr>
        <w:pStyle w:val="95"/>
        <w:spacing w:line="500" w:lineRule="exact"/>
        <w:rPr>
          <w:rFonts w:hint="eastAsia" w:ascii="宋体" w:hAnsi="宋体" w:cs="宋体"/>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 xml:space="preserve"> 月</w:t>
      </w:r>
      <w:r>
        <w:rPr>
          <w:rFonts w:hint="eastAsia" w:ascii="宋体" w:hAnsi="宋体" w:cs="宋体"/>
          <w:sz w:val="24"/>
          <w:szCs w:val="24"/>
          <w:u w:val="single"/>
        </w:rPr>
        <w:t xml:space="preserve">    </w:t>
      </w:r>
      <w:r>
        <w:rPr>
          <w:rFonts w:hint="eastAsia" w:ascii="宋体" w:hAnsi="宋体" w:cs="宋体"/>
          <w:sz w:val="24"/>
          <w:szCs w:val="24"/>
        </w:rPr>
        <w:t xml:space="preserve"> 日</w:t>
      </w:r>
    </w:p>
    <w:p w14:paraId="640FD7AF">
      <w:pPr>
        <w:pStyle w:val="122"/>
        <w:adjustRightInd w:val="0"/>
        <w:snapToGrid w:val="0"/>
        <w:spacing w:line="360" w:lineRule="auto"/>
        <w:jc w:val="left"/>
        <w:rPr>
          <w:rFonts w:hint="eastAsia" w:ascii="宋体" w:hAnsi="宋体" w:cs="宋体"/>
          <w:b/>
          <w:sz w:val="24"/>
          <w:szCs w:val="24"/>
        </w:rPr>
      </w:pPr>
    </w:p>
    <w:p w14:paraId="367BF0DE">
      <w:pPr>
        <w:pStyle w:val="123"/>
        <w:outlineLvl w:val="2"/>
        <w:rPr>
          <w:rFonts w:hint="eastAsia" w:ascii="宋体" w:hAnsi="宋体" w:eastAsia="宋体" w:cs="宋体"/>
        </w:rPr>
        <w:sectPr>
          <w:pgSz w:w="11906" w:h="16838"/>
          <w:pgMar w:top="1440" w:right="1797" w:bottom="1440" w:left="1797" w:header="851" w:footer="992" w:gutter="0"/>
          <w:cols w:space="720" w:num="1"/>
        </w:sectPr>
      </w:pPr>
    </w:p>
    <w:p w14:paraId="42BCA85D">
      <w:pPr>
        <w:rPr>
          <w:rFonts w:hint="eastAsia" w:cs="宋体"/>
          <w:b/>
          <w:bCs/>
          <w:szCs w:val="24"/>
        </w:rPr>
      </w:pPr>
      <w:bookmarkStart w:id="779" w:name="_Toc21544"/>
      <w:bookmarkStart w:id="780" w:name="_Toc16347"/>
      <w:r>
        <w:rPr>
          <w:rFonts w:hint="eastAsia" w:cs="宋体"/>
          <w:b/>
          <w:bCs/>
          <w:szCs w:val="24"/>
        </w:rPr>
        <w:t>（五）参加政府采购活动前三年内，在经营活动中没有重大违法记录的书面声明：</w:t>
      </w:r>
      <w:bookmarkEnd w:id="779"/>
      <w:bookmarkEnd w:id="780"/>
    </w:p>
    <w:p w14:paraId="67A5D33C">
      <w:pPr>
        <w:pStyle w:val="122"/>
        <w:adjustRightInd w:val="0"/>
        <w:snapToGrid w:val="0"/>
        <w:spacing w:line="360" w:lineRule="auto"/>
        <w:rPr>
          <w:rFonts w:hint="eastAsia" w:ascii="宋体" w:hAnsi="宋体" w:cs="宋体"/>
          <w:sz w:val="24"/>
          <w:szCs w:val="24"/>
        </w:rPr>
      </w:pPr>
    </w:p>
    <w:p w14:paraId="3A12BA50">
      <w:pPr>
        <w:pStyle w:val="122"/>
        <w:adjustRightInd w:val="0"/>
        <w:snapToGrid w:val="0"/>
        <w:spacing w:line="360" w:lineRule="auto"/>
        <w:rPr>
          <w:rFonts w:hint="eastAsia" w:ascii="宋体" w:hAnsi="宋体" w:cs="宋体"/>
          <w:sz w:val="24"/>
          <w:szCs w:val="24"/>
        </w:rPr>
      </w:pPr>
    </w:p>
    <w:p w14:paraId="370D2693">
      <w:pPr>
        <w:pStyle w:val="122"/>
        <w:adjustRightInd w:val="0"/>
        <w:snapToGrid w:val="0"/>
        <w:spacing w:line="360" w:lineRule="auto"/>
        <w:rPr>
          <w:rFonts w:hint="eastAsia" w:ascii="宋体" w:hAnsi="宋体" w:cs="宋体"/>
          <w:sz w:val="24"/>
          <w:szCs w:val="24"/>
        </w:rPr>
      </w:pPr>
      <w:r>
        <w:rPr>
          <w:rFonts w:hint="eastAsia" w:ascii="宋体" w:hAnsi="宋体" w:cs="宋体"/>
          <w:sz w:val="24"/>
          <w:szCs w:val="24"/>
        </w:rPr>
        <w:t>格式：</w:t>
      </w:r>
    </w:p>
    <w:p w14:paraId="59167FB6">
      <w:pPr>
        <w:pStyle w:val="113"/>
        <w:adjustRightInd w:val="0"/>
        <w:snapToGrid w:val="0"/>
        <w:spacing w:line="360" w:lineRule="auto"/>
        <w:ind w:firstLine="480" w:firstLineChars="200"/>
        <w:jc w:val="center"/>
        <w:rPr>
          <w:rFonts w:hint="eastAsia" w:ascii="宋体" w:hAnsi="宋体" w:cs="宋体"/>
          <w:sz w:val="24"/>
        </w:rPr>
      </w:pPr>
      <w:r>
        <w:rPr>
          <w:rFonts w:hint="eastAsia" w:ascii="宋体" w:hAnsi="宋体" w:cs="宋体"/>
          <w:sz w:val="24"/>
        </w:rPr>
        <w:t>无重大违法记录声明书</w:t>
      </w:r>
    </w:p>
    <w:p w14:paraId="60DF3BA1">
      <w:pPr>
        <w:pStyle w:val="122"/>
        <w:adjustRightInd w:val="0"/>
        <w:snapToGrid w:val="0"/>
        <w:spacing w:line="360" w:lineRule="auto"/>
        <w:rPr>
          <w:rFonts w:hint="eastAsia" w:ascii="宋体" w:hAnsi="宋体" w:cs="宋体"/>
          <w:sz w:val="24"/>
          <w:szCs w:val="24"/>
        </w:rPr>
      </w:pPr>
    </w:p>
    <w:p w14:paraId="4D9C24BE">
      <w:pPr>
        <w:pStyle w:val="122"/>
        <w:adjustRightInd w:val="0"/>
        <w:snapToGrid w:val="0"/>
        <w:spacing w:line="360" w:lineRule="auto"/>
        <w:rPr>
          <w:rFonts w:hint="eastAsia" w:ascii="宋体" w:hAnsi="宋体" w:cs="宋体"/>
          <w:sz w:val="24"/>
          <w:szCs w:val="24"/>
        </w:rPr>
      </w:pPr>
      <w:r>
        <w:rPr>
          <w:rFonts w:hint="eastAsia" w:ascii="宋体" w:hAnsi="宋体" w:cs="宋体"/>
          <w:sz w:val="24"/>
          <w:szCs w:val="24"/>
          <w:u w:val="single"/>
        </w:rPr>
        <w:t xml:space="preserve">（采购人）         </w:t>
      </w:r>
      <w:r>
        <w:rPr>
          <w:rFonts w:hint="eastAsia" w:ascii="宋体" w:hAnsi="宋体" w:cs="宋体"/>
          <w:sz w:val="24"/>
          <w:szCs w:val="24"/>
        </w:rPr>
        <w:t>：</w:t>
      </w:r>
    </w:p>
    <w:p w14:paraId="1E14178F">
      <w:pPr>
        <w:pStyle w:val="122"/>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我公司参与</w:t>
      </w:r>
      <w:r>
        <w:rPr>
          <w:rFonts w:hint="eastAsia" w:ascii="宋体" w:hAnsi="宋体" w:cs="宋体"/>
          <w:sz w:val="24"/>
          <w:szCs w:val="24"/>
          <w:u w:val="single"/>
        </w:rPr>
        <w:t xml:space="preserve">                          （</w:t>
      </w:r>
      <w:r>
        <w:rPr>
          <w:rFonts w:hint="eastAsia" w:ascii="宋体" w:hAnsi="宋体" w:cs="宋体"/>
          <w:sz w:val="24"/>
          <w:szCs w:val="24"/>
        </w:rPr>
        <w:t>项目名称、编号）投标，本公司郑重声明，我方参加本项目政府采购活动前三年内无重大违法记录，符合《政府采购法》规定的供应商条件。若贵方在本项目采购过程中发现我方政府采购活动前三年内有重大违法记录，我公司将无条件退出本项目的投标，并承担因此引起的一切后果。我方对此声明负全部法律责任。</w:t>
      </w:r>
    </w:p>
    <w:p w14:paraId="6097E75C">
      <w:pPr>
        <w:pStyle w:val="122"/>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特此声明  </w:t>
      </w:r>
    </w:p>
    <w:p w14:paraId="5509F4BD">
      <w:pPr>
        <w:pStyle w:val="95"/>
        <w:adjustRightInd w:val="0"/>
        <w:snapToGrid w:val="0"/>
        <w:spacing w:line="500" w:lineRule="exact"/>
        <w:rPr>
          <w:rFonts w:hint="eastAsia" w:ascii="宋体" w:hAnsi="宋体" w:cs="宋体"/>
          <w:sz w:val="24"/>
          <w:szCs w:val="24"/>
        </w:rPr>
      </w:pPr>
      <w:r>
        <w:rPr>
          <w:rFonts w:hint="eastAsia" w:ascii="宋体" w:hAnsi="宋体" w:cs="宋体"/>
          <w:sz w:val="24"/>
          <w:szCs w:val="24"/>
        </w:rPr>
        <w:t>法定代表人（单位负责人）或其委托代理人（签字或电子签章）：</w:t>
      </w:r>
      <w:r>
        <w:rPr>
          <w:rFonts w:hint="eastAsia" w:ascii="宋体" w:hAnsi="宋体" w:cs="宋体"/>
          <w:sz w:val="24"/>
          <w:szCs w:val="24"/>
          <w:u w:val="single"/>
        </w:rPr>
        <w:t xml:space="preserve">                  </w:t>
      </w:r>
    </w:p>
    <w:p w14:paraId="6176B43C">
      <w:pPr>
        <w:pStyle w:val="95"/>
        <w:adjustRightInd w:val="0"/>
        <w:snapToGrid w:val="0"/>
        <w:spacing w:line="500" w:lineRule="exact"/>
        <w:rPr>
          <w:rFonts w:hint="eastAsia" w:ascii="宋体" w:hAnsi="宋体" w:cs="宋体"/>
          <w:sz w:val="24"/>
          <w:szCs w:val="24"/>
          <w:u w:val="single"/>
        </w:rPr>
      </w:pPr>
      <w:r>
        <w:rPr>
          <w:rFonts w:hint="eastAsia" w:ascii="宋体" w:hAnsi="宋体" w:cs="宋体"/>
          <w:sz w:val="24"/>
          <w:szCs w:val="24"/>
        </w:rPr>
        <w:t>投标人名称（签章）：</w:t>
      </w:r>
      <w:r>
        <w:rPr>
          <w:rFonts w:hint="eastAsia" w:ascii="宋体" w:hAnsi="宋体" w:cs="宋体"/>
          <w:sz w:val="24"/>
          <w:szCs w:val="24"/>
          <w:u w:val="single"/>
        </w:rPr>
        <w:t xml:space="preserve">                       </w:t>
      </w:r>
    </w:p>
    <w:p w14:paraId="6A189740">
      <w:pPr>
        <w:pStyle w:val="95"/>
        <w:spacing w:line="500" w:lineRule="exact"/>
        <w:rPr>
          <w:rFonts w:hint="eastAsia" w:ascii="宋体" w:hAnsi="宋体" w:cs="宋体"/>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 xml:space="preserve"> 月</w:t>
      </w:r>
      <w:r>
        <w:rPr>
          <w:rFonts w:hint="eastAsia" w:ascii="宋体" w:hAnsi="宋体" w:cs="宋体"/>
          <w:sz w:val="24"/>
          <w:szCs w:val="24"/>
          <w:u w:val="single"/>
        </w:rPr>
        <w:t xml:space="preserve">    </w:t>
      </w:r>
      <w:r>
        <w:rPr>
          <w:rFonts w:hint="eastAsia" w:ascii="宋体" w:hAnsi="宋体" w:cs="宋体"/>
          <w:sz w:val="24"/>
          <w:szCs w:val="24"/>
        </w:rPr>
        <w:t xml:space="preserve"> 日</w:t>
      </w:r>
    </w:p>
    <w:p w14:paraId="2DD86222">
      <w:pPr>
        <w:pStyle w:val="122"/>
        <w:adjustRightInd w:val="0"/>
        <w:snapToGrid w:val="0"/>
        <w:spacing w:line="360" w:lineRule="auto"/>
        <w:jc w:val="left"/>
        <w:rPr>
          <w:rFonts w:hint="eastAsia" w:ascii="宋体" w:hAnsi="宋体" w:cs="宋体"/>
          <w:sz w:val="24"/>
          <w:szCs w:val="24"/>
        </w:rPr>
      </w:pPr>
    </w:p>
    <w:p w14:paraId="42399B1A">
      <w:pPr>
        <w:pStyle w:val="122"/>
        <w:adjustRightInd w:val="0"/>
        <w:snapToGrid w:val="0"/>
        <w:spacing w:line="360" w:lineRule="auto"/>
        <w:jc w:val="left"/>
        <w:rPr>
          <w:rFonts w:hint="eastAsia" w:ascii="宋体" w:hAnsi="宋体" w:cs="宋体"/>
          <w:b/>
          <w:kern w:val="0"/>
          <w:sz w:val="32"/>
          <w:szCs w:val="24"/>
        </w:rPr>
        <w:sectPr>
          <w:pgSz w:w="11906" w:h="16838"/>
          <w:pgMar w:top="1440" w:right="1797" w:bottom="1440" w:left="1797" w:header="851" w:footer="992" w:gutter="0"/>
          <w:cols w:space="720" w:num="1"/>
        </w:sectPr>
      </w:pPr>
    </w:p>
    <w:p w14:paraId="096FBAC4">
      <w:pPr>
        <w:rPr>
          <w:rFonts w:hint="eastAsia" w:cs="宋体"/>
          <w:b/>
          <w:bCs/>
          <w:szCs w:val="24"/>
        </w:rPr>
      </w:pPr>
      <w:bookmarkStart w:id="781" w:name="_Toc32053"/>
      <w:bookmarkStart w:id="782" w:name="_Toc31574"/>
      <w:r>
        <w:rPr>
          <w:rFonts w:hint="eastAsia" w:cs="宋体"/>
          <w:b/>
          <w:bCs/>
          <w:szCs w:val="24"/>
        </w:rPr>
        <w:t>（六）投标人未列入失信被执行人、重大税收违法案件当事人名单、政府采购严重违法失信行为记录名单</w:t>
      </w:r>
      <w:bookmarkEnd w:id="781"/>
      <w:bookmarkEnd w:id="782"/>
    </w:p>
    <w:p w14:paraId="2535292E">
      <w:pPr>
        <w:pStyle w:val="116"/>
        <w:spacing w:line="360" w:lineRule="auto"/>
        <w:ind w:firstLine="504" w:firstLineChars="200"/>
        <w:jc w:val="left"/>
        <w:rPr>
          <w:rFonts w:hint="eastAsia" w:ascii="宋体" w:hAnsi="宋体" w:cs="宋体"/>
          <w:spacing w:val="6"/>
          <w:kern w:val="0"/>
          <w:sz w:val="24"/>
          <w:szCs w:val="24"/>
        </w:rPr>
      </w:pPr>
    </w:p>
    <w:p w14:paraId="15338909">
      <w:pPr>
        <w:pStyle w:val="116"/>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“信用中国”网站查询信息：</w:t>
      </w:r>
    </w:p>
    <w:p w14:paraId="5DE01180">
      <w:pPr>
        <w:pStyle w:val="116"/>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 xml:space="preserve">①未被列入失信被执行人； </w:t>
      </w:r>
    </w:p>
    <w:p w14:paraId="4E92C292">
      <w:pPr>
        <w:pStyle w:val="116"/>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 xml:space="preserve">②不是重大税收违法案件当事人名单的投标人； </w:t>
      </w:r>
    </w:p>
    <w:p w14:paraId="5A9F5C34">
      <w:pPr>
        <w:pStyle w:val="116"/>
        <w:spacing w:line="360" w:lineRule="auto"/>
        <w:ind w:firstLine="504" w:firstLineChars="200"/>
        <w:jc w:val="left"/>
        <w:rPr>
          <w:rFonts w:hint="eastAsia" w:ascii="宋体" w:hAnsi="宋体" w:cs="宋体"/>
          <w:spacing w:val="6"/>
          <w:kern w:val="0"/>
          <w:sz w:val="24"/>
          <w:szCs w:val="24"/>
        </w:rPr>
      </w:pPr>
    </w:p>
    <w:p w14:paraId="7FC59CF7">
      <w:pPr>
        <w:pStyle w:val="116"/>
        <w:spacing w:line="360" w:lineRule="auto"/>
        <w:ind w:firstLine="504" w:firstLineChars="200"/>
        <w:jc w:val="left"/>
        <w:rPr>
          <w:rFonts w:hint="eastAsia" w:ascii="宋体" w:hAnsi="宋体" w:cs="宋体"/>
          <w:spacing w:val="6"/>
          <w:kern w:val="0"/>
          <w:sz w:val="24"/>
          <w:szCs w:val="24"/>
        </w:rPr>
      </w:pPr>
    </w:p>
    <w:p w14:paraId="4DC393EA">
      <w:pPr>
        <w:pStyle w:val="116"/>
        <w:spacing w:line="360" w:lineRule="auto"/>
        <w:ind w:firstLine="504" w:firstLineChars="200"/>
        <w:jc w:val="left"/>
        <w:rPr>
          <w:rFonts w:hint="eastAsia" w:ascii="宋体" w:hAnsi="宋体" w:cs="宋体"/>
          <w:spacing w:val="6"/>
          <w:kern w:val="0"/>
          <w:sz w:val="24"/>
          <w:szCs w:val="24"/>
        </w:rPr>
      </w:pPr>
    </w:p>
    <w:p w14:paraId="47CF1805">
      <w:pPr>
        <w:pStyle w:val="116"/>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 xml:space="preserve"> </w:t>
      </w:r>
    </w:p>
    <w:p w14:paraId="6D91B7BE">
      <w:pPr>
        <w:pStyle w:val="116"/>
        <w:spacing w:line="360" w:lineRule="auto"/>
        <w:ind w:firstLine="756" w:firstLineChars="300"/>
        <w:jc w:val="left"/>
        <w:rPr>
          <w:rFonts w:hint="eastAsia" w:ascii="宋体" w:hAnsi="宋体" w:cs="宋体"/>
          <w:spacing w:val="6"/>
          <w:kern w:val="0"/>
          <w:sz w:val="24"/>
          <w:szCs w:val="24"/>
        </w:rPr>
      </w:pPr>
      <w:r>
        <w:rPr>
          <w:rFonts w:hint="eastAsia" w:ascii="宋体" w:hAnsi="宋体" w:cs="宋体"/>
          <w:spacing w:val="6"/>
          <w:kern w:val="0"/>
          <w:sz w:val="24"/>
          <w:szCs w:val="24"/>
        </w:rPr>
        <w:t>“中国政府采购网”查询信息：</w:t>
      </w:r>
    </w:p>
    <w:p w14:paraId="35AA5BD4">
      <w:pPr>
        <w:rPr>
          <w:rFonts w:hint="eastAsia" w:cs="宋体"/>
          <w:szCs w:val="24"/>
        </w:rPr>
      </w:pPr>
      <w:r>
        <w:rPr>
          <w:rFonts w:hint="eastAsia" w:cs="宋体"/>
          <w:szCs w:val="24"/>
        </w:rPr>
        <w:t>①政府采购严重违法失信行为信息记录：</w:t>
      </w:r>
    </w:p>
    <w:p w14:paraId="4F37A78A">
      <w:pPr>
        <w:rPr>
          <w:rFonts w:hint="eastAsia" w:cs="宋体"/>
          <w:szCs w:val="24"/>
        </w:rPr>
      </w:pPr>
      <w:r>
        <w:rPr>
          <w:rFonts w:hint="eastAsia" w:cs="宋体"/>
          <w:szCs w:val="24"/>
        </w:rPr>
        <w:br w:type="page"/>
      </w:r>
    </w:p>
    <w:p w14:paraId="3465B751">
      <w:pPr>
        <w:ind w:left="420"/>
        <w:rPr>
          <w:rFonts w:hint="eastAsia" w:cs="宋体"/>
          <w:b/>
          <w:bCs/>
          <w:szCs w:val="24"/>
        </w:rPr>
      </w:pPr>
      <w:r>
        <w:rPr>
          <w:rFonts w:hint="eastAsia" w:cs="宋体"/>
          <w:b/>
          <w:bCs/>
          <w:szCs w:val="24"/>
        </w:rPr>
        <w:t>（七）法律、行政法规规定的其他条件</w:t>
      </w:r>
    </w:p>
    <w:p w14:paraId="1CEDBF02">
      <w:pPr>
        <w:rPr>
          <w:rFonts w:ascii="Arial" w:hAnsi="Arial" w:cs="Arial"/>
          <w:szCs w:val="21"/>
        </w:rPr>
      </w:pPr>
    </w:p>
    <w:p w14:paraId="4B6BC774">
      <w:pPr>
        <w:jc w:val="center"/>
        <w:rPr>
          <w:rFonts w:ascii="Arial" w:hAnsi="Arial" w:cs="Arial"/>
          <w:szCs w:val="21"/>
        </w:rPr>
      </w:pPr>
      <w:r>
        <w:rPr>
          <w:rFonts w:hint="eastAsia" w:ascii="Arial" w:hAnsi="Arial" w:cs="Arial"/>
          <w:szCs w:val="21"/>
        </w:rPr>
        <w:t>供应商可自行做出承诺，格式自拟。</w:t>
      </w:r>
    </w:p>
    <w:p w14:paraId="6F90096F">
      <w:pPr>
        <w:rPr>
          <w:rFonts w:hint="eastAsia"/>
        </w:rPr>
      </w:pPr>
      <w:bookmarkStart w:id="783" w:name="_Toc109900336"/>
      <w:bookmarkStart w:id="784" w:name="_Toc155185930"/>
      <w:bookmarkStart w:id="785" w:name="_Toc163492923"/>
      <w:bookmarkStart w:id="786" w:name="_Toc109899498"/>
      <w:bookmarkStart w:id="787" w:name="_Toc109899917"/>
      <w:bookmarkStart w:id="788" w:name="_Toc1571"/>
      <w:bookmarkStart w:id="789" w:name="_Toc140132840"/>
      <w:r>
        <w:rPr>
          <w:rFonts w:hint="eastAsia"/>
        </w:rPr>
        <w:br w:type="page"/>
      </w:r>
    </w:p>
    <w:bookmarkEnd w:id="783"/>
    <w:bookmarkEnd w:id="784"/>
    <w:bookmarkEnd w:id="785"/>
    <w:bookmarkEnd w:id="786"/>
    <w:bookmarkEnd w:id="787"/>
    <w:bookmarkEnd w:id="788"/>
    <w:bookmarkEnd w:id="789"/>
    <w:p w14:paraId="669CA49C">
      <w:pPr>
        <w:pStyle w:val="3"/>
        <w:rPr>
          <w:rFonts w:hint="eastAsia"/>
        </w:rPr>
      </w:pPr>
      <w:bookmarkStart w:id="790" w:name="_Toc155185932"/>
      <w:bookmarkStart w:id="791" w:name="_Toc163492926"/>
      <w:bookmarkStart w:id="792" w:name="_Toc27105"/>
      <w:r>
        <w:rPr>
          <w:rFonts w:hint="eastAsia"/>
        </w:rPr>
        <w:t>二、</w:t>
      </w:r>
      <w:bookmarkEnd w:id="790"/>
      <w:bookmarkEnd w:id="791"/>
      <w:r>
        <w:rPr>
          <w:rFonts w:hint="eastAsia"/>
        </w:rPr>
        <w:t>落实政府采购政策相关证明文件</w:t>
      </w:r>
      <w:bookmarkEnd w:id="792"/>
    </w:p>
    <w:p w14:paraId="265EAD07">
      <w:pPr>
        <w:rPr>
          <w:rFonts w:ascii="Arial" w:hAnsi="Arial" w:cs="Arial"/>
          <w:szCs w:val="21"/>
        </w:rPr>
      </w:pPr>
    </w:p>
    <w:p w14:paraId="2A8C957F">
      <w:pPr>
        <w:pStyle w:val="4"/>
        <w:spacing w:before="0" w:after="0" w:line="360" w:lineRule="auto"/>
        <w:rPr>
          <w:rFonts w:hint="eastAsia"/>
          <w:sz w:val="24"/>
          <w:szCs w:val="24"/>
        </w:rPr>
      </w:pPr>
      <w:bookmarkStart w:id="793" w:name="_Toc11274"/>
      <w:bookmarkStart w:id="794" w:name="_Toc8969"/>
      <w:bookmarkStart w:id="795" w:name="_Toc163492939"/>
      <w:r>
        <w:rPr>
          <w:rFonts w:hint="eastAsia"/>
          <w:sz w:val="24"/>
          <w:szCs w:val="24"/>
        </w:rPr>
        <w:t>（一）中小企业声明函</w:t>
      </w:r>
      <w:r>
        <w:rPr>
          <w:rFonts w:hint="eastAsia"/>
          <w:b w:val="0"/>
          <w:bCs w:val="0"/>
          <w:sz w:val="24"/>
          <w:szCs w:val="24"/>
        </w:rPr>
        <w:t>【如专门面向中小企业采购的项目，此函可放于此处，否则，应后置于“其他资格证明文件”】</w:t>
      </w:r>
      <w:bookmarkEnd w:id="793"/>
      <w:bookmarkEnd w:id="794"/>
      <w:bookmarkEnd w:id="795"/>
    </w:p>
    <w:p w14:paraId="34386594">
      <w:pPr>
        <w:pStyle w:val="50"/>
        <w:numPr>
          <w:ilvl w:val="0"/>
          <w:numId w:val="0"/>
        </w:numPr>
        <w:spacing w:line="300" w:lineRule="exact"/>
        <w:ind w:left="420" w:hanging="420"/>
        <w:jc w:val="center"/>
        <w:rPr>
          <w:rFonts w:hint="eastAsia"/>
          <w:b/>
          <w:bCs/>
          <w:sz w:val="32"/>
          <w:szCs w:val="32"/>
        </w:rPr>
      </w:pPr>
    </w:p>
    <w:p w14:paraId="2E9C8596">
      <w:pPr>
        <w:pStyle w:val="50"/>
        <w:numPr>
          <w:ilvl w:val="0"/>
          <w:numId w:val="0"/>
        </w:numPr>
        <w:ind w:left="420" w:hanging="420"/>
        <w:jc w:val="center"/>
        <w:rPr>
          <w:rFonts w:hint="eastAsia"/>
          <w:b/>
          <w:bCs/>
          <w:sz w:val="32"/>
          <w:szCs w:val="32"/>
        </w:rPr>
      </w:pPr>
      <w:r>
        <w:rPr>
          <w:rFonts w:hint="eastAsia"/>
          <w:b/>
          <w:bCs/>
          <w:sz w:val="32"/>
          <w:szCs w:val="32"/>
        </w:rPr>
        <w:t>中小企业声明函</w:t>
      </w:r>
    </w:p>
    <w:p w14:paraId="6BD05BEC">
      <w:pPr>
        <w:ind w:firstLine="504" w:firstLineChars="200"/>
        <w:rPr>
          <w:rFonts w:hint="eastAsia" w:cs="宋体"/>
          <w:spacing w:val="6"/>
          <w:szCs w:val="24"/>
        </w:rPr>
      </w:pPr>
      <w:r>
        <w:rPr>
          <w:rFonts w:hint="eastAsia" w:cs="宋体"/>
          <w:spacing w:val="6"/>
          <w:szCs w:val="24"/>
        </w:rPr>
        <w:t>本公司（联合体）郑重声明，根据《政府采购促进中小企业发展管理办法》（财库﹝2020﹞46 号）的规定，本公司（联合体）参加</w:t>
      </w:r>
      <w:r>
        <w:rPr>
          <w:rFonts w:hint="eastAsia" w:cs="宋体"/>
          <w:spacing w:val="6"/>
          <w:szCs w:val="24"/>
          <w:u w:val="single"/>
        </w:rPr>
        <w:t xml:space="preserve"> （单位名称）</w:t>
      </w:r>
      <w:r>
        <w:rPr>
          <w:rFonts w:hint="eastAsia" w:cs="宋体"/>
          <w:spacing w:val="6"/>
          <w:szCs w:val="24"/>
        </w:rPr>
        <w:t xml:space="preserve"> 的</w:t>
      </w:r>
      <w:r>
        <w:rPr>
          <w:rFonts w:hint="eastAsia" w:cs="宋体"/>
          <w:spacing w:val="6"/>
          <w:szCs w:val="24"/>
          <w:u w:val="single"/>
        </w:rPr>
        <w:t xml:space="preserve"> （项目名称） </w:t>
      </w:r>
      <w:r>
        <w:rPr>
          <w:rFonts w:hint="eastAsia" w:cs="宋体"/>
          <w:spacing w:val="6"/>
          <w:szCs w:val="24"/>
        </w:rPr>
        <w:t>采购活动，提供的货物全部由符合政策要求的中小企业制造。相关企业（含联合体中的中小企业、签订分包意向协议的中小企业）的具体情况如下：</w:t>
      </w:r>
    </w:p>
    <w:p w14:paraId="6FD6F3A7">
      <w:pPr>
        <w:ind w:firstLine="504" w:firstLineChars="200"/>
        <w:rPr>
          <w:rFonts w:hint="eastAsia" w:cs="宋体"/>
          <w:spacing w:val="6"/>
          <w:szCs w:val="24"/>
        </w:rPr>
      </w:pPr>
      <w:r>
        <w:rPr>
          <w:rFonts w:hint="eastAsia" w:cs="宋体"/>
          <w:spacing w:val="6"/>
          <w:szCs w:val="24"/>
          <w:highlight w:val="none"/>
        </w:rPr>
        <w:t>1.</w:t>
      </w:r>
      <w:r>
        <w:rPr>
          <w:rFonts w:hint="eastAsia" w:cs="宋体"/>
          <w:spacing w:val="6"/>
          <w:szCs w:val="24"/>
          <w:highlight w:val="none"/>
          <w:u w:val="single"/>
        </w:rPr>
        <w:t xml:space="preserve"> </w:t>
      </w:r>
      <w:r>
        <w:rPr>
          <w:rFonts w:hint="eastAsia" w:cs="宋体"/>
          <w:spacing w:val="6"/>
          <w:szCs w:val="24"/>
          <w:highlight w:val="none"/>
          <w:u w:val="single"/>
          <w:lang w:val="hr-HR" w:eastAsia="zh-CN"/>
        </w:rPr>
        <w:t>（</w:t>
      </w:r>
      <w:r>
        <w:rPr>
          <w:rFonts w:hint="eastAsia" w:cs="宋体"/>
          <w:spacing w:val="6"/>
          <w:szCs w:val="24"/>
          <w:highlight w:val="none"/>
          <w:u w:val="single"/>
          <w:lang w:val="en-US" w:eastAsia="zh-CN"/>
        </w:rPr>
        <w:t>标的名称</w:t>
      </w:r>
      <w:r>
        <w:rPr>
          <w:rFonts w:hint="eastAsia" w:cs="宋体"/>
          <w:spacing w:val="6"/>
          <w:szCs w:val="24"/>
          <w:highlight w:val="none"/>
          <w:u w:val="single"/>
          <w:lang w:val="hr-HR" w:eastAsia="zh-CN"/>
        </w:rPr>
        <w:t>）</w:t>
      </w:r>
      <w:r>
        <w:rPr>
          <w:rFonts w:hint="eastAsia" w:cs="宋体"/>
          <w:spacing w:val="6"/>
          <w:szCs w:val="24"/>
          <w:highlight w:val="none"/>
          <w:u w:val="single"/>
        </w:rPr>
        <w:t xml:space="preserve"> </w:t>
      </w:r>
      <w:r>
        <w:rPr>
          <w:rFonts w:hint="eastAsia" w:cs="宋体"/>
          <w:spacing w:val="6"/>
          <w:szCs w:val="24"/>
          <w:highlight w:val="none"/>
        </w:rPr>
        <w:t>，</w:t>
      </w:r>
      <w:r>
        <w:rPr>
          <w:rFonts w:hint="eastAsia" w:cs="宋体"/>
          <w:spacing w:val="6"/>
          <w:szCs w:val="24"/>
        </w:rPr>
        <w:t>属于</w:t>
      </w:r>
      <w:r>
        <w:rPr>
          <w:rFonts w:hint="eastAsia" w:cs="宋体"/>
          <w:spacing w:val="6"/>
          <w:szCs w:val="24"/>
          <w:u w:val="single"/>
        </w:rPr>
        <w:t xml:space="preserve"> </w:t>
      </w:r>
      <w:r>
        <w:rPr>
          <w:rFonts w:hint="eastAsia" w:cs="宋体"/>
          <w:spacing w:val="6"/>
          <w:szCs w:val="24"/>
          <w:u w:val="single"/>
          <w:lang w:val="en-US" w:eastAsia="zh-CN"/>
        </w:rPr>
        <w:t xml:space="preserve"> </w:t>
      </w:r>
      <w:r>
        <w:rPr>
          <w:rFonts w:hint="eastAsia" w:cs="宋体"/>
          <w:spacing w:val="6"/>
          <w:szCs w:val="24"/>
          <w:u w:val="single"/>
        </w:rPr>
        <w:t xml:space="preserve">  </w:t>
      </w:r>
      <w:r>
        <w:rPr>
          <w:rFonts w:hint="eastAsia" w:cs="宋体"/>
          <w:spacing w:val="6"/>
          <w:szCs w:val="24"/>
        </w:rPr>
        <w:t>行业 ；制造商为</w:t>
      </w:r>
      <w:r>
        <w:rPr>
          <w:rFonts w:hint="eastAsia" w:cs="宋体"/>
          <w:spacing w:val="6"/>
          <w:szCs w:val="24"/>
          <w:u w:val="single"/>
        </w:rPr>
        <w:t xml:space="preserve"> （企业名称） </w:t>
      </w:r>
      <w:r>
        <w:rPr>
          <w:rFonts w:hint="eastAsia" w:cs="宋体"/>
          <w:spacing w:val="6"/>
          <w:szCs w:val="24"/>
        </w:rPr>
        <w:t>，从业人员</w:t>
      </w:r>
      <w:r>
        <w:rPr>
          <w:rFonts w:hint="eastAsia" w:cs="宋体"/>
          <w:spacing w:val="6"/>
          <w:szCs w:val="24"/>
          <w:u w:val="single"/>
        </w:rPr>
        <w:t xml:space="preserve">     </w:t>
      </w:r>
      <w:r>
        <w:rPr>
          <w:rFonts w:hint="eastAsia" w:cs="宋体"/>
          <w:spacing w:val="6"/>
          <w:szCs w:val="24"/>
        </w:rPr>
        <w:t>人，营业收入为</w:t>
      </w:r>
      <w:r>
        <w:rPr>
          <w:rFonts w:hint="eastAsia" w:cs="宋体"/>
          <w:spacing w:val="6"/>
          <w:szCs w:val="24"/>
          <w:u w:val="single"/>
        </w:rPr>
        <w:t xml:space="preserve">      </w:t>
      </w:r>
      <w:r>
        <w:rPr>
          <w:rFonts w:hint="eastAsia" w:cs="宋体"/>
          <w:spacing w:val="6"/>
          <w:szCs w:val="24"/>
        </w:rPr>
        <w:t>万元，资产总额为</w:t>
      </w:r>
      <w:r>
        <w:rPr>
          <w:rFonts w:hint="eastAsia" w:cs="宋体"/>
          <w:spacing w:val="6"/>
          <w:szCs w:val="24"/>
          <w:u w:val="single"/>
        </w:rPr>
        <w:t xml:space="preserve">       </w:t>
      </w:r>
      <w:r>
        <w:rPr>
          <w:rFonts w:hint="eastAsia" w:cs="宋体"/>
          <w:spacing w:val="6"/>
          <w:szCs w:val="24"/>
        </w:rPr>
        <w:t>万元，属于</w:t>
      </w:r>
      <w:r>
        <w:rPr>
          <w:rFonts w:hint="eastAsia" w:cs="宋体"/>
          <w:spacing w:val="6"/>
          <w:szCs w:val="24"/>
          <w:u w:val="single"/>
        </w:rPr>
        <w:t xml:space="preserve"> （中型企业、小型企业、微型企业）</w:t>
      </w:r>
      <w:r>
        <w:rPr>
          <w:rFonts w:hint="eastAsia" w:cs="宋体"/>
          <w:spacing w:val="6"/>
          <w:szCs w:val="24"/>
        </w:rPr>
        <w:t>；</w:t>
      </w:r>
    </w:p>
    <w:p w14:paraId="6DC1D405">
      <w:pPr>
        <w:ind w:firstLine="504" w:firstLineChars="200"/>
        <w:rPr>
          <w:rFonts w:hint="eastAsia" w:cs="宋体"/>
          <w:spacing w:val="6"/>
          <w:szCs w:val="24"/>
        </w:rPr>
      </w:pPr>
      <w:r>
        <w:rPr>
          <w:rFonts w:hint="eastAsia" w:cs="宋体"/>
          <w:spacing w:val="6"/>
          <w:szCs w:val="24"/>
        </w:rPr>
        <w:t>……</w:t>
      </w:r>
    </w:p>
    <w:p w14:paraId="3068BFFE">
      <w:pPr>
        <w:ind w:firstLine="504" w:firstLineChars="200"/>
        <w:rPr>
          <w:rFonts w:hint="eastAsia" w:cs="宋体"/>
          <w:spacing w:val="6"/>
          <w:szCs w:val="24"/>
        </w:rPr>
      </w:pPr>
      <w:r>
        <w:rPr>
          <w:rFonts w:hint="eastAsia" w:cs="宋体"/>
          <w:spacing w:val="6"/>
          <w:szCs w:val="24"/>
        </w:rPr>
        <w:t>以上企业，不属于大企业的分支机构，不存在控股股东为大企业的情形，也不存在与大企业的负责人为同一人的情形。</w:t>
      </w:r>
    </w:p>
    <w:p w14:paraId="6FB184DF">
      <w:pPr>
        <w:ind w:firstLine="504" w:firstLineChars="200"/>
        <w:rPr>
          <w:rFonts w:hint="eastAsia" w:cs="宋体"/>
          <w:spacing w:val="6"/>
          <w:szCs w:val="24"/>
        </w:rPr>
      </w:pPr>
      <w:r>
        <w:rPr>
          <w:rFonts w:hint="eastAsia" w:cs="宋体"/>
          <w:spacing w:val="6"/>
          <w:szCs w:val="24"/>
        </w:rPr>
        <w:t>本企业对上述声明内容的真实性负责。如有虚假，将依法承担相应责任。</w:t>
      </w:r>
    </w:p>
    <w:p w14:paraId="4D7B63F8">
      <w:pPr>
        <w:ind w:right="1008" w:firstLine="4788" w:firstLineChars="1900"/>
        <w:rPr>
          <w:rFonts w:hint="eastAsia" w:cs="宋体"/>
          <w:spacing w:val="6"/>
          <w:szCs w:val="24"/>
        </w:rPr>
      </w:pPr>
    </w:p>
    <w:p w14:paraId="68C64312">
      <w:pPr>
        <w:ind w:right="1008" w:firstLine="4284" w:firstLineChars="1700"/>
        <w:rPr>
          <w:rFonts w:hint="eastAsia" w:cs="宋体"/>
          <w:spacing w:val="6"/>
          <w:szCs w:val="24"/>
        </w:rPr>
      </w:pPr>
      <w:r>
        <w:rPr>
          <w:rFonts w:hint="eastAsia" w:cs="宋体"/>
          <w:spacing w:val="6"/>
          <w:szCs w:val="24"/>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cs="宋体"/>
          <w:spacing w:val="6"/>
          <w:szCs w:val="24"/>
        </w:rPr>
        <w:t>：</w:t>
      </w:r>
    </w:p>
    <w:p w14:paraId="5108C4F7">
      <w:pPr>
        <w:ind w:right="1008" w:firstLine="4284" w:firstLineChars="1700"/>
        <w:rPr>
          <w:rFonts w:hint="eastAsia" w:cs="宋体"/>
          <w:spacing w:val="6"/>
          <w:szCs w:val="24"/>
        </w:rPr>
      </w:pPr>
      <w:r>
        <w:rPr>
          <w:rFonts w:hint="eastAsia" w:cs="宋体"/>
          <w:spacing w:val="6"/>
          <w:szCs w:val="24"/>
        </w:rPr>
        <w:t>日期：   年  月  日</w:t>
      </w:r>
    </w:p>
    <w:p w14:paraId="00E3DB57">
      <w:pPr>
        <w:ind w:firstLine="504" w:firstLineChars="200"/>
        <w:rPr>
          <w:rFonts w:hint="eastAsia" w:cs="宋体"/>
          <w:spacing w:val="6"/>
          <w:szCs w:val="24"/>
        </w:rPr>
      </w:pPr>
    </w:p>
    <w:p w14:paraId="5DFCD2F0">
      <w:pPr>
        <w:rPr>
          <w:rFonts w:hint="eastAsia" w:cs="宋体"/>
          <w:b/>
          <w:bCs/>
          <w:spacing w:val="6"/>
          <w:sz w:val="21"/>
          <w:szCs w:val="21"/>
        </w:rPr>
      </w:pPr>
      <w:r>
        <w:rPr>
          <w:rFonts w:hint="eastAsia" w:cs="宋体"/>
          <w:b/>
          <w:bCs/>
          <w:spacing w:val="6"/>
          <w:sz w:val="21"/>
          <w:szCs w:val="21"/>
        </w:rPr>
        <w:t>说明：1.重要提示：供应商应仔细阅读本函附件1关于</w:t>
      </w:r>
      <w:r>
        <w:rPr>
          <w:rFonts w:hint="eastAsia" w:cs="宋体"/>
          <w:spacing w:val="-6"/>
          <w:kern w:val="0"/>
          <w:sz w:val="21"/>
          <w:szCs w:val="21"/>
          <w:lang w:bidi="ar"/>
        </w:rPr>
        <w:t>“</w:t>
      </w:r>
      <w:r>
        <w:rPr>
          <w:rFonts w:hint="eastAsia" w:cs="宋体"/>
          <w:b/>
          <w:bCs/>
          <w:spacing w:val="6"/>
          <w:sz w:val="21"/>
          <w:szCs w:val="21"/>
        </w:rPr>
        <w:t>中小企业声明函”的填写要求及提交要求，否则，因填写或提交等产生的一切不利后果，须自行承担。</w:t>
      </w:r>
    </w:p>
    <w:p w14:paraId="72527816">
      <w:pPr>
        <w:ind w:firstLine="668" w:firstLineChars="300"/>
        <w:rPr>
          <w:rFonts w:hint="eastAsia" w:cs="宋体"/>
          <w:spacing w:val="6"/>
          <w:sz w:val="21"/>
          <w:szCs w:val="21"/>
        </w:rPr>
      </w:pPr>
      <w:r>
        <w:rPr>
          <w:rFonts w:hint="eastAsia" w:cs="宋体"/>
          <w:b/>
          <w:bCs/>
          <w:spacing w:val="6"/>
          <w:sz w:val="21"/>
          <w:szCs w:val="21"/>
        </w:rPr>
        <w:t>2.</w:t>
      </w:r>
      <w:r>
        <w:rPr>
          <w:rFonts w:hint="eastAsia" w:cs="宋体"/>
          <w:spacing w:val="6"/>
          <w:sz w:val="21"/>
          <w:szCs w:val="21"/>
        </w:rPr>
        <w:t>从业人员、营业收入、资产总额填报上一年度数据，无上一年度数据的新成立企业可不填报。</w:t>
      </w:r>
    </w:p>
    <w:p w14:paraId="090BC3FA">
      <w:pPr>
        <w:rPr>
          <w:rFonts w:hint="eastAsia"/>
          <w:b/>
          <w:bCs/>
        </w:rPr>
      </w:pPr>
    </w:p>
    <w:p w14:paraId="6727F05C">
      <w:pPr>
        <w:rPr>
          <w:rFonts w:hint="eastAsia" w:cs="宋体"/>
          <w:b/>
          <w:color w:val="000000" w:themeColor="text1"/>
          <w:szCs w:val="24"/>
          <w14:textFill>
            <w14:solidFill>
              <w14:schemeClr w14:val="tx1"/>
            </w14:solidFill>
          </w14:textFill>
        </w:rPr>
      </w:pPr>
      <w:r>
        <w:rPr>
          <w:rFonts w:hint="eastAsia" w:cs="宋体"/>
          <w:b/>
          <w:color w:val="000000" w:themeColor="text1"/>
          <w:szCs w:val="24"/>
          <w14:textFill>
            <w14:solidFill>
              <w14:schemeClr w14:val="tx1"/>
            </w14:solidFill>
          </w14:textFill>
        </w:rPr>
        <w:br w:type="page"/>
      </w:r>
    </w:p>
    <w:p w14:paraId="7C66C2E6">
      <w:pPr>
        <w:jc w:val="center"/>
        <w:rPr>
          <w:rFonts w:hint="eastAsia" w:cs="宋体"/>
          <w:bCs/>
          <w:szCs w:val="24"/>
        </w:rPr>
      </w:pPr>
      <w:r>
        <w:rPr>
          <w:rFonts w:hint="eastAsia" w:cs="宋体"/>
          <w:b/>
          <w:color w:val="000000" w:themeColor="text1"/>
          <w:szCs w:val="24"/>
          <w14:textFill>
            <w14:solidFill>
              <w14:schemeClr w14:val="tx1"/>
            </w14:solidFill>
          </w14:textFill>
        </w:rPr>
        <w:t>小微企业生产或销售的产品优惠明细表</w:t>
      </w:r>
    </w:p>
    <w:p w14:paraId="603E70B6">
      <w:pPr>
        <w:rPr>
          <w:rFonts w:hint="eastAsia" w:cs="宋体"/>
          <w:szCs w:val="24"/>
        </w:rPr>
      </w:pPr>
    </w:p>
    <w:p w14:paraId="4B05233F">
      <w:pPr>
        <w:pStyle w:val="124"/>
        <w:tabs>
          <w:tab w:val="left" w:pos="480"/>
          <w:tab w:val="clear" w:pos="576"/>
          <w:tab w:val="clear" w:pos="1296"/>
        </w:tabs>
        <w:spacing w:line="440" w:lineRule="exact"/>
        <w:ind w:left="1920" w:leftChars="800" w:firstLine="4320" w:firstLineChars="1800"/>
        <w:outlineLvl w:val="9"/>
        <w:rPr>
          <w:rFonts w:hint="eastAsia" w:ascii="宋体" w:hAnsi="宋体" w:cs="宋体"/>
          <w:szCs w:val="24"/>
        </w:rPr>
      </w:pPr>
      <w:r>
        <w:rPr>
          <w:rFonts w:hint="eastAsia" w:ascii="宋体" w:hAnsi="宋体" w:cs="宋体"/>
          <w:szCs w:val="24"/>
        </w:rPr>
        <w:t xml:space="preserve">报价货币种类：   </w:t>
      </w:r>
      <w:r>
        <w:rPr>
          <w:rFonts w:hint="eastAsia" w:ascii="宋体" w:hAnsi="宋体" w:cs="宋体"/>
          <w:szCs w:val="24"/>
          <w:u w:val="single"/>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2012"/>
        <w:gridCol w:w="1123"/>
        <w:gridCol w:w="1050"/>
        <w:gridCol w:w="1561"/>
        <w:gridCol w:w="1260"/>
        <w:gridCol w:w="1641"/>
      </w:tblGrid>
      <w:tr w14:paraId="6777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207" w:type="dxa"/>
            <w:vAlign w:val="center"/>
          </w:tcPr>
          <w:p w14:paraId="7100F2CE">
            <w:pPr>
              <w:tabs>
                <w:tab w:val="left" w:pos="5355"/>
              </w:tabs>
              <w:spacing w:line="380" w:lineRule="atLeast"/>
              <w:jc w:val="center"/>
              <w:rPr>
                <w:rFonts w:hint="eastAsia" w:cs="宋体"/>
                <w:bCs/>
                <w:szCs w:val="24"/>
              </w:rPr>
            </w:pPr>
            <w:r>
              <w:rPr>
                <w:rFonts w:hint="eastAsia" w:cs="宋体"/>
                <w:bCs/>
                <w:szCs w:val="24"/>
              </w:rPr>
              <w:t>1</w:t>
            </w:r>
          </w:p>
        </w:tc>
        <w:tc>
          <w:tcPr>
            <w:tcW w:w="2012" w:type="dxa"/>
            <w:vAlign w:val="center"/>
          </w:tcPr>
          <w:p w14:paraId="02546506">
            <w:pPr>
              <w:tabs>
                <w:tab w:val="left" w:pos="5355"/>
              </w:tabs>
              <w:spacing w:line="380" w:lineRule="atLeast"/>
              <w:jc w:val="center"/>
              <w:rPr>
                <w:rFonts w:hint="eastAsia" w:cs="宋体"/>
                <w:bCs/>
                <w:szCs w:val="24"/>
              </w:rPr>
            </w:pPr>
            <w:r>
              <w:rPr>
                <w:rFonts w:hint="eastAsia" w:cs="宋体"/>
                <w:bCs/>
                <w:szCs w:val="24"/>
              </w:rPr>
              <w:t>2</w:t>
            </w:r>
          </w:p>
        </w:tc>
        <w:tc>
          <w:tcPr>
            <w:tcW w:w="1123" w:type="dxa"/>
            <w:vAlign w:val="center"/>
          </w:tcPr>
          <w:p w14:paraId="7A0A3A4C">
            <w:pPr>
              <w:tabs>
                <w:tab w:val="left" w:pos="5355"/>
              </w:tabs>
              <w:spacing w:line="380" w:lineRule="atLeast"/>
              <w:jc w:val="center"/>
              <w:rPr>
                <w:rFonts w:hint="eastAsia" w:cs="宋体"/>
                <w:bCs/>
                <w:szCs w:val="24"/>
              </w:rPr>
            </w:pPr>
            <w:r>
              <w:rPr>
                <w:rFonts w:hint="eastAsia" w:cs="宋体"/>
                <w:bCs/>
                <w:szCs w:val="24"/>
              </w:rPr>
              <w:t>3</w:t>
            </w:r>
          </w:p>
        </w:tc>
        <w:tc>
          <w:tcPr>
            <w:tcW w:w="1050" w:type="dxa"/>
            <w:vAlign w:val="center"/>
          </w:tcPr>
          <w:p w14:paraId="232999BB">
            <w:pPr>
              <w:tabs>
                <w:tab w:val="left" w:pos="5355"/>
              </w:tabs>
              <w:spacing w:line="380" w:lineRule="atLeast"/>
              <w:jc w:val="center"/>
              <w:rPr>
                <w:rFonts w:hint="eastAsia" w:cs="宋体"/>
                <w:bCs/>
                <w:szCs w:val="24"/>
              </w:rPr>
            </w:pPr>
            <w:r>
              <w:rPr>
                <w:rFonts w:hint="eastAsia" w:cs="宋体"/>
                <w:bCs/>
                <w:szCs w:val="24"/>
              </w:rPr>
              <w:t>4</w:t>
            </w:r>
          </w:p>
        </w:tc>
        <w:tc>
          <w:tcPr>
            <w:tcW w:w="1561" w:type="dxa"/>
            <w:vAlign w:val="center"/>
          </w:tcPr>
          <w:p w14:paraId="6DDB3C34">
            <w:pPr>
              <w:tabs>
                <w:tab w:val="left" w:pos="5355"/>
              </w:tabs>
              <w:spacing w:line="380" w:lineRule="atLeast"/>
              <w:jc w:val="center"/>
              <w:rPr>
                <w:rFonts w:hint="eastAsia" w:cs="宋体"/>
                <w:bCs/>
                <w:szCs w:val="24"/>
              </w:rPr>
            </w:pPr>
            <w:r>
              <w:rPr>
                <w:rFonts w:hint="eastAsia" w:cs="宋体"/>
                <w:bCs/>
                <w:szCs w:val="24"/>
              </w:rPr>
              <w:t>5</w:t>
            </w:r>
          </w:p>
        </w:tc>
        <w:tc>
          <w:tcPr>
            <w:tcW w:w="1260" w:type="dxa"/>
            <w:vAlign w:val="center"/>
          </w:tcPr>
          <w:p w14:paraId="597BAF03">
            <w:pPr>
              <w:tabs>
                <w:tab w:val="left" w:pos="5355"/>
              </w:tabs>
              <w:spacing w:line="380" w:lineRule="atLeast"/>
              <w:jc w:val="center"/>
              <w:rPr>
                <w:rFonts w:hint="eastAsia" w:cs="宋体"/>
                <w:bCs/>
                <w:szCs w:val="24"/>
              </w:rPr>
            </w:pPr>
            <w:r>
              <w:rPr>
                <w:rFonts w:hint="eastAsia" w:cs="宋体"/>
                <w:bCs/>
                <w:szCs w:val="24"/>
              </w:rPr>
              <w:t>6</w:t>
            </w:r>
          </w:p>
        </w:tc>
        <w:tc>
          <w:tcPr>
            <w:tcW w:w="1641" w:type="dxa"/>
            <w:vAlign w:val="center"/>
          </w:tcPr>
          <w:p w14:paraId="5184AA49">
            <w:pPr>
              <w:tabs>
                <w:tab w:val="left" w:pos="5355"/>
              </w:tabs>
              <w:spacing w:line="380" w:lineRule="atLeast"/>
              <w:jc w:val="center"/>
              <w:rPr>
                <w:rFonts w:hint="eastAsia" w:cs="宋体"/>
                <w:bCs/>
                <w:szCs w:val="24"/>
              </w:rPr>
            </w:pPr>
            <w:r>
              <w:rPr>
                <w:rFonts w:hint="eastAsia" w:cs="宋体"/>
                <w:bCs/>
                <w:szCs w:val="24"/>
              </w:rPr>
              <w:t>7</w:t>
            </w:r>
          </w:p>
        </w:tc>
      </w:tr>
      <w:tr w14:paraId="3040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07" w:type="dxa"/>
            <w:tcBorders>
              <w:bottom w:val="single" w:color="auto" w:sz="6" w:space="0"/>
            </w:tcBorders>
            <w:vAlign w:val="center"/>
          </w:tcPr>
          <w:p w14:paraId="5216D10A">
            <w:pPr>
              <w:tabs>
                <w:tab w:val="left" w:pos="5355"/>
              </w:tabs>
              <w:spacing w:line="380" w:lineRule="atLeast"/>
              <w:jc w:val="center"/>
              <w:rPr>
                <w:rFonts w:hint="eastAsia" w:cs="宋体"/>
                <w:bCs/>
                <w:szCs w:val="24"/>
              </w:rPr>
            </w:pPr>
            <w:r>
              <w:rPr>
                <w:rFonts w:hint="eastAsia" w:cs="宋体"/>
                <w:bCs/>
                <w:szCs w:val="24"/>
              </w:rPr>
              <w:t>标段（包）</w:t>
            </w:r>
          </w:p>
        </w:tc>
        <w:tc>
          <w:tcPr>
            <w:tcW w:w="2012" w:type="dxa"/>
            <w:vAlign w:val="center"/>
          </w:tcPr>
          <w:p w14:paraId="19EB8984">
            <w:pPr>
              <w:tabs>
                <w:tab w:val="left" w:pos="5355"/>
              </w:tabs>
              <w:spacing w:line="380" w:lineRule="atLeast"/>
              <w:jc w:val="center"/>
              <w:rPr>
                <w:rFonts w:hint="eastAsia" w:cs="宋体"/>
                <w:bCs/>
                <w:szCs w:val="24"/>
              </w:rPr>
            </w:pPr>
            <w:r>
              <w:rPr>
                <w:rFonts w:hint="eastAsia" w:cs="宋体"/>
                <w:bCs/>
                <w:szCs w:val="24"/>
              </w:rPr>
              <w:t>小型和微型企业产品名称</w:t>
            </w:r>
          </w:p>
        </w:tc>
        <w:tc>
          <w:tcPr>
            <w:tcW w:w="1123" w:type="dxa"/>
            <w:vAlign w:val="center"/>
          </w:tcPr>
          <w:p w14:paraId="08782DC7">
            <w:pPr>
              <w:tabs>
                <w:tab w:val="left" w:pos="5355"/>
              </w:tabs>
              <w:spacing w:line="380" w:lineRule="atLeast"/>
              <w:jc w:val="center"/>
              <w:rPr>
                <w:rFonts w:hint="eastAsia" w:cs="宋体"/>
                <w:bCs/>
                <w:szCs w:val="24"/>
              </w:rPr>
            </w:pPr>
            <w:r>
              <w:rPr>
                <w:rFonts w:hint="eastAsia" w:cs="宋体"/>
                <w:bCs/>
                <w:szCs w:val="24"/>
              </w:rPr>
              <w:t>数量</w:t>
            </w:r>
          </w:p>
        </w:tc>
        <w:tc>
          <w:tcPr>
            <w:tcW w:w="1050" w:type="dxa"/>
            <w:vAlign w:val="center"/>
          </w:tcPr>
          <w:p w14:paraId="16686E3F">
            <w:pPr>
              <w:tabs>
                <w:tab w:val="left" w:pos="5355"/>
              </w:tabs>
              <w:spacing w:line="380" w:lineRule="atLeast"/>
              <w:jc w:val="center"/>
              <w:rPr>
                <w:rFonts w:hint="eastAsia" w:cs="宋体"/>
                <w:bCs/>
                <w:szCs w:val="24"/>
              </w:rPr>
            </w:pPr>
            <w:r>
              <w:rPr>
                <w:rFonts w:hint="eastAsia" w:cs="宋体"/>
                <w:bCs/>
                <w:szCs w:val="24"/>
              </w:rPr>
              <w:t>报价（元）</w:t>
            </w:r>
          </w:p>
        </w:tc>
        <w:tc>
          <w:tcPr>
            <w:tcW w:w="1561" w:type="dxa"/>
            <w:vAlign w:val="center"/>
          </w:tcPr>
          <w:p w14:paraId="455A0D21">
            <w:pPr>
              <w:tabs>
                <w:tab w:val="left" w:pos="5355"/>
              </w:tabs>
              <w:spacing w:line="380" w:lineRule="atLeast"/>
              <w:jc w:val="center"/>
              <w:rPr>
                <w:rFonts w:hint="eastAsia" w:cs="宋体"/>
                <w:bCs/>
                <w:szCs w:val="24"/>
              </w:rPr>
            </w:pPr>
            <w:r>
              <w:rPr>
                <w:rFonts w:hint="eastAsia" w:cs="宋体"/>
                <w:bCs/>
                <w:szCs w:val="24"/>
              </w:rPr>
              <w:t>价格评审扣除金额（元）</w:t>
            </w:r>
          </w:p>
        </w:tc>
        <w:tc>
          <w:tcPr>
            <w:tcW w:w="1260" w:type="dxa"/>
            <w:vAlign w:val="center"/>
          </w:tcPr>
          <w:p w14:paraId="58CFCB33">
            <w:pPr>
              <w:tabs>
                <w:tab w:val="left" w:pos="5355"/>
              </w:tabs>
              <w:spacing w:line="380" w:lineRule="atLeast"/>
              <w:jc w:val="center"/>
              <w:rPr>
                <w:rFonts w:hint="eastAsia" w:cs="宋体"/>
                <w:bCs/>
                <w:szCs w:val="24"/>
              </w:rPr>
            </w:pPr>
            <w:r>
              <w:rPr>
                <w:rFonts w:hint="eastAsia" w:cs="宋体"/>
                <w:bCs/>
                <w:szCs w:val="24"/>
              </w:rPr>
              <w:t>品牌型号规格</w:t>
            </w:r>
          </w:p>
        </w:tc>
        <w:tc>
          <w:tcPr>
            <w:tcW w:w="1641" w:type="dxa"/>
            <w:vAlign w:val="center"/>
          </w:tcPr>
          <w:p w14:paraId="0FC75E50">
            <w:pPr>
              <w:tabs>
                <w:tab w:val="left" w:pos="5355"/>
              </w:tabs>
              <w:spacing w:line="380" w:lineRule="atLeast"/>
              <w:jc w:val="center"/>
              <w:rPr>
                <w:rFonts w:hint="eastAsia" w:cs="宋体"/>
                <w:bCs/>
                <w:szCs w:val="24"/>
              </w:rPr>
            </w:pPr>
            <w:r>
              <w:rPr>
                <w:rFonts w:hint="eastAsia" w:cs="宋体"/>
                <w:bCs/>
                <w:szCs w:val="24"/>
              </w:rPr>
              <w:t>制造商</w:t>
            </w:r>
          </w:p>
          <w:p w14:paraId="6E5B5081">
            <w:pPr>
              <w:tabs>
                <w:tab w:val="left" w:pos="5355"/>
              </w:tabs>
              <w:spacing w:line="380" w:lineRule="atLeast"/>
              <w:jc w:val="center"/>
              <w:rPr>
                <w:rFonts w:hint="eastAsia" w:cs="宋体"/>
                <w:bCs/>
                <w:szCs w:val="24"/>
              </w:rPr>
            </w:pPr>
            <w:r>
              <w:rPr>
                <w:rFonts w:hint="eastAsia" w:cs="宋体"/>
                <w:bCs/>
                <w:szCs w:val="24"/>
              </w:rPr>
              <w:t>全称</w:t>
            </w:r>
          </w:p>
        </w:tc>
      </w:tr>
      <w:tr w14:paraId="61DE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207" w:type="dxa"/>
            <w:tcBorders>
              <w:top w:val="single" w:color="auto" w:sz="6" w:space="0"/>
              <w:bottom w:val="single" w:color="auto" w:sz="6" w:space="0"/>
            </w:tcBorders>
            <w:vAlign w:val="center"/>
          </w:tcPr>
          <w:p w14:paraId="680AAC3C">
            <w:pPr>
              <w:tabs>
                <w:tab w:val="left" w:pos="5355"/>
              </w:tabs>
              <w:spacing w:line="380" w:lineRule="atLeast"/>
              <w:jc w:val="center"/>
              <w:rPr>
                <w:rFonts w:hint="eastAsia" w:cs="宋体"/>
                <w:bCs/>
                <w:szCs w:val="24"/>
              </w:rPr>
            </w:pPr>
          </w:p>
        </w:tc>
        <w:tc>
          <w:tcPr>
            <w:tcW w:w="2012" w:type="dxa"/>
          </w:tcPr>
          <w:p w14:paraId="6BFAF03E">
            <w:pPr>
              <w:tabs>
                <w:tab w:val="left" w:pos="5355"/>
              </w:tabs>
              <w:spacing w:line="380" w:lineRule="atLeast"/>
              <w:jc w:val="center"/>
              <w:rPr>
                <w:rFonts w:hint="eastAsia" w:cs="宋体"/>
                <w:bCs/>
                <w:szCs w:val="24"/>
              </w:rPr>
            </w:pPr>
          </w:p>
        </w:tc>
        <w:tc>
          <w:tcPr>
            <w:tcW w:w="1123" w:type="dxa"/>
            <w:vAlign w:val="center"/>
          </w:tcPr>
          <w:p w14:paraId="2BF74B13">
            <w:pPr>
              <w:tabs>
                <w:tab w:val="left" w:pos="5355"/>
              </w:tabs>
              <w:spacing w:line="380" w:lineRule="atLeast"/>
              <w:jc w:val="center"/>
              <w:rPr>
                <w:rFonts w:hint="eastAsia" w:cs="宋体"/>
                <w:bCs/>
                <w:szCs w:val="24"/>
              </w:rPr>
            </w:pPr>
          </w:p>
        </w:tc>
        <w:tc>
          <w:tcPr>
            <w:tcW w:w="1050" w:type="dxa"/>
            <w:vAlign w:val="center"/>
          </w:tcPr>
          <w:p w14:paraId="55049A30">
            <w:pPr>
              <w:tabs>
                <w:tab w:val="left" w:pos="5355"/>
              </w:tabs>
              <w:spacing w:line="380" w:lineRule="atLeast"/>
              <w:jc w:val="center"/>
              <w:rPr>
                <w:rFonts w:hint="eastAsia" w:cs="宋体"/>
                <w:bCs/>
                <w:szCs w:val="24"/>
              </w:rPr>
            </w:pPr>
          </w:p>
        </w:tc>
        <w:tc>
          <w:tcPr>
            <w:tcW w:w="1561" w:type="dxa"/>
            <w:vAlign w:val="center"/>
          </w:tcPr>
          <w:p w14:paraId="7D3CA1BD">
            <w:pPr>
              <w:tabs>
                <w:tab w:val="left" w:pos="5355"/>
              </w:tabs>
              <w:spacing w:line="380" w:lineRule="atLeast"/>
              <w:jc w:val="center"/>
              <w:rPr>
                <w:rFonts w:hint="eastAsia" w:cs="宋体"/>
                <w:bCs/>
                <w:szCs w:val="24"/>
              </w:rPr>
            </w:pPr>
          </w:p>
        </w:tc>
        <w:tc>
          <w:tcPr>
            <w:tcW w:w="1260" w:type="dxa"/>
            <w:vAlign w:val="center"/>
          </w:tcPr>
          <w:p w14:paraId="5B1AA3EB">
            <w:pPr>
              <w:tabs>
                <w:tab w:val="left" w:pos="5355"/>
              </w:tabs>
              <w:spacing w:line="380" w:lineRule="atLeast"/>
              <w:jc w:val="center"/>
              <w:rPr>
                <w:rFonts w:hint="eastAsia" w:cs="宋体"/>
                <w:bCs/>
                <w:szCs w:val="24"/>
              </w:rPr>
            </w:pPr>
          </w:p>
        </w:tc>
        <w:tc>
          <w:tcPr>
            <w:tcW w:w="1641" w:type="dxa"/>
            <w:vAlign w:val="center"/>
          </w:tcPr>
          <w:p w14:paraId="02FB2364">
            <w:pPr>
              <w:tabs>
                <w:tab w:val="left" w:pos="5355"/>
              </w:tabs>
              <w:spacing w:line="380" w:lineRule="atLeast"/>
              <w:jc w:val="center"/>
              <w:rPr>
                <w:rFonts w:hint="eastAsia" w:cs="宋体"/>
                <w:bCs/>
                <w:szCs w:val="24"/>
              </w:rPr>
            </w:pPr>
          </w:p>
        </w:tc>
      </w:tr>
      <w:tr w14:paraId="1906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207" w:type="dxa"/>
            <w:tcBorders>
              <w:top w:val="single" w:color="auto" w:sz="6" w:space="0"/>
              <w:bottom w:val="single" w:color="auto" w:sz="6" w:space="0"/>
            </w:tcBorders>
            <w:vAlign w:val="center"/>
          </w:tcPr>
          <w:p w14:paraId="7500757F">
            <w:pPr>
              <w:tabs>
                <w:tab w:val="left" w:pos="5355"/>
              </w:tabs>
              <w:spacing w:line="380" w:lineRule="atLeast"/>
              <w:jc w:val="center"/>
              <w:rPr>
                <w:rFonts w:hint="eastAsia" w:cs="宋体"/>
                <w:bCs/>
                <w:szCs w:val="24"/>
              </w:rPr>
            </w:pPr>
          </w:p>
        </w:tc>
        <w:tc>
          <w:tcPr>
            <w:tcW w:w="2012" w:type="dxa"/>
          </w:tcPr>
          <w:p w14:paraId="47A3DA7D">
            <w:pPr>
              <w:tabs>
                <w:tab w:val="left" w:pos="5355"/>
              </w:tabs>
              <w:spacing w:line="380" w:lineRule="atLeast"/>
              <w:jc w:val="center"/>
              <w:rPr>
                <w:rFonts w:hint="eastAsia" w:cs="宋体"/>
                <w:bCs/>
                <w:szCs w:val="24"/>
              </w:rPr>
            </w:pPr>
          </w:p>
        </w:tc>
        <w:tc>
          <w:tcPr>
            <w:tcW w:w="1123" w:type="dxa"/>
            <w:vAlign w:val="center"/>
          </w:tcPr>
          <w:p w14:paraId="6CDD70D9">
            <w:pPr>
              <w:tabs>
                <w:tab w:val="left" w:pos="5355"/>
              </w:tabs>
              <w:spacing w:line="380" w:lineRule="atLeast"/>
              <w:jc w:val="center"/>
              <w:rPr>
                <w:rFonts w:hint="eastAsia" w:cs="宋体"/>
                <w:bCs/>
                <w:szCs w:val="24"/>
              </w:rPr>
            </w:pPr>
          </w:p>
        </w:tc>
        <w:tc>
          <w:tcPr>
            <w:tcW w:w="1050" w:type="dxa"/>
            <w:vAlign w:val="center"/>
          </w:tcPr>
          <w:p w14:paraId="0F636721">
            <w:pPr>
              <w:tabs>
                <w:tab w:val="left" w:pos="5355"/>
              </w:tabs>
              <w:spacing w:line="380" w:lineRule="atLeast"/>
              <w:jc w:val="center"/>
              <w:rPr>
                <w:rFonts w:hint="eastAsia" w:cs="宋体"/>
                <w:bCs/>
                <w:szCs w:val="24"/>
              </w:rPr>
            </w:pPr>
          </w:p>
        </w:tc>
        <w:tc>
          <w:tcPr>
            <w:tcW w:w="1561" w:type="dxa"/>
            <w:vAlign w:val="center"/>
          </w:tcPr>
          <w:p w14:paraId="68E2E51F">
            <w:pPr>
              <w:tabs>
                <w:tab w:val="left" w:pos="5355"/>
              </w:tabs>
              <w:spacing w:line="380" w:lineRule="atLeast"/>
              <w:jc w:val="center"/>
              <w:rPr>
                <w:rFonts w:hint="eastAsia" w:cs="宋体"/>
                <w:bCs/>
                <w:szCs w:val="24"/>
              </w:rPr>
            </w:pPr>
          </w:p>
        </w:tc>
        <w:tc>
          <w:tcPr>
            <w:tcW w:w="1260" w:type="dxa"/>
            <w:vAlign w:val="center"/>
          </w:tcPr>
          <w:p w14:paraId="4B31B0E8">
            <w:pPr>
              <w:tabs>
                <w:tab w:val="left" w:pos="5355"/>
              </w:tabs>
              <w:spacing w:line="380" w:lineRule="atLeast"/>
              <w:jc w:val="center"/>
              <w:rPr>
                <w:rFonts w:hint="eastAsia" w:cs="宋体"/>
                <w:bCs/>
                <w:szCs w:val="24"/>
              </w:rPr>
            </w:pPr>
          </w:p>
        </w:tc>
        <w:tc>
          <w:tcPr>
            <w:tcW w:w="1641" w:type="dxa"/>
            <w:vAlign w:val="center"/>
          </w:tcPr>
          <w:p w14:paraId="3859EE34">
            <w:pPr>
              <w:tabs>
                <w:tab w:val="left" w:pos="5355"/>
              </w:tabs>
              <w:spacing w:line="380" w:lineRule="atLeast"/>
              <w:jc w:val="center"/>
              <w:rPr>
                <w:rFonts w:hint="eastAsia" w:cs="宋体"/>
                <w:bCs/>
                <w:szCs w:val="24"/>
              </w:rPr>
            </w:pPr>
          </w:p>
        </w:tc>
      </w:tr>
      <w:tr w14:paraId="365C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07" w:type="dxa"/>
            <w:tcBorders>
              <w:top w:val="single" w:color="auto" w:sz="6" w:space="0"/>
            </w:tcBorders>
            <w:vAlign w:val="center"/>
          </w:tcPr>
          <w:p w14:paraId="09531A39">
            <w:pPr>
              <w:tabs>
                <w:tab w:val="left" w:pos="5355"/>
              </w:tabs>
              <w:spacing w:line="380" w:lineRule="atLeast"/>
              <w:jc w:val="center"/>
              <w:rPr>
                <w:rFonts w:hint="eastAsia" w:cs="宋体"/>
                <w:bCs/>
                <w:szCs w:val="24"/>
              </w:rPr>
            </w:pPr>
          </w:p>
        </w:tc>
        <w:tc>
          <w:tcPr>
            <w:tcW w:w="8647" w:type="dxa"/>
            <w:gridSpan w:val="6"/>
            <w:vAlign w:val="center"/>
          </w:tcPr>
          <w:p w14:paraId="08554887">
            <w:pPr>
              <w:tabs>
                <w:tab w:val="left" w:pos="5355"/>
              </w:tabs>
              <w:spacing w:line="380" w:lineRule="atLeast"/>
              <w:rPr>
                <w:rFonts w:hint="eastAsia" w:cs="宋体"/>
                <w:bCs/>
                <w:szCs w:val="24"/>
              </w:rPr>
            </w:pPr>
            <w:r>
              <w:rPr>
                <w:rFonts w:hint="eastAsia" w:cs="宋体"/>
                <w:bCs/>
                <w:szCs w:val="24"/>
              </w:rPr>
              <w:t>本标段（包）总计：           （元）</w:t>
            </w:r>
          </w:p>
        </w:tc>
      </w:tr>
    </w:tbl>
    <w:p w14:paraId="06728D55">
      <w:pPr>
        <w:pStyle w:val="124"/>
        <w:tabs>
          <w:tab w:val="left" w:pos="480"/>
          <w:tab w:val="clear" w:pos="576"/>
          <w:tab w:val="clear" w:pos="1296"/>
        </w:tabs>
        <w:spacing w:line="440" w:lineRule="exact"/>
        <w:ind w:left="0" w:firstLine="0"/>
        <w:outlineLvl w:val="9"/>
        <w:rPr>
          <w:rFonts w:hint="eastAsia" w:ascii="宋体" w:hAnsi="宋体" w:cs="宋体"/>
          <w:szCs w:val="24"/>
        </w:rPr>
      </w:pPr>
    </w:p>
    <w:p w14:paraId="22EDB142">
      <w:pPr>
        <w:tabs>
          <w:tab w:val="left" w:pos="13000"/>
        </w:tabs>
        <w:spacing w:line="440" w:lineRule="exact"/>
        <w:rPr>
          <w:rFonts w:hint="eastAsia" w:cs="宋体"/>
          <w:bCs/>
          <w:szCs w:val="24"/>
        </w:rPr>
      </w:pPr>
      <w:r>
        <w:rPr>
          <w:rFonts w:hint="eastAsia" w:cs="宋体"/>
          <w:bCs/>
          <w:szCs w:val="24"/>
        </w:rPr>
        <w:t>注：</w:t>
      </w:r>
    </w:p>
    <w:p w14:paraId="516EFFB4">
      <w:pPr>
        <w:spacing w:line="440" w:lineRule="exact"/>
        <w:ind w:firstLine="420"/>
        <w:rPr>
          <w:rFonts w:hint="eastAsia" w:cs="宋体"/>
          <w:bCs/>
          <w:szCs w:val="24"/>
        </w:rPr>
      </w:pPr>
      <w:r>
        <w:rPr>
          <w:rFonts w:hint="eastAsia" w:cs="宋体"/>
          <w:bCs/>
          <w:szCs w:val="24"/>
        </w:rPr>
        <w:t>1、当一个标段（包）内有多个属于小型和微型企业的产品时， 投标人应按序号详细填写。</w:t>
      </w:r>
    </w:p>
    <w:p w14:paraId="3069542B">
      <w:pPr>
        <w:spacing w:line="440" w:lineRule="exact"/>
        <w:ind w:left="480" w:leftChars="200"/>
        <w:rPr>
          <w:rFonts w:hint="eastAsia" w:cs="宋体"/>
          <w:bCs/>
          <w:szCs w:val="24"/>
        </w:rPr>
      </w:pPr>
      <w:r>
        <w:rPr>
          <w:rFonts w:hint="eastAsia" w:cs="宋体"/>
          <w:bCs/>
          <w:szCs w:val="24"/>
        </w:rPr>
        <w:t>2、栏目5=栏目4×招标文件规定的价格扣除比率的优惠幅度。</w:t>
      </w:r>
    </w:p>
    <w:p w14:paraId="43E946E6">
      <w:pPr>
        <w:spacing w:line="440" w:lineRule="exact"/>
        <w:ind w:firstLine="420"/>
        <w:rPr>
          <w:rFonts w:hint="eastAsia" w:cs="宋体"/>
          <w:bCs/>
          <w:szCs w:val="24"/>
        </w:rPr>
      </w:pPr>
      <w:r>
        <w:rPr>
          <w:rFonts w:hint="eastAsia" w:cs="宋体"/>
          <w:bCs/>
          <w:szCs w:val="24"/>
        </w:rPr>
        <w:t>3、若所供应的产品不具备此类评审优惠条件，本“中小价格扣除明细表” 不必填写。</w:t>
      </w:r>
    </w:p>
    <w:p w14:paraId="21E0060A">
      <w:pPr>
        <w:spacing w:line="440" w:lineRule="exact"/>
        <w:ind w:firstLine="600"/>
        <w:rPr>
          <w:rFonts w:hint="eastAsia" w:cs="宋体"/>
          <w:bCs/>
          <w:szCs w:val="24"/>
        </w:rPr>
      </w:pPr>
    </w:p>
    <w:p w14:paraId="04557A63">
      <w:pPr>
        <w:adjustRightInd w:val="0"/>
        <w:snapToGrid w:val="0"/>
        <w:jc w:val="right"/>
        <w:rPr>
          <w:rFonts w:hint="eastAsia" w:cs="宋体"/>
          <w:bCs/>
          <w:szCs w:val="24"/>
        </w:rPr>
      </w:pPr>
    </w:p>
    <w:p w14:paraId="06DC0F07">
      <w:pPr>
        <w:adjustRightInd w:val="0"/>
        <w:snapToGrid w:val="0"/>
        <w:jc w:val="right"/>
        <w:rPr>
          <w:rFonts w:hint="eastAsia" w:cs="宋体"/>
          <w:bCs/>
          <w:szCs w:val="24"/>
        </w:rPr>
      </w:pPr>
      <w:r>
        <w:rPr>
          <w:rFonts w:hint="eastAsia" w:cs="宋体"/>
          <w:bCs/>
          <w:szCs w:val="24"/>
        </w:rPr>
        <w:t>投标人（盖单位章）：</w:t>
      </w:r>
    </w:p>
    <w:p w14:paraId="76E9B684">
      <w:pPr>
        <w:adjustRightInd w:val="0"/>
        <w:snapToGrid w:val="0"/>
        <w:jc w:val="right"/>
        <w:rPr>
          <w:rFonts w:hint="eastAsia" w:cs="宋体"/>
          <w:bCs/>
          <w:szCs w:val="24"/>
        </w:rPr>
      </w:pPr>
      <w:r>
        <w:rPr>
          <w:rFonts w:hint="eastAsia" w:cs="宋体"/>
          <w:bCs/>
          <w:szCs w:val="24"/>
        </w:rPr>
        <w:t>法定代表人或其委托代理人签字：</w:t>
      </w:r>
      <w:r>
        <w:rPr>
          <w:rFonts w:hint="eastAsia" w:cs="宋体"/>
          <w:bCs/>
          <w:szCs w:val="24"/>
          <w:u w:val="single"/>
        </w:rPr>
        <w:t xml:space="preserve">       </w:t>
      </w:r>
    </w:p>
    <w:p w14:paraId="654C51A0">
      <w:pPr>
        <w:adjustRightInd w:val="0"/>
        <w:snapToGrid w:val="0"/>
        <w:jc w:val="right"/>
        <w:rPr>
          <w:rFonts w:hint="eastAsia" w:cs="宋体"/>
          <w:bCs/>
          <w:szCs w:val="24"/>
        </w:rPr>
      </w:pPr>
      <w:r>
        <w:rPr>
          <w:rFonts w:hint="eastAsia" w:cs="宋体"/>
          <w:bCs/>
          <w:szCs w:val="24"/>
        </w:rPr>
        <w:t>日期：</w:t>
      </w:r>
      <w:r>
        <w:rPr>
          <w:rFonts w:hint="eastAsia" w:cs="宋体"/>
          <w:bCs/>
          <w:szCs w:val="24"/>
          <w:u w:val="single"/>
        </w:rPr>
        <w:t xml:space="preserve">         </w:t>
      </w:r>
      <w:r>
        <w:rPr>
          <w:rFonts w:hint="eastAsia" w:cs="宋体"/>
          <w:bCs/>
          <w:szCs w:val="24"/>
        </w:rPr>
        <w:t>年</w:t>
      </w:r>
      <w:r>
        <w:rPr>
          <w:rFonts w:hint="eastAsia" w:cs="宋体"/>
          <w:bCs/>
          <w:szCs w:val="24"/>
          <w:u w:val="single"/>
        </w:rPr>
        <w:t xml:space="preserve">    </w:t>
      </w:r>
      <w:r>
        <w:rPr>
          <w:rFonts w:hint="eastAsia" w:cs="宋体"/>
          <w:bCs/>
          <w:szCs w:val="24"/>
        </w:rPr>
        <w:t>月</w:t>
      </w:r>
      <w:r>
        <w:rPr>
          <w:rFonts w:hint="eastAsia" w:cs="宋体"/>
          <w:bCs/>
          <w:szCs w:val="24"/>
          <w:u w:val="single"/>
        </w:rPr>
        <w:t xml:space="preserve">   </w:t>
      </w:r>
      <w:r>
        <w:rPr>
          <w:rFonts w:hint="eastAsia" w:cs="宋体"/>
          <w:bCs/>
          <w:szCs w:val="24"/>
        </w:rPr>
        <w:t>日</w:t>
      </w:r>
    </w:p>
    <w:p w14:paraId="2A86B03E">
      <w:pPr>
        <w:rPr>
          <w:rFonts w:hint="eastAsia"/>
          <w:b/>
          <w:bCs/>
          <w:szCs w:val="24"/>
        </w:rPr>
      </w:pPr>
    </w:p>
    <w:p w14:paraId="6241D674">
      <w:pPr>
        <w:rPr>
          <w:rFonts w:hint="eastAsia"/>
          <w:b/>
          <w:bCs/>
        </w:rPr>
      </w:pPr>
    </w:p>
    <w:p w14:paraId="385163D5">
      <w:pPr>
        <w:rPr>
          <w:rFonts w:hint="eastAsia"/>
          <w:b/>
          <w:bCs/>
        </w:rPr>
      </w:pPr>
      <w:r>
        <w:rPr>
          <w:rFonts w:hint="eastAsia"/>
          <w:b/>
          <w:bCs/>
        </w:rPr>
        <w:br w:type="page"/>
      </w:r>
    </w:p>
    <w:p w14:paraId="2511398B">
      <w:pPr>
        <w:spacing w:line="360" w:lineRule="exact"/>
        <w:rPr>
          <w:rFonts w:hint="eastAsia"/>
          <w:b/>
          <w:bCs/>
        </w:rPr>
      </w:pPr>
      <w:r>
        <w:rPr>
          <w:rFonts w:hint="eastAsia"/>
          <w:b/>
          <w:bCs/>
        </w:rPr>
        <w:t xml:space="preserve">附件1 </w:t>
      </w:r>
    </w:p>
    <w:p w14:paraId="36971D08">
      <w:pPr>
        <w:widowControl/>
        <w:ind w:firstLine="562" w:firstLineChars="200"/>
        <w:rPr>
          <w:rStyle w:val="40"/>
          <w:rFonts w:hint="eastAsia" w:cs="宋体"/>
          <w:kern w:val="0"/>
          <w:sz w:val="28"/>
          <w:szCs w:val="28"/>
          <w:lang w:bidi="ar"/>
        </w:rPr>
      </w:pPr>
    </w:p>
    <w:p w14:paraId="58081650">
      <w:pPr>
        <w:widowControl/>
        <w:ind w:firstLine="482" w:firstLineChars="200"/>
        <w:rPr>
          <w:rStyle w:val="40"/>
          <w:rFonts w:hint="eastAsia" w:cs="宋体"/>
          <w:kern w:val="0"/>
          <w:szCs w:val="24"/>
          <w:lang w:bidi="ar"/>
        </w:rPr>
      </w:pPr>
      <w:r>
        <w:rPr>
          <w:rStyle w:val="40"/>
          <w:rFonts w:hint="eastAsia" w:cs="宋体"/>
          <w:kern w:val="0"/>
          <w:szCs w:val="24"/>
          <w:lang w:bidi="ar"/>
        </w:rPr>
        <w:t>（一）关于“中小企业声明函”的填写要求</w:t>
      </w:r>
    </w:p>
    <w:p w14:paraId="14DFA55C">
      <w:pPr>
        <w:widowControl/>
        <w:ind w:firstLine="480" w:firstLineChars="200"/>
        <w:rPr>
          <w:rFonts w:hint="eastAsia" w:cs="宋体"/>
          <w:kern w:val="0"/>
          <w:szCs w:val="24"/>
          <w:lang w:bidi="ar"/>
        </w:rPr>
      </w:pPr>
      <w:r>
        <w:rPr>
          <w:rFonts w:hint="eastAsia" w:cs="宋体"/>
          <w:kern w:val="0"/>
          <w:szCs w:val="24"/>
          <w:lang w:bidi="ar"/>
        </w:rPr>
        <w:t>“中小企业声明函”具体填写要求如下：</w:t>
      </w:r>
    </w:p>
    <w:p w14:paraId="0DB44CF3">
      <w:pPr>
        <w:widowControl/>
        <w:ind w:firstLine="480" w:firstLineChars="200"/>
        <w:rPr>
          <w:rFonts w:hint="eastAsia" w:cs="宋体"/>
          <w:kern w:val="0"/>
          <w:szCs w:val="24"/>
          <w:lang w:bidi="ar"/>
        </w:rPr>
      </w:pPr>
      <w:r>
        <w:rPr>
          <w:rFonts w:hint="eastAsia" w:cs="宋体"/>
          <w:kern w:val="0"/>
          <w:szCs w:val="24"/>
          <w:lang w:bidi="ar"/>
        </w:rPr>
        <w:t>1.“单位名称”应填写采购人名称。</w:t>
      </w:r>
    </w:p>
    <w:p w14:paraId="2436DD35">
      <w:pPr>
        <w:widowControl/>
        <w:ind w:firstLine="480" w:firstLineChars="200"/>
        <w:rPr>
          <w:rFonts w:hint="eastAsia" w:cs="宋体"/>
          <w:kern w:val="0"/>
          <w:szCs w:val="24"/>
          <w:lang w:bidi="ar"/>
        </w:rPr>
      </w:pPr>
      <w:r>
        <w:rPr>
          <w:rFonts w:hint="eastAsia" w:cs="宋体"/>
          <w:kern w:val="0"/>
          <w:szCs w:val="24"/>
          <w:lang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508F08A9">
      <w:pPr>
        <w:widowControl/>
        <w:ind w:firstLine="480" w:firstLineChars="200"/>
        <w:rPr>
          <w:rFonts w:hint="eastAsia" w:cs="宋体"/>
          <w:kern w:val="0"/>
          <w:szCs w:val="24"/>
          <w:lang w:bidi="ar"/>
        </w:rPr>
      </w:pPr>
      <w:r>
        <w:rPr>
          <w:rFonts w:hint="eastAsia" w:cs="宋体"/>
          <w:kern w:val="0"/>
          <w:szCs w:val="24"/>
          <w:lang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09889E89">
      <w:pPr>
        <w:widowControl/>
        <w:ind w:firstLine="480" w:firstLineChars="200"/>
        <w:rPr>
          <w:rFonts w:hint="eastAsia" w:cs="宋体"/>
          <w:kern w:val="0"/>
          <w:szCs w:val="24"/>
          <w:lang w:bidi="ar"/>
        </w:rPr>
      </w:pPr>
      <w:r>
        <w:rPr>
          <w:rFonts w:hint="eastAsia" w:cs="宋体"/>
          <w:kern w:val="0"/>
          <w:szCs w:val="24"/>
          <w:lang w:bidi="ar"/>
        </w:rPr>
        <w:t>4.“采购文件中明确的所属行业”应填写采购文件中明确的采购标的所属行业，并应确保与采购标的涉及的货物制造商/服务承接商/工程承建商（根据项目属性确定）本身的所属行业保持一致。</w:t>
      </w:r>
    </w:p>
    <w:p w14:paraId="7D7ED751">
      <w:pPr>
        <w:widowControl/>
        <w:ind w:firstLine="480" w:firstLineChars="200"/>
        <w:rPr>
          <w:rFonts w:hint="eastAsia" w:cs="宋体"/>
          <w:kern w:val="0"/>
          <w:szCs w:val="24"/>
          <w:lang w:bidi="ar"/>
        </w:rPr>
      </w:pPr>
      <w:r>
        <w:rPr>
          <w:rFonts w:hint="eastAsia" w:cs="宋体"/>
          <w:kern w:val="0"/>
          <w:szCs w:val="24"/>
          <w:lang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0F3CF044">
      <w:pPr>
        <w:widowControl/>
        <w:ind w:firstLine="480" w:firstLineChars="200"/>
        <w:rPr>
          <w:rFonts w:hint="eastAsia" w:cs="宋体"/>
          <w:kern w:val="0"/>
          <w:szCs w:val="24"/>
          <w:lang w:bidi="ar"/>
        </w:rPr>
      </w:pPr>
      <w:r>
        <w:rPr>
          <w:rFonts w:hint="eastAsia" w:cs="宋体"/>
          <w:kern w:val="0"/>
          <w:szCs w:val="24"/>
          <w:lang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42DA511D">
      <w:pPr>
        <w:widowControl/>
        <w:ind w:firstLine="480" w:firstLineChars="200"/>
        <w:rPr>
          <w:rFonts w:hint="eastAsia" w:cs="宋体"/>
          <w:kern w:val="0"/>
          <w:szCs w:val="24"/>
          <w:lang w:bidi="ar"/>
        </w:rPr>
      </w:pPr>
      <w:r>
        <w:rPr>
          <w:rFonts w:hint="eastAsia" w:cs="宋体"/>
          <w:kern w:val="0"/>
          <w:szCs w:val="24"/>
          <w:lang w:bidi="ar"/>
        </w:rPr>
        <w:t>5.“企业名称”应填写投标（响应）的货物制造商/服务承接商/工程承建商（根据项目属性确定）。</w:t>
      </w:r>
    </w:p>
    <w:p w14:paraId="7AB5298F">
      <w:pPr>
        <w:widowControl/>
        <w:ind w:firstLine="480" w:firstLineChars="200"/>
        <w:rPr>
          <w:rFonts w:hint="eastAsia" w:cs="宋体"/>
          <w:kern w:val="0"/>
          <w:szCs w:val="24"/>
          <w:lang w:bidi="ar"/>
        </w:rPr>
      </w:pPr>
      <w:r>
        <w:rPr>
          <w:rFonts w:hint="eastAsia" w:cs="宋体"/>
          <w:kern w:val="0"/>
          <w:szCs w:val="24"/>
          <w:lang w:bidi="ar"/>
        </w:rPr>
        <w:t>对于分包方式面向中小企业采购的项目，“企业名称”应填写分包部分采购标的对应的货物制造商/服务承接商/工程承建商（根据项目属性确定）。</w:t>
      </w:r>
    </w:p>
    <w:p w14:paraId="31FC4DEF">
      <w:pPr>
        <w:widowControl/>
        <w:ind w:firstLine="480" w:firstLineChars="200"/>
        <w:rPr>
          <w:rFonts w:hint="eastAsia" w:cs="宋体"/>
          <w:kern w:val="0"/>
          <w:szCs w:val="24"/>
          <w:lang w:bidi="ar"/>
        </w:rPr>
      </w:pPr>
      <w:r>
        <w:rPr>
          <w:rFonts w:hint="eastAsia" w:cs="宋体"/>
          <w:kern w:val="0"/>
          <w:szCs w:val="24"/>
          <w:lang w:bidi="ar"/>
        </w:rPr>
        <w:t>对于以联合体方式面向中小企业采购的项目，“企业名称”应填写联合体中中小企业承担采购标的对应的货物制造商/服务承接商/工程承建商（根据项目属性确定）。</w:t>
      </w:r>
    </w:p>
    <w:p w14:paraId="02BC6987">
      <w:pPr>
        <w:widowControl/>
        <w:ind w:firstLine="480" w:firstLineChars="200"/>
        <w:rPr>
          <w:rFonts w:hint="eastAsia" w:cs="宋体"/>
          <w:kern w:val="0"/>
          <w:szCs w:val="24"/>
          <w:lang w:bidi="ar"/>
        </w:rPr>
      </w:pPr>
      <w:r>
        <w:rPr>
          <w:rFonts w:hint="eastAsia" w:cs="宋体"/>
          <w:kern w:val="0"/>
          <w:szCs w:val="24"/>
          <w:lang w:bidi="ar"/>
        </w:rPr>
        <w:t>6.从业人员、资产总额指标以上年度末数据为依据，营业收入指标以上年度累计数据为依据。无上年度数据的新成立企业可不填报。</w:t>
      </w:r>
    </w:p>
    <w:p w14:paraId="48C1F59A">
      <w:pPr>
        <w:widowControl/>
        <w:ind w:firstLine="480" w:firstLineChars="200"/>
        <w:rPr>
          <w:rFonts w:hint="eastAsia" w:cs="宋体"/>
          <w:kern w:val="0"/>
          <w:szCs w:val="24"/>
          <w:lang w:bidi="ar"/>
        </w:rPr>
      </w:pPr>
      <w:r>
        <w:rPr>
          <w:rFonts w:hint="eastAsia" w:cs="宋体"/>
          <w:kern w:val="0"/>
          <w:szCs w:val="24"/>
          <w:lang w:bidi="ar"/>
        </w:rPr>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14:paraId="36201DA0">
      <w:pPr>
        <w:widowControl/>
        <w:ind w:firstLine="480" w:firstLineChars="200"/>
        <w:rPr>
          <w:rFonts w:hint="eastAsia" w:cs="宋体"/>
          <w:kern w:val="0"/>
          <w:szCs w:val="24"/>
          <w:lang w:bidi="ar"/>
        </w:rPr>
      </w:pPr>
      <w:r>
        <w:rPr>
          <w:rFonts w:hint="eastAsia" w:cs="宋体"/>
          <w:kern w:val="0"/>
          <w:szCs w:val="24"/>
          <w:lang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572FED2">
      <w:pPr>
        <w:widowControl/>
        <w:ind w:firstLine="482" w:firstLineChars="200"/>
        <w:rPr>
          <w:rStyle w:val="40"/>
          <w:rFonts w:hint="eastAsia" w:cs="宋体"/>
          <w:kern w:val="0"/>
          <w:szCs w:val="24"/>
          <w:lang w:bidi="ar"/>
        </w:rPr>
      </w:pPr>
      <w:r>
        <w:rPr>
          <w:rStyle w:val="40"/>
          <w:rFonts w:hint="eastAsia" w:cs="宋体"/>
          <w:kern w:val="0"/>
          <w:szCs w:val="24"/>
          <w:lang w:bidi="ar"/>
        </w:rPr>
        <w:t>（二）关于“中小企业声明函”的提交要求</w:t>
      </w:r>
    </w:p>
    <w:p w14:paraId="1BE5F5A6">
      <w:pPr>
        <w:widowControl/>
        <w:ind w:firstLine="480" w:firstLineChars="200"/>
        <w:rPr>
          <w:rFonts w:hint="eastAsia" w:cs="宋体"/>
          <w:kern w:val="0"/>
          <w:szCs w:val="24"/>
          <w:lang w:bidi="ar"/>
        </w:rPr>
      </w:pPr>
      <w:r>
        <w:rPr>
          <w:rFonts w:hint="eastAsia" w:cs="宋体"/>
          <w:kern w:val="0"/>
          <w:szCs w:val="24"/>
          <w:lang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3C1B4EF9">
      <w:pPr>
        <w:widowControl/>
        <w:ind w:firstLine="480" w:firstLineChars="200"/>
        <w:rPr>
          <w:rFonts w:hint="eastAsia" w:cs="宋体"/>
          <w:kern w:val="0"/>
          <w:szCs w:val="24"/>
          <w:lang w:bidi="ar"/>
        </w:rPr>
      </w:pPr>
      <w:r>
        <w:rPr>
          <w:rFonts w:hint="eastAsia" w:cs="宋体"/>
          <w:kern w:val="0"/>
          <w:szCs w:val="24"/>
          <w:lang w:bidi="ar"/>
        </w:rPr>
        <w:t>2.鼓励供应商在投标（响应）时一并提供对货物制造商、服务承接商、工程承建商相关信息的核实核验情况以及其他佐证材料。</w:t>
      </w:r>
    </w:p>
    <w:p w14:paraId="58BB55B1">
      <w:pPr>
        <w:widowControl/>
        <w:ind w:firstLine="480" w:firstLineChars="200"/>
        <w:rPr>
          <w:rFonts w:hint="eastAsia" w:cs="宋体"/>
          <w:kern w:val="0"/>
          <w:szCs w:val="24"/>
          <w:lang w:bidi="ar"/>
        </w:rPr>
      </w:pPr>
      <w:r>
        <w:rPr>
          <w:rFonts w:hint="eastAsia" w:cs="宋体"/>
          <w:kern w:val="0"/>
          <w:szCs w:val="24"/>
          <w:lang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9875BA7">
      <w:pPr>
        <w:rPr>
          <w:rFonts w:hint="eastAsia"/>
          <w:b/>
          <w:bCs/>
        </w:rPr>
      </w:pPr>
      <w:r>
        <w:rPr>
          <w:rFonts w:hint="eastAsia"/>
          <w:b/>
          <w:bCs/>
        </w:rPr>
        <w:br w:type="page"/>
      </w:r>
    </w:p>
    <w:p w14:paraId="117CF29B">
      <w:pPr>
        <w:spacing w:line="360" w:lineRule="exact"/>
        <w:rPr>
          <w:rFonts w:hint="eastAsia"/>
          <w:b/>
          <w:bCs/>
        </w:rPr>
      </w:pPr>
      <w:r>
        <w:rPr>
          <w:rFonts w:hint="eastAsia"/>
          <w:b/>
          <w:bCs/>
        </w:rPr>
        <w:t>附件2：</w:t>
      </w:r>
    </w:p>
    <w:p w14:paraId="099CE1A2">
      <w:pPr>
        <w:pStyle w:val="19"/>
        <w:spacing w:line="240" w:lineRule="auto"/>
        <w:jc w:val="center"/>
        <w:rPr>
          <w:rFonts w:hint="eastAsia" w:hAnsi="宋体" w:cs="宋体"/>
          <w:b/>
          <w:sz w:val="32"/>
          <w:szCs w:val="32"/>
        </w:rPr>
      </w:pPr>
      <w:r>
        <w:rPr>
          <w:rFonts w:hint="eastAsia" w:hAnsi="宋体" w:cs="宋体"/>
          <w:b/>
          <w:sz w:val="32"/>
          <w:szCs w:val="32"/>
        </w:rPr>
        <w:t>关于印发中小企业划型标准规定的通知</w:t>
      </w:r>
    </w:p>
    <w:p w14:paraId="3C7D5FB1">
      <w:pPr>
        <w:spacing w:line="360" w:lineRule="exact"/>
        <w:jc w:val="center"/>
        <w:rPr>
          <w:rStyle w:val="40"/>
          <w:rFonts w:hint="eastAsia" w:cs="宋体"/>
          <w:b w:val="0"/>
          <w:szCs w:val="24"/>
        </w:rPr>
      </w:pPr>
      <w:r>
        <w:rPr>
          <w:rStyle w:val="40"/>
          <w:rFonts w:hint="eastAsia" w:cs="宋体"/>
          <w:b w:val="0"/>
          <w:szCs w:val="24"/>
        </w:rPr>
        <w:t>工信部联企业〔2011〕300号</w:t>
      </w:r>
    </w:p>
    <w:p w14:paraId="7AB8C1B6">
      <w:pPr>
        <w:spacing w:line="360" w:lineRule="exact"/>
        <w:jc w:val="center"/>
        <w:rPr>
          <w:rStyle w:val="40"/>
          <w:rFonts w:hint="eastAsia" w:cs="宋体"/>
          <w:b w:val="0"/>
          <w:szCs w:val="24"/>
        </w:rPr>
      </w:pPr>
    </w:p>
    <w:p w14:paraId="3A55BE48">
      <w:pPr>
        <w:spacing w:line="360" w:lineRule="exact"/>
        <w:rPr>
          <w:rStyle w:val="40"/>
          <w:rFonts w:hint="eastAsia" w:cs="宋体"/>
          <w:b w:val="0"/>
          <w:szCs w:val="24"/>
        </w:rPr>
      </w:pPr>
      <w:r>
        <w:rPr>
          <w:rStyle w:val="40"/>
          <w:rFonts w:hint="eastAsia" w:cs="宋体"/>
          <w:b w:val="0"/>
          <w:szCs w:val="24"/>
        </w:rPr>
        <w:t>各省、自治区、直辖市人民政府，国务院各部委、各直属机构及有关单位：</w:t>
      </w:r>
    </w:p>
    <w:p w14:paraId="6F36131B">
      <w:pPr>
        <w:spacing w:line="360" w:lineRule="exact"/>
        <w:rPr>
          <w:rStyle w:val="40"/>
          <w:rFonts w:hint="eastAsia" w:cs="宋体"/>
          <w:b w:val="0"/>
          <w:bCs w:val="0"/>
          <w:szCs w:val="24"/>
        </w:rPr>
      </w:pPr>
      <w:r>
        <w:rPr>
          <w:rStyle w:val="40"/>
          <w:rFonts w:hint="eastAsia" w:cs="宋体"/>
          <w:b w:val="0"/>
          <w:bCs w:val="0"/>
          <w:szCs w:val="24"/>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859B67F">
      <w:pPr>
        <w:spacing w:line="360" w:lineRule="exact"/>
        <w:jc w:val="right"/>
        <w:rPr>
          <w:rStyle w:val="40"/>
          <w:rFonts w:hint="eastAsia" w:cs="宋体"/>
          <w:b w:val="0"/>
          <w:bCs w:val="0"/>
          <w:szCs w:val="24"/>
        </w:rPr>
      </w:pPr>
      <w:r>
        <w:rPr>
          <w:rStyle w:val="40"/>
          <w:rFonts w:hint="eastAsia" w:cs="宋体"/>
          <w:b w:val="0"/>
          <w:bCs w:val="0"/>
          <w:szCs w:val="24"/>
        </w:rPr>
        <w:t>工业和信息化部　国家统计局</w:t>
      </w:r>
    </w:p>
    <w:p w14:paraId="73BA233A">
      <w:pPr>
        <w:spacing w:line="360" w:lineRule="exact"/>
        <w:jc w:val="right"/>
        <w:rPr>
          <w:rStyle w:val="40"/>
          <w:rFonts w:hint="eastAsia" w:cs="宋体"/>
          <w:b w:val="0"/>
          <w:bCs w:val="0"/>
          <w:szCs w:val="24"/>
        </w:rPr>
      </w:pPr>
      <w:r>
        <w:rPr>
          <w:rStyle w:val="40"/>
          <w:rFonts w:hint="eastAsia" w:cs="宋体"/>
          <w:b w:val="0"/>
          <w:bCs w:val="0"/>
          <w:szCs w:val="24"/>
        </w:rPr>
        <w:t>国家发展和改革委员会　财政部</w:t>
      </w:r>
    </w:p>
    <w:p w14:paraId="25E770D5">
      <w:pPr>
        <w:spacing w:line="360" w:lineRule="exact"/>
        <w:jc w:val="right"/>
        <w:rPr>
          <w:rStyle w:val="40"/>
          <w:rFonts w:hint="eastAsia" w:cs="宋体"/>
          <w:b w:val="0"/>
          <w:bCs w:val="0"/>
          <w:szCs w:val="24"/>
        </w:rPr>
      </w:pPr>
      <w:r>
        <w:rPr>
          <w:rStyle w:val="40"/>
          <w:rFonts w:hint="eastAsia" w:cs="宋体"/>
          <w:b w:val="0"/>
          <w:bCs w:val="0"/>
          <w:szCs w:val="24"/>
        </w:rPr>
        <w:t>二○一一年六月十八日</w:t>
      </w:r>
    </w:p>
    <w:p w14:paraId="3D7ECCB3">
      <w:pPr>
        <w:spacing w:line="360" w:lineRule="exact"/>
        <w:rPr>
          <w:rStyle w:val="40"/>
          <w:rFonts w:hint="eastAsia" w:cs="宋体"/>
          <w:b w:val="0"/>
          <w:bCs w:val="0"/>
          <w:szCs w:val="24"/>
        </w:rPr>
      </w:pPr>
      <w:r>
        <w:rPr>
          <w:rStyle w:val="40"/>
          <w:rFonts w:hint="eastAsia" w:cs="宋体"/>
          <w:b w:val="0"/>
          <w:bCs w:val="0"/>
          <w:szCs w:val="24"/>
        </w:rPr>
        <w:t xml:space="preserve"> </w:t>
      </w:r>
    </w:p>
    <w:p w14:paraId="01B06DD7">
      <w:pPr>
        <w:spacing w:line="400" w:lineRule="exact"/>
        <w:jc w:val="center"/>
        <w:rPr>
          <w:rStyle w:val="40"/>
          <w:rFonts w:hint="eastAsia" w:cs="宋体"/>
          <w:bCs w:val="0"/>
          <w:sz w:val="28"/>
          <w:szCs w:val="28"/>
        </w:rPr>
      </w:pPr>
      <w:r>
        <w:rPr>
          <w:rStyle w:val="40"/>
          <w:rFonts w:hint="eastAsia" w:cs="宋体"/>
          <w:bCs w:val="0"/>
          <w:sz w:val="28"/>
          <w:szCs w:val="28"/>
        </w:rPr>
        <w:t>中小企业划型标准规定</w:t>
      </w:r>
    </w:p>
    <w:p w14:paraId="3705A7CC">
      <w:pPr>
        <w:spacing w:line="400" w:lineRule="exact"/>
        <w:rPr>
          <w:rStyle w:val="40"/>
          <w:rFonts w:hint="eastAsia" w:cs="宋体"/>
          <w:b w:val="0"/>
          <w:bCs w:val="0"/>
          <w:szCs w:val="24"/>
        </w:rPr>
      </w:pPr>
      <w:r>
        <w:rPr>
          <w:rStyle w:val="40"/>
          <w:rFonts w:hint="eastAsia" w:cs="宋体"/>
          <w:b w:val="0"/>
          <w:bCs w:val="0"/>
          <w:szCs w:val="24"/>
        </w:rPr>
        <w:t>　　一、根据《中华人民共和国中小企业促进法》和《国务院关于进一步促进中小企业发展的若干意见》(国发〔2009〕36号)，制定本规定。</w:t>
      </w:r>
    </w:p>
    <w:p w14:paraId="199EE16C">
      <w:pPr>
        <w:spacing w:line="400" w:lineRule="exact"/>
        <w:rPr>
          <w:rStyle w:val="40"/>
          <w:rFonts w:hint="eastAsia" w:cs="宋体"/>
          <w:b w:val="0"/>
          <w:bCs w:val="0"/>
          <w:szCs w:val="24"/>
        </w:rPr>
      </w:pPr>
      <w:r>
        <w:rPr>
          <w:rStyle w:val="40"/>
          <w:rFonts w:hint="eastAsia" w:cs="宋体"/>
          <w:b w:val="0"/>
          <w:bCs w:val="0"/>
          <w:szCs w:val="24"/>
        </w:rPr>
        <w:t>　　二、中小企业划分为中型、小型、微型三种类型，具体标准根据企业从业人员、营业收入、资产总额等指标，结合行业特点制定。</w:t>
      </w:r>
    </w:p>
    <w:p w14:paraId="242DBE13">
      <w:pPr>
        <w:spacing w:line="400" w:lineRule="exact"/>
        <w:rPr>
          <w:rStyle w:val="40"/>
          <w:rFonts w:hint="eastAsia" w:cs="宋体"/>
          <w:b w:val="0"/>
          <w:bCs w:val="0"/>
          <w:szCs w:val="24"/>
        </w:rPr>
      </w:pPr>
      <w:r>
        <w:rPr>
          <w:rStyle w:val="40"/>
          <w:rFonts w:hint="eastAsia" w:cs="宋体"/>
          <w:b w:val="0"/>
          <w:bCs w:val="0"/>
          <w:szCs w:val="24"/>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A6224EA">
      <w:pPr>
        <w:spacing w:line="400" w:lineRule="exact"/>
        <w:rPr>
          <w:rStyle w:val="40"/>
          <w:rFonts w:hint="eastAsia" w:cs="宋体"/>
          <w:b w:val="0"/>
          <w:bCs w:val="0"/>
          <w:szCs w:val="24"/>
        </w:rPr>
      </w:pPr>
      <w:r>
        <w:rPr>
          <w:rStyle w:val="40"/>
          <w:rFonts w:hint="eastAsia" w:cs="宋体"/>
          <w:b w:val="0"/>
          <w:bCs w:val="0"/>
          <w:szCs w:val="24"/>
        </w:rPr>
        <w:t>　　四、各行业划型标准为：</w:t>
      </w:r>
    </w:p>
    <w:p w14:paraId="33AC8794">
      <w:pPr>
        <w:spacing w:line="400" w:lineRule="exact"/>
        <w:rPr>
          <w:rStyle w:val="40"/>
          <w:rFonts w:hint="eastAsia" w:cs="宋体"/>
          <w:b w:val="0"/>
          <w:bCs w:val="0"/>
          <w:szCs w:val="24"/>
        </w:rPr>
      </w:pPr>
      <w:r>
        <w:rPr>
          <w:rStyle w:val="40"/>
          <w:rFonts w:hint="eastAsia" w:cs="宋体"/>
          <w:b w:val="0"/>
          <w:bCs w:val="0"/>
          <w:szCs w:val="24"/>
        </w:rPr>
        <w:t>　　（一）农、林、牧、渔业。营业收入20000万元以下的为中小微型企业。其中，营业收入500万元及以上的为中型企业，营业收入50万元及以上的为小型企业，营业收入50万元以下的为微型企业。</w:t>
      </w:r>
    </w:p>
    <w:p w14:paraId="2A4787AC">
      <w:pPr>
        <w:spacing w:line="400" w:lineRule="exact"/>
        <w:rPr>
          <w:rStyle w:val="40"/>
          <w:rFonts w:hint="eastAsia" w:cs="宋体"/>
          <w:b w:val="0"/>
          <w:bCs w:val="0"/>
          <w:szCs w:val="24"/>
        </w:rPr>
      </w:pPr>
      <w:r>
        <w:rPr>
          <w:rStyle w:val="40"/>
          <w:rFonts w:hint="eastAsia" w:cs="宋体"/>
          <w:b w:val="0"/>
          <w:bCs w:val="0"/>
          <w:szCs w:val="24"/>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7ECBB20">
      <w:pPr>
        <w:spacing w:line="400" w:lineRule="exact"/>
        <w:rPr>
          <w:rStyle w:val="40"/>
          <w:rFonts w:hint="eastAsia" w:cs="宋体"/>
          <w:b w:val="0"/>
          <w:bCs w:val="0"/>
          <w:szCs w:val="24"/>
        </w:rPr>
      </w:pPr>
      <w:r>
        <w:rPr>
          <w:rStyle w:val="40"/>
          <w:rFonts w:hint="eastAsia" w:cs="宋体"/>
          <w:b w:val="0"/>
          <w:bCs w:val="0"/>
          <w:szCs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BBCE70A">
      <w:pPr>
        <w:spacing w:line="400" w:lineRule="exact"/>
        <w:rPr>
          <w:rStyle w:val="40"/>
          <w:rFonts w:hint="eastAsia" w:cs="宋体"/>
          <w:b w:val="0"/>
          <w:bCs w:val="0"/>
          <w:szCs w:val="24"/>
        </w:rPr>
      </w:pPr>
      <w:r>
        <w:rPr>
          <w:rStyle w:val="40"/>
          <w:rFonts w:hint="eastAsia" w:cs="宋体"/>
          <w:b w:val="0"/>
          <w:bCs w:val="0"/>
          <w:szCs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65BAC6F">
      <w:pPr>
        <w:spacing w:line="400" w:lineRule="exact"/>
        <w:rPr>
          <w:rStyle w:val="40"/>
          <w:rFonts w:hint="eastAsia" w:cs="宋体"/>
          <w:b w:val="0"/>
          <w:bCs w:val="0"/>
          <w:szCs w:val="24"/>
        </w:rPr>
      </w:pPr>
      <w:r>
        <w:rPr>
          <w:rStyle w:val="40"/>
          <w:rFonts w:hint="eastAsia" w:cs="宋体"/>
          <w:b w:val="0"/>
          <w:bCs w:val="0"/>
          <w:szCs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D97F33C">
      <w:pPr>
        <w:spacing w:line="400" w:lineRule="exact"/>
        <w:rPr>
          <w:rStyle w:val="40"/>
          <w:rFonts w:hint="eastAsia" w:cs="宋体"/>
          <w:b w:val="0"/>
          <w:bCs w:val="0"/>
          <w:szCs w:val="24"/>
        </w:rPr>
      </w:pPr>
      <w:r>
        <w:rPr>
          <w:rStyle w:val="40"/>
          <w:rFonts w:hint="eastAsia" w:cs="宋体"/>
          <w:b w:val="0"/>
          <w:bCs w:val="0"/>
          <w:szCs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DC6A4A">
      <w:pPr>
        <w:spacing w:line="400" w:lineRule="exact"/>
        <w:rPr>
          <w:rStyle w:val="40"/>
          <w:rFonts w:hint="eastAsia" w:cs="宋体"/>
          <w:b w:val="0"/>
          <w:bCs w:val="0"/>
          <w:szCs w:val="24"/>
        </w:rPr>
      </w:pPr>
      <w:r>
        <w:rPr>
          <w:rStyle w:val="40"/>
          <w:rFonts w:hint="eastAsia" w:cs="宋体"/>
          <w:b w:val="0"/>
          <w:bCs w:val="0"/>
          <w:szCs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11CC163">
      <w:pPr>
        <w:spacing w:line="400" w:lineRule="exact"/>
        <w:rPr>
          <w:rStyle w:val="40"/>
          <w:rFonts w:hint="eastAsia" w:cs="宋体"/>
          <w:b w:val="0"/>
          <w:bCs w:val="0"/>
          <w:szCs w:val="24"/>
        </w:rPr>
      </w:pPr>
      <w:r>
        <w:rPr>
          <w:rStyle w:val="40"/>
          <w:rFonts w:hint="eastAsia" w:cs="宋体"/>
          <w:b w:val="0"/>
          <w:bCs w:val="0"/>
          <w:szCs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A201CEE">
      <w:pPr>
        <w:spacing w:line="400" w:lineRule="exact"/>
        <w:rPr>
          <w:rStyle w:val="40"/>
          <w:rFonts w:hint="eastAsia" w:cs="宋体"/>
          <w:b w:val="0"/>
          <w:bCs w:val="0"/>
          <w:szCs w:val="24"/>
        </w:rPr>
      </w:pPr>
      <w:r>
        <w:rPr>
          <w:rStyle w:val="40"/>
          <w:rFonts w:hint="eastAsia" w:cs="宋体"/>
          <w:b w:val="0"/>
          <w:bCs w:val="0"/>
          <w:szCs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93BFD7B">
      <w:pPr>
        <w:spacing w:line="400" w:lineRule="exact"/>
        <w:rPr>
          <w:rStyle w:val="40"/>
          <w:rFonts w:hint="eastAsia" w:cs="宋体"/>
          <w:b w:val="0"/>
          <w:bCs w:val="0"/>
          <w:szCs w:val="24"/>
        </w:rPr>
      </w:pPr>
      <w:r>
        <w:rPr>
          <w:rStyle w:val="40"/>
          <w:rFonts w:hint="eastAsia" w:cs="宋体"/>
          <w:b w:val="0"/>
          <w:bCs w:val="0"/>
          <w:szCs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DF65312">
      <w:pPr>
        <w:spacing w:line="400" w:lineRule="exact"/>
        <w:rPr>
          <w:rStyle w:val="40"/>
          <w:rFonts w:hint="eastAsia" w:cs="宋体"/>
          <w:b w:val="0"/>
          <w:bCs w:val="0"/>
          <w:szCs w:val="24"/>
        </w:rPr>
      </w:pPr>
      <w:r>
        <w:rPr>
          <w:rStyle w:val="40"/>
          <w:rFonts w:hint="eastAsia" w:cs="宋体"/>
          <w:b w:val="0"/>
          <w:bCs w:val="0"/>
          <w:szCs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3CF414E">
      <w:pPr>
        <w:spacing w:line="400" w:lineRule="exact"/>
        <w:rPr>
          <w:rStyle w:val="40"/>
          <w:rFonts w:hint="eastAsia" w:cs="宋体"/>
          <w:b w:val="0"/>
          <w:bCs w:val="0"/>
          <w:szCs w:val="24"/>
        </w:rPr>
      </w:pPr>
      <w:r>
        <w:rPr>
          <w:rStyle w:val="40"/>
          <w:rFonts w:hint="eastAsia" w:cs="宋体"/>
          <w:b w:val="0"/>
          <w:bCs w:val="0"/>
          <w:szCs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8E990AD">
      <w:pPr>
        <w:spacing w:line="400" w:lineRule="exact"/>
        <w:rPr>
          <w:rStyle w:val="40"/>
          <w:rFonts w:hint="eastAsia" w:cs="宋体"/>
          <w:b w:val="0"/>
          <w:bCs w:val="0"/>
          <w:szCs w:val="24"/>
        </w:rPr>
      </w:pPr>
      <w:r>
        <w:rPr>
          <w:rStyle w:val="40"/>
          <w:rFonts w:hint="eastAsia" w:cs="宋体"/>
          <w:b w:val="0"/>
          <w:bCs w:val="0"/>
          <w:szCs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7ACFEC8">
      <w:pPr>
        <w:spacing w:line="400" w:lineRule="exact"/>
        <w:rPr>
          <w:rStyle w:val="40"/>
          <w:rFonts w:hint="eastAsia" w:cs="宋体"/>
          <w:b w:val="0"/>
          <w:bCs w:val="0"/>
          <w:szCs w:val="24"/>
        </w:rPr>
      </w:pPr>
      <w:r>
        <w:rPr>
          <w:rStyle w:val="40"/>
          <w:rFonts w:hint="eastAsia" w:cs="宋体"/>
          <w:b w:val="0"/>
          <w:bCs w:val="0"/>
          <w:szCs w:val="24"/>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875C715">
      <w:pPr>
        <w:spacing w:line="400" w:lineRule="exact"/>
        <w:rPr>
          <w:rStyle w:val="40"/>
          <w:rFonts w:hint="eastAsia" w:cs="宋体"/>
          <w:b w:val="0"/>
          <w:bCs w:val="0"/>
          <w:szCs w:val="24"/>
        </w:rPr>
      </w:pPr>
      <w:r>
        <w:rPr>
          <w:rStyle w:val="40"/>
          <w:rFonts w:hint="eastAsia" w:cs="宋体"/>
          <w:b w:val="0"/>
          <w:bCs w:val="0"/>
          <w:szCs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7D2BFCD">
      <w:pPr>
        <w:spacing w:line="400" w:lineRule="exact"/>
        <w:ind w:firstLine="483"/>
        <w:rPr>
          <w:rStyle w:val="40"/>
          <w:rFonts w:hint="eastAsia" w:cs="宋体"/>
          <w:b w:val="0"/>
          <w:bCs w:val="0"/>
          <w:szCs w:val="24"/>
        </w:rPr>
      </w:pPr>
      <w:r>
        <w:rPr>
          <w:rStyle w:val="40"/>
          <w:rFonts w:hint="eastAsia" w:cs="宋体"/>
          <w:b w:val="0"/>
          <w:bCs w:val="0"/>
          <w:szCs w:val="24"/>
        </w:rPr>
        <w:t>（十六）其他未列明行业。从业人员300人以下的为中小微型企业。其中，从业人员100人及以上的为中型企业；从业人员10人及以上的为小型企业；从业人员10人以下的为微型企业。　　</w:t>
      </w:r>
    </w:p>
    <w:p w14:paraId="7FA579AC">
      <w:pPr>
        <w:spacing w:line="400" w:lineRule="exact"/>
        <w:ind w:firstLine="483"/>
        <w:rPr>
          <w:rStyle w:val="40"/>
          <w:rFonts w:hint="eastAsia" w:cs="宋体"/>
          <w:b w:val="0"/>
          <w:bCs w:val="0"/>
          <w:szCs w:val="24"/>
        </w:rPr>
      </w:pPr>
      <w:r>
        <w:rPr>
          <w:rStyle w:val="40"/>
          <w:rFonts w:hint="eastAsia" w:cs="宋体"/>
          <w:b w:val="0"/>
          <w:bCs w:val="0"/>
          <w:szCs w:val="24"/>
        </w:rPr>
        <w:t>五、企业类型的划分以统计部门的统计数据为依据。</w:t>
      </w:r>
    </w:p>
    <w:p w14:paraId="0AAEFB2D">
      <w:pPr>
        <w:spacing w:line="400" w:lineRule="exact"/>
        <w:rPr>
          <w:rStyle w:val="40"/>
          <w:rFonts w:hint="eastAsia" w:cs="宋体"/>
          <w:b w:val="0"/>
          <w:bCs w:val="0"/>
          <w:szCs w:val="24"/>
        </w:rPr>
      </w:pPr>
      <w:r>
        <w:rPr>
          <w:rStyle w:val="40"/>
          <w:rFonts w:hint="eastAsia" w:cs="宋体"/>
          <w:b w:val="0"/>
          <w:bCs w:val="0"/>
          <w:szCs w:val="24"/>
        </w:rPr>
        <w:t>　　六、本规定适用于在中华人民共和国境内依法设立的各类所有制和各种组织形式的企业。个体工商户和本规定以外的行业，参照本规定进行划型。</w:t>
      </w:r>
    </w:p>
    <w:p w14:paraId="2C4FBB6B">
      <w:pPr>
        <w:spacing w:line="400" w:lineRule="exact"/>
        <w:rPr>
          <w:rStyle w:val="40"/>
          <w:rFonts w:hint="eastAsia" w:cs="宋体"/>
          <w:b w:val="0"/>
          <w:bCs w:val="0"/>
          <w:szCs w:val="24"/>
        </w:rPr>
      </w:pPr>
      <w:r>
        <w:rPr>
          <w:rStyle w:val="40"/>
          <w:rFonts w:hint="eastAsia" w:cs="宋体"/>
          <w:b w:val="0"/>
          <w:bCs w:val="0"/>
          <w:szCs w:val="24"/>
        </w:rPr>
        <w:t>　　七、本规定的中型企业标准上限即为大型企业标准的下限，国家统计部门据此制定大中小微型企业的统计分类。国务院有关部门据此进行相关数据分析，不得制定与本规定不一致的企业划型标准。</w:t>
      </w:r>
    </w:p>
    <w:p w14:paraId="1DFF53B8">
      <w:pPr>
        <w:spacing w:line="400" w:lineRule="exact"/>
        <w:rPr>
          <w:rStyle w:val="40"/>
          <w:rFonts w:hint="eastAsia" w:cs="宋体"/>
          <w:b w:val="0"/>
          <w:bCs w:val="0"/>
          <w:szCs w:val="24"/>
        </w:rPr>
      </w:pPr>
      <w:r>
        <w:rPr>
          <w:rStyle w:val="40"/>
          <w:rFonts w:hint="eastAsia" w:cs="宋体"/>
          <w:b w:val="0"/>
          <w:bCs w:val="0"/>
          <w:szCs w:val="24"/>
        </w:rPr>
        <w:t>　　八、本规定由工业和信息化部、国家统计局会同有关部门根据《国民经济行业分类》修订情况和企业发展变化情况适时修订。</w:t>
      </w:r>
    </w:p>
    <w:p w14:paraId="088A6527">
      <w:pPr>
        <w:spacing w:line="400" w:lineRule="exact"/>
        <w:rPr>
          <w:rStyle w:val="40"/>
          <w:rFonts w:hint="eastAsia" w:cs="宋体"/>
          <w:b w:val="0"/>
          <w:bCs w:val="0"/>
          <w:szCs w:val="24"/>
        </w:rPr>
      </w:pPr>
      <w:r>
        <w:rPr>
          <w:rStyle w:val="40"/>
          <w:rFonts w:hint="eastAsia" w:cs="宋体"/>
          <w:b w:val="0"/>
          <w:bCs w:val="0"/>
          <w:szCs w:val="24"/>
        </w:rPr>
        <w:t>　　九、本规定由工业和信息化部、国家统计局会同有关部门负责解释。</w:t>
      </w:r>
    </w:p>
    <w:p w14:paraId="0DA00B9E">
      <w:pPr>
        <w:spacing w:line="400" w:lineRule="exact"/>
        <w:rPr>
          <w:rFonts w:hint="eastAsia" w:cs="宋体"/>
          <w:spacing w:val="6"/>
          <w:sz w:val="21"/>
          <w:szCs w:val="21"/>
        </w:rPr>
      </w:pPr>
      <w:r>
        <w:rPr>
          <w:rStyle w:val="40"/>
          <w:rFonts w:hint="eastAsia" w:cs="宋体"/>
          <w:b w:val="0"/>
          <w:bCs w:val="0"/>
          <w:szCs w:val="24"/>
        </w:rPr>
        <w:t>十、本规定自发布之日起执行，原国家经贸委、原国家计委、财政部和国家统计局2003年颁布的《中小企业标准暂行规定》同时废止。</w:t>
      </w:r>
    </w:p>
    <w:p w14:paraId="510B5A1E">
      <w:pPr>
        <w:rPr>
          <w:rFonts w:hint="eastAsia" w:cs="宋体"/>
          <w:spacing w:val="6"/>
          <w:sz w:val="21"/>
          <w:szCs w:val="21"/>
        </w:rPr>
      </w:pPr>
    </w:p>
    <w:p w14:paraId="5CC3DDE0">
      <w:pPr>
        <w:rPr>
          <w:rFonts w:hint="eastAsia" w:cs="宋体"/>
          <w:spacing w:val="6"/>
          <w:sz w:val="21"/>
          <w:szCs w:val="21"/>
        </w:rPr>
      </w:pPr>
    </w:p>
    <w:p w14:paraId="7DF6F815">
      <w:pPr>
        <w:rPr>
          <w:rFonts w:hint="eastAsia"/>
          <w:b/>
          <w:bCs/>
        </w:rPr>
      </w:pPr>
      <w:r>
        <w:rPr>
          <w:rFonts w:hint="eastAsia"/>
          <w:b/>
          <w:bCs/>
        </w:rPr>
        <w:br w:type="page"/>
      </w:r>
    </w:p>
    <w:p w14:paraId="67A20F46">
      <w:pPr>
        <w:spacing w:line="360" w:lineRule="exact"/>
        <w:rPr>
          <w:rFonts w:hint="eastAsia"/>
          <w:b/>
          <w:bCs/>
        </w:rPr>
      </w:pPr>
      <w:r>
        <w:rPr>
          <w:rFonts w:hint="eastAsia"/>
          <w:b/>
          <w:bCs/>
        </w:rPr>
        <w:t>附件3：</w:t>
      </w:r>
    </w:p>
    <w:p w14:paraId="46188881">
      <w:pPr>
        <w:rPr>
          <w:rFonts w:hint="eastAsia" w:cs="宋体"/>
          <w:spacing w:val="6"/>
          <w:sz w:val="21"/>
          <w:szCs w:val="21"/>
        </w:rPr>
      </w:pPr>
    </w:p>
    <w:p w14:paraId="4913D38A">
      <w:pPr>
        <w:pStyle w:val="19"/>
        <w:spacing w:line="240" w:lineRule="auto"/>
        <w:jc w:val="center"/>
        <w:rPr>
          <w:rFonts w:hint="eastAsia" w:hAnsi="宋体" w:cs="宋体"/>
          <w:b/>
          <w:sz w:val="32"/>
          <w:szCs w:val="32"/>
        </w:rPr>
      </w:pPr>
      <w:r>
        <w:rPr>
          <w:rFonts w:hint="eastAsia" w:hAnsi="宋体" w:cs="宋体"/>
          <w:b/>
          <w:sz w:val="32"/>
          <w:szCs w:val="32"/>
        </w:rPr>
        <w:t>关于印发《金融业企业划型标准规定》的通知</w:t>
      </w:r>
    </w:p>
    <w:p w14:paraId="31C8E98B">
      <w:pPr>
        <w:jc w:val="center"/>
        <w:rPr>
          <w:rStyle w:val="40"/>
          <w:rFonts w:hint="eastAsia" w:cs="宋体"/>
          <w:b w:val="0"/>
          <w:szCs w:val="24"/>
        </w:rPr>
      </w:pPr>
      <w:r>
        <w:rPr>
          <w:rStyle w:val="40"/>
          <w:rFonts w:hint="eastAsia" w:cs="宋体"/>
          <w:b w:val="0"/>
          <w:szCs w:val="24"/>
        </w:rPr>
        <w:t>银发〔2015〕309号</w:t>
      </w:r>
    </w:p>
    <w:p w14:paraId="7F771650">
      <w:pPr>
        <w:spacing w:line="460" w:lineRule="exact"/>
        <w:ind w:firstLine="483"/>
        <w:rPr>
          <w:rStyle w:val="40"/>
          <w:rFonts w:hint="eastAsia" w:cs="宋体"/>
          <w:b w:val="0"/>
          <w:bCs w:val="0"/>
          <w:szCs w:val="24"/>
        </w:rPr>
      </w:pPr>
      <w:r>
        <w:rPr>
          <w:rStyle w:val="40"/>
          <w:rFonts w:hint="eastAsia" w:cs="宋体"/>
          <w:b w:val="0"/>
          <w:bCs w:val="0"/>
          <w:szCs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7D8D00E2">
      <w:pPr>
        <w:spacing w:line="460" w:lineRule="exact"/>
        <w:ind w:firstLine="483"/>
        <w:rPr>
          <w:rStyle w:val="40"/>
          <w:rFonts w:hint="eastAsia" w:cs="宋体"/>
          <w:b w:val="0"/>
          <w:bCs w:val="0"/>
          <w:szCs w:val="24"/>
        </w:rPr>
      </w:pPr>
      <w:r>
        <w:rPr>
          <w:rStyle w:val="40"/>
          <w:rFonts w:hint="eastAsia" w:cs="宋体"/>
          <w:b w:val="0"/>
          <w:bCs w:val="0"/>
          <w:szCs w:val="24"/>
        </w:rPr>
        <w:t>请人民银行上海总部，各分行、营业管理部、省会（首府）城市中心支行、副省级城市中心支行会同所在省（区、市）银监局、证监局、保监局、统计局将本通知联合转发至辖内相关机构。</w:t>
      </w:r>
    </w:p>
    <w:p w14:paraId="724C7227">
      <w:pPr>
        <w:spacing w:line="460" w:lineRule="exact"/>
        <w:ind w:firstLine="483"/>
        <w:rPr>
          <w:rStyle w:val="40"/>
          <w:rFonts w:hint="eastAsia" w:cs="宋体"/>
          <w:b w:val="0"/>
          <w:bCs w:val="0"/>
          <w:szCs w:val="24"/>
        </w:rPr>
      </w:pPr>
    </w:p>
    <w:p w14:paraId="4BC2C8F5">
      <w:pPr>
        <w:spacing w:line="460" w:lineRule="exact"/>
        <w:ind w:firstLine="483"/>
        <w:rPr>
          <w:rStyle w:val="40"/>
          <w:rFonts w:hint="eastAsia" w:cs="宋体"/>
          <w:b w:val="0"/>
          <w:bCs w:val="0"/>
          <w:szCs w:val="24"/>
        </w:rPr>
      </w:pPr>
      <w:r>
        <w:rPr>
          <w:rStyle w:val="40"/>
          <w:rFonts w:hint="eastAsia" w:cs="宋体"/>
          <w:b w:val="0"/>
          <w:bCs w:val="0"/>
          <w:szCs w:val="24"/>
        </w:rPr>
        <w:t>附件：金融业企业划型标准规定</w:t>
      </w:r>
    </w:p>
    <w:p w14:paraId="62CE17CA">
      <w:pPr>
        <w:spacing w:line="460" w:lineRule="exact"/>
        <w:rPr>
          <w:rStyle w:val="40"/>
          <w:rFonts w:hint="eastAsia" w:cs="宋体"/>
          <w:b w:val="0"/>
          <w:bCs w:val="0"/>
          <w:szCs w:val="24"/>
        </w:rPr>
      </w:pPr>
      <w:r>
        <w:rPr>
          <w:rFonts w:hint="eastAsia" w:cs="宋体"/>
          <w:spacing w:val="6"/>
          <w:szCs w:val="24"/>
        </w:rPr>
        <w:t>                                      </w:t>
      </w:r>
      <w:r>
        <w:rPr>
          <w:rStyle w:val="40"/>
          <w:rFonts w:hint="eastAsia" w:cs="宋体"/>
          <w:b w:val="0"/>
          <w:bCs w:val="0"/>
          <w:szCs w:val="24"/>
        </w:rPr>
        <w:t>                                   中国人民银行</w:t>
      </w:r>
    </w:p>
    <w:p w14:paraId="36F7EFE8">
      <w:pPr>
        <w:spacing w:line="460" w:lineRule="exact"/>
        <w:ind w:firstLine="2400" w:firstLineChars="1000"/>
        <w:rPr>
          <w:rStyle w:val="40"/>
          <w:rFonts w:hint="eastAsia" w:cs="宋体"/>
          <w:b w:val="0"/>
          <w:bCs w:val="0"/>
          <w:szCs w:val="24"/>
        </w:rPr>
      </w:pPr>
      <w:r>
        <w:rPr>
          <w:rStyle w:val="40"/>
          <w:rFonts w:hint="eastAsia" w:cs="宋体"/>
          <w:b w:val="0"/>
          <w:bCs w:val="0"/>
          <w:szCs w:val="24"/>
        </w:rPr>
        <w:t>          中国银行业监督管理委员会</w:t>
      </w:r>
    </w:p>
    <w:p w14:paraId="68EAB107">
      <w:pPr>
        <w:spacing w:line="460" w:lineRule="exact"/>
        <w:ind w:firstLine="2400" w:firstLineChars="1000"/>
        <w:rPr>
          <w:rStyle w:val="40"/>
          <w:rFonts w:hint="eastAsia" w:cs="宋体"/>
          <w:b w:val="0"/>
          <w:bCs w:val="0"/>
          <w:szCs w:val="24"/>
        </w:rPr>
      </w:pPr>
      <w:r>
        <w:rPr>
          <w:rStyle w:val="40"/>
          <w:rFonts w:hint="eastAsia" w:cs="宋体"/>
          <w:b w:val="0"/>
          <w:bCs w:val="0"/>
          <w:szCs w:val="24"/>
        </w:rPr>
        <w:t>           中国证券监督管理委员会</w:t>
      </w:r>
    </w:p>
    <w:p w14:paraId="177F0CBF">
      <w:pPr>
        <w:spacing w:line="460" w:lineRule="exact"/>
        <w:ind w:firstLine="2400" w:firstLineChars="1000"/>
        <w:rPr>
          <w:rStyle w:val="40"/>
          <w:rFonts w:hint="eastAsia" w:cs="宋体"/>
          <w:b w:val="0"/>
          <w:bCs w:val="0"/>
          <w:szCs w:val="24"/>
        </w:rPr>
      </w:pPr>
      <w:r>
        <w:rPr>
          <w:rStyle w:val="40"/>
          <w:rFonts w:hint="eastAsia" w:cs="宋体"/>
          <w:b w:val="0"/>
          <w:bCs w:val="0"/>
          <w:szCs w:val="24"/>
        </w:rPr>
        <w:t>           中国保险监督管理委员会</w:t>
      </w:r>
    </w:p>
    <w:p w14:paraId="2A716894">
      <w:pPr>
        <w:spacing w:line="460" w:lineRule="exact"/>
        <w:ind w:firstLine="2160" w:firstLineChars="900"/>
        <w:rPr>
          <w:rStyle w:val="40"/>
          <w:rFonts w:hint="eastAsia" w:cs="宋体"/>
          <w:b w:val="0"/>
          <w:bCs w:val="0"/>
          <w:szCs w:val="24"/>
        </w:rPr>
      </w:pPr>
      <w:r>
        <w:rPr>
          <w:rStyle w:val="40"/>
          <w:rFonts w:hint="eastAsia" w:cs="宋体"/>
          <w:b w:val="0"/>
          <w:bCs w:val="0"/>
          <w:szCs w:val="24"/>
        </w:rPr>
        <w:t>           中华人民共和国国家统计局</w:t>
      </w:r>
    </w:p>
    <w:p w14:paraId="238C0F44">
      <w:pPr>
        <w:spacing w:line="460" w:lineRule="exact"/>
        <w:rPr>
          <w:rStyle w:val="40"/>
          <w:rFonts w:hint="eastAsia" w:cs="宋体"/>
          <w:b w:val="0"/>
          <w:bCs w:val="0"/>
          <w:szCs w:val="24"/>
        </w:rPr>
      </w:pPr>
      <w:r>
        <w:rPr>
          <w:rStyle w:val="40"/>
          <w:rFonts w:hint="eastAsia" w:cs="宋体"/>
          <w:b w:val="0"/>
          <w:bCs w:val="0"/>
          <w:szCs w:val="24"/>
        </w:rPr>
        <w:t>                                                           2015年9月28日</w:t>
      </w:r>
    </w:p>
    <w:p w14:paraId="5FFABA74">
      <w:pPr>
        <w:rPr>
          <w:rFonts w:hint="eastAsia" w:cs="宋体"/>
          <w:spacing w:val="6"/>
          <w:sz w:val="21"/>
          <w:szCs w:val="21"/>
        </w:rPr>
      </w:pPr>
    </w:p>
    <w:p w14:paraId="687C5232">
      <w:pPr>
        <w:rPr>
          <w:rFonts w:hint="eastAsia" w:cs="宋体"/>
          <w:spacing w:val="6"/>
          <w:sz w:val="21"/>
          <w:szCs w:val="21"/>
        </w:rPr>
      </w:pPr>
    </w:p>
    <w:p w14:paraId="6899DB5E">
      <w:pPr>
        <w:rPr>
          <w:rFonts w:hint="eastAsia" w:cs="宋体"/>
          <w:spacing w:val="6"/>
          <w:sz w:val="21"/>
          <w:szCs w:val="21"/>
        </w:rPr>
      </w:pPr>
    </w:p>
    <w:p w14:paraId="21F8FBC2">
      <w:pPr>
        <w:rPr>
          <w:rFonts w:hint="eastAsia" w:cs="宋体"/>
          <w:spacing w:val="6"/>
          <w:sz w:val="21"/>
          <w:szCs w:val="21"/>
        </w:rPr>
      </w:pPr>
    </w:p>
    <w:p w14:paraId="4651D2CF">
      <w:pPr>
        <w:rPr>
          <w:rFonts w:hint="eastAsia" w:cs="宋体"/>
          <w:spacing w:val="6"/>
          <w:sz w:val="21"/>
          <w:szCs w:val="21"/>
        </w:rPr>
      </w:pPr>
    </w:p>
    <w:p w14:paraId="4729E64F">
      <w:pPr>
        <w:rPr>
          <w:rFonts w:hint="eastAsia" w:cs="宋体"/>
          <w:spacing w:val="6"/>
          <w:sz w:val="21"/>
          <w:szCs w:val="21"/>
        </w:rPr>
      </w:pPr>
    </w:p>
    <w:p w14:paraId="17982B66">
      <w:pPr>
        <w:rPr>
          <w:rFonts w:hint="eastAsia" w:cs="宋体"/>
          <w:spacing w:val="6"/>
          <w:sz w:val="21"/>
          <w:szCs w:val="21"/>
        </w:rPr>
      </w:pPr>
    </w:p>
    <w:p w14:paraId="241061D8">
      <w:pPr>
        <w:rPr>
          <w:rFonts w:hint="eastAsia" w:cs="宋体"/>
          <w:spacing w:val="6"/>
          <w:sz w:val="21"/>
          <w:szCs w:val="21"/>
        </w:rPr>
      </w:pPr>
      <w:r>
        <w:rPr>
          <w:rFonts w:hint="eastAsia" w:cs="宋体"/>
          <w:spacing w:val="6"/>
          <w:sz w:val="21"/>
          <w:szCs w:val="21"/>
        </w:rPr>
        <w:t>附件              </w:t>
      </w:r>
    </w:p>
    <w:p w14:paraId="4D2D2487">
      <w:pPr>
        <w:pStyle w:val="19"/>
        <w:spacing w:line="240" w:lineRule="auto"/>
        <w:jc w:val="center"/>
        <w:rPr>
          <w:rFonts w:hint="eastAsia" w:hAnsi="宋体" w:cs="宋体"/>
          <w:b/>
          <w:sz w:val="28"/>
          <w:szCs w:val="28"/>
        </w:rPr>
      </w:pPr>
      <w:r>
        <w:rPr>
          <w:rFonts w:hint="eastAsia" w:hAnsi="宋体" w:cs="宋体"/>
          <w:b/>
          <w:sz w:val="28"/>
          <w:szCs w:val="28"/>
        </w:rPr>
        <w:t>金融业企业划型标准规定</w:t>
      </w:r>
    </w:p>
    <w:p w14:paraId="61A69F3B">
      <w:pPr>
        <w:spacing w:line="400" w:lineRule="exact"/>
        <w:ind w:firstLine="483"/>
        <w:rPr>
          <w:rStyle w:val="40"/>
          <w:rFonts w:hint="eastAsia" w:cs="宋体"/>
          <w:b w:val="0"/>
          <w:bCs w:val="0"/>
          <w:szCs w:val="24"/>
        </w:rPr>
      </w:pPr>
      <w:r>
        <w:rPr>
          <w:rStyle w:val="40"/>
          <w:rFonts w:hint="eastAsia" w:cs="宋体"/>
          <w:b w:val="0"/>
          <w:bCs w:val="0"/>
          <w:szCs w:val="24"/>
        </w:rPr>
        <w:t>一、根据《中华人民共和国中小企业促进法》、《国务院关于进一步促进中小企业发展的若干意见》（国发〔2009〕36号）和《国务院办公厅关于金融支持小微企业发展的实施意见》（国办发〔2013〕87号），制定本规定。</w:t>
      </w:r>
    </w:p>
    <w:p w14:paraId="0590A827">
      <w:pPr>
        <w:spacing w:line="400" w:lineRule="exact"/>
        <w:ind w:firstLine="483"/>
        <w:rPr>
          <w:rStyle w:val="40"/>
          <w:rFonts w:hint="eastAsia" w:cs="宋体"/>
          <w:b w:val="0"/>
          <w:bCs w:val="0"/>
          <w:szCs w:val="24"/>
        </w:rPr>
      </w:pPr>
      <w:r>
        <w:rPr>
          <w:rStyle w:val="40"/>
          <w:rFonts w:hint="eastAsia" w:cs="宋体"/>
          <w:b w:val="0"/>
          <w:bCs w:val="0"/>
          <w:szCs w:val="24"/>
        </w:rPr>
        <w:t>二、适用范围。本规定适用于从事《国民经济行业分类》（GB/T4754-2011）中J门类（金融业）活动的企业。</w:t>
      </w:r>
    </w:p>
    <w:p w14:paraId="5D6BA280">
      <w:pPr>
        <w:spacing w:line="400" w:lineRule="exact"/>
        <w:ind w:firstLine="483"/>
        <w:rPr>
          <w:rStyle w:val="40"/>
          <w:rFonts w:hint="eastAsia" w:cs="宋体"/>
          <w:b w:val="0"/>
          <w:bCs w:val="0"/>
          <w:szCs w:val="24"/>
        </w:rPr>
      </w:pPr>
      <w:r>
        <w:rPr>
          <w:rStyle w:val="40"/>
          <w:rFonts w:hint="eastAsia" w:cs="宋体"/>
          <w:b w:val="0"/>
          <w:bCs w:val="0"/>
          <w:szCs w:val="24"/>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F70C10B">
      <w:pPr>
        <w:spacing w:line="400" w:lineRule="exact"/>
        <w:ind w:firstLine="483"/>
        <w:rPr>
          <w:rStyle w:val="40"/>
          <w:rFonts w:hint="eastAsia" w:cs="宋体"/>
          <w:b w:val="0"/>
          <w:bCs w:val="0"/>
          <w:szCs w:val="24"/>
        </w:rPr>
      </w:pPr>
      <w:r>
        <w:rPr>
          <w:rStyle w:val="40"/>
          <w:rFonts w:hint="eastAsia" w:cs="宋体"/>
          <w:b w:val="0"/>
          <w:bCs w:val="0"/>
          <w:szCs w:val="24"/>
        </w:rPr>
        <w:t>四、划型标准指标。采用一个完整会计年度中四个季度末法人并表口径的资产总额（信托公司为信托资产）平均值作为划型指标，该指标以监管部门数据为准。</w:t>
      </w:r>
    </w:p>
    <w:p w14:paraId="19006BD3">
      <w:pPr>
        <w:spacing w:line="400" w:lineRule="exact"/>
        <w:ind w:firstLine="483"/>
        <w:rPr>
          <w:rStyle w:val="40"/>
          <w:rFonts w:hint="eastAsia" w:cs="宋体"/>
          <w:b w:val="0"/>
          <w:bCs w:val="0"/>
          <w:szCs w:val="24"/>
        </w:rPr>
      </w:pPr>
      <w:r>
        <w:rPr>
          <w:rStyle w:val="40"/>
          <w:rFonts w:hint="eastAsia" w:cs="宋体"/>
          <w:b w:val="0"/>
          <w:bCs w:val="0"/>
          <w:szCs w:val="24"/>
        </w:rPr>
        <w:t>五、指标标准值。依据指标标准值，将各类金融业企业划分为大、中、小、微四个规模类型，中型企业标准上限及以上的为大型企业。</w:t>
      </w:r>
    </w:p>
    <w:p w14:paraId="1DBCFCC5">
      <w:pPr>
        <w:spacing w:line="400" w:lineRule="exact"/>
        <w:ind w:firstLine="483"/>
        <w:rPr>
          <w:rStyle w:val="40"/>
          <w:rFonts w:hint="eastAsia" w:cs="宋体"/>
          <w:b w:val="0"/>
          <w:bCs w:val="0"/>
          <w:szCs w:val="24"/>
        </w:rPr>
      </w:pPr>
      <w:r>
        <w:rPr>
          <w:rStyle w:val="40"/>
          <w:rFonts w:hint="eastAsia" w:cs="宋体"/>
          <w:b w:val="0"/>
          <w:bCs w:val="0"/>
          <w:szCs w:val="24"/>
        </w:rPr>
        <w:t>（一）银行业存款类金融机构。资产总额40000亿元以下的为中小微型企业。其中，资产总额5000亿元及以上的为中型企业，资产总额50亿元及以上的为小型企业，资产总额50亿元以下的为微型企业。</w:t>
      </w:r>
    </w:p>
    <w:p w14:paraId="6E0DD977">
      <w:pPr>
        <w:spacing w:line="400" w:lineRule="exact"/>
        <w:ind w:firstLine="483"/>
        <w:rPr>
          <w:rStyle w:val="40"/>
          <w:rFonts w:hint="eastAsia" w:cs="宋体"/>
          <w:b w:val="0"/>
          <w:bCs w:val="0"/>
          <w:szCs w:val="24"/>
        </w:rPr>
      </w:pPr>
      <w:r>
        <w:rPr>
          <w:rStyle w:val="40"/>
          <w:rFonts w:hint="eastAsia" w:cs="宋体"/>
          <w:b w:val="0"/>
          <w:bCs w:val="0"/>
          <w:szCs w:val="24"/>
        </w:rPr>
        <w:t>（二）银行业非存款类金融机构。资产总额1000亿元以下的为中小微企业。其中，资产总额200亿元及以上的为中型企业，资产总额50亿元及以上的为小型企业，资产总额50亿元以下的为微型企业。</w:t>
      </w:r>
    </w:p>
    <w:p w14:paraId="649425DE">
      <w:pPr>
        <w:spacing w:line="400" w:lineRule="exact"/>
        <w:ind w:firstLine="483"/>
        <w:rPr>
          <w:rStyle w:val="40"/>
          <w:rFonts w:hint="eastAsia" w:cs="宋体"/>
          <w:b w:val="0"/>
          <w:bCs w:val="0"/>
          <w:szCs w:val="24"/>
        </w:rPr>
      </w:pPr>
      <w:r>
        <w:rPr>
          <w:rStyle w:val="40"/>
          <w:rFonts w:hint="eastAsia" w:cs="宋体"/>
          <w:b w:val="0"/>
          <w:bCs w:val="0"/>
          <w:szCs w:val="24"/>
        </w:rPr>
        <w:t>（三）贷款公司、小额贷款公司及典当行。资产总额1000亿元以下的为中小微型企业。其中，资产总额200亿元及以上的为中型企业，资产总额50亿元及以上的为小型企业，资产总额50亿元以下的为微型企业。</w:t>
      </w:r>
    </w:p>
    <w:p w14:paraId="253ED19F">
      <w:pPr>
        <w:spacing w:line="400" w:lineRule="exact"/>
        <w:ind w:firstLine="483"/>
        <w:rPr>
          <w:rStyle w:val="40"/>
          <w:rFonts w:hint="eastAsia" w:cs="宋体"/>
          <w:b w:val="0"/>
          <w:bCs w:val="0"/>
          <w:szCs w:val="24"/>
        </w:rPr>
      </w:pPr>
      <w:r>
        <w:rPr>
          <w:rStyle w:val="40"/>
          <w:rFonts w:hint="eastAsia" w:cs="宋体"/>
          <w:b w:val="0"/>
          <w:bCs w:val="0"/>
          <w:szCs w:val="24"/>
        </w:rPr>
        <w:t>（四）证券业金融机构。资产总额1000亿元以下的为中小微型企业。其中，资产总额100亿元及以上的为中型企业，资产总额10亿元及以上的为小型企业，资产总额10亿元以下的为微型企业。</w:t>
      </w:r>
    </w:p>
    <w:p w14:paraId="4EAEF999">
      <w:pPr>
        <w:spacing w:line="400" w:lineRule="exact"/>
        <w:ind w:firstLine="483"/>
        <w:rPr>
          <w:rStyle w:val="40"/>
          <w:rFonts w:hint="eastAsia" w:cs="宋体"/>
          <w:b w:val="0"/>
          <w:bCs w:val="0"/>
          <w:szCs w:val="24"/>
        </w:rPr>
      </w:pPr>
      <w:r>
        <w:rPr>
          <w:rStyle w:val="40"/>
          <w:rFonts w:hint="eastAsia" w:cs="宋体"/>
          <w:b w:val="0"/>
          <w:bCs w:val="0"/>
          <w:szCs w:val="24"/>
        </w:rPr>
        <w:t>（五）保险业金融机构。资产总额5000亿元以下的为中小微型企业。其中，资产总额400亿元及以上的为中型企业，资产总额20亿元及以上的为小型企业，资产总额20亿元以下的为微型企业。</w:t>
      </w:r>
    </w:p>
    <w:p w14:paraId="45B550B5">
      <w:pPr>
        <w:spacing w:line="400" w:lineRule="exact"/>
        <w:ind w:firstLine="483"/>
        <w:rPr>
          <w:rStyle w:val="40"/>
          <w:rFonts w:hint="eastAsia" w:cs="宋体"/>
          <w:b w:val="0"/>
          <w:bCs w:val="0"/>
          <w:szCs w:val="24"/>
        </w:rPr>
      </w:pPr>
      <w:r>
        <w:rPr>
          <w:rStyle w:val="40"/>
          <w:rFonts w:hint="eastAsia" w:cs="宋体"/>
          <w:b w:val="0"/>
          <w:bCs w:val="0"/>
          <w:szCs w:val="24"/>
        </w:rPr>
        <w:t>（六）信托公司。信托资产1000亿元以下的为中小微型企业。其中，信托资产400亿元及以上的为中型企业，信托资产20亿元及以上的为小型企业，信托资产20亿元以下的为微型企业。</w:t>
      </w:r>
    </w:p>
    <w:p w14:paraId="0B8263A9">
      <w:pPr>
        <w:spacing w:line="400" w:lineRule="exact"/>
        <w:ind w:firstLine="483"/>
        <w:rPr>
          <w:rStyle w:val="40"/>
          <w:rFonts w:hint="eastAsia" w:cs="宋体"/>
          <w:b w:val="0"/>
          <w:bCs w:val="0"/>
          <w:szCs w:val="24"/>
        </w:rPr>
      </w:pPr>
      <w:r>
        <w:rPr>
          <w:rStyle w:val="40"/>
          <w:rFonts w:hint="eastAsia" w:cs="宋体"/>
          <w:b w:val="0"/>
          <w:bCs w:val="0"/>
          <w:szCs w:val="24"/>
        </w:rPr>
        <w:t>（七）金融控股公司。资产总额40000亿元以下的为中小微企业。其中，资产总额5000亿元及以上的为中型企业，资产总额50亿元及以上的为小型企业，资产总额50亿元以下的为微型企业。、</w:t>
      </w:r>
    </w:p>
    <w:p w14:paraId="61962B35">
      <w:pPr>
        <w:spacing w:line="400" w:lineRule="exact"/>
        <w:ind w:firstLine="483"/>
        <w:rPr>
          <w:rStyle w:val="40"/>
          <w:rFonts w:hint="eastAsia" w:cs="宋体"/>
          <w:b w:val="0"/>
          <w:bCs w:val="0"/>
          <w:szCs w:val="24"/>
        </w:rPr>
      </w:pPr>
      <w:r>
        <w:rPr>
          <w:rStyle w:val="40"/>
          <w:rFonts w:hint="eastAsia" w:cs="宋体"/>
          <w:b w:val="0"/>
          <w:bCs w:val="0"/>
          <w:szCs w:val="24"/>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DAEF7AF">
      <w:pPr>
        <w:spacing w:line="400" w:lineRule="exact"/>
        <w:ind w:firstLine="483"/>
        <w:rPr>
          <w:rStyle w:val="40"/>
          <w:rFonts w:hint="eastAsia" w:cs="宋体"/>
          <w:b w:val="0"/>
          <w:bCs w:val="0"/>
          <w:szCs w:val="24"/>
        </w:rPr>
      </w:pPr>
      <w:r>
        <w:rPr>
          <w:rStyle w:val="40"/>
          <w:rFonts w:hint="eastAsia" w:cs="宋体"/>
          <w:b w:val="0"/>
          <w:bCs w:val="0"/>
          <w:szCs w:val="24"/>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方便政府部门和社会各界查询使用。</w:t>
      </w:r>
    </w:p>
    <w:p w14:paraId="39253E8B">
      <w:pPr>
        <w:spacing w:line="400" w:lineRule="exact"/>
        <w:ind w:firstLine="483"/>
        <w:rPr>
          <w:rStyle w:val="40"/>
          <w:rFonts w:hint="eastAsia" w:cs="宋体"/>
          <w:b w:val="0"/>
          <w:bCs w:val="0"/>
          <w:szCs w:val="24"/>
        </w:rPr>
      </w:pPr>
      <w:r>
        <w:rPr>
          <w:rStyle w:val="40"/>
          <w:rFonts w:hint="eastAsia" w:cs="宋体"/>
          <w:b w:val="0"/>
          <w:bCs w:val="0"/>
          <w:szCs w:val="24"/>
        </w:rPr>
        <w:t>七、标准值的评估和调整。金融业企业划型标准工作组每五年对划型标准值受经济发展与通货膨胀等因素的影响程度进行评估和调整。</w:t>
      </w:r>
    </w:p>
    <w:p w14:paraId="2C5886D8">
      <w:pPr>
        <w:spacing w:line="400" w:lineRule="exact"/>
        <w:ind w:firstLine="483"/>
        <w:rPr>
          <w:rStyle w:val="40"/>
          <w:rFonts w:hint="eastAsia" w:cs="宋体"/>
          <w:b w:val="0"/>
          <w:bCs w:val="0"/>
          <w:szCs w:val="24"/>
        </w:rPr>
      </w:pPr>
      <w:r>
        <w:rPr>
          <w:rStyle w:val="40"/>
          <w:rFonts w:hint="eastAsia" w:cs="宋体"/>
          <w:b w:val="0"/>
          <w:bCs w:val="0"/>
          <w:szCs w:val="24"/>
        </w:rPr>
        <w:t>八、本规定的中型金融业企业标准上限即为大型金融业企业下限。国务院有关部门据此进行相关数据的统计分析，不得制定与本规定不一致的金融业企业划型标准。</w:t>
      </w:r>
    </w:p>
    <w:p w14:paraId="37D5A960">
      <w:pPr>
        <w:spacing w:line="400" w:lineRule="exact"/>
        <w:ind w:firstLine="483"/>
        <w:rPr>
          <w:rStyle w:val="40"/>
          <w:rFonts w:hint="eastAsia" w:cs="宋体"/>
          <w:b w:val="0"/>
          <w:bCs w:val="0"/>
          <w:szCs w:val="24"/>
        </w:rPr>
      </w:pPr>
      <w:r>
        <w:rPr>
          <w:rStyle w:val="40"/>
          <w:rFonts w:hint="eastAsia" w:cs="宋体"/>
          <w:b w:val="0"/>
          <w:bCs w:val="0"/>
          <w:szCs w:val="24"/>
        </w:rPr>
        <w:t>九、融资担保公司参照本规定中“除贷款公司、小额贷款公司、典当行以外的其他金融机构”标准划型。</w:t>
      </w:r>
    </w:p>
    <w:p w14:paraId="49932632">
      <w:pPr>
        <w:spacing w:line="400" w:lineRule="exact"/>
        <w:ind w:firstLine="483"/>
        <w:rPr>
          <w:rStyle w:val="40"/>
          <w:rFonts w:hint="eastAsia" w:cs="宋体"/>
          <w:b w:val="0"/>
          <w:bCs w:val="0"/>
          <w:szCs w:val="24"/>
        </w:rPr>
      </w:pPr>
      <w:r>
        <w:rPr>
          <w:rStyle w:val="40"/>
          <w:rFonts w:hint="eastAsia" w:cs="宋体"/>
          <w:b w:val="0"/>
          <w:bCs w:val="0"/>
          <w:szCs w:val="24"/>
        </w:rPr>
        <w:t>十、本规定由人民银行会同银监会、证监会、保监会和统计局负责解释。</w:t>
      </w:r>
    </w:p>
    <w:p w14:paraId="04D8BB56">
      <w:pPr>
        <w:spacing w:line="400" w:lineRule="exact"/>
        <w:ind w:firstLine="483"/>
        <w:rPr>
          <w:rStyle w:val="40"/>
          <w:rFonts w:hint="eastAsia" w:cs="宋体"/>
          <w:b w:val="0"/>
          <w:bCs w:val="0"/>
          <w:szCs w:val="24"/>
        </w:rPr>
      </w:pPr>
      <w:r>
        <w:rPr>
          <w:rStyle w:val="40"/>
          <w:rFonts w:hint="eastAsia" w:cs="宋体"/>
          <w:b w:val="0"/>
          <w:bCs w:val="0"/>
          <w:szCs w:val="24"/>
        </w:rPr>
        <w:t>十一、本规定自发布之日起实施。</w:t>
      </w:r>
    </w:p>
    <w:p w14:paraId="55CAB49C">
      <w:pPr>
        <w:spacing w:line="400" w:lineRule="exact"/>
        <w:ind w:firstLine="483"/>
        <w:rPr>
          <w:rStyle w:val="40"/>
          <w:rFonts w:hint="eastAsia" w:cs="宋体"/>
          <w:b w:val="0"/>
          <w:bCs w:val="0"/>
          <w:szCs w:val="24"/>
        </w:rPr>
      </w:pPr>
    </w:p>
    <w:p w14:paraId="08468684">
      <w:pPr>
        <w:spacing w:line="400" w:lineRule="exact"/>
        <w:ind w:firstLine="483"/>
        <w:rPr>
          <w:rStyle w:val="40"/>
          <w:rFonts w:hint="eastAsia" w:cs="宋体"/>
          <w:b w:val="0"/>
          <w:bCs w:val="0"/>
          <w:szCs w:val="24"/>
        </w:rPr>
      </w:pPr>
      <w:r>
        <w:rPr>
          <w:rStyle w:val="40"/>
          <w:rFonts w:hint="eastAsia" w:cs="宋体"/>
          <w:b w:val="0"/>
          <w:bCs w:val="0"/>
          <w:szCs w:val="24"/>
        </w:rPr>
        <w:t>附:金融业企业划型标准</w:t>
      </w:r>
    </w:p>
    <w:p w14:paraId="570CBABB">
      <w:pPr>
        <w:rPr>
          <w:rFonts w:hint="eastAsia" w:cs="宋体"/>
          <w:spacing w:val="6"/>
          <w:sz w:val="21"/>
          <w:szCs w:val="21"/>
        </w:rPr>
      </w:pPr>
    </w:p>
    <w:p w14:paraId="15C0D16B">
      <w:pPr>
        <w:rPr>
          <w:rFonts w:hint="eastAsia" w:cs="宋体"/>
          <w:spacing w:val="6"/>
          <w:szCs w:val="24"/>
        </w:rPr>
      </w:pPr>
    </w:p>
    <w:p w14:paraId="5383AE63">
      <w:pPr>
        <w:rPr>
          <w:rFonts w:hint="eastAsia" w:cs="宋体"/>
          <w:spacing w:val="6"/>
          <w:szCs w:val="24"/>
        </w:rPr>
      </w:pPr>
    </w:p>
    <w:p w14:paraId="1673B35E">
      <w:pPr>
        <w:rPr>
          <w:rFonts w:hint="eastAsia" w:cs="宋体"/>
          <w:spacing w:val="6"/>
          <w:szCs w:val="24"/>
        </w:rPr>
      </w:pPr>
    </w:p>
    <w:p w14:paraId="0869FA07">
      <w:pPr>
        <w:rPr>
          <w:rFonts w:hint="eastAsia" w:cs="宋体"/>
          <w:spacing w:val="6"/>
          <w:szCs w:val="24"/>
        </w:rPr>
      </w:pPr>
    </w:p>
    <w:p w14:paraId="277D23DE">
      <w:pPr>
        <w:rPr>
          <w:rFonts w:hint="eastAsia" w:cs="宋体"/>
          <w:spacing w:val="6"/>
          <w:szCs w:val="24"/>
        </w:rPr>
      </w:pPr>
    </w:p>
    <w:p w14:paraId="3BD71DF4">
      <w:pPr>
        <w:rPr>
          <w:rFonts w:hint="eastAsia" w:cs="宋体"/>
          <w:spacing w:val="6"/>
          <w:szCs w:val="24"/>
        </w:rPr>
      </w:pPr>
      <w:r>
        <w:rPr>
          <w:rFonts w:hint="eastAsia" w:cs="宋体"/>
          <w:spacing w:val="6"/>
          <w:szCs w:val="24"/>
        </w:rPr>
        <w:t>附</w:t>
      </w:r>
    </w:p>
    <w:p w14:paraId="0298D856">
      <w:pPr>
        <w:pStyle w:val="19"/>
        <w:spacing w:line="240" w:lineRule="auto"/>
        <w:jc w:val="center"/>
        <w:rPr>
          <w:rFonts w:hint="eastAsia" w:hAnsi="宋体" w:cs="宋体"/>
          <w:b/>
          <w:sz w:val="28"/>
          <w:szCs w:val="28"/>
        </w:rPr>
      </w:pPr>
      <w:r>
        <w:rPr>
          <w:rFonts w:hint="eastAsia" w:hAnsi="宋体" w:cs="宋体"/>
          <w:b/>
          <w:sz w:val="28"/>
          <w:szCs w:val="28"/>
        </w:rPr>
        <w:t>金融业企业划型标准</w:t>
      </w:r>
    </w:p>
    <w:tbl>
      <w:tblPr>
        <w:tblStyle w:val="38"/>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425E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vAlign w:val="center"/>
          </w:tcPr>
          <w:p w14:paraId="4E0EC5E2">
            <w:pPr>
              <w:spacing w:line="240" w:lineRule="auto"/>
              <w:jc w:val="center"/>
              <w:rPr>
                <w:rFonts w:hint="eastAsia" w:cs="宋体"/>
                <w:b/>
                <w:spacing w:val="6"/>
                <w:sz w:val="21"/>
                <w:szCs w:val="21"/>
              </w:rPr>
            </w:pPr>
            <w:r>
              <w:rPr>
                <w:rFonts w:hint="eastAsia" w:cs="宋体"/>
                <w:b/>
                <w:spacing w:val="6"/>
                <w:sz w:val="21"/>
                <w:szCs w:val="21"/>
              </w:rPr>
              <w:t>行业</w:t>
            </w:r>
          </w:p>
        </w:tc>
        <w:tc>
          <w:tcPr>
            <w:tcW w:w="1817" w:type="dxa"/>
            <w:vAlign w:val="center"/>
          </w:tcPr>
          <w:p w14:paraId="638D1668">
            <w:pPr>
              <w:spacing w:line="240" w:lineRule="auto"/>
              <w:jc w:val="center"/>
              <w:rPr>
                <w:rFonts w:hint="eastAsia" w:cs="宋体"/>
                <w:b/>
                <w:spacing w:val="6"/>
                <w:sz w:val="21"/>
                <w:szCs w:val="21"/>
              </w:rPr>
            </w:pPr>
            <w:r>
              <w:rPr>
                <w:rFonts w:hint="eastAsia" w:cs="宋体"/>
                <w:b/>
                <w:spacing w:val="6"/>
                <w:sz w:val="21"/>
                <w:szCs w:val="21"/>
              </w:rPr>
              <w:t>类别</w:t>
            </w:r>
          </w:p>
        </w:tc>
        <w:tc>
          <w:tcPr>
            <w:tcW w:w="1143" w:type="dxa"/>
            <w:vAlign w:val="center"/>
          </w:tcPr>
          <w:p w14:paraId="77C4DA53">
            <w:pPr>
              <w:spacing w:line="240" w:lineRule="auto"/>
              <w:jc w:val="center"/>
              <w:rPr>
                <w:rFonts w:hint="eastAsia" w:cs="宋体"/>
                <w:b/>
                <w:spacing w:val="6"/>
                <w:sz w:val="21"/>
                <w:szCs w:val="21"/>
              </w:rPr>
            </w:pPr>
            <w:r>
              <w:rPr>
                <w:rFonts w:hint="eastAsia" w:cs="宋体"/>
                <w:b/>
                <w:spacing w:val="6"/>
                <w:sz w:val="21"/>
                <w:szCs w:val="21"/>
              </w:rPr>
              <w:t>类型</w:t>
            </w:r>
          </w:p>
        </w:tc>
        <w:tc>
          <w:tcPr>
            <w:tcW w:w="3251" w:type="dxa"/>
            <w:vAlign w:val="center"/>
          </w:tcPr>
          <w:p w14:paraId="1B2653A3">
            <w:pPr>
              <w:spacing w:line="240" w:lineRule="auto"/>
              <w:jc w:val="center"/>
              <w:rPr>
                <w:rFonts w:hint="eastAsia" w:cs="宋体"/>
                <w:b/>
                <w:spacing w:val="6"/>
                <w:sz w:val="21"/>
                <w:szCs w:val="21"/>
              </w:rPr>
            </w:pPr>
            <w:r>
              <w:rPr>
                <w:rFonts w:hint="eastAsia" w:cs="宋体"/>
                <w:b/>
                <w:spacing w:val="6"/>
                <w:sz w:val="21"/>
                <w:szCs w:val="21"/>
              </w:rPr>
              <w:t>资产总额</w:t>
            </w:r>
          </w:p>
        </w:tc>
      </w:tr>
      <w:tr w14:paraId="5C32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0FA14A6D">
            <w:pPr>
              <w:spacing w:line="240" w:lineRule="auto"/>
              <w:jc w:val="both"/>
              <w:rPr>
                <w:rFonts w:hint="eastAsia" w:cs="宋体"/>
                <w:spacing w:val="6"/>
                <w:sz w:val="21"/>
                <w:szCs w:val="21"/>
              </w:rPr>
            </w:pPr>
            <w:r>
              <w:rPr>
                <w:rFonts w:hint="eastAsia" w:cs="宋体"/>
                <w:spacing w:val="6"/>
                <w:sz w:val="21"/>
                <w:szCs w:val="21"/>
              </w:rPr>
              <w:t>货币金融服务</w:t>
            </w:r>
          </w:p>
        </w:tc>
        <w:tc>
          <w:tcPr>
            <w:tcW w:w="1168" w:type="dxa"/>
            <w:vMerge w:val="restart"/>
            <w:vAlign w:val="center"/>
          </w:tcPr>
          <w:p w14:paraId="431399C5">
            <w:pPr>
              <w:spacing w:line="240" w:lineRule="auto"/>
              <w:jc w:val="both"/>
              <w:rPr>
                <w:rFonts w:hint="eastAsia" w:cs="宋体"/>
                <w:spacing w:val="6"/>
                <w:sz w:val="21"/>
                <w:szCs w:val="21"/>
              </w:rPr>
            </w:pPr>
            <w:r>
              <w:rPr>
                <w:rFonts w:hint="eastAsia" w:cs="宋体"/>
                <w:spacing w:val="6"/>
                <w:sz w:val="21"/>
                <w:szCs w:val="21"/>
              </w:rPr>
              <w:t>货币银行服务</w:t>
            </w:r>
          </w:p>
        </w:tc>
        <w:tc>
          <w:tcPr>
            <w:tcW w:w="1817" w:type="dxa"/>
            <w:vMerge w:val="restart"/>
            <w:vAlign w:val="center"/>
          </w:tcPr>
          <w:p w14:paraId="2FA79E3C">
            <w:pPr>
              <w:spacing w:line="240" w:lineRule="auto"/>
              <w:jc w:val="both"/>
              <w:rPr>
                <w:rFonts w:hint="eastAsia" w:cs="宋体"/>
                <w:spacing w:val="6"/>
                <w:sz w:val="21"/>
                <w:szCs w:val="21"/>
              </w:rPr>
            </w:pPr>
            <w:r>
              <w:rPr>
                <w:rFonts w:hint="eastAsia" w:cs="宋体"/>
                <w:spacing w:val="6"/>
                <w:sz w:val="21"/>
                <w:szCs w:val="21"/>
              </w:rPr>
              <w:t>银行业存款类金融机构</w:t>
            </w:r>
          </w:p>
        </w:tc>
        <w:tc>
          <w:tcPr>
            <w:tcW w:w="1143" w:type="dxa"/>
            <w:vAlign w:val="center"/>
          </w:tcPr>
          <w:p w14:paraId="57834289">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714C567F">
            <w:pPr>
              <w:spacing w:line="240" w:lineRule="auto"/>
              <w:jc w:val="center"/>
              <w:rPr>
                <w:rFonts w:hint="eastAsia" w:cs="宋体"/>
                <w:spacing w:val="6"/>
                <w:sz w:val="21"/>
                <w:szCs w:val="21"/>
              </w:rPr>
            </w:pPr>
            <w:r>
              <w:rPr>
                <w:rFonts w:hint="eastAsia" w:cs="宋体"/>
                <w:spacing w:val="6"/>
                <w:sz w:val="21"/>
                <w:szCs w:val="21"/>
              </w:rPr>
              <w:t>5000亿元（含）至40000亿元</w:t>
            </w:r>
          </w:p>
        </w:tc>
      </w:tr>
      <w:tr w14:paraId="4A5B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EA4563A">
            <w:pPr>
              <w:spacing w:line="240" w:lineRule="auto"/>
              <w:jc w:val="both"/>
              <w:rPr>
                <w:rFonts w:hint="eastAsia" w:cs="宋体"/>
                <w:spacing w:val="6"/>
                <w:sz w:val="21"/>
                <w:szCs w:val="21"/>
              </w:rPr>
            </w:pPr>
          </w:p>
        </w:tc>
        <w:tc>
          <w:tcPr>
            <w:tcW w:w="1168" w:type="dxa"/>
            <w:vMerge w:val="continue"/>
            <w:vAlign w:val="center"/>
          </w:tcPr>
          <w:p w14:paraId="5B33B9E1">
            <w:pPr>
              <w:spacing w:line="240" w:lineRule="auto"/>
              <w:jc w:val="both"/>
              <w:rPr>
                <w:rFonts w:hint="eastAsia" w:cs="宋体"/>
                <w:spacing w:val="6"/>
                <w:sz w:val="21"/>
                <w:szCs w:val="21"/>
              </w:rPr>
            </w:pPr>
          </w:p>
        </w:tc>
        <w:tc>
          <w:tcPr>
            <w:tcW w:w="1817" w:type="dxa"/>
            <w:vMerge w:val="continue"/>
            <w:vAlign w:val="center"/>
          </w:tcPr>
          <w:p w14:paraId="28E74CDB">
            <w:pPr>
              <w:spacing w:line="240" w:lineRule="auto"/>
              <w:jc w:val="both"/>
              <w:rPr>
                <w:rFonts w:hint="eastAsia" w:cs="宋体"/>
                <w:spacing w:val="6"/>
                <w:sz w:val="21"/>
                <w:szCs w:val="21"/>
              </w:rPr>
            </w:pPr>
          </w:p>
        </w:tc>
        <w:tc>
          <w:tcPr>
            <w:tcW w:w="1143" w:type="dxa"/>
            <w:vAlign w:val="center"/>
          </w:tcPr>
          <w:p w14:paraId="74B24362">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5C87B649">
            <w:pPr>
              <w:spacing w:line="240" w:lineRule="auto"/>
              <w:jc w:val="center"/>
              <w:rPr>
                <w:rFonts w:hint="eastAsia" w:cs="宋体"/>
                <w:spacing w:val="6"/>
                <w:sz w:val="21"/>
                <w:szCs w:val="21"/>
              </w:rPr>
            </w:pPr>
            <w:r>
              <w:rPr>
                <w:rFonts w:hint="eastAsia" w:cs="宋体"/>
                <w:spacing w:val="6"/>
                <w:sz w:val="21"/>
                <w:szCs w:val="21"/>
              </w:rPr>
              <w:t>50亿元（含）至5000亿元</w:t>
            </w:r>
          </w:p>
        </w:tc>
      </w:tr>
      <w:tr w14:paraId="32A2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1D7F322">
            <w:pPr>
              <w:spacing w:line="240" w:lineRule="auto"/>
              <w:jc w:val="both"/>
              <w:rPr>
                <w:rFonts w:hint="eastAsia" w:cs="宋体"/>
                <w:spacing w:val="6"/>
                <w:sz w:val="21"/>
                <w:szCs w:val="21"/>
              </w:rPr>
            </w:pPr>
          </w:p>
        </w:tc>
        <w:tc>
          <w:tcPr>
            <w:tcW w:w="1168" w:type="dxa"/>
            <w:vMerge w:val="continue"/>
            <w:vAlign w:val="center"/>
          </w:tcPr>
          <w:p w14:paraId="040124D0">
            <w:pPr>
              <w:spacing w:line="240" w:lineRule="auto"/>
              <w:jc w:val="both"/>
              <w:rPr>
                <w:rFonts w:hint="eastAsia" w:cs="宋体"/>
                <w:spacing w:val="6"/>
                <w:sz w:val="21"/>
                <w:szCs w:val="21"/>
              </w:rPr>
            </w:pPr>
          </w:p>
        </w:tc>
        <w:tc>
          <w:tcPr>
            <w:tcW w:w="1817" w:type="dxa"/>
            <w:vMerge w:val="continue"/>
            <w:vAlign w:val="center"/>
          </w:tcPr>
          <w:p w14:paraId="1F5B4E05">
            <w:pPr>
              <w:spacing w:line="240" w:lineRule="auto"/>
              <w:jc w:val="both"/>
              <w:rPr>
                <w:rFonts w:hint="eastAsia" w:cs="宋体"/>
                <w:spacing w:val="6"/>
                <w:sz w:val="21"/>
                <w:szCs w:val="21"/>
              </w:rPr>
            </w:pPr>
          </w:p>
        </w:tc>
        <w:tc>
          <w:tcPr>
            <w:tcW w:w="1143" w:type="dxa"/>
            <w:vAlign w:val="center"/>
          </w:tcPr>
          <w:p w14:paraId="0A95C2A6">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56A509EF">
            <w:pPr>
              <w:spacing w:line="240" w:lineRule="auto"/>
              <w:jc w:val="center"/>
              <w:rPr>
                <w:rFonts w:hint="eastAsia" w:cs="宋体"/>
                <w:spacing w:val="6"/>
                <w:sz w:val="21"/>
                <w:szCs w:val="21"/>
              </w:rPr>
            </w:pPr>
            <w:r>
              <w:rPr>
                <w:rFonts w:hint="eastAsia" w:cs="宋体"/>
                <w:spacing w:val="6"/>
                <w:sz w:val="21"/>
                <w:szCs w:val="21"/>
              </w:rPr>
              <w:t>50亿元以下</w:t>
            </w:r>
          </w:p>
        </w:tc>
      </w:tr>
      <w:tr w14:paraId="5CEC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E655DC8">
            <w:pPr>
              <w:spacing w:line="240" w:lineRule="auto"/>
              <w:jc w:val="both"/>
              <w:rPr>
                <w:rFonts w:hint="eastAsia" w:cs="宋体"/>
                <w:spacing w:val="6"/>
                <w:sz w:val="21"/>
                <w:szCs w:val="21"/>
              </w:rPr>
            </w:pPr>
          </w:p>
        </w:tc>
        <w:tc>
          <w:tcPr>
            <w:tcW w:w="1168" w:type="dxa"/>
            <w:vMerge w:val="restart"/>
            <w:vAlign w:val="center"/>
          </w:tcPr>
          <w:p w14:paraId="588EFFB7">
            <w:pPr>
              <w:spacing w:line="240" w:lineRule="auto"/>
              <w:jc w:val="both"/>
              <w:rPr>
                <w:rFonts w:hint="eastAsia" w:cs="宋体"/>
                <w:spacing w:val="6"/>
                <w:sz w:val="21"/>
                <w:szCs w:val="21"/>
              </w:rPr>
            </w:pPr>
            <w:r>
              <w:rPr>
                <w:rFonts w:hint="eastAsia" w:cs="宋体"/>
                <w:spacing w:val="6"/>
                <w:sz w:val="21"/>
                <w:szCs w:val="21"/>
              </w:rPr>
              <w:t>非货币银行服务</w:t>
            </w:r>
          </w:p>
        </w:tc>
        <w:tc>
          <w:tcPr>
            <w:tcW w:w="1817" w:type="dxa"/>
            <w:vMerge w:val="restart"/>
            <w:vAlign w:val="center"/>
          </w:tcPr>
          <w:p w14:paraId="5C7FBDDE">
            <w:pPr>
              <w:spacing w:line="240" w:lineRule="auto"/>
              <w:jc w:val="both"/>
              <w:rPr>
                <w:rFonts w:hint="eastAsia" w:cs="宋体"/>
                <w:spacing w:val="6"/>
                <w:sz w:val="21"/>
                <w:szCs w:val="21"/>
              </w:rPr>
            </w:pPr>
            <w:r>
              <w:rPr>
                <w:rFonts w:hint="eastAsia" w:cs="宋体"/>
                <w:spacing w:val="6"/>
                <w:sz w:val="21"/>
                <w:szCs w:val="21"/>
              </w:rPr>
              <w:t>银行业非存款类金融机构</w:t>
            </w:r>
          </w:p>
        </w:tc>
        <w:tc>
          <w:tcPr>
            <w:tcW w:w="1143" w:type="dxa"/>
            <w:vAlign w:val="center"/>
          </w:tcPr>
          <w:p w14:paraId="7576C976">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5B29FFC7">
            <w:pPr>
              <w:spacing w:line="240" w:lineRule="auto"/>
              <w:jc w:val="center"/>
              <w:rPr>
                <w:rFonts w:hint="eastAsia" w:cs="宋体"/>
                <w:spacing w:val="6"/>
                <w:sz w:val="21"/>
                <w:szCs w:val="21"/>
              </w:rPr>
            </w:pPr>
            <w:r>
              <w:rPr>
                <w:rFonts w:hint="eastAsia" w:cs="宋体"/>
                <w:spacing w:val="6"/>
                <w:sz w:val="21"/>
                <w:szCs w:val="21"/>
              </w:rPr>
              <w:t>200亿元（含）至1000亿元</w:t>
            </w:r>
          </w:p>
        </w:tc>
      </w:tr>
      <w:tr w14:paraId="6EE1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7BF3A8E">
            <w:pPr>
              <w:spacing w:line="240" w:lineRule="auto"/>
              <w:jc w:val="both"/>
              <w:rPr>
                <w:rFonts w:hint="eastAsia" w:cs="宋体"/>
                <w:spacing w:val="6"/>
                <w:sz w:val="21"/>
                <w:szCs w:val="21"/>
              </w:rPr>
            </w:pPr>
          </w:p>
        </w:tc>
        <w:tc>
          <w:tcPr>
            <w:tcW w:w="1168" w:type="dxa"/>
            <w:vMerge w:val="continue"/>
            <w:vAlign w:val="center"/>
          </w:tcPr>
          <w:p w14:paraId="1A3E8CF7">
            <w:pPr>
              <w:spacing w:line="240" w:lineRule="auto"/>
              <w:jc w:val="both"/>
              <w:rPr>
                <w:rFonts w:hint="eastAsia" w:cs="宋体"/>
                <w:spacing w:val="6"/>
                <w:sz w:val="21"/>
                <w:szCs w:val="21"/>
              </w:rPr>
            </w:pPr>
          </w:p>
        </w:tc>
        <w:tc>
          <w:tcPr>
            <w:tcW w:w="1817" w:type="dxa"/>
            <w:vMerge w:val="continue"/>
            <w:vAlign w:val="center"/>
          </w:tcPr>
          <w:p w14:paraId="044EED80">
            <w:pPr>
              <w:spacing w:line="240" w:lineRule="auto"/>
              <w:jc w:val="both"/>
              <w:rPr>
                <w:rFonts w:hint="eastAsia" w:cs="宋体"/>
                <w:spacing w:val="6"/>
                <w:sz w:val="21"/>
                <w:szCs w:val="21"/>
              </w:rPr>
            </w:pPr>
          </w:p>
        </w:tc>
        <w:tc>
          <w:tcPr>
            <w:tcW w:w="1143" w:type="dxa"/>
            <w:vAlign w:val="center"/>
          </w:tcPr>
          <w:p w14:paraId="2D14B0E1">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59C74D35">
            <w:pPr>
              <w:spacing w:line="240" w:lineRule="auto"/>
              <w:jc w:val="center"/>
              <w:rPr>
                <w:rFonts w:hint="eastAsia" w:cs="宋体"/>
                <w:spacing w:val="6"/>
                <w:sz w:val="21"/>
                <w:szCs w:val="21"/>
              </w:rPr>
            </w:pPr>
            <w:r>
              <w:rPr>
                <w:rFonts w:hint="eastAsia" w:cs="宋体"/>
                <w:spacing w:val="6"/>
                <w:sz w:val="21"/>
                <w:szCs w:val="21"/>
              </w:rPr>
              <w:t>50亿元（含）至200亿元</w:t>
            </w:r>
          </w:p>
        </w:tc>
      </w:tr>
      <w:tr w14:paraId="16F5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CD849A6">
            <w:pPr>
              <w:spacing w:line="240" w:lineRule="auto"/>
              <w:jc w:val="both"/>
              <w:rPr>
                <w:rFonts w:hint="eastAsia" w:cs="宋体"/>
                <w:spacing w:val="6"/>
                <w:sz w:val="21"/>
                <w:szCs w:val="21"/>
              </w:rPr>
            </w:pPr>
          </w:p>
        </w:tc>
        <w:tc>
          <w:tcPr>
            <w:tcW w:w="1168" w:type="dxa"/>
            <w:vMerge w:val="continue"/>
            <w:vAlign w:val="center"/>
          </w:tcPr>
          <w:p w14:paraId="11F69546">
            <w:pPr>
              <w:spacing w:line="240" w:lineRule="auto"/>
              <w:jc w:val="both"/>
              <w:rPr>
                <w:rFonts w:hint="eastAsia" w:cs="宋体"/>
                <w:spacing w:val="6"/>
                <w:sz w:val="21"/>
                <w:szCs w:val="21"/>
              </w:rPr>
            </w:pPr>
          </w:p>
        </w:tc>
        <w:tc>
          <w:tcPr>
            <w:tcW w:w="1817" w:type="dxa"/>
            <w:vMerge w:val="continue"/>
            <w:vAlign w:val="center"/>
          </w:tcPr>
          <w:p w14:paraId="08D9977D">
            <w:pPr>
              <w:spacing w:line="240" w:lineRule="auto"/>
              <w:jc w:val="both"/>
              <w:rPr>
                <w:rFonts w:hint="eastAsia" w:cs="宋体"/>
                <w:spacing w:val="6"/>
                <w:sz w:val="21"/>
                <w:szCs w:val="21"/>
              </w:rPr>
            </w:pPr>
          </w:p>
        </w:tc>
        <w:tc>
          <w:tcPr>
            <w:tcW w:w="1143" w:type="dxa"/>
            <w:vAlign w:val="center"/>
          </w:tcPr>
          <w:p w14:paraId="664EEB60">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4F768CF0">
            <w:pPr>
              <w:spacing w:line="240" w:lineRule="auto"/>
              <w:jc w:val="center"/>
              <w:rPr>
                <w:rFonts w:hint="eastAsia" w:cs="宋体"/>
                <w:spacing w:val="6"/>
                <w:sz w:val="21"/>
                <w:szCs w:val="21"/>
              </w:rPr>
            </w:pPr>
            <w:r>
              <w:rPr>
                <w:rFonts w:hint="eastAsia" w:cs="宋体"/>
                <w:spacing w:val="6"/>
                <w:sz w:val="21"/>
                <w:szCs w:val="21"/>
              </w:rPr>
              <w:t>50亿元以下</w:t>
            </w:r>
          </w:p>
        </w:tc>
      </w:tr>
      <w:tr w14:paraId="3010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D9BEF89">
            <w:pPr>
              <w:spacing w:line="240" w:lineRule="auto"/>
              <w:jc w:val="both"/>
              <w:rPr>
                <w:rFonts w:hint="eastAsia" w:cs="宋体"/>
                <w:spacing w:val="6"/>
                <w:sz w:val="21"/>
                <w:szCs w:val="21"/>
              </w:rPr>
            </w:pPr>
          </w:p>
        </w:tc>
        <w:tc>
          <w:tcPr>
            <w:tcW w:w="1168" w:type="dxa"/>
            <w:vMerge w:val="continue"/>
            <w:vAlign w:val="center"/>
          </w:tcPr>
          <w:p w14:paraId="1D34258A">
            <w:pPr>
              <w:spacing w:line="240" w:lineRule="auto"/>
              <w:jc w:val="both"/>
              <w:rPr>
                <w:rFonts w:hint="eastAsia" w:cs="宋体"/>
                <w:spacing w:val="6"/>
                <w:sz w:val="21"/>
                <w:szCs w:val="21"/>
              </w:rPr>
            </w:pPr>
          </w:p>
        </w:tc>
        <w:tc>
          <w:tcPr>
            <w:tcW w:w="1817" w:type="dxa"/>
            <w:vMerge w:val="restart"/>
            <w:vAlign w:val="center"/>
          </w:tcPr>
          <w:p w14:paraId="0F807DF5">
            <w:pPr>
              <w:spacing w:line="240" w:lineRule="auto"/>
              <w:jc w:val="both"/>
              <w:rPr>
                <w:rFonts w:hint="eastAsia" w:cs="宋体"/>
                <w:spacing w:val="6"/>
                <w:sz w:val="21"/>
                <w:szCs w:val="21"/>
              </w:rPr>
            </w:pPr>
            <w:r>
              <w:rPr>
                <w:rFonts w:hint="eastAsia" w:cs="宋体"/>
                <w:spacing w:val="6"/>
                <w:sz w:val="21"/>
                <w:szCs w:val="21"/>
              </w:rPr>
              <w:t>贷款公司、小额贷款公司及典当行</w:t>
            </w:r>
          </w:p>
        </w:tc>
        <w:tc>
          <w:tcPr>
            <w:tcW w:w="1143" w:type="dxa"/>
            <w:vAlign w:val="center"/>
          </w:tcPr>
          <w:p w14:paraId="084045C5">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4B7218A4">
            <w:pPr>
              <w:spacing w:line="240" w:lineRule="auto"/>
              <w:jc w:val="center"/>
              <w:rPr>
                <w:rFonts w:hint="eastAsia" w:cs="宋体"/>
                <w:spacing w:val="6"/>
                <w:sz w:val="21"/>
                <w:szCs w:val="21"/>
              </w:rPr>
            </w:pPr>
            <w:r>
              <w:rPr>
                <w:rFonts w:hint="eastAsia" w:cs="宋体"/>
                <w:spacing w:val="6"/>
                <w:sz w:val="21"/>
                <w:szCs w:val="21"/>
              </w:rPr>
              <w:t>200亿元（含）至1000亿元</w:t>
            </w:r>
          </w:p>
        </w:tc>
      </w:tr>
      <w:tr w14:paraId="77EA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60A72BE">
            <w:pPr>
              <w:spacing w:line="240" w:lineRule="auto"/>
              <w:jc w:val="both"/>
              <w:rPr>
                <w:rFonts w:hint="eastAsia" w:cs="宋体"/>
                <w:spacing w:val="6"/>
                <w:sz w:val="21"/>
                <w:szCs w:val="21"/>
              </w:rPr>
            </w:pPr>
          </w:p>
        </w:tc>
        <w:tc>
          <w:tcPr>
            <w:tcW w:w="1168" w:type="dxa"/>
            <w:vMerge w:val="continue"/>
            <w:vAlign w:val="center"/>
          </w:tcPr>
          <w:p w14:paraId="6374BC48">
            <w:pPr>
              <w:spacing w:line="240" w:lineRule="auto"/>
              <w:jc w:val="both"/>
              <w:rPr>
                <w:rFonts w:hint="eastAsia" w:cs="宋体"/>
                <w:spacing w:val="6"/>
                <w:sz w:val="21"/>
                <w:szCs w:val="21"/>
              </w:rPr>
            </w:pPr>
          </w:p>
        </w:tc>
        <w:tc>
          <w:tcPr>
            <w:tcW w:w="1817" w:type="dxa"/>
            <w:vMerge w:val="continue"/>
            <w:vAlign w:val="center"/>
          </w:tcPr>
          <w:p w14:paraId="621EE792">
            <w:pPr>
              <w:spacing w:line="240" w:lineRule="auto"/>
              <w:jc w:val="both"/>
              <w:rPr>
                <w:rFonts w:hint="eastAsia" w:cs="宋体"/>
                <w:spacing w:val="6"/>
                <w:sz w:val="21"/>
                <w:szCs w:val="21"/>
              </w:rPr>
            </w:pPr>
          </w:p>
        </w:tc>
        <w:tc>
          <w:tcPr>
            <w:tcW w:w="1143" w:type="dxa"/>
            <w:vAlign w:val="center"/>
          </w:tcPr>
          <w:p w14:paraId="34EC021F">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1EB59079">
            <w:pPr>
              <w:spacing w:line="240" w:lineRule="auto"/>
              <w:jc w:val="center"/>
              <w:rPr>
                <w:rFonts w:hint="eastAsia" w:cs="宋体"/>
                <w:spacing w:val="6"/>
                <w:sz w:val="21"/>
                <w:szCs w:val="21"/>
              </w:rPr>
            </w:pPr>
            <w:r>
              <w:rPr>
                <w:rFonts w:hint="eastAsia" w:cs="宋体"/>
                <w:spacing w:val="6"/>
                <w:sz w:val="21"/>
                <w:szCs w:val="21"/>
              </w:rPr>
              <w:t>50亿元（含）至200亿元</w:t>
            </w:r>
          </w:p>
        </w:tc>
      </w:tr>
      <w:tr w14:paraId="54B7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0C8D792">
            <w:pPr>
              <w:spacing w:line="240" w:lineRule="auto"/>
              <w:jc w:val="both"/>
              <w:rPr>
                <w:rFonts w:hint="eastAsia" w:cs="宋体"/>
                <w:spacing w:val="6"/>
                <w:sz w:val="21"/>
                <w:szCs w:val="21"/>
              </w:rPr>
            </w:pPr>
          </w:p>
        </w:tc>
        <w:tc>
          <w:tcPr>
            <w:tcW w:w="1168" w:type="dxa"/>
            <w:vMerge w:val="continue"/>
            <w:vAlign w:val="center"/>
          </w:tcPr>
          <w:p w14:paraId="0071CB42">
            <w:pPr>
              <w:spacing w:line="240" w:lineRule="auto"/>
              <w:jc w:val="both"/>
              <w:rPr>
                <w:rFonts w:hint="eastAsia" w:cs="宋体"/>
                <w:spacing w:val="6"/>
                <w:sz w:val="21"/>
                <w:szCs w:val="21"/>
              </w:rPr>
            </w:pPr>
          </w:p>
        </w:tc>
        <w:tc>
          <w:tcPr>
            <w:tcW w:w="1817" w:type="dxa"/>
            <w:vMerge w:val="continue"/>
            <w:vAlign w:val="center"/>
          </w:tcPr>
          <w:p w14:paraId="70806EE7">
            <w:pPr>
              <w:spacing w:line="240" w:lineRule="auto"/>
              <w:jc w:val="both"/>
              <w:rPr>
                <w:rFonts w:hint="eastAsia" w:cs="宋体"/>
                <w:spacing w:val="6"/>
                <w:sz w:val="21"/>
                <w:szCs w:val="21"/>
              </w:rPr>
            </w:pPr>
          </w:p>
        </w:tc>
        <w:tc>
          <w:tcPr>
            <w:tcW w:w="1143" w:type="dxa"/>
            <w:vAlign w:val="center"/>
          </w:tcPr>
          <w:p w14:paraId="0A376F55">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4F07CB3F">
            <w:pPr>
              <w:spacing w:line="240" w:lineRule="auto"/>
              <w:jc w:val="center"/>
              <w:rPr>
                <w:rFonts w:hint="eastAsia" w:cs="宋体"/>
                <w:spacing w:val="6"/>
                <w:sz w:val="21"/>
                <w:szCs w:val="21"/>
              </w:rPr>
            </w:pPr>
            <w:r>
              <w:rPr>
                <w:rFonts w:hint="eastAsia" w:cs="宋体"/>
                <w:spacing w:val="6"/>
                <w:sz w:val="21"/>
                <w:szCs w:val="21"/>
              </w:rPr>
              <w:t>50亿元以下</w:t>
            </w:r>
          </w:p>
        </w:tc>
      </w:tr>
      <w:tr w14:paraId="0DB0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07349364">
            <w:pPr>
              <w:spacing w:line="240" w:lineRule="auto"/>
              <w:jc w:val="both"/>
              <w:rPr>
                <w:rFonts w:hint="eastAsia" w:cs="宋体"/>
                <w:spacing w:val="6"/>
                <w:sz w:val="21"/>
                <w:szCs w:val="21"/>
              </w:rPr>
            </w:pPr>
            <w:r>
              <w:rPr>
                <w:rFonts w:hint="eastAsia" w:cs="宋体"/>
                <w:spacing w:val="6"/>
                <w:sz w:val="21"/>
                <w:szCs w:val="21"/>
              </w:rPr>
              <w:t>资本市场服务</w:t>
            </w:r>
          </w:p>
        </w:tc>
        <w:tc>
          <w:tcPr>
            <w:tcW w:w="1817" w:type="dxa"/>
            <w:vMerge w:val="restart"/>
            <w:vAlign w:val="center"/>
          </w:tcPr>
          <w:p w14:paraId="1BD73417">
            <w:pPr>
              <w:spacing w:line="240" w:lineRule="auto"/>
              <w:jc w:val="both"/>
              <w:rPr>
                <w:rFonts w:hint="eastAsia" w:cs="宋体"/>
                <w:spacing w:val="6"/>
                <w:sz w:val="21"/>
                <w:szCs w:val="21"/>
              </w:rPr>
            </w:pPr>
            <w:r>
              <w:rPr>
                <w:rFonts w:hint="eastAsia" w:cs="宋体"/>
                <w:spacing w:val="6"/>
                <w:sz w:val="21"/>
                <w:szCs w:val="21"/>
              </w:rPr>
              <w:t>证券业金融机构</w:t>
            </w:r>
          </w:p>
        </w:tc>
        <w:tc>
          <w:tcPr>
            <w:tcW w:w="1143" w:type="dxa"/>
            <w:vAlign w:val="center"/>
          </w:tcPr>
          <w:p w14:paraId="49426827">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015D4EAC">
            <w:pPr>
              <w:spacing w:line="240" w:lineRule="auto"/>
              <w:jc w:val="center"/>
              <w:rPr>
                <w:rFonts w:hint="eastAsia" w:cs="宋体"/>
                <w:spacing w:val="6"/>
                <w:sz w:val="21"/>
                <w:szCs w:val="21"/>
              </w:rPr>
            </w:pPr>
            <w:r>
              <w:rPr>
                <w:rFonts w:hint="eastAsia" w:cs="宋体"/>
                <w:spacing w:val="6"/>
                <w:sz w:val="21"/>
                <w:szCs w:val="21"/>
              </w:rPr>
              <w:t>100亿元（含）至1000亿元</w:t>
            </w:r>
          </w:p>
        </w:tc>
      </w:tr>
      <w:tr w14:paraId="120D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00B65BD9">
            <w:pPr>
              <w:spacing w:line="240" w:lineRule="auto"/>
              <w:jc w:val="both"/>
              <w:rPr>
                <w:rFonts w:hint="eastAsia" w:cs="宋体"/>
                <w:spacing w:val="6"/>
                <w:sz w:val="21"/>
                <w:szCs w:val="21"/>
              </w:rPr>
            </w:pPr>
          </w:p>
        </w:tc>
        <w:tc>
          <w:tcPr>
            <w:tcW w:w="1817" w:type="dxa"/>
            <w:vMerge w:val="continue"/>
            <w:vAlign w:val="center"/>
          </w:tcPr>
          <w:p w14:paraId="043BE866">
            <w:pPr>
              <w:spacing w:line="240" w:lineRule="auto"/>
              <w:jc w:val="both"/>
              <w:rPr>
                <w:rFonts w:hint="eastAsia" w:cs="宋体"/>
                <w:spacing w:val="6"/>
                <w:sz w:val="21"/>
                <w:szCs w:val="21"/>
              </w:rPr>
            </w:pPr>
          </w:p>
        </w:tc>
        <w:tc>
          <w:tcPr>
            <w:tcW w:w="1143" w:type="dxa"/>
            <w:vAlign w:val="center"/>
          </w:tcPr>
          <w:p w14:paraId="6576E2A4">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7B29DB62">
            <w:pPr>
              <w:spacing w:line="240" w:lineRule="auto"/>
              <w:jc w:val="center"/>
              <w:rPr>
                <w:rFonts w:hint="eastAsia" w:cs="宋体"/>
                <w:spacing w:val="6"/>
                <w:sz w:val="21"/>
                <w:szCs w:val="21"/>
              </w:rPr>
            </w:pPr>
            <w:r>
              <w:rPr>
                <w:rFonts w:hint="eastAsia" w:cs="宋体"/>
                <w:spacing w:val="6"/>
                <w:sz w:val="21"/>
                <w:szCs w:val="21"/>
              </w:rPr>
              <w:t>10亿元（含）至100亿元</w:t>
            </w:r>
          </w:p>
        </w:tc>
      </w:tr>
      <w:tr w14:paraId="030B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0AF82DB7">
            <w:pPr>
              <w:spacing w:line="240" w:lineRule="auto"/>
              <w:jc w:val="both"/>
              <w:rPr>
                <w:rFonts w:hint="eastAsia" w:cs="宋体"/>
                <w:spacing w:val="6"/>
                <w:sz w:val="21"/>
                <w:szCs w:val="21"/>
              </w:rPr>
            </w:pPr>
          </w:p>
        </w:tc>
        <w:tc>
          <w:tcPr>
            <w:tcW w:w="1817" w:type="dxa"/>
            <w:vMerge w:val="continue"/>
            <w:vAlign w:val="center"/>
          </w:tcPr>
          <w:p w14:paraId="4FA991CA">
            <w:pPr>
              <w:spacing w:line="240" w:lineRule="auto"/>
              <w:jc w:val="both"/>
              <w:rPr>
                <w:rFonts w:hint="eastAsia" w:cs="宋体"/>
                <w:spacing w:val="6"/>
                <w:sz w:val="21"/>
                <w:szCs w:val="21"/>
              </w:rPr>
            </w:pPr>
          </w:p>
        </w:tc>
        <w:tc>
          <w:tcPr>
            <w:tcW w:w="1143" w:type="dxa"/>
            <w:vAlign w:val="center"/>
          </w:tcPr>
          <w:p w14:paraId="0FBC5815">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76A785F9">
            <w:pPr>
              <w:spacing w:line="240" w:lineRule="auto"/>
              <w:jc w:val="center"/>
              <w:rPr>
                <w:rFonts w:hint="eastAsia" w:cs="宋体"/>
                <w:spacing w:val="6"/>
                <w:sz w:val="21"/>
                <w:szCs w:val="21"/>
              </w:rPr>
            </w:pPr>
            <w:r>
              <w:rPr>
                <w:rFonts w:hint="eastAsia" w:cs="宋体"/>
                <w:spacing w:val="6"/>
                <w:sz w:val="21"/>
                <w:szCs w:val="21"/>
              </w:rPr>
              <w:t>10亿元以下</w:t>
            </w:r>
          </w:p>
        </w:tc>
      </w:tr>
      <w:tr w14:paraId="5629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223644E5">
            <w:pPr>
              <w:spacing w:line="240" w:lineRule="auto"/>
              <w:jc w:val="both"/>
              <w:rPr>
                <w:rFonts w:hint="eastAsia" w:cs="宋体"/>
                <w:spacing w:val="6"/>
                <w:sz w:val="21"/>
                <w:szCs w:val="21"/>
              </w:rPr>
            </w:pPr>
            <w:r>
              <w:rPr>
                <w:rFonts w:hint="eastAsia" w:cs="宋体"/>
                <w:spacing w:val="6"/>
                <w:sz w:val="21"/>
                <w:szCs w:val="21"/>
              </w:rPr>
              <w:t>保险业</w:t>
            </w:r>
          </w:p>
        </w:tc>
        <w:tc>
          <w:tcPr>
            <w:tcW w:w="1817" w:type="dxa"/>
            <w:vMerge w:val="restart"/>
            <w:vAlign w:val="center"/>
          </w:tcPr>
          <w:p w14:paraId="5914A9D1">
            <w:pPr>
              <w:spacing w:line="240" w:lineRule="auto"/>
              <w:jc w:val="both"/>
              <w:rPr>
                <w:rFonts w:hint="eastAsia" w:cs="宋体"/>
                <w:spacing w:val="6"/>
                <w:sz w:val="21"/>
                <w:szCs w:val="21"/>
              </w:rPr>
            </w:pPr>
            <w:r>
              <w:rPr>
                <w:rFonts w:hint="eastAsia" w:cs="宋体"/>
                <w:spacing w:val="6"/>
                <w:sz w:val="21"/>
                <w:szCs w:val="21"/>
              </w:rPr>
              <w:t>保险业金融机构</w:t>
            </w:r>
          </w:p>
        </w:tc>
        <w:tc>
          <w:tcPr>
            <w:tcW w:w="1143" w:type="dxa"/>
            <w:vAlign w:val="center"/>
          </w:tcPr>
          <w:p w14:paraId="104C47BE">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2C68A467">
            <w:pPr>
              <w:spacing w:line="240" w:lineRule="auto"/>
              <w:jc w:val="center"/>
              <w:rPr>
                <w:rFonts w:hint="eastAsia" w:cs="宋体"/>
                <w:spacing w:val="6"/>
                <w:sz w:val="21"/>
                <w:szCs w:val="21"/>
              </w:rPr>
            </w:pPr>
            <w:r>
              <w:rPr>
                <w:rFonts w:hint="eastAsia" w:cs="宋体"/>
                <w:spacing w:val="6"/>
                <w:sz w:val="21"/>
                <w:szCs w:val="21"/>
              </w:rPr>
              <w:t>400亿元（含）至5000亿元</w:t>
            </w:r>
          </w:p>
        </w:tc>
      </w:tr>
      <w:tr w14:paraId="61E7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584AA0BA">
            <w:pPr>
              <w:spacing w:line="240" w:lineRule="auto"/>
              <w:jc w:val="both"/>
              <w:rPr>
                <w:rFonts w:hint="eastAsia" w:cs="宋体"/>
                <w:spacing w:val="6"/>
                <w:sz w:val="21"/>
                <w:szCs w:val="21"/>
              </w:rPr>
            </w:pPr>
          </w:p>
        </w:tc>
        <w:tc>
          <w:tcPr>
            <w:tcW w:w="1817" w:type="dxa"/>
            <w:vMerge w:val="continue"/>
            <w:vAlign w:val="center"/>
          </w:tcPr>
          <w:p w14:paraId="2BB4F659">
            <w:pPr>
              <w:spacing w:line="240" w:lineRule="auto"/>
              <w:jc w:val="both"/>
              <w:rPr>
                <w:rFonts w:hint="eastAsia" w:cs="宋体"/>
                <w:spacing w:val="6"/>
                <w:sz w:val="21"/>
                <w:szCs w:val="21"/>
              </w:rPr>
            </w:pPr>
          </w:p>
        </w:tc>
        <w:tc>
          <w:tcPr>
            <w:tcW w:w="1143" w:type="dxa"/>
            <w:vAlign w:val="center"/>
          </w:tcPr>
          <w:p w14:paraId="0228748D">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7DFBA66C">
            <w:pPr>
              <w:spacing w:line="240" w:lineRule="auto"/>
              <w:jc w:val="center"/>
              <w:rPr>
                <w:rFonts w:hint="eastAsia" w:cs="宋体"/>
                <w:spacing w:val="6"/>
                <w:sz w:val="21"/>
                <w:szCs w:val="21"/>
              </w:rPr>
            </w:pPr>
            <w:r>
              <w:rPr>
                <w:rFonts w:hint="eastAsia" w:cs="宋体"/>
                <w:spacing w:val="6"/>
                <w:sz w:val="21"/>
                <w:szCs w:val="21"/>
              </w:rPr>
              <w:t>20亿元（含）至400亿元</w:t>
            </w:r>
          </w:p>
        </w:tc>
      </w:tr>
      <w:tr w14:paraId="0503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2D6D26D5">
            <w:pPr>
              <w:spacing w:line="240" w:lineRule="auto"/>
              <w:jc w:val="both"/>
              <w:rPr>
                <w:rFonts w:hint="eastAsia" w:cs="宋体"/>
                <w:spacing w:val="6"/>
                <w:sz w:val="21"/>
                <w:szCs w:val="21"/>
              </w:rPr>
            </w:pPr>
          </w:p>
        </w:tc>
        <w:tc>
          <w:tcPr>
            <w:tcW w:w="1817" w:type="dxa"/>
            <w:vMerge w:val="continue"/>
            <w:vAlign w:val="center"/>
          </w:tcPr>
          <w:p w14:paraId="56EC0C76">
            <w:pPr>
              <w:spacing w:line="240" w:lineRule="auto"/>
              <w:jc w:val="both"/>
              <w:rPr>
                <w:rFonts w:hint="eastAsia" w:cs="宋体"/>
                <w:spacing w:val="6"/>
                <w:sz w:val="21"/>
                <w:szCs w:val="21"/>
              </w:rPr>
            </w:pPr>
          </w:p>
        </w:tc>
        <w:tc>
          <w:tcPr>
            <w:tcW w:w="1143" w:type="dxa"/>
            <w:vAlign w:val="center"/>
          </w:tcPr>
          <w:p w14:paraId="50637053">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53F47D5E">
            <w:pPr>
              <w:spacing w:line="240" w:lineRule="auto"/>
              <w:jc w:val="center"/>
              <w:rPr>
                <w:rFonts w:hint="eastAsia" w:cs="宋体"/>
                <w:spacing w:val="6"/>
                <w:sz w:val="21"/>
                <w:szCs w:val="21"/>
              </w:rPr>
            </w:pPr>
            <w:r>
              <w:rPr>
                <w:rFonts w:hint="eastAsia" w:cs="宋体"/>
                <w:spacing w:val="6"/>
                <w:sz w:val="21"/>
                <w:szCs w:val="21"/>
              </w:rPr>
              <w:t>20亿元以下</w:t>
            </w:r>
          </w:p>
        </w:tc>
      </w:tr>
      <w:tr w14:paraId="4D33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1D3576B">
            <w:pPr>
              <w:spacing w:line="240" w:lineRule="auto"/>
              <w:jc w:val="both"/>
              <w:rPr>
                <w:rFonts w:hint="eastAsia" w:cs="宋体"/>
                <w:spacing w:val="6"/>
                <w:sz w:val="21"/>
                <w:szCs w:val="21"/>
              </w:rPr>
            </w:pPr>
            <w:r>
              <w:rPr>
                <w:rFonts w:hint="eastAsia" w:cs="宋体"/>
                <w:spacing w:val="6"/>
                <w:sz w:val="21"/>
                <w:szCs w:val="21"/>
              </w:rPr>
              <w:t>其他金融业</w:t>
            </w:r>
          </w:p>
        </w:tc>
        <w:tc>
          <w:tcPr>
            <w:tcW w:w="1168" w:type="dxa"/>
            <w:vMerge w:val="restart"/>
            <w:vAlign w:val="center"/>
          </w:tcPr>
          <w:p w14:paraId="299C7427">
            <w:pPr>
              <w:spacing w:line="240" w:lineRule="auto"/>
              <w:jc w:val="both"/>
              <w:rPr>
                <w:rFonts w:hint="eastAsia" w:cs="宋体"/>
                <w:spacing w:val="6"/>
                <w:sz w:val="21"/>
                <w:szCs w:val="21"/>
              </w:rPr>
            </w:pPr>
            <w:r>
              <w:rPr>
                <w:rFonts w:hint="eastAsia" w:cs="宋体"/>
                <w:spacing w:val="6"/>
                <w:sz w:val="21"/>
                <w:szCs w:val="21"/>
              </w:rPr>
              <w:t>金融信托与管理服务</w:t>
            </w:r>
          </w:p>
        </w:tc>
        <w:tc>
          <w:tcPr>
            <w:tcW w:w="1817" w:type="dxa"/>
            <w:vMerge w:val="restart"/>
            <w:vAlign w:val="center"/>
          </w:tcPr>
          <w:p w14:paraId="7D0E1D98">
            <w:pPr>
              <w:spacing w:line="240" w:lineRule="auto"/>
              <w:jc w:val="both"/>
              <w:rPr>
                <w:rFonts w:hint="eastAsia" w:cs="宋体"/>
                <w:spacing w:val="6"/>
                <w:sz w:val="21"/>
                <w:szCs w:val="21"/>
              </w:rPr>
            </w:pPr>
            <w:r>
              <w:rPr>
                <w:rFonts w:hint="eastAsia" w:cs="宋体"/>
                <w:spacing w:val="6"/>
                <w:sz w:val="21"/>
                <w:szCs w:val="21"/>
              </w:rPr>
              <w:t>信托公司</w:t>
            </w:r>
          </w:p>
        </w:tc>
        <w:tc>
          <w:tcPr>
            <w:tcW w:w="1143" w:type="dxa"/>
            <w:vAlign w:val="center"/>
          </w:tcPr>
          <w:p w14:paraId="0388A2FC">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18773C3C">
            <w:pPr>
              <w:spacing w:line="240" w:lineRule="auto"/>
              <w:jc w:val="center"/>
              <w:rPr>
                <w:rFonts w:hint="eastAsia" w:cs="宋体"/>
                <w:spacing w:val="6"/>
                <w:sz w:val="21"/>
                <w:szCs w:val="21"/>
              </w:rPr>
            </w:pPr>
            <w:r>
              <w:rPr>
                <w:rFonts w:hint="eastAsia" w:cs="宋体"/>
                <w:spacing w:val="6"/>
                <w:sz w:val="21"/>
                <w:szCs w:val="21"/>
              </w:rPr>
              <w:t>400亿元（含）至1000亿元</w:t>
            </w:r>
          </w:p>
        </w:tc>
      </w:tr>
      <w:tr w14:paraId="17AB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CE5A090">
            <w:pPr>
              <w:spacing w:line="240" w:lineRule="auto"/>
              <w:jc w:val="both"/>
              <w:rPr>
                <w:rFonts w:hint="eastAsia" w:cs="宋体"/>
                <w:spacing w:val="6"/>
                <w:sz w:val="21"/>
                <w:szCs w:val="21"/>
              </w:rPr>
            </w:pPr>
          </w:p>
        </w:tc>
        <w:tc>
          <w:tcPr>
            <w:tcW w:w="1168" w:type="dxa"/>
            <w:vMerge w:val="continue"/>
            <w:vAlign w:val="center"/>
          </w:tcPr>
          <w:p w14:paraId="73FCF9FE">
            <w:pPr>
              <w:spacing w:line="240" w:lineRule="auto"/>
              <w:jc w:val="both"/>
              <w:rPr>
                <w:rFonts w:hint="eastAsia" w:cs="宋体"/>
                <w:spacing w:val="6"/>
                <w:sz w:val="21"/>
                <w:szCs w:val="21"/>
              </w:rPr>
            </w:pPr>
          </w:p>
        </w:tc>
        <w:tc>
          <w:tcPr>
            <w:tcW w:w="1817" w:type="dxa"/>
            <w:vMerge w:val="continue"/>
            <w:vAlign w:val="center"/>
          </w:tcPr>
          <w:p w14:paraId="132E2E89">
            <w:pPr>
              <w:spacing w:line="240" w:lineRule="auto"/>
              <w:jc w:val="both"/>
              <w:rPr>
                <w:rFonts w:hint="eastAsia" w:cs="宋体"/>
                <w:spacing w:val="6"/>
                <w:sz w:val="21"/>
                <w:szCs w:val="21"/>
              </w:rPr>
            </w:pPr>
          </w:p>
        </w:tc>
        <w:tc>
          <w:tcPr>
            <w:tcW w:w="1143" w:type="dxa"/>
            <w:vAlign w:val="center"/>
          </w:tcPr>
          <w:p w14:paraId="0F49E8C7">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60C0DC6D">
            <w:pPr>
              <w:spacing w:line="240" w:lineRule="auto"/>
              <w:jc w:val="center"/>
              <w:rPr>
                <w:rFonts w:hint="eastAsia" w:cs="宋体"/>
                <w:spacing w:val="6"/>
                <w:sz w:val="21"/>
                <w:szCs w:val="21"/>
              </w:rPr>
            </w:pPr>
            <w:r>
              <w:rPr>
                <w:rFonts w:hint="eastAsia" w:cs="宋体"/>
                <w:spacing w:val="6"/>
                <w:sz w:val="21"/>
                <w:szCs w:val="21"/>
              </w:rPr>
              <w:t>20亿元（含）至400亿元</w:t>
            </w:r>
          </w:p>
        </w:tc>
      </w:tr>
      <w:tr w14:paraId="2A42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07255BD">
            <w:pPr>
              <w:spacing w:line="240" w:lineRule="auto"/>
              <w:jc w:val="both"/>
              <w:rPr>
                <w:rFonts w:hint="eastAsia" w:cs="宋体"/>
                <w:spacing w:val="6"/>
                <w:sz w:val="21"/>
                <w:szCs w:val="21"/>
              </w:rPr>
            </w:pPr>
          </w:p>
        </w:tc>
        <w:tc>
          <w:tcPr>
            <w:tcW w:w="1168" w:type="dxa"/>
            <w:vMerge w:val="continue"/>
            <w:vAlign w:val="center"/>
          </w:tcPr>
          <w:p w14:paraId="4F99BE5B">
            <w:pPr>
              <w:spacing w:line="240" w:lineRule="auto"/>
              <w:jc w:val="both"/>
              <w:rPr>
                <w:rFonts w:hint="eastAsia" w:cs="宋体"/>
                <w:spacing w:val="6"/>
                <w:sz w:val="21"/>
                <w:szCs w:val="21"/>
              </w:rPr>
            </w:pPr>
          </w:p>
        </w:tc>
        <w:tc>
          <w:tcPr>
            <w:tcW w:w="1817" w:type="dxa"/>
            <w:vMerge w:val="continue"/>
            <w:vAlign w:val="center"/>
          </w:tcPr>
          <w:p w14:paraId="73BF270B">
            <w:pPr>
              <w:spacing w:line="240" w:lineRule="auto"/>
              <w:jc w:val="both"/>
              <w:rPr>
                <w:rFonts w:hint="eastAsia" w:cs="宋体"/>
                <w:spacing w:val="6"/>
                <w:sz w:val="21"/>
                <w:szCs w:val="21"/>
              </w:rPr>
            </w:pPr>
          </w:p>
        </w:tc>
        <w:tc>
          <w:tcPr>
            <w:tcW w:w="1143" w:type="dxa"/>
            <w:vAlign w:val="center"/>
          </w:tcPr>
          <w:p w14:paraId="431E9921">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5B2BEEA4">
            <w:pPr>
              <w:spacing w:line="240" w:lineRule="auto"/>
              <w:jc w:val="center"/>
              <w:rPr>
                <w:rFonts w:hint="eastAsia" w:cs="宋体"/>
                <w:spacing w:val="6"/>
                <w:sz w:val="21"/>
                <w:szCs w:val="21"/>
              </w:rPr>
            </w:pPr>
            <w:r>
              <w:rPr>
                <w:rFonts w:hint="eastAsia" w:cs="宋体"/>
                <w:spacing w:val="6"/>
                <w:sz w:val="21"/>
                <w:szCs w:val="21"/>
              </w:rPr>
              <w:t>20亿元以下</w:t>
            </w:r>
          </w:p>
        </w:tc>
      </w:tr>
      <w:tr w14:paraId="2297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E049C6C">
            <w:pPr>
              <w:spacing w:line="240" w:lineRule="auto"/>
              <w:jc w:val="both"/>
              <w:rPr>
                <w:rFonts w:hint="eastAsia" w:cs="宋体"/>
                <w:spacing w:val="6"/>
                <w:sz w:val="21"/>
                <w:szCs w:val="21"/>
              </w:rPr>
            </w:pPr>
          </w:p>
        </w:tc>
        <w:tc>
          <w:tcPr>
            <w:tcW w:w="1168" w:type="dxa"/>
            <w:vMerge w:val="restart"/>
            <w:vAlign w:val="center"/>
          </w:tcPr>
          <w:p w14:paraId="03ECBED0">
            <w:pPr>
              <w:spacing w:line="240" w:lineRule="auto"/>
              <w:jc w:val="both"/>
              <w:rPr>
                <w:rFonts w:hint="eastAsia" w:cs="宋体"/>
                <w:spacing w:val="6"/>
                <w:sz w:val="21"/>
                <w:szCs w:val="21"/>
              </w:rPr>
            </w:pPr>
            <w:r>
              <w:rPr>
                <w:rFonts w:hint="eastAsia" w:cs="宋体"/>
                <w:spacing w:val="6"/>
                <w:sz w:val="21"/>
                <w:szCs w:val="21"/>
              </w:rPr>
              <w:t>控股公司服务</w:t>
            </w:r>
          </w:p>
        </w:tc>
        <w:tc>
          <w:tcPr>
            <w:tcW w:w="1817" w:type="dxa"/>
            <w:vMerge w:val="restart"/>
            <w:vAlign w:val="center"/>
          </w:tcPr>
          <w:p w14:paraId="17865251">
            <w:pPr>
              <w:spacing w:line="240" w:lineRule="auto"/>
              <w:jc w:val="both"/>
              <w:rPr>
                <w:rFonts w:hint="eastAsia" w:cs="宋体"/>
                <w:spacing w:val="6"/>
                <w:sz w:val="21"/>
                <w:szCs w:val="21"/>
              </w:rPr>
            </w:pPr>
            <w:r>
              <w:rPr>
                <w:rFonts w:hint="eastAsia" w:cs="宋体"/>
                <w:spacing w:val="6"/>
                <w:sz w:val="21"/>
                <w:szCs w:val="21"/>
              </w:rPr>
              <w:t>金融控股公司</w:t>
            </w:r>
          </w:p>
        </w:tc>
        <w:tc>
          <w:tcPr>
            <w:tcW w:w="1143" w:type="dxa"/>
            <w:vAlign w:val="center"/>
          </w:tcPr>
          <w:p w14:paraId="011A9A04">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01E46982">
            <w:pPr>
              <w:spacing w:line="240" w:lineRule="auto"/>
              <w:jc w:val="center"/>
              <w:rPr>
                <w:rFonts w:hint="eastAsia" w:cs="宋体"/>
                <w:spacing w:val="6"/>
                <w:sz w:val="21"/>
                <w:szCs w:val="21"/>
              </w:rPr>
            </w:pPr>
            <w:r>
              <w:rPr>
                <w:rFonts w:hint="eastAsia" w:cs="宋体"/>
                <w:spacing w:val="6"/>
                <w:sz w:val="21"/>
                <w:szCs w:val="21"/>
              </w:rPr>
              <w:t>5000亿元（含）至40000亿元</w:t>
            </w:r>
          </w:p>
        </w:tc>
      </w:tr>
      <w:tr w14:paraId="3A2E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7D21699">
            <w:pPr>
              <w:spacing w:line="240" w:lineRule="auto"/>
              <w:jc w:val="both"/>
              <w:rPr>
                <w:rFonts w:hint="eastAsia" w:cs="宋体"/>
                <w:spacing w:val="6"/>
                <w:sz w:val="21"/>
                <w:szCs w:val="21"/>
              </w:rPr>
            </w:pPr>
          </w:p>
        </w:tc>
        <w:tc>
          <w:tcPr>
            <w:tcW w:w="1168" w:type="dxa"/>
            <w:vMerge w:val="continue"/>
            <w:vAlign w:val="center"/>
          </w:tcPr>
          <w:p w14:paraId="2992A2E4">
            <w:pPr>
              <w:spacing w:line="240" w:lineRule="auto"/>
              <w:jc w:val="both"/>
              <w:rPr>
                <w:rFonts w:hint="eastAsia" w:cs="宋体"/>
                <w:spacing w:val="6"/>
                <w:sz w:val="21"/>
                <w:szCs w:val="21"/>
              </w:rPr>
            </w:pPr>
          </w:p>
        </w:tc>
        <w:tc>
          <w:tcPr>
            <w:tcW w:w="1817" w:type="dxa"/>
            <w:vMerge w:val="continue"/>
            <w:vAlign w:val="center"/>
          </w:tcPr>
          <w:p w14:paraId="38B134A5">
            <w:pPr>
              <w:spacing w:line="240" w:lineRule="auto"/>
              <w:jc w:val="both"/>
              <w:rPr>
                <w:rFonts w:hint="eastAsia" w:cs="宋体"/>
                <w:spacing w:val="6"/>
                <w:sz w:val="21"/>
                <w:szCs w:val="21"/>
              </w:rPr>
            </w:pPr>
          </w:p>
        </w:tc>
        <w:tc>
          <w:tcPr>
            <w:tcW w:w="1143" w:type="dxa"/>
            <w:vAlign w:val="center"/>
          </w:tcPr>
          <w:p w14:paraId="4F6AC31A">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4F8A2E7C">
            <w:pPr>
              <w:spacing w:line="240" w:lineRule="auto"/>
              <w:jc w:val="center"/>
              <w:rPr>
                <w:rFonts w:hint="eastAsia" w:cs="宋体"/>
                <w:spacing w:val="6"/>
                <w:sz w:val="21"/>
                <w:szCs w:val="21"/>
              </w:rPr>
            </w:pPr>
            <w:r>
              <w:rPr>
                <w:rFonts w:hint="eastAsia" w:cs="宋体"/>
                <w:spacing w:val="6"/>
                <w:sz w:val="21"/>
                <w:szCs w:val="21"/>
              </w:rPr>
              <w:t>50亿元（含）至5000亿元</w:t>
            </w:r>
          </w:p>
        </w:tc>
      </w:tr>
      <w:tr w14:paraId="3575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763B067">
            <w:pPr>
              <w:spacing w:line="240" w:lineRule="auto"/>
              <w:jc w:val="both"/>
              <w:rPr>
                <w:rFonts w:hint="eastAsia" w:cs="宋体"/>
                <w:spacing w:val="6"/>
                <w:sz w:val="21"/>
                <w:szCs w:val="21"/>
              </w:rPr>
            </w:pPr>
          </w:p>
        </w:tc>
        <w:tc>
          <w:tcPr>
            <w:tcW w:w="1168" w:type="dxa"/>
            <w:vMerge w:val="continue"/>
            <w:vAlign w:val="center"/>
          </w:tcPr>
          <w:p w14:paraId="05FEDBF1">
            <w:pPr>
              <w:spacing w:line="240" w:lineRule="auto"/>
              <w:jc w:val="both"/>
              <w:rPr>
                <w:rFonts w:hint="eastAsia" w:cs="宋体"/>
                <w:spacing w:val="6"/>
                <w:sz w:val="21"/>
                <w:szCs w:val="21"/>
              </w:rPr>
            </w:pPr>
          </w:p>
        </w:tc>
        <w:tc>
          <w:tcPr>
            <w:tcW w:w="1817" w:type="dxa"/>
            <w:vMerge w:val="continue"/>
            <w:vAlign w:val="center"/>
          </w:tcPr>
          <w:p w14:paraId="0DE66145">
            <w:pPr>
              <w:spacing w:line="240" w:lineRule="auto"/>
              <w:jc w:val="both"/>
              <w:rPr>
                <w:rFonts w:hint="eastAsia" w:cs="宋体"/>
                <w:spacing w:val="6"/>
                <w:sz w:val="21"/>
                <w:szCs w:val="21"/>
              </w:rPr>
            </w:pPr>
          </w:p>
        </w:tc>
        <w:tc>
          <w:tcPr>
            <w:tcW w:w="1143" w:type="dxa"/>
            <w:vAlign w:val="center"/>
          </w:tcPr>
          <w:p w14:paraId="6ED3D47F">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499BBC20">
            <w:pPr>
              <w:spacing w:line="240" w:lineRule="auto"/>
              <w:jc w:val="center"/>
              <w:rPr>
                <w:rFonts w:hint="eastAsia" w:cs="宋体"/>
                <w:spacing w:val="6"/>
                <w:sz w:val="21"/>
                <w:szCs w:val="21"/>
              </w:rPr>
            </w:pPr>
            <w:r>
              <w:rPr>
                <w:rFonts w:hint="eastAsia" w:cs="宋体"/>
                <w:spacing w:val="6"/>
                <w:sz w:val="21"/>
                <w:szCs w:val="21"/>
              </w:rPr>
              <w:t>50亿元以下</w:t>
            </w:r>
          </w:p>
        </w:tc>
      </w:tr>
      <w:tr w14:paraId="1FCB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43D70760">
            <w:pPr>
              <w:spacing w:line="240" w:lineRule="auto"/>
              <w:jc w:val="both"/>
              <w:rPr>
                <w:rFonts w:hint="eastAsia" w:cs="宋体"/>
                <w:spacing w:val="6"/>
                <w:sz w:val="21"/>
                <w:szCs w:val="21"/>
              </w:rPr>
            </w:pPr>
          </w:p>
        </w:tc>
        <w:tc>
          <w:tcPr>
            <w:tcW w:w="1168" w:type="dxa"/>
            <w:vMerge w:val="restart"/>
            <w:vAlign w:val="center"/>
          </w:tcPr>
          <w:p w14:paraId="2D447FB0">
            <w:pPr>
              <w:spacing w:line="240" w:lineRule="auto"/>
              <w:jc w:val="both"/>
              <w:rPr>
                <w:rFonts w:hint="eastAsia" w:cs="宋体"/>
                <w:spacing w:val="6"/>
                <w:sz w:val="21"/>
                <w:szCs w:val="21"/>
              </w:rPr>
            </w:pPr>
            <w:r>
              <w:rPr>
                <w:rFonts w:hint="eastAsia" w:cs="宋体"/>
                <w:spacing w:val="6"/>
                <w:sz w:val="21"/>
                <w:szCs w:val="21"/>
              </w:rPr>
              <w:t>其他未包括的金融业</w:t>
            </w:r>
          </w:p>
        </w:tc>
        <w:tc>
          <w:tcPr>
            <w:tcW w:w="1817" w:type="dxa"/>
            <w:vMerge w:val="restart"/>
            <w:vAlign w:val="center"/>
          </w:tcPr>
          <w:p w14:paraId="217225D9">
            <w:pPr>
              <w:spacing w:line="240" w:lineRule="auto"/>
              <w:jc w:val="both"/>
              <w:rPr>
                <w:rFonts w:hint="eastAsia" w:cs="宋体"/>
                <w:spacing w:val="6"/>
                <w:sz w:val="21"/>
                <w:szCs w:val="21"/>
              </w:rPr>
            </w:pPr>
            <w:r>
              <w:rPr>
                <w:rFonts w:hint="eastAsia" w:cs="宋体"/>
                <w:spacing w:val="6"/>
                <w:sz w:val="21"/>
                <w:szCs w:val="21"/>
              </w:rPr>
              <w:t>除贷款公司、小额贷款公司、典当行以外的其他金融机构</w:t>
            </w:r>
          </w:p>
        </w:tc>
        <w:tc>
          <w:tcPr>
            <w:tcW w:w="1143" w:type="dxa"/>
            <w:vAlign w:val="center"/>
          </w:tcPr>
          <w:p w14:paraId="41D1769A">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053B6436">
            <w:pPr>
              <w:spacing w:line="240" w:lineRule="auto"/>
              <w:jc w:val="center"/>
              <w:rPr>
                <w:rFonts w:hint="eastAsia" w:cs="宋体"/>
                <w:spacing w:val="6"/>
                <w:sz w:val="21"/>
                <w:szCs w:val="21"/>
              </w:rPr>
            </w:pPr>
            <w:r>
              <w:rPr>
                <w:rFonts w:hint="eastAsia" w:cs="宋体"/>
                <w:spacing w:val="6"/>
                <w:sz w:val="21"/>
                <w:szCs w:val="21"/>
              </w:rPr>
              <w:t>200亿元（含）至1000亿元</w:t>
            </w:r>
          </w:p>
        </w:tc>
      </w:tr>
      <w:tr w14:paraId="3F38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5184CAC6">
            <w:pPr>
              <w:spacing w:line="240" w:lineRule="auto"/>
              <w:rPr>
                <w:rFonts w:hint="eastAsia" w:cs="宋体"/>
                <w:spacing w:val="6"/>
                <w:sz w:val="21"/>
                <w:szCs w:val="21"/>
              </w:rPr>
            </w:pPr>
          </w:p>
        </w:tc>
        <w:tc>
          <w:tcPr>
            <w:tcW w:w="1168" w:type="dxa"/>
            <w:vMerge w:val="continue"/>
          </w:tcPr>
          <w:p w14:paraId="2CA31AF6">
            <w:pPr>
              <w:spacing w:line="240" w:lineRule="auto"/>
              <w:rPr>
                <w:rFonts w:hint="eastAsia" w:cs="宋体"/>
                <w:spacing w:val="6"/>
                <w:sz w:val="21"/>
                <w:szCs w:val="21"/>
              </w:rPr>
            </w:pPr>
          </w:p>
        </w:tc>
        <w:tc>
          <w:tcPr>
            <w:tcW w:w="1817" w:type="dxa"/>
            <w:vMerge w:val="continue"/>
          </w:tcPr>
          <w:p w14:paraId="0DECBB09">
            <w:pPr>
              <w:spacing w:line="240" w:lineRule="auto"/>
              <w:rPr>
                <w:rFonts w:hint="eastAsia" w:cs="宋体"/>
                <w:spacing w:val="6"/>
                <w:sz w:val="21"/>
                <w:szCs w:val="21"/>
              </w:rPr>
            </w:pPr>
          </w:p>
        </w:tc>
        <w:tc>
          <w:tcPr>
            <w:tcW w:w="1143" w:type="dxa"/>
            <w:vAlign w:val="center"/>
          </w:tcPr>
          <w:p w14:paraId="24AE52DE">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2DD42C7B">
            <w:pPr>
              <w:spacing w:line="240" w:lineRule="auto"/>
              <w:jc w:val="center"/>
              <w:rPr>
                <w:rFonts w:hint="eastAsia" w:cs="宋体"/>
                <w:spacing w:val="6"/>
                <w:sz w:val="21"/>
                <w:szCs w:val="21"/>
              </w:rPr>
            </w:pPr>
            <w:r>
              <w:rPr>
                <w:rFonts w:hint="eastAsia" w:cs="宋体"/>
                <w:spacing w:val="6"/>
                <w:sz w:val="21"/>
                <w:szCs w:val="21"/>
              </w:rPr>
              <w:t>50亿元（含）至200亿元</w:t>
            </w:r>
          </w:p>
        </w:tc>
      </w:tr>
      <w:tr w14:paraId="2DEE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46687605">
            <w:pPr>
              <w:spacing w:line="240" w:lineRule="auto"/>
              <w:rPr>
                <w:rFonts w:hint="eastAsia" w:cs="宋体"/>
                <w:spacing w:val="6"/>
                <w:sz w:val="21"/>
                <w:szCs w:val="21"/>
              </w:rPr>
            </w:pPr>
          </w:p>
        </w:tc>
        <w:tc>
          <w:tcPr>
            <w:tcW w:w="1168" w:type="dxa"/>
            <w:vMerge w:val="continue"/>
          </w:tcPr>
          <w:p w14:paraId="3D945449">
            <w:pPr>
              <w:spacing w:line="240" w:lineRule="auto"/>
              <w:rPr>
                <w:rFonts w:hint="eastAsia" w:cs="宋体"/>
                <w:spacing w:val="6"/>
                <w:sz w:val="21"/>
                <w:szCs w:val="21"/>
              </w:rPr>
            </w:pPr>
          </w:p>
        </w:tc>
        <w:tc>
          <w:tcPr>
            <w:tcW w:w="1817" w:type="dxa"/>
            <w:vMerge w:val="continue"/>
          </w:tcPr>
          <w:p w14:paraId="6AD11335">
            <w:pPr>
              <w:spacing w:line="240" w:lineRule="auto"/>
              <w:rPr>
                <w:rFonts w:hint="eastAsia" w:cs="宋体"/>
                <w:spacing w:val="6"/>
                <w:sz w:val="21"/>
                <w:szCs w:val="21"/>
              </w:rPr>
            </w:pPr>
          </w:p>
        </w:tc>
        <w:tc>
          <w:tcPr>
            <w:tcW w:w="1143" w:type="dxa"/>
            <w:vAlign w:val="center"/>
          </w:tcPr>
          <w:p w14:paraId="4D9A4611">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2DF5610F">
            <w:pPr>
              <w:spacing w:line="240" w:lineRule="auto"/>
              <w:jc w:val="center"/>
              <w:rPr>
                <w:rFonts w:hint="eastAsia" w:cs="宋体"/>
                <w:spacing w:val="6"/>
                <w:sz w:val="21"/>
                <w:szCs w:val="21"/>
              </w:rPr>
            </w:pPr>
            <w:r>
              <w:rPr>
                <w:rFonts w:hint="eastAsia" w:cs="宋体"/>
                <w:spacing w:val="6"/>
                <w:sz w:val="21"/>
                <w:szCs w:val="21"/>
              </w:rPr>
              <w:t>50亿元以下</w:t>
            </w:r>
          </w:p>
        </w:tc>
      </w:tr>
    </w:tbl>
    <w:p w14:paraId="7BEB1B07">
      <w:pPr>
        <w:rPr>
          <w:rFonts w:hint="eastAsia" w:cs="宋体"/>
          <w:spacing w:val="6"/>
          <w:sz w:val="21"/>
          <w:szCs w:val="21"/>
        </w:rPr>
      </w:pPr>
      <w:r>
        <w:rPr>
          <w:rFonts w:cs="宋体"/>
          <w:spacing w:val="6"/>
          <w:sz w:val="21"/>
          <w:szCs w:val="21"/>
        </w:rPr>
        <w:br w:type="page"/>
      </w:r>
    </w:p>
    <w:p w14:paraId="31DEAD29">
      <w:pPr>
        <w:pStyle w:val="4"/>
        <w:numPr>
          <w:ilvl w:val="0"/>
          <w:numId w:val="12"/>
        </w:numPr>
        <w:spacing w:before="80" w:after="80" w:line="240" w:lineRule="auto"/>
        <w:ind w:left="420" w:hanging="420"/>
        <w:rPr>
          <w:rFonts w:hint="eastAsia" w:cs="宋体"/>
          <w:sz w:val="24"/>
          <w:szCs w:val="24"/>
        </w:rPr>
      </w:pPr>
      <w:bookmarkStart w:id="796" w:name="_Toc24881"/>
      <w:bookmarkStart w:id="797" w:name="_Toc162299566"/>
      <w:bookmarkStart w:id="798" w:name="_Toc156490356"/>
      <w:bookmarkStart w:id="799" w:name="_Toc26028"/>
      <w:bookmarkStart w:id="800" w:name="_Toc163492938"/>
      <w:bookmarkStart w:id="801" w:name="_Toc163492940"/>
      <w:bookmarkStart w:id="802" w:name="_Toc1602"/>
      <w:r>
        <w:rPr>
          <w:rFonts w:hint="eastAsia" w:cs="宋体"/>
          <w:sz w:val="24"/>
          <w:szCs w:val="24"/>
        </w:rPr>
        <w:t>中小企业证明文件</w:t>
      </w:r>
      <w:bookmarkEnd w:id="796"/>
    </w:p>
    <w:p w14:paraId="33F626B4">
      <w:pPr>
        <w:pStyle w:val="4"/>
        <w:spacing w:before="80" w:after="80" w:line="240" w:lineRule="auto"/>
        <w:ind w:left="420" w:hanging="420"/>
        <w:jc w:val="center"/>
        <w:rPr>
          <w:rFonts w:hint="eastAsia"/>
          <w:sz w:val="24"/>
          <w:szCs w:val="24"/>
        </w:rPr>
      </w:pPr>
    </w:p>
    <w:p w14:paraId="366095EC">
      <w:pPr>
        <w:pStyle w:val="4"/>
        <w:spacing w:before="80" w:after="80" w:line="240" w:lineRule="auto"/>
        <w:ind w:left="420" w:hanging="420"/>
        <w:jc w:val="center"/>
        <w:rPr>
          <w:rFonts w:hint="eastAsia"/>
          <w:sz w:val="24"/>
          <w:szCs w:val="24"/>
        </w:rPr>
      </w:pPr>
      <w:bookmarkStart w:id="803" w:name="_Toc27589"/>
      <w:r>
        <w:rPr>
          <w:rFonts w:hint="eastAsia"/>
          <w:sz w:val="24"/>
          <w:szCs w:val="24"/>
        </w:rPr>
        <w:t>监狱企业证明文件</w:t>
      </w:r>
      <w:r>
        <w:rPr>
          <w:rFonts w:hint="eastAsia"/>
          <w:b w:val="0"/>
          <w:bCs w:val="0"/>
          <w:sz w:val="24"/>
          <w:szCs w:val="24"/>
        </w:rPr>
        <w:t>【不适用可不提供】</w:t>
      </w:r>
      <w:bookmarkEnd w:id="803"/>
    </w:p>
    <w:p w14:paraId="431CF8CD">
      <w:pPr>
        <w:rPr>
          <w:rFonts w:hint="eastAsia" w:cs="仿宋_GB2312"/>
          <w:b/>
          <w:sz w:val="28"/>
          <w:szCs w:val="28"/>
        </w:rPr>
      </w:pPr>
    </w:p>
    <w:p w14:paraId="14CB4704">
      <w:pPr>
        <w:adjustRightInd w:val="0"/>
        <w:snapToGrid w:val="0"/>
        <w:ind w:firstLine="480" w:firstLineChars="200"/>
        <w:rPr>
          <w:rFonts w:hint="eastAsia" w:cs="宋体"/>
          <w:szCs w:val="24"/>
        </w:rPr>
      </w:pPr>
      <w:r>
        <w:rPr>
          <w:rFonts w:hint="eastAsia" w:cs="宋体"/>
          <w:szCs w:val="24"/>
        </w:rPr>
        <w:t>【监狱企业应当提供由省级及以上监狱管理局、戒毒管理局（含新疆生产建设兵团）出具的监狱企业的证明文件，格式如下】。</w:t>
      </w:r>
    </w:p>
    <w:p w14:paraId="563664C9">
      <w:pPr>
        <w:pStyle w:val="19"/>
        <w:jc w:val="center"/>
        <w:rPr>
          <w:rFonts w:hint="eastAsia" w:hAnsi="宋体" w:cs="宋体"/>
          <w:b/>
          <w:sz w:val="32"/>
          <w:szCs w:val="32"/>
        </w:rPr>
      </w:pPr>
    </w:p>
    <w:p w14:paraId="1F239BEB">
      <w:pPr>
        <w:pStyle w:val="19"/>
        <w:jc w:val="center"/>
        <w:rPr>
          <w:rFonts w:hint="eastAsia" w:hAnsi="宋体" w:cs="宋体"/>
          <w:b/>
          <w:sz w:val="32"/>
          <w:szCs w:val="32"/>
        </w:rPr>
      </w:pPr>
      <w:r>
        <w:rPr>
          <w:rFonts w:hint="eastAsia" w:hAnsi="宋体" w:cs="宋体"/>
          <w:b/>
          <w:sz w:val="32"/>
          <w:szCs w:val="32"/>
        </w:rPr>
        <w:t>监狱企业证明函</w:t>
      </w:r>
    </w:p>
    <w:p w14:paraId="77E1F4B2">
      <w:pPr>
        <w:rPr>
          <w:rFonts w:hint="eastAsia" w:ascii="仿宋_GB2312" w:hAnsi="仿宋_GB2312" w:eastAsia="仿宋_GB2312" w:cs="仿宋_GB2312"/>
          <w:sz w:val="32"/>
          <w:szCs w:val="32"/>
        </w:rPr>
      </w:pPr>
    </w:p>
    <w:p w14:paraId="51D83EAE">
      <w:pPr>
        <w:ind w:firstLine="504" w:firstLineChars="200"/>
        <w:rPr>
          <w:rFonts w:hint="eastAsia" w:cs="宋体"/>
          <w:spacing w:val="6"/>
          <w:szCs w:val="24"/>
        </w:rPr>
      </w:pPr>
      <w:r>
        <w:rPr>
          <w:rFonts w:hint="eastAsia" w:cs="宋体"/>
          <w:spacing w:val="6"/>
          <w:szCs w:val="24"/>
        </w:rPr>
        <w:t>本公司郑重声明，根据财政部、司法部《关于政府采购支持监狱企业发展有关问题的通知》（财库〔2014〕68号）的规定，本公司为监狱企业。</w:t>
      </w:r>
    </w:p>
    <w:p w14:paraId="6D764C6A">
      <w:pPr>
        <w:rPr>
          <w:rFonts w:hint="eastAsia" w:cs="宋体"/>
          <w:szCs w:val="24"/>
        </w:rPr>
      </w:pPr>
    </w:p>
    <w:p w14:paraId="3040A2C8">
      <w:pPr>
        <w:ind w:firstLine="4440" w:firstLineChars="1850"/>
        <w:rPr>
          <w:rFonts w:hint="eastAsia" w:cs="宋体"/>
          <w:szCs w:val="24"/>
        </w:rPr>
      </w:pPr>
    </w:p>
    <w:p w14:paraId="2E4E8FFF">
      <w:pPr>
        <w:ind w:firstLine="4440" w:firstLineChars="1850"/>
        <w:rPr>
          <w:rFonts w:hint="eastAsia" w:cs="宋体"/>
          <w:szCs w:val="24"/>
        </w:rPr>
      </w:pPr>
    </w:p>
    <w:p w14:paraId="6F15A7E1">
      <w:pPr>
        <w:ind w:right="1008" w:firstLine="4284" w:firstLineChars="1700"/>
        <w:rPr>
          <w:rFonts w:hint="eastAsia" w:cs="宋体"/>
          <w:spacing w:val="6"/>
          <w:szCs w:val="24"/>
        </w:rPr>
      </w:pPr>
      <w:r>
        <w:rPr>
          <w:rFonts w:hint="eastAsia" w:cs="宋体"/>
          <w:spacing w:val="6"/>
          <w:szCs w:val="24"/>
        </w:rPr>
        <w:t>投标人名称</w:t>
      </w:r>
      <w:r>
        <w:rPr>
          <w:rFonts w:hint="eastAsia" w:cs="宋体"/>
          <w:szCs w:val="24"/>
        </w:rPr>
        <w:t>（</w:t>
      </w:r>
      <w:r>
        <w:rPr>
          <w:rFonts w:hint="eastAsia" w:cs="宋体"/>
          <w:kern w:val="0"/>
          <w:szCs w:val="24"/>
        </w:rPr>
        <w:t>公章</w:t>
      </w:r>
      <w:r>
        <w:rPr>
          <w:rFonts w:hint="eastAsia" w:cs="宋体"/>
          <w:kern w:val="0"/>
          <w:lang w:val="zh-CN"/>
        </w:rPr>
        <w:t>)</w:t>
      </w:r>
      <w:r>
        <w:rPr>
          <w:rFonts w:hint="eastAsia" w:cs="宋体"/>
          <w:spacing w:val="6"/>
          <w:szCs w:val="24"/>
        </w:rPr>
        <w:t>：</w:t>
      </w:r>
    </w:p>
    <w:p w14:paraId="3B78C1FC">
      <w:pPr>
        <w:ind w:right="1008" w:firstLine="4284" w:firstLineChars="1700"/>
        <w:rPr>
          <w:rFonts w:hint="eastAsia" w:cs="宋体"/>
          <w:spacing w:val="6"/>
          <w:szCs w:val="24"/>
        </w:rPr>
      </w:pPr>
      <w:r>
        <w:rPr>
          <w:rFonts w:hint="eastAsia" w:cs="宋体"/>
          <w:spacing w:val="6"/>
          <w:szCs w:val="24"/>
        </w:rPr>
        <w:t>日期：   年  月  日</w:t>
      </w:r>
    </w:p>
    <w:p w14:paraId="11D2D1B9">
      <w:pPr>
        <w:ind w:firstLine="240" w:firstLineChars="100"/>
        <w:rPr>
          <w:rFonts w:hint="eastAsia" w:cs="宋体"/>
          <w:szCs w:val="24"/>
        </w:rPr>
      </w:pPr>
    </w:p>
    <w:p w14:paraId="157A4994">
      <w:pPr>
        <w:ind w:firstLine="240" w:firstLineChars="100"/>
        <w:rPr>
          <w:rFonts w:hint="eastAsia" w:cs="宋体"/>
          <w:szCs w:val="24"/>
        </w:rPr>
      </w:pPr>
    </w:p>
    <w:p w14:paraId="21F5D3FC">
      <w:pPr>
        <w:ind w:firstLine="3360" w:firstLineChars="1400"/>
        <w:rPr>
          <w:rFonts w:hint="eastAsia" w:cs="宋体"/>
          <w:szCs w:val="24"/>
        </w:rPr>
      </w:pPr>
      <w:r>
        <w:rPr>
          <w:rFonts w:hint="eastAsia" w:cs="宋体"/>
          <w:szCs w:val="24"/>
        </w:rPr>
        <w:t>省级以上监狱管理局、戒毒管理局</w:t>
      </w:r>
    </w:p>
    <w:p w14:paraId="07A39938">
      <w:pPr>
        <w:ind w:firstLine="3360" w:firstLineChars="1400"/>
        <w:rPr>
          <w:rFonts w:hint="eastAsia" w:cs="宋体"/>
          <w:szCs w:val="24"/>
        </w:rPr>
      </w:pPr>
      <w:r>
        <w:rPr>
          <w:rFonts w:hint="eastAsia" w:cs="宋体"/>
          <w:szCs w:val="24"/>
        </w:rPr>
        <w:t>（含新疆生产建设兵团）</w:t>
      </w:r>
      <w:r>
        <w:rPr>
          <w:rFonts w:hint="eastAsia" w:cs="宋体"/>
          <w:kern w:val="0"/>
          <w:lang w:val="zh-CN"/>
        </w:rPr>
        <w:t>(</w:t>
      </w:r>
      <w:r>
        <w:rPr>
          <w:rFonts w:hint="eastAsia" w:cs="宋体"/>
          <w:kern w:val="0"/>
          <w:szCs w:val="24"/>
        </w:rPr>
        <w:t>盖章</w:t>
      </w:r>
      <w:r>
        <w:rPr>
          <w:rFonts w:hint="eastAsia" w:cs="宋体"/>
          <w:kern w:val="0"/>
          <w:lang w:val="zh-CN"/>
        </w:rPr>
        <w:t>)</w:t>
      </w:r>
      <w:r>
        <w:rPr>
          <w:rFonts w:hint="eastAsia" w:cs="宋体"/>
          <w:szCs w:val="24"/>
        </w:rPr>
        <w:t xml:space="preserve">：  </w:t>
      </w:r>
    </w:p>
    <w:p w14:paraId="05552C57">
      <w:pPr>
        <w:ind w:firstLine="4320" w:firstLineChars="1800"/>
        <w:rPr>
          <w:rFonts w:hint="eastAsia" w:cs="宋体"/>
          <w:szCs w:val="24"/>
        </w:rPr>
      </w:pPr>
      <w:r>
        <w:rPr>
          <w:rFonts w:hint="eastAsia" w:cs="宋体"/>
          <w:szCs w:val="24"/>
        </w:rPr>
        <w:t>日期：</w:t>
      </w:r>
      <w:r>
        <w:rPr>
          <w:rFonts w:hint="eastAsia" w:cs="宋体"/>
          <w:spacing w:val="6"/>
          <w:szCs w:val="24"/>
        </w:rPr>
        <w:t xml:space="preserve">   年  月  日</w:t>
      </w:r>
    </w:p>
    <w:p w14:paraId="041F7344">
      <w:pPr>
        <w:ind w:firstLine="240" w:firstLineChars="100"/>
        <w:rPr>
          <w:rFonts w:hint="eastAsia" w:cs="宋体"/>
          <w:szCs w:val="24"/>
        </w:rPr>
      </w:pPr>
    </w:p>
    <w:p w14:paraId="468F7A70">
      <w:pPr>
        <w:ind w:firstLine="4000" w:firstLineChars="1250"/>
        <w:rPr>
          <w:rFonts w:hint="eastAsia" w:ascii="仿宋_GB2312" w:hAnsi="仿宋_GB2312" w:eastAsia="仿宋_GB2312" w:cs="仿宋_GB2312"/>
          <w:sz w:val="32"/>
          <w:szCs w:val="32"/>
        </w:rPr>
      </w:pPr>
    </w:p>
    <w:p w14:paraId="08386C8B">
      <w:pPr>
        <w:rPr>
          <w:rFonts w:hint="eastAsia" w:ascii="仿宋_GB2312" w:hAnsi="仿宋_GB2312" w:eastAsia="仿宋_GB2312" w:cs="仿宋_GB2312"/>
          <w:sz w:val="32"/>
          <w:szCs w:val="32"/>
        </w:rPr>
      </w:pPr>
    </w:p>
    <w:p w14:paraId="1980A066">
      <w:pPr>
        <w:widowControl/>
        <w:spacing w:before="100" w:beforeAutospacing="1" w:after="100" w:afterAutospacing="1"/>
        <w:rPr>
          <w:rFonts w:ascii="Arial" w:hAnsi="Arial" w:cs="Arial"/>
          <w:sz w:val="21"/>
          <w:szCs w:val="21"/>
        </w:rPr>
      </w:pPr>
    </w:p>
    <w:p w14:paraId="7751E5D5">
      <w:pPr>
        <w:widowControl/>
        <w:spacing w:before="100" w:beforeAutospacing="1" w:after="100" w:afterAutospacing="1"/>
        <w:rPr>
          <w:rFonts w:ascii="Arial" w:hAnsi="Arial" w:cs="Arial"/>
          <w:sz w:val="21"/>
          <w:szCs w:val="21"/>
        </w:rPr>
      </w:pPr>
    </w:p>
    <w:p w14:paraId="4F095F1E">
      <w:pPr>
        <w:pStyle w:val="4"/>
        <w:spacing w:before="80" w:after="80" w:line="240" w:lineRule="auto"/>
        <w:ind w:left="420" w:hanging="420"/>
        <w:jc w:val="center"/>
        <w:rPr>
          <w:rFonts w:hint="eastAsia"/>
          <w:sz w:val="24"/>
          <w:szCs w:val="24"/>
        </w:rPr>
      </w:pPr>
      <w:bookmarkStart w:id="804" w:name="_Toc163492941"/>
      <w:bookmarkStart w:id="805" w:name="_Toc17111"/>
    </w:p>
    <w:p w14:paraId="3DB6561E">
      <w:pPr>
        <w:pStyle w:val="4"/>
        <w:spacing w:before="80" w:after="80" w:line="240" w:lineRule="auto"/>
        <w:ind w:left="420" w:hanging="420"/>
        <w:jc w:val="center"/>
        <w:rPr>
          <w:rFonts w:hint="eastAsia"/>
          <w:sz w:val="24"/>
          <w:szCs w:val="24"/>
        </w:rPr>
      </w:pPr>
      <w:bookmarkStart w:id="806" w:name="_Toc14112"/>
      <w:r>
        <w:rPr>
          <w:rFonts w:hint="eastAsia"/>
          <w:sz w:val="24"/>
          <w:szCs w:val="24"/>
        </w:rPr>
        <w:t>残疾人福利性单位声明函</w:t>
      </w:r>
      <w:r>
        <w:rPr>
          <w:rFonts w:hint="eastAsia"/>
          <w:b w:val="0"/>
          <w:bCs w:val="0"/>
          <w:sz w:val="24"/>
          <w:szCs w:val="24"/>
        </w:rPr>
        <w:t>【不适用可不提供】</w:t>
      </w:r>
      <w:bookmarkEnd w:id="804"/>
      <w:bookmarkEnd w:id="805"/>
      <w:bookmarkEnd w:id="806"/>
    </w:p>
    <w:p w14:paraId="748C1411">
      <w:pPr>
        <w:pStyle w:val="50"/>
        <w:numPr>
          <w:ilvl w:val="0"/>
          <w:numId w:val="0"/>
        </w:numPr>
        <w:ind w:left="420" w:hanging="420"/>
        <w:jc w:val="center"/>
        <w:rPr>
          <w:rFonts w:hint="eastAsia"/>
          <w:b/>
          <w:bCs/>
          <w:sz w:val="32"/>
          <w:szCs w:val="32"/>
        </w:rPr>
      </w:pPr>
    </w:p>
    <w:p w14:paraId="2A803223">
      <w:pPr>
        <w:pStyle w:val="50"/>
        <w:numPr>
          <w:ilvl w:val="0"/>
          <w:numId w:val="0"/>
        </w:numPr>
        <w:ind w:left="420" w:hanging="420"/>
        <w:jc w:val="center"/>
        <w:rPr>
          <w:rFonts w:hint="eastAsia"/>
          <w:b/>
          <w:bCs/>
          <w:sz w:val="32"/>
          <w:szCs w:val="32"/>
        </w:rPr>
      </w:pPr>
      <w:r>
        <w:rPr>
          <w:rFonts w:hint="eastAsia"/>
          <w:b/>
          <w:bCs/>
          <w:sz w:val="32"/>
          <w:szCs w:val="32"/>
        </w:rPr>
        <w:t>残疾人福利性单位声明函</w:t>
      </w:r>
    </w:p>
    <w:p w14:paraId="4F6FA6EE">
      <w:pPr>
        <w:wordWrap w:val="0"/>
        <w:ind w:firstLine="480" w:firstLineChars="200"/>
        <w:rPr>
          <w:rFonts w:hint="eastAsia"/>
          <w:szCs w:val="24"/>
        </w:rPr>
      </w:pPr>
    </w:p>
    <w:p w14:paraId="16FE6713">
      <w:pPr>
        <w:wordWrap w:val="0"/>
        <w:ind w:firstLine="480" w:firstLineChars="200"/>
        <w:rPr>
          <w:rFonts w:hint="eastAsia"/>
          <w:szCs w:val="24"/>
        </w:rPr>
      </w:pPr>
      <w:r>
        <w:rPr>
          <w:rFonts w:hint="eastAsia"/>
          <w:szCs w:val="24"/>
        </w:rPr>
        <w:t>本公司（联合体）郑重声明，根据《财政部 民政部 中国残疾人联合会关于促进残疾人就业政府采购政策的通知》（财库〔2017〕141号）的规定，本公司（联合体）参加</w:t>
      </w:r>
      <w:r>
        <w:rPr>
          <w:rFonts w:hint="eastAsia"/>
          <w:szCs w:val="24"/>
          <w:u w:val="single"/>
        </w:rPr>
        <w:t xml:space="preserve"> （单位名称） </w:t>
      </w:r>
      <w:r>
        <w:rPr>
          <w:rFonts w:hint="eastAsia"/>
          <w:szCs w:val="24"/>
        </w:rPr>
        <w:t>的</w:t>
      </w:r>
      <w:r>
        <w:rPr>
          <w:rFonts w:hint="eastAsia"/>
          <w:szCs w:val="24"/>
          <w:u w:val="single"/>
        </w:rPr>
        <w:t xml:space="preserve"> （项目名称） </w:t>
      </w:r>
      <w:r>
        <w:rPr>
          <w:rFonts w:hint="eastAsia"/>
          <w:szCs w:val="24"/>
        </w:rPr>
        <w:t>采购活动，提供的货物</w:t>
      </w:r>
      <w:r>
        <w:rPr>
          <w:rFonts w:hint="eastAsia"/>
          <w:b/>
          <w:szCs w:val="24"/>
        </w:rPr>
        <w:t>全部由</w:t>
      </w:r>
      <w:r>
        <w:rPr>
          <w:rFonts w:hint="eastAsia"/>
          <w:szCs w:val="24"/>
        </w:rPr>
        <w:t>符合政策要求的</w:t>
      </w:r>
      <w:r>
        <w:rPr>
          <w:rFonts w:hint="eastAsia"/>
          <w:b/>
          <w:szCs w:val="24"/>
        </w:rPr>
        <w:t>残疾人福利性单位制造</w:t>
      </w:r>
      <w:r>
        <w:rPr>
          <w:rFonts w:hint="eastAsia"/>
          <w:szCs w:val="24"/>
        </w:rPr>
        <w:t>。相关企业（含联合体中的残疾人福利性单位、签订分包意向协议书的残疾人福利性单位）的具体情况如下：</w:t>
      </w:r>
    </w:p>
    <w:p w14:paraId="08B43EDB">
      <w:pPr>
        <w:wordWrap w:val="0"/>
        <w:ind w:firstLine="480" w:firstLineChars="200"/>
        <w:rPr>
          <w:rFonts w:hint="eastAsia"/>
          <w:szCs w:val="24"/>
        </w:rPr>
      </w:pPr>
      <w:r>
        <w:rPr>
          <w:rFonts w:hint="eastAsia"/>
          <w:szCs w:val="24"/>
        </w:rPr>
        <w:t>1.</w:t>
      </w:r>
      <w:r>
        <w:rPr>
          <w:rFonts w:hint="eastAsia"/>
          <w:szCs w:val="24"/>
          <w:u w:val="single"/>
        </w:rPr>
        <w:t xml:space="preserve"> （标的名称） </w:t>
      </w:r>
      <w:r>
        <w:rPr>
          <w:rFonts w:hint="eastAsia"/>
          <w:szCs w:val="24"/>
        </w:rPr>
        <w:t xml:space="preserve">，制造商为 </w:t>
      </w:r>
      <w:r>
        <w:rPr>
          <w:szCs w:val="24"/>
          <w:u w:val="single"/>
        </w:rPr>
        <w:t xml:space="preserve">  </w:t>
      </w:r>
      <w:r>
        <w:rPr>
          <w:rFonts w:hint="eastAsia"/>
          <w:szCs w:val="24"/>
          <w:u w:val="single"/>
        </w:rPr>
        <w:t xml:space="preserve">（企业名称） </w:t>
      </w:r>
      <w:r>
        <w:rPr>
          <w:rFonts w:hint="eastAsia"/>
          <w:szCs w:val="24"/>
        </w:rPr>
        <w:t>，属于残疾人福利性单位；</w:t>
      </w:r>
    </w:p>
    <w:p w14:paraId="4871C513">
      <w:pPr>
        <w:wordWrap w:val="0"/>
        <w:ind w:firstLine="480" w:firstLineChars="200"/>
        <w:rPr>
          <w:rFonts w:hint="eastAsia"/>
          <w:szCs w:val="24"/>
        </w:rPr>
      </w:pPr>
      <w:r>
        <w:rPr>
          <w:rFonts w:hint="eastAsia"/>
          <w:szCs w:val="24"/>
        </w:rPr>
        <w:t xml:space="preserve">2. </w:t>
      </w:r>
      <w:r>
        <w:rPr>
          <w:rFonts w:hint="eastAsia"/>
          <w:szCs w:val="24"/>
          <w:u w:val="single"/>
        </w:rPr>
        <w:t xml:space="preserve">（标的名称） </w:t>
      </w:r>
      <w:r>
        <w:rPr>
          <w:rFonts w:hint="eastAsia"/>
          <w:szCs w:val="24"/>
        </w:rPr>
        <w:t xml:space="preserve">，制造商为 </w:t>
      </w:r>
      <w:r>
        <w:rPr>
          <w:szCs w:val="24"/>
          <w:u w:val="single"/>
        </w:rPr>
        <w:t xml:space="preserve">  </w:t>
      </w:r>
      <w:r>
        <w:rPr>
          <w:rFonts w:hint="eastAsia"/>
          <w:szCs w:val="24"/>
          <w:u w:val="single"/>
        </w:rPr>
        <w:t xml:space="preserve">（企业名称） </w:t>
      </w:r>
      <w:r>
        <w:rPr>
          <w:rFonts w:hint="eastAsia"/>
          <w:szCs w:val="24"/>
        </w:rPr>
        <w:t>，属于残疾人福利性单位；</w:t>
      </w:r>
    </w:p>
    <w:p w14:paraId="3164C937">
      <w:pPr>
        <w:wordWrap w:val="0"/>
        <w:ind w:firstLine="480" w:firstLineChars="200"/>
        <w:rPr>
          <w:rFonts w:hint="eastAsia"/>
          <w:szCs w:val="24"/>
        </w:rPr>
      </w:pPr>
      <w:r>
        <w:rPr>
          <w:rFonts w:hint="eastAsia"/>
          <w:szCs w:val="24"/>
        </w:rPr>
        <w:t>……</w:t>
      </w:r>
    </w:p>
    <w:p w14:paraId="7C198FAE">
      <w:pPr>
        <w:wordWrap w:val="0"/>
        <w:ind w:firstLine="480" w:firstLineChars="200"/>
        <w:rPr>
          <w:rFonts w:hint="eastAsia"/>
          <w:szCs w:val="24"/>
        </w:rPr>
      </w:pPr>
      <w:r>
        <w:rPr>
          <w:rFonts w:hint="eastAsia"/>
          <w:szCs w:val="24"/>
        </w:rPr>
        <w:t>以上企业，不属于大企业的分支机构，不存在控股股东为大企业的情形，也不存在与大企业的负责人为同一人的情形。</w:t>
      </w:r>
    </w:p>
    <w:p w14:paraId="31794E97">
      <w:pPr>
        <w:wordWrap w:val="0"/>
        <w:ind w:left="1087" w:leftChars="200" w:hanging="607" w:hangingChars="253"/>
        <w:rPr>
          <w:rFonts w:hint="eastAsia"/>
          <w:szCs w:val="24"/>
        </w:rPr>
      </w:pPr>
      <w:r>
        <w:rPr>
          <w:rFonts w:hint="eastAsia"/>
          <w:szCs w:val="24"/>
        </w:rPr>
        <w:t>本企业对上述声明内容的真实性负责。如有虚假，将依法承担相应责任。</w:t>
      </w:r>
    </w:p>
    <w:p w14:paraId="214BB8EB">
      <w:pPr>
        <w:wordWrap w:val="0"/>
        <w:ind w:left="1091" w:hanging="1091" w:hangingChars="453"/>
        <w:rPr>
          <w:rFonts w:hint="eastAsia"/>
          <w:b/>
          <w:bCs/>
          <w:szCs w:val="24"/>
        </w:rPr>
      </w:pPr>
    </w:p>
    <w:p w14:paraId="26DE5327">
      <w:pPr>
        <w:wordWrap w:val="0"/>
        <w:ind w:left="1091" w:hanging="1091" w:hangingChars="453"/>
        <w:rPr>
          <w:rFonts w:hint="eastAsia"/>
          <w:bCs/>
          <w:szCs w:val="24"/>
        </w:rPr>
      </w:pPr>
      <w:r>
        <w:rPr>
          <w:rFonts w:hint="eastAsia"/>
          <w:b/>
          <w:bCs/>
          <w:szCs w:val="24"/>
        </w:rPr>
        <w:t>说明：</w:t>
      </w:r>
      <w:r>
        <w:rPr>
          <w:rFonts w:hint="eastAsia"/>
          <w:bCs/>
          <w:szCs w:val="24"/>
        </w:rPr>
        <w:t>1、</w:t>
      </w:r>
      <w:r>
        <w:rPr>
          <w:rFonts w:hint="eastAsia"/>
          <w:bCs/>
          <w:szCs w:val="21"/>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2C463EE5">
      <w:pPr>
        <w:wordWrap w:val="0"/>
        <w:ind w:left="1087" w:hanging="1087" w:hangingChars="453"/>
        <w:rPr>
          <w:rFonts w:hint="eastAsia" w:cs="Courier New"/>
          <w:szCs w:val="21"/>
        </w:rPr>
      </w:pPr>
      <w:r>
        <w:rPr>
          <w:rFonts w:hint="eastAsia"/>
          <w:bCs/>
          <w:szCs w:val="21"/>
          <w:lang w:val="zh-CN"/>
        </w:rPr>
        <w:t xml:space="preserve">      2、</w:t>
      </w:r>
      <w:r>
        <w:rPr>
          <w:rFonts w:hint="eastAsia" w:cs="Courier New"/>
          <w:szCs w:val="21"/>
        </w:rPr>
        <w:t>以联合体形式参加的，应</w:t>
      </w:r>
      <w:r>
        <w:rPr>
          <w:rFonts w:hint="eastAsia"/>
          <w:bCs/>
          <w:szCs w:val="21"/>
          <w:lang w:val="zh-CN"/>
        </w:rPr>
        <w:t>当</w:t>
      </w:r>
      <w:r>
        <w:rPr>
          <w:rFonts w:hint="eastAsia" w:cs="Courier New"/>
          <w:szCs w:val="21"/>
        </w:rPr>
        <w:t>由联合体各方盖章。</w:t>
      </w:r>
    </w:p>
    <w:p w14:paraId="0DA4BD3A">
      <w:pPr>
        <w:wordWrap w:val="0"/>
        <w:spacing w:before="100" w:beforeAutospacing="1" w:after="100" w:afterAutospacing="1"/>
        <w:ind w:firstLine="3316" w:firstLineChars="1382"/>
        <w:rPr>
          <w:rFonts w:hint="eastAsia"/>
          <w:bCs/>
          <w:szCs w:val="21"/>
          <w:lang w:val="zh-CN"/>
        </w:rPr>
      </w:pPr>
      <w:r>
        <w:rPr>
          <w:rFonts w:hint="eastAsia"/>
          <w:bCs/>
          <w:szCs w:val="21"/>
          <w:lang w:val="zh-CN"/>
        </w:rPr>
        <w:t>投标人</w:t>
      </w:r>
      <w:r>
        <w:rPr>
          <w:rFonts w:hint="eastAsia"/>
          <w:bCs/>
          <w:szCs w:val="21"/>
        </w:rPr>
        <w:t>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bCs/>
          <w:szCs w:val="21"/>
          <w:lang w:val="zh-CN"/>
        </w:rPr>
        <w:t>：</w:t>
      </w:r>
      <w:r>
        <w:rPr>
          <w:rFonts w:hint="eastAsia"/>
          <w:bCs/>
          <w:szCs w:val="21"/>
          <w:u w:val="single"/>
          <w:lang w:val="zh-CN"/>
        </w:rPr>
        <w:t xml:space="preserve">              </w:t>
      </w:r>
    </w:p>
    <w:p w14:paraId="2CB44CE0">
      <w:pPr>
        <w:wordWrap w:val="0"/>
        <w:spacing w:before="100" w:beforeAutospacing="1" w:after="100" w:afterAutospacing="1"/>
        <w:ind w:firstLine="3316" w:firstLineChars="1382"/>
        <w:rPr>
          <w:rFonts w:hint="eastAsia"/>
          <w:bCs/>
          <w:szCs w:val="24"/>
          <w:u w:val="single"/>
        </w:rPr>
      </w:pPr>
      <w:r>
        <w:rPr>
          <w:rFonts w:hint="eastAsia"/>
          <w:szCs w:val="24"/>
        </w:rPr>
        <w:t>日</w:t>
      </w:r>
      <w:r>
        <w:rPr>
          <w:szCs w:val="24"/>
        </w:rPr>
        <w:t xml:space="preserve">  </w:t>
      </w:r>
      <w:r>
        <w:rPr>
          <w:rFonts w:hint="eastAsia"/>
          <w:szCs w:val="24"/>
        </w:rPr>
        <w:t>期：</w:t>
      </w:r>
      <w:r>
        <w:rPr>
          <w:bCs/>
          <w:szCs w:val="24"/>
          <w:u w:val="single"/>
        </w:rPr>
        <w:t xml:space="preserve">                         </w:t>
      </w:r>
    </w:p>
    <w:p w14:paraId="565B6CCE">
      <w:pPr>
        <w:rPr>
          <w:rFonts w:hint="eastAsia"/>
          <w:bCs/>
          <w:szCs w:val="24"/>
          <w:u w:val="single"/>
        </w:rPr>
      </w:pPr>
      <w:r>
        <w:rPr>
          <w:bCs/>
          <w:szCs w:val="24"/>
          <w:u w:val="single"/>
        </w:rPr>
        <w:br w:type="page"/>
      </w:r>
    </w:p>
    <w:p w14:paraId="05B80E23">
      <w:pPr>
        <w:pStyle w:val="4"/>
        <w:numPr>
          <w:ilvl w:val="0"/>
          <w:numId w:val="12"/>
        </w:numPr>
        <w:spacing w:before="80" w:after="80" w:line="240" w:lineRule="auto"/>
        <w:ind w:left="420" w:hanging="420"/>
        <w:rPr>
          <w:rFonts w:hint="eastAsia" w:cs="宋体"/>
          <w:sz w:val="24"/>
          <w:szCs w:val="24"/>
          <w:lang w:val="zh-CN"/>
        </w:rPr>
      </w:pPr>
      <w:bookmarkStart w:id="807" w:name="_Toc6203"/>
      <w:r>
        <w:rPr>
          <w:rFonts w:hint="eastAsia" w:cs="宋体"/>
          <w:sz w:val="24"/>
          <w:szCs w:val="24"/>
          <w:lang w:val="zh-CN"/>
        </w:rPr>
        <w:t>分包意向协议书【</w:t>
      </w:r>
      <w:r>
        <w:rPr>
          <w:rFonts w:hint="eastAsia" w:cs="宋体"/>
          <w:sz w:val="24"/>
          <w:szCs w:val="24"/>
        </w:rPr>
        <w:t>不适用可不提供</w:t>
      </w:r>
      <w:r>
        <w:rPr>
          <w:rFonts w:hint="eastAsia" w:cs="宋体"/>
          <w:sz w:val="24"/>
          <w:szCs w:val="24"/>
          <w:lang w:val="zh-CN"/>
        </w:rPr>
        <w:t>】</w:t>
      </w:r>
      <w:bookmarkEnd w:id="797"/>
      <w:bookmarkEnd w:id="798"/>
      <w:bookmarkEnd w:id="807"/>
    </w:p>
    <w:p w14:paraId="198720BC">
      <w:pPr>
        <w:snapToGrid w:val="0"/>
        <w:jc w:val="center"/>
        <w:outlineLvl w:val="0"/>
        <w:rPr>
          <w:rFonts w:hint="eastAsia" w:cs="宋体"/>
          <w:b/>
          <w:kern w:val="0"/>
          <w:sz w:val="32"/>
          <w:szCs w:val="32"/>
        </w:rPr>
      </w:pPr>
      <w:bookmarkStart w:id="808" w:name="_Hlk101169080"/>
    </w:p>
    <w:p w14:paraId="64CDA7D8">
      <w:pPr>
        <w:snapToGrid w:val="0"/>
        <w:jc w:val="center"/>
        <w:rPr>
          <w:rFonts w:hint="eastAsia" w:cs="宋体"/>
          <w:b/>
          <w:kern w:val="0"/>
          <w:sz w:val="32"/>
          <w:szCs w:val="32"/>
        </w:rPr>
      </w:pPr>
      <w:bookmarkStart w:id="809" w:name="_Toc5286"/>
      <w:r>
        <w:rPr>
          <w:rFonts w:hint="eastAsia" w:cs="宋体"/>
          <w:b/>
          <w:kern w:val="0"/>
          <w:sz w:val="32"/>
          <w:szCs w:val="32"/>
        </w:rPr>
        <w:t>分包意向协议书</w:t>
      </w:r>
      <w:bookmarkEnd w:id="809"/>
    </w:p>
    <w:p w14:paraId="26E5CFA1">
      <w:pPr>
        <w:widowControl/>
        <w:ind w:firstLine="120" w:firstLineChars="50"/>
        <w:rPr>
          <w:rFonts w:hint="eastAsia" w:cs="宋体"/>
        </w:rPr>
      </w:pPr>
      <w:r>
        <w:rPr>
          <w:rFonts w:hint="eastAsia" w:cs="宋体"/>
        </w:rPr>
        <w:t>【</w:t>
      </w:r>
      <w:r>
        <w:rPr>
          <w:rFonts w:hint="eastAsia" w:cs="宋体"/>
          <w:b/>
        </w:rPr>
        <w:t>中标后以分包方式履行合同的，提供分包意向协议书；采购人不同意分包或者投标人中标后不以分包方式履行合同的，则不需要提供。</w:t>
      </w:r>
      <w:r>
        <w:rPr>
          <w:rFonts w:hint="eastAsia" w:cs="宋体"/>
        </w:rPr>
        <w:t>】</w:t>
      </w:r>
    </w:p>
    <w:p w14:paraId="7DA67976">
      <w:pPr>
        <w:snapToGrid w:val="0"/>
        <w:ind w:firstLine="576"/>
        <w:rPr>
          <w:rFonts w:hint="eastAsia" w:cs="宋体"/>
          <w:kern w:val="0"/>
          <w:lang w:val="zh-CN"/>
        </w:rPr>
      </w:pPr>
      <w:r>
        <w:rPr>
          <w:rFonts w:hint="eastAsia" w:cs="宋体"/>
          <w:kern w:val="0"/>
          <w:u w:val="single"/>
        </w:rPr>
        <w:t>（投标人名称）</w:t>
      </w:r>
      <w:r>
        <w:rPr>
          <w:rFonts w:hint="eastAsia" w:cs="宋体"/>
          <w:kern w:val="0"/>
          <w:lang w:val="zh-CN"/>
        </w:rPr>
        <w:t>若成为</w:t>
      </w:r>
      <w:r>
        <w:rPr>
          <w:rFonts w:hint="eastAsia" w:cs="宋体"/>
        </w:rPr>
        <w:t>（项目名称）【项目编号/包号：  】</w:t>
      </w:r>
      <w:r>
        <w:rPr>
          <w:rFonts w:hint="eastAsia" w:cs="宋体"/>
          <w:kern w:val="0"/>
          <w:lang w:val="zh-CN"/>
        </w:rPr>
        <w:t>的中标供应商，将依法采取分包方式履行合同。</w:t>
      </w:r>
      <w:r>
        <w:rPr>
          <w:rFonts w:hint="eastAsia" w:cs="宋体"/>
          <w:kern w:val="0"/>
          <w:u w:val="single"/>
        </w:rPr>
        <w:t>（投标人名称）</w:t>
      </w:r>
      <w:r>
        <w:rPr>
          <w:rFonts w:hint="eastAsia" w:cs="宋体"/>
          <w:kern w:val="0"/>
        </w:rPr>
        <w:t>与</w:t>
      </w:r>
      <w:r>
        <w:rPr>
          <w:rFonts w:hint="eastAsia" w:cs="宋体"/>
          <w:kern w:val="0"/>
          <w:u w:val="single"/>
        </w:rPr>
        <w:t>（所有分包供应商名称）</w:t>
      </w:r>
      <w:r>
        <w:rPr>
          <w:rFonts w:hint="eastAsia" w:cs="宋体"/>
          <w:kern w:val="0"/>
        </w:rPr>
        <w:t>达成分包意向协议书</w:t>
      </w:r>
      <w:r>
        <w:rPr>
          <w:rFonts w:hint="eastAsia" w:cs="宋体"/>
          <w:kern w:val="0"/>
          <w:lang w:val="zh-CN"/>
        </w:rPr>
        <w:t xml:space="preserve">。 </w:t>
      </w:r>
    </w:p>
    <w:p w14:paraId="7AF3DB70">
      <w:pPr>
        <w:snapToGrid w:val="0"/>
        <w:ind w:firstLine="576"/>
        <w:rPr>
          <w:rFonts w:hint="eastAsia" w:cs="宋体"/>
          <w:kern w:val="0"/>
          <w:lang w:val="zh-CN"/>
        </w:rPr>
      </w:pPr>
      <w:r>
        <w:rPr>
          <w:rFonts w:hint="eastAsia" w:cs="宋体"/>
          <w:kern w:val="0"/>
          <w:lang w:val="zh-CN"/>
        </w:rPr>
        <w:t>一、分包标的及数量</w:t>
      </w:r>
    </w:p>
    <w:p w14:paraId="6866F97E">
      <w:pPr>
        <w:snapToGrid w:val="0"/>
        <w:ind w:firstLine="576"/>
        <w:rPr>
          <w:rFonts w:hint="eastAsia" w:cs="宋体"/>
          <w:kern w:val="0"/>
          <w:lang w:val="zh-CN"/>
        </w:rPr>
      </w:pPr>
      <w:r>
        <w:rPr>
          <w:rFonts w:hint="eastAsia" w:cs="宋体"/>
          <w:kern w:val="0"/>
          <w:u w:val="single"/>
        </w:rPr>
        <w:t>（投标人名称）</w:t>
      </w:r>
      <w:r>
        <w:rPr>
          <w:rFonts w:hint="eastAsia" w:cs="宋体"/>
          <w:kern w:val="0"/>
          <w:lang w:val="zh-CN"/>
        </w:rPr>
        <w:t>将</w:t>
      </w:r>
      <w:r>
        <w:rPr>
          <w:rFonts w:hint="eastAsia" w:cs="宋体"/>
          <w:u w:val="single"/>
        </w:rPr>
        <w:t xml:space="preserve"> </w:t>
      </w:r>
      <w:r>
        <w:rPr>
          <w:rFonts w:cs="宋体"/>
          <w:kern w:val="0"/>
          <w:u w:val="single"/>
        </w:rPr>
        <w:t xml:space="preserve">  XX工作内容   </w:t>
      </w:r>
      <w:r>
        <w:rPr>
          <w:rFonts w:hint="eastAsia" w:cs="宋体"/>
        </w:rPr>
        <w:t>分包给</w:t>
      </w:r>
      <w:r>
        <w:rPr>
          <w:rFonts w:hint="eastAsia" w:cs="宋体"/>
          <w:kern w:val="0"/>
          <w:u w:val="single"/>
        </w:rPr>
        <w:t>（分包供应商1名称）</w:t>
      </w:r>
      <w:r>
        <w:rPr>
          <w:rFonts w:hint="eastAsia" w:cs="宋体"/>
          <w:kern w:val="0"/>
          <w:lang w:val="zh-CN"/>
        </w:rPr>
        <w:t>，</w:t>
      </w:r>
      <w:r>
        <w:rPr>
          <w:rFonts w:hint="eastAsia" w:cs="宋体"/>
          <w:kern w:val="0"/>
          <w:u w:val="single"/>
        </w:rPr>
        <w:t>（分包供应商1名称），</w:t>
      </w:r>
      <w:r>
        <w:rPr>
          <w:rFonts w:hint="eastAsia" w:cs="宋体"/>
          <w:kern w:val="0"/>
          <w:lang w:val="zh-CN"/>
        </w:rPr>
        <w:t>具备承</w:t>
      </w:r>
      <w:r>
        <w:rPr>
          <w:rFonts w:hint="eastAsia" w:cs="宋体"/>
          <w:kern w:val="0"/>
        </w:rPr>
        <w:t>担</w:t>
      </w:r>
      <w:r>
        <w:rPr>
          <w:rFonts w:hint="eastAsia" w:cs="宋体"/>
          <w:kern w:val="0"/>
          <w:u w:val="single"/>
          <w:lang w:val="zh-CN"/>
        </w:rPr>
        <w:t>XX工作内容</w:t>
      </w:r>
      <w:r>
        <w:rPr>
          <w:rFonts w:hint="eastAsia" w:cs="宋体"/>
          <w:kern w:val="0"/>
          <w:lang w:val="zh-CN"/>
        </w:rPr>
        <w:t>相应资质条件且不得再次分包；</w:t>
      </w:r>
    </w:p>
    <w:p w14:paraId="07368D8E">
      <w:pPr>
        <w:pStyle w:val="3"/>
        <w:tabs>
          <w:tab w:val="left" w:pos="432"/>
        </w:tabs>
        <w:ind w:left="758" w:leftChars="316" w:firstLine="229" w:firstLineChars="95"/>
        <w:rPr>
          <w:rFonts w:hint="eastAsia" w:ascii="宋体" w:hAnsi="宋体" w:cs="宋体"/>
          <w:kern w:val="0"/>
          <w:sz w:val="24"/>
          <w:szCs w:val="24"/>
        </w:rPr>
      </w:pPr>
      <w:bookmarkStart w:id="810" w:name="_Toc24317"/>
      <w:bookmarkStart w:id="811" w:name="_Toc24083"/>
      <w:bookmarkStart w:id="812" w:name="_Toc32580"/>
      <w:r>
        <w:rPr>
          <w:rFonts w:hint="eastAsia" w:ascii="宋体" w:hAnsi="宋体" w:cs="宋体"/>
          <w:kern w:val="0"/>
          <w:sz w:val="24"/>
          <w:szCs w:val="24"/>
        </w:rPr>
        <w:t>……</w:t>
      </w:r>
      <w:bookmarkEnd w:id="810"/>
      <w:bookmarkEnd w:id="811"/>
      <w:bookmarkEnd w:id="812"/>
    </w:p>
    <w:p w14:paraId="18A5ECF7">
      <w:pPr>
        <w:snapToGrid w:val="0"/>
        <w:ind w:firstLine="576"/>
        <w:rPr>
          <w:rFonts w:hint="eastAsia" w:cs="宋体"/>
          <w:kern w:val="0"/>
          <w:lang w:val="zh-CN"/>
        </w:rPr>
      </w:pPr>
      <w:r>
        <w:rPr>
          <w:rFonts w:hint="eastAsia" w:cs="宋体"/>
          <w:kern w:val="0"/>
          <w:lang w:val="zh-CN"/>
        </w:rPr>
        <w:t>二、分包供应商中小企业合同份额</w:t>
      </w:r>
    </w:p>
    <w:p w14:paraId="1813EC29">
      <w:pPr>
        <w:snapToGrid w:val="0"/>
        <w:ind w:firstLine="576"/>
        <w:rPr>
          <w:rFonts w:hint="eastAsia" w:cs="宋体"/>
          <w:b/>
          <w:kern w:val="0"/>
          <w:lang w:val="zh-CN"/>
        </w:rPr>
      </w:pPr>
      <w:r>
        <w:rPr>
          <w:rFonts w:cs="宋体"/>
          <w:kern w:val="0"/>
        </w:rPr>
        <w:t>1、</w:t>
      </w:r>
      <w:r>
        <w:rPr>
          <w:rFonts w:hint="eastAsia" w:cs="宋体"/>
          <w:kern w:val="0"/>
          <w:u w:val="single"/>
        </w:rPr>
        <w:t>（分包供应商X</w:t>
      </w:r>
      <w:r>
        <w:rPr>
          <w:rFonts w:cs="宋体"/>
          <w:kern w:val="0"/>
          <w:u w:val="single"/>
        </w:rPr>
        <w:t>,</w:t>
      </w:r>
      <w:r>
        <w:rPr>
          <w:rFonts w:hint="eastAsia" w:cs="宋体"/>
          <w:kern w:val="0"/>
          <w:u w:val="single"/>
        </w:rPr>
        <w:t>……）提供的货物全部由小微企业制造，</w:t>
      </w:r>
      <w:r>
        <w:rPr>
          <w:rFonts w:hint="eastAsia" w:cs="宋体"/>
          <w:kern w:val="0"/>
        </w:rPr>
        <w:t>其合同份额占到合同总金额</w:t>
      </w:r>
      <w:r>
        <w:rPr>
          <w:rFonts w:hint="eastAsia" w:cs="宋体"/>
          <w:kern w:val="0"/>
          <w:u w:val="single"/>
        </w:rPr>
        <w:t xml:space="preserve">     </w:t>
      </w:r>
      <w:r>
        <w:rPr>
          <w:rFonts w:hint="eastAsia" w:cs="宋体"/>
          <w:kern w:val="0"/>
        </w:rPr>
        <w:t>%以上</w:t>
      </w:r>
      <w:r>
        <w:rPr>
          <w:rFonts w:hint="eastAsia" w:cs="宋体"/>
        </w:rPr>
        <w:t>。</w:t>
      </w:r>
      <w:r>
        <w:rPr>
          <w:rFonts w:hint="eastAsia" w:cs="宋体"/>
          <w:b/>
          <w:kern w:val="0"/>
          <w:lang w:val="zh-CN"/>
        </w:rPr>
        <w:t>（未预留份额专门面向中小企业采购的采购项目，以及预留份额中的非预留部分采购包，允许分包的，分包意向协议</w:t>
      </w:r>
      <w:r>
        <w:rPr>
          <w:rFonts w:hint="eastAsia" w:cs="宋体"/>
          <w:b/>
          <w:kern w:val="0"/>
        </w:rPr>
        <w:t>书</w:t>
      </w:r>
      <w:r>
        <w:rPr>
          <w:rFonts w:hint="eastAsia" w:cs="宋体"/>
          <w:b/>
          <w:kern w:val="0"/>
          <w:lang w:val="zh-CN"/>
        </w:rPr>
        <w:t>约定小微企业的合同份额占到合同总金额</w:t>
      </w:r>
      <w:r>
        <w:rPr>
          <w:rFonts w:hint="eastAsia" w:cs="宋体"/>
          <w:b/>
          <w:kern w:val="0"/>
        </w:rPr>
        <w:t>3</w:t>
      </w:r>
      <w:r>
        <w:rPr>
          <w:rFonts w:hint="eastAsia" w:cs="宋体"/>
          <w:b/>
          <w:kern w:val="0"/>
          <w:lang w:val="zh-CN"/>
        </w:rPr>
        <w:t>0%以上的，对大中型企业的报价按评标标准确定的比例给予扣除。供应商</w:t>
      </w:r>
      <w:r>
        <w:rPr>
          <w:rFonts w:hint="eastAsia" w:cs="宋体"/>
          <w:b/>
        </w:rPr>
        <w:t>拟享受以上价格扣除政策的，填写有关内容。</w:t>
      </w:r>
      <w:r>
        <w:rPr>
          <w:rFonts w:hint="eastAsia" w:cs="宋体"/>
          <w:b/>
          <w:kern w:val="0"/>
          <w:lang w:val="zh-CN"/>
        </w:rPr>
        <w:t>）</w:t>
      </w:r>
    </w:p>
    <w:p w14:paraId="069E7910">
      <w:pPr>
        <w:ind w:firstLine="480" w:firstLineChars="200"/>
        <w:rPr>
          <w:rFonts w:hint="eastAsia" w:cs="宋体"/>
          <w:b/>
          <w:bCs/>
          <w:kern w:val="0"/>
          <w:lang w:val="zh-CN"/>
        </w:rPr>
      </w:pPr>
      <w:r>
        <w:rPr>
          <w:rFonts w:hint="eastAsia" w:cs="宋体"/>
        </w:rPr>
        <w:t>2、</w:t>
      </w:r>
      <w:bookmarkStart w:id="813" w:name="_Hlk101133173"/>
      <w:r>
        <w:rPr>
          <w:rFonts w:hint="eastAsia" w:cs="宋体"/>
        </w:rPr>
        <w:t>中小企业合同金额达到</w:t>
      </w:r>
      <w:r>
        <w:rPr>
          <w:rFonts w:hint="eastAsia" w:cs="宋体"/>
          <w:u w:val="single"/>
        </w:rPr>
        <w:t xml:space="preserve">  </w:t>
      </w:r>
      <w:r>
        <w:rPr>
          <w:rFonts w:hint="eastAsia" w:cs="宋体"/>
        </w:rPr>
        <w:t>%，其中小微企业合同金额达到</w:t>
      </w:r>
      <w:r>
        <w:rPr>
          <w:rFonts w:hint="eastAsia" w:cs="宋体"/>
          <w:u w:val="single"/>
        </w:rPr>
        <w:t xml:space="preserve"> </w:t>
      </w:r>
      <w:r>
        <w:rPr>
          <w:rFonts w:hint="eastAsia" w:cs="宋体"/>
        </w:rPr>
        <w:t>%</w:t>
      </w:r>
      <w:r>
        <w:rPr>
          <w:rFonts w:hint="eastAsia" w:cs="宋体"/>
          <w:kern w:val="0"/>
          <w:lang w:val="zh-CN"/>
        </w:rPr>
        <w:t>。</w:t>
      </w:r>
      <w:r>
        <w:rPr>
          <w:rFonts w:hint="eastAsia" w:cs="宋体"/>
          <w:b/>
          <w:bCs/>
          <w:kern w:val="0"/>
          <w:lang w:val="zh-CN"/>
        </w:rPr>
        <w:t>（</w:t>
      </w:r>
      <w:r>
        <w:rPr>
          <w:rFonts w:hint="eastAsia" w:cs="宋体"/>
          <w:b/>
          <w:bCs/>
        </w:rPr>
        <w:t>要求合同分包形式参加的项目或采购包，供应商按招标文件第一部分招标公告申请人的资格要求中规定的</w:t>
      </w:r>
      <w:r>
        <w:rPr>
          <w:rFonts w:hint="eastAsia" w:cs="宋体"/>
          <w:b/>
          <w:kern w:val="0"/>
          <w:lang w:val="zh-CN"/>
        </w:rPr>
        <w:t>分包意向协议</w:t>
      </w:r>
      <w:r>
        <w:rPr>
          <w:rFonts w:hint="eastAsia" w:cs="宋体"/>
          <w:b/>
          <w:kern w:val="0"/>
        </w:rPr>
        <w:t>书</w:t>
      </w:r>
      <w:r>
        <w:rPr>
          <w:rFonts w:hint="eastAsia" w:cs="宋体"/>
          <w:b/>
          <w:bCs/>
        </w:rPr>
        <w:t>中中小企业、小微企业合同金额应当达到的比例要求填写。</w:t>
      </w:r>
      <w:r>
        <w:rPr>
          <w:rFonts w:hint="eastAsia" w:cs="宋体"/>
          <w:b/>
          <w:bCs/>
          <w:kern w:val="0"/>
          <w:lang w:val="zh-CN"/>
        </w:rPr>
        <w:t>）</w:t>
      </w:r>
      <w:bookmarkEnd w:id="813"/>
    </w:p>
    <w:p w14:paraId="7575AAFA">
      <w:pPr>
        <w:snapToGrid w:val="0"/>
        <w:ind w:firstLine="576"/>
        <w:rPr>
          <w:rFonts w:hint="eastAsia" w:cs="宋体"/>
          <w:kern w:val="0"/>
          <w:lang w:val="zh-CN"/>
        </w:rPr>
      </w:pPr>
      <w:r>
        <w:rPr>
          <w:rFonts w:hint="eastAsia" w:cs="宋体"/>
          <w:kern w:val="0"/>
          <w:lang w:val="zh-CN"/>
        </w:rPr>
        <w:t>三、分包工作履行期限、地点、方式</w:t>
      </w:r>
    </w:p>
    <w:p w14:paraId="11E1E348">
      <w:pPr>
        <w:snapToGrid w:val="0"/>
        <w:ind w:firstLine="576"/>
        <w:rPr>
          <w:rFonts w:hint="eastAsia" w:cs="宋体"/>
          <w:u w:val="single"/>
        </w:rPr>
      </w:pPr>
      <w:r>
        <w:rPr>
          <w:rFonts w:hint="eastAsia" w:cs="宋体"/>
          <w:u w:val="single"/>
        </w:rPr>
        <w:t xml:space="preserve">                                                                                  </w:t>
      </w:r>
    </w:p>
    <w:p w14:paraId="228BE818">
      <w:pPr>
        <w:snapToGrid w:val="0"/>
        <w:ind w:firstLine="576"/>
        <w:rPr>
          <w:rFonts w:hint="eastAsia" w:cs="宋体"/>
          <w:kern w:val="0"/>
          <w:lang w:val="zh-CN"/>
        </w:rPr>
      </w:pPr>
      <w:r>
        <w:rPr>
          <w:rFonts w:hint="eastAsia" w:cs="宋体"/>
          <w:kern w:val="0"/>
          <w:lang w:val="zh-CN"/>
        </w:rPr>
        <w:t>四、质量</w:t>
      </w:r>
    </w:p>
    <w:p w14:paraId="62B58B31">
      <w:pPr>
        <w:snapToGrid w:val="0"/>
        <w:ind w:firstLine="576"/>
        <w:rPr>
          <w:rFonts w:hint="eastAsia" w:cs="宋体"/>
          <w:kern w:val="0"/>
          <w:lang w:val="zh-CN"/>
        </w:rPr>
      </w:pPr>
      <w:r>
        <w:rPr>
          <w:rFonts w:hint="eastAsia" w:cs="宋体"/>
          <w:u w:val="single"/>
        </w:rPr>
        <w:t xml:space="preserve">                                                                                       </w:t>
      </w:r>
    </w:p>
    <w:p w14:paraId="7F47583D">
      <w:pPr>
        <w:snapToGrid w:val="0"/>
        <w:ind w:firstLine="576"/>
        <w:rPr>
          <w:rFonts w:hint="eastAsia" w:cs="宋体"/>
          <w:kern w:val="0"/>
          <w:lang w:val="zh-CN"/>
        </w:rPr>
      </w:pPr>
      <w:r>
        <w:rPr>
          <w:rFonts w:hint="eastAsia" w:cs="宋体"/>
          <w:kern w:val="0"/>
          <w:lang w:val="zh-CN"/>
        </w:rPr>
        <w:t>五、价款或者报酬</w:t>
      </w:r>
    </w:p>
    <w:p w14:paraId="14EB25CE">
      <w:pPr>
        <w:snapToGrid w:val="0"/>
        <w:ind w:left="655" w:leftChars="273"/>
        <w:rPr>
          <w:rFonts w:hint="eastAsia" w:cs="宋体"/>
          <w:kern w:val="0"/>
          <w:lang w:val="zh-CN"/>
        </w:rPr>
      </w:pPr>
      <w:r>
        <w:rPr>
          <w:rFonts w:hint="eastAsia" w:cs="宋体"/>
          <w:u w:val="single"/>
        </w:rPr>
        <w:t xml:space="preserve">                                                                                     </w:t>
      </w:r>
    </w:p>
    <w:p w14:paraId="18F6BB6B">
      <w:pPr>
        <w:snapToGrid w:val="0"/>
        <w:ind w:left="655" w:leftChars="273"/>
        <w:rPr>
          <w:rFonts w:hint="eastAsia" w:cs="宋体"/>
          <w:kern w:val="0"/>
          <w:lang w:val="zh-CN"/>
        </w:rPr>
      </w:pPr>
      <w:r>
        <w:rPr>
          <w:rFonts w:hint="eastAsia" w:cs="宋体"/>
          <w:kern w:val="0"/>
          <w:lang w:val="zh-CN"/>
        </w:rPr>
        <w:t>六、违约责任</w:t>
      </w:r>
    </w:p>
    <w:p w14:paraId="6A34187C">
      <w:pPr>
        <w:snapToGrid w:val="0"/>
        <w:ind w:firstLine="576"/>
        <w:rPr>
          <w:rFonts w:hint="eastAsia" w:cs="宋体"/>
          <w:kern w:val="0"/>
          <w:lang w:val="zh-CN"/>
        </w:rPr>
      </w:pPr>
      <w:r>
        <w:rPr>
          <w:rFonts w:hint="eastAsia" w:cs="宋体"/>
          <w:u w:val="single"/>
        </w:rPr>
        <w:t xml:space="preserve">                                                                                     </w:t>
      </w:r>
    </w:p>
    <w:p w14:paraId="516C2084">
      <w:pPr>
        <w:snapToGrid w:val="0"/>
        <w:ind w:firstLine="576"/>
        <w:rPr>
          <w:rFonts w:hint="eastAsia" w:cs="宋体"/>
          <w:kern w:val="0"/>
          <w:lang w:val="zh-CN"/>
        </w:rPr>
      </w:pPr>
      <w:r>
        <w:rPr>
          <w:rFonts w:hint="eastAsia" w:cs="宋体"/>
          <w:kern w:val="0"/>
          <w:lang w:val="zh-CN"/>
        </w:rPr>
        <w:t>七、争议解决的办法</w:t>
      </w:r>
    </w:p>
    <w:p w14:paraId="393BB0D7">
      <w:pPr>
        <w:snapToGrid w:val="0"/>
        <w:ind w:firstLine="576"/>
        <w:rPr>
          <w:rFonts w:hint="eastAsia" w:cs="宋体"/>
          <w:kern w:val="0"/>
          <w:lang w:val="zh-CN"/>
        </w:rPr>
      </w:pPr>
      <w:r>
        <w:rPr>
          <w:rFonts w:hint="eastAsia" w:cs="宋体"/>
          <w:u w:val="single"/>
        </w:rPr>
        <w:t xml:space="preserve">                                                                                  </w:t>
      </w:r>
    </w:p>
    <w:p w14:paraId="5E72432C">
      <w:pPr>
        <w:snapToGrid w:val="0"/>
        <w:ind w:left="5861" w:leftChars="342" w:hanging="5040" w:hangingChars="2100"/>
        <w:rPr>
          <w:rFonts w:hint="eastAsia" w:cs="宋体"/>
          <w:kern w:val="0"/>
          <w:lang w:val="zh-CN"/>
        </w:rPr>
      </w:pPr>
      <w:r>
        <w:rPr>
          <w:rFonts w:hint="eastAsia" w:cs="宋体"/>
          <w:kern w:val="0"/>
          <w:lang w:val="zh-CN"/>
        </w:rPr>
        <w:t xml:space="preserve">                                          投标人名称</w:t>
      </w:r>
      <w:r>
        <w:rPr>
          <w:rFonts w:hint="eastAsia" w:cs="仿宋_GB2312"/>
          <w:szCs w:val="24"/>
        </w:rPr>
        <w:t>（</w:t>
      </w:r>
      <w:r>
        <w:rPr>
          <w:rFonts w:hint="eastAsia" w:cs="宋体"/>
          <w:kern w:val="0"/>
          <w:szCs w:val="24"/>
        </w:rPr>
        <w:t>公章</w:t>
      </w:r>
      <w:r>
        <w:rPr>
          <w:rFonts w:hint="eastAsia" w:cs="宋体"/>
          <w:kern w:val="0"/>
          <w:lang w:val="zh-CN"/>
        </w:rPr>
        <w:t>)：</w:t>
      </w:r>
    </w:p>
    <w:p w14:paraId="06F059EB">
      <w:pPr>
        <w:snapToGrid w:val="0"/>
        <w:jc w:val="right"/>
        <w:rPr>
          <w:rFonts w:hint="eastAsia" w:cs="宋体"/>
          <w:kern w:val="0"/>
          <w:lang w:val="zh-CN"/>
        </w:rPr>
      </w:pPr>
      <w:r>
        <w:rPr>
          <w:rFonts w:hint="eastAsia" w:cs="宋体"/>
          <w:kern w:val="0"/>
          <w:lang w:val="zh-CN"/>
        </w:rPr>
        <w:t>分包供应商名称</w:t>
      </w:r>
      <w:r>
        <w:rPr>
          <w:rFonts w:hint="eastAsia" w:cs="仿宋_GB2312"/>
          <w:szCs w:val="24"/>
        </w:rPr>
        <w:t>（</w:t>
      </w:r>
      <w:r>
        <w:rPr>
          <w:rFonts w:hint="eastAsia" w:cs="宋体"/>
          <w:kern w:val="0"/>
          <w:szCs w:val="24"/>
        </w:rPr>
        <w:t>公章</w:t>
      </w:r>
      <w:r>
        <w:rPr>
          <w:rFonts w:hint="eastAsia" w:cs="宋体"/>
          <w:kern w:val="0"/>
          <w:lang w:val="zh-CN"/>
        </w:rPr>
        <w:t>)：</w:t>
      </w:r>
    </w:p>
    <w:p w14:paraId="32C1F883">
      <w:pPr>
        <w:snapToGrid w:val="0"/>
        <w:ind w:firstLine="5760" w:firstLineChars="2400"/>
        <w:rPr>
          <w:rFonts w:hint="eastAsia" w:cs="宋体"/>
        </w:rPr>
      </w:pPr>
      <w:r>
        <w:rPr>
          <w:rFonts w:hint="eastAsia" w:cs="宋体"/>
          <w:kern w:val="0"/>
          <w:lang w:val="zh-CN"/>
        </w:rPr>
        <w:t>……</w:t>
      </w:r>
    </w:p>
    <w:p w14:paraId="2A97A718">
      <w:pPr>
        <w:jc w:val="center"/>
        <w:rPr>
          <w:rFonts w:hint="eastAsia" w:cs="宋体"/>
          <w:kern w:val="0"/>
          <w:lang w:val="zh-CN"/>
        </w:rPr>
      </w:pPr>
      <w:r>
        <w:rPr>
          <w:rFonts w:hint="eastAsia" w:cs="宋体"/>
          <w:kern w:val="0"/>
          <w:lang w:val="zh-CN"/>
        </w:rPr>
        <w:t xml:space="preserve">                                        日期：  年  月   日</w:t>
      </w:r>
    </w:p>
    <w:p w14:paraId="306FD55F">
      <w:pPr>
        <w:ind w:right="420"/>
        <w:rPr>
          <w:rFonts w:hint="eastAsia" w:cs="宋体"/>
          <w:sz w:val="21"/>
          <w:szCs w:val="21"/>
        </w:rPr>
      </w:pPr>
      <w:r>
        <w:rPr>
          <w:rFonts w:hint="eastAsia" w:cs="宋体"/>
          <w:sz w:val="21"/>
          <w:szCs w:val="21"/>
        </w:rPr>
        <w:t>注：按本格式和要求提供。</w:t>
      </w:r>
    </w:p>
    <w:p w14:paraId="53466C0B">
      <w:pPr>
        <w:topLinePunct/>
        <w:ind w:firstLine="480" w:firstLineChars="200"/>
        <w:rPr>
          <w:rFonts w:hint="eastAsia"/>
          <w:szCs w:val="32"/>
        </w:rPr>
      </w:pPr>
    </w:p>
    <w:p w14:paraId="5CCCD0D1">
      <w:pPr>
        <w:topLinePunct/>
        <w:ind w:firstLine="480" w:firstLineChars="200"/>
        <w:rPr>
          <w:rFonts w:hint="eastAsia"/>
          <w:szCs w:val="32"/>
        </w:rPr>
      </w:pPr>
    </w:p>
    <w:p w14:paraId="297A0434">
      <w:pPr>
        <w:topLinePunct/>
        <w:ind w:firstLine="480" w:firstLineChars="200"/>
        <w:rPr>
          <w:rFonts w:hint="eastAsia"/>
          <w:szCs w:val="32"/>
        </w:rPr>
      </w:pPr>
    </w:p>
    <w:p w14:paraId="65A267B4">
      <w:pPr>
        <w:topLinePunct/>
        <w:ind w:firstLine="480" w:firstLineChars="200"/>
        <w:rPr>
          <w:rFonts w:hint="eastAsia"/>
          <w:szCs w:val="32"/>
        </w:rPr>
      </w:pPr>
    </w:p>
    <w:bookmarkEnd w:id="808"/>
    <w:p w14:paraId="7F726DEC">
      <w:pPr>
        <w:ind w:left="2520" w:leftChars="1050"/>
        <w:rPr>
          <w:rFonts w:hint="eastAsia"/>
        </w:rPr>
      </w:pPr>
      <w:r>
        <w:rPr>
          <w:rFonts w:cs="Courier New"/>
          <w:szCs w:val="24"/>
        </w:rPr>
        <w:br w:type="page"/>
      </w:r>
    </w:p>
    <w:p w14:paraId="1A00F916">
      <w:pPr>
        <w:pStyle w:val="4"/>
        <w:numPr>
          <w:ilvl w:val="0"/>
          <w:numId w:val="12"/>
        </w:numPr>
        <w:spacing w:before="80" w:after="80" w:line="240" w:lineRule="auto"/>
        <w:ind w:left="420" w:hanging="420"/>
        <w:rPr>
          <w:rFonts w:hint="eastAsia" w:cs="宋体"/>
          <w:sz w:val="24"/>
          <w:szCs w:val="24"/>
        </w:rPr>
      </w:pPr>
      <w:bookmarkStart w:id="814" w:name="_Toc30978"/>
      <w:r>
        <w:rPr>
          <w:rFonts w:hint="eastAsia" w:cs="宋体"/>
          <w:sz w:val="24"/>
          <w:szCs w:val="24"/>
        </w:rPr>
        <w:t>其他落实政府采购政策的资格要求</w:t>
      </w:r>
      <w:bookmarkEnd w:id="814"/>
    </w:p>
    <w:p w14:paraId="54F8D043">
      <w:pPr>
        <w:pStyle w:val="4"/>
        <w:spacing w:before="80" w:after="80" w:line="240" w:lineRule="auto"/>
        <w:ind w:left="420" w:hanging="420"/>
        <w:rPr>
          <w:rFonts w:hint="eastAsia" w:cs="宋体"/>
          <w:sz w:val="24"/>
          <w:szCs w:val="24"/>
        </w:rPr>
      </w:pPr>
    </w:p>
    <w:p w14:paraId="08391C26">
      <w:pPr>
        <w:pStyle w:val="4"/>
        <w:spacing w:before="80" w:after="80" w:line="240" w:lineRule="auto"/>
        <w:ind w:left="420" w:hanging="420"/>
        <w:rPr>
          <w:rFonts w:hint="eastAsia" w:cs="宋体"/>
          <w:sz w:val="24"/>
          <w:szCs w:val="24"/>
        </w:rPr>
      </w:pPr>
    </w:p>
    <w:p w14:paraId="0D15FE0B">
      <w:pPr>
        <w:pStyle w:val="4"/>
        <w:spacing w:before="80" w:after="80" w:line="240" w:lineRule="auto"/>
        <w:ind w:left="420" w:hanging="420"/>
        <w:rPr>
          <w:rFonts w:hint="eastAsia" w:cs="宋体"/>
          <w:sz w:val="24"/>
          <w:szCs w:val="24"/>
        </w:rPr>
      </w:pPr>
    </w:p>
    <w:p w14:paraId="35507545">
      <w:pPr>
        <w:pStyle w:val="4"/>
        <w:spacing w:before="80" w:after="80" w:line="240" w:lineRule="auto"/>
        <w:ind w:left="420" w:hanging="420"/>
        <w:jc w:val="center"/>
        <w:rPr>
          <w:rFonts w:hint="eastAsia" w:cs="宋体"/>
          <w:sz w:val="24"/>
          <w:szCs w:val="24"/>
        </w:rPr>
      </w:pPr>
      <w:bookmarkStart w:id="815" w:name="_Toc11016"/>
      <w:r>
        <w:rPr>
          <w:rFonts w:hint="eastAsia" w:cs="宋体"/>
          <w:sz w:val="24"/>
          <w:szCs w:val="24"/>
        </w:rPr>
        <w:t>节能环保产品清单及证明材料</w:t>
      </w:r>
      <w:r>
        <w:rPr>
          <w:rFonts w:hint="eastAsia" w:cs="宋体"/>
          <w:b w:val="0"/>
          <w:bCs w:val="0"/>
          <w:sz w:val="24"/>
          <w:szCs w:val="24"/>
        </w:rPr>
        <w:t>【不适用可不提供】</w:t>
      </w:r>
      <w:bookmarkEnd w:id="799"/>
      <w:bookmarkEnd w:id="800"/>
      <w:bookmarkEnd w:id="815"/>
    </w:p>
    <w:p w14:paraId="04521F17">
      <w:pPr>
        <w:spacing w:line="300" w:lineRule="auto"/>
        <w:rPr>
          <w:rFonts w:hint="eastAsia" w:cs="宋体"/>
          <w:szCs w:val="24"/>
          <w:u w:val="single"/>
        </w:rPr>
      </w:pPr>
      <w:r>
        <w:rPr>
          <w:rFonts w:hint="eastAsia" w:cs="宋体"/>
          <w:szCs w:val="24"/>
        </w:rPr>
        <w:t>项目名称：             项目编号/包号：</w:t>
      </w:r>
    </w:p>
    <w:p w14:paraId="7095A7E9">
      <w:pPr>
        <w:spacing w:line="300" w:lineRule="auto"/>
        <w:rPr>
          <w:rFonts w:hint="eastAsia" w:cs="宋体"/>
          <w:szCs w:val="24"/>
        </w:rPr>
      </w:pPr>
      <w:r>
        <w:rPr>
          <w:rFonts w:hint="eastAsia" w:cs="宋体"/>
          <w:szCs w:val="24"/>
        </w:rPr>
        <w:t>1、节能产品</w:t>
      </w:r>
    </w:p>
    <w:tbl>
      <w:tblPr>
        <w:tblStyle w:val="37"/>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3EDA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B84F22B">
            <w:pPr>
              <w:pStyle w:val="60"/>
              <w:jc w:val="center"/>
              <w:rPr>
                <w:rFonts w:hint="eastAsia"/>
                <w:sz w:val="21"/>
                <w:szCs w:val="21"/>
              </w:rPr>
            </w:pPr>
            <w:r>
              <w:rPr>
                <w:rFonts w:hint="eastAsia"/>
                <w:sz w:val="21"/>
                <w:szCs w:val="21"/>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01DBE96A">
            <w:pPr>
              <w:pStyle w:val="60"/>
              <w:jc w:val="center"/>
              <w:rPr>
                <w:rFonts w:hint="eastAsia"/>
                <w:sz w:val="21"/>
                <w:szCs w:val="21"/>
              </w:rPr>
            </w:pPr>
            <w:r>
              <w:rPr>
                <w:rFonts w:hint="eastAsia"/>
                <w:sz w:val="21"/>
                <w:szCs w:val="21"/>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208258E8">
            <w:pPr>
              <w:pStyle w:val="60"/>
              <w:jc w:val="center"/>
              <w:rPr>
                <w:rFonts w:hint="eastAsia"/>
                <w:sz w:val="21"/>
                <w:szCs w:val="21"/>
              </w:rPr>
            </w:pPr>
            <w:r>
              <w:rPr>
                <w:rFonts w:hint="eastAsia"/>
                <w:sz w:val="21"/>
                <w:szCs w:val="21"/>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255BB9BF">
            <w:pPr>
              <w:pStyle w:val="60"/>
              <w:jc w:val="center"/>
              <w:rPr>
                <w:rFonts w:hint="eastAsia"/>
                <w:sz w:val="21"/>
                <w:szCs w:val="21"/>
              </w:rPr>
            </w:pPr>
            <w:r>
              <w:rPr>
                <w:rFonts w:hint="eastAsia"/>
                <w:sz w:val="21"/>
                <w:szCs w:val="21"/>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5C692F1D">
            <w:pPr>
              <w:pStyle w:val="60"/>
              <w:jc w:val="center"/>
              <w:rPr>
                <w:rFonts w:hint="eastAsia"/>
                <w:sz w:val="21"/>
                <w:szCs w:val="21"/>
              </w:rPr>
            </w:pPr>
            <w:r>
              <w:rPr>
                <w:rFonts w:hint="eastAsia"/>
                <w:sz w:val="21"/>
                <w:szCs w:val="21"/>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4E390881">
            <w:pPr>
              <w:pStyle w:val="60"/>
              <w:jc w:val="center"/>
              <w:rPr>
                <w:rFonts w:hint="eastAsia"/>
                <w:sz w:val="21"/>
                <w:szCs w:val="21"/>
              </w:rPr>
            </w:pPr>
            <w:r>
              <w:rPr>
                <w:rFonts w:hint="eastAsia"/>
                <w:sz w:val="21"/>
                <w:szCs w:val="21"/>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430EC94E">
            <w:pPr>
              <w:pStyle w:val="60"/>
              <w:jc w:val="center"/>
              <w:rPr>
                <w:rFonts w:hint="eastAsia"/>
                <w:sz w:val="21"/>
                <w:szCs w:val="21"/>
              </w:rPr>
            </w:pPr>
            <w:r>
              <w:rPr>
                <w:rFonts w:hint="eastAsia"/>
                <w:sz w:val="21"/>
                <w:szCs w:val="21"/>
              </w:rPr>
              <w:t>单价</w:t>
            </w:r>
          </w:p>
          <w:p w14:paraId="706CEA49">
            <w:pPr>
              <w:pStyle w:val="60"/>
              <w:jc w:val="center"/>
              <w:rPr>
                <w:rFonts w:hint="eastAsia"/>
                <w:sz w:val="21"/>
                <w:szCs w:val="21"/>
              </w:rPr>
            </w:pPr>
            <w:r>
              <w:rPr>
                <w:rFonts w:hint="eastAsia"/>
                <w:sz w:val="21"/>
                <w:szCs w:val="21"/>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16F3A264">
            <w:pPr>
              <w:pStyle w:val="60"/>
              <w:jc w:val="center"/>
              <w:rPr>
                <w:rFonts w:hint="eastAsia"/>
                <w:sz w:val="21"/>
                <w:szCs w:val="21"/>
              </w:rPr>
            </w:pPr>
            <w:r>
              <w:rPr>
                <w:rFonts w:hint="eastAsia"/>
                <w:sz w:val="21"/>
                <w:szCs w:val="21"/>
              </w:rPr>
              <w:t>总价</w:t>
            </w:r>
          </w:p>
          <w:p w14:paraId="7ED323E5">
            <w:pPr>
              <w:pStyle w:val="60"/>
              <w:jc w:val="center"/>
              <w:rPr>
                <w:rFonts w:hint="eastAsia"/>
                <w:sz w:val="21"/>
                <w:szCs w:val="21"/>
              </w:rPr>
            </w:pPr>
            <w:r>
              <w:rPr>
                <w:rFonts w:hint="eastAsia"/>
                <w:sz w:val="21"/>
                <w:szCs w:val="21"/>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25139AD1">
            <w:pPr>
              <w:pStyle w:val="60"/>
              <w:jc w:val="center"/>
              <w:rPr>
                <w:rFonts w:hint="eastAsia"/>
                <w:sz w:val="21"/>
                <w:szCs w:val="21"/>
              </w:rPr>
            </w:pPr>
            <w:r>
              <w:rPr>
                <w:rFonts w:hint="eastAsia"/>
                <w:sz w:val="21"/>
                <w:szCs w:val="21"/>
              </w:rPr>
              <w:t>属强制采购或优先采购</w:t>
            </w:r>
          </w:p>
        </w:tc>
      </w:tr>
      <w:tr w14:paraId="589E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5068F9F">
            <w:pPr>
              <w:pStyle w:val="60"/>
              <w:numPr>
                <w:ilvl w:val="0"/>
                <w:numId w:val="13"/>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34D43221">
            <w:pPr>
              <w:pStyle w:val="60"/>
              <w:jc w:val="center"/>
              <w:rPr>
                <w:rFonts w:hint="eastAsia"/>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31EE78B8">
            <w:pPr>
              <w:pStyle w:val="6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10D66296">
            <w:pPr>
              <w:pStyle w:val="6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05B86D1E">
            <w:pPr>
              <w:pStyle w:val="6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384D2716">
            <w:pPr>
              <w:pStyle w:val="6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496CC0DA">
            <w:pPr>
              <w:pStyle w:val="6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7AC66164">
            <w:pPr>
              <w:pStyle w:val="6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066DD9A8">
            <w:pPr>
              <w:pStyle w:val="60"/>
              <w:jc w:val="center"/>
              <w:rPr>
                <w:rFonts w:hint="eastAsia"/>
                <w:sz w:val="21"/>
                <w:szCs w:val="21"/>
              </w:rPr>
            </w:pPr>
          </w:p>
        </w:tc>
      </w:tr>
      <w:tr w14:paraId="5522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123F1C9D">
            <w:pPr>
              <w:pStyle w:val="60"/>
              <w:numPr>
                <w:ilvl w:val="0"/>
                <w:numId w:val="13"/>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33AD9632">
            <w:pPr>
              <w:pStyle w:val="60"/>
              <w:jc w:val="center"/>
              <w:rPr>
                <w:rFonts w:hint="eastAsia"/>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1158DBE8">
            <w:pPr>
              <w:pStyle w:val="6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2D1C5A7E">
            <w:pPr>
              <w:pStyle w:val="6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1BD59318">
            <w:pPr>
              <w:pStyle w:val="6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157378F7">
            <w:pPr>
              <w:pStyle w:val="6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358E6DDF">
            <w:pPr>
              <w:pStyle w:val="6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44D32FD5">
            <w:pPr>
              <w:pStyle w:val="6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45D64178">
            <w:pPr>
              <w:pStyle w:val="60"/>
              <w:jc w:val="center"/>
              <w:rPr>
                <w:rFonts w:hint="eastAsia"/>
                <w:sz w:val="21"/>
                <w:szCs w:val="21"/>
              </w:rPr>
            </w:pPr>
          </w:p>
        </w:tc>
      </w:tr>
      <w:tr w14:paraId="5159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D7EC3F0">
            <w:pPr>
              <w:pStyle w:val="60"/>
              <w:numPr>
                <w:ilvl w:val="0"/>
                <w:numId w:val="13"/>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453B785D">
            <w:pPr>
              <w:pStyle w:val="60"/>
              <w:jc w:val="center"/>
              <w:rPr>
                <w:rFonts w:hint="eastAsia"/>
                <w:sz w:val="21"/>
                <w:szCs w:val="21"/>
              </w:rPr>
            </w:pPr>
            <w:r>
              <w:rPr>
                <w:sz w:val="21"/>
                <w:szCs w:val="21"/>
              </w:rPr>
              <w:t>……</w:t>
            </w:r>
          </w:p>
        </w:tc>
        <w:tc>
          <w:tcPr>
            <w:tcW w:w="972" w:type="dxa"/>
            <w:tcBorders>
              <w:top w:val="single" w:color="auto" w:sz="4" w:space="0"/>
              <w:left w:val="single" w:color="auto" w:sz="4" w:space="0"/>
              <w:bottom w:val="single" w:color="auto" w:sz="4" w:space="0"/>
              <w:right w:val="single" w:color="auto" w:sz="4" w:space="0"/>
            </w:tcBorders>
            <w:vAlign w:val="center"/>
          </w:tcPr>
          <w:p w14:paraId="4F60E607">
            <w:pPr>
              <w:pStyle w:val="6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610C739B">
            <w:pPr>
              <w:pStyle w:val="6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6A7FECCC">
            <w:pPr>
              <w:pStyle w:val="6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55A6FB60">
            <w:pPr>
              <w:pStyle w:val="6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67604D4A">
            <w:pPr>
              <w:pStyle w:val="6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37F1C2DD">
            <w:pPr>
              <w:pStyle w:val="6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5F963122">
            <w:pPr>
              <w:pStyle w:val="60"/>
              <w:jc w:val="center"/>
              <w:rPr>
                <w:rFonts w:hint="eastAsia"/>
                <w:sz w:val="21"/>
                <w:szCs w:val="21"/>
              </w:rPr>
            </w:pPr>
          </w:p>
        </w:tc>
      </w:tr>
    </w:tbl>
    <w:p w14:paraId="3D0F498E">
      <w:pPr>
        <w:spacing w:line="300" w:lineRule="auto"/>
        <w:rPr>
          <w:rFonts w:ascii="Arial" w:hAnsi="Arial" w:cs="Arial"/>
          <w:szCs w:val="21"/>
        </w:rPr>
      </w:pPr>
    </w:p>
    <w:p w14:paraId="22411489">
      <w:pPr>
        <w:spacing w:line="300" w:lineRule="auto"/>
        <w:rPr>
          <w:rFonts w:hint="eastAsia" w:cs="宋体"/>
          <w:szCs w:val="21"/>
        </w:rPr>
      </w:pPr>
      <w:r>
        <w:rPr>
          <w:rFonts w:hint="eastAsia" w:cs="宋体"/>
          <w:szCs w:val="21"/>
        </w:rPr>
        <w:t>2、环保产品</w:t>
      </w:r>
    </w:p>
    <w:tbl>
      <w:tblPr>
        <w:tblStyle w:val="37"/>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5048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07BBE82">
            <w:pPr>
              <w:pStyle w:val="60"/>
              <w:jc w:val="center"/>
              <w:rPr>
                <w:rFonts w:hint="eastAsia"/>
                <w:sz w:val="21"/>
                <w:szCs w:val="21"/>
              </w:rPr>
            </w:pPr>
            <w:r>
              <w:rPr>
                <w:rFonts w:hint="eastAsia"/>
                <w:sz w:val="21"/>
                <w:szCs w:val="21"/>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4AF811C5">
            <w:pPr>
              <w:pStyle w:val="60"/>
              <w:jc w:val="center"/>
              <w:rPr>
                <w:rFonts w:hint="eastAsia"/>
                <w:sz w:val="21"/>
                <w:szCs w:val="21"/>
              </w:rPr>
            </w:pPr>
            <w:r>
              <w:rPr>
                <w:rFonts w:hint="eastAsia"/>
                <w:sz w:val="21"/>
                <w:szCs w:val="21"/>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0B0AD88E">
            <w:pPr>
              <w:pStyle w:val="60"/>
              <w:jc w:val="center"/>
              <w:rPr>
                <w:rFonts w:hint="eastAsia"/>
                <w:sz w:val="21"/>
                <w:szCs w:val="21"/>
              </w:rPr>
            </w:pPr>
            <w:r>
              <w:rPr>
                <w:rFonts w:hint="eastAsia"/>
                <w:sz w:val="21"/>
                <w:szCs w:val="21"/>
              </w:rPr>
              <w:t>制造商</w:t>
            </w:r>
          </w:p>
          <w:p w14:paraId="6A691DF3">
            <w:pPr>
              <w:pStyle w:val="60"/>
              <w:jc w:val="center"/>
              <w:rPr>
                <w:rFonts w:hint="eastAsia"/>
                <w:sz w:val="21"/>
                <w:szCs w:val="21"/>
              </w:rPr>
            </w:pPr>
            <w:r>
              <w:rPr>
                <w:rFonts w:hint="eastAsia"/>
                <w:sz w:val="21"/>
                <w:szCs w:val="21"/>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720F74AE">
            <w:pPr>
              <w:pStyle w:val="60"/>
              <w:jc w:val="center"/>
              <w:rPr>
                <w:rFonts w:hint="eastAsia"/>
                <w:sz w:val="21"/>
                <w:szCs w:val="21"/>
              </w:rPr>
            </w:pPr>
            <w:r>
              <w:rPr>
                <w:rFonts w:hint="eastAsia"/>
                <w:sz w:val="21"/>
                <w:szCs w:val="21"/>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1C8D56A4">
            <w:pPr>
              <w:pStyle w:val="60"/>
              <w:jc w:val="center"/>
              <w:rPr>
                <w:rFonts w:hint="eastAsia"/>
                <w:sz w:val="21"/>
                <w:szCs w:val="21"/>
              </w:rPr>
            </w:pPr>
            <w:r>
              <w:rPr>
                <w:rFonts w:hint="eastAsia"/>
                <w:sz w:val="21"/>
                <w:szCs w:val="21"/>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2D41F744">
            <w:pPr>
              <w:pStyle w:val="60"/>
              <w:jc w:val="center"/>
              <w:rPr>
                <w:rFonts w:hint="eastAsia"/>
                <w:sz w:val="21"/>
                <w:szCs w:val="21"/>
              </w:rPr>
            </w:pPr>
            <w:r>
              <w:rPr>
                <w:rFonts w:hint="eastAsia"/>
                <w:sz w:val="21"/>
                <w:szCs w:val="21"/>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5C1D5B42">
            <w:pPr>
              <w:pStyle w:val="60"/>
              <w:jc w:val="center"/>
              <w:rPr>
                <w:rFonts w:hint="eastAsia"/>
                <w:sz w:val="21"/>
                <w:szCs w:val="21"/>
              </w:rPr>
            </w:pPr>
            <w:r>
              <w:rPr>
                <w:rFonts w:hint="eastAsia"/>
                <w:sz w:val="21"/>
                <w:szCs w:val="21"/>
              </w:rPr>
              <w:t>单价</w:t>
            </w:r>
          </w:p>
          <w:p w14:paraId="49F088BC">
            <w:pPr>
              <w:pStyle w:val="60"/>
              <w:jc w:val="center"/>
              <w:rPr>
                <w:rFonts w:hint="eastAsia"/>
                <w:sz w:val="21"/>
                <w:szCs w:val="21"/>
              </w:rPr>
            </w:pPr>
            <w:r>
              <w:rPr>
                <w:rFonts w:hint="eastAsia"/>
                <w:sz w:val="21"/>
                <w:szCs w:val="21"/>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0DB1D80B">
            <w:pPr>
              <w:pStyle w:val="60"/>
              <w:jc w:val="center"/>
              <w:rPr>
                <w:rFonts w:hint="eastAsia"/>
                <w:sz w:val="21"/>
                <w:szCs w:val="21"/>
              </w:rPr>
            </w:pPr>
            <w:r>
              <w:rPr>
                <w:rFonts w:hint="eastAsia"/>
                <w:sz w:val="21"/>
                <w:szCs w:val="21"/>
              </w:rPr>
              <w:t>总价</w:t>
            </w:r>
          </w:p>
          <w:p w14:paraId="6CAAFBDF">
            <w:pPr>
              <w:pStyle w:val="60"/>
              <w:jc w:val="center"/>
              <w:rPr>
                <w:rFonts w:hint="eastAsia"/>
                <w:sz w:val="21"/>
                <w:szCs w:val="21"/>
              </w:rPr>
            </w:pPr>
            <w:r>
              <w:rPr>
                <w:rFonts w:hint="eastAsia"/>
                <w:sz w:val="21"/>
                <w:szCs w:val="21"/>
              </w:rPr>
              <w:t>（万元）</w:t>
            </w:r>
          </w:p>
        </w:tc>
      </w:tr>
      <w:tr w14:paraId="361B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15A90770">
            <w:pPr>
              <w:pStyle w:val="60"/>
              <w:numPr>
                <w:ilvl w:val="0"/>
                <w:numId w:val="14"/>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1BD9DCE3">
            <w:pPr>
              <w:pStyle w:val="60"/>
              <w:jc w:val="center"/>
              <w:rPr>
                <w:rFonts w:hint="eastAsia"/>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1E8DCC52">
            <w:pPr>
              <w:pStyle w:val="6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0A6005E7">
            <w:pPr>
              <w:pStyle w:val="6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1C9CC79C">
            <w:pPr>
              <w:pStyle w:val="6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455594C1">
            <w:pPr>
              <w:pStyle w:val="6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5A62E0CC">
            <w:pPr>
              <w:pStyle w:val="6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12045338">
            <w:pPr>
              <w:pStyle w:val="60"/>
              <w:jc w:val="center"/>
              <w:rPr>
                <w:rFonts w:hint="eastAsia"/>
                <w:sz w:val="21"/>
                <w:szCs w:val="21"/>
              </w:rPr>
            </w:pPr>
          </w:p>
        </w:tc>
      </w:tr>
      <w:tr w14:paraId="288B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9FAA081">
            <w:pPr>
              <w:pStyle w:val="60"/>
              <w:numPr>
                <w:ilvl w:val="0"/>
                <w:numId w:val="14"/>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6F6B06F2">
            <w:pPr>
              <w:pStyle w:val="60"/>
              <w:jc w:val="center"/>
              <w:rPr>
                <w:rFonts w:hint="eastAsia"/>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3369B966">
            <w:pPr>
              <w:pStyle w:val="6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4FA27C67">
            <w:pPr>
              <w:pStyle w:val="6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414A73F">
            <w:pPr>
              <w:pStyle w:val="6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3EEB43D6">
            <w:pPr>
              <w:pStyle w:val="6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4DD21285">
            <w:pPr>
              <w:pStyle w:val="6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3A9C83A5">
            <w:pPr>
              <w:pStyle w:val="60"/>
              <w:jc w:val="center"/>
              <w:rPr>
                <w:rFonts w:hint="eastAsia"/>
                <w:sz w:val="21"/>
                <w:szCs w:val="21"/>
              </w:rPr>
            </w:pPr>
          </w:p>
        </w:tc>
      </w:tr>
      <w:tr w14:paraId="5361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1F15E3D9">
            <w:pPr>
              <w:pStyle w:val="60"/>
              <w:numPr>
                <w:ilvl w:val="0"/>
                <w:numId w:val="14"/>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62647B30">
            <w:pPr>
              <w:pStyle w:val="60"/>
              <w:jc w:val="center"/>
              <w:rPr>
                <w:rFonts w:hint="eastAsia"/>
                <w:sz w:val="21"/>
                <w:szCs w:val="21"/>
              </w:rPr>
            </w:pPr>
            <w:r>
              <w:rPr>
                <w:sz w:val="21"/>
                <w:szCs w:val="21"/>
              </w:rPr>
              <w:t>……</w:t>
            </w:r>
          </w:p>
        </w:tc>
        <w:tc>
          <w:tcPr>
            <w:tcW w:w="1272" w:type="dxa"/>
            <w:tcBorders>
              <w:top w:val="single" w:color="auto" w:sz="4" w:space="0"/>
              <w:left w:val="single" w:color="auto" w:sz="4" w:space="0"/>
              <w:bottom w:val="single" w:color="auto" w:sz="4" w:space="0"/>
              <w:right w:val="single" w:color="auto" w:sz="4" w:space="0"/>
            </w:tcBorders>
            <w:vAlign w:val="center"/>
          </w:tcPr>
          <w:p w14:paraId="1B28D139">
            <w:pPr>
              <w:pStyle w:val="6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5DC840C">
            <w:pPr>
              <w:pStyle w:val="6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D6043E7">
            <w:pPr>
              <w:pStyle w:val="6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34BF2B0B">
            <w:pPr>
              <w:pStyle w:val="6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1C37B645">
            <w:pPr>
              <w:pStyle w:val="6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3E4C4BEB">
            <w:pPr>
              <w:pStyle w:val="60"/>
              <w:jc w:val="center"/>
              <w:rPr>
                <w:rFonts w:hint="eastAsia"/>
                <w:sz w:val="21"/>
                <w:szCs w:val="21"/>
              </w:rPr>
            </w:pPr>
          </w:p>
        </w:tc>
      </w:tr>
    </w:tbl>
    <w:p w14:paraId="3A5A4D49">
      <w:pPr>
        <w:spacing w:line="300" w:lineRule="auto"/>
        <w:rPr>
          <w:rFonts w:ascii="Arial" w:hAnsi="Arial" w:cs="Arial"/>
          <w:szCs w:val="21"/>
        </w:rPr>
      </w:pPr>
    </w:p>
    <w:p w14:paraId="0270B625">
      <w:pPr>
        <w:rPr>
          <w:rFonts w:ascii="Arial" w:hAnsi="Arial" w:cs="Arial"/>
          <w:b/>
          <w:sz w:val="21"/>
          <w:szCs w:val="21"/>
        </w:rPr>
      </w:pPr>
      <w:r>
        <w:rPr>
          <w:rFonts w:hint="eastAsia" w:ascii="Arial" w:hAnsi="Arial" w:cs="Arial"/>
          <w:b/>
          <w:sz w:val="21"/>
          <w:szCs w:val="21"/>
        </w:rPr>
        <w:t>特别说明：投标人应将所投产品中节能、环保产品分别列入上表中，并按本招标文件“第二章投标人须知”提供相关证明材料，未填写本表或未提供有效认证证书</w:t>
      </w:r>
      <w:r>
        <w:rPr>
          <w:rFonts w:ascii="Arial" w:hAnsi="Arial" w:cs="Arial"/>
          <w:b/>
          <w:sz w:val="21"/>
          <w:szCs w:val="21"/>
        </w:rPr>
        <w:t>的</w:t>
      </w:r>
      <w:r>
        <w:rPr>
          <w:rFonts w:hint="eastAsia" w:ascii="Arial" w:hAnsi="Arial" w:cs="Arial"/>
          <w:b/>
          <w:sz w:val="21"/>
          <w:szCs w:val="21"/>
        </w:rPr>
        <w:t>不给予</w:t>
      </w:r>
      <w:r>
        <w:rPr>
          <w:rFonts w:ascii="Arial" w:hAnsi="Arial" w:cs="Arial"/>
          <w:b/>
          <w:sz w:val="21"/>
          <w:szCs w:val="21"/>
        </w:rPr>
        <w:t>价格扣除</w:t>
      </w:r>
      <w:r>
        <w:rPr>
          <w:rFonts w:hint="eastAsia" w:ascii="Arial" w:hAnsi="Arial" w:cs="Arial"/>
          <w:b/>
          <w:sz w:val="21"/>
          <w:szCs w:val="21"/>
        </w:rPr>
        <w:t>。</w:t>
      </w:r>
    </w:p>
    <w:p w14:paraId="69575388">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7D01ABF3">
      <w:pPr>
        <w:rPr>
          <w:rFonts w:ascii="Arial" w:hAnsi="Arial" w:cs="Arial"/>
          <w:szCs w:val="21"/>
        </w:rPr>
      </w:pPr>
      <w:r>
        <w:rPr>
          <w:rFonts w:ascii="Arial" w:hAnsi="Arial" w:cs="Arial"/>
          <w:szCs w:val="21"/>
        </w:rPr>
        <w:t>日期：</w:t>
      </w:r>
    </w:p>
    <w:p w14:paraId="02FEAF10">
      <w:pPr>
        <w:jc w:val="center"/>
        <w:rPr>
          <w:rFonts w:ascii="Arial" w:hAnsi="Arial" w:cs="Arial"/>
          <w:b/>
          <w:sz w:val="21"/>
          <w:szCs w:val="21"/>
        </w:rPr>
      </w:pPr>
    </w:p>
    <w:p w14:paraId="53F1D6EA">
      <w:pPr>
        <w:jc w:val="center"/>
        <w:rPr>
          <w:rFonts w:ascii="Arial" w:hAnsi="Arial" w:cs="Arial"/>
          <w:b/>
          <w:sz w:val="21"/>
          <w:szCs w:val="21"/>
        </w:rPr>
      </w:pPr>
      <w:r>
        <w:rPr>
          <w:rFonts w:hint="eastAsia" w:ascii="Arial" w:hAnsi="Arial" w:cs="Arial"/>
          <w:b/>
          <w:sz w:val="21"/>
          <w:szCs w:val="21"/>
        </w:rPr>
        <w:t>节能、环境标志产品证明材料</w:t>
      </w:r>
    </w:p>
    <w:p w14:paraId="36C94218">
      <w:pPr>
        <w:rPr>
          <w:rFonts w:ascii="Arial" w:hAnsi="Arial" w:cs="Arial"/>
          <w:bCs/>
          <w:sz w:val="21"/>
          <w:szCs w:val="21"/>
        </w:rPr>
      </w:pPr>
      <w:r>
        <w:rPr>
          <w:rFonts w:hint="eastAsia" w:ascii="Arial" w:hAnsi="Arial" w:cs="Arial"/>
          <w:bCs/>
          <w:sz w:val="21"/>
          <w:szCs w:val="21"/>
        </w:rPr>
        <w:t>1.节能产品：应在中国政府采购网（ http://www.ccgp.gov.cn ）</w:t>
      </w:r>
    </w:p>
    <w:p w14:paraId="3F1CD2D6">
      <w:pPr>
        <w:rPr>
          <w:rFonts w:ascii="Arial" w:hAnsi="Arial" w:cs="Arial"/>
          <w:bCs/>
          <w:sz w:val="21"/>
          <w:szCs w:val="21"/>
        </w:rPr>
      </w:pPr>
      <w:r>
        <w:rPr>
          <w:rFonts w:hint="eastAsia" w:ascii="Arial" w:hAnsi="Arial" w:cs="Arial"/>
          <w:bCs/>
          <w:sz w:val="21"/>
          <w:szCs w:val="21"/>
        </w:rPr>
        <w:t>2.环境标志产品：应在中国政府采购网（ http://www.ccgp.gov.cn ）</w:t>
      </w:r>
    </w:p>
    <w:p w14:paraId="32A5FFFC">
      <w:pPr>
        <w:rPr>
          <w:rFonts w:ascii="Arial" w:hAnsi="Arial" w:cs="Arial"/>
          <w:bCs/>
          <w:sz w:val="21"/>
          <w:szCs w:val="21"/>
        </w:rPr>
      </w:pPr>
      <w:r>
        <w:rPr>
          <w:rFonts w:hint="eastAsia" w:ascii="Arial" w:hAnsi="Arial" w:cs="Arial"/>
          <w:bCs/>
          <w:sz w:val="21"/>
          <w:szCs w:val="21"/>
        </w:rPr>
        <w:t>3.属优先采购节能、环境标志产品须从以上权威媒体网站上查询并打印结果。</w:t>
      </w:r>
    </w:p>
    <w:p w14:paraId="22E6BED0">
      <w:pPr>
        <w:rPr>
          <w:rFonts w:ascii="Arial" w:hAnsi="Arial" w:cs="Arial"/>
          <w:bCs/>
          <w:sz w:val="21"/>
          <w:szCs w:val="21"/>
        </w:rPr>
      </w:pPr>
      <w:r>
        <w:rPr>
          <w:rFonts w:hint="eastAsia" w:ascii="Arial" w:hAnsi="Arial" w:cs="Arial"/>
          <w:bCs/>
          <w:sz w:val="21"/>
          <w:szCs w:val="21"/>
        </w:rPr>
        <w:t>4.证明材料加盖投标人公章。</w:t>
      </w:r>
    </w:p>
    <w:p w14:paraId="725DE15C">
      <w:pPr>
        <w:pStyle w:val="3"/>
        <w:rPr>
          <w:rFonts w:hint="eastAsia"/>
        </w:rPr>
      </w:pPr>
      <w:bookmarkStart w:id="816" w:name="_Toc29676"/>
      <w:r>
        <w:rPr>
          <w:rFonts w:hint="eastAsia"/>
        </w:rPr>
        <w:t>三、本项目的特定资格要求</w:t>
      </w:r>
      <w:bookmarkEnd w:id="816"/>
    </w:p>
    <w:p w14:paraId="39917859">
      <w:pPr>
        <w:pStyle w:val="3"/>
        <w:rPr>
          <w:rFonts w:hint="eastAsia"/>
        </w:rPr>
      </w:pPr>
      <w:bookmarkStart w:id="817" w:name="_Toc1547"/>
      <w:bookmarkStart w:id="818" w:name="_Toc155185931"/>
      <w:r>
        <w:rPr>
          <w:rFonts w:hint="eastAsia"/>
        </w:rPr>
        <w:t>3.1</w:t>
      </w:r>
      <w:r>
        <w:rPr>
          <w:rFonts w:hint="eastAsia" w:ascii="宋体" w:hAnsi="宋体" w:cs="宋体"/>
          <w:kern w:val="0"/>
          <w:sz w:val="24"/>
          <w:szCs w:val="24"/>
          <w:lang w:bidi="ar"/>
        </w:rPr>
        <w:t>本项目对于联合体的要求</w:t>
      </w:r>
      <w:r>
        <w:rPr>
          <w:rFonts w:hint="eastAsia" w:cs="宋体"/>
          <w:kern w:val="0"/>
          <w:sz w:val="24"/>
          <w:szCs w:val="24"/>
          <w:lang w:bidi="ar"/>
        </w:rPr>
        <w:t>（本项目不适用）</w:t>
      </w:r>
      <w:bookmarkEnd w:id="817"/>
    </w:p>
    <w:p w14:paraId="33C00C3D">
      <w:pPr>
        <w:pStyle w:val="3"/>
        <w:jc w:val="center"/>
        <w:rPr>
          <w:rFonts w:hint="eastAsia"/>
          <w:lang w:val="zh-CN"/>
        </w:rPr>
      </w:pPr>
      <w:bookmarkStart w:id="819" w:name="_Toc11323"/>
      <w:r>
        <w:rPr>
          <w:rFonts w:hint="eastAsia"/>
          <w:lang w:val="zh-CN"/>
        </w:rPr>
        <w:t>联合体协议书</w:t>
      </w:r>
      <w:bookmarkEnd w:id="818"/>
      <w:r>
        <w:rPr>
          <w:rFonts w:hint="eastAsia"/>
          <w:lang w:val="zh-CN"/>
        </w:rPr>
        <w:t>【</w:t>
      </w:r>
      <w:r>
        <w:rPr>
          <w:rFonts w:hint="eastAsia"/>
        </w:rPr>
        <w:t>不适用可不提供</w:t>
      </w:r>
      <w:r>
        <w:rPr>
          <w:rFonts w:hint="eastAsia"/>
          <w:lang w:val="zh-CN"/>
        </w:rPr>
        <w:t>】</w:t>
      </w:r>
      <w:bookmarkEnd w:id="819"/>
    </w:p>
    <w:p w14:paraId="0337AE40">
      <w:pPr>
        <w:snapToGrid w:val="0"/>
        <w:jc w:val="center"/>
        <w:outlineLvl w:val="0"/>
        <w:rPr>
          <w:rFonts w:hint="eastAsia" w:cs="宋体"/>
          <w:b/>
          <w:kern w:val="0"/>
          <w:sz w:val="32"/>
          <w:szCs w:val="32"/>
        </w:rPr>
      </w:pPr>
    </w:p>
    <w:p w14:paraId="1EB05AA0">
      <w:pPr>
        <w:snapToGrid w:val="0"/>
        <w:jc w:val="center"/>
        <w:outlineLvl w:val="0"/>
        <w:rPr>
          <w:rFonts w:hint="eastAsia" w:cs="宋体"/>
          <w:b/>
          <w:kern w:val="0"/>
          <w:sz w:val="32"/>
          <w:szCs w:val="32"/>
        </w:rPr>
      </w:pPr>
      <w:bookmarkStart w:id="820" w:name="_Toc31543"/>
      <w:bookmarkStart w:id="821" w:name="_Toc27802"/>
      <w:r>
        <w:rPr>
          <w:rFonts w:hint="eastAsia" w:cs="宋体"/>
          <w:b/>
          <w:kern w:val="0"/>
          <w:sz w:val="32"/>
          <w:szCs w:val="32"/>
        </w:rPr>
        <w:t>联合体协议书</w:t>
      </w:r>
      <w:bookmarkEnd w:id="820"/>
      <w:bookmarkEnd w:id="821"/>
    </w:p>
    <w:p w14:paraId="46055EFA">
      <w:pPr>
        <w:widowControl/>
        <w:ind w:firstLine="482" w:firstLineChars="200"/>
        <w:rPr>
          <w:rFonts w:hint="eastAsia" w:cs="宋体"/>
          <w:b/>
        </w:rPr>
      </w:pPr>
      <w:r>
        <w:rPr>
          <w:rFonts w:hint="eastAsia" w:cs="宋体"/>
          <w:b/>
        </w:rPr>
        <w:t>（以联合体形式投标的，提供联合体协议书；本项目不接受联合体投标或者投标人不以联合体形式投标的，则不需要提供）</w:t>
      </w:r>
    </w:p>
    <w:p w14:paraId="6DB5EF15">
      <w:pPr>
        <w:snapToGrid w:val="0"/>
        <w:ind w:firstLine="576"/>
        <w:rPr>
          <w:rFonts w:hint="eastAsia" w:cs="宋体"/>
          <w:kern w:val="0"/>
          <w:lang w:val="zh-CN"/>
        </w:rPr>
      </w:pPr>
      <w:r>
        <w:rPr>
          <w:rFonts w:hint="eastAsia" w:cs="宋体"/>
          <w:kern w:val="0"/>
          <w:u w:val="single"/>
        </w:rPr>
        <w:t>（联合体所有成员名称）</w:t>
      </w:r>
      <w:r>
        <w:rPr>
          <w:rFonts w:hint="eastAsia" w:cs="宋体"/>
          <w:kern w:val="0"/>
        </w:rPr>
        <w:t>自愿</w:t>
      </w:r>
      <w:r>
        <w:rPr>
          <w:rFonts w:hint="eastAsia" w:cs="宋体"/>
          <w:kern w:val="0"/>
          <w:lang w:val="zh-CN"/>
        </w:rPr>
        <w:t>组成一个联合体，以一个投标人的身份</w:t>
      </w:r>
      <w:r>
        <w:rPr>
          <w:rFonts w:hint="eastAsia" w:cs="宋体"/>
          <w:kern w:val="0"/>
        </w:rPr>
        <w:t>参加</w:t>
      </w:r>
      <w:r>
        <w:rPr>
          <w:rFonts w:hint="eastAsia" w:cs="宋体"/>
        </w:rPr>
        <w:t>（项目名称）【项目编号/包号：    】</w:t>
      </w:r>
      <w:r>
        <w:rPr>
          <w:rFonts w:hint="eastAsia" w:cs="宋体"/>
          <w:kern w:val="0"/>
          <w:lang w:val="zh-CN"/>
        </w:rPr>
        <w:t xml:space="preserve">投标。 </w:t>
      </w:r>
    </w:p>
    <w:p w14:paraId="5C021E30">
      <w:pPr>
        <w:snapToGrid w:val="0"/>
        <w:ind w:firstLine="576"/>
        <w:rPr>
          <w:rFonts w:hint="eastAsia" w:cs="宋体"/>
          <w:kern w:val="0"/>
          <w:lang w:val="zh-CN"/>
        </w:rPr>
      </w:pPr>
      <w:r>
        <w:rPr>
          <w:rFonts w:hint="eastAsia" w:cs="宋体"/>
          <w:kern w:val="0"/>
          <w:lang w:val="zh-CN"/>
        </w:rPr>
        <w:t>一、各方一致决定，</w:t>
      </w:r>
      <w:r>
        <w:rPr>
          <w:rFonts w:hint="eastAsia" w:cs="宋体"/>
          <w:kern w:val="0"/>
          <w:u w:val="single"/>
        </w:rPr>
        <w:t>（某联合体成员名称）</w:t>
      </w:r>
      <w:r>
        <w:rPr>
          <w:rFonts w:hint="eastAsia" w:cs="宋体"/>
          <w:kern w:val="0"/>
        </w:rPr>
        <w:t>为联合体</w:t>
      </w:r>
      <w:r>
        <w:rPr>
          <w:rFonts w:hint="eastAsia" w:cs="宋体"/>
          <w:kern w:val="0"/>
          <w:lang w:val="zh-CN"/>
        </w:rPr>
        <w:t>牵头人</w:t>
      </w:r>
      <w:r>
        <w:rPr>
          <w:rFonts w:hint="eastAsia" w:cs="宋体"/>
        </w:rPr>
        <w:t>，代表所有联合体成员负责投标和合同实施阶段的主办、协调工作</w:t>
      </w:r>
      <w:r>
        <w:rPr>
          <w:rFonts w:hint="eastAsia" w:cs="宋体"/>
          <w:kern w:val="0"/>
          <w:lang w:val="zh-CN"/>
        </w:rPr>
        <w:t>。</w:t>
      </w:r>
    </w:p>
    <w:p w14:paraId="17494676">
      <w:pPr>
        <w:snapToGrid w:val="0"/>
        <w:ind w:firstLine="576"/>
        <w:rPr>
          <w:rFonts w:hint="eastAsia" w:cs="宋体"/>
          <w:kern w:val="0"/>
          <w:lang w:val="zh-CN"/>
        </w:rPr>
      </w:pPr>
      <w:r>
        <w:rPr>
          <w:rFonts w:hint="eastAsia" w:cs="宋体"/>
          <w:kern w:val="0"/>
          <w:lang w:val="zh-CN"/>
        </w:rPr>
        <w:t>二、</w:t>
      </w:r>
      <w:r>
        <w:rPr>
          <w:rFonts w:hint="eastAsia" w:cs="宋体"/>
        </w:rPr>
        <w:t>所有联合体成员各方签署授权书，授权书载明的</w:t>
      </w:r>
      <w:r>
        <w:rPr>
          <w:rFonts w:hint="eastAsia" w:cs="宋体"/>
          <w:kern w:val="0"/>
          <w:lang w:val="zh-CN"/>
        </w:rPr>
        <w:t>授权代表根据招标文件规定及投标内容而对采购人、采购代理机构所作的任何合法承诺，包括书面澄清及相应等均对联合投标各方产生约束力。</w:t>
      </w:r>
    </w:p>
    <w:p w14:paraId="7C6FEC3B">
      <w:pPr>
        <w:snapToGrid w:val="0"/>
        <w:ind w:firstLine="576"/>
        <w:rPr>
          <w:rFonts w:hint="eastAsia" w:cs="宋体"/>
          <w:kern w:val="0"/>
          <w:lang w:val="zh-CN"/>
        </w:rPr>
      </w:pPr>
      <w:r>
        <w:rPr>
          <w:rFonts w:hint="eastAsia" w:cs="宋体"/>
          <w:kern w:val="0"/>
          <w:lang w:val="zh-CN"/>
        </w:rPr>
        <w:t>三、本次联合投标中，分工如下：</w:t>
      </w:r>
    </w:p>
    <w:p w14:paraId="532F307B">
      <w:pPr>
        <w:snapToGrid w:val="0"/>
        <w:ind w:firstLine="576"/>
        <w:rPr>
          <w:rFonts w:hint="eastAsia" w:cs="宋体"/>
          <w:kern w:val="0"/>
          <w:lang w:val="zh-CN"/>
        </w:rPr>
      </w:pPr>
      <w:bookmarkStart w:id="822" w:name="_Hlk101134295"/>
      <w:r>
        <w:rPr>
          <w:rFonts w:hint="eastAsia" w:cs="宋体"/>
          <w:kern w:val="0"/>
          <w:u w:val="single"/>
        </w:rPr>
        <w:t xml:space="preserve">（联合体成员1）  </w:t>
      </w:r>
      <w:r>
        <w:rPr>
          <w:rFonts w:hint="eastAsia" w:cs="宋体"/>
          <w:kern w:val="0"/>
          <w:lang w:val="zh-CN"/>
        </w:rPr>
        <w:t>承担</w:t>
      </w:r>
      <w:r>
        <w:rPr>
          <w:rFonts w:hint="eastAsia" w:cs="宋体"/>
          <w:kern w:val="0"/>
        </w:rPr>
        <w:t>项目采购合同金额的</w:t>
      </w:r>
      <w:r>
        <w:rPr>
          <w:rFonts w:hint="eastAsia" w:cs="宋体"/>
          <w:kern w:val="0"/>
          <w:u w:val="single"/>
        </w:rPr>
        <w:t xml:space="preserve">      %</w:t>
      </w:r>
      <w:r>
        <w:rPr>
          <w:rFonts w:hint="eastAsia" w:cs="宋体"/>
          <w:kern w:val="0"/>
        </w:rPr>
        <w:t>，负责</w:t>
      </w:r>
      <w:r>
        <w:rPr>
          <w:rFonts w:hint="eastAsia" w:cs="宋体"/>
          <w:kern w:val="0"/>
          <w:lang w:val="zh-CN"/>
        </w:rPr>
        <w:t>的工作和义务为：</w:t>
      </w:r>
      <w:r>
        <w:rPr>
          <w:rFonts w:hint="eastAsia" w:cs="宋体"/>
          <w:u w:val="single"/>
        </w:rPr>
        <w:t xml:space="preserve">             </w:t>
      </w:r>
      <w:r>
        <w:rPr>
          <w:rFonts w:hint="eastAsia" w:cs="宋体"/>
          <w:kern w:val="0"/>
          <w:lang w:val="zh-CN"/>
        </w:rPr>
        <w:t>；</w:t>
      </w:r>
    </w:p>
    <w:p w14:paraId="30C0F608">
      <w:pPr>
        <w:snapToGrid w:val="0"/>
        <w:ind w:firstLine="576"/>
        <w:rPr>
          <w:rFonts w:hint="eastAsia" w:cs="宋体"/>
          <w:kern w:val="0"/>
          <w:lang w:val="zh-CN"/>
        </w:rPr>
      </w:pPr>
      <w:r>
        <w:rPr>
          <w:rFonts w:hint="eastAsia" w:cs="宋体"/>
          <w:kern w:val="0"/>
          <w:u w:val="single"/>
        </w:rPr>
        <w:t>（联合体成员</w:t>
      </w:r>
      <w:r>
        <w:rPr>
          <w:rFonts w:cs="宋体"/>
          <w:kern w:val="0"/>
          <w:u w:val="single"/>
        </w:rPr>
        <w:t>2</w:t>
      </w:r>
      <w:r>
        <w:rPr>
          <w:rFonts w:hint="eastAsia" w:cs="宋体"/>
          <w:kern w:val="0"/>
          <w:u w:val="single"/>
        </w:rPr>
        <w:t xml:space="preserve">）  </w:t>
      </w:r>
      <w:r>
        <w:rPr>
          <w:rFonts w:hint="eastAsia" w:cs="宋体"/>
          <w:kern w:val="0"/>
          <w:lang w:val="zh-CN"/>
        </w:rPr>
        <w:t>承担</w:t>
      </w:r>
      <w:r>
        <w:rPr>
          <w:rFonts w:hint="eastAsia" w:cs="宋体"/>
          <w:kern w:val="0"/>
        </w:rPr>
        <w:t>项目采购合同金额的</w:t>
      </w:r>
      <w:r>
        <w:rPr>
          <w:rFonts w:hint="eastAsia" w:cs="宋体"/>
          <w:kern w:val="0"/>
          <w:u w:val="single"/>
        </w:rPr>
        <w:t xml:space="preserve">      %</w:t>
      </w:r>
      <w:r>
        <w:rPr>
          <w:rFonts w:hint="eastAsia" w:cs="宋体"/>
          <w:kern w:val="0"/>
        </w:rPr>
        <w:t>，负责</w:t>
      </w:r>
      <w:r>
        <w:rPr>
          <w:rFonts w:hint="eastAsia" w:cs="宋体"/>
          <w:kern w:val="0"/>
          <w:lang w:val="zh-CN"/>
        </w:rPr>
        <w:t>的工作和义务为：</w:t>
      </w:r>
      <w:r>
        <w:rPr>
          <w:rFonts w:hint="eastAsia" w:cs="宋体"/>
          <w:u w:val="single"/>
        </w:rPr>
        <w:t xml:space="preserve">             </w:t>
      </w:r>
      <w:r>
        <w:rPr>
          <w:rFonts w:hint="eastAsia" w:cs="宋体"/>
          <w:kern w:val="0"/>
          <w:lang w:val="zh-CN"/>
        </w:rPr>
        <w:t>；</w:t>
      </w:r>
    </w:p>
    <w:p w14:paraId="2605B376">
      <w:pPr>
        <w:snapToGrid w:val="0"/>
        <w:ind w:firstLine="576"/>
        <w:rPr>
          <w:rFonts w:hint="eastAsia" w:cs="宋体"/>
          <w:kern w:val="0"/>
          <w:lang w:val="zh-CN"/>
        </w:rPr>
      </w:pPr>
      <w:r>
        <w:rPr>
          <w:rFonts w:hint="eastAsia" w:cs="宋体"/>
          <w:kern w:val="0"/>
          <w:lang w:val="zh-CN"/>
        </w:rPr>
        <w:t>……</w:t>
      </w:r>
    </w:p>
    <w:bookmarkEnd w:id="822"/>
    <w:p w14:paraId="1DD6C6EC">
      <w:pPr>
        <w:snapToGrid w:val="0"/>
        <w:ind w:firstLine="576"/>
        <w:rPr>
          <w:rFonts w:hint="eastAsia" w:cs="宋体"/>
          <w:kern w:val="0"/>
          <w:lang w:val="zh-CN"/>
        </w:rPr>
      </w:pPr>
      <w:r>
        <w:rPr>
          <w:rFonts w:hint="eastAsia" w:cs="宋体"/>
          <w:kern w:val="0"/>
          <w:lang w:val="zh-CN"/>
        </w:rPr>
        <w:t>四、联合体成员中小企业合同份额。</w:t>
      </w:r>
    </w:p>
    <w:p w14:paraId="2234B42B">
      <w:pPr>
        <w:snapToGrid w:val="0"/>
        <w:ind w:firstLine="576"/>
        <w:rPr>
          <w:rFonts w:hint="eastAsia" w:cs="宋体"/>
          <w:b/>
          <w:kern w:val="0"/>
          <w:lang w:val="zh-CN"/>
        </w:rPr>
      </w:pPr>
      <w:r>
        <w:rPr>
          <w:rFonts w:hint="eastAsia" w:cs="宋体"/>
          <w:kern w:val="0"/>
          <w:lang w:val="zh-CN"/>
        </w:rPr>
        <w:t>1、</w:t>
      </w:r>
      <w:r>
        <w:rPr>
          <w:rFonts w:hint="eastAsia" w:cs="宋体"/>
          <w:kern w:val="0"/>
          <w:u w:val="single"/>
        </w:rPr>
        <w:t>（联合体成员</w:t>
      </w:r>
      <w:r>
        <w:rPr>
          <w:rFonts w:cs="宋体"/>
          <w:kern w:val="0"/>
          <w:u w:val="single"/>
        </w:rPr>
        <w:t>X,</w:t>
      </w:r>
      <w:r>
        <w:rPr>
          <w:rFonts w:hint="eastAsia" w:cs="宋体"/>
          <w:kern w:val="0"/>
          <w:u w:val="single"/>
        </w:rPr>
        <w:t>……）</w:t>
      </w:r>
      <w:r>
        <w:rPr>
          <w:rFonts w:hint="eastAsia" w:cs="宋体"/>
          <w:kern w:val="0"/>
        </w:rPr>
        <w:t>提供的全部货物由小微企业制造，其合同份额占到合同总金额</w:t>
      </w:r>
      <w:r>
        <w:rPr>
          <w:rFonts w:hint="eastAsia" w:cs="宋体"/>
          <w:kern w:val="0"/>
          <w:u w:val="single"/>
        </w:rPr>
        <w:t xml:space="preserve">     </w:t>
      </w:r>
      <w:r>
        <w:rPr>
          <w:rFonts w:hint="eastAsia" w:cs="宋体"/>
          <w:kern w:val="0"/>
        </w:rPr>
        <w:t>%以上；</w:t>
      </w:r>
      <w:r>
        <w:rPr>
          <w:rFonts w:hint="eastAsia" w:cs="宋体"/>
          <w:kern w:val="0"/>
          <w:lang w:val="zh-CN"/>
        </w:rPr>
        <w:t>……。</w:t>
      </w:r>
      <w:r>
        <w:rPr>
          <w:rFonts w:hint="eastAsia" w:cs="宋体"/>
          <w:b/>
          <w:kern w:val="0"/>
          <w:lang w:val="zh-CN"/>
        </w:rPr>
        <w:t>（未预留份额专门面向中小企业采购的采购项目，以及预留份额中的非预留部分采购包，接受联合体投标的，联合</w:t>
      </w:r>
      <w:r>
        <w:rPr>
          <w:rFonts w:hint="eastAsia" w:cs="宋体"/>
          <w:b/>
          <w:kern w:val="0"/>
        </w:rPr>
        <w:t>体</w:t>
      </w:r>
      <w:r>
        <w:rPr>
          <w:rFonts w:hint="eastAsia" w:cs="宋体"/>
          <w:b/>
          <w:kern w:val="0"/>
          <w:lang w:val="zh-CN"/>
        </w:rPr>
        <w:t>协议</w:t>
      </w:r>
      <w:r>
        <w:rPr>
          <w:rFonts w:hint="eastAsia" w:cs="宋体"/>
          <w:b/>
          <w:kern w:val="0"/>
        </w:rPr>
        <w:t>书</w:t>
      </w:r>
      <w:r>
        <w:rPr>
          <w:rFonts w:hint="eastAsia" w:cs="宋体"/>
          <w:b/>
          <w:kern w:val="0"/>
          <w:lang w:val="zh-CN"/>
        </w:rPr>
        <w:t>约定小微企业的合同份额占到合同总金额</w:t>
      </w:r>
      <w:r>
        <w:rPr>
          <w:rFonts w:hint="eastAsia" w:cs="宋体"/>
          <w:b/>
          <w:kern w:val="0"/>
        </w:rPr>
        <w:t>3</w:t>
      </w:r>
      <w:r>
        <w:rPr>
          <w:rFonts w:hint="eastAsia" w:cs="宋体"/>
          <w:b/>
          <w:kern w:val="0"/>
          <w:lang w:val="zh-CN"/>
        </w:rPr>
        <w:t>0%以上的，对联合体报价按评标标准确定的比例给予扣除。供应商</w:t>
      </w:r>
      <w:r>
        <w:rPr>
          <w:rFonts w:hint="eastAsia" w:cs="宋体"/>
          <w:b/>
        </w:rPr>
        <w:t>拟享受以上价格扣除政策的，填写有关内容。</w:t>
      </w:r>
      <w:r>
        <w:rPr>
          <w:rFonts w:hint="eastAsia" w:cs="宋体"/>
          <w:b/>
          <w:kern w:val="0"/>
          <w:lang w:val="zh-CN"/>
        </w:rPr>
        <w:t>）</w:t>
      </w:r>
    </w:p>
    <w:p w14:paraId="079502EC">
      <w:pPr>
        <w:snapToGrid w:val="0"/>
        <w:ind w:firstLine="576"/>
        <w:rPr>
          <w:rFonts w:hint="eastAsia" w:cs="宋体"/>
          <w:kern w:val="0"/>
          <w:lang w:val="zh-CN"/>
        </w:rPr>
      </w:pPr>
      <w:r>
        <w:rPr>
          <w:rFonts w:hint="eastAsia" w:cs="宋体"/>
        </w:rPr>
        <w:t>2、中小企业合同金额达到</w:t>
      </w:r>
      <w:r>
        <w:rPr>
          <w:rFonts w:hint="eastAsia" w:cs="宋体"/>
          <w:u w:val="single"/>
        </w:rPr>
        <w:t xml:space="preserve">    </w:t>
      </w:r>
      <w:r>
        <w:rPr>
          <w:rFonts w:hint="eastAsia" w:cs="宋体"/>
        </w:rPr>
        <w:t>%，其中小微企业合同金额达到</w:t>
      </w:r>
      <w:r>
        <w:rPr>
          <w:rFonts w:hint="eastAsia" w:cs="宋体"/>
          <w:u w:val="single"/>
        </w:rPr>
        <w:t xml:space="preserve">   </w:t>
      </w:r>
      <w:r>
        <w:rPr>
          <w:rFonts w:hint="eastAsia" w:cs="宋体"/>
        </w:rPr>
        <w:t>%</w:t>
      </w:r>
      <w:r>
        <w:rPr>
          <w:rFonts w:hint="eastAsia" w:cs="宋体"/>
          <w:kern w:val="0"/>
          <w:lang w:val="zh-CN"/>
        </w:rPr>
        <w:t>。</w:t>
      </w:r>
      <w:r>
        <w:rPr>
          <w:rFonts w:hint="eastAsia" w:cs="宋体"/>
          <w:b/>
          <w:bCs/>
          <w:kern w:val="0"/>
          <w:lang w:val="zh-CN"/>
        </w:rPr>
        <w:t>（</w:t>
      </w:r>
      <w:r>
        <w:rPr>
          <w:rFonts w:hint="eastAsia" w:cs="宋体"/>
          <w:b/>
          <w:bCs/>
        </w:rPr>
        <w:t>要求以联合体形式参加的项目或采购包，供应商按招标文件第一部分招标公告申请人的资格要求中规定的联合体协议书中中小企业、小微企业合同金额应当达到的比例要求填写。</w:t>
      </w:r>
      <w:r>
        <w:rPr>
          <w:rFonts w:hint="eastAsia" w:cs="宋体"/>
          <w:b/>
          <w:bCs/>
          <w:kern w:val="0"/>
          <w:lang w:val="zh-CN"/>
        </w:rPr>
        <w:t>）</w:t>
      </w:r>
    </w:p>
    <w:p w14:paraId="0AA93760">
      <w:pPr>
        <w:snapToGrid w:val="0"/>
        <w:ind w:firstLine="576"/>
        <w:rPr>
          <w:rFonts w:hint="eastAsia" w:cs="宋体"/>
          <w:kern w:val="0"/>
          <w:lang w:val="zh-CN"/>
        </w:rPr>
      </w:pPr>
      <w:r>
        <w:rPr>
          <w:rFonts w:hint="eastAsia" w:cs="宋体"/>
          <w:kern w:val="0"/>
          <w:lang w:val="zh-CN"/>
        </w:rPr>
        <w:t>五、如果中标，</w:t>
      </w:r>
      <w:r>
        <w:rPr>
          <w:rFonts w:hint="eastAsia" w:cs="宋体"/>
        </w:rPr>
        <w:t>联合体各成员方共同与采购人签订采购合同，并就采购合同约定的事项对采购人承担连带责任。</w:t>
      </w:r>
    </w:p>
    <w:p w14:paraId="2E3DEB1E">
      <w:pPr>
        <w:snapToGrid w:val="0"/>
        <w:ind w:firstLine="576"/>
        <w:rPr>
          <w:rFonts w:hint="eastAsia" w:cs="宋体"/>
          <w:kern w:val="0"/>
          <w:lang w:val="zh-CN"/>
        </w:rPr>
      </w:pPr>
      <w:r>
        <w:rPr>
          <w:rFonts w:hint="eastAsia" w:cs="宋体"/>
          <w:kern w:val="0"/>
          <w:lang w:val="zh-CN"/>
        </w:rPr>
        <w:t>六、有关本次联合投标的其他事宜：</w:t>
      </w:r>
    </w:p>
    <w:p w14:paraId="72A68455">
      <w:pPr>
        <w:snapToGrid w:val="0"/>
        <w:ind w:firstLine="576"/>
        <w:rPr>
          <w:rFonts w:hint="eastAsia" w:cs="宋体"/>
          <w:kern w:val="0"/>
          <w:lang w:val="zh-CN"/>
        </w:rPr>
      </w:pPr>
      <w:r>
        <w:rPr>
          <w:rFonts w:hint="eastAsia" w:cs="宋体"/>
          <w:kern w:val="0"/>
          <w:lang w:val="zh-CN"/>
        </w:rPr>
        <w:t>1、联合体各方不再单独参加或者与其他供应商另外组成联合体参加同一合同项下的政府采购活动。</w:t>
      </w:r>
    </w:p>
    <w:p w14:paraId="279D123C">
      <w:pPr>
        <w:snapToGrid w:val="0"/>
        <w:ind w:firstLine="576"/>
        <w:rPr>
          <w:rFonts w:hint="eastAsia" w:cs="宋体"/>
          <w:kern w:val="0"/>
          <w:lang w:val="zh-CN"/>
        </w:rPr>
      </w:pPr>
      <w:r>
        <w:rPr>
          <w:rFonts w:hint="eastAsia" w:cs="宋体"/>
          <w:kern w:val="0"/>
          <w:lang w:val="zh-CN"/>
        </w:rPr>
        <w:t>2、联合体中有同类资质的各方按照联合体分工承担相同工作的，按照资质等级较低的供应商确定资质等级。</w:t>
      </w:r>
    </w:p>
    <w:p w14:paraId="2330C50D">
      <w:pPr>
        <w:snapToGrid w:val="0"/>
        <w:ind w:firstLine="576"/>
        <w:rPr>
          <w:rFonts w:hint="eastAsia" w:cs="宋体"/>
          <w:kern w:val="0"/>
          <w:lang w:val="zh-CN"/>
        </w:rPr>
      </w:pPr>
      <w:r>
        <w:rPr>
          <w:rFonts w:hint="eastAsia" w:cs="宋体"/>
          <w:kern w:val="0"/>
          <w:lang w:val="zh-CN"/>
        </w:rPr>
        <w:t>3、本协议提交采购人、采购代理机构后，联合体各方不得以任何形式对上述内容进行修改或撤销。</w:t>
      </w:r>
    </w:p>
    <w:p w14:paraId="057F3049">
      <w:pPr>
        <w:snapToGrid w:val="0"/>
        <w:ind w:firstLine="576"/>
        <w:rPr>
          <w:rFonts w:hint="eastAsia" w:cs="宋体"/>
          <w:kern w:val="0"/>
          <w:lang w:val="zh-CN"/>
        </w:rPr>
      </w:pPr>
      <w:r>
        <w:rPr>
          <w:rFonts w:hint="eastAsia" w:cs="宋体"/>
          <w:kern w:val="0"/>
        </w:rPr>
        <w:t>4、</w:t>
      </w:r>
      <w:r>
        <w:rPr>
          <w:rFonts w:hint="eastAsia" w:cs="宋体"/>
          <w:kern w:val="0"/>
          <w:lang w:val="zh-CN"/>
        </w:rPr>
        <w:t>其他：……</w:t>
      </w:r>
    </w:p>
    <w:p w14:paraId="6D6BE500">
      <w:pPr>
        <w:snapToGrid w:val="0"/>
        <w:ind w:firstLine="576"/>
        <w:rPr>
          <w:rFonts w:hint="eastAsia" w:cs="宋体"/>
          <w:kern w:val="0"/>
          <w:lang w:val="zh-CN"/>
        </w:rPr>
      </w:pPr>
      <w:r>
        <w:rPr>
          <w:rFonts w:hint="eastAsia" w:cs="宋体"/>
          <w:kern w:val="0"/>
        </w:rPr>
        <w:t>5、</w:t>
      </w:r>
      <w:r>
        <w:rPr>
          <w:rFonts w:hint="eastAsia" w:cs="宋体"/>
          <w:kern w:val="0"/>
          <w:lang w:val="zh-CN"/>
        </w:rPr>
        <w:t>本协议书自签署之日起生效，若未中标，自本次投标有效期结束后自行失效；若中标，自合同书规定的期限之后自行失效。</w:t>
      </w:r>
    </w:p>
    <w:p w14:paraId="40BB3F2F">
      <w:pPr>
        <w:snapToGrid w:val="0"/>
        <w:ind w:firstLine="576"/>
        <w:rPr>
          <w:rFonts w:hint="eastAsia" w:cs="宋体"/>
          <w:kern w:val="0"/>
          <w:lang w:val="zh-CN"/>
        </w:rPr>
      </w:pPr>
      <w:r>
        <w:rPr>
          <w:rFonts w:hint="eastAsia" w:cs="宋体"/>
          <w:kern w:val="0"/>
        </w:rPr>
        <w:t>6、</w:t>
      </w:r>
      <w:r>
        <w:rPr>
          <w:rFonts w:hint="eastAsia" w:cs="宋体"/>
          <w:kern w:val="0"/>
          <w:lang w:val="zh-CN"/>
        </w:rPr>
        <w:t>本协议书正本一式</w:t>
      </w:r>
      <w:r>
        <w:rPr>
          <w:rFonts w:hint="eastAsia" w:cs="宋体"/>
          <w:kern w:val="0"/>
          <w:u w:val="single"/>
          <w:lang w:val="zh-CN"/>
        </w:rPr>
        <w:t xml:space="preserve">    </w:t>
      </w:r>
      <w:r>
        <w:rPr>
          <w:rFonts w:hint="eastAsia" w:cs="宋体"/>
          <w:kern w:val="0"/>
          <w:lang w:val="zh-CN"/>
        </w:rPr>
        <w:t>份，联合体成员各执</w:t>
      </w:r>
      <w:r>
        <w:rPr>
          <w:rFonts w:hint="eastAsia" w:cs="宋体"/>
          <w:kern w:val="0"/>
          <w:u w:val="single"/>
          <w:lang w:val="zh-CN"/>
        </w:rPr>
        <w:t xml:space="preserve">    </w:t>
      </w:r>
      <w:r>
        <w:rPr>
          <w:rFonts w:hint="eastAsia" w:cs="宋体"/>
          <w:kern w:val="0"/>
          <w:lang w:val="zh-CN"/>
        </w:rPr>
        <w:t>份；副本一式</w:t>
      </w:r>
      <w:r>
        <w:rPr>
          <w:rFonts w:hint="eastAsia" w:cs="宋体"/>
          <w:kern w:val="0"/>
          <w:u w:val="single"/>
          <w:lang w:val="zh-CN"/>
        </w:rPr>
        <w:t xml:space="preserve">    </w:t>
      </w:r>
      <w:r>
        <w:rPr>
          <w:rFonts w:hint="eastAsia" w:cs="宋体"/>
          <w:kern w:val="0"/>
          <w:lang w:val="zh-CN"/>
        </w:rPr>
        <w:t>份，联合体成员各执</w:t>
      </w:r>
      <w:r>
        <w:rPr>
          <w:rFonts w:hint="eastAsia" w:cs="宋体"/>
          <w:kern w:val="0"/>
          <w:u w:val="single"/>
          <w:lang w:val="zh-CN"/>
        </w:rPr>
        <w:t xml:space="preserve">     </w:t>
      </w:r>
      <w:r>
        <w:rPr>
          <w:rFonts w:hint="eastAsia" w:cs="宋体"/>
          <w:kern w:val="0"/>
          <w:lang w:val="zh-CN"/>
        </w:rPr>
        <w:t>份。</w:t>
      </w:r>
    </w:p>
    <w:p w14:paraId="6A892DC3">
      <w:pPr>
        <w:pStyle w:val="3"/>
        <w:rPr>
          <w:rFonts w:hint="eastAsia"/>
          <w:lang w:val="zh-CN"/>
        </w:rPr>
      </w:pPr>
    </w:p>
    <w:p w14:paraId="39143AB2">
      <w:pPr>
        <w:snapToGrid w:val="0"/>
        <w:ind w:firstLine="3840" w:firstLineChars="1600"/>
        <w:rPr>
          <w:rFonts w:hint="eastAsia" w:cs="宋体"/>
          <w:kern w:val="0"/>
          <w:lang w:val="zh-CN"/>
        </w:rPr>
      </w:pPr>
      <w:r>
        <w:rPr>
          <w:rFonts w:hint="eastAsia" w:cs="宋体"/>
          <w:kern w:val="0"/>
          <w:lang w:val="zh-CN"/>
        </w:rPr>
        <w:t>联合体成员</w:t>
      </w:r>
      <w:r>
        <w:rPr>
          <w:rFonts w:hint="eastAsia" w:cs="宋体"/>
          <w:kern w:val="0"/>
        </w:rPr>
        <w:t>1</w:t>
      </w:r>
      <w:r>
        <w:rPr>
          <w:rFonts w:hint="eastAsia" w:cs="宋体"/>
          <w:kern w:val="0"/>
          <w:lang w:val="zh-CN"/>
        </w:rPr>
        <w:t>名称</w:t>
      </w:r>
      <w:r>
        <w:rPr>
          <w:rFonts w:hint="eastAsia" w:cs="仿宋_GB2312"/>
          <w:szCs w:val="24"/>
        </w:rPr>
        <w:t>（</w:t>
      </w:r>
      <w:r>
        <w:rPr>
          <w:rFonts w:hint="eastAsia" w:cs="宋体"/>
          <w:kern w:val="0"/>
          <w:szCs w:val="24"/>
        </w:rPr>
        <w:t>公章</w:t>
      </w:r>
      <w:r>
        <w:rPr>
          <w:rFonts w:hint="eastAsia" w:cs="宋体"/>
          <w:kern w:val="0"/>
          <w:lang w:val="zh-CN"/>
        </w:rPr>
        <w:t>)：</w:t>
      </w:r>
    </w:p>
    <w:p w14:paraId="52976896">
      <w:pPr>
        <w:snapToGrid w:val="0"/>
        <w:ind w:firstLine="3840" w:firstLineChars="1600"/>
        <w:rPr>
          <w:rFonts w:hint="eastAsia" w:cs="宋体"/>
          <w:kern w:val="0"/>
          <w:lang w:val="zh-CN"/>
        </w:rPr>
      </w:pPr>
      <w:r>
        <w:rPr>
          <w:rFonts w:hint="eastAsia" w:cs="宋体"/>
          <w:kern w:val="0"/>
          <w:lang w:val="zh-CN"/>
        </w:rPr>
        <w:t>联合体成员</w:t>
      </w:r>
      <w:r>
        <w:rPr>
          <w:rFonts w:hint="eastAsia" w:cs="宋体"/>
          <w:kern w:val="0"/>
        </w:rPr>
        <w:t>2</w:t>
      </w:r>
      <w:r>
        <w:rPr>
          <w:rFonts w:hint="eastAsia" w:cs="宋体"/>
          <w:kern w:val="0"/>
          <w:lang w:val="zh-CN"/>
        </w:rPr>
        <w:t>名称</w:t>
      </w:r>
      <w:r>
        <w:rPr>
          <w:rFonts w:hint="eastAsia" w:cs="仿宋_GB2312"/>
          <w:szCs w:val="24"/>
        </w:rPr>
        <w:t>（</w:t>
      </w:r>
      <w:r>
        <w:rPr>
          <w:rFonts w:hint="eastAsia" w:cs="宋体"/>
          <w:kern w:val="0"/>
          <w:szCs w:val="24"/>
        </w:rPr>
        <w:t>公章</w:t>
      </w:r>
      <w:r>
        <w:rPr>
          <w:rFonts w:hint="eastAsia" w:cs="宋体"/>
          <w:kern w:val="0"/>
          <w:lang w:val="zh-CN"/>
        </w:rPr>
        <w:t>)：</w:t>
      </w:r>
    </w:p>
    <w:p w14:paraId="1C940E6D">
      <w:pPr>
        <w:snapToGrid w:val="0"/>
        <w:ind w:right="960"/>
        <w:jc w:val="center"/>
        <w:rPr>
          <w:rFonts w:hint="eastAsia" w:cs="宋体"/>
          <w:kern w:val="0"/>
          <w:lang w:val="zh-CN"/>
        </w:rPr>
      </w:pPr>
      <w:r>
        <w:rPr>
          <w:rFonts w:hint="eastAsia" w:cs="宋体"/>
          <w:kern w:val="0"/>
          <w:lang w:val="zh-CN"/>
        </w:rPr>
        <w:t xml:space="preserve">                   ……</w:t>
      </w:r>
    </w:p>
    <w:p w14:paraId="7DF69C47">
      <w:pPr>
        <w:snapToGrid w:val="0"/>
        <w:jc w:val="right"/>
        <w:rPr>
          <w:rFonts w:hint="eastAsia" w:cs="宋体"/>
          <w:kern w:val="0"/>
          <w:lang w:val="zh-CN"/>
        </w:rPr>
      </w:pPr>
      <w:r>
        <w:rPr>
          <w:rFonts w:hint="eastAsia" w:cs="宋体"/>
          <w:kern w:val="0"/>
          <w:lang w:val="zh-CN"/>
        </w:rPr>
        <w:t>日期：  年  月   日</w:t>
      </w:r>
    </w:p>
    <w:p w14:paraId="7DCDC2E0">
      <w:pPr>
        <w:ind w:right="420"/>
        <w:rPr>
          <w:rFonts w:hint="eastAsia" w:cs="宋体"/>
          <w:sz w:val="21"/>
          <w:szCs w:val="21"/>
        </w:rPr>
      </w:pPr>
      <w:r>
        <w:rPr>
          <w:rFonts w:hint="eastAsia" w:cs="宋体"/>
          <w:sz w:val="21"/>
          <w:szCs w:val="21"/>
        </w:rPr>
        <w:t>注：按本格式和要求提供。</w:t>
      </w:r>
    </w:p>
    <w:p w14:paraId="35CA3F84">
      <w:pPr>
        <w:wordWrap w:val="0"/>
        <w:spacing w:before="100" w:beforeAutospacing="1" w:after="100" w:afterAutospacing="1"/>
        <w:ind w:firstLine="3316" w:firstLineChars="1382"/>
        <w:rPr>
          <w:rFonts w:hint="eastAsia"/>
          <w:bCs/>
          <w:szCs w:val="24"/>
          <w:u w:val="single"/>
        </w:rPr>
      </w:pPr>
    </w:p>
    <w:p w14:paraId="5BF42E3B">
      <w:pPr>
        <w:ind w:firstLine="480" w:firstLineChars="200"/>
        <w:rPr>
          <w:rFonts w:hint="eastAsia" w:cs="宋体"/>
        </w:rPr>
      </w:pPr>
    </w:p>
    <w:p w14:paraId="79E69ACE">
      <w:pPr>
        <w:ind w:firstLine="480" w:firstLineChars="200"/>
        <w:rPr>
          <w:rFonts w:hint="eastAsia" w:cs="宋体"/>
        </w:rPr>
      </w:pPr>
    </w:p>
    <w:p w14:paraId="05F4C4F9">
      <w:pPr>
        <w:pStyle w:val="48"/>
        <w:rPr>
          <w:rFonts w:hint="eastAsia" w:cs="宋体"/>
          <w:lang w:val="hr-HR"/>
        </w:rPr>
      </w:pPr>
      <w:r>
        <w:rPr>
          <w:rFonts w:hint="eastAsia" w:cs="宋体"/>
          <w:lang w:val="en-US"/>
        </w:rPr>
        <w:t>3.1</w:t>
      </w:r>
      <w:r>
        <w:rPr>
          <w:rFonts w:hint="eastAsia" w:cs="宋体"/>
          <w:lang w:val="hr-HR"/>
        </w:rPr>
        <w:t>除单一来源采购项目外，为采购项目提供整体设计、规范编制或者项目管理、监理、检测等服务的投标人，不得再参加该采购项目的其他采购活动。</w:t>
      </w:r>
    </w:p>
    <w:p w14:paraId="413A74F3">
      <w:pPr>
        <w:jc w:val="center"/>
        <w:rPr>
          <w:rFonts w:hint="eastAsia" w:cs="宋体"/>
        </w:rPr>
      </w:pPr>
    </w:p>
    <w:p w14:paraId="1267F94B">
      <w:pPr>
        <w:jc w:val="center"/>
        <w:rPr>
          <w:rFonts w:hint="eastAsia" w:cs="宋体"/>
        </w:rPr>
      </w:pPr>
      <w:r>
        <w:rPr>
          <w:rFonts w:hint="eastAsia" w:cs="宋体"/>
        </w:rPr>
        <w:t>可提供承诺函等证明材料，格式自拟。</w:t>
      </w:r>
    </w:p>
    <w:p w14:paraId="684A52FA">
      <w:pPr>
        <w:rPr>
          <w:rFonts w:hint="eastAsia" w:cs="宋体"/>
        </w:rPr>
      </w:pPr>
    </w:p>
    <w:p w14:paraId="78021799">
      <w:pPr>
        <w:rPr>
          <w:rFonts w:hint="eastAsia" w:cs="宋体"/>
        </w:rPr>
      </w:pPr>
      <w:r>
        <w:rPr>
          <w:rFonts w:hint="eastAsia" w:cs="宋体"/>
        </w:rPr>
        <w:br w:type="page"/>
      </w:r>
    </w:p>
    <w:p w14:paraId="1E2D5285">
      <w:pPr>
        <w:pStyle w:val="48"/>
        <w:rPr>
          <w:rFonts w:hint="eastAsia" w:cs="宋体"/>
          <w:lang w:val="en-US"/>
        </w:rPr>
      </w:pPr>
      <w:r>
        <w:rPr>
          <w:rFonts w:hint="eastAsia" w:cs="宋体"/>
          <w:lang w:val="en-US"/>
        </w:rPr>
        <w:t>3.2投标人</w:t>
      </w:r>
      <w:r>
        <w:rPr>
          <w:rFonts w:hint="eastAsia" w:cs="宋体"/>
          <w:lang w:val="hr-HR"/>
        </w:rPr>
        <w:t>的信用行为：在</w:t>
      </w:r>
      <w:r>
        <w:rPr>
          <w:rFonts w:hint="eastAsia" w:cs="宋体"/>
          <w:lang w:val="en-US"/>
        </w:rPr>
        <w:t>资格审查阶段经查询</w:t>
      </w:r>
      <w:r>
        <w:rPr>
          <w:rFonts w:hint="eastAsia" w:cs="宋体"/>
          <w:lang w:val="hr-HR"/>
        </w:rPr>
        <w:t>，</w:t>
      </w:r>
      <w:r>
        <w:rPr>
          <w:rFonts w:hint="eastAsia" w:cs="宋体"/>
          <w:lang w:val="en-US"/>
        </w:rPr>
        <w:t>未被列入“失信被执行人”、“重大税收违法失信主体”、“政府采购严重违法失信行为记录名单”</w:t>
      </w:r>
      <w:r>
        <w:rPr>
          <w:rFonts w:hint="eastAsia" w:cs="宋体"/>
          <w:lang w:val="hr-HR"/>
        </w:rPr>
        <w:t>其中之一。如有以上不良信用记录</w:t>
      </w:r>
      <w:r>
        <w:rPr>
          <w:rFonts w:hint="eastAsia" w:cs="宋体"/>
          <w:lang w:val="en-US"/>
        </w:rPr>
        <w:t>之一的，</w:t>
      </w:r>
      <w:r>
        <w:rPr>
          <w:rFonts w:hint="eastAsia" w:cs="宋体"/>
          <w:lang w:val="hr-HR"/>
        </w:rPr>
        <w:t>其</w:t>
      </w:r>
      <w:r>
        <w:rPr>
          <w:rFonts w:hint="eastAsia" w:cs="宋体"/>
          <w:b/>
          <w:bCs/>
          <w:lang w:val="hr-HR"/>
        </w:rPr>
        <w:t>投标</w:t>
      </w:r>
      <w:r>
        <w:rPr>
          <w:rFonts w:hint="eastAsia" w:cs="宋体"/>
          <w:b/>
          <w:bCs/>
          <w:lang w:val="en-US"/>
        </w:rPr>
        <w:t>无效</w:t>
      </w:r>
      <w:r>
        <w:rPr>
          <w:rFonts w:hint="eastAsia" w:cs="宋体"/>
          <w:lang w:val="hr-HR"/>
        </w:rPr>
        <w:t>。</w:t>
      </w:r>
    </w:p>
    <w:p w14:paraId="13BD3631">
      <w:pPr>
        <w:ind w:firstLine="480" w:firstLineChars="200"/>
        <w:jc w:val="center"/>
        <w:rPr>
          <w:rFonts w:hint="eastAsia" w:cs="宋体"/>
        </w:rPr>
      </w:pPr>
    </w:p>
    <w:p w14:paraId="7385A6AF">
      <w:pPr>
        <w:ind w:firstLine="480" w:firstLineChars="200"/>
        <w:jc w:val="center"/>
        <w:rPr>
          <w:rFonts w:hint="eastAsia" w:cs="宋体"/>
        </w:rPr>
      </w:pPr>
      <w:r>
        <w:rPr>
          <w:rFonts w:hint="eastAsia" w:cs="宋体"/>
        </w:rPr>
        <w:t>可提供查询截图、承诺等证明材料，格式自拟</w:t>
      </w:r>
    </w:p>
    <w:p w14:paraId="5DDA67CC">
      <w:pPr>
        <w:ind w:firstLine="480" w:firstLineChars="200"/>
        <w:rPr>
          <w:rFonts w:hint="eastAsia" w:cs="宋体"/>
        </w:rPr>
      </w:pPr>
    </w:p>
    <w:p w14:paraId="2DA4E0A6">
      <w:pPr>
        <w:pStyle w:val="4"/>
        <w:spacing w:before="80" w:after="80" w:line="240" w:lineRule="auto"/>
        <w:ind w:left="420" w:hanging="420"/>
        <w:rPr>
          <w:rFonts w:hint="eastAsia"/>
          <w:sz w:val="24"/>
          <w:szCs w:val="24"/>
        </w:rPr>
      </w:pPr>
    </w:p>
    <w:bookmarkEnd w:id="801"/>
    <w:bookmarkEnd w:id="802"/>
    <w:p w14:paraId="6BE843EC">
      <w:pPr>
        <w:rPr>
          <w:rFonts w:hint="eastAsia"/>
        </w:rPr>
      </w:pPr>
      <w:r>
        <w:rPr>
          <w:rFonts w:hint="eastAsia"/>
        </w:rPr>
        <w:br w:type="page"/>
      </w:r>
    </w:p>
    <w:p w14:paraId="2C2AAC6D">
      <w:pPr>
        <w:pStyle w:val="3"/>
        <w:rPr>
          <w:rFonts w:hint="eastAsia"/>
        </w:rPr>
      </w:pPr>
      <w:bookmarkStart w:id="823" w:name="_Toc1038"/>
      <w:r>
        <w:rPr>
          <w:rFonts w:hint="eastAsia"/>
        </w:rPr>
        <w:t>四、不参与围标串标承诺书</w:t>
      </w:r>
      <w:bookmarkEnd w:id="823"/>
    </w:p>
    <w:p w14:paraId="380EB724">
      <w:pPr>
        <w:pStyle w:val="2"/>
        <w:spacing w:before="0" w:after="0"/>
        <w:rPr>
          <w:rFonts w:hint="eastAsia" w:eastAsia="宋体" w:cs="宋体"/>
          <w:bCs w:val="0"/>
          <w:sz w:val="24"/>
          <w:szCs w:val="24"/>
          <w:lang w:val="zh-CN"/>
        </w:rPr>
      </w:pPr>
      <w:bookmarkStart w:id="824" w:name="_Toc6355"/>
      <w:r>
        <w:rPr>
          <w:rFonts w:hint="eastAsia" w:eastAsia="宋体" w:cs="宋体"/>
          <w:bCs w:val="0"/>
          <w:sz w:val="24"/>
          <w:szCs w:val="24"/>
          <w:lang w:val="zh-CN"/>
        </w:rPr>
        <w:t>不参与围标串标承诺书</w:t>
      </w:r>
      <w:bookmarkEnd w:id="824"/>
    </w:p>
    <w:p w14:paraId="5D112FAD">
      <w:pPr>
        <w:autoSpaceDE w:val="0"/>
        <w:autoSpaceDN w:val="0"/>
        <w:adjustRightInd w:val="0"/>
        <w:spacing w:line="560" w:lineRule="exact"/>
        <w:ind w:left="480" w:leftChars="200"/>
        <w:rPr>
          <w:rFonts w:hint="eastAsia" w:cs="宋体"/>
          <w:kern w:val="0"/>
          <w:szCs w:val="24"/>
          <w:lang w:val="zh-CN"/>
        </w:rPr>
      </w:pPr>
      <w:r>
        <w:rPr>
          <w:rFonts w:hint="eastAsia" w:cs="宋体"/>
          <w:kern w:val="0"/>
          <w:szCs w:val="24"/>
          <w:lang w:val="zh-CN"/>
        </w:rPr>
        <w:t>为诚实、客观、有序地参与</w:t>
      </w:r>
      <w:r>
        <w:rPr>
          <w:rFonts w:hint="eastAsia" w:cs="宋体"/>
          <w:kern w:val="0"/>
          <w:szCs w:val="24"/>
          <w:u w:val="single"/>
          <w:lang w:val="zh-CN"/>
        </w:rPr>
        <w:t xml:space="preserve">                     </w:t>
      </w:r>
      <w:r>
        <w:rPr>
          <w:rFonts w:hint="eastAsia" w:cs="宋体"/>
          <w:kern w:val="0"/>
          <w:szCs w:val="24"/>
          <w:lang w:val="zh-CN"/>
        </w:rPr>
        <w:t>项目</w:t>
      </w:r>
    </w:p>
    <w:p w14:paraId="357DC6D3">
      <w:pPr>
        <w:autoSpaceDE w:val="0"/>
        <w:autoSpaceDN w:val="0"/>
        <w:adjustRightInd w:val="0"/>
        <w:spacing w:line="560" w:lineRule="exact"/>
        <w:rPr>
          <w:rFonts w:hint="eastAsia" w:cs="宋体"/>
          <w:kern w:val="0"/>
          <w:szCs w:val="24"/>
          <w:lang w:val="zh-CN"/>
        </w:rPr>
      </w:pPr>
      <w:r>
        <w:rPr>
          <w:rFonts w:hint="eastAsia" w:cs="宋体"/>
          <w:kern w:val="0"/>
          <w:szCs w:val="24"/>
          <w:lang w:val="zh-CN"/>
        </w:rPr>
        <w:t>采购活动，愿就以下内容作出承诺：</w:t>
      </w:r>
    </w:p>
    <w:p w14:paraId="59C1D39C">
      <w:pPr>
        <w:autoSpaceDE w:val="0"/>
        <w:autoSpaceDN w:val="0"/>
        <w:adjustRightInd w:val="0"/>
        <w:spacing w:line="560" w:lineRule="exact"/>
        <w:ind w:firstLine="482"/>
        <w:rPr>
          <w:rFonts w:hint="eastAsia" w:cs="宋体"/>
          <w:kern w:val="0"/>
          <w:szCs w:val="24"/>
          <w:lang w:val="zh-CN"/>
        </w:rPr>
      </w:pPr>
      <w:r>
        <w:rPr>
          <w:rFonts w:hint="eastAsia" w:cs="宋体"/>
          <w:kern w:val="0"/>
          <w:szCs w:val="24"/>
          <w:lang w:val="zh-CN"/>
        </w:rPr>
        <w:t>一、严格遵守国家法律法规和行业规范，诚实守信，公平竞争，不参与任何形式的围标、串标行为，不与其他投标供应商存在控股、管理及其他关联关系。</w:t>
      </w:r>
    </w:p>
    <w:p w14:paraId="06E60395">
      <w:pPr>
        <w:autoSpaceDE w:val="0"/>
        <w:autoSpaceDN w:val="0"/>
        <w:adjustRightInd w:val="0"/>
        <w:spacing w:line="560" w:lineRule="exact"/>
        <w:ind w:firstLine="482"/>
        <w:rPr>
          <w:rFonts w:hint="eastAsia" w:cs="宋体"/>
          <w:kern w:val="0"/>
          <w:szCs w:val="24"/>
          <w:lang w:val="zh-CN"/>
        </w:rPr>
      </w:pPr>
      <w:r>
        <w:rPr>
          <w:rFonts w:hint="eastAsia" w:cs="宋体"/>
          <w:kern w:val="0"/>
          <w:szCs w:val="24"/>
          <w:lang w:val="zh-CN"/>
        </w:rPr>
        <w:t>二、依法参加采购活动，不与其他供应商互相串通投标；不使用具有串标嫌疑、关联关系的公司参与投标（包括但不限于工商登记邮箱、电话号码、高管人员一致等）；不与采购人或者招标代理机构串通投标；不向采购人或者评标委员会成员行贿以牟取中标。不排挤其他供应商的公平竞争，不损害采购人的合法权益，不损害国家利益、社会公共利益或者他人的合法权益。</w:t>
      </w:r>
    </w:p>
    <w:p w14:paraId="7DE20E43">
      <w:pPr>
        <w:autoSpaceDE w:val="0"/>
        <w:autoSpaceDN w:val="0"/>
        <w:adjustRightInd w:val="0"/>
        <w:spacing w:line="560" w:lineRule="exact"/>
        <w:ind w:firstLine="482"/>
        <w:rPr>
          <w:rFonts w:hint="eastAsia" w:cs="宋体"/>
          <w:kern w:val="0"/>
          <w:szCs w:val="24"/>
          <w:lang w:val="zh-CN"/>
        </w:rPr>
      </w:pPr>
      <w:r>
        <w:rPr>
          <w:rFonts w:hint="eastAsia" w:cs="宋体"/>
          <w:kern w:val="0"/>
          <w:szCs w:val="24"/>
          <w:lang w:val="zh-CN"/>
        </w:rPr>
        <w:t>三、若在招标投标过程中发现其他投标人或相关方有围标、串标等违法行为，及时告知采购人或代理机构，积极配合调查。</w:t>
      </w:r>
    </w:p>
    <w:p w14:paraId="53711E55">
      <w:pPr>
        <w:autoSpaceDE w:val="0"/>
        <w:autoSpaceDN w:val="0"/>
        <w:adjustRightInd w:val="0"/>
        <w:spacing w:line="560" w:lineRule="exact"/>
        <w:ind w:firstLine="482"/>
        <w:rPr>
          <w:rFonts w:hint="eastAsia" w:cs="宋体"/>
          <w:kern w:val="0"/>
          <w:szCs w:val="24"/>
          <w:lang w:val="zh-CN"/>
        </w:rPr>
      </w:pPr>
      <w:r>
        <w:rPr>
          <w:rFonts w:hint="eastAsia" w:cs="宋体"/>
          <w:kern w:val="0"/>
          <w:szCs w:val="24"/>
          <w:lang w:val="zh-CN"/>
        </w:rPr>
        <w:t>四、愿接受社会各界监督。如有违反上述承诺行为，自愿放弃中标资格，限制以后投标，记入不良信用档案，没收本次投标保证金。同意采购人或代理机构有权将线索移交有关部门，并愿意承担由此引起的其他法律责任。</w:t>
      </w:r>
    </w:p>
    <w:p w14:paraId="52EB22F4">
      <w:pPr>
        <w:autoSpaceDE w:val="0"/>
        <w:autoSpaceDN w:val="0"/>
        <w:adjustRightInd w:val="0"/>
        <w:spacing w:line="560" w:lineRule="exact"/>
        <w:rPr>
          <w:rFonts w:hint="eastAsia" w:cs="宋体"/>
          <w:bCs/>
          <w:kern w:val="0"/>
          <w:szCs w:val="24"/>
          <w:lang w:val="zh-CN"/>
        </w:rPr>
      </w:pPr>
    </w:p>
    <w:p w14:paraId="42532175">
      <w:pPr>
        <w:autoSpaceDE w:val="0"/>
        <w:autoSpaceDN w:val="0"/>
        <w:adjustRightInd w:val="0"/>
        <w:spacing w:line="560" w:lineRule="exact"/>
        <w:rPr>
          <w:rFonts w:hint="eastAsia" w:cs="宋体"/>
          <w:bCs/>
          <w:kern w:val="0"/>
          <w:szCs w:val="24"/>
          <w:lang w:val="zh-CN"/>
        </w:rPr>
      </w:pPr>
      <w:r>
        <w:rPr>
          <w:rFonts w:hint="eastAsia" w:cs="宋体"/>
          <w:bCs/>
          <w:kern w:val="0"/>
          <w:szCs w:val="24"/>
          <w:lang w:val="zh-CN"/>
        </w:rPr>
        <w:t>供应商：                             （公章）</w:t>
      </w:r>
    </w:p>
    <w:p w14:paraId="7F4E1D3D">
      <w:pPr>
        <w:autoSpaceDE w:val="0"/>
        <w:autoSpaceDN w:val="0"/>
        <w:adjustRightInd w:val="0"/>
        <w:spacing w:line="560" w:lineRule="exact"/>
        <w:rPr>
          <w:rFonts w:hint="eastAsia" w:cs="宋体"/>
          <w:bCs/>
          <w:kern w:val="0"/>
          <w:szCs w:val="24"/>
          <w:lang w:val="zh-CN"/>
        </w:rPr>
      </w:pPr>
      <w:r>
        <w:rPr>
          <w:rFonts w:hint="eastAsia" w:cs="宋体"/>
          <w:bCs/>
          <w:kern w:val="0"/>
          <w:szCs w:val="24"/>
          <w:lang w:val="zh-CN"/>
        </w:rPr>
        <w:t>法定代表人或委托代理人：             （签字）</w:t>
      </w:r>
    </w:p>
    <w:p w14:paraId="7855D02B">
      <w:pPr>
        <w:spacing w:line="560" w:lineRule="exact"/>
        <w:rPr>
          <w:rFonts w:hint="eastAsia" w:cs="宋体"/>
          <w:szCs w:val="24"/>
        </w:rPr>
      </w:pPr>
      <w:r>
        <w:rPr>
          <w:rFonts w:hint="eastAsia" w:cs="宋体"/>
          <w:bCs/>
          <w:kern w:val="0"/>
          <w:szCs w:val="24"/>
          <w:lang w:val="zh-CN"/>
        </w:rPr>
        <w:t xml:space="preserve">                                    年   月   日</w:t>
      </w:r>
    </w:p>
    <w:p w14:paraId="620F3565">
      <w:pPr>
        <w:rPr>
          <w:rFonts w:hint="eastAsia"/>
        </w:rPr>
      </w:pPr>
    </w:p>
    <w:p w14:paraId="664829CE">
      <w:pPr>
        <w:rPr>
          <w:rFonts w:hint="eastAsia"/>
        </w:rPr>
      </w:pPr>
      <w:r>
        <w:rPr>
          <w:rFonts w:hint="eastAsia"/>
        </w:rPr>
        <w:br w:type="page"/>
      </w:r>
    </w:p>
    <w:p w14:paraId="2337BF0F">
      <w:pPr>
        <w:pStyle w:val="3"/>
        <w:rPr>
          <w:rFonts w:hint="eastAsia"/>
          <w:lang w:val="zh-CN"/>
        </w:rPr>
      </w:pPr>
      <w:bookmarkStart w:id="825" w:name="_Toc23190"/>
      <w:r>
        <w:rPr>
          <w:rFonts w:hint="eastAsia"/>
        </w:rPr>
        <w:t>五、</w:t>
      </w:r>
      <w:r>
        <w:rPr>
          <w:rFonts w:hint="eastAsia"/>
          <w:lang w:val="zh-CN"/>
        </w:rPr>
        <w:t>其他资格证明文件</w:t>
      </w:r>
      <w:bookmarkEnd w:id="825"/>
    </w:p>
    <w:p w14:paraId="67B0E397">
      <w:pPr>
        <w:pStyle w:val="19"/>
        <w:spacing w:line="400" w:lineRule="atLeast"/>
        <w:ind w:firstLine="480" w:firstLineChars="200"/>
        <w:jc w:val="both"/>
        <w:outlineLvl w:val="1"/>
        <w:rPr>
          <w:rFonts w:hint="eastAsia" w:hAnsi="宋体" w:cs="宋体"/>
          <w:bCs/>
          <w:sz w:val="24"/>
          <w:szCs w:val="24"/>
        </w:rPr>
      </w:pPr>
      <w:bookmarkStart w:id="826" w:name="_Toc11085"/>
      <w:r>
        <w:rPr>
          <w:rFonts w:hint="eastAsia" w:hAnsi="宋体" w:cs="宋体"/>
          <w:sz w:val="24"/>
          <w:szCs w:val="24"/>
        </w:rPr>
        <w:t>5.</w:t>
      </w:r>
      <w:bookmarkStart w:id="827" w:name="_Toc17638"/>
      <w:bookmarkStart w:id="828" w:name="_Toc24646"/>
      <w:bookmarkStart w:id="829" w:name="_Toc1587"/>
      <w:r>
        <w:rPr>
          <w:rFonts w:hint="eastAsia" w:hAnsi="宋体" w:cs="宋体"/>
          <w:sz w:val="24"/>
          <w:szCs w:val="24"/>
        </w:rPr>
        <w:t xml:space="preserve">1 </w:t>
      </w:r>
      <w:r>
        <w:rPr>
          <w:rFonts w:hint="eastAsia" w:hAnsi="宋体" w:cs="宋体"/>
          <w:bCs/>
          <w:sz w:val="24"/>
          <w:szCs w:val="24"/>
        </w:rPr>
        <w:t>制造商出具的授权函</w:t>
      </w:r>
      <w:bookmarkEnd w:id="827"/>
      <w:bookmarkEnd w:id="828"/>
      <w:bookmarkEnd w:id="829"/>
      <w:r>
        <w:rPr>
          <w:rFonts w:hint="eastAsia" w:hAnsi="宋体" w:cs="宋体"/>
          <w:bCs/>
          <w:sz w:val="24"/>
          <w:szCs w:val="24"/>
        </w:rPr>
        <w:t>（如需）</w:t>
      </w:r>
      <w:bookmarkEnd w:id="826"/>
    </w:p>
    <w:p w14:paraId="3DDDDDA0">
      <w:pPr>
        <w:pStyle w:val="19"/>
        <w:spacing w:line="400" w:lineRule="atLeast"/>
        <w:rPr>
          <w:rFonts w:hint="eastAsia" w:hAnsi="宋体" w:cs="宋体"/>
          <w:bCs/>
          <w:i/>
          <w:sz w:val="24"/>
          <w:szCs w:val="24"/>
        </w:rPr>
      </w:pPr>
    </w:p>
    <w:p w14:paraId="5A557DD3">
      <w:pPr>
        <w:pStyle w:val="19"/>
        <w:spacing w:line="400" w:lineRule="atLeast"/>
        <w:rPr>
          <w:rFonts w:hint="eastAsia" w:hAnsi="宋体" w:cs="宋体"/>
          <w:bCs/>
          <w:iCs/>
          <w:sz w:val="24"/>
          <w:szCs w:val="24"/>
          <w:u w:val="single"/>
        </w:rPr>
      </w:pPr>
      <w:r>
        <w:rPr>
          <w:rFonts w:hint="eastAsia" w:hAnsi="宋体" w:cs="宋体"/>
          <w:bCs/>
          <w:iCs/>
          <w:sz w:val="24"/>
          <w:szCs w:val="24"/>
        </w:rPr>
        <w:t>致：</w:t>
      </w:r>
      <w:r>
        <w:rPr>
          <w:rFonts w:hint="eastAsia" w:hAnsi="宋体" w:cs="宋体"/>
          <w:bCs/>
          <w:iCs/>
          <w:sz w:val="24"/>
          <w:szCs w:val="24"/>
          <w:u w:val="single"/>
        </w:rPr>
        <w:t xml:space="preserve">(招标机构)   </w:t>
      </w:r>
    </w:p>
    <w:p w14:paraId="67C85076">
      <w:pPr>
        <w:pStyle w:val="19"/>
        <w:spacing w:line="400" w:lineRule="atLeast"/>
        <w:ind w:firstLine="480" w:firstLineChars="200"/>
        <w:rPr>
          <w:rFonts w:hint="eastAsia" w:hAnsi="宋体" w:cs="宋体"/>
          <w:bCs/>
          <w:iCs/>
          <w:sz w:val="24"/>
          <w:szCs w:val="24"/>
        </w:rPr>
      </w:pPr>
      <w:r>
        <w:rPr>
          <w:rFonts w:hint="eastAsia" w:hAnsi="宋体" w:cs="宋体"/>
          <w:bCs/>
          <w:iCs/>
          <w:sz w:val="24"/>
          <w:szCs w:val="24"/>
        </w:rPr>
        <w:t>我们</w:t>
      </w:r>
      <w:r>
        <w:rPr>
          <w:rFonts w:hint="eastAsia" w:hAnsi="宋体" w:cs="宋体"/>
          <w:bCs/>
          <w:iCs/>
          <w:sz w:val="24"/>
          <w:szCs w:val="24"/>
          <w:u w:val="single"/>
        </w:rPr>
        <w:t>（制造商名称)</w:t>
      </w:r>
      <w:r>
        <w:rPr>
          <w:rFonts w:hint="eastAsia" w:hAnsi="宋体" w:cs="宋体"/>
          <w:bCs/>
          <w:iCs/>
          <w:sz w:val="24"/>
          <w:szCs w:val="24"/>
        </w:rPr>
        <w:t>兹指派主要营业地点设在</w:t>
      </w:r>
      <w:r>
        <w:rPr>
          <w:rFonts w:hint="eastAsia" w:hAnsi="宋体" w:cs="宋体"/>
          <w:bCs/>
          <w:iCs/>
          <w:sz w:val="24"/>
          <w:szCs w:val="24"/>
          <w:u w:val="single"/>
        </w:rPr>
        <w:t xml:space="preserve">(贸易公司地址) </w:t>
      </w:r>
      <w:r>
        <w:rPr>
          <w:rFonts w:hint="eastAsia" w:hAnsi="宋体" w:cs="宋体"/>
          <w:bCs/>
          <w:iCs/>
          <w:sz w:val="24"/>
          <w:szCs w:val="24"/>
        </w:rPr>
        <w:t>的</w:t>
      </w:r>
      <w:r>
        <w:rPr>
          <w:rFonts w:hint="eastAsia" w:hAnsi="宋体" w:cs="宋体"/>
          <w:bCs/>
          <w:iCs/>
          <w:sz w:val="24"/>
          <w:szCs w:val="24"/>
          <w:u w:val="single"/>
        </w:rPr>
        <w:t xml:space="preserve">（贸易公司名称) </w:t>
      </w:r>
      <w:r>
        <w:rPr>
          <w:rFonts w:hint="eastAsia" w:hAnsi="宋体" w:cs="宋体"/>
          <w:bCs/>
          <w:iCs/>
          <w:sz w:val="24"/>
          <w:szCs w:val="24"/>
        </w:rPr>
        <w:t>作为我方真正的和合法的代理人进行下列有效的活动：</w:t>
      </w:r>
    </w:p>
    <w:p w14:paraId="39EB8626">
      <w:pPr>
        <w:pStyle w:val="19"/>
        <w:spacing w:line="400" w:lineRule="atLeast"/>
        <w:ind w:firstLine="480" w:firstLineChars="200"/>
        <w:rPr>
          <w:rFonts w:hint="eastAsia" w:hAnsi="宋体" w:cs="宋体"/>
          <w:bCs/>
          <w:iCs/>
          <w:sz w:val="24"/>
          <w:szCs w:val="24"/>
        </w:rPr>
      </w:pPr>
      <w:r>
        <w:rPr>
          <w:rFonts w:hint="eastAsia" w:hAnsi="宋体" w:cs="宋体"/>
          <w:bCs/>
          <w:iCs/>
          <w:sz w:val="24"/>
          <w:szCs w:val="24"/>
        </w:rPr>
        <w:t>代表我方办理贵方第</w:t>
      </w:r>
      <w:r>
        <w:rPr>
          <w:rFonts w:hint="eastAsia" w:hAnsi="宋体" w:cs="宋体"/>
          <w:bCs/>
          <w:iCs/>
          <w:sz w:val="24"/>
          <w:szCs w:val="24"/>
          <w:u w:val="single"/>
        </w:rPr>
        <w:t>（项目编号）</w:t>
      </w:r>
      <w:r>
        <w:rPr>
          <w:rFonts w:hint="eastAsia" w:hAnsi="宋体" w:cs="宋体"/>
          <w:bCs/>
          <w:iCs/>
          <w:sz w:val="24"/>
          <w:szCs w:val="24"/>
        </w:rPr>
        <w:t>项目中要求提供的由我方制造</w:t>
      </w:r>
      <w:r>
        <w:rPr>
          <w:rFonts w:hint="eastAsia" w:hAnsi="宋体" w:cs="宋体"/>
          <w:bCs/>
          <w:iCs/>
          <w:sz w:val="24"/>
          <w:szCs w:val="24"/>
          <w:u w:val="single"/>
        </w:rPr>
        <w:t>（货物名称）</w:t>
      </w:r>
      <w:r>
        <w:rPr>
          <w:rFonts w:hint="eastAsia" w:hAnsi="宋体" w:cs="宋体"/>
          <w:bCs/>
          <w:iCs/>
          <w:sz w:val="24"/>
          <w:szCs w:val="24"/>
        </w:rPr>
        <w:t>货物的有关事宜，并对我方具有约束力；</w:t>
      </w:r>
    </w:p>
    <w:p w14:paraId="7D78BDD1">
      <w:pPr>
        <w:pStyle w:val="19"/>
        <w:spacing w:line="400" w:lineRule="atLeast"/>
        <w:rPr>
          <w:rFonts w:hint="eastAsia" w:hAnsi="宋体" w:cs="宋体"/>
          <w:bCs/>
          <w:sz w:val="24"/>
          <w:szCs w:val="24"/>
        </w:rPr>
      </w:pPr>
      <w:r>
        <w:rPr>
          <w:rFonts w:hint="eastAsia" w:hAnsi="宋体" w:cs="宋体"/>
          <w:bCs/>
          <w:iCs/>
          <w:sz w:val="24"/>
          <w:szCs w:val="24"/>
        </w:rPr>
        <w:t xml:space="preserve">    (2)作为制造商，我方保证以投标合作者来约束自己，并</w:t>
      </w:r>
      <w:r>
        <w:rPr>
          <w:rFonts w:hint="eastAsia" w:hAnsi="宋体" w:cs="宋体"/>
          <w:bCs/>
          <w:sz w:val="24"/>
          <w:szCs w:val="24"/>
        </w:rPr>
        <w:t>对该投标共同和分别承担招标文件中所规定的义务；</w:t>
      </w:r>
    </w:p>
    <w:p w14:paraId="7AF2DE6E">
      <w:pPr>
        <w:pStyle w:val="19"/>
        <w:spacing w:line="400" w:lineRule="atLeast"/>
        <w:ind w:firstLine="480"/>
        <w:rPr>
          <w:rFonts w:hint="eastAsia" w:hAnsi="宋体" w:cs="宋体"/>
          <w:bCs/>
          <w:sz w:val="24"/>
          <w:szCs w:val="24"/>
        </w:rPr>
      </w:pPr>
      <w:r>
        <w:rPr>
          <w:rFonts w:hint="eastAsia" w:hAnsi="宋体" w:cs="宋体"/>
          <w:bCs/>
          <w:sz w:val="24"/>
          <w:szCs w:val="24"/>
        </w:rPr>
        <w:t>(3)我方兹授予</w:t>
      </w:r>
      <w:r>
        <w:rPr>
          <w:rFonts w:hint="eastAsia" w:hAnsi="宋体" w:cs="宋体"/>
          <w:bCs/>
          <w:iCs/>
          <w:sz w:val="24"/>
          <w:szCs w:val="24"/>
          <w:u w:val="single"/>
        </w:rPr>
        <w:t>（贸易公司名称)</w:t>
      </w:r>
      <w:r>
        <w:rPr>
          <w:rFonts w:hint="eastAsia" w:hAnsi="宋体" w:cs="宋体"/>
          <w:bCs/>
          <w:iCs/>
          <w:sz w:val="24"/>
          <w:szCs w:val="24"/>
        </w:rPr>
        <w:t>全权办理和履行上述我方为完成上述各点所必须的事宜，具有替换或撤消的全权。兹确认</w:t>
      </w:r>
      <w:r>
        <w:rPr>
          <w:rFonts w:hint="eastAsia" w:hAnsi="宋体" w:cs="宋体"/>
          <w:bCs/>
          <w:iCs/>
          <w:sz w:val="24"/>
          <w:szCs w:val="24"/>
          <w:u w:val="single"/>
        </w:rPr>
        <w:t xml:space="preserve">（贸易公司名称) </w:t>
      </w:r>
      <w:r>
        <w:rPr>
          <w:rFonts w:hint="eastAsia" w:hAnsi="宋体" w:cs="宋体"/>
          <w:bCs/>
          <w:iCs/>
          <w:sz w:val="24"/>
          <w:szCs w:val="24"/>
        </w:rPr>
        <w:t>或其正式授权代表依此合法地办理一切事宜。我方于年月日签署本文件，</w:t>
      </w:r>
      <w:r>
        <w:rPr>
          <w:rFonts w:hint="eastAsia" w:hAnsi="宋体" w:cs="宋体"/>
          <w:bCs/>
          <w:iCs/>
          <w:sz w:val="24"/>
          <w:szCs w:val="24"/>
          <w:u w:val="single"/>
        </w:rPr>
        <w:t xml:space="preserve">（贸易公司名称) </w:t>
      </w:r>
      <w:r>
        <w:rPr>
          <w:rFonts w:hint="eastAsia" w:hAnsi="宋体" w:cs="宋体"/>
          <w:bCs/>
          <w:iCs/>
          <w:sz w:val="24"/>
          <w:szCs w:val="24"/>
        </w:rPr>
        <w:t xml:space="preserve">于  年  </w:t>
      </w:r>
      <w:r>
        <w:rPr>
          <w:rFonts w:hint="eastAsia" w:hAnsi="宋体" w:cs="宋体"/>
          <w:bCs/>
          <w:sz w:val="24"/>
          <w:szCs w:val="24"/>
        </w:rPr>
        <w:t>月  日接受此件，以此为证。</w:t>
      </w:r>
    </w:p>
    <w:p w14:paraId="3771013D">
      <w:pPr>
        <w:pStyle w:val="19"/>
        <w:spacing w:line="400" w:lineRule="atLeast"/>
        <w:rPr>
          <w:rFonts w:hint="eastAsia" w:hAnsi="宋体" w:cs="宋体"/>
          <w:bCs/>
          <w:sz w:val="24"/>
          <w:szCs w:val="24"/>
        </w:rPr>
      </w:pPr>
    </w:p>
    <w:p w14:paraId="25E02A21">
      <w:pPr>
        <w:pStyle w:val="19"/>
        <w:spacing w:line="400" w:lineRule="atLeast"/>
        <w:rPr>
          <w:rFonts w:hint="eastAsia" w:hAnsi="宋体" w:cs="宋体"/>
          <w:bCs/>
          <w:sz w:val="24"/>
          <w:szCs w:val="24"/>
        </w:rPr>
      </w:pPr>
    </w:p>
    <w:p w14:paraId="44201D51">
      <w:pPr>
        <w:pStyle w:val="19"/>
        <w:spacing w:line="400" w:lineRule="atLeast"/>
        <w:rPr>
          <w:rFonts w:hint="eastAsia" w:hAnsi="宋体" w:cs="宋体"/>
          <w:bCs/>
          <w:sz w:val="24"/>
          <w:szCs w:val="24"/>
        </w:rPr>
      </w:pPr>
      <w:r>
        <w:rPr>
          <w:rFonts w:hint="eastAsia" w:hAnsi="宋体" w:cs="宋体"/>
          <w:bCs/>
          <w:sz w:val="24"/>
          <w:szCs w:val="24"/>
        </w:rPr>
        <w:t>贸易公司名称：                                     制造商名称：</w:t>
      </w:r>
    </w:p>
    <w:p w14:paraId="2C73A48C">
      <w:pPr>
        <w:pStyle w:val="19"/>
        <w:spacing w:line="400" w:lineRule="atLeast"/>
        <w:rPr>
          <w:rFonts w:hint="eastAsia" w:hAnsi="宋体" w:cs="宋体"/>
          <w:bCs/>
          <w:sz w:val="24"/>
          <w:szCs w:val="24"/>
        </w:rPr>
      </w:pPr>
      <w:r>
        <w:rPr>
          <w:rFonts w:hint="eastAsia" w:hAnsi="宋体" w:cs="宋体"/>
          <w:bCs/>
          <w:sz w:val="24"/>
          <w:szCs w:val="24"/>
        </w:rPr>
        <w:t>签字人职务和部门：                                 签字人职务和部门：</w:t>
      </w:r>
    </w:p>
    <w:p w14:paraId="6FF4A627">
      <w:pPr>
        <w:pStyle w:val="19"/>
        <w:spacing w:line="400" w:lineRule="atLeast"/>
        <w:rPr>
          <w:rFonts w:hint="eastAsia" w:hAnsi="宋体" w:cs="宋体"/>
          <w:bCs/>
          <w:sz w:val="24"/>
          <w:szCs w:val="24"/>
        </w:rPr>
      </w:pPr>
      <w:r>
        <w:rPr>
          <w:rFonts w:hint="eastAsia" w:hAnsi="宋体" w:cs="宋体"/>
          <w:bCs/>
          <w:sz w:val="24"/>
          <w:szCs w:val="24"/>
        </w:rPr>
        <w:t>签字人姓名：                                       签字人姓名：</w:t>
      </w:r>
    </w:p>
    <w:p w14:paraId="36AE7A64">
      <w:pPr>
        <w:pStyle w:val="19"/>
        <w:spacing w:line="400" w:lineRule="atLeast"/>
        <w:ind w:firstLine="480"/>
        <w:rPr>
          <w:rFonts w:hint="eastAsia" w:hAnsi="宋体" w:cs="宋体"/>
          <w:bCs/>
          <w:sz w:val="24"/>
          <w:szCs w:val="24"/>
        </w:rPr>
      </w:pPr>
    </w:p>
    <w:p w14:paraId="550A2371">
      <w:pPr>
        <w:pStyle w:val="19"/>
        <w:spacing w:line="400" w:lineRule="atLeast"/>
        <w:ind w:firstLine="480"/>
        <w:rPr>
          <w:rFonts w:hint="eastAsia" w:hAnsi="宋体" w:cs="宋体"/>
          <w:bCs/>
          <w:sz w:val="24"/>
          <w:szCs w:val="24"/>
        </w:rPr>
      </w:pPr>
      <w:r>
        <w:rPr>
          <w:rFonts w:hint="eastAsia" w:hAnsi="宋体" w:cs="宋体"/>
          <w:bCs/>
          <w:sz w:val="24"/>
          <w:szCs w:val="24"/>
        </w:rPr>
        <w:t>注：若制造商作为投标主体直接参与投标，可以不提供此项证明文件。</w:t>
      </w:r>
    </w:p>
    <w:p w14:paraId="386D678D">
      <w:pPr>
        <w:spacing w:line="400" w:lineRule="atLeast"/>
        <w:jc w:val="center"/>
        <w:rPr>
          <w:rFonts w:hint="eastAsia" w:cs="宋体"/>
          <w:bCs/>
          <w:szCs w:val="24"/>
        </w:rPr>
      </w:pPr>
    </w:p>
    <w:p w14:paraId="548DD962">
      <w:pPr>
        <w:spacing w:line="400" w:lineRule="atLeast"/>
        <w:jc w:val="center"/>
        <w:rPr>
          <w:rFonts w:hint="eastAsia" w:cs="宋体"/>
          <w:bCs/>
          <w:szCs w:val="24"/>
        </w:rPr>
      </w:pPr>
    </w:p>
    <w:p w14:paraId="70FCB5A2">
      <w:pPr>
        <w:pStyle w:val="48"/>
        <w:rPr>
          <w:rFonts w:hint="eastAsia" w:cs="Courier New"/>
          <w:szCs w:val="24"/>
          <w:lang w:val="en-US"/>
        </w:rPr>
      </w:pPr>
    </w:p>
    <w:p w14:paraId="16EFE605">
      <w:pPr>
        <w:rPr>
          <w:rFonts w:hint="eastAsia" w:cs="Courier New"/>
          <w:szCs w:val="24"/>
        </w:rPr>
      </w:pPr>
      <w:r>
        <w:rPr>
          <w:rFonts w:hint="eastAsia" w:cs="Courier New"/>
          <w:szCs w:val="24"/>
        </w:rPr>
        <w:br w:type="page"/>
      </w:r>
    </w:p>
    <w:p w14:paraId="7BEFC7FE">
      <w:pPr>
        <w:pStyle w:val="48"/>
        <w:rPr>
          <w:rFonts w:hint="eastAsia"/>
          <w:lang w:val="en-US"/>
        </w:rPr>
      </w:pPr>
      <w:r>
        <w:rPr>
          <w:rFonts w:hint="eastAsia" w:cs="Courier New"/>
          <w:szCs w:val="24"/>
          <w:lang w:val="en-US"/>
        </w:rPr>
        <w:t>5.2</w:t>
      </w:r>
      <w:r>
        <w:rPr>
          <w:rFonts w:hint="eastAsia" w:cs="Courier New"/>
          <w:szCs w:val="24"/>
        </w:rPr>
        <w:t>投标人认为需提供的其它相关资格证明材料</w:t>
      </w:r>
      <w:r>
        <w:rPr>
          <w:rFonts w:hint="eastAsia" w:cs="Courier New"/>
          <w:szCs w:val="24"/>
          <w:lang w:val="en-US"/>
        </w:rPr>
        <w:t>以及其它一切有利于产品和投标商的证明材料。</w:t>
      </w:r>
    </w:p>
    <w:p w14:paraId="0AFDADDD">
      <w:pPr>
        <w:pStyle w:val="48"/>
        <w:rPr>
          <w:rFonts w:hint="eastAsia"/>
        </w:rPr>
      </w:pPr>
    </w:p>
    <w:p w14:paraId="23BA584D">
      <w:pPr>
        <w:pStyle w:val="48"/>
        <w:rPr>
          <w:rFonts w:hint="eastAsia"/>
        </w:rPr>
      </w:pPr>
    </w:p>
    <w:p w14:paraId="4555B190">
      <w:pPr>
        <w:pStyle w:val="48"/>
        <w:rPr>
          <w:rFonts w:hint="eastAsia"/>
        </w:rPr>
      </w:pPr>
    </w:p>
    <w:p w14:paraId="5587E591">
      <w:pPr>
        <w:pStyle w:val="48"/>
        <w:rPr>
          <w:rFonts w:hint="eastAsia"/>
        </w:rPr>
      </w:pPr>
    </w:p>
    <w:p w14:paraId="42AAAC63">
      <w:pPr>
        <w:pStyle w:val="48"/>
        <w:rPr>
          <w:rFonts w:hint="eastAsia"/>
        </w:rPr>
      </w:pPr>
    </w:p>
    <w:p w14:paraId="48FAF26B">
      <w:pPr>
        <w:pStyle w:val="48"/>
        <w:rPr>
          <w:rFonts w:hint="eastAsia"/>
        </w:rPr>
      </w:pPr>
    </w:p>
    <w:p w14:paraId="1FEF1F04">
      <w:pPr>
        <w:pStyle w:val="48"/>
        <w:rPr>
          <w:rFonts w:hint="eastAsia"/>
        </w:rPr>
      </w:pPr>
    </w:p>
    <w:p w14:paraId="643DFE30">
      <w:pPr>
        <w:pStyle w:val="48"/>
        <w:rPr>
          <w:rFonts w:hint="eastAsia"/>
        </w:rPr>
      </w:pPr>
    </w:p>
    <w:p w14:paraId="7E852668">
      <w:pPr>
        <w:rPr>
          <w:rFonts w:hint="eastAsia" w:cs="仿宋_GB2312"/>
          <w:szCs w:val="24"/>
          <w:lang w:val="zh-CN"/>
        </w:rPr>
      </w:pPr>
      <w:r>
        <w:rPr>
          <w:rFonts w:hint="eastAsia" w:cs="仿宋_GB2312"/>
          <w:szCs w:val="24"/>
          <w:lang w:val="zh-CN"/>
        </w:rPr>
        <w:br w:type="page"/>
      </w:r>
    </w:p>
    <w:p w14:paraId="40BDBA59">
      <w:pPr>
        <w:ind w:firstLine="480" w:firstLineChars="200"/>
        <w:rPr>
          <w:rFonts w:hint="eastAsia" w:cs="仿宋_GB2312"/>
          <w:szCs w:val="24"/>
          <w:lang w:val="zh-CN"/>
        </w:rPr>
      </w:pPr>
      <w:r>
        <w:rPr>
          <w:rFonts w:hint="eastAsia" w:cs="仿宋_GB2312"/>
          <w:szCs w:val="24"/>
          <w:lang w:val="zh-CN"/>
        </w:rPr>
        <w:t>封面：</w:t>
      </w:r>
    </w:p>
    <w:p w14:paraId="042854B8">
      <w:pPr>
        <w:autoSpaceDE w:val="0"/>
        <w:autoSpaceDN w:val="0"/>
        <w:adjustRightInd w:val="0"/>
        <w:rPr>
          <w:rFonts w:hint="eastAsia"/>
          <w:sz w:val="21"/>
          <w:szCs w:val="24"/>
        </w:rPr>
      </w:pPr>
    </w:p>
    <w:p w14:paraId="7E40311A">
      <w:pPr>
        <w:autoSpaceDE w:val="0"/>
        <w:autoSpaceDN w:val="0"/>
        <w:adjustRightInd w:val="0"/>
        <w:rPr>
          <w:rFonts w:hint="eastAsia"/>
          <w:sz w:val="21"/>
          <w:szCs w:val="24"/>
        </w:rPr>
      </w:pPr>
    </w:p>
    <w:p w14:paraId="2FE473CE">
      <w:pPr>
        <w:autoSpaceDE w:val="0"/>
        <w:autoSpaceDN w:val="0"/>
        <w:adjustRightInd w:val="0"/>
        <w:jc w:val="center"/>
        <w:rPr>
          <w:rFonts w:hint="eastAsia"/>
          <w:sz w:val="21"/>
          <w:szCs w:val="24"/>
        </w:rPr>
      </w:pPr>
    </w:p>
    <w:p w14:paraId="0BA44855">
      <w:pPr>
        <w:pStyle w:val="3"/>
        <w:jc w:val="center"/>
        <w:rPr>
          <w:rFonts w:hint="eastAsia"/>
          <w:sz w:val="84"/>
          <w:szCs w:val="84"/>
        </w:rPr>
      </w:pPr>
      <w:bookmarkStart w:id="830" w:name="_Toc29844"/>
      <w:r>
        <w:rPr>
          <w:rFonts w:hint="eastAsia"/>
          <w:sz w:val="84"/>
          <w:szCs w:val="84"/>
        </w:rPr>
        <w:t>投 标 文 件</w:t>
      </w:r>
      <w:bookmarkEnd w:id="830"/>
    </w:p>
    <w:p w14:paraId="76223F22">
      <w:pPr>
        <w:pStyle w:val="3"/>
        <w:jc w:val="center"/>
        <w:rPr>
          <w:rFonts w:hint="eastAsia"/>
          <w:sz w:val="56"/>
          <w:szCs w:val="56"/>
        </w:rPr>
      </w:pPr>
      <w:bookmarkStart w:id="831" w:name="_Toc11813"/>
      <w:r>
        <w:rPr>
          <w:rFonts w:hint="eastAsia"/>
          <w:sz w:val="56"/>
          <w:szCs w:val="56"/>
        </w:rPr>
        <w:t>报价文件</w:t>
      </w:r>
      <w:bookmarkEnd w:id="831"/>
    </w:p>
    <w:p w14:paraId="55A5859C">
      <w:pPr>
        <w:autoSpaceDE w:val="0"/>
        <w:autoSpaceDN w:val="0"/>
        <w:adjustRightInd w:val="0"/>
        <w:jc w:val="center"/>
        <w:rPr>
          <w:rFonts w:hint="eastAsia"/>
          <w:sz w:val="36"/>
          <w:szCs w:val="36"/>
        </w:rPr>
      </w:pPr>
      <w:r>
        <w:rPr>
          <w:rFonts w:hint="eastAsia"/>
          <w:sz w:val="36"/>
          <w:szCs w:val="36"/>
        </w:rPr>
        <w:t>（第XX包）</w:t>
      </w:r>
    </w:p>
    <w:p w14:paraId="0AA96B73">
      <w:pPr>
        <w:pStyle w:val="3"/>
        <w:rPr>
          <w:rFonts w:hint="eastAsia"/>
          <w:sz w:val="21"/>
          <w:szCs w:val="21"/>
        </w:rPr>
      </w:pPr>
    </w:p>
    <w:p w14:paraId="255D68E0">
      <w:pPr>
        <w:rPr>
          <w:rFonts w:hint="eastAsia"/>
          <w:sz w:val="21"/>
          <w:szCs w:val="21"/>
        </w:rPr>
      </w:pPr>
    </w:p>
    <w:p w14:paraId="31005CEF">
      <w:pPr>
        <w:rPr>
          <w:rFonts w:hint="eastAsia"/>
        </w:rPr>
      </w:pPr>
    </w:p>
    <w:p w14:paraId="25B26F4F">
      <w:pPr>
        <w:autoSpaceDE w:val="0"/>
        <w:autoSpaceDN w:val="0"/>
        <w:adjustRightInd w:val="0"/>
        <w:rPr>
          <w:rFonts w:hint="eastAsia"/>
          <w:sz w:val="21"/>
          <w:szCs w:val="21"/>
        </w:rPr>
      </w:pPr>
    </w:p>
    <w:p w14:paraId="081189F0">
      <w:pPr>
        <w:autoSpaceDE w:val="0"/>
        <w:autoSpaceDN w:val="0"/>
        <w:adjustRightInd w:val="0"/>
        <w:rPr>
          <w:rFonts w:hint="eastAsia"/>
          <w:sz w:val="21"/>
          <w:szCs w:val="21"/>
        </w:rPr>
      </w:pPr>
    </w:p>
    <w:p w14:paraId="25F5248B">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72D1081B">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1DE9D58B">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25AE6E20">
      <w:pPr>
        <w:ind w:left="840" w:firstLine="420"/>
        <w:rPr>
          <w:rFonts w:hint="eastAsia"/>
          <w:b/>
          <w:bCs/>
          <w:sz w:val="28"/>
          <w:szCs w:val="28"/>
        </w:rPr>
      </w:pPr>
    </w:p>
    <w:p w14:paraId="075AB50F">
      <w:pPr>
        <w:ind w:left="840" w:firstLine="420"/>
        <w:rPr>
          <w:rFonts w:hint="eastAsia"/>
          <w:b/>
          <w:bCs/>
          <w:sz w:val="28"/>
          <w:szCs w:val="28"/>
        </w:rPr>
      </w:pPr>
    </w:p>
    <w:p w14:paraId="2102CBF1">
      <w:pPr>
        <w:jc w:val="center"/>
        <w:rPr>
          <w:rFonts w:hint="eastAsia" w:cstheme="majorBidi"/>
          <w:b/>
          <w:bCs/>
          <w:sz w:val="32"/>
          <w:szCs w:val="32"/>
        </w:rPr>
      </w:pPr>
      <w:r>
        <w:rPr>
          <w:rFonts w:hint="eastAsia" w:cs="宋体"/>
          <w:sz w:val="32"/>
          <w:szCs w:val="32"/>
        </w:rPr>
        <w:t>年   月    日</w:t>
      </w:r>
    </w:p>
    <w:p w14:paraId="4624A2CB">
      <w:pPr>
        <w:pStyle w:val="3"/>
        <w:jc w:val="center"/>
        <w:rPr>
          <w:rFonts w:hint="eastAsia"/>
        </w:rPr>
        <w:sectPr>
          <w:footerReference r:id="rId11" w:type="default"/>
          <w:pgSz w:w="11906" w:h="16838"/>
          <w:pgMar w:top="1440" w:right="1800" w:bottom="1440" w:left="1800" w:header="851" w:footer="992" w:gutter="0"/>
          <w:cols w:space="425" w:num="1"/>
          <w:docGrid w:type="lines" w:linePitch="312" w:charSpace="0"/>
        </w:sectPr>
      </w:pPr>
    </w:p>
    <w:p w14:paraId="2BD11587">
      <w:pPr>
        <w:pStyle w:val="3"/>
        <w:ind w:firstLine="2776" w:firstLineChars="864"/>
        <w:jc w:val="both"/>
        <w:rPr>
          <w:rFonts w:hint="eastAsia" w:cs="宋体"/>
          <w:szCs w:val="21"/>
          <w:lang w:val="zh-CN"/>
        </w:rPr>
      </w:pPr>
      <w:bookmarkStart w:id="832" w:name="_Toc12023"/>
      <w:bookmarkStart w:id="833" w:name="_Toc13682"/>
      <w:r>
        <w:rPr>
          <w:rFonts w:hint="eastAsia" w:ascii="宋体" w:hAnsi="宋体" w:cs="宋体"/>
        </w:rPr>
        <w:t>一、开标一览表</w:t>
      </w:r>
      <w:bookmarkEnd w:id="832"/>
      <w:bookmarkEnd w:id="833"/>
    </w:p>
    <w:p w14:paraId="55DCB00F">
      <w:pPr>
        <w:ind w:firstLine="480"/>
        <w:rPr>
          <w:rFonts w:hint="eastAsia" w:cs="宋体"/>
          <w:bCs/>
          <w:szCs w:val="21"/>
          <w:lang w:val="zh-CN"/>
        </w:rPr>
      </w:pPr>
      <w:r>
        <w:rPr>
          <w:rFonts w:hint="eastAsia" w:cs="宋体"/>
          <w:bCs/>
          <w:szCs w:val="21"/>
          <w:lang w:val="zh-CN"/>
        </w:rPr>
        <w:t>项目名称：</w:t>
      </w:r>
      <w:r>
        <w:rPr>
          <w:rFonts w:hint="eastAsia" w:cs="宋体"/>
          <w:bCs/>
          <w:szCs w:val="21"/>
          <w:u w:val="single"/>
          <w:lang w:val="zh-CN"/>
        </w:rPr>
        <w:t xml:space="preserve">                     </w:t>
      </w:r>
    </w:p>
    <w:p w14:paraId="3399CC8E">
      <w:pPr>
        <w:ind w:firstLine="480"/>
        <w:rPr>
          <w:rFonts w:hint="eastAsia" w:cs="宋体"/>
          <w:bCs/>
          <w:szCs w:val="21"/>
          <w:u w:val="single"/>
          <w:lang w:val="zh-CN"/>
        </w:rPr>
      </w:pPr>
      <w:r>
        <w:rPr>
          <w:rFonts w:hint="eastAsia" w:cs="宋体"/>
          <w:bCs/>
          <w:szCs w:val="21"/>
          <w:lang w:val="zh-CN"/>
        </w:rPr>
        <w:t>项目编号</w:t>
      </w:r>
      <w:r>
        <w:rPr>
          <w:rFonts w:hint="eastAsia" w:cs="宋体"/>
          <w:bCs/>
          <w:szCs w:val="21"/>
        </w:rPr>
        <w:t>/</w:t>
      </w:r>
      <w:r>
        <w:rPr>
          <w:rFonts w:hint="eastAsia" w:cs="宋体"/>
          <w:bCs/>
          <w:szCs w:val="21"/>
          <w:lang w:val="zh-CN"/>
        </w:rPr>
        <w:t>包号：</w:t>
      </w:r>
      <w:r>
        <w:rPr>
          <w:rFonts w:hint="eastAsia" w:cs="宋体"/>
          <w:bCs/>
          <w:szCs w:val="21"/>
          <w:u w:val="single"/>
          <w:lang w:val="zh-CN"/>
        </w:rPr>
        <w:t xml:space="preserve">                </w:t>
      </w:r>
    </w:p>
    <w:tbl>
      <w:tblPr>
        <w:tblStyle w:val="37"/>
        <w:tblW w:w="9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2747"/>
        <w:gridCol w:w="2546"/>
        <w:gridCol w:w="2375"/>
        <w:gridCol w:w="961"/>
      </w:tblGrid>
      <w:tr w14:paraId="2B71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29" w:hRule="atLeast"/>
          <w:jc w:val="center"/>
        </w:trPr>
        <w:tc>
          <w:tcPr>
            <w:tcW w:w="793" w:type="dxa"/>
            <w:vAlign w:val="center"/>
          </w:tcPr>
          <w:p w14:paraId="2D2A48BC">
            <w:pPr>
              <w:jc w:val="center"/>
              <w:rPr>
                <w:rFonts w:hint="eastAsia" w:cs="宋体"/>
                <w:szCs w:val="24"/>
              </w:rPr>
            </w:pPr>
            <w:r>
              <w:rPr>
                <w:rFonts w:hint="eastAsia" w:cs="宋体"/>
                <w:szCs w:val="24"/>
              </w:rPr>
              <w:t>序号</w:t>
            </w:r>
          </w:p>
        </w:tc>
        <w:tc>
          <w:tcPr>
            <w:tcW w:w="2716" w:type="dxa"/>
            <w:vAlign w:val="center"/>
          </w:tcPr>
          <w:p w14:paraId="2AE792EC">
            <w:pPr>
              <w:jc w:val="center"/>
              <w:rPr>
                <w:rFonts w:hint="eastAsia" w:cs="宋体"/>
                <w:szCs w:val="24"/>
              </w:rPr>
            </w:pPr>
            <w:r>
              <w:rPr>
                <w:rFonts w:hint="eastAsia" w:cs="宋体"/>
                <w:szCs w:val="24"/>
              </w:rPr>
              <w:t>标项名称</w:t>
            </w:r>
          </w:p>
        </w:tc>
        <w:tc>
          <w:tcPr>
            <w:tcW w:w="2517" w:type="dxa"/>
            <w:vAlign w:val="center"/>
          </w:tcPr>
          <w:p w14:paraId="21D53B14">
            <w:pPr>
              <w:jc w:val="center"/>
              <w:rPr>
                <w:rFonts w:hint="eastAsia" w:cs="宋体"/>
                <w:szCs w:val="24"/>
              </w:rPr>
            </w:pPr>
            <w:r>
              <w:rPr>
                <w:rFonts w:hint="eastAsia" w:cs="宋体"/>
                <w:szCs w:val="24"/>
              </w:rPr>
              <w:t>合同履约期限</w:t>
            </w:r>
          </w:p>
        </w:tc>
        <w:tc>
          <w:tcPr>
            <w:tcW w:w="2348" w:type="dxa"/>
            <w:vAlign w:val="center"/>
          </w:tcPr>
          <w:p w14:paraId="3DCF8809">
            <w:pPr>
              <w:jc w:val="center"/>
              <w:rPr>
                <w:rFonts w:hint="eastAsia" w:cs="宋体"/>
                <w:szCs w:val="24"/>
              </w:rPr>
            </w:pPr>
            <w:r>
              <w:rPr>
                <w:rFonts w:hint="eastAsia" w:cs="宋体"/>
                <w:szCs w:val="24"/>
              </w:rPr>
              <w:t>供货地址</w:t>
            </w:r>
          </w:p>
        </w:tc>
        <w:tc>
          <w:tcPr>
            <w:tcW w:w="950" w:type="dxa"/>
            <w:vAlign w:val="center"/>
          </w:tcPr>
          <w:p w14:paraId="06CE2C76">
            <w:pPr>
              <w:jc w:val="center"/>
              <w:rPr>
                <w:rFonts w:hint="eastAsia" w:cs="宋体"/>
                <w:szCs w:val="24"/>
              </w:rPr>
            </w:pPr>
            <w:r>
              <w:rPr>
                <w:rFonts w:hint="eastAsia" w:cs="宋体"/>
                <w:szCs w:val="24"/>
              </w:rPr>
              <w:t>备注</w:t>
            </w:r>
          </w:p>
        </w:tc>
      </w:tr>
      <w:tr w14:paraId="5A1C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29" w:hRule="atLeast"/>
          <w:jc w:val="center"/>
        </w:trPr>
        <w:tc>
          <w:tcPr>
            <w:tcW w:w="793" w:type="dxa"/>
            <w:vAlign w:val="center"/>
          </w:tcPr>
          <w:p w14:paraId="765DA8EC">
            <w:pPr>
              <w:jc w:val="center"/>
              <w:rPr>
                <w:rFonts w:hint="eastAsia" w:cs="宋体"/>
                <w:szCs w:val="24"/>
              </w:rPr>
            </w:pPr>
            <w:r>
              <w:rPr>
                <w:rFonts w:hint="eastAsia" w:cs="宋体"/>
                <w:szCs w:val="24"/>
              </w:rPr>
              <w:t>1</w:t>
            </w:r>
          </w:p>
        </w:tc>
        <w:tc>
          <w:tcPr>
            <w:tcW w:w="2716" w:type="dxa"/>
            <w:vAlign w:val="center"/>
          </w:tcPr>
          <w:p w14:paraId="21A65ADA">
            <w:pPr>
              <w:pStyle w:val="133"/>
              <w:ind w:left="0" w:leftChars="0" w:firstLine="0" w:firstLineChars="0"/>
              <w:jc w:val="left"/>
              <w:rPr>
                <w:rFonts w:cs="宋体"/>
                <w:snapToGrid w:val="0"/>
              </w:rPr>
            </w:pPr>
          </w:p>
        </w:tc>
        <w:tc>
          <w:tcPr>
            <w:tcW w:w="2517" w:type="dxa"/>
            <w:vAlign w:val="center"/>
          </w:tcPr>
          <w:p w14:paraId="785297E5">
            <w:pPr>
              <w:jc w:val="center"/>
              <w:rPr>
                <w:rFonts w:hint="eastAsia" w:cs="宋体" w:asciiTheme="minorEastAsia" w:hAnsiTheme="minorEastAsia" w:eastAsiaTheme="minorEastAsia"/>
                <w:b/>
                <w:bCs/>
                <w:szCs w:val="24"/>
              </w:rPr>
            </w:pPr>
          </w:p>
        </w:tc>
        <w:tc>
          <w:tcPr>
            <w:tcW w:w="2348" w:type="dxa"/>
            <w:vAlign w:val="center"/>
          </w:tcPr>
          <w:p w14:paraId="2BE6F140">
            <w:pPr>
              <w:jc w:val="center"/>
              <w:rPr>
                <w:rFonts w:hint="eastAsia" w:cs="宋体" w:asciiTheme="minorEastAsia" w:hAnsiTheme="minorEastAsia" w:eastAsiaTheme="minorEastAsia"/>
                <w:b/>
                <w:bCs/>
                <w:szCs w:val="24"/>
              </w:rPr>
            </w:pPr>
          </w:p>
        </w:tc>
        <w:tc>
          <w:tcPr>
            <w:tcW w:w="950" w:type="dxa"/>
            <w:vAlign w:val="center"/>
          </w:tcPr>
          <w:p w14:paraId="6E900931">
            <w:pPr>
              <w:jc w:val="center"/>
              <w:rPr>
                <w:rFonts w:hint="eastAsia" w:cs="宋体"/>
                <w:szCs w:val="24"/>
              </w:rPr>
            </w:pPr>
          </w:p>
        </w:tc>
      </w:tr>
      <w:tr w14:paraId="0B07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29" w:hRule="atLeast"/>
          <w:jc w:val="center"/>
        </w:trPr>
        <w:tc>
          <w:tcPr>
            <w:tcW w:w="3509" w:type="dxa"/>
            <w:gridSpan w:val="2"/>
            <w:vAlign w:val="center"/>
          </w:tcPr>
          <w:p w14:paraId="2D7A2D7E">
            <w:pPr>
              <w:jc w:val="center"/>
              <w:rPr>
                <w:rFonts w:hint="eastAsia"/>
                <w:b/>
                <w:bCs/>
                <w:highlight w:val="none"/>
              </w:rPr>
            </w:pPr>
            <w:r>
              <w:rPr>
                <w:rFonts w:hint="eastAsia"/>
                <w:b/>
                <w:bCs/>
                <w:highlight w:val="none"/>
              </w:rPr>
              <w:t>自然科学类、社会科学类图书</w:t>
            </w:r>
          </w:p>
          <w:p w14:paraId="1D1760CE">
            <w:pPr>
              <w:jc w:val="center"/>
              <w:rPr>
                <w:rFonts w:hint="eastAsia" w:cs="宋体"/>
                <w:szCs w:val="24"/>
                <w:highlight w:val="none"/>
              </w:rPr>
            </w:pPr>
            <w:r>
              <w:rPr>
                <w:rFonts w:hint="eastAsia" w:cs="宋体"/>
                <w:szCs w:val="24"/>
                <w:highlight w:val="none"/>
              </w:rPr>
              <w:t>投标报价（码洋折扣）：</w:t>
            </w:r>
          </w:p>
        </w:tc>
        <w:tc>
          <w:tcPr>
            <w:tcW w:w="5815" w:type="dxa"/>
            <w:gridSpan w:val="3"/>
            <w:vAlign w:val="center"/>
          </w:tcPr>
          <w:p w14:paraId="308C7A0A">
            <w:pPr>
              <w:rPr>
                <w:rFonts w:hint="eastAsia" w:cs="宋体"/>
                <w:szCs w:val="24"/>
                <w:highlight w:val="none"/>
                <w:u w:val="single"/>
              </w:rPr>
            </w:pPr>
            <w:r>
              <w:rPr>
                <w:rFonts w:hint="eastAsia" w:cs="宋体"/>
                <w:szCs w:val="24"/>
                <w:highlight w:val="none"/>
              </w:rPr>
              <w:t>小写：最终结算码洋价的：</w:t>
            </w:r>
            <w:r>
              <w:rPr>
                <w:rFonts w:hint="eastAsia" w:cs="宋体"/>
                <w:szCs w:val="24"/>
                <w:highlight w:val="none"/>
                <w:u w:val="single"/>
              </w:rPr>
              <w:t xml:space="preserve">   %</w:t>
            </w:r>
            <w:r>
              <w:rPr>
                <w:rFonts w:hint="eastAsia" w:cs="宋体"/>
                <w:b/>
                <w:bCs/>
                <w:szCs w:val="24"/>
                <w:highlight w:val="none"/>
                <w:u w:val="single"/>
              </w:rPr>
              <w:t xml:space="preserve"> </w:t>
            </w:r>
          </w:p>
          <w:p w14:paraId="5D423E9D">
            <w:pPr>
              <w:rPr>
                <w:rFonts w:hint="eastAsia" w:cs="宋体"/>
                <w:szCs w:val="24"/>
                <w:highlight w:val="none"/>
              </w:rPr>
            </w:pPr>
            <w:r>
              <w:rPr>
                <w:rFonts w:hint="eastAsia" w:cs="宋体"/>
                <w:szCs w:val="24"/>
                <w:highlight w:val="none"/>
              </w:rPr>
              <w:t>大写：最终结算码洋价的：</w:t>
            </w:r>
            <w:r>
              <w:rPr>
                <w:rFonts w:hint="eastAsia" w:cs="宋体"/>
                <w:szCs w:val="24"/>
                <w:highlight w:val="none"/>
                <w:u w:val="single"/>
              </w:rPr>
              <w:t xml:space="preserve">        </w:t>
            </w:r>
          </w:p>
        </w:tc>
      </w:tr>
      <w:tr w14:paraId="47D6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29" w:hRule="atLeast"/>
          <w:jc w:val="center"/>
        </w:trPr>
        <w:tc>
          <w:tcPr>
            <w:tcW w:w="3509" w:type="dxa"/>
            <w:gridSpan w:val="2"/>
            <w:vAlign w:val="center"/>
          </w:tcPr>
          <w:p w14:paraId="5D3D94E2">
            <w:pPr>
              <w:jc w:val="center"/>
              <w:rPr>
                <w:rFonts w:hint="eastAsia"/>
                <w:b/>
                <w:bCs/>
                <w:highlight w:val="none"/>
              </w:rPr>
            </w:pPr>
            <w:r>
              <w:rPr>
                <w:rFonts w:hint="eastAsia"/>
                <w:b/>
                <w:bCs/>
                <w:highlight w:val="none"/>
              </w:rPr>
              <w:t>特价图书</w:t>
            </w:r>
          </w:p>
          <w:p w14:paraId="1716B233">
            <w:pPr>
              <w:jc w:val="center"/>
              <w:rPr>
                <w:rFonts w:hint="eastAsia" w:cs="宋体"/>
                <w:szCs w:val="24"/>
                <w:highlight w:val="none"/>
              </w:rPr>
            </w:pPr>
            <w:r>
              <w:rPr>
                <w:rFonts w:hint="eastAsia" w:cs="宋体"/>
                <w:szCs w:val="24"/>
                <w:highlight w:val="none"/>
              </w:rPr>
              <w:t>投标报价（码洋折扣）：</w:t>
            </w:r>
          </w:p>
        </w:tc>
        <w:tc>
          <w:tcPr>
            <w:tcW w:w="5815" w:type="dxa"/>
            <w:gridSpan w:val="3"/>
            <w:vAlign w:val="center"/>
          </w:tcPr>
          <w:p w14:paraId="3289E5EF">
            <w:pPr>
              <w:rPr>
                <w:rFonts w:hint="eastAsia" w:cs="宋体"/>
                <w:szCs w:val="24"/>
                <w:highlight w:val="none"/>
                <w:u w:val="single"/>
              </w:rPr>
            </w:pPr>
            <w:r>
              <w:rPr>
                <w:rFonts w:hint="eastAsia" w:cs="宋体"/>
                <w:szCs w:val="24"/>
                <w:highlight w:val="none"/>
              </w:rPr>
              <w:t>小写：最终结算码洋价的：</w:t>
            </w:r>
            <w:r>
              <w:rPr>
                <w:rFonts w:hint="eastAsia" w:cs="宋体"/>
                <w:szCs w:val="24"/>
                <w:highlight w:val="none"/>
                <w:u w:val="single"/>
              </w:rPr>
              <w:t xml:space="preserve">   %</w:t>
            </w:r>
            <w:r>
              <w:rPr>
                <w:rFonts w:hint="eastAsia" w:cs="宋体"/>
                <w:b/>
                <w:bCs/>
                <w:szCs w:val="24"/>
                <w:highlight w:val="none"/>
                <w:u w:val="single"/>
              </w:rPr>
              <w:t xml:space="preserve"> </w:t>
            </w:r>
          </w:p>
          <w:p w14:paraId="6C450173">
            <w:pPr>
              <w:rPr>
                <w:rFonts w:hint="eastAsia" w:cs="宋体"/>
                <w:szCs w:val="24"/>
                <w:highlight w:val="none"/>
              </w:rPr>
            </w:pPr>
            <w:r>
              <w:rPr>
                <w:rFonts w:hint="eastAsia" w:cs="宋体"/>
                <w:szCs w:val="24"/>
                <w:highlight w:val="none"/>
              </w:rPr>
              <w:t>大写：最终结算码洋价的：</w:t>
            </w:r>
            <w:r>
              <w:rPr>
                <w:rFonts w:hint="eastAsia" w:cs="宋体"/>
                <w:szCs w:val="24"/>
                <w:highlight w:val="none"/>
                <w:u w:val="single"/>
              </w:rPr>
              <w:t xml:space="preserve">        </w:t>
            </w:r>
          </w:p>
        </w:tc>
      </w:tr>
    </w:tbl>
    <w:p w14:paraId="283D54FC">
      <w:pPr>
        <w:pStyle w:val="9"/>
        <w:ind w:firstLine="480"/>
      </w:pPr>
    </w:p>
    <w:p w14:paraId="454EDFFB">
      <w:pPr>
        <w:spacing w:line="300" w:lineRule="auto"/>
        <w:rPr>
          <w:rFonts w:hint="eastAsia" w:cs="宋体"/>
          <w:szCs w:val="21"/>
          <w:u w:val="single"/>
        </w:rPr>
      </w:pPr>
    </w:p>
    <w:p w14:paraId="73CEF82B">
      <w:pPr>
        <w:spacing w:line="300" w:lineRule="auto"/>
        <w:rPr>
          <w:rFonts w:hint="eastAsia" w:cs="宋体"/>
          <w:szCs w:val="21"/>
        </w:rPr>
      </w:pPr>
      <w:r>
        <w:rPr>
          <w:rFonts w:hint="eastAsia" w:cs="宋体"/>
          <w:szCs w:val="21"/>
        </w:rPr>
        <w:t>投标人名称</w:t>
      </w:r>
      <w:r>
        <w:rPr>
          <w:rFonts w:hint="eastAsia" w:cs="宋体"/>
          <w:szCs w:val="24"/>
        </w:rPr>
        <w:t>（</w:t>
      </w:r>
      <w:r>
        <w:rPr>
          <w:rFonts w:hint="eastAsia" w:cs="宋体"/>
          <w:kern w:val="0"/>
          <w:szCs w:val="24"/>
        </w:rPr>
        <w:t>公章</w:t>
      </w:r>
      <w:r>
        <w:rPr>
          <w:rFonts w:hint="eastAsia" w:cs="宋体"/>
          <w:kern w:val="0"/>
          <w:lang w:val="zh-CN"/>
        </w:rPr>
        <w:t>)</w:t>
      </w:r>
      <w:r>
        <w:rPr>
          <w:rFonts w:hint="eastAsia" w:cs="宋体"/>
          <w:szCs w:val="21"/>
        </w:rPr>
        <w:t>：</w:t>
      </w:r>
    </w:p>
    <w:p w14:paraId="21C7DF69">
      <w:pPr>
        <w:spacing w:line="300" w:lineRule="auto"/>
        <w:rPr>
          <w:rFonts w:hint="eastAsia"/>
        </w:rPr>
      </w:pPr>
      <w:r>
        <w:rPr>
          <w:rFonts w:hint="eastAsia" w:cs="宋体"/>
          <w:szCs w:val="21"/>
        </w:rPr>
        <w:t>日期：</w:t>
      </w:r>
    </w:p>
    <w:p w14:paraId="1766883B">
      <w:pPr>
        <w:pStyle w:val="14"/>
        <w:ind w:firstLine="422"/>
        <w:rPr>
          <w:rFonts w:hint="eastAsia" w:eastAsia="宋体" w:cs="宋体"/>
        </w:rPr>
      </w:pPr>
    </w:p>
    <w:p w14:paraId="7C3EB1A8">
      <w:pPr>
        <w:pStyle w:val="14"/>
        <w:ind w:firstLine="422"/>
        <w:rPr>
          <w:rFonts w:hint="eastAsia" w:eastAsia="宋体" w:cs="宋体"/>
        </w:rPr>
      </w:pPr>
    </w:p>
    <w:p w14:paraId="0595DC5D">
      <w:pPr>
        <w:pStyle w:val="14"/>
        <w:ind w:firstLine="422"/>
        <w:rPr>
          <w:rFonts w:hint="eastAsia" w:eastAsia="宋体" w:cs="宋体"/>
        </w:rPr>
      </w:pPr>
    </w:p>
    <w:p w14:paraId="31F41D44">
      <w:pPr>
        <w:ind w:firstLine="422"/>
        <w:rPr>
          <w:rFonts w:hint="eastAsia" w:cs="宋体"/>
          <w:b/>
          <w:sz w:val="21"/>
          <w:szCs w:val="21"/>
        </w:rPr>
      </w:pPr>
      <w:r>
        <w:rPr>
          <w:rFonts w:hint="eastAsia" w:cs="宋体"/>
          <w:b/>
          <w:sz w:val="21"/>
          <w:szCs w:val="21"/>
        </w:rPr>
        <w:t>注：</w:t>
      </w:r>
    </w:p>
    <w:p w14:paraId="0D57C107">
      <w:pPr>
        <w:ind w:firstLine="422"/>
        <w:rPr>
          <w:rFonts w:hint="eastAsia" w:cs="宋体"/>
          <w:sz w:val="21"/>
          <w:szCs w:val="21"/>
        </w:rPr>
      </w:pPr>
      <w:r>
        <w:rPr>
          <w:rFonts w:hint="eastAsia" w:cs="宋体"/>
          <w:sz w:val="21"/>
          <w:szCs w:val="21"/>
        </w:rPr>
        <w:t>1.此表用于开标唱标之用。</w:t>
      </w:r>
    </w:p>
    <w:p w14:paraId="6EFE99F5">
      <w:pPr>
        <w:ind w:firstLine="422"/>
        <w:rPr>
          <w:rFonts w:hint="eastAsia" w:cs="宋体"/>
          <w:sz w:val="21"/>
          <w:szCs w:val="21"/>
        </w:rPr>
      </w:pPr>
      <w:r>
        <w:rPr>
          <w:rFonts w:hint="eastAsia" w:cs="宋体"/>
          <w:sz w:val="21"/>
          <w:szCs w:val="21"/>
        </w:rPr>
        <w:t>2.表中投标报价即为优惠后报价，并作为评审及定标依据。任何有选择或有条件的投标报价，或者表中某一包填写多个报价，均为无效报价。</w:t>
      </w:r>
    </w:p>
    <w:p w14:paraId="7844546A">
      <w:pPr>
        <w:ind w:firstLine="422"/>
        <w:rPr>
          <w:rFonts w:hint="eastAsia" w:cs="宋体"/>
          <w:sz w:val="21"/>
          <w:szCs w:val="21"/>
        </w:rPr>
      </w:pPr>
      <w:r>
        <w:rPr>
          <w:rFonts w:hint="eastAsia" w:cs="宋体"/>
          <w:sz w:val="21"/>
          <w:szCs w:val="21"/>
        </w:rPr>
        <w:t>3.表中大写与小写不一致的，以大写为准。</w:t>
      </w:r>
    </w:p>
    <w:p w14:paraId="35DDC5F5">
      <w:pPr>
        <w:rPr>
          <w:rFonts w:hint="eastAsia" w:cs="宋体"/>
          <w:sz w:val="21"/>
          <w:szCs w:val="21"/>
        </w:rPr>
      </w:pPr>
      <w:r>
        <w:rPr>
          <w:rFonts w:hint="eastAsia" w:cs="宋体"/>
          <w:sz w:val="21"/>
          <w:szCs w:val="21"/>
        </w:rPr>
        <w:br w:type="page"/>
      </w:r>
    </w:p>
    <w:p w14:paraId="082C5B6C">
      <w:pPr>
        <w:ind w:firstLine="422"/>
        <w:rPr>
          <w:rFonts w:hint="eastAsia" w:cs="宋体"/>
          <w:sz w:val="21"/>
          <w:szCs w:val="21"/>
        </w:rPr>
        <w:sectPr>
          <w:footerReference r:id="rId12" w:type="default"/>
          <w:pgSz w:w="11906" w:h="16838"/>
          <w:pgMar w:top="1440" w:right="1800" w:bottom="1440" w:left="1800" w:header="851" w:footer="992" w:gutter="0"/>
          <w:cols w:space="425" w:num="1"/>
          <w:docGrid w:type="lines" w:linePitch="312" w:charSpace="0"/>
        </w:sectPr>
      </w:pPr>
    </w:p>
    <w:p w14:paraId="135F6173">
      <w:pPr>
        <w:rPr>
          <w:rFonts w:hint="eastAsia" w:cs="仿宋_GB2312"/>
          <w:szCs w:val="24"/>
          <w:lang w:val="zh-CN"/>
        </w:rPr>
      </w:pPr>
      <w:bookmarkStart w:id="884" w:name="_GoBack"/>
      <w:bookmarkEnd w:id="884"/>
    </w:p>
    <w:p w14:paraId="044BAAB7">
      <w:pPr>
        <w:ind w:firstLine="480" w:firstLineChars="200"/>
        <w:rPr>
          <w:rFonts w:hint="eastAsia" w:cs="仿宋_GB2312"/>
          <w:szCs w:val="24"/>
          <w:lang w:val="zh-CN"/>
        </w:rPr>
      </w:pPr>
      <w:r>
        <w:rPr>
          <w:rFonts w:hint="eastAsia" w:cs="仿宋_GB2312"/>
          <w:szCs w:val="24"/>
          <w:lang w:val="zh-CN"/>
        </w:rPr>
        <w:t>封面：</w:t>
      </w:r>
    </w:p>
    <w:p w14:paraId="3164A67E">
      <w:pPr>
        <w:autoSpaceDE w:val="0"/>
        <w:autoSpaceDN w:val="0"/>
        <w:adjustRightInd w:val="0"/>
        <w:rPr>
          <w:rFonts w:hint="eastAsia"/>
          <w:sz w:val="21"/>
          <w:szCs w:val="24"/>
        </w:rPr>
      </w:pPr>
    </w:p>
    <w:p w14:paraId="6DAA49CC">
      <w:pPr>
        <w:autoSpaceDE w:val="0"/>
        <w:autoSpaceDN w:val="0"/>
        <w:adjustRightInd w:val="0"/>
        <w:rPr>
          <w:rFonts w:hint="eastAsia"/>
          <w:sz w:val="21"/>
          <w:szCs w:val="24"/>
        </w:rPr>
      </w:pPr>
    </w:p>
    <w:p w14:paraId="35A9CCC5">
      <w:pPr>
        <w:autoSpaceDE w:val="0"/>
        <w:autoSpaceDN w:val="0"/>
        <w:adjustRightInd w:val="0"/>
        <w:jc w:val="center"/>
        <w:rPr>
          <w:rFonts w:hint="eastAsia"/>
          <w:sz w:val="21"/>
          <w:szCs w:val="24"/>
        </w:rPr>
      </w:pPr>
    </w:p>
    <w:p w14:paraId="0E7D396F">
      <w:pPr>
        <w:pStyle w:val="3"/>
        <w:jc w:val="center"/>
        <w:rPr>
          <w:rFonts w:hint="eastAsia"/>
          <w:sz w:val="84"/>
          <w:szCs w:val="84"/>
        </w:rPr>
      </w:pPr>
      <w:bookmarkStart w:id="834" w:name="_Toc3122"/>
      <w:r>
        <w:rPr>
          <w:rFonts w:hint="eastAsia"/>
          <w:sz w:val="84"/>
          <w:szCs w:val="84"/>
        </w:rPr>
        <w:t>投 标 文 件</w:t>
      </w:r>
      <w:bookmarkEnd w:id="834"/>
    </w:p>
    <w:p w14:paraId="74A45502">
      <w:pPr>
        <w:pStyle w:val="3"/>
        <w:jc w:val="center"/>
        <w:rPr>
          <w:rFonts w:hint="eastAsia"/>
          <w:sz w:val="56"/>
          <w:szCs w:val="56"/>
        </w:rPr>
      </w:pPr>
      <w:bookmarkStart w:id="835" w:name="_Toc10868"/>
      <w:r>
        <w:rPr>
          <w:rFonts w:hint="eastAsia"/>
          <w:sz w:val="56"/>
          <w:szCs w:val="56"/>
        </w:rPr>
        <w:t>商务技术文件</w:t>
      </w:r>
      <w:bookmarkEnd w:id="835"/>
    </w:p>
    <w:p w14:paraId="4F32B6A0">
      <w:pPr>
        <w:autoSpaceDE w:val="0"/>
        <w:autoSpaceDN w:val="0"/>
        <w:adjustRightInd w:val="0"/>
        <w:jc w:val="center"/>
        <w:rPr>
          <w:rFonts w:hint="eastAsia"/>
          <w:sz w:val="36"/>
          <w:szCs w:val="36"/>
        </w:rPr>
      </w:pPr>
      <w:r>
        <w:rPr>
          <w:rFonts w:hint="eastAsia"/>
          <w:sz w:val="36"/>
          <w:szCs w:val="36"/>
        </w:rPr>
        <w:t>（第XX包）</w:t>
      </w:r>
    </w:p>
    <w:p w14:paraId="3B7EF667">
      <w:pPr>
        <w:pStyle w:val="3"/>
        <w:rPr>
          <w:rFonts w:hint="eastAsia"/>
          <w:sz w:val="21"/>
          <w:szCs w:val="21"/>
        </w:rPr>
      </w:pPr>
    </w:p>
    <w:p w14:paraId="21F3A499">
      <w:pPr>
        <w:rPr>
          <w:rFonts w:hint="eastAsia"/>
          <w:sz w:val="21"/>
          <w:szCs w:val="21"/>
        </w:rPr>
      </w:pPr>
    </w:p>
    <w:p w14:paraId="26E41EB1">
      <w:pPr>
        <w:rPr>
          <w:rFonts w:hint="eastAsia"/>
        </w:rPr>
      </w:pPr>
    </w:p>
    <w:p w14:paraId="1F4B793B">
      <w:pPr>
        <w:autoSpaceDE w:val="0"/>
        <w:autoSpaceDN w:val="0"/>
        <w:adjustRightInd w:val="0"/>
        <w:rPr>
          <w:rFonts w:hint="eastAsia"/>
          <w:sz w:val="21"/>
          <w:szCs w:val="21"/>
        </w:rPr>
      </w:pPr>
    </w:p>
    <w:p w14:paraId="5801F0C2">
      <w:pPr>
        <w:autoSpaceDE w:val="0"/>
        <w:autoSpaceDN w:val="0"/>
        <w:adjustRightInd w:val="0"/>
        <w:rPr>
          <w:rFonts w:hint="eastAsia"/>
          <w:sz w:val="21"/>
          <w:szCs w:val="21"/>
        </w:rPr>
      </w:pPr>
    </w:p>
    <w:p w14:paraId="3E92B63A">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69332AF1">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314DE073">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13581F29">
      <w:pPr>
        <w:ind w:left="420" w:leftChars="175"/>
        <w:rPr>
          <w:rFonts w:hint="eastAsia" w:ascii="黑体" w:hAnsi="黑体" w:eastAsia="黑体"/>
          <w:sz w:val="32"/>
          <w:szCs w:val="32"/>
        </w:rPr>
      </w:pPr>
    </w:p>
    <w:p w14:paraId="798B7CD1">
      <w:pPr>
        <w:ind w:left="840" w:firstLine="420"/>
        <w:rPr>
          <w:rFonts w:hint="eastAsia"/>
          <w:b/>
          <w:bCs/>
          <w:sz w:val="28"/>
          <w:szCs w:val="28"/>
        </w:rPr>
      </w:pPr>
    </w:p>
    <w:p w14:paraId="5B08D5B9">
      <w:pPr>
        <w:ind w:left="840" w:firstLine="420"/>
        <w:rPr>
          <w:rFonts w:hint="eastAsia"/>
          <w:b/>
          <w:bCs/>
          <w:sz w:val="28"/>
          <w:szCs w:val="28"/>
        </w:rPr>
      </w:pPr>
    </w:p>
    <w:p w14:paraId="0E5B4A34">
      <w:pPr>
        <w:jc w:val="center"/>
        <w:rPr>
          <w:rFonts w:hint="eastAsia" w:cs="宋体"/>
          <w:sz w:val="32"/>
          <w:szCs w:val="32"/>
        </w:rPr>
      </w:pPr>
      <w:r>
        <w:rPr>
          <w:rFonts w:hint="eastAsia" w:cs="宋体"/>
          <w:sz w:val="32"/>
          <w:szCs w:val="32"/>
        </w:rPr>
        <w:t>年   月    日</w:t>
      </w:r>
    </w:p>
    <w:p w14:paraId="2BCE379B">
      <w:pPr>
        <w:rPr>
          <w:rFonts w:hint="eastAsia"/>
          <w:lang w:val="zh-CN"/>
        </w:rPr>
      </w:pPr>
      <w:r>
        <w:rPr>
          <w:lang w:val="zh-CN"/>
        </w:rPr>
        <w:br w:type="page"/>
      </w:r>
    </w:p>
    <w:p w14:paraId="7BC34264">
      <w:pPr>
        <w:pStyle w:val="3"/>
        <w:jc w:val="center"/>
        <w:rPr>
          <w:rFonts w:hint="eastAsia"/>
        </w:rPr>
      </w:pPr>
      <w:bookmarkStart w:id="836" w:name="_Toc140132831"/>
      <w:bookmarkStart w:id="837" w:name="_Toc109900327"/>
      <w:bookmarkStart w:id="838" w:name="_Toc25402"/>
      <w:bookmarkStart w:id="839" w:name="_Toc109899489"/>
      <w:bookmarkStart w:id="840" w:name="_Toc109899908"/>
      <w:bookmarkStart w:id="841" w:name="_Toc3577"/>
      <w:bookmarkStart w:id="842" w:name="_Toc155185921"/>
      <w:bookmarkStart w:id="843" w:name="_Toc1034"/>
      <w:r>
        <w:rPr>
          <w:rFonts w:hint="eastAsia"/>
        </w:rPr>
        <w:t>一、投标函</w:t>
      </w:r>
      <w:bookmarkEnd w:id="836"/>
      <w:bookmarkEnd w:id="837"/>
      <w:bookmarkEnd w:id="838"/>
      <w:bookmarkEnd w:id="839"/>
      <w:bookmarkEnd w:id="840"/>
      <w:bookmarkEnd w:id="841"/>
      <w:bookmarkEnd w:id="842"/>
      <w:bookmarkEnd w:id="843"/>
    </w:p>
    <w:p w14:paraId="5889688F">
      <w:pPr>
        <w:rPr>
          <w:rFonts w:hint="eastAsia"/>
        </w:rPr>
      </w:pPr>
      <w:r>
        <w:rPr>
          <w:rFonts w:hint="eastAsia"/>
        </w:rPr>
        <w:t>致：（采购人）</w:t>
      </w:r>
    </w:p>
    <w:p w14:paraId="4D3C8700">
      <w:pPr>
        <w:ind w:firstLine="480" w:firstLineChars="200"/>
        <w:rPr>
          <w:rFonts w:hint="eastAsia" w:cs="仿宋_GB2312"/>
          <w:b/>
          <w:bCs/>
          <w:szCs w:val="24"/>
        </w:rPr>
      </w:pPr>
      <w:r>
        <w:rPr>
          <w:rFonts w:hint="eastAsia" w:cs="仿宋_GB2312"/>
          <w:szCs w:val="24"/>
        </w:rPr>
        <w:t>根据贵方</w:t>
      </w:r>
      <w:r>
        <w:rPr>
          <w:rFonts w:hint="eastAsia" w:cs="仿宋_GB2312"/>
          <w:szCs w:val="24"/>
          <w:u w:val="single"/>
        </w:rPr>
        <w:t>（项目名称）（项目编号/包号）</w:t>
      </w:r>
      <w:r>
        <w:rPr>
          <w:rFonts w:hint="eastAsia" w:cs="仿宋_GB2312"/>
          <w:szCs w:val="24"/>
        </w:rPr>
        <w:t>项目的招标公告，签字代表</w:t>
      </w:r>
      <w:r>
        <w:rPr>
          <w:rFonts w:hint="eastAsia" w:cs="仿宋_GB2312"/>
          <w:szCs w:val="24"/>
          <w:u w:val="single"/>
        </w:rPr>
        <w:t>（姓名、职务）</w:t>
      </w:r>
      <w:r>
        <w:rPr>
          <w:rFonts w:hint="eastAsia" w:cs="仿宋_GB2312"/>
          <w:szCs w:val="24"/>
        </w:rPr>
        <w:t>经正式授权并代表投标人</w:t>
      </w:r>
      <w:r>
        <w:rPr>
          <w:rFonts w:hint="eastAsia" w:cs="仿宋_GB2312"/>
          <w:szCs w:val="24"/>
          <w:u w:val="single"/>
        </w:rPr>
        <w:t>（投标人名称、地址）</w:t>
      </w:r>
      <w:r>
        <w:rPr>
          <w:rFonts w:hint="eastAsia" w:cs="仿宋_GB2312"/>
          <w:szCs w:val="24"/>
        </w:rPr>
        <w:t>提交下述文件</w:t>
      </w:r>
      <w:r>
        <w:rPr>
          <w:rFonts w:hint="eastAsia" w:cs="仿宋_GB2312"/>
          <w:b/>
          <w:bCs/>
          <w:szCs w:val="24"/>
        </w:rPr>
        <w:t>：</w:t>
      </w:r>
    </w:p>
    <w:p w14:paraId="69F2F6D1">
      <w:pPr>
        <w:spacing w:line="324" w:lineRule="auto"/>
        <w:ind w:firstLine="480" w:firstLineChars="200"/>
        <w:jc w:val="both"/>
        <w:rPr>
          <w:rFonts w:hint="eastAsia" w:cs="Arial"/>
          <w:szCs w:val="24"/>
        </w:rPr>
      </w:pPr>
      <w:r>
        <w:rPr>
          <w:rFonts w:hint="eastAsia" w:cs="Arial"/>
          <w:szCs w:val="24"/>
        </w:rPr>
        <w:t>1.资格证明文件</w:t>
      </w:r>
      <w:r>
        <w:rPr>
          <w:rFonts w:cs="Arial"/>
          <w:szCs w:val="24"/>
        </w:rPr>
        <w:t>；</w:t>
      </w:r>
    </w:p>
    <w:p w14:paraId="6DDB1EE4">
      <w:pPr>
        <w:spacing w:line="324" w:lineRule="auto"/>
        <w:ind w:firstLine="480" w:firstLineChars="200"/>
        <w:jc w:val="both"/>
        <w:rPr>
          <w:rFonts w:hint="eastAsia" w:cs="Arial"/>
          <w:szCs w:val="24"/>
        </w:rPr>
      </w:pPr>
      <w:r>
        <w:rPr>
          <w:rFonts w:hint="eastAsia" w:cs="Arial"/>
          <w:szCs w:val="24"/>
        </w:rPr>
        <w:t>2.投标报价</w:t>
      </w:r>
      <w:r>
        <w:rPr>
          <w:rFonts w:cs="Arial"/>
          <w:szCs w:val="24"/>
        </w:rPr>
        <w:t>文件</w:t>
      </w:r>
      <w:r>
        <w:rPr>
          <w:rFonts w:hint="eastAsia" w:cs="Arial"/>
          <w:szCs w:val="24"/>
        </w:rPr>
        <w:t>；</w:t>
      </w:r>
    </w:p>
    <w:p w14:paraId="7A730377">
      <w:pPr>
        <w:spacing w:line="324" w:lineRule="auto"/>
        <w:ind w:firstLine="480" w:firstLineChars="200"/>
        <w:jc w:val="both"/>
        <w:rPr>
          <w:rFonts w:hint="eastAsia" w:cs="Arial"/>
          <w:szCs w:val="24"/>
        </w:rPr>
      </w:pPr>
      <w:r>
        <w:rPr>
          <w:rFonts w:hint="eastAsia" w:cs="Arial"/>
          <w:szCs w:val="24"/>
        </w:rPr>
        <w:t>3.商务技术文件</w:t>
      </w:r>
      <w:r>
        <w:rPr>
          <w:rFonts w:cs="Arial"/>
          <w:szCs w:val="24"/>
        </w:rPr>
        <w:t>。</w:t>
      </w:r>
    </w:p>
    <w:p w14:paraId="28C4C360">
      <w:pPr>
        <w:spacing w:line="324" w:lineRule="auto"/>
        <w:ind w:firstLine="480" w:firstLineChars="200"/>
        <w:rPr>
          <w:rFonts w:hint="eastAsia" w:cs="Arial"/>
          <w:szCs w:val="24"/>
        </w:rPr>
      </w:pPr>
      <w:r>
        <w:rPr>
          <w:rFonts w:cs="Arial"/>
          <w:szCs w:val="24"/>
        </w:rPr>
        <w:t>根据此函，签字代表宣布同意如下：</w:t>
      </w:r>
    </w:p>
    <w:p w14:paraId="618DD56A">
      <w:pPr>
        <w:spacing w:line="324" w:lineRule="auto"/>
        <w:ind w:firstLine="482" w:firstLineChars="200"/>
        <w:jc w:val="both"/>
        <w:rPr>
          <w:rFonts w:hint="eastAsia" w:cs="Arial"/>
          <w:b/>
          <w:bCs/>
          <w:szCs w:val="24"/>
        </w:rPr>
      </w:pPr>
      <w:r>
        <w:rPr>
          <w:rFonts w:hint="eastAsia" w:cs="Arial"/>
          <w:b/>
          <w:bCs/>
          <w:szCs w:val="24"/>
        </w:rPr>
        <w:t>1.</w:t>
      </w:r>
      <w:r>
        <w:rPr>
          <w:rFonts w:cs="Arial"/>
          <w:b/>
          <w:bCs/>
          <w:szCs w:val="24"/>
        </w:rPr>
        <w:t>所附投标价格表中规定的应提交和交付的</w:t>
      </w:r>
      <w:r>
        <w:rPr>
          <w:rFonts w:hint="eastAsia" w:cs="Arial"/>
          <w:b/>
          <w:bCs/>
          <w:szCs w:val="24"/>
        </w:rPr>
        <w:t>货物</w:t>
      </w:r>
      <w:r>
        <w:rPr>
          <w:rFonts w:cs="Arial"/>
          <w:b/>
          <w:bCs/>
          <w:szCs w:val="24"/>
        </w:rPr>
        <w:t>和</w:t>
      </w:r>
      <w:r>
        <w:rPr>
          <w:rFonts w:hint="eastAsia" w:cs="Arial"/>
          <w:b/>
          <w:bCs/>
          <w:szCs w:val="24"/>
        </w:rPr>
        <w:t>相关</w:t>
      </w:r>
      <w:r>
        <w:rPr>
          <w:rFonts w:cs="Arial"/>
          <w:b/>
          <w:bCs/>
          <w:szCs w:val="24"/>
        </w:rPr>
        <w:t>服务</w:t>
      </w:r>
      <w:r>
        <w:rPr>
          <w:rFonts w:hint="eastAsia" w:cs="Arial"/>
          <w:b/>
          <w:bCs/>
          <w:szCs w:val="24"/>
        </w:rPr>
        <w:t>（如有）</w:t>
      </w:r>
      <w:r>
        <w:rPr>
          <w:rFonts w:cs="Arial"/>
          <w:b/>
          <w:bCs/>
          <w:szCs w:val="24"/>
        </w:rPr>
        <w:t>的</w:t>
      </w:r>
      <w:r>
        <w:rPr>
          <w:rFonts w:hint="eastAsia" w:cs="Arial"/>
          <w:b/>
          <w:bCs/>
          <w:szCs w:val="24"/>
        </w:rPr>
        <w:t>投标报价</w:t>
      </w:r>
      <w:r>
        <w:rPr>
          <w:rFonts w:cs="Arial"/>
          <w:b/>
          <w:bCs/>
          <w:szCs w:val="24"/>
        </w:rPr>
        <w:t>为</w:t>
      </w:r>
      <w:r>
        <w:rPr>
          <w:rFonts w:hint="eastAsia" w:cs="Arial"/>
          <w:b/>
          <w:bCs/>
          <w:szCs w:val="24"/>
        </w:rPr>
        <w:t xml:space="preserve"> </w:t>
      </w:r>
      <w:r>
        <w:rPr>
          <w:rFonts w:hint="eastAsia" w:cs="Arial"/>
          <w:b/>
          <w:bCs/>
          <w:szCs w:val="24"/>
          <w:u w:val="single"/>
        </w:rPr>
        <w:t xml:space="preserve">                  </w:t>
      </w:r>
      <w:r>
        <w:rPr>
          <w:rFonts w:cs="Arial"/>
          <w:b/>
          <w:bCs/>
          <w:szCs w:val="24"/>
        </w:rPr>
        <w:t>。</w:t>
      </w:r>
    </w:p>
    <w:p w14:paraId="677B698C">
      <w:pPr>
        <w:spacing w:line="324" w:lineRule="auto"/>
        <w:ind w:firstLine="480" w:firstLineChars="200"/>
        <w:jc w:val="both"/>
        <w:rPr>
          <w:rFonts w:hint="eastAsia" w:cs="Arial"/>
          <w:szCs w:val="24"/>
        </w:rPr>
      </w:pPr>
      <w:r>
        <w:rPr>
          <w:rFonts w:hint="eastAsia" w:cs="Arial"/>
          <w:szCs w:val="24"/>
        </w:rPr>
        <w:t>2.我方</w:t>
      </w:r>
      <w:r>
        <w:rPr>
          <w:rFonts w:cs="Arial"/>
          <w:szCs w:val="24"/>
        </w:rPr>
        <w:t>将按招标文件的规定履行合同责任和义务。</w:t>
      </w:r>
    </w:p>
    <w:p w14:paraId="011E75AA">
      <w:pPr>
        <w:spacing w:line="324" w:lineRule="auto"/>
        <w:ind w:firstLine="480" w:firstLineChars="200"/>
        <w:jc w:val="both"/>
        <w:rPr>
          <w:rFonts w:hint="eastAsia" w:cs="Arial"/>
          <w:szCs w:val="24"/>
        </w:rPr>
      </w:pPr>
      <w:r>
        <w:rPr>
          <w:rFonts w:hint="eastAsia" w:cs="Arial"/>
          <w:szCs w:val="24"/>
        </w:rPr>
        <w:t>3.我方</w:t>
      </w:r>
      <w:r>
        <w:rPr>
          <w:rFonts w:cs="Arial"/>
          <w:szCs w:val="24"/>
        </w:rPr>
        <w:t>已详细审查全部招标文件，包括第</w:t>
      </w:r>
      <w:r>
        <w:rPr>
          <w:rFonts w:cs="Arial"/>
          <w:iCs/>
          <w:szCs w:val="24"/>
          <w:u w:val="single"/>
        </w:rPr>
        <w:t>（编号、补遗书）（如果有的话）</w:t>
      </w:r>
      <w:r>
        <w:rPr>
          <w:rFonts w:cs="Arial"/>
          <w:szCs w:val="24"/>
        </w:rPr>
        <w:t>。我</w:t>
      </w:r>
      <w:r>
        <w:rPr>
          <w:rFonts w:hint="eastAsia" w:cs="Arial"/>
          <w:szCs w:val="24"/>
        </w:rPr>
        <w:t>方</w:t>
      </w:r>
      <w:r>
        <w:rPr>
          <w:rFonts w:cs="Arial"/>
          <w:szCs w:val="24"/>
        </w:rPr>
        <w:t>完全理解并同意放弃对这方面有不明及误解的权力。</w:t>
      </w:r>
    </w:p>
    <w:p w14:paraId="17F3D5C0">
      <w:pPr>
        <w:spacing w:line="324" w:lineRule="auto"/>
        <w:ind w:firstLine="480" w:firstLineChars="200"/>
        <w:jc w:val="both"/>
        <w:rPr>
          <w:rFonts w:hint="eastAsia" w:cs="Arial"/>
          <w:szCs w:val="24"/>
        </w:rPr>
      </w:pPr>
      <w:r>
        <w:rPr>
          <w:rFonts w:hint="eastAsia" w:cs="Arial"/>
          <w:szCs w:val="24"/>
        </w:rPr>
        <w:t>4.投标有效期为自提交投标文件的截止之日起</w:t>
      </w:r>
      <w:r>
        <w:rPr>
          <w:rFonts w:hint="eastAsia" w:cs="Arial"/>
          <w:i/>
          <w:szCs w:val="24"/>
          <w:u w:val="single"/>
        </w:rPr>
        <w:t xml:space="preserve"> </w:t>
      </w:r>
      <w:r>
        <w:rPr>
          <w:rFonts w:hint="eastAsia" w:cs="Arial"/>
          <w:iCs/>
          <w:szCs w:val="24"/>
          <w:u w:val="single"/>
        </w:rPr>
        <w:t>（由投标人填写）</w:t>
      </w:r>
      <w:r>
        <w:rPr>
          <w:rFonts w:cs="Arial"/>
          <w:szCs w:val="24"/>
        </w:rPr>
        <w:t>个日历天。</w:t>
      </w:r>
    </w:p>
    <w:p w14:paraId="6F71D552">
      <w:pPr>
        <w:spacing w:line="324" w:lineRule="auto"/>
        <w:ind w:firstLine="480" w:firstLineChars="200"/>
        <w:jc w:val="both"/>
        <w:rPr>
          <w:rFonts w:hint="eastAsia" w:cs="Arial"/>
          <w:szCs w:val="24"/>
        </w:rPr>
      </w:pPr>
      <w:r>
        <w:rPr>
          <w:rFonts w:hint="eastAsia" w:cs="Arial"/>
          <w:szCs w:val="24"/>
        </w:rPr>
        <w:t>5.我方</w:t>
      </w:r>
      <w:r>
        <w:rPr>
          <w:rFonts w:cs="Arial"/>
          <w:szCs w:val="24"/>
        </w:rPr>
        <w:t>同意提供按照贵方</w:t>
      </w:r>
      <w:r>
        <w:rPr>
          <w:rFonts w:hint="eastAsia" w:cs="Arial"/>
          <w:szCs w:val="24"/>
        </w:rPr>
        <w:t>招标文件</w:t>
      </w:r>
      <w:r>
        <w:rPr>
          <w:rFonts w:cs="Arial"/>
          <w:szCs w:val="24"/>
        </w:rPr>
        <w:t>要求的与投标有关的一切数据或资料，</w:t>
      </w:r>
      <w:r>
        <w:rPr>
          <w:rFonts w:hint="eastAsia" w:cs="Arial"/>
          <w:szCs w:val="24"/>
        </w:rPr>
        <w:t>采用综合评分法时，我方</w:t>
      </w:r>
      <w:r>
        <w:rPr>
          <w:rFonts w:cs="Arial"/>
          <w:szCs w:val="24"/>
        </w:rPr>
        <w:t>完全理解贵方不一定接受最低价的投标。</w:t>
      </w:r>
    </w:p>
    <w:p w14:paraId="18D92BCE">
      <w:pPr>
        <w:spacing w:line="324" w:lineRule="auto"/>
        <w:ind w:firstLine="480" w:firstLineChars="200"/>
        <w:jc w:val="both"/>
        <w:rPr>
          <w:rFonts w:hint="eastAsia" w:cs="Arial"/>
          <w:szCs w:val="24"/>
        </w:rPr>
      </w:pPr>
      <w:r>
        <w:rPr>
          <w:rFonts w:hint="eastAsia" w:cs="Arial"/>
          <w:szCs w:val="24"/>
        </w:rPr>
        <w:t>6.本项目如由中标人支付采购代理服务费，我方同意按投标人须知前附表中规定向采购代理机构支付采购代理服务费。</w:t>
      </w:r>
    </w:p>
    <w:p w14:paraId="42483033">
      <w:pPr>
        <w:snapToGrid w:val="0"/>
        <w:spacing w:line="324" w:lineRule="auto"/>
        <w:ind w:firstLine="480" w:firstLineChars="200"/>
        <w:jc w:val="both"/>
        <w:rPr>
          <w:rFonts w:hint="eastAsia" w:cs="Arial"/>
          <w:szCs w:val="24"/>
        </w:rPr>
      </w:pPr>
      <w:r>
        <w:rPr>
          <w:rFonts w:hint="eastAsia" w:cs="Arial"/>
          <w:szCs w:val="24"/>
        </w:rPr>
        <w:t>7.重要声明：</w:t>
      </w:r>
    </w:p>
    <w:p w14:paraId="5C42246A">
      <w:pPr>
        <w:snapToGrid w:val="0"/>
        <w:spacing w:line="324" w:lineRule="auto"/>
        <w:ind w:firstLine="480" w:firstLineChars="200"/>
        <w:rPr>
          <w:rFonts w:hint="eastAsia"/>
          <w:szCs w:val="24"/>
        </w:rPr>
      </w:pPr>
      <w:r>
        <w:rPr>
          <w:rFonts w:hint="eastAsia"/>
          <w:szCs w:val="24"/>
        </w:rPr>
        <w:t>1）与我方单位负责人为同一人的其他单位名称：</w:t>
      </w:r>
    </w:p>
    <w:p w14:paraId="69395852">
      <w:pPr>
        <w:snapToGrid w:val="0"/>
        <w:spacing w:line="324" w:lineRule="auto"/>
        <w:ind w:left="456" w:leftChars="190" w:firstLine="355" w:firstLineChars="148"/>
        <w:rPr>
          <w:rFonts w:hint="eastAsia"/>
          <w:iCs/>
          <w:szCs w:val="24"/>
        </w:rPr>
      </w:pPr>
      <w:r>
        <w:rPr>
          <w:rFonts w:hint="eastAsia"/>
          <w:szCs w:val="24"/>
        </w:rPr>
        <w:t>□无；□有，具体单位名称为：</w:t>
      </w:r>
      <w:r>
        <w:rPr>
          <w:rFonts w:hint="eastAsia" w:cs="Arial"/>
          <w:iCs/>
          <w:szCs w:val="24"/>
          <w:u w:val="single"/>
        </w:rPr>
        <w:t>（由投标人如实填写）</w:t>
      </w:r>
      <w:r>
        <w:rPr>
          <w:rFonts w:hint="eastAsia"/>
          <w:iCs/>
          <w:szCs w:val="24"/>
        </w:rPr>
        <w:t>。</w:t>
      </w:r>
    </w:p>
    <w:p w14:paraId="14FCC1C8">
      <w:pPr>
        <w:snapToGrid w:val="0"/>
        <w:spacing w:line="324" w:lineRule="auto"/>
        <w:ind w:firstLine="480" w:firstLineChars="200"/>
        <w:rPr>
          <w:rFonts w:hint="eastAsia"/>
          <w:iCs/>
          <w:szCs w:val="24"/>
        </w:rPr>
      </w:pPr>
      <w:r>
        <w:rPr>
          <w:rFonts w:hint="eastAsia"/>
          <w:iCs/>
          <w:szCs w:val="24"/>
        </w:rPr>
        <w:t>2）与我方存在控股、管理关系的其他单位的名称：</w:t>
      </w:r>
    </w:p>
    <w:p w14:paraId="41596343">
      <w:pPr>
        <w:snapToGrid w:val="0"/>
        <w:spacing w:line="324" w:lineRule="auto"/>
        <w:ind w:left="456" w:leftChars="190" w:firstLine="355" w:firstLineChars="148"/>
        <w:rPr>
          <w:rFonts w:hint="eastAsia"/>
          <w:szCs w:val="24"/>
        </w:rPr>
      </w:pPr>
      <w:r>
        <w:rPr>
          <w:rFonts w:hint="eastAsia"/>
          <w:iCs/>
          <w:szCs w:val="24"/>
        </w:rPr>
        <w:t xml:space="preserve">□无；□有，具体单位名称为： </w:t>
      </w:r>
      <w:r>
        <w:rPr>
          <w:rFonts w:hint="eastAsia" w:cs="Arial"/>
          <w:iCs/>
          <w:szCs w:val="24"/>
          <w:u w:val="single"/>
        </w:rPr>
        <w:t>（由投标人如实填写）</w:t>
      </w:r>
      <w:r>
        <w:rPr>
          <w:rFonts w:hint="eastAsia"/>
          <w:szCs w:val="24"/>
        </w:rPr>
        <w:t>。</w:t>
      </w:r>
    </w:p>
    <w:p w14:paraId="09D82202">
      <w:pPr>
        <w:snapToGrid w:val="0"/>
        <w:spacing w:line="324" w:lineRule="auto"/>
        <w:ind w:firstLine="480" w:firstLineChars="200"/>
        <w:rPr>
          <w:rFonts w:hint="eastAsia"/>
          <w:szCs w:val="24"/>
        </w:rPr>
      </w:pPr>
      <w:r>
        <w:rPr>
          <w:rFonts w:hint="eastAsia"/>
          <w:szCs w:val="24"/>
        </w:rPr>
        <w:t>3）参与本项目采购活动前，是否为本项目前期准备提供过整体设计、规范编制或者项目管理、监理、检测等服务：</w:t>
      </w:r>
    </w:p>
    <w:p w14:paraId="41134B09">
      <w:pPr>
        <w:snapToGrid w:val="0"/>
        <w:spacing w:line="324" w:lineRule="auto"/>
        <w:ind w:left="456" w:leftChars="190" w:firstLine="355" w:firstLineChars="148"/>
        <w:rPr>
          <w:rFonts w:hint="eastAsia"/>
          <w:szCs w:val="24"/>
        </w:rPr>
      </w:pPr>
      <w:r>
        <w:rPr>
          <w:rFonts w:hint="eastAsia"/>
          <w:szCs w:val="24"/>
        </w:rPr>
        <w:t xml:space="preserve">□无；□有，已提供的具体服务内容为： </w:t>
      </w:r>
      <w:r>
        <w:rPr>
          <w:rFonts w:hint="eastAsia" w:cs="Arial"/>
          <w:szCs w:val="24"/>
          <w:u w:val="single"/>
        </w:rPr>
        <w:t>（由投标人如实填写）</w:t>
      </w:r>
      <w:r>
        <w:rPr>
          <w:rFonts w:hint="eastAsia"/>
          <w:szCs w:val="24"/>
        </w:rPr>
        <w:t>。</w:t>
      </w:r>
    </w:p>
    <w:p w14:paraId="2902276F">
      <w:pPr>
        <w:spacing w:line="324" w:lineRule="auto"/>
        <w:ind w:firstLine="480" w:firstLineChars="200"/>
        <w:rPr>
          <w:rFonts w:hint="eastAsia"/>
          <w:szCs w:val="24"/>
        </w:rPr>
      </w:pPr>
      <w:r>
        <w:rPr>
          <w:rFonts w:hint="eastAsia"/>
          <w:szCs w:val="24"/>
        </w:rPr>
        <w:t>（备注：以上</w:t>
      </w:r>
      <w:r>
        <w:rPr>
          <w:szCs w:val="24"/>
        </w:rPr>
        <w:t>3</w:t>
      </w:r>
      <w:r>
        <w:rPr>
          <w:rFonts w:hint="eastAsia"/>
          <w:szCs w:val="24"/>
        </w:rPr>
        <w:t>项声明，必须如实选择，选中项用☑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6489200E">
      <w:pPr>
        <w:snapToGrid w:val="0"/>
        <w:spacing w:line="324" w:lineRule="auto"/>
        <w:ind w:firstLine="480" w:firstLineChars="200"/>
        <w:rPr>
          <w:rFonts w:hint="eastAsia"/>
          <w:szCs w:val="24"/>
        </w:rPr>
      </w:pPr>
      <w:r>
        <w:rPr>
          <w:rFonts w:hint="eastAsia"/>
          <w:szCs w:val="24"/>
        </w:rPr>
        <w:t>4）我方在本投标文件中所提供的全部资料均真实有效，我方承诺对其真实性负责并承担相应后果。</w:t>
      </w:r>
    </w:p>
    <w:p w14:paraId="264C1D70">
      <w:pPr>
        <w:snapToGrid w:val="0"/>
        <w:spacing w:line="324" w:lineRule="auto"/>
        <w:ind w:firstLine="480" w:firstLineChars="200"/>
        <w:rPr>
          <w:rFonts w:hint="eastAsia"/>
          <w:szCs w:val="24"/>
        </w:rPr>
      </w:pPr>
      <w:r>
        <w:rPr>
          <w:rFonts w:hint="eastAsia"/>
          <w:szCs w:val="24"/>
        </w:rPr>
        <w:t>5）</w:t>
      </w:r>
      <w:bookmarkStart w:id="844" w:name="_Hlk161604053"/>
      <w:r>
        <w:rPr>
          <w:rFonts w:hint="eastAsia"/>
          <w:szCs w:val="24"/>
        </w:rPr>
        <w:t>我方承诺本《投标函》的签章对本投标文件全部内容具有约束力并承担法律责任。</w:t>
      </w:r>
      <w:bookmarkEnd w:id="844"/>
    </w:p>
    <w:p w14:paraId="77A572B4">
      <w:pPr>
        <w:spacing w:line="300" w:lineRule="auto"/>
        <w:rPr>
          <w:rFonts w:hint="eastAsia" w:cs="Arial"/>
          <w:szCs w:val="24"/>
        </w:rPr>
      </w:pPr>
    </w:p>
    <w:p w14:paraId="77F56857">
      <w:pPr>
        <w:spacing w:line="300" w:lineRule="auto"/>
        <w:rPr>
          <w:rFonts w:hint="eastAsia" w:cs="Arial"/>
          <w:szCs w:val="24"/>
        </w:rPr>
      </w:pPr>
    </w:p>
    <w:p w14:paraId="6DD10AB0">
      <w:pPr>
        <w:spacing w:line="300" w:lineRule="auto"/>
        <w:rPr>
          <w:rFonts w:hint="eastAsia" w:cs="Arial"/>
          <w:szCs w:val="24"/>
        </w:rPr>
      </w:pPr>
    </w:p>
    <w:p w14:paraId="27967317">
      <w:pPr>
        <w:autoSpaceDE w:val="0"/>
        <w:autoSpaceDN w:val="0"/>
        <w:adjustRightInd w:val="0"/>
        <w:snapToGrid w:val="0"/>
        <w:ind w:firstLine="480" w:firstLineChars="200"/>
        <w:rPr>
          <w:rFonts w:hint="eastAsia" w:cs="宋体"/>
          <w:kern w:val="0"/>
          <w:lang w:val="zh-CN"/>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lang w:val="zh-CN"/>
        </w:rPr>
        <w:t>)：</w:t>
      </w:r>
    </w:p>
    <w:p w14:paraId="6B055368">
      <w:pPr>
        <w:autoSpaceDE w:val="0"/>
        <w:autoSpaceDN w:val="0"/>
        <w:adjustRightInd w:val="0"/>
        <w:snapToGrid w:val="0"/>
        <w:ind w:firstLine="480" w:firstLineChars="200"/>
        <w:rPr>
          <w:rFonts w:hint="eastAsia" w:cs="宋体"/>
        </w:rPr>
      </w:pPr>
      <w:r>
        <w:rPr>
          <w:rFonts w:hint="eastAsia" w:cs="宋体"/>
        </w:rPr>
        <w:t>通  讯  地  址：</w:t>
      </w:r>
    </w:p>
    <w:p w14:paraId="6620F432">
      <w:pPr>
        <w:autoSpaceDE w:val="0"/>
        <w:autoSpaceDN w:val="0"/>
        <w:adjustRightInd w:val="0"/>
        <w:snapToGrid w:val="0"/>
        <w:ind w:firstLine="480" w:firstLineChars="200"/>
        <w:rPr>
          <w:rFonts w:hint="eastAsia" w:cs="宋体"/>
        </w:rPr>
      </w:pPr>
      <w:r>
        <w:rPr>
          <w:rFonts w:hint="eastAsia" w:cs="宋体"/>
        </w:rPr>
        <w:t xml:space="preserve">传       </w:t>
      </w:r>
      <w:r>
        <w:rPr>
          <w:rFonts w:cs="宋体"/>
        </w:rPr>
        <w:t xml:space="preserve">   </w:t>
      </w:r>
      <w:r>
        <w:rPr>
          <w:rFonts w:hint="eastAsia" w:cs="宋体"/>
        </w:rPr>
        <w:t>真：</w:t>
      </w:r>
    </w:p>
    <w:p w14:paraId="5CB28227">
      <w:pPr>
        <w:autoSpaceDE w:val="0"/>
        <w:autoSpaceDN w:val="0"/>
        <w:adjustRightInd w:val="0"/>
        <w:snapToGrid w:val="0"/>
        <w:ind w:firstLine="480" w:firstLineChars="200"/>
        <w:rPr>
          <w:rFonts w:hint="eastAsia" w:cs="宋体"/>
        </w:rPr>
      </w:pPr>
      <w:r>
        <w:rPr>
          <w:rFonts w:hint="eastAsia" w:cs="宋体"/>
        </w:rPr>
        <w:t>电          话：</w:t>
      </w:r>
    </w:p>
    <w:p w14:paraId="37CC66F6">
      <w:pPr>
        <w:autoSpaceDE w:val="0"/>
        <w:autoSpaceDN w:val="0"/>
        <w:adjustRightInd w:val="0"/>
        <w:snapToGrid w:val="0"/>
        <w:ind w:firstLine="480" w:firstLineChars="200"/>
        <w:rPr>
          <w:rFonts w:hint="eastAsia" w:cs="宋体"/>
        </w:rPr>
      </w:pPr>
      <w:r>
        <w:rPr>
          <w:rFonts w:hint="eastAsia" w:cs="宋体"/>
        </w:rPr>
        <w:t xml:space="preserve">授 </w:t>
      </w:r>
      <w:r>
        <w:rPr>
          <w:rFonts w:cs="宋体"/>
        </w:rPr>
        <w:t xml:space="preserve"> </w:t>
      </w:r>
      <w:r>
        <w:rPr>
          <w:rFonts w:hint="eastAsia" w:cs="宋体"/>
        </w:rPr>
        <w:t xml:space="preserve">权 </w:t>
      </w:r>
      <w:r>
        <w:rPr>
          <w:rFonts w:cs="宋体"/>
        </w:rPr>
        <w:t xml:space="preserve"> </w:t>
      </w:r>
      <w:r>
        <w:rPr>
          <w:rFonts w:hint="eastAsia" w:cs="宋体"/>
        </w:rPr>
        <w:t xml:space="preserve">代 </w:t>
      </w:r>
      <w:r>
        <w:rPr>
          <w:rFonts w:cs="宋体"/>
        </w:rPr>
        <w:t xml:space="preserve"> </w:t>
      </w:r>
      <w:r>
        <w:rPr>
          <w:rFonts w:hint="eastAsia" w:cs="宋体"/>
        </w:rPr>
        <w:t>表：</w:t>
      </w:r>
    </w:p>
    <w:p w14:paraId="1155EFCB">
      <w:pPr>
        <w:ind w:firstLine="480" w:firstLineChars="200"/>
        <w:rPr>
          <w:rFonts w:hint="eastAsia" w:cs="Arial"/>
          <w:szCs w:val="24"/>
        </w:rPr>
      </w:pPr>
      <w:r>
        <w:rPr>
          <w:rFonts w:hint="eastAsia" w:cs="宋体"/>
        </w:rPr>
        <w:t xml:space="preserve">日     </w:t>
      </w:r>
      <w:r>
        <w:rPr>
          <w:rFonts w:cs="宋体"/>
        </w:rPr>
        <w:t xml:space="preserve">  </w:t>
      </w:r>
      <w:r>
        <w:rPr>
          <w:rFonts w:hint="eastAsia" w:cs="宋体"/>
        </w:rPr>
        <w:t xml:space="preserve">    期：</w:t>
      </w:r>
    </w:p>
    <w:p w14:paraId="5CD6E768">
      <w:pPr>
        <w:rPr>
          <w:rFonts w:hint="eastAsia" w:cs="Arial"/>
          <w:szCs w:val="24"/>
          <w:u w:val="single"/>
        </w:rPr>
      </w:pPr>
    </w:p>
    <w:p w14:paraId="2E0ABD77">
      <w:pPr>
        <w:rPr>
          <w:rFonts w:hint="eastAsia" w:cs="Arial"/>
          <w:szCs w:val="24"/>
          <w:u w:val="single"/>
        </w:rPr>
      </w:pPr>
      <w:r>
        <w:rPr>
          <w:rFonts w:cs="Arial"/>
          <w:szCs w:val="24"/>
          <w:u w:val="single"/>
        </w:rPr>
        <w:br w:type="page"/>
      </w:r>
    </w:p>
    <w:p w14:paraId="48C3B017">
      <w:pPr>
        <w:pStyle w:val="3"/>
        <w:jc w:val="center"/>
        <w:rPr>
          <w:rFonts w:hint="eastAsia"/>
        </w:rPr>
      </w:pPr>
      <w:bookmarkStart w:id="845" w:name="_Toc32359"/>
      <w:bookmarkStart w:id="846" w:name="_Toc155185924"/>
      <w:r>
        <w:rPr>
          <w:rFonts w:hint="eastAsia"/>
        </w:rPr>
        <w:t>二、法定代表人（单位负责人）身份证明</w:t>
      </w:r>
      <w:bookmarkEnd w:id="845"/>
      <w:bookmarkEnd w:id="846"/>
    </w:p>
    <w:p w14:paraId="624543CB">
      <w:pPr>
        <w:spacing w:line="480" w:lineRule="auto"/>
        <w:ind w:firstLine="480" w:firstLineChars="200"/>
        <w:rPr>
          <w:rFonts w:hint="eastAsia" w:cs="仿宋_GB2312"/>
          <w:szCs w:val="24"/>
        </w:rPr>
      </w:pPr>
      <w:r>
        <w:rPr>
          <w:rFonts w:hint="eastAsia" w:cs="仿宋_GB2312"/>
          <w:szCs w:val="24"/>
        </w:rPr>
        <w:t xml:space="preserve">致：（采购人或采购代理机构） </w:t>
      </w:r>
    </w:p>
    <w:p w14:paraId="6433ACA3">
      <w:pPr>
        <w:spacing w:line="480" w:lineRule="auto"/>
        <w:ind w:firstLine="960" w:firstLineChars="400"/>
        <w:rPr>
          <w:rFonts w:hint="eastAsia" w:cs="仿宋_GB2312"/>
          <w:szCs w:val="24"/>
        </w:rPr>
      </w:pPr>
      <w:r>
        <w:rPr>
          <w:rFonts w:hint="eastAsia" w:cs="仿宋_GB2312"/>
          <w:szCs w:val="24"/>
        </w:rPr>
        <w:t xml:space="preserve">兹证明， </w:t>
      </w:r>
    </w:p>
    <w:p w14:paraId="0002B7CE">
      <w:pPr>
        <w:spacing w:line="480" w:lineRule="auto"/>
        <w:ind w:firstLine="480" w:firstLineChars="200"/>
        <w:rPr>
          <w:rFonts w:hint="eastAsia" w:cs="仿宋_GB2312"/>
          <w:szCs w:val="24"/>
        </w:rPr>
      </w:pPr>
      <w:r>
        <w:rPr>
          <w:rFonts w:hint="eastAsia" w:cs="仿宋_GB2312"/>
          <w:szCs w:val="24"/>
        </w:rPr>
        <w:t xml:space="preserve">姓名：____性别：____年龄：____职务：____ </w:t>
      </w:r>
    </w:p>
    <w:p w14:paraId="09E73A70">
      <w:pPr>
        <w:spacing w:line="480" w:lineRule="auto"/>
        <w:ind w:firstLine="480" w:firstLineChars="200"/>
        <w:rPr>
          <w:rFonts w:hint="eastAsia" w:cs="仿宋_GB2312"/>
          <w:szCs w:val="24"/>
        </w:rPr>
      </w:pPr>
      <w:r>
        <w:rPr>
          <w:rFonts w:hint="eastAsia" w:cs="仿宋_GB2312"/>
          <w:szCs w:val="24"/>
        </w:rPr>
        <w:t xml:space="preserve">系 </w:t>
      </w:r>
      <w:r>
        <w:rPr>
          <w:rFonts w:hint="eastAsia" w:cs="仿宋_GB2312"/>
          <w:szCs w:val="24"/>
          <w:u w:val="single"/>
        </w:rPr>
        <w:t xml:space="preserve">            </w:t>
      </w:r>
      <w:r>
        <w:rPr>
          <w:rFonts w:hint="eastAsia" w:cs="仿宋_GB2312"/>
          <w:szCs w:val="24"/>
        </w:rPr>
        <w:t xml:space="preserve">（投标人名称）的法定代表人（单位负责人）。 </w:t>
      </w:r>
    </w:p>
    <w:p w14:paraId="501556DB">
      <w:pPr>
        <w:spacing w:line="480" w:lineRule="auto"/>
        <w:ind w:firstLine="480" w:firstLineChars="200"/>
        <w:rPr>
          <w:rFonts w:hint="eastAsia" w:cs="仿宋_GB2312"/>
          <w:szCs w:val="24"/>
        </w:rPr>
      </w:pPr>
      <w:r>
        <w:rPr>
          <w:rFonts w:hint="eastAsia" w:cs="仿宋_GB2312"/>
          <w:szCs w:val="24"/>
        </w:rPr>
        <w:t xml:space="preserve">附：法定代表人（单位负责人）身份证、护照等身份证明文件电子件： </w:t>
      </w:r>
    </w:p>
    <w:p w14:paraId="587D735F">
      <w:pPr>
        <w:spacing w:line="480" w:lineRule="auto"/>
        <w:ind w:firstLine="480" w:firstLineChars="200"/>
        <w:rPr>
          <w:rFonts w:hint="eastAsia" w:cs="仿宋_GB2312"/>
          <w:szCs w:val="24"/>
        </w:rPr>
      </w:pPr>
    </w:p>
    <w:p w14:paraId="14F6BC5B">
      <w:pPr>
        <w:rPr>
          <w:rFonts w:hint="eastAsia" w:cs="Arial"/>
          <w:sz w:val="21"/>
          <w:szCs w:val="21"/>
        </w:rPr>
      </w:pPr>
    </w:p>
    <w:tbl>
      <w:tblPr>
        <w:tblStyle w:val="37"/>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0540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518B43EB">
            <w:pPr>
              <w:rPr>
                <w:rFonts w:hint="eastAsia" w:cs="Arial"/>
              </w:rPr>
            </w:pPr>
          </w:p>
        </w:tc>
      </w:tr>
    </w:tbl>
    <w:p w14:paraId="54504C63">
      <w:pPr>
        <w:ind w:firstLine="840" w:firstLineChars="350"/>
        <w:jc w:val="center"/>
        <w:rPr>
          <w:rFonts w:hint="eastAsia" w:cs="Arial"/>
        </w:rPr>
      </w:pPr>
    </w:p>
    <w:p w14:paraId="02F16629">
      <w:pPr>
        <w:widowControl/>
        <w:rPr>
          <w:rFonts w:hint="eastAsia"/>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5E991871">
      <w:pPr>
        <w:widowControl/>
        <w:rPr>
          <w:rFonts w:hint="eastAsia"/>
        </w:rPr>
      </w:pPr>
      <w:r>
        <w:rPr>
          <w:rFonts w:hint="eastAsia" w:cs="宋体"/>
          <w:kern w:val="0"/>
          <w:szCs w:val="24"/>
          <w:lang w:bidi="ar"/>
        </w:rPr>
        <w:t>法定代表人（单位负责人）（签字或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 </w:t>
      </w:r>
    </w:p>
    <w:p w14:paraId="32CCEB16">
      <w:pPr>
        <w:widowControl/>
        <w:rPr>
          <w:rFonts w:hint="eastAsia" w:cs="宋体"/>
          <w:kern w:val="0"/>
          <w:szCs w:val="24"/>
          <w:lang w:bidi="ar"/>
        </w:rPr>
      </w:pPr>
    </w:p>
    <w:p w14:paraId="07E995E8">
      <w:pPr>
        <w:widowControl/>
        <w:rPr>
          <w:rFonts w:hint="eastAsia"/>
        </w:rPr>
      </w:pPr>
      <w:r>
        <w:rPr>
          <w:rFonts w:hint="eastAsia" w:cs="宋体"/>
          <w:kern w:val="0"/>
          <w:szCs w:val="24"/>
          <w:lang w:bidi="ar"/>
        </w:rPr>
        <w:t>日期：</w:t>
      </w:r>
      <w:r>
        <w:rPr>
          <w:rFonts w:ascii="DejaVuSans" w:hAnsi="DejaVuSans" w:eastAsia="DejaVuSans" w:cs="DejaVuSans"/>
          <w:kern w:val="0"/>
          <w:szCs w:val="24"/>
          <w:lang w:bidi="ar"/>
        </w:rPr>
        <w:t>_____</w:t>
      </w:r>
      <w:r>
        <w:rPr>
          <w:rFonts w:hint="eastAsia" w:cs="宋体"/>
          <w:kern w:val="0"/>
          <w:szCs w:val="24"/>
          <w:lang w:bidi="ar"/>
        </w:rPr>
        <w:t>年</w:t>
      </w:r>
      <w:r>
        <w:rPr>
          <w:rFonts w:ascii="DejaVuSans" w:hAnsi="DejaVuSans" w:eastAsia="DejaVuSans" w:cs="DejaVuSans"/>
          <w:kern w:val="0"/>
          <w:szCs w:val="24"/>
          <w:lang w:bidi="ar"/>
        </w:rPr>
        <w:t>______</w:t>
      </w:r>
      <w:r>
        <w:rPr>
          <w:rFonts w:hint="eastAsia" w:cs="宋体"/>
          <w:kern w:val="0"/>
          <w:szCs w:val="24"/>
          <w:lang w:bidi="ar"/>
        </w:rPr>
        <w:t>月</w:t>
      </w:r>
      <w:r>
        <w:rPr>
          <w:rFonts w:ascii="DejaVuSans" w:hAnsi="DejaVuSans" w:eastAsia="DejaVuSans" w:cs="DejaVuSans"/>
          <w:kern w:val="0"/>
          <w:szCs w:val="24"/>
          <w:lang w:bidi="ar"/>
        </w:rPr>
        <w:t>______</w:t>
      </w:r>
      <w:r>
        <w:rPr>
          <w:rFonts w:hint="eastAsia" w:cs="宋体"/>
          <w:kern w:val="0"/>
          <w:szCs w:val="24"/>
          <w:lang w:bidi="ar"/>
        </w:rPr>
        <w:t>日</w:t>
      </w:r>
    </w:p>
    <w:p w14:paraId="7FE2F631">
      <w:pPr>
        <w:rPr>
          <w:rFonts w:hint="eastAsia"/>
          <w:b/>
          <w:sz w:val="28"/>
          <w:szCs w:val="28"/>
        </w:rPr>
      </w:pPr>
    </w:p>
    <w:p w14:paraId="7CE8D88D">
      <w:pPr>
        <w:rPr>
          <w:rFonts w:hint="eastAsia"/>
          <w:b/>
          <w:sz w:val="28"/>
          <w:szCs w:val="28"/>
        </w:rPr>
      </w:pPr>
      <w:r>
        <w:rPr>
          <w:b/>
          <w:sz w:val="28"/>
          <w:szCs w:val="28"/>
        </w:rPr>
        <w:br w:type="page"/>
      </w:r>
    </w:p>
    <w:p w14:paraId="4A04CA36">
      <w:pPr>
        <w:pStyle w:val="3"/>
        <w:jc w:val="center"/>
        <w:rPr>
          <w:rFonts w:hint="eastAsia"/>
        </w:rPr>
      </w:pPr>
      <w:bookmarkStart w:id="847" w:name="_Toc19813"/>
      <w:bookmarkStart w:id="848" w:name="_Toc155185925"/>
      <w:r>
        <w:rPr>
          <w:rFonts w:hint="eastAsia"/>
        </w:rPr>
        <w:t>三、授权委托书</w:t>
      </w:r>
      <w:bookmarkEnd w:id="847"/>
      <w:bookmarkEnd w:id="848"/>
    </w:p>
    <w:p w14:paraId="61FADF13">
      <w:pPr>
        <w:ind w:firstLine="480" w:firstLineChars="200"/>
        <w:rPr>
          <w:rFonts w:hint="eastAsia" w:cs="仿宋_GB2312"/>
          <w:szCs w:val="24"/>
        </w:rPr>
      </w:pPr>
      <w:r>
        <w:rPr>
          <w:rFonts w:hint="eastAsia" w:cs="仿宋_GB2312"/>
          <w:szCs w:val="24"/>
        </w:rPr>
        <w:t>本人</w:t>
      </w:r>
      <w:r>
        <w:rPr>
          <w:rFonts w:cs="仿宋_GB2312"/>
          <w:szCs w:val="24"/>
          <w:u w:val="single"/>
        </w:rPr>
        <w:t xml:space="preserve">     </w:t>
      </w:r>
      <w:r>
        <w:rPr>
          <w:rFonts w:hint="eastAsia" w:cs="仿宋_GB2312"/>
          <w:szCs w:val="24"/>
        </w:rPr>
        <w:t>（姓名）系</w:t>
      </w:r>
      <w:r>
        <w:rPr>
          <w:rFonts w:hint="eastAsia" w:cs="仿宋_GB2312"/>
          <w:szCs w:val="24"/>
          <w:u w:val="single"/>
        </w:rPr>
        <w:t xml:space="preserve">          </w:t>
      </w:r>
      <w:r>
        <w:rPr>
          <w:rFonts w:hint="eastAsia" w:cs="仿宋_GB2312"/>
          <w:szCs w:val="24"/>
        </w:rPr>
        <w:t>（投标人名称）的法定代表人</w:t>
      </w:r>
      <w:r>
        <w:rPr>
          <w:rFonts w:hint="eastAsia"/>
        </w:rPr>
        <w:t>（单位负责人）</w:t>
      </w:r>
      <w:r>
        <w:rPr>
          <w:rFonts w:hint="eastAsia" w:cs="仿宋_GB2312"/>
          <w:szCs w:val="24"/>
        </w:rPr>
        <w:t>，现委托</w:t>
      </w:r>
      <w:r>
        <w:rPr>
          <w:rFonts w:hint="eastAsia" w:cs="仿宋_GB2312"/>
          <w:szCs w:val="24"/>
          <w:u w:val="single"/>
        </w:rPr>
        <w:t xml:space="preserve">     </w:t>
      </w:r>
      <w:r>
        <w:rPr>
          <w:rFonts w:hint="eastAsia" w:cs="仿宋_GB2312"/>
          <w:szCs w:val="24"/>
        </w:rPr>
        <w:t>（姓名）为我方代理人。代理人根据授权，以我方名义签署、澄清确认、说明、补正、递交、撤回、修改</w:t>
      </w:r>
      <w:r>
        <w:rPr>
          <w:rFonts w:hint="eastAsia" w:cs="仿宋_GB2312"/>
          <w:szCs w:val="24"/>
          <w:u w:val="single"/>
        </w:rPr>
        <w:t xml:space="preserve">           </w:t>
      </w:r>
      <w:r>
        <w:rPr>
          <w:rFonts w:hint="eastAsia" w:cs="仿宋_GB2312"/>
          <w:szCs w:val="24"/>
        </w:rPr>
        <w:t>（项目名称）投标文件、签订合同和处理有关事宜，其法律后果由我方承担。</w:t>
      </w:r>
    </w:p>
    <w:p w14:paraId="12D0A68C">
      <w:pPr>
        <w:ind w:firstLine="480" w:firstLineChars="200"/>
        <w:rPr>
          <w:rFonts w:hint="eastAsia" w:cs="仿宋_GB2312"/>
          <w:szCs w:val="24"/>
        </w:rPr>
      </w:pPr>
      <w:r>
        <w:rPr>
          <w:rFonts w:hint="eastAsia" w:cs="仿宋_GB2312"/>
          <w:szCs w:val="24"/>
        </w:rPr>
        <w:t>委托期限：自本授权委托书签署之日起至投标有效期届满之日止。</w:t>
      </w:r>
    </w:p>
    <w:p w14:paraId="5C343B5B">
      <w:pPr>
        <w:ind w:firstLine="480" w:firstLineChars="200"/>
        <w:rPr>
          <w:rFonts w:hint="eastAsia" w:cs="仿宋_GB2312"/>
          <w:szCs w:val="24"/>
        </w:rPr>
      </w:pPr>
      <w:r>
        <w:rPr>
          <w:rFonts w:hint="eastAsia" w:cs="仿宋_GB2312"/>
          <w:szCs w:val="24"/>
        </w:rPr>
        <w:t>代理人无转委托权。</w:t>
      </w:r>
    </w:p>
    <w:p w14:paraId="3F7A5319">
      <w:pPr>
        <w:spacing w:line="240" w:lineRule="exact"/>
        <w:ind w:firstLine="480" w:firstLineChars="200"/>
        <w:rPr>
          <w:rFonts w:hint="eastAsia" w:cs="仿宋_GB2312"/>
          <w:szCs w:val="24"/>
        </w:rPr>
      </w:pPr>
    </w:p>
    <w:p w14:paraId="4AD188D7">
      <w:pPr>
        <w:widowControl/>
        <w:rPr>
          <w:rFonts w:hint="eastAsia"/>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44304727">
      <w:pPr>
        <w:widowControl/>
        <w:rPr>
          <w:rFonts w:hint="eastAsia"/>
        </w:rPr>
      </w:pPr>
      <w:r>
        <w:rPr>
          <w:rFonts w:hint="eastAsia" w:cs="宋体"/>
          <w:kern w:val="0"/>
          <w:szCs w:val="24"/>
          <w:lang w:bidi="ar"/>
        </w:rPr>
        <w:t>法定代表人（单位负责人）（签字或</w:t>
      </w:r>
      <w:r>
        <w:rPr>
          <w:rFonts w:hint="eastAsia" w:cs="宋体"/>
          <w:kern w:val="0"/>
          <w:szCs w:val="24"/>
        </w:rPr>
        <w:t>盖章</w:t>
      </w:r>
      <w:r>
        <w:rPr>
          <w:rFonts w:hint="eastAsia" w:cs="宋体"/>
          <w:kern w:val="0"/>
          <w:lang w:val="zh-CN"/>
        </w:rPr>
        <w:t>)</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0113B2DD">
      <w:pPr>
        <w:widowControl/>
        <w:rPr>
          <w:rFonts w:hint="eastAsia"/>
        </w:rPr>
      </w:pPr>
      <w:r>
        <w:rPr>
          <w:rFonts w:hint="eastAsia" w:cs="宋体"/>
          <w:kern w:val="0"/>
          <w:szCs w:val="24"/>
          <w:lang w:bidi="ar"/>
        </w:rPr>
        <w:t>委托代理人（签字或</w:t>
      </w:r>
      <w:r>
        <w:rPr>
          <w:rFonts w:hint="eastAsia" w:cs="宋体"/>
          <w:kern w:val="0"/>
          <w:szCs w:val="24"/>
        </w:rPr>
        <w:t>盖章</w:t>
      </w:r>
      <w:r>
        <w:rPr>
          <w:rFonts w:hint="eastAsia" w:cs="宋体"/>
          <w:kern w:val="0"/>
          <w:lang w:val="zh-CN"/>
        </w:rPr>
        <w:t>)</w:t>
      </w:r>
      <w:r>
        <w:rPr>
          <w:rFonts w:hint="eastAsia" w:cs="宋体"/>
          <w:kern w:val="0"/>
          <w:szCs w:val="24"/>
          <w:lang w:bidi="ar"/>
        </w:rPr>
        <w:t>：</w:t>
      </w:r>
      <w:r>
        <w:rPr>
          <w:rFonts w:ascii="DejaVuSans" w:hAnsi="DejaVuSans" w:eastAsia="DejaVuSans" w:cs="DejaVuSans"/>
          <w:kern w:val="0"/>
          <w:szCs w:val="24"/>
          <w:lang w:bidi="ar"/>
        </w:rPr>
        <w:t xml:space="preserve">________________ </w:t>
      </w:r>
      <w:r>
        <w:rPr>
          <w:rFonts w:hint="eastAsia" w:ascii="DejaVuSans" w:hAnsi="DejaVuSans" w:eastAsia="DejaVuSans" w:cs="DejaVuSans"/>
          <w:kern w:val="0"/>
          <w:szCs w:val="24"/>
          <w:lang w:bidi="ar"/>
        </w:rPr>
        <w:t xml:space="preserve">   联系电话：</w:t>
      </w:r>
      <w:r>
        <w:rPr>
          <w:rFonts w:ascii="DejaVuSans" w:hAnsi="DejaVuSans" w:eastAsia="DejaVuSans" w:cs="DejaVuSans"/>
          <w:kern w:val="0"/>
          <w:szCs w:val="24"/>
          <w:lang w:bidi="ar"/>
        </w:rPr>
        <w:t>________</w:t>
      </w:r>
    </w:p>
    <w:p w14:paraId="7AC19C2B">
      <w:pPr>
        <w:widowControl/>
        <w:rPr>
          <w:rFonts w:hint="eastAsia"/>
        </w:rPr>
      </w:pPr>
      <w:r>
        <w:rPr>
          <w:rFonts w:hint="eastAsia" w:cs="宋体"/>
          <w:kern w:val="0"/>
          <w:szCs w:val="24"/>
          <w:lang w:bidi="ar"/>
        </w:rPr>
        <w:t>日期：</w:t>
      </w:r>
      <w:r>
        <w:rPr>
          <w:rFonts w:ascii="DejaVuSans" w:hAnsi="DejaVuSans" w:eastAsia="DejaVuSans" w:cs="DejaVuSans"/>
          <w:kern w:val="0"/>
          <w:szCs w:val="24"/>
          <w:lang w:bidi="ar"/>
        </w:rPr>
        <w:t>_____</w:t>
      </w:r>
      <w:r>
        <w:rPr>
          <w:rFonts w:hint="eastAsia" w:cs="宋体"/>
          <w:kern w:val="0"/>
          <w:szCs w:val="24"/>
          <w:lang w:bidi="ar"/>
        </w:rPr>
        <w:t>年</w:t>
      </w:r>
      <w:r>
        <w:rPr>
          <w:rFonts w:ascii="DejaVuSans" w:hAnsi="DejaVuSans" w:eastAsia="DejaVuSans" w:cs="DejaVuSans"/>
          <w:kern w:val="0"/>
          <w:szCs w:val="24"/>
          <w:lang w:bidi="ar"/>
        </w:rPr>
        <w:t>______</w:t>
      </w:r>
      <w:r>
        <w:rPr>
          <w:rFonts w:hint="eastAsia" w:cs="宋体"/>
          <w:kern w:val="0"/>
          <w:szCs w:val="24"/>
          <w:lang w:bidi="ar"/>
        </w:rPr>
        <w:t>月</w:t>
      </w:r>
      <w:r>
        <w:rPr>
          <w:rFonts w:ascii="DejaVuSans" w:hAnsi="DejaVuSans" w:eastAsia="DejaVuSans" w:cs="DejaVuSans"/>
          <w:kern w:val="0"/>
          <w:szCs w:val="24"/>
          <w:lang w:bidi="ar"/>
        </w:rPr>
        <w:t>______</w:t>
      </w:r>
      <w:r>
        <w:rPr>
          <w:rFonts w:hint="eastAsia" w:cs="宋体"/>
          <w:kern w:val="0"/>
          <w:szCs w:val="24"/>
          <w:lang w:bidi="ar"/>
        </w:rPr>
        <w:t xml:space="preserve">日 </w:t>
      </w:r>
    </w:p>
    <w:p w14:paraId="7EA35A76">
      <w:pPr>
        <w:spacing w:line="240" w:lineRule="exact"/>
        <w:ind w:firstLine="480" w:firstLineChars="200"/>
        <w:rPr>
          <w:rFonts w:hint="eastAsia" w:cs="仿宋_GB2312"/>
          <w:szCs w:val="24"/>
        </w:rPr>
      </w:pPr>
    </w:p>
    <w:p w14:paraId="6F64A2F5">
      <w:pPr>
        <w:widowControl/>
        <w:rPr>
          <w:rFonts w:hint="eastAsia"/>
        </w:rPr>
      </w:pPr>
      <w:r>
        <w:rPr>
          <w:rFonts w:hint="eastAsia" w:cs="宋体"/>
          <w:kern w:val="0"/>
          <w:szCs w:val="24"/>
          <w:lang w:bidi="ar"/>
        </w:rPr>
        <w:t xml:space="preserve">附：法定代表人及委托代理人身份证明文件电子件： </w:t>
      </w:r>
    </w:p>
    <w:tbl>
      <w:tblPr>
        <w:tblStyle w:val="37"/>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407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19A9E754">
            <w:pPr>
              <w:rPr>
                <w:rFonts w:hint="eastAsia" w:cs="Arial"/>
              </w:rPr>
            </w:pPr>
          </w:p>
        </w:tc>
      </w:tr>
    </w:tbl>
    <w:p w14:paraId="1A5E2EA4">
      <w:pPr>
        <w:ind w:firstLine="480" w:firstLineChars="200"/>
        <w:rPr>
          <w:rFonts w:hint="eastAsia" w:cs="仿宋_GB2312"/>
          <w:szCs w:val="24"/>
        </w:rPr>
      </w:pPr>
      <w:r>
        <w:rPr>
          <w:rFonts w:hint="eastAsia" w:cs="仿宋_GB2312"/>
          <w:szCs w:val="24"/>
        </w:rPr>
        <w:t xml:space="preserve">说明： </w:t>
      </w:r>
    </w:p>
    <w:p w14:paraId="37A1E846">
      <w:pPr>
        <w:ind w:firstLine="480" w:firstLineChars="200"/>
        <w:rPr>
          <w:rFonts w:hint="eastAsia" w:cs="仿宋_GB2312"/>
          <w:szCs w:val="24"/>
        </w:rPr>
      </w:pPr>
      <w:r>
        <w:rPr>
          <w:rFonts w:hint="eastAsia" w:cs="仿宋_GB2312"/>
          <w:szCs w:val="24"/>
        </w:rPr>
        <w:t xml:space="preserve">1.若投标人为事业单位或其他组织或分支机构，则法定代表人（单位负责人）处的签署人可为单位负责人。 </w:t>
      </w:r>
    </w:p>
    <w:p w14:paraId="0E513677">
      <w:pPr>
        <w:ind w:firstLine="480" w:firstLineChars="200"/>
        <w:rPr>
          <w:rFonts w:hint="eastAsia" w:cs="仿宋_GB2312"/>
          <w:szCs w:val="24"/>
        </w:rPr>
      </w:pPr>
      <w:r>
        <w:rPr>
          <w:rFonts w:cs="仿宋_GB2312"/>
          <w:szCs w:val="24"/>
        </w:rPr>
        <w:t>2.</w:t>
      </w:r>
      <w:r>
        <w:rPr>
          <w:rFonts w:hint="eastAsia" w:cs="仿宋_GB2312"/>
          <w:szCs w:val="24"/>
        </w:rPr>
        <w:t xml:space="preserve">若投标文件中签字之处均为法定代表人（单位负责人）本人签署，则可不提供本《授权委托书》，但须提供《法定代表人（单位负责人）身份证明》。 </w:t>
      </w:r>
    </w:p>
    <w:p w14:paraId="0B7F0749">
      <w:pPr>
        <w:ind w:firstLine="480" w:firstLineChars="200"/>
        <w:rPr>
          <w:rFonts w:hint="eastAsia" w:cs="仿宋_GB2312"/>
          <w:szCs w:val="24"/>
        </w:rPr>
      </w:pPr>
      <w:r>
        <w:rPr>
          <w:rFonts w:cs="仿宋_GB2312"/>
          <w:szCs w:val="24"/>
        </w:rPr>
        <w:t>3.</w:t>
      </w:r>
      <w:r>
        <w:rPr>
          <w:rFonts w:hint="eastAsia" w:cs="仿宋_GB2312"/>
          <w:szCs w:val="24"/>
        </w:rPr>
        <w:t xml:space="preserve">投标人为自然人的情形，可不提供本《授权委托书》。 </w:t>
      </w:r>
    </w:p>
    <w:p w14:paraId="482C5366">
      <w:pPr>
        <w:ind w:firstLine="480" w:firstLineChars="200"/>
        <w:rPr>
          <w:rFonts w:hint="eastAsia" w:cs="仿宋_GB2312"/>
          <w:szCs w:val="24"/>
        </w:rPr>
      </w:pPr>
      <w:r>
        <w:rPr>
          <w:rFonts w:cs="仿宋_GB2312"/>
          <w:szCs w:val="24"/>
        </w:rPr>
        <w:t>4.</w:t>
      </w:r>
      <w:r>
        <w:rPr>
          <w:rFonts w:hint="eastAsia" w:cs="仿宋_GB2312"/>
          <w:szCs w:val="24"/>
        </w:rPr>
        <w:t>投标人应随本《授权委托书》同时提供法定代表人（单位负责人）及委托代理人的有效的身份证、护照等身份证明文件电子件。提供身份证的，应同时提供身份证</w:t>
      </w:r>
      <w:r>
        <w:rPr>
          <w:rFonts w:hint="eastAsia" w:cs="仿宋_GB2312"/>
          <w:b/>
          <w:bCs/>
          <w:szCs w:val="24"/>
        </w:rPr>
        <w:t>双面</w:t>
      </w:r>
      <w:r>
        <w:rPr>
          <w:rFonts w:hint="eastAsia" w:cs="仿宋_GB2312"/>
          <w:szCs w:val="24"/>
        </w:rPr>
        <w:t>电子件。</w:t>
      </w:r>
    </w:p>
    <w:p w14:paraId="61A20C8C">
      <w:pPr>
        <w:rPr>
          <w:rFonts w:hint="eastAsia"/>
        </w:rPr>
      </w:pPr>
      <w:r>
        <w:br w:type="page"/>
      </w:r>
    </w:p>
    <w:p w14:paraId="51F074B0">
      <w:pPr>
        <w:pStyle w:val="3"/>
        <w:rPr>
          <w:rFonts w:hint="eastAsia"/>
        </w:rPr>
      </w:pPr>
      <w:bookmarkStart w:id="849" w:name="_Toc155185934"/>
      <w:bookmarkStart w:id="850" w:name="_Toc163492928"/>
      <w:bookmarkStart w:id="851" w:name="_Toc27611"/>
      <w:r>
        <w:rPr>
          <w:rFonts w:hint="eastAsia"/>
        </w:rPr>
        <w:t>四、</w:t>
      </w:r>
      <w:bookmarkEnd w:id="849"/>
      <w:bookmarkEnd w:id="850"/>
      <w:r>
        <w:rPr>
          <w:rFonts w:hint="eastAsia"/>
        </w:rPr>
        <w:t>供应商诚信承诺</w:t>
      </w:r>
      <w:r>
        <w:rPr>
          <w:rFonts w:hint="eastAsia"/>
          <w:lang w:val="zh-CN"/>
        </w:rPr>
        <w:t>书</w:t>
      </w:r>
      <w:bookmarkEnd w:id="851"/>
    </w:p>
    <w:p w14:paraId="5D02B934">
      <w:pPr>
        <w:autoSpaceDE w:val="0"/>
        <w:autoSpaceDN w:val="0"/>
        <w:adjustRightInd w:val="0"/>
        <w:spacing w:line="400" w:lineRule="exact"/>
        <w:jc w:val="center"/>
        <w:rPr>
          <w:rFonts w:hint="eastAsia" w:cs="宋体"/>
          <w:b/>
          <w:bCs/>
          <w:color w:val="000000"/>
          <w:szCs w:val="24"/>
        </w:rPr>
      </w:pPr>
      <w:r>
        <w:rPr>
          <w:rFonts w:hint="eastAsia" w:cs="宋体"/>
          <w:b/>
          <w:bCs/>
          <w:color w:val="000000"/>
          <w:szCs w:val="24"/>
        </w:rPr>
        <w:t>供应商诚信承诺书</w:t>
      </w:r>
    </w:p>
    <w:p w14:paraId="34E4F6B6">
      <w:pPr>
        <w:autoSpaceDE w:val="0"/>
        <w:autoSpaceDN w:val="0"/>
        <w:adjustRightInd w:val="0"/>
        <w:spacing w:line="400" w:lineRule="exact"/>
        <w:ind w:firstLine="480"/>
        <w:rPr>
          <w:rFonts w:hint="eastAsia" w:cs="宋体"/>
          <w:kern w:val="0"/>
          <w:szCs w:val="24"/>
          <w:lang w:val="zh-CN"/>
        </w:rPr>
      </w:pPr>
      <w:bookmarkStart w:id="852" w:name="_Hlk182910040"/>
      <w:r>
        <w:rPr>
          <w:rFonts w:hint="eastAsia" w:cs="宋体"/>
          <w:kern w:val="0"/>
          <w:szCs w:val="24"/>
          <w:lang w:val="zh-CN"/>
        </w:rPr>
        <w:t>为了诚实、客观、有序地参与</w:t>
      </w:r>
      <w:r>
        <w:rPr>
          <w:rFonts w:hint="eastAsia" w:cs="宋体"/>
          <w:szCs w:val="24"/>
          <w:u w:val="single"/>
        </w:rPr>
        <w:t xml:space="preserve">                       </w:t>
      </w:r>
      <w:r>
        <w:rPr>
          <w:rFonts w:hint="eastAsia" w:cs="宋体"/>
          <w:szCs w:val="24"/>
        </w:rPr>
        <w:t>项目</w:t>
      </w:r>
      <w:r>
        <w:rPr>
          <w:rFonts w:hint="eastAsia" w:cs="宋体"/>
          <w:kern w:val="0"/>
          <w:szCs w:val="24"/>
          <w:lang w:val="zh-CN"/>
        </w:rPr>
        <w:t>采购活动，愿就以下内容作出承诺：</w:t>
      </w:r>
    </w:p>
    <w:bookmarkEnd w:id="852"/>
    <w:p w14:paraId="7A55DFB6">
      <w:pPr>
        <w:autoSpaceDE w:val="0"/>
        <w:autoSpaceDN w:val="0"/>
        <w:adjustRightInd w:val="0"/>
        <w:spacing w:line="400" w:lineRule="exact"/>
        <w:ind w:firstLine="480"/>
        <w:rPr>
          <w:rFonts w:hint="eastAsia" w:cs="宋体"/>
          <w:kern w:val="0"/>
          <w:szCs w:val="24"/>
          <w:lang w:val="zh-CN"/>
        </w:rPr>
      </w:pPr>
      <w:r>
        <w:rPr>
          <w:rFonts w:hint="eastAsia" w:cs="宋体"/>
          <w:kern w:val="0"/>
          <w:szCs w:val="24"/>
          <w:lang w:val="zh-CN"/>
        </w:rPr>
        <w:t>一、自觉遵守各项法律、法规、规章、制度以及社会公德，维护廉洁环境，与同场竞争的供应商平等参加招采购活动。</w:t>
      </w:r>
    </w:p>
    <w:p w14:paraId="072334E3">
      <w:pPr>
        <w:autoSpaceDE w:val="0"/>
        <w:autoSpaceDN w:val="0"/>
        <w:adjustRightInd w:val="0"/>
        <w:spacing w:line="400" w:lineRule="exact"/>
        <w:ind w:firstLine="480"/>
        <w:rPr>
          <w:rFonts w:hint="eastAsia" w:cs="宋体"/>
          <w:kern w:val="0"/>
          <w:szCs w:val="24"/>
          <w:lang w:val="zh-CN"/>
        </w:rPr>
      </w:pPr>
      <w:r>
        <w:rPr>
          <w:rFonts w:hint="eastAsia" w:cs="宋体"/>
          <w:kern w:val="0"/>
          <w:szCs w:val="24"/>
          <w:lang w:val="zh-CN"/>
        </w:rPr>
        <w:t>二、参加采购代理机构组织的采购活动时，严格按照</w:t>
      </w:r>
      <w:r>
        <w:rPr>
          <w:rFonts w:hint="eastAsia" w:cs="宋体"/>
          <w:kern w:val="0"/>
          <w:szCs w:val="24"/>
        </w:rPr>
        <w:t>招标</w:t>
      </w:r>
      <w:r>
        <w:rPr>
          <w:rFonts w:hint="eastAsia" w:cs="宋体"/>
          <w:kern w:val="0"/>
          <w:szCs w:val="24"/>
          <w:lang w:val="zh-CN"/>
        </w:rPr>
        <w:t>文件的规定和要求提供所需的相关材料，并对所提供的各类资料的真实性负责，不虚假应标，不虚列业绩；不以他人名义投标或者以其他方式弄虚作假，骗取中标。</w:t>
      </w:r>
    </w:p>
    <w:p w14:paraId="2715B405">
      <w:pPr>
        <w:autoSpaceDE w:val="0"/>
        <w:autoSpaceDN w:val="0"/>
        <w:adjustRightInd w:val="0"/>
        <w:spacing w:line="400" w:lineRule="exact"/>
        <w:ind w:firstLine="480"/>
        <w:rPr>
          <w:rFonts w:hint="eastAsia" w:cs="宋体"/>
          <w:kern w:val="0"/>
          <w:szCs w:val="24"/>
          <w:lang w:val="zh-CN"/>
        </w:rPr>
      </w:pPr>
      <w:r>
        <w:rPr>
          <w:rFonts w:hint="eastAsia" w:cs="宋体"/>
          <w:kern w:val="0"/>
          <w:szCs w:val="24"/>
          <w:lang w:val="zh-CN"/>
        </w:rPr>
        <w:t>三、尊重参与采购活动各相关方的合法行为，接受采购活动依法形成的意见、结果。</w:t>
      </w:r>
    </w:p>
    <w:p w14:paraId="798A4EAD">
      <w:pPr>
        <w:autoSpaceDE w:val="0"/>
        <w:autoSpaceDN w:val="0"/>
        <w:adjustRightInd w:val="0"/>
        <w:spacing w:line="400" w:lineRule="exact"/>
        <w:ind w:firstLine="480"/>
        <w:rPr>
          <w:rFonts w:hint="eastAsia" w:cs="宋体"/>
          <w:kern w:val="0"/>
          <w:szCs w:val="24"/>
          <w:lang w:val="zh-CN"/>
        </w:rPr>
      </w:pPr>
      <w:bookmarkStart w:id="853" w:name="_Hlk182909516"/>
      <w:r>
        <w:rPr>
          <w:rFonts w:hint="eastAsia" w:cs="宋体"/>
          <w:kern w:val="0"/>
          <w:szCs w:val="24"/>
          <w:lang w:val="zh-CN"/>
        </w:rPr>
        <w:t>四、依法参加采购活动，不与其他供应商互相串通投标，不排挤其他供应商的公平竞争，不损害招标人的合法权益；不与招标人或者招标代理机构串通投标，损害国家利益、社会公共利益或者他人的合法权益；不向招标人或者评标委员会成员行贿以牟取中标。维护市场秩序，不提供“三无”产品、以次充好。</w:t>
      </w:r>
    </w:p>
    <w:bookmarkEnd w:id="853"/>
    <w:p w14:paraId="381E5EF1">
      <w:pPr>
        <w:autoSpaceDE w:val="0"/>
        <w:autoSpaceDN w:val="0"/>
        <w:adjustRightInd w:val="0"/>
        <w:spacing w:line="400" w:lineRule="exact"/>
        <w:ind w:firstLine="480"/>
        <w:rPr>
          <w:rFonts w:hint="eastAsia" w:cs="宋体"/>
          <w:kern w:val="0"/>
          <w:szCs w:val="24"/>
          <w:lang w:val="zh-CN"/>
        </w:rPr>
      </w:pPr>
      <w:r>
        <w:rPr>
          <w:rFonts w:hint="eastAsia" w:cs="宋体"/>
          <w:kern w:val="0"/>
          <w:szCs w:val="24"/>
          <w:lang w:val="zh-CN"/>
        </w:rPr>
        <w:t>五、严格按照招标文件的规定和要求提供所需的相关材料，并对所提供的各类资料的真实性负责。如有违反按照自治区财政厅下发的《关于开展政府采购领域“四类”违法违规行为专项整治工作的通知》精神，自愿接受检验检测报告的问题；不存在提供虚假的合同业绩及学历证书等证明材料的问题；处罚。供应商对所投标（响应）文件的真实性负责，绝不存在提供虚假的认证证书、不存在提供虚假的《中小企业声明函》的问题；不存在其他提供虚假材料的问题。</w:t>
      </w:r>
    </w:p>
    <w:p w14:paraId="6F77DB98">
      <w:pPr>
        <w:autoSpaceDE w:val="0"/>
        <w:autoSpaceDN w:val="0"/>
        <w:adjustRightInd w:val="0"/>
        <w:spacing w:line="400" w:lineRule="exact"/>
        <w:ind w:firstLine="480"/>
        <w:rPr>
          <w:rFonts w:hint="eastAsia" w:cs="宋体"/>
          <w:kern w:val="0"/>
          <w:szCs w:val="24"/>
          <w:lang w:val="zh-CN"/>
        </w:rPr>
      </w:pPr>
      <w:r>
        <w:rPr>
          <w:rFonts w:hint="eastAsia" w:cs="宋体"/>
          <w:kern w:val="0"/>
          <w:szCs w:val="24"/>
          <w:lang w:val="zh-CN"/>
        </w:rPr>
        <w:t>六、积极推动采购活动健康开展，对采购活动有疑问、异议时，按法律规定的程序实名（加盖单位章和法定代表人签名）反映情况，不恶意中伤、无事生非，以和谐、平等的心态参加采购活动。</w:t>
      </w:r>
    </w:p>
    <w:p w14:paraId="2EB1E865">
      <w:pPr>
        <w:autoSpaceDE w:val="0"/>
        <w:autoSpaceDN w:val="0"/>
        <w:adjustRightInd w:val="0"/>
        <w:spacing w:line="400" w:lineRule="exact"/>
        <w:ind w:firstLine="480"/>
        <w:rPr>
          <w:rFonts w:hint="eastAsia" w:cs="宋体"/>
          <w:kern w:val="0"/>
          <w:szCs w:val="24"/>
          <w:lang w:val="zh-CN"/>
        </w:rPr>
      </w:pPr>
      <w:r>
        <w:rPr>
          <w:rFonts w:hint="eastAsia" w:cs="宋体"/>
          <w:kern w:val="0"/>
          <w:szCs w:val="24"/>
          <w:lang w:val="zh-CN"/>
        </w:rPr>
        <w:t>七、认真履行成交人应承担的责任和义务，全面执行采购合同规定的各项内容，保质保量地按时提供采购物品。</w:t>
      </w:r>
    </w:p>
    <w:p w14:paraId="5FC428D7">
      <w:pPr>
        <w:autoSpaceDE w:val="0"/>
        <w:autoSpaceDN w:val="0"/>
        <w:adjustRightInd w:val="0"/>
        <w:spacing w:line="400" w:lineRule="exact"/>
        <w:ind w:firstLine="480" w:firstLineChars="200"/>
        <w:rPr>
          <w:rFonts w:hint="eastAsia" w:cs="宋体"/>
          <w:kern w:val="0"/>
          <w:szCs w:val="24"/>
          <w:lang w:val="zh-CN"/>
        </w:rPr>
      </w:pPr>
      <w:r>
        <w:rPr>
          <w:rFonts w:hint="eastAsia" w:cs="宋体"/>
          <w:kern w:val="0"/>
          <w:szCs w:val="24"/>
          <w:lang w:val="zh-CN"/>
        </w:rPr>
        <w:t>若本企业（单位）发生有悖于上述承诺的行为或形成恶意投诉，我们自愿接受《政府采购法》等有关法律法规中对供应商的相关处理：</w:t>
      </w:r>
      <w:bookmarkStart w:id="854" w:name="_Hlk182910718"/>
      <w:r>
        <w:rPr>
          <w:rFonts w:hint="eastAsia" w:cs="宋体"/>
          <w:kern w:val="0"/>
          <w:szCs w:val="24"/>
          <w:lang w:val="zh-CN"/>
        </w:rPr>
        <w:t>自愿放弃中标资格、限制以后投标、记入不良信用档案、没收本次投标保证金，并愿意承担由此引起的其他法律责任。</w:t>
      </w:r>
      <w:bookmarkEnd w:id="854"/>
    </w:p>
    <w:p w14:paraId="3B957D55">
      <w:pPr>
        <w:autoSpaceDE w:val="0"/>
        <w:autoSpaceDN w:val="0"/>
        <w:adjustRightInd w:val="0"/>
        <w:spacing w:line="400" w:lineRule="exact"/>
        <w:ind w:firstLine="4435" w:firstLineChars="1848"/>
        <w:rPr>
          <w:rFonts w:hint="eastAsia" w:cs="宋体"/>
          <w:bCs/>
          <w:kern w:val="0"/>
          <w:szCs w:val="24"/>
          <w:lang w:val="zh-CN"/>
        </w:rPr>
      </w:pPr>
      <w:bookmarkStart w:id="855" w:name="_Hlk182910783"/>
      <w:r>
        <w:rPr>
          <w:rFonts w:hint="eastAsia" w:cs="宋体"/>
          <w:bCs/>
          <w:kern w:val="0"/>
          <w:szCs w:val="24"/>
          <w:lang w:val="zh-CN"/>
        </w:rPr>
        <w:t>供应商：             （公章）</w:t>
      </w:r>
    </w:p>
    <w:p w14:paraId="0685E4D0">
      <w:pPr>
        <w:autoSpaceDE w:val="0"/>
        <w:autoSpaceDN w:val="0"/>
        <w:adjustRightInd w:val="0"/>
        <w:spacing w:line="400" w:lineRule="exact"/>
        <w:rPr>
          <w:rFonts w:hint="eastAsia" w:cs="宋体"/>
          <w:bCs/>
          <w:kern w:val="0"/>
          <w:szCs w:val="24"/>
          <w:lang w:val="zh-CN"/>
        </w:rPr>
      </w:pPr>
      <w:r>
        <w:rPr>
          <w:rFonts w:hint="eastAsia" w:cs="宋体"/>
          <w:bCs/>
          <w:kern w:val="0"/>
          <w:szCs w:val="24"/>
          <w:lang w:val="zh-CN"/>
        </w:rPr>
        <w:t xml:space="preserve">                     法定代表人或委托代理人：             （签字）</w:t>
      </w:r>
    </w:p>
    <w:p w14:paraId="502DBFF6">
      <w:pPr>
        <w:rPr>
          <w:rFonts w:hint="eastAsia" w:cs="宋体"/>
          <w:szCs w:val="24"/>
        </w:rPr>
      </w:pPr>
      <w:r>
        <w:rPr>
          <w:rFonts w:hint="eastAsia" w:cs="宋体"/>
          <w:bCs/>
          <w:kern w:val="0"/>
          <w:szCs w:val="24"/>
          <w:lang w:val="zh-CN"/>
        </w:rPr>
        <w:t xml:space="preserve">                                         年   月   日</w:t>
      </w:r>
      <w:bookmarkEnd w:id="855"/>
    </w:p>
    <w:p w14:paraId="0F38A530">
      <w:pPr>
        <w:pStyle w:val="3"/>
        <w:jc w:val="center"/>
        <w:rPr>
          <w:rFonts w:hint="eastAsia"/>
        </w:rPr>
      </w:pPr>
      <w:bookmarkStart w:id="856" w:name="_Toc23836"/>
      <w:r>
        <w:rPr>
          <w:rFonts w:hint="eastAsia"/>
        </w:rPr>
        <w:t>五、</w:t>
      </w:r>
      <w:r>
        <w:rPr>
          <w:rFonts w:hint="eastAsia"/>
          <w:lang w:val="zh-CN"/>
        </w:rPr>
        <w:t>实质性响应一览表【</w:t>
      </w:r>
      <w:r>
        <w:rPr>
          <w:rFonts w:hint="eastAsia"/>
        </w:rPr>
        <w:t>本表须与第五章的一致】</w:t>
      </w:r>
      <w:bookmarkEnd w:id="856"/>
    </w:p>
    <w:p w14:paraId="44332BCA">
      <w:pPr>
        <w:shd w:val="clear" w:color="auto" w:fill="FFFFFF"/>
        <w:tabs>
          <w:tab w:val="left" w:pos="3045"/>
        </w:tabs>
        <w:autoSpaceDE w:val="0"/>
        <w:autoSpaceDN w:val="0"/>
        <w:adjustRightInd w:val="0"/>
        <w:snapToGrid w:val="0"/>
        <w:spacing w:line="360" w:lineRule="exact"/>
        <w:jc w:val="center"/>
        <w:rPr>
          <w:rFonts w:hint="eastAsia" w:cs="宋体"/>
          <w:bCs/>
        </w:rPr>
      </w:pPr>
      <w:r>
        <w:rPr>
          <w:rFonts w:hint="eastAsia" w:cs="宋体"/>
          <w:bCs/>
        </w:rPr>
        <w:t>（投标人须对本附表所有内容逐条响应且无负偏离，否则其</w:t>
      </w:r>
      <w:r>
        <w:rPr>
          <w:rFonts w:hint="eastAsia" w:cs="宋体"/>
          <w:b/>
        </w:rPr>
        <w:t>投标无效</w:t>
      </w:r>
      <w:r>
        <w:rPr>
          <w:rFonts w:hint="eastAsia" w:cs="宋体"/>
          <w:bCs/>
        </w:rPr>
        <w:t>）</w:t>
      </w:r>
    </w:p>
    <w:p w14:paraId="248C786A">
      <w:pPr>
        <w:pStyle w:val="27"/>
        <w:rPr>
          <w:rFonts w:hint="eastAsia" w:cs="宋体"/>
        </w:rPr>
      </w:pPr>
    </w:p>
    <w:tbl>
      <w:tblPr>
        <w:tblStyle w:val="37"/>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1"/>
        <w:gridCol w:w="3746"/>
        <w:gridCol w:w="1955"/>
        <w:gridCol w:w="922"/>
      </w:tblGrid>
      <w:tr w14:paraId="6733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vAlign w:val="center"/>
          </w:tcPr>
          <w:p w14:paraId="175ADD0F">
            <w:pPr>
              <w:spacing w:line="360" w:lineRule="exact"/>
              <w:jc w:val="center"/>
              <w:rPr>
                <w:rFonts w:hint="eastAsia" w:cs="宋体"/>
                <w:szCs w:val="24"/>
              </w:rPr>
            </w:pPr>
            <w:r>
              <w:rPr>
                <w:rFonts w:hint="eastAsia" w:cs="宋体"/>
                <w:szCs w:val="24"/>
              </w:rPr>
              <w:t>序号</w:t>
            </w:r>
          </w:p>
        </w:tc>
        <w:tc>
          <w:tcPr>
            <w:tcW w:w="3178" w:type="pct"/>
            <w:gridSpan w:val="2"/>
            <w:vAlign w:val="center"/>
          </w:tcPr>
          <w:p w14:paraId="50D0F096">
            <w:pPr>
              <w:spacing w:line="360" w:lineRule="exact"/>
              <w:jc w:val="center"/>
              <w:rPr>
                <w:rFonts w:hint="eastAsia" w:cs="宋体"/>
                <w:szCs w:val="24"/>
              </w:rPr>
            </w:pPr>
            <w:r>
              <w:rPr>
                <w:rFonts w:hint="eastAsia" w:cs="宋体"/>
                <w:szCs w:val="24"/>
              </w:rPr>
              <w:t>招标文件要求的实质性响应内容</w:t>
            </w:r>
          </w:p>
        </w:tc>
        <w:tc>
          <w:tcPr>
            <w:tcW w:w="1083" w:type="pct"/>
            <w:vMerge w:val="restart"/>
            <w:vAlign w:val="center"/>
          </w:tcPr>
          <w:p w14:paraId="0674D3C1">
            <w:pPr>
              <w:spacing w:line="360" w:lineRule="exact"/>
              <w:jc w:val="center"/>
              <w:rPr>
                <w:rFonts w:hint="eastAsia" w:cs="宋体"/>
                <w:szCs w:val="24"/>
              </w:rPr>
            </w:pPr>
            <w:r>
              <w:rPr>
                <w:rFonts w:hint="eastAsia" w:cs="宋体"/>
                <w:szCs w:val="24"/>
              </w:rPr>
              <w:t>投标文件响应的具体内容</w:t>
            </w:r>
          </w:p>
        </w:tc>
        <w:tc>
          <w:tcPr>
            <w:tcW w:w="511" w:type="pct"/>
            <w:vMerge w:val="restart"/>
            <w:vAlign w:val="center"/>
          </w:tcPr>
          <w:p w14:paraId="5F73748E">
            <w:pPr>
              <w:spacing w:line="360" w:lineRule="exact"/>
              <w:jc w:val="center"/>
              <w:rPr>
                <w:rFonts w:hint="eastAsia" w:cs="宋体"/>
                <w:szCs w:val="24"/>
              </w:rPr>
            </w:pPr>
            <w:r>
              <w:rPr>
                <w:rFonts w:hint="eastAsia" w:cs="宋体"/>
                <w:szCs w:val="24"/>
              </w:rPr>
              <w:t>备注</w:t>
            </w:r>
          </w:p>
        </w:tc>
      </w:tr>
      <w:tr w14:paraId="5A8B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41A44DD3">
            <w:pPr>
              <w:spacing w:line="360" w:lineRule="exact"/>
              <w:jc w:val="center"/>
              <w:rPr>
                <w:rFonts w:hint="eastAsia" w:cs="宋体"/>
                <w:szCs w:val="24"/>
              </w:rPr>
            </w:pPr>
          </w:p>
        </w:tc>
        <w:tc>
          <w:tcPr>
            <w:tcW w:w="1103" w:type="pct"/>
            <w:vAlign w:val="center"/>
          </w:tcPr>
          <w:p w14:paraId="7B81889F">
            <w:pPr>
              <w:spacing w:line="360" w:lineRule="exact"/>
              <w:jc w:val="center"/>
              <w:rPr>
                <w:rFonts w:hint="eastAsia" w:cs="宋体"/>
                <w:szCs w:val="24"/>
              </w:rPr>
            </w:pPr>
            <w:r>
              <w:rPr>
                <w:rFonts w:hint="eastAsia" w:cs="宋体"/>
                <w:szCs w:val="24"/>
              </w:rPr>
              <w:t>实质性要求</w:t>
            </w:r>
          </w:p>
        </w:tc>
        <w:tc>
          <w:tcPr>
            <w:tcW w:w="2074" w:type="pct"/>
            <w:vAlign w:val="center"/>
          </w:tcPr>
          <w:p w14:paraId="7089B1EB">
            <w:pPr>
              <w:spacing w:line="360" w:lineRule="exact"/>
              <w:jc w:val="center"/>
              <w:rPr>
                <w:rFonts w:hint="eastAsia" w:cs="宋体"/>
                <w:szCs w:val="24"/>
              </w:rPr>
            </w:pPr>
            <w:r>
              <w:rPr>
                <w:rFonts w:hint="eastAsia" w:cs="宋体"/>
                <w:szCs w:val="24"/>
              </w:rPr>
              <w:t>招标文件中的规定</w:t>
            </w:r>
          </w:p>
        </w:tc>
        <w:tc>
          <w:tcPr>
            <w:tcW w:w="1083" w:type="pct"/>
            <w:vMerge w:val="continue"/>
            <w:vAlign w:val="center"/>
          </w:tcPr>
          <w:p w14:paraId="17E3D7DF">
            <w:pPr>
              <w:spacing w:line="360" w:lineRule="exact"/>
              <w:jc w:val="center"/>
              <w:rPr>
                <w:rFonts w:hint="eastAsia" w:cs="宋体"/>
                <w:szCs w:val="24"/>
              </w:rPr>
            </w:pPr>
          </w:p>
        </w:tc>
        <w:tc>
          <w:tcPr>
            <w:tcW w:w="511" w:type="pct"/>
            <w:vMerge w:val="continue"/>
            <w:vAlign w:val="center"/>
          </w:tcPr>
          <w:p w14:paraId="5712D67B">
            <w:pPr>
              <w:spacing w:line="360" w:lineRule="exact"/>
              <w:jc w:val="center"/>
              <w:rPr>
                <w:rFonts w:hint="eastAsia" w:cs="宋体"/>
                <w:szCs w:val="24"/>
              </w:rPr>
            </w:pPr>
          </w:p>
        </w:tc>
      </w:tr>
      <w:tr w14:paraId="7787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3976722">
            <w:pPr>
              <w:spacing w:line="360" w:lineRule="exact"/>
              <w:jc w:val="center"/>
              <w:rPr>
                <w:rFonts w:hint="eastAsia" w:cs="宋体"/>
                <w:szCs w:val="24"/>
              </w:rPr>
            </w:pPr>
            <w:r>
              <w:rPr>
                <w:rFonts w:hint="eastAsia" w:cs="宋体"/>
                <w:szCs w:val="24"/>
              </w:rPr>
              <w:t>1</w:t>
            </w:r>
          </w:p>
        </w:tc>
        <w:tc>
          <w:tcPr>
            <w:tcW w:w="1103" w:type="pct"/>
            <w:vAlign w:val="center"/>
          </w:tcPr>
          <w:p w14:paraId="08515964">
            <w:pPr>
              <w:spacing w:line="360" w:lineRule="exact"/>
              <w:rPr>
                <w:rFonts w:hint="eastAsia" w:cs="宋体"/>
                <w:szCs w:val="24"/>
              </w:rPr>
            </w:pPr>
          </w:p>
        </w:tc>
        <w:tc>
          <w:tcPr>
            <w:tcW w:w="2074" w:type="pct"/>
            <w:vAlign w:val="center"/>
          </w:tcPr>
          <w:p w14:paraId="1BD8FA5D">
            <w:pPr>
              <w:shd w:val="clear" w:color="auto" w:fill="FFFFFF"/>
              <w:autoSpaceDE w:val="0"/>
              <w:autoSpaceDN w:val="0"/>
              <w:spacing w:line="360" w:lineRule="exact"/>
              <w:rPr>
                <w:rFonts w:hint="eastAsia" w:cs="宋体"/>
                <w:szCs w:val="24"/>
              </w:rPr>
            </w:pPr>
          </w:p>
        </w:tc>
        <w:tc>
          <w:tcPr>
            <w:tcW w:w="1083" w:type="pct"/>
            <w:vAlign w:val="center"/>
          </w:tcPr>
          <w:p w14:paraId="142454A8">
            <w:pPr>
              <w:spacing w:line="360" w:lineRule="exact"/>
              <w:rPr>
                <w:rFonts w:hint="eastAsia" w:cs="宋体"/>
                <w:szCs w:val="24"/>
              </w:rPr>
            </w:pPr>
          </w:p>
        </w:tc>
        <w:tc>
          <w:tcPr>
            <w:tcW w:w="511" w:type="pct"/>
            <w:vAlign w:val="center"/>
          </w:tcPr>
          <w:p w14:paraId="28455B24">
            <w:pPr>
              <w:spacing w:line="360" w:lineRule="exact"/>
              <w:rPr>
                <w:rFonts w:hint="eastAsia" w:cs="宋体"/>
                <w:szCs w:val="24"/>
              </w:rPr>
            </w:pPr>
          </w:p>
        </w:tc>
      </w:tr>
      <w:tr w14:paraId="170F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27C8FE89">
            <w:pPr>
              <w:spacing w:line="360" w:lineRule="exact"/>
              <w:jc w:val="center"/>
              <w:rPr>
                <w:rFonts w:hint="eastAsia" w:cs="宋体"/>
                <w:szCs w:val="24"/>
              </w:rPr>
            </w:pPr>
            <w:r>
              <w:rPr>
                <w:rFonts w:hint="eastAsia" w:cs="宋体"/>
                <w:szCs w:val="24"/>
              </w:rPr>
              <w:t>2</w:t>
            </w:r>
          </w:p>
        </w:tc>
        <w:tc>
          <w:tcPr>
            <w:tcW w:w="1103" w:type="pct"/>
            <w:vAlign w:val="center"/>
          </w:tcPr>
          <w:p w14:paraId="344FA432">
            <w:pPr>
              <w:spacing w:line="360" w:lineRule="exact"/>
              <w:rPr>
                <w:rFonts w:hint="eastAsia" w:cs="宋体"/>
                <w:szCs w:val="24"/>
              </w:rPr>
            </w:pPr>
          </w:p>
        </w:tc>
        <w:tc>
          <w:tcPr>
            <w:tcW w:w="2074" w:type="pct"/>
            <w:vAlign w:val="center"/>
          </w:tcPr>
          <w:p w14:paraId="36BB21DE">
            <w:pPr>
              <w:shd w:val="clear" w:color="auto" w:fill="FFFFFF"/>
              <w:autoSpaceDE w:val="0"/>
              <w:autoSpaceDN w:val="0"/>
              <w:spacing w:line="360" w:lineRule="exact"/>
              <w:rPr>
                <w:rFonts w:hint="eastAsia" w:cs="宋体"/>
                <w:szCs w:val="24"/>
              </w:rPr>
            </w:pPr>
          </w:p>
        </w:tc>
        <w:tc>
          <w:tcPr>
            <w:tcW w:w="1083" w:type="pct"/>
            <w:vAlign w:val="center"/>
          </w:tcPr>
          <w:p w14:paraId="06F53097">
            <w:pPr>
              <w:spacing w:line="360" w:lineRule="exact"/>
              <w:rPr>
                <w:rFonts w:hint="eastAsia" w:cs="宋体"/>
                <w:szCs w:val="24"/>
              </w:rPr>
            </w:pPr>
          </w:p>
        </w:tc>
        <w:tc>
          <w:tcPr>
            <w:tcW w:w="511" w:type="pct"/>
            <w:vAlign w:val="center"/>
          </w:tcPr>
          <w:p w14:paraId="2FC28C35">
            <w:pPr>
              <w:spacing w:line="360" w:lineRule="exact"/>
              <w:rPr>
                <w:rFonts w:hint="eastAsia" w:cs="宋体"/>
                <w:szCs w:val="24"/>
              </w:rPr>
            </w:pPr>
          </w:p>
        </w:tc>
      </w:tr>
      <w:tr w14:paraId="6FB1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68551B37">
            <w:pPr>
              <w:spacing w:line="360" w:lineRule="exact"/>
              <w:jc w:val="center"/>
              <w:rPr>
                <w:rFonts w:hint="eastAsia" w:cs="宋体"/>
                <w:szCs w:val="24"/>
              </w:rPr>
            </w:pPr>
            <w:r>
              <w:rPr>
                <w:rFonts w:hint="eastAsia" w:cs="宋体"/>
                <w:szCs w:val="24"/>
              </w:rPr>
              <w:t>3</w:t>
            </w:r>
          </w:p>
        </w:tc>
        <w:tc>
          <w:tcPr>
            <w:tcW w:w="1103" w:type="pct"/>
            <w:vAlign w:val="center"/>
          </w:tcPr>
          <w:p w14:paraId="48FC9060">
            <w:pPr>
              <w:pStyle w:val="60"/>
              <w:rPr>
                <w:rFonts w:hint="eastAsia" w:cs="宋体"/>
                <w:szCs w:val="24"/>
              </w:rPr>
            </w:pPr>
          </w:p>
        </w:tc>
        <w:tc>
          <w:tcPr>
            <w:tcW w:w="2074" w:type="pct"/>
            <w:vAlign w:val="center"/>
          </w:tcPr>
          <w:p w14:paraId="151BD62D">
            <w:pPr>
              <w:pStyle w:val="60"/>
              <w:rPr>
                <w:rFonts w:hint="eastAsia" w:cs="宋体"/>
                <w:szCs w:val="24"/>
              </w:rPr>
            </w:pPr>
          </w:p>
        </w:tc>
        <w:tc>
          <w:tcPr>
            <w:tcW w:w="1083" w:type="pct"/>
            <w:vAlign w:val="center"/>
          </w:tcPr>
          <w:p w14:paraId="646C4E9D">
            <w:pPr>
              <w:spacing w:line="360" w:lineRule="exact"/>
              <w:rPr>
                <w:rFonts w:hint="eastAsia" w:cs="宋体"/>
                <w:szCs w:val="24"/>
              </w:rPr>
            </w:pPr>
          </w:p>
        </w:tc>
        <w:tc>
          <w:tcPr>
            <w:tcW w:w="511" w:type="pct"/>
            <w:vAlign w:val="center"/>
          </w:tcPr>
          <w:p w14:paraId="2E86D63E">
            <w:pPr>
              <w:spacing w:line="360" w:lineRule="exact"/>
              <w:rPr>
                <w:rFonts w:hint="eastAsia" w:cs="宋体"/>
                <w:szCs w:val="24"/>
              </w:rPr>
            </w:pPr>
          </w:p>
        </w:tc>
      </w:tr>
      <w:tr w14:paraId="4280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2A9533C9">
            <w:pPr>
              <w:spacing w:line="360" w:lineRule="exact"/>
              <w:jc w:val="center"/>
              <w:rPr>
                <w:rFonts w:hint="eastAsia" w:cs="宋体"/>
                <w:szCs w:val="24"/>
              </w:rPr>
            </w:pPr>
            <w:r>
              <w:rPr>
                <w:rFonts w:hint="eastAsia" w:cs="宋体"/>
                <w:szCs w:val="24"/>
              </w:rPr>
              <w:t>4</w:t>
            </w:r>
          </w:p>
        </w:tc>
        <w:tc>
          <w:tcPr>
            <w:tcW w:w="1103" w:type="pct"/>
            <w:vAlign w:val="center"/>
          </w:tcPr>
          <w:p w14:paraId="53928D52">
            <w:pPr>
              <w:pStyle w:val="60"/>
              <w:rPr>
                <w:rFonts w:hint="eastAsia" w:cs="宋体"/>
                <w:szCs w:val="24"/>
              </w:rPr>
            </w:pPr>
          </w:p>
        </w:tc>
        <w:tc>
          <w:tcPr>
            <w:tcW w:w="2074" w:type="pct"/>
            <w:vAlign w:val="center"/>
          </w:tcPr>
          <w:p w14:paraId="4F089789">
            <w:pPr>
              <w:pStyle w:val="60"/>
              <w:rPr>
                <w:rFonts w:hint="eastAsia" w:cs="宋体"/>
                <w:szCs w:val="24"/>
              </w:rPr>
            </w:pPr>
          </w:p>
        </w:tc>
        <w:tc>
          <w:tcPr>
            <w:tcW w:w="1083" w:type="pct"/>
            <w:vAlign w:val="center"/>
          </w:tcPr>
          <w:p w14:paraId="450FF3E1">
            <w:pPr>
              <w:spacing w:line="360" w:lineRule="exact"/>
              <w:rPr>
                <w:rFonts w:hint="eastAsia" w:cs="宋体"/>
                <w:szCs w:val="24"/>
              </w:rPr>
            </w:pPr>
          </w:p>
        </w:tc>
        <w:tc>
          <w:tcPr>
            <w:tcW w:w="511" w:type="pct"/>
            <w:vAlign w:val="center"/>
          </w:tcPr>
          <w:p w14:paraId="5773B532">
            <w:pPr>
              <w:spacing w:line="360" w:lineRule="exact"/>
              <w:rPr>
                <w:rFonts w:hint="eastAsia" w:cs="宋体"/>
                <w:szCs w:val="24"/>
              </w:rPr>
            </w:pPr>
          </w:p>
        </w:tc>
      </w:tr>
      <w:tr w14:paraId="1D0B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38A5C187">
            <w:pPr>
              <w:spacing w:line="360" w:lineRule="exact"/>
              <w:jc w:val="center"/>
              <w:rPr>
                <w:rFonts w:hint="eastAsia" w:cs="宋体"/>
                <w:szCs w:val="24"/>
              </w:rPr>
            </w:pPr>
            <w:r>
              <w:rPr>
                <w:rFonts w:hint="eastAsia" w:cs="宋体"/>
                <w:szCs w:val="24"/>
              </w:rPr>
              <w:t>5</w:t>
            </w:r>
          </w:p>
        </w:tc>
        <w:tc>
          <w:tcPr>
            <w:tcW w:w="1103" w:type="pct"/>
            <w:vAlign w:val="center"/>
          </w:tcPr>
          <w:p w14:paraId="14C0122A">
            <w:pPr>
              <w:spacing w:line="360" w:lineRule="exact"/>
              <w:rPr>
                <w:rFonts w:hint="eastAsia" w:cs="宋体"/>
                <w:szCs w:val="24"/>
              </w:rPr>
            </w:pPr>
            <w:r>
              <w:rPr>
                <w:rFonts w:hint="eastAsia" w:cs="宋体"/>
                <w:szCs w:val="24"/>
                <w:lang w:val="zh-CN"/>
              </w:rPr>
              <w:t>……</w:t>
            </w:r>
          </w:p>
        </w:tc>
        <w:tc>
          <w:tcPr>
            <w:tcW w:w="2074" w:type="pct"/>
            <w:vAlign w:val="center"/>
          </w:tcPr>
          <w:p w14:paraId="602BAA09">
            <w:pPr>
              <w:pStyle w:val="86"/>
              <w:shd w:val="clear" w:color="auto" w:fill="FFFFFF"/>
              <w:spacing w:line="360" w:lineRule="exact"/>
              <w:ind w:firstLine="0" w:firstLineChars="0"/>
              <w:rPr>
                <w:rFonts w:hint="eastAsia" w:ascii="宋体" w:eastAsia="宋体" w:cs="宋体"/>
                <w:sz w:val="24"/>
                <w:szCs w:val="24"/>
              </w:rPr>
            </w:pPr>
          </w:p>
        </w:tc>
        <w:tc>
          <w:tcPr>
            <w:tcW w:w="1083" w:type="pct"/>
            <w:vAlign w:val="center"/>
          </w:tcPr>
          <w:p w14:paraId="3F7A7FBD">
            <w:pPr>
              <w:spacing w:line="360" w:lineRule="exact"/>
              <w:rPr>
                <w:rFonts w:hint="eastAsia" w:cs="宋体"/>
                <w:szCs w:val="24"/>
              </w:rPr>
            </w:pPr>
          </w:p>
        </w:tc>
        <w:tc>
          <w:tcPr>
            <w:tcW w:w="511" w:type="pct"/>
            <w:vAlign w:val="center"/>
          </w:tcPr>
          <w:p w14:paraId="1E6FA909">
            <w:pPr>
              <w:spacing w:line="360" w:lineRule="exact"/>
              <w:rPr>
                <w:rFonts w:hint="eastAsia" w:cs="宋体"/>
                <w:szCs w:val="24"/>
              </w:rPr>
            </w:pPr>
          </w:p>
        </w:tc>
      </w:tr>
      <w:tr w14:paraId="058F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0EFB8B09">
            <w:pPr>
              <w:spacing w:line="360" w:lineRule="exact"/>
              <w:jc w:val="center"/>
              <w:rPr>
                <w:rFonts w:hint="eastAsia" w:cs="宋体"/>
                <w:szCs w:val="24"/>
              </w:rPr>
            </w:pPr>
            <w:r>
              <w:rPr>
                <w:rFonts w:hint="eastAsia" w:cs="宋体"/>
                <w:szCs w:val="24"/>
              </w:rPr>
              <w:t>6</w:t>
            </w:r>
          </w:p>
        </w:tc>
        <w:tc>
          <w:tcPr>
            <w:tcW w:w="1103" w:type="pct"/>
            <w:vAlign w:val="center"/>
          </w:tcPr>
          <w:p w14:paraId="333B5A2F">
            <w:pPr>
              <w:spacing w:line="360" w:lineRule="exact"/>
              <w:rPr>
                <w:rFonts w:hint="eastAsia" w:cs="宋体"/>
                <w:szCs w:val="24"/>
              </w:rPr>
            </w:pPr>
            <w:r>
              <w:rPr>
                <w:rFonts w:hint="eastAsia" w:cs="宋体"/>
                <w:szCs w:val="24"/>
                <w:lang w:val="zh-CN"/>
              </w:rPr>
              <w:t>……</w:t>
            </w:r>
          </w:p>
        </w:tc>
        <w:tc>
          <w:tcPr>
            <w:tcW w:w="2074" w:type="pct"/>
            <w:vAlign w:val="center"/>
          </w:tcPr>
          <w:p w14:paraId="30F989CA">
            <w:pPr>
              <w:spacing w:line="360" w:lineRule="exact"/>
              <w:rPr>
                <w:rFonts w:hint="eastAsia" w:cs="宋体"/>
                <w:szCs w:val="24"/>
              </w:rPr>
            </w:pPr>
          </w:p>
        </w:tc>
        <w:tc>
          <w:tcPr>
            <w:tcW w:w="1083" w:type="pct"/>
            <w:vAlign w:val="center"/>
          </w:tcPr>
          <w:p w14:paraId="2B8D9A27">
            <w:pPr>
              <w:spacing w:line="360" w:lineRule="exact"/>
              <w:rPr>
                <w:rFonts w:hint="eastAsia" w:cs="宋体"/>
                <w:szCs w:val="24"/>
              </w:rPr>
            </w:pPr>
          </w:p>
        </w:tc>
        <w:tc>
          <w:tcPr>
            <w:tcW w:w="511" w:type="pct"/>
            <w:vAlign w:val="center"/>
          </w:tcPr>
          <w:p w14:paraId="67487869">
            <w:pPr>
              <w:spacing w:line="360" w:lineRule="exact"/>
              <w:rPr>
                <w:rFonts w:hint="eastAsia" w:cs="宋体"/>
                <w:szCs w:val="24"/>
              </w:rPr>
            </w:pPr>
          </w:p>
        </w:tc>
      </w:tr>
      <w:tr w14:paraId="3CA7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6EFE1AE5">
            <w:pPr>
              <w:spacing w:line="360" w:lineRule="exact"/>
              <w:jc w:val="center"/>
              <w:rPr>
                <w:rFonts w:hint="eastAsia" w:cs="宋体"/>
                <w:szCs w:val="24"/>
              </w:rPr>
            </w:pPr>
            <w:r>
              <w:rPr>
                <w:rFonts w:hint="eastAsia" w:cs="宋体"/>
                <w:szCs w:val="24"/>
              </w:rPr>
              <w:t>7</w:t>
            </w:r>
          </w:p>
        </w:tc>
        <w:tc>
          <w:tcPr>
            <w:tcW w:w="1103" w:type="pct"/>
            <w:vAlign w:val="center"/>
          </w:tcPr>
          <w:p w14:paraId="4E8B60BD">
            <w:pPr>
              <w:spacing w:line="360" w:lineRule="exact"/>
              <w:rPr>
                <w:rFonts w:hint="eastAsia" w:cs="宋体"/>
                <w:szCs w:val="24"/>
              </w:rPr>
            </w:pPr>
            <w:r>
              <w:rPr>
                <w:rFonts w:hint="eastAsia" w:cs="宋体"/>
                <w:szCs w:val="24"/>
                <w:lang w:val="zh-CN"/>
              </w:rPr>
              <w:t>……</w:t>
            </w:r>
          </w:p>
        </w:tc>
        <w:tc>
          <w:tcPr>
            <w:tcW w:w="2074" w:type="pct"/>
            <w:vAlign w:val="center"/>
          </w:tcPr>
          <w:p w14:paraId="0DB7A694">
            <w:pPr>
              <w:shd w:val="clear" w:color="auto" w:fill="FFFFFF"/>
              <w:spacing w:line="400" w:lineRule="atLeast"/>
              <w:rPr>
                <w:rFonts w:hint="eastAsia" w:cs="宋体"/>
                <w:szCs w:val="24"/>
              </w:rPr>
            </w:pPr>
          </w:p>
        </w:tc>
        <w:tc>
          <w:tcPr>
            <w:tcW w:w="1083" w:type="pct"/>
            <w:vAlign w:val="center"/>
          </w:tcPr>
          <w:p w14:paraId="2FCD5410">
            <w:pPr>
              <w:spacing w:line="360" w:lineRule="exact"/>
              <w:rPr>
                <w:rFonts w:hint="eastAsia" w:cs="宋体"/>
                <w:szCs w:val="24"/>
              </w:rPr>
            </w:pPr>
          </w:p>
        </w:tc>
        <w:tc>
          <w:tcPr>
            <w:tcW w:w="511" w:type="pct"/>
            <w:vAlign w:val="center"/>
          </w:tcPr>
          <w:p w14:paraId="0EBA8494">
            <w:pPr>
              <w:spacing w:line="360" w:lineRule="exact"/>
              <w:rPr>
                <w:rFonts w:hint="eastAsia" w:cs="宋体"/>
                <w:szCs w:val="24"/>
              </w:rPr>
            </w:pPr>
          </w:p>
        </w:tc>
      </w:tr>
      <w:tr w14:paraId="2988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6ECAE998">
            <w:pPr>
              <w:spacing w:line="360" w:lineRule="exact"/>
              <w:jc w:val="center"/>
              <w:rPr>
                <w:rFonts w:hint="eastAsia" w:cs="宋体"/>
                <w:szCs w:val="24"/>
              </w:rPr>
            </w:pPr>
          </w:p>
        </w:tc>
        <w:tc>
          <w:tcPr>
            <w:tcW w:w="1103" w:type="pct"/>
            <w:vAlign w:val="center"/>
          </w:tcPr>
          <w:p w14:paraId="651F0340">
            <w:pPr>
              <w:spacing w:line="360" w:lineRule="exact"/>
              <w:rPr>
                <w:rFonts w:hint="eastAsia" w:cs="宋体"/>
                <w:szCs w:val="24"/>
                <w:lang w:val="zh-CN"/>
              </w:rPr>
            </w:pPr>
            <w:r>
              <w:rPr>
                <w:rFonts w:hint="eastAsia" w:cs="宋体"/>
                <w:szCs w:val="24"/>
                <w:lang w:val="zh-CN"/>
              </w:rPr>
              <w:t>……</w:t>
            </w:r>
          </w:p>
        </w:tc>
        <w:tc>
          <w:tcPr>
            <w:tcW w:w="2074" w:type="pct"/>
            <w:vAlign w:val="center"/>
          </w:tcPr>
          <w:p w14:paraId="652CF78C">
            <w:pPr>
              <w:spacing w:line="400" w:lineRule="exact"/>
              <w:rPr>
                <w:rFonts w:hint="eastAsia" w:cs="宋体"/>
                <w:szCs w:val="24"/>
              </w:rPr>
            </w:pPr>
          </w:p>
        </w:tc>
        <w:tc>
          <w:tcPr>
            <w:tcW w:w="1083" w:type="pct"/>
            <w:vAlign w:val="center"/>
          </w:tcPr>
          <w:p w14:paraId="2C258162">
            <w:pPr>
              <w:spacing w:line="360" w:lineRule="exact"/>
              <w:rPr>
                <w:rFonts w:hint="eastAsia" w:cs="宋体"/>
                <w:szCs w:val="24"/>
              </w:rPr>
            </w:pPr>
          </w:p>
        </w:tc>
        <w:tc>
          <w:tcPr>
            <w:tcW w:w="511" w:type="pct"/>
            <w:vAlign w:val="center"/>
          </w:tcPr>
          <w:p w14:paraId="0F52B12A">
            <w:pPr>
              <w:spacing w:line="360" w:lineRule="exact"/>
              <w:rPr>
                <w:rFonts w:hint="eastAsia" w:cs="宋体"/>
                <w:szCs w:val="24"/>
              </w:rPr>
            </w:pPr>
          </w:p>
        </w:tc>
      </w:tr>
    </w:tbl>
    <w:p w14:paraId="32AA3D5C">
      <w:pPr>
        <w:spacing w:line="500" w:lineRule="exact"/>
        <w:rPr>
          <w:rFonts w:hint="eastAsia" w:asciiTheme="majorHAnsi" w:hAnsiTheme="majorHAnsi" w:cstheme="majorBidi"/>
          <w:b/>
          <w:bCs/>
          <w:sz w:val="28"/>
          <w:szCs w:val="28"/>
        </w:rPr>
      </w:pPr>
    </w:p>
    <w:p w14:paraId="37FC1187">
      <w:pPr>
        <w:pStyle w:val="3"/>
        <w:keepNext w:val="0"/>
        <w:keepLines w:val="0"/>
        <w:spacing w:before="100" w:after="100" w:line="360" w:lineRule="auto"/>
        <w:ind w:left="420" w:hanging="420"/>
        <w:jc w:val="center"/>
        <w:rPr>
          <w:rFonts w:hint="eastAsia"/>
        </w:rPr>
      </w:pPr>
    </w:p>
    <w:p w14:paraId="42CD929A">
      <w:pPr>
        <w:pStyle w:val="3"/>
        <w:keepNext w:val="0"/>
        <w:keepLines w:val="0"/>
        <w:spacing w:before="100" w:after="100" w:line="360" w:lineRule="auto"/>
        <w:ind w:left="420" w:hanging="420"/>
        <w:jc w:val="center"/>
        <w:rPr>
          <w:rFonts w:hint="eastAsia"/>
        </w:rPr>
      </w:pPr>
    </w:p>
    <w:p w14:paraId="2F10A0AF">
      <w:pPr>
        <w:pStyle w:val="3"/>
        <w:jc w:val="center"/>
        <w:rPr>
          <w:rFonts w:hint="eastAsia"/>
        </w:rPr>
      </w:pPr>
      <w:bookmarkStart w:id="857" w:name="_Toc5790"/>
      <w:r>
        <w:rPr>
          <w:rFonts w:hint="eastAsia"/>
        </w:rPr>
        <w:t>六、商务响应偏离表</w:t>
      </w:r>
      <w:bookmarkEnd w:id="857"/>
    </w:p>
    <w:p w14:paraId="497B886E">
      <w:pPr>
        <w:rPr>
          <w:rFonts w:hint="eastAsia" w:cs="仿宋_GB2312"/>
          <w:szCs w:val="24"/>
        </w:rPr>
      </w:pPr>
      <w:r>
        <w:rPr>
          <w:rFonts w:hint="eastAsia" w:cs="仿宋_GB2312"/>
          <w:szCs w:val="24"/>
        </w:rPr>
        <w:t xml:space="preserve">项目名称：                                         </w:t>
      </w:r>
    </w:p>
    <w:p w14:paraId="0B23C52A">
      <w:pPr>
        <w:rPr>
          <w:rFonts w:hint="eastAsia" w:cs="仿宋_GB2312"/>
          <w:szCs w:val="24"/>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p>
    <w:tbl>
      <w:tblPr>
        <w:tblStyle w:val="37"/>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0EAC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8" w:hRule="atLeast"/>
        </w:trPr>
        <w:tc>
          <w:tcPr>
            <w:tcW w:w="420" w:type="pct"/>
            <w:vAlign w:val="center"/>
          </w:tcPr>
          <w:p w14:paraId="0603D13A">
            <w:pPr>
              <w:pStyle w:val="60"/>
              <w:jc w:val="center"/>
              <w:rPr>
                <w:rFonts w:hint="eastAsia" w:cs="宋体"/>
                <w:sz w:val="21"/>
                <w:szCs w:val="21"/>
              </w:rPr>
            </w:pPr>
            <w:r>
              <w:rPr>
                <w:rFonts w:hint="eastAsia" w:cs="宋体"/>
                <w:sz w:val="21"/>
                <w:szCs w:val="21"/>
              </w:rPr>
              <w:t>序号</w:t>
            </w:r>
          </w:p>
        </w:tc>
        <w:tc>
          <w:tcPr>
            <w:tcW w:w="1395" w:type="pct"/>
            <w:vAlign w:val="center"/>
          </w:tcPr>
          <w:p w14:paraId="338D1CF4">
            <w:pPr>
              <w:pStyle w:val="60"/>
              <w:jc w:val="center"/>
              <w:rPr>
                <w:rFonts w:hint="eastAsia" w:cs="宋体"/>
                <w:sz w:val="21"/>
                <w:szCs w:val="21"/>
              </w:rPr>
            </w:pPr>
            <w:r>
              <w:rPr>
                <w:rFonts w:hint="eastAsia" w:cs="宋体"/>
                <w:sz w:val="21"/>
                <w:szCs w:val="21"/>
              </w:rPr>
              <w:t>招标文件的商务条款</w:t>
            </w:r>
          </w:p>
        </w:tc>
        <w:tc>
          <w:tcPr>
            <w:tcW w:w="1002" w:type="pct"/>
            <w:vAlign w:val="center"/>
          </w:tcPr>
          <w:p w14:paraId="504E9CD6">
            <w:pPr>
              <w:pStyle w:val="60"/>
              <w:jc w:val="center"/>
              <w:rPr>
                <w:rFonts w:hint="eastAsia" w:cs="宋体"/>
                <w:sz w:val="21"/>
                <w:szCs w:val="21"/>
              </w:rPr>
            </w:pPr>
            <w:r>
              <w:rPr>
                <w:rFonts w:hint="eastAsia" w:cs="宋体"/>
                <w:sz w:val="21"/>
                <w:szCs w:val="21"/>
              </w:rPr>
              <w:t>投标文件的响应内容</w:t>
            </w:r>
          </w:p>
        </w:tc>
        <w:tc>
          <w:tcPr>
            <w:tcW w:w="1090" w:type="pct"/>
            <w:vAlign w:val="center"/>
          </w:tcPr>
          <w:p w14:paraId="52D6E00B">
            <w:pPr>
              <w:pStyle w:val="60"/>
              <w:jc w:val="center"/>
              <w:rPr>
                <w:rFonts w:hint="eastAsia" w:cs="宋体"/>
                <w:sz w:val="21"/>
                <w:szCs w:val="21"/>
              </w:rPr>
            </w:pPr>
            <w:r>
              <w:rPr>
                <w:rFonts w:hint="eastAsia" w:cs="宋体"/>
                <w:sz w:val="21"/>
                <w:szCs w:val="21"/>
              </w:rPr>
              <w:t>响应情况</w:t>
            </w:r>
          </w:p>
        </w:tc>
        <w:tc>
          <w:tcPr>
            <w:tcW w:w="1090" w:type="pct"/>
            <w:vAlign w:val="center"/>
          </w:tcPr>
          <w:p w14:paraId="5698BF49">
            <w:pPr>
              <w:pStyle w:val="60"/>
              <w:jc w:val="center"/>
              <w:rPr>
                <w:rFonts w:hint="eastAsia" w:cs="宋体"/>
                <w:sz w:val="21"/>
                <w:szCs w:val="21"/>
              </w:rPr>
            </w:pPr>
            <w:r>
              <w:rPr>
                <w:rFonts w:hint="eastAsia" w:cs="宋体"/>
                <w:sz w:val="21"/>
                <w:szCs w:val="21"/>
              </w:rPr>
              <w:t>说明及索引</w:t>
            </w:r>
          </w:p>
        </w:tc>
      </w:tr>
      <w:tr w14:paraId="7630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F0A52F9">
            <w:pPr>
              <w:pStyle w:val="60"/>
              <w:jc w:val="center"/>
              <w:rPr>
                <w:rFonts w:hint="eastAsia" w:cs="宋体"/>
                <w:sz w:val="21"/>
                <w:szCs w:val="21"/>
              </w:rPr>
            </w:pPr>
            <w:r>
              <w:rPr>
                <w:rFonts w:hint="eastAsia" w:cs="宋体"/>
                <w:sz w:val="21"/>
                <w:szCs w:val="21"/>
              </w:rPr>
              <w:t>1</w:t>
            </w:r>
          </w:p>
        </w:tc>
        <w:tc>
          <w:tcPr>
            <w:tcW w:w="1395" w:type="pct"/>
            <w:vAlign w:val="center"/>
          </w:tcPr>
          <w:p w14:paraId="3CEE8871">
            <w:pPr>
              <w:pStyle w:val="60"/>
              <w:jc w:val="center"/>
              <w:rPr>
                <w:rFonts w:hint="eastAsia" w:cs="宋体"/>
                <w:sz w:val="21"/>
                <w:szCs w:val="21"/>
              </w:rPr>
            </w:pPr>
            <w:r>
              <w:rPr>
                <w:rFonts w:hint="eastAsia" w:cs="宋体"/>
                <w:sz w:val="21"/>
                <w:szCs w:val="21"/>
              </w:rPr>
              <w:t>*******</w:t>
            </w:r>
          </w:p>
        </w:tc>
        <w:tc>
          <w:tcPr>
            <w:tcW w:w="1002" w:type="pct"/>
            <w:vAlign w:val="center"/>
          </w:tcPr>
          <w:p w14:paraId="07E5A1CE">
            <w:pPr>
              <w:pStyle w:val="60"/>
              <w:jc w:val="center"/>
              <w:rPr>
                <w:rFonts w:hint="eastAsia" w:cs="宋体"/>
                <w:sz w:val="21"/>
                <w:szCs w:val="21"/>
              </w:rPr>
            </w:pPr>
            <w:r>
              <w:rPr>
                <w:rFonts w:hint="eastAsia" w:cs="宋体"/>
                <w:sz w:val="21"/>
                <w:szCs w:val="21"/>
              </w:rPr>
              <w:t>*******</w:t>
            </w:r>
          </w:p>
        </w:tc>
        <w:tc>
          <w:tcPr>
            <w:tcW w:w="1090" w:type="pct"/>
            <w:vAlign w:val="center"/>
          </w:tcPr>
          <w:p w14:paraId="26F1C3A8">
            <w:pPr>
              <w:pStyle w:val="60"/>
              <w:jc w:val="center"/>
              <w:rPr>
                <w:rFonts w:hint="eastAsia" w:cs="宋体"/>
                <w:sz w:val="21"/>
                <w:szCs w:val="21"/>
              </w:rPr>
            </w:pPr>
            <w:r>
              <w:rPr>
                <w:rFonts w:hint="eastAsia" w:cs="宋体"/>
                <w:sz w:val="21"/>
                <w:szCs w:val="21"/>
              </w:rPr>
              <w:t>响应/偏离</w:t>
            </w:r>
          </w:p>
        </w:tc>
        <w:tc>
          <w:tcPr>
            <w:tcW w:w="1090" w:type="pct"/>
            <w:vAlign w:val="center"/>
          </w:tcPr>
          <w:p w14:paraId="2B67E1E8">
            <w:pPr>
              <w:pStyle w:val="60"/>
              <w:jc w:val="center"/>
              <w:rPr>
                <w:rFonts w:hint="eastAsia" w:cs="宋体"/>
                <w:sz w:val="21"/>
                <w:szCs w:val="21"/>
              </w:rPr>
            </w:pPr>
          </w:p>
        </w:tc>
      </w:tr>
      <w:tr w14:paraId="52A8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4B4B59E">
            <w:pPr>
              <w:pStyle w:val="60"/>
              <w:jc w:val="center"/>
              <w:rPr>
                <w:rFonts w:hint="eastAsia" w:cs="宋体"/>
                <w:sz w:val="21"/>
                <w:szCs w:val="21"/>
              </w:rPr>
            </w:pPr>
            <w:r>
              <w:rPr>
                <w:rFonts w:hint="eastAsia" w:cs="宋体"/>
                <w:sz w:val="21"/>
                <w:szCs w:val="21"/>
              </w:rPr>
              <w:t>2</w:t>
            </w:r>
          </w:p>
        </w:tc>
        <w:tc>
          <w:tcPr>
            <w:tcW w:w="1395" w:type="pct"/>
            <w:vAlign w:val="center"/>
          </w:tcPr>
          <w:p w14:paraId="34863180">
            <w:pPr>
              <w:pStyle w:val="60"/>
              <w:jc w:val="center"/>
              <w:rPr>
                <w:rFonts w:hint="eastAsia" w:cs="宋体"/>
                <w:sz w:val="21"/>
                <w:szCs w:val="21"/>
              </w:rPr>
            </w:pPr>
            <w:r>
              <w:rPr>
                <w:rFonts w:hint="eastAsia" w:cs="宋体"/>
                <w:sz w:val="21"/>
                <w:szCs w:val="21"/>
              </w:rPr>
              <w:t>*******</w:t>
            </w:r>
          </w:p>
        </w:tc>
        <w:tc>
          <w:tcPr>
            <w:tcW w:w="1002" w:type="pct"/>
            <w:vAlign w:val="center"/>
          </w:tcPr>
          <w:p w14:paraId="169EF806">
            <w:pPr>
              <w:pStyle w:val="60"/>
              <w:jc w:val="center"/>
              <w:rPr>
                <w:rFonts w:hint="eastAsia" w:cs="宋体"/>
                <w:sz w:val="21"/>
                <w:szCs w:val="21"/>
              </w:rPr>
            </w:pPr>
            <w:r>
              <w:rPr>
                <w:rFonts w:hint="eastAsia" w:cs="宋体"/>
                <w:sz w:val="21"/>
                <w:szCs w:val="21"/>
              </w:rPr>
              <w:t>*******</w:t>
            </w:r>
          </w:p>
        </w:tc>
        <w:tc>
          <w:tcPr>
            <w:tcW w:w="1090" w:type="pct"/>
            <w:vAlign w:val="center"/>
          </w:tcPr>
          <w:p w14:paraId="654ABB70">
            <w:pPr>
              <w:pStyle w:val="60"/>
              <w:jc w:val="center"/>
              <w:rPr>
                <w:rFonts w:hint="eastAsia" w:cs="宋体"/>
                <w:sz w:val="21"/>
                <w:szCs w:val="21"/>
              </w:rPr>
            </w:pPr>
          </w:p>
        </w:tc>
        <w:tc>
          <w:tcPr>
            <w:tcW w:w="1090" w:type="pct"/>
            <w:vAlign w:val="center"/>
          </w:tcPr>
          <w:p w14:paraId="66382B5F">
            <w:pPr>
              <w:pStyle w:val="60"/>
              <w:jc w:val="center"/>
              <w:rPr>
                <w:rFonts w:hint="eastAsia" w:cs="宋体"/>
                <w:sz w:val="21"/>
                <w:szCs w:val="21"/>
              </w:rPr>
            </w:pPr>
          </w:p>
        </w:tc>
      </w:tr>
      <w:tr w14:paraId="4056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256C083">
            <w:pPr>
              <w:pStyle w:val="60"/>
              <w:jc w:val="center"/>
              <w:rPr>
                <w:rFonts w:hint="eastAsia" w:cs="宋体"/>
                <w:sz w:val="21"/>
                <w:szCs w:val="21"/>
              </w:rPr>
            </w:pPr>
            <w:r>
              <w:rPr>
                <w:rFonts w:hint="eastAsia" w:cs="宋体"/>
                <w:sz w:val="21"/>
                <w:szCs w:val="21"/>
              </w:rPr>
              <w:t>3</w:t>
            </w:r>
          </w:p>
        </w:tc>
        <w:tc>
          <w:tcPr>
            <w:tcW w:w="1395" w:type="pct"/>
            <w:vAlign w:val="center"/>
          </w:tcPr>
          <w:p w14:paraId="71BF1DC9">
            <w:pPr>
              <w:pStyle w:val="60"/>
              <w:jc w:val="center"/>
              <w:rPr>
                <w:rFonts w:hint="eastAsia" w:cs="宋体"/>
                <w:sz w:val="21"/>
                <w:szCs w:val="21"/>
              </w:rPr>
            </w:pPr>
            <w:r>
              <w:rPr>
                <w:rFonts w:hint="eastAsia" w:cs="宋体"/>
                <w:sz w:val="21"/>
                <w:szCs w:val="21"/>
              </w:rPr>
              <w:t>*******</w:t>
            </w:r>
          </w:p>
        </w:tc>
        <w:tc>
          <w:tcPr>
            <w:tcW w:w="1002" w:type="pct"/>
            <w:vAlign w:val="center"/>
          </w:tcPr>
          <w:p w14:paraId="2A38EA1F">
            <w:pPr>
              <w:pStyle w:val="60"/>
              <w:jc w:val="center"/>
              <w:rPr>
                <w:rFonts w:hint="eastAsia" w:cs="宋体"/>
                <w:sz w:val="21"/>
                <w:szCs w:val="21"/>
              </w:rPr>
            </w:pPr>
            <w:r>
              <w:rPr>
                <w:rFonts w:hint="eastAsia" w:cs="宋体"/>
                <w:sz w:val="21"/>
                <w:szCs w:val="21"/>
              </w:rPr>
              <w:t>*******</w:t>
            </w:r>
          </w:p>
        </w:tc>
        <w:tc>
          <w:tcPr>
            <w:tcW w:w="1090" w:type="pct"/>
            <w:vAlign w:val="center"/>
          </w:tcPr>
          <w:p w14:paraId="4F437EAD">
            <w:pPr>
              <w:pStyle w:val="60"/>
              <w:jc w:val="center"/>
              <w:rPr>
                <w:rFonts w:hint="eastAsia" w:cs="宋体"/>
                <w:sz w:val="21"/>
                <w:szCs w:val="21"/>
              </w:rPr>
            </w:pPr>
          </w:p>
        </w:tc>
        <w:tc>
          <w:tcPr>
            <w:tcW w:w="1090" w:type="pct"/>
            <w:vAlign w:val="center"/>
          </w:tcPr>
          <w:p w14:paraId="5EC0AAF7">
            <w:pPr>
              <w:pStyle w:val="60"/>
              <w:jc w:val="center"/>
              <w:rPr>
                <w:rFonts w:hint="eastAsia" w:cs="宋体"/>
                <w:sz w:val="21"/>
                <w:szCs w:val="21"/>
              </w:rPr>
            </w:pPr>
          </w:p>
        </w:tc>
      </w:tr>
      <w:tr w14:paraId="44F9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9E8587A">
            <w:pPr>
              <w:pStyle w:val="60"/>
              <w:jc w:val="center"/>
              <w:rPr>
                <w:rFonts w:hint="eastAsia" w:cs="宋体"/>
                <w:sz w:val="21"/>
                <w:szCs w:val="21"/>
              </w:rPr>
            </w:pPr>
          </w:p>
        </w:tc>
        <w:tc>
          <w:tcPr>
            <w:tcW w:w="1395" w:type="pct"/>
            <w:vAlign w:val="center"/>
          </w:tcPr>
          <w:p w14:paraId="4F801065">
            <w:pPr>
              <w:pStyle w:val="60"/>
              <w:jc w:val="center"/>
              <w:rPr>
                <w:rFonts w:hint="eastAsia" w:cs="宋体"/>
                <w:sz w:val="21"/>
                <w:szCs w:val="21"/>
              </w:rPr>
            </w:pPr>
          </w:p>
        </w:tc>
        <w:tc>
          <w:tcPr>
            <w:tcW w:w="1002" w:type="pct"/>
            <w:vAlign w:val="center"/>
          </w:tcPr>
          <w:p w14:paraId="198A552C">
            <w:pPr>
              <w:pStyle w:val="60"/>
              <w:jc w:val="center"/>
              <w:rPr>
                <w:rFonts w:hint="eastAsia" w:cs="宋体"/>
                <w:sz w:val="21"/>
                <w:szCs w:val="21"/>
              </w:rPr>
            </w:pPr>
          </w:p>
        </w:tc>
        <w:tc>
          <w:tcPr>
            <w:tcW w:w="1090" w:type="pct"/>
            <w:vAlign w:val="center"/>
          </w:tcPr>
          <w:p w14:paraId="76A3121D">
            <w:pPr>
              <w:pStyle w:val="60"/>
              <w:jc w:val="center"/>
              <w:rPr>
                <w:rFonts w:hint="eastAsia" w:cs="宋体"/>
                <w:sz w:val="21"/>
                <w:szCs w:val="21"/>
              </w:rPr>
            </w:pPr>
          </w:p>
        </w:tc>
        <w:tc>
          <w:tcPr>
            <w:tcW w:w="1090" w:type="pct"/>
            <w:vAlign w:val="center"/>
          </w:tcPr>
          <w:p w14:paraId="2CB874C8">
            <w:pPr>
              <w:pStyle w:val="60"/>
              <w:jc w:val="center"/>
              <w:rPr>
                <w:rFonts w:hint="eastAsia" w:cs="宋体"/>
                <w:sz w:val="21"/>
                <w:szCs w:val="21"/>
              </w:rPr>
            </w:pPr>
          </w:p>
        </w:tc>
      </w:tr>
      <w:tr w14:paraId="7070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A415434">
            <w:pPr>
              <w:pStyle w:val="60"/>
              <w:jc w:val="center"/>
              <w:rPr>
                <w:rFonts w:hint="eastAsia" w:cs="宋体"/>
                <w:sz w:val="21"/>
                <w:szCs w:val="21"/>
              </w:rPr>
            </w:pPr>
          </w:p>
        </w:tc>
        <w:tc>
          <w:tcPr>
            <w:tcW w:w="1395" w:type="pct"/>
            <w:vAlign w:val="center"/>
          </w:tcPr>
          <w:p w14:paraId="7CFC048B">
            <w:pPr>
              <w:pStyle w:val="60"/>
              <w:jc w:val="center"/>
              <w:rPr>
                <w:rFonts w:hint="eastAsia" w:cs="宋体"/>
                <w:sz w:val="21"/>
                <w:szCs w:val="21"/>
              </w:rPr>
            </w:pPr>
          </w:p>
        </w:tc>
        <w:tc>
          <w:tcPr>
            <w:tcW w:w="1002" w:type="pct"/>
            <w:vAlign w:val="center"/>
          </w:tcPr>
          <w:p w14:paraId="53B81987">
            <w:pPr>
              <w:pStyle w:val="60"/>
              <w:jc w:val="center"/>
              <w:rPr>
                <w:rFonts w:hint="eastAsia" w:cs="宋体"/>
                <w:sz w:val="21"/>
                <w:szCs w:val="21"/>
              </w:rPr>
            </w:pPr>
          </w:p>
        </w:tc>
        <w:tc>
          <w:tcPr>
            <w:tcW w:w="1090" w:type="pct"/>
            <w:vAlign w:val="center"/>
          </w:tcPr>
          <w:p w14:paraId="7D98D71D">
            <w:pPr>
              <w:pStyle w:val="60"/>
              <w:jc w:val="center"/>
              <w:rPr>
                <w:rFonts w:hint="eastAsia" w:cs="宋体"/>
                <w:sz w:val="21"/>
                <w:szCs w:val="21"/>
              </w:rPr>
            </w:pPr>
          </w:p>
        </w:tc>
        <w:tc>
          <w:tcPr>
            <w:tcW w:w="1090" w:type="pct"/>
            <w:vAlign w:val="center"/>
          </w:tcPr>
          <w:p w14:paraId="26E1B47C">
            <w:pPr>
              <w:pStyle w:val="60"/>
              <w:jc w:val="center"/>
              <w:rPr>
                <w:rFonts w:hint="eastAsia" w:cs="宋体"/>
                <w:sz w:val="21"/>
                <w:szCs w:val="21"/>
              </w:rPr>
            </w:pPr>
          </w:p>
        </w:tc>
      </w:tr>
      <w:tr w14:paraId="144B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E027556">
            <w:pPr>
              <w:pStyle w:val="60"/>
              <w:jc w:val="center"/>
              <w:rPr>
                <w:rFonts w:hint="eastAsia" w:cs="宋体"/>
                <w:sz w:val="21"/>
                <w:szCs w:val="21"/>
              </w:rPr>
            </w:pPr>
          </w:p>
        </w:tc>
        <w:tc>
          <w:tcPr>
            <w:tcW w:w="1395" w:type="pct"/>
            <w:vAlign w:val="center"/>
          </w:tcPr>
          <w:p w14:paraId="46553B44">
            <w:pPr>
              <w:pStyle w:val="60"/>
              <w:jc w:val="center"/>
              <w:rPr>
                <w:rFonts w:hint="eastAsia" w:cs="宋体"/>
                <w:sz w:val="21"/>
                <w:szCs w:val="21"/>
              </w:rPr>
            </w:pPr>
          </w:p>
        </w:tc>
        <w:tc>
          <w:tcPr>
            <w:tcW w:w="1002" w:type="pct"/>
            <w:vAlign w:val="center"/>
          </w:tcPr>
          <w:p w14:paraId="22BD175E">
            <w:pPr>
              <w:pStyle w:val="60"/>
              <w:jc w:val="center"/>
              <w:rPr>
                <w:rFonts w:hint="eastAsia" w:cs="宋体"/>
                <w:sz w:val="21"/>
                <w:szCs w:val="21"/>
              </w:rPr>
            </w:pPr>
          </w:p>
        </w:tc>
        <w:tc>
          <w:tcPr>
            <w:tcW w:w="1090" w:type="pct"/>
            <w:vAlign w:val="center"/>
          </w:tcPr>
          <w:p w14:paraId="47D93C67">
            <w:pPr>
              <w:pStyle w:val="60"/>
              <w:jc w:val="center"/>
              <w:rPr>
                <w:rFonts w:hint="eastAsia" w:cs="宋体"/>
                <w:sz w:val="21"/>
                <w:szCs w:val="21"/>
              </w:rPr>
            </w:pPr>
          </w:p>
        </w:tc>
        <w:tc>
          <w:tcPr>
            <w:tcW w:w="1090" w:type="pct"/>
            <w:vAlign w:val="center"/>
          </w:tcPr>
          <w:p w14:paraId="6E4B50CF">
            <w:pPr>
              <w:pStyle w:val="60"/>
              <w:jc w:val="center"/>
              <w:rPr>
                <w:rFonts w:hint="eastAsia" w:cs="宋体"/>
                <w:sz w:val="21"/>
                <w:szCs w:val="21"/>
              </w:rPr>
            </w:pPr>
          </w:p>
        </w:tc>
      </w:tr>
      <w:tr w14:paraId="47A4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B2891F7">
            <w:pPr>
              <w:pStyle w:val="60"/>
              <w:jc w:val="center"/>
              <w:rPr>
                <w:rFonts w:hint="eastAsia" w:cs="宋体"/>
                <w:sz w:val="21"/>
                <w:szCs w:val="21"/>
              </w:rPr>
            </w:pPr>
          </w:p>
        </w:tc>
        <w:tc>
          <w:tcPr>
            <w:tcW w:w="1395" w:type="pct"/>
            <w:vAlign w:val="center"/>
          </w:tcPr>
          <w:p w14:paraId="5C72C122">
            <w:pPr>
              <w:pStyle w:val="60"/>
              <w:jc w:val="center"/>
              <w:rPr>
                <w:rFonts w:hint="eastAsia" w:cs="宋体"/>
                <w:sz w:val="21"/>
                <w:szCs w:val="21"/>
              </w:rPr>
            </w:pPr>
          </w:p>
        </w:tc>
        <w:tc>
          <w:tcPr>
            <w:tcW w:w="1002" w:type="pct"/>
            <w:vAlign w:val="center"/>
          </w:tcPr>
          <w:p w14:paraId="54D6BF4E">
            <w:pPr>
              <w:pStyle w:val="60"/>
              <w:jc w:val="center"/>
              <w:rPr>
                <w:rFonts w:hint="eastAsia" w:cs="宋体"/>
                <w:sz w:val="21"/>
                <w:szCs w:val="21"/>
              </w:rPr>
            </w:pPr>
          </w:p>
        </w:tc>
        <w:tc>
          <w:tcPr>
            <w:tcW w:w="1090" w:type="pct"/>
            <w:vAlign w:val="center"/>
          </w:tcPr>
          <w:p w14:paraId="3BC8F7F4">
            <w:pPr>
              <w:pStyle w:val="60"/>
              <w:jc w:val="center"/>
              <w:rPr>
                <w:rFonts w:hint="eastAsia" w:cs="宋体"/>
                <w:sz w:val="21"/>
                <w:szCs w:val="21"/>
              </w:rPr>
            </w:pPr>
          </w:p>
        </w:tc>
        <w:tc>
          <w:tcPr>
            <w:tcW w:w="1090" w:type="pct"/>
            <w:vAlign w:val="center"/>
          </w:tcPr>
          <w:p w14:paraId="668F6C89">
            <w:pPr>
              <w:pStyle w:val="60"/>
              <w:jc w:val="center"/>
              <w:rPr>
                <w:rFonts w:hint="eastAsia" w:cs="宋体"/>
                <w:sz w:val="21"/>
                <w:szCs w:val="21"/>
              </w:rPr>
            </w:pPr>
          </w:p>
        </w:tc>
      </w:tr>
      <w:tr w14:paraId="77FD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0DBD75E">
            <w:pPr>
              <w:pStyle w:val="60"/>
              <w:jc w:val="center"/>
              <w:rPr>
                <w:rFonts w:hint="eastAsia" w:cs="宋体"/>
                <w:sz w:val="21"/>
                <w:szCs w:val="21"/>
              </w:rPr>
            </w:pPr>
          </w:p>
        </w:tc>
        <w:tc>
          <w:tcPr>
            <w:tcW w:w="1395" w:type="pct"/>
            <w:vAlign w:val="center"/>
          </w:tcPr>
          <w:p w14:paraId="19B0FB9E">
            <w:pPr>
              <w:pStyle w:val="60"/>
              <w:jc w:val="center"/>
              <w:rPr>
                <w:rFonts w:hint="eastAsia" w:cs="宋体"/>
                <w:sz w:val="21"/>
                <w:szCs w:val="21"/>
              </w:rPr>
            </w:pPr>
          </w:p>
        </w:tc>
        <w:tc>
          <w:tcPr>
            <w:tcW w:w="1002" w:type="pct"/>
            <w:vAlign w:val="center"/>
          </w:tcPr>
          <w:p w14:paraId="6074E677">
            <w:pPr>
              <w:pStyle w:val="60"/>
              <w:jc w:val="center"/>
              <w:rPr>
                <w:rFonts w:hint="eastAsia" w:cs="宋体"/>
                <w:sz w:val="21"/>
                <w:szCs w:val="21"/>
              </w:rPr>
            </w:pPr>
          </w:p>
        </w:tc>
        <w:tc>
          <w:tcPr>
            <w:tcW w:w="1090" w:type="pct"/>
            <w:vAlign w:val="center"/>
          </w:tcPr>
          <w:p w14:paraId="5AED699A">
            <w:pPr>
              <w:pStyle w:val="60"/>
              <w:jc w:val="center"/>
              <w:rPr>
                <w:rFonts w:hint="eastAsia" w:cs="宋体"/>
                <w:sz w:val="21"/>
                <w:szCs w:val="21"/>
              </w:rPr>
            </w:pPr>
          </w:p>
        </w:tc>
        <w:tc>
          <w:tcPr>
            <w:tcW w:w="1090" w:type="pct"/>
            <w:vAlign w:val="center"/>
          </w:tcPr>
          <w:p w14:paraId="6F3A6345">
            <w:pPr>
              <w:pStyle w:val="60"/>
              <w:jc w:val="center"/>
              <w:rPr>
                <w:rFonts w:hint="eastAsia" w:cs="宋体"/>
                <w:sz w:val="21"/>
                <w:szCs w:val="21"/>
              </w:rPr>
            </w:pPr>
          </w:p>
        </w:tc>
      </w:tr>
      <w:tr w14:paraId="3E3C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6E67A4B">
            <w:pPr>
              <w:pStyle w:val="60"/>
              <w:jc w:val="center"/>
              <w:rPr>
                <w:rFonts w:hint="eastAsia" w:cs="宋体"/>
                <w:sz w:val="21"/>
                <w:szCs w:val="21"/>
              </w:rPr>
            </w:pPr>
          </w:p>
        </w:tc>
        <w:tc>
          <w:tcPr>
            <w:tcW w:w="1395" w:type="pct"/>
            <w:vAlign w:val="center"/>
          </w:tcPr>
          <w:p w14:paraId="0DEA400A">
            <w:pPr>
              <w:pStyle w:val="60"/>
              <w:jc w:val="center"/>
              <w:rPr>
                <w:rFonts w:hint="eastAsia" w:cs="宋体"/>
                <w:sz w:val="21"/>
                <w:szCs w:val="21"/>
              </w:rPr>
            </w:pPr>
          </w:p>
        </w:tc>
        <w:tc>
          <w:tcPr>
            <w:tcW w:w="1002" w:type="pct"/>
            <w:vAlign w:val="center"/>
          </w:tcPr>
          <w:p w14:paraId="027B8153">
            <w:pPr>
              <w:pStyle w:val="60"/>
              <w:jc w:val="center"/>
              <w:rPr>
                <w:rFonts w:hint="eastAsia" w:cs="宋体"/>
                <w:sz w:val="21"/>
                <w:szCs w:val="21"/>
              </w:rPr>
            </w:pPr>
          </w:p>
        </w:tc>
        <w:tc>
          <w:tcPr>
            <w:tcW w:w="1090" w:type="pct"/>
            <w:vAlign w:val="center"/>
          </w:tcPr>
          <w:p w14:paraId="41980CB7">
            <w:pPr>
              <w:pStyle w:val="60"/>
              <w:jc w:val="center"/>
              <w:rPr>
                <w:rFonts w:hint="eastAsia" w:cs="宋体"/>
                <w:sz w:val="21"/>
                <w:szCs w:val="21"/>
              </w:rPr>
            </w:pPr>
          </w:p>
        </w:tc>
        <w:tc>
          <w:tcPr>
            <w:tcW w:w="1090" w:type="pct"/>
            <w:vAlign w:val="center"/>
          </w:tcPr>
          <w:p w14:paraId="1ECD40AE">
            <w:pPr>
              <w:pStyle w:val="60"/>
              <w:jc w:val="center"/>
              <w:rPr>
                <w:rFonts w:hint="eastAsia" w:cs="宋体"/>
                <w:sz w:val="21"/>
                <w:szCs w:val="21"/>
              </w:rPr>
            </w:pPr>
          </w:p>
        </w:tc>
      </w:tr>
      <w:tr w14:paraId="5D80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0ADC613">
            <w:pPr>
              <w:pStyle w:val="60"/>
              <w:jc w:val="center"/>
              <w:rPr>
                <w:rFonts w:hint="eastAsia" w:cs="宋体"/>
                <w:sz w:val="21"/>
                <w:szCs w:val="21"/>
              </w:rPr>
            </w:pPr>
          </w:p>
        </w:tc>
        <w:tc>
          <w:tcPr>
            <w:tcW w:w="1395" w:type="pct"/>
            <w:vAlign w:val="center"/>
          </w:tcPr>
          <w:p w14:paraId="62FA84CA">
            <w:pPr>
              <w:pStyle w:val="60"/>
              <w:jc w:val="center"/>
              <w:rPr>
                <w:rFonts w:hint="eastAsia" w:cs="宋体"/>
                <w:sz w:val="21"/>
                <w:szCs w:val="21"/>
              </w:rPr>
            </w:pPr>
          </w:p>
        </w:tc>
        <w:tc>
          <w:tcPr>
            <w:tcW w:w="1002" w:type="pct"/>
            <w:vAlign w:val="center"/>
          </w:tcPr>
          <w:p w14:paraId="5B224D0B">
            <w:pPr>
              <w:pStyle w:val="60"/>
              <w:jc w:val="center"/>
              <w:rPr>
                <w:rFonts w:hint="eastAsia" w:cs="宋体"/>
                <w:sz w:val="21"/>
                <w:szCs w:val="21"/>
              </w:rPr>
            </w:pPr>
          </w:p>
        </w:tc>
        <w:tc>
          <w:tcPr>
            <w:tcW w:w="1090" w:type="pct"/>
            <w:vAlign w:val="center"/>
          </w:tcPr>
          <w:p w14:paraId="2836E112">
            <w:pPr>
              <w:pStyle w:val="60"/>
              <w:jc w:val="center"/>
              <w:rPr>
                <w:rFonts w:hint="eastAsia" w:cs="宋体"/>
                <w:sz w:val="21"/>
                <w:szCs w:val="21"/>
              </w:rPr>
            </w:pPr>
          </w:p>
        </w:tc>
        <w:tc>
          <w:tcPr>
            <w:tcW w:w="1090" w:type="pct"/>
            <w:vAlign w:val="center"/>
          </w:tcPr>
          <w:p w14:paraId="78232D89">
            <w:pPr>
              <w:pStyle w:val="60"/>
              <w:jc w:val="center"/>
              <w:rPr>
                <w:rFonts w:hint="eastAsia" w:cs="宋体"/>
                <w:sz w:val="21"/>
                <w:szCs w:val="21"/>
              </w:rPr>
            </w:pPr>
          </w:p>
        </w:tc>
      </w:tr>
      <w:tr w14:paraId="267F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B3809C4">
            <w:pPr>
              <w:pStyle w:val="60"/>
              <w:jc w:val="center"/>
              <w:rPr>
                <w:rFonts w:hint="eastAsia" w:cs="宋体"/>
                <w:sz w:val="21"/>
                <w:szCs w:val="21"/>
              </w:rPr>
            </w:pPr>
          </w:p>
        </w:tc>
        <w:tc>
          <w:tcPr>
            <w:tcW w:w="1395" w:type="pct"/>
            <w:vAlign w:val="center"/>
          </w:tcPr>
          <w:p w14:paraId="43FC7B93">
            <w:pPr>
              <w:pStyle w:val="60"/>
              <w:jc w:val="center"/>
              <w:rPr>
                <w:rFonts w:hint="eastAsia" w:cs="宋体"/>
                <w:sz w:val="21"/>
                <w:szCs w:val="21"/>
              </w:rPr>
            </w:pPr>
          </w:p>
        </w:tc>
        <w:tc>
          <w:tcPr>
            <w:tcW w:w="1002" w:type="pct"/>
            <w:vAlign w:val="center"/>
          </w:tcPr>
          <w:p w14:paraId="07C18599">
            <w:pPr>
              <w:pStyle w:val="60"/>
              <w:jc w:val="center"/>
              <w:rPr>
                <w:rFonts w:hint="eastAsia" w:cs="宋体"/>
                <w:sz w:val="21"/>
                <w:szCs w:val="21"/>
              </w:rPr>
            </w:pPr>
          </w:p>
        </w:tc>
        <w:tc>
          <w:tcPr>
            <w:tcW w:w="1090" w:type="pct"/>
            <w:vAlign w:val="center"/>
          </w:tcPr>
          <w:p w14:paraId="26FA9F84">
            <w:pPr>
              <w:pStyle w:val="60"/>
              <w:jc w:val="center"/>
              <w:rPr>
                <w:rFonts w:hint="eastAsia" w:cs="宋体"/>
                <w:sz w:val="21"/>
                <w:szCs w:val="21"/>
              </w:rPr>
            </w:pPr>
          </w:p>
        </w:tc>
        <w:tc>
          <w:tcPr>
            <w:tcW w:w="1090" w:type="pct"/>
            <w:vAlign w:val="center"/>
          </w:tcPr>
          <w:p w14:paraId="0574C845">
            <w:pPr>
              <w:pStyle w:val="60"/>
              <w:jc w:val="center"/>
              <w:rPr>
                <w:rFonts w:hint="eastAsia" w:cs="宋体"/>
                <w:sz w:val="21"/>
                <w:szCs w:val="21"/>
              </w:rPr>
            </w:pPr>
          </w:p>
        </w:tc>
      </w:tr>
      <w:tr w14:paraId="663F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3686C15">
            <w:pPr>
              <w:pStyle w:val="60"/>
              <w:jc w:val="center"/>
              <w:rPr>
                <w:rFonts w:hint="eastAsia" w:cs="宋体"/>
                <w:sz w:val="21"/>
                <w:szCs w:val="21"/>
              </w:rPr>
            </w:pPr>
          </w:p>
        </w:tc>
        <w:tc>
          <w:tcPr>
            <w:tcW w:w="1395" w:type="pct"/>
            <w:vAlign w:val="center"/>
          </w:tcPr>
          <w:p w14:paraId="21B8F64D">
            <w:pPr>
              <w:pStyle w:val="60"/>
              <w:jc w:val="center"/>
              <w:rPr>
                <w:rFonts w:hint="eastAsia" w:cs="宋体"/>
                <w:sz w:val="21"/>
                <w:szCs w:val="21"/>
              </w:rPr>
            </w:pPr>
          </w:p>
        </w:tc>
        <w:tc>
          <w:tcPr>
            <w:tcW w:w="1002" w:type="pct"/>
            <w:vAlign w:val="center"/>
          </w:tcPr>
          <w:p w14:paraId="03728E0D">
            <w:pPr>
              <w:pStyle w:val="60"/>
              <w:jc w:val="center"/>
              <w:rPr>
                <w:rFonts w:hint="eastAsia" w:cs="宋体"/>
                <w:sz w:val="21"/>
                <w:szCs w:val="21"/>
              </w:rPr>
            </w:pPr>
          </w:p>
        </w:tc>
        <w:tc>
          <w:tcPr>
            <w:tcW w:w="1090" w:type="pct"/>
            <w:vAlign w:val="center"/>
          </w:tcPr>
          <w:p w14:paraId="335B3C33">
            <w:pPr>
              <w:pStyle w:val="60"/>
              <w:jc w:val="center"/>
              <w:rPr>
                <w:rFonts w:hint="eastAsia" w:cs="宋体"/>
                <w:sz w:val="21"/>
                <w:szCs w:val="21"/>
              </w:rPr>
            </w:pPr>
          </w:p>
        </w:tc>
        <w:tc>
          <w:tcPr>
            <w:tcW w:w="1090" w:type="pct"/>
            <w:vAlign w:val="center"/>
          </w:tcPr>
          <w:p w14:paraId="51C4B2DD">
            <w:pPr>
              <w:pStyle w:val="60"/>
              <w:jc w:val="center"/>
              <w:rPr>
                <w:rFonts w:hint="eastAsia" w:cs="宋体"/>
                <w:sz w:val="21"/>
                <w:szCs w:val="21"/>
              </w:rPr>
            </w:pPr>
          </w:p>
        </w:tc>
      </w:tr>
      <w:tr w14:paraId="1926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929CDF3">
            <w:pPr>
              <w:pStyle w:val="60"/>
              <w:jc w:val="center"/>
              <w:rPr>
                <w:rFonts w:hint="eastAsia" w:cs="宋体"/>
                <w:sz w:val="21"/>
                <w:szCs w:val="21"/>
              </w:rPr>
            </w:pPr>
          </w:p>
        </w:tc>
        <w:tc>
          <w:tcPr>
            <w:tcW w:w="1395" w:type="pct"/>
            <w:vAlign w:val="center"/>
          </w:tcPr>
          <w:p w14:paraId="796E8099">
            <w:pPr>
              <w:pStyle w:val="60"/>
              <w:jc w:val="center"/>
              <w:rPr>
                <w:rFonts w:hint="eastAsia" w:cs="宋体"/>
                <w:sz w:val="21"/>
                <w:szCs w:val="21"/>
              </w:rPr>
            </w:pPr>
          </w:p>
        </w:tc>
        <w:tc>
          <w:tcPr>
            <w:tcW w:w="1002" w:type="pct"/>
            <w:vAlign w:val="center"/>
          </w:tcPr>
          <w:p w14:paraId="75E88F02">
            <w:pPr>
              <w:pStyle w:val="60"/>
              <w:jc w:val="center"/>
              <w:rPr>
                <w:rFonts w:hint="eastAsia" w:cs="宋体"/>
                <w:sz w:val="21"/>
                <w:szCs w:val="21"/>
              </w:rPr>
            </w:pPr>
          </w:p>
        </w:tc>
        <w:tc>
          <w:tcPr>
            <w:tcW w:w="1090" w:type="pct"/>
            <w:vAlign w:val="center"/>
          </w:tcPr>
          <w:p w14:paraId="7B901643">
            <w:pPr>
              <w:pStyle w:val="60"/>
              <w:jc w:val="center"/>
              <w:rPr>
                <w:rFonts w:hint="eastAsia" w:cs="宋体"/>
                <w:sz w:val="21"/>
                <w:szCs w:val="21"/>
              </w:rPr>
            </w:pPr>
          </w:p>
        </w:tc>
        <w:tc>
          <w:tcPr>
            <w:tcW w:w="1090" w:type="pct"/>
            <w:vAlign w:val="center"/>
          </w:tcPr>
          <w:p w14:paraId="40E65D25">
            <w:pPr>
              <w:pStyle w:val="60"/>
              <w:jc w:val="center"/>
              <w:rPr>
                <w:rFonts w:hint="eastAsia" w:cs="宋体"/>
                <w:sz w:val="21"/>
                <w:szCs w:val="21"/>
              </w:rPr>
            </w:pPr>
          </w:p>
        </w:tc>
      </w:tr>
      <w:tr w14:paraId="4E70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5BBCE9F">
            <w:pPr>
              <w:pStyle w:val="60"/>
              <w:jc w:val="center"/>
              <w:rPr>
                <w:rFonts w:hint="eastAsia" w:cs="宋体"/>
                <w:sz w:val="21"/>
                <w:szCs w:val="21"/>
              </w:rPr>
            </w:pPr>
            <w:r>
              <w:rPr>
                <w:rFonts w:hint="eastAsia" w:cs="宋体"/>
                <w:sz w:val="21"/>
                <w:szCs w:val="21"/>
              </w:rPr>
              <w:t>……</w:t>
            </w:r>
          </w:p>
        </w:tc>
        <w:tc>
          <w:tcPr>
            <w:tcW w:w="1395" w:type="pct"/>
            <w:vAlign w:val="center"/>
          </w:tcPr>
          <w:p w14:paraId="48458E4A">
            <w:pPr>
              <w:pStyle w:val="60"/>
              <w:jc w:val="center"/>
              <w:rPr>
                <w:rFonts w:hint="eastAsia" w:cs="宋体"/>
                <w:sz w:val="21"/>
                <w:szCs w:val="21"/>
              </w:rPr>
            </w:pPr>
            <w:r>
              <w:rPr>
                <w:rFonts w:hint="eastAsia" w:cs="宋体"/>
                <w:sz w:val="21"/>
                <w:szCs w:val="21"/>
              </w:rPr>
              <w:t>…………</w:t>
            </w:r>
          </w:p>
        </w:tc>
        <w:tc>
          <w:tcPr>
            <w:tcW w:w="1002" w:type="pct"/>
            <w:vAlign w:val="center"/>
          </w:tcPr>
          <w:p w14:paraId="3B8DCCD4">
            <w:pPr>
              <w:pStyle w:val="60"/>
              <w:jc w:val="center"/>
              <w:rPr>
                <w:rFonts w:hint="eastAsia" w:cs="宋体"/>
                <w:sz w:val="21"/>
                <w:szCs w:val="21"/>
              </w:rPr>
            </w:pPr>
            <w:r>
              <w:rPr>
                <w:rFonts w:hint="eastAsia" w:cs="宋体"/>
                <w:sz w:val="21"/>
                <w:szCs w:val="21"/>
              </w:rPr>
              <w:t>…………</w:t>
            </w:r>
          </w:p>
        </w:tc>
        <w:tc>
          <w:tcPr>
            <w:tcW w:w="1090" w:type="pct"/>
            <w:vAlign w:val="center"/>
          </w:tcPr>
          <w:p w14:paraId="53C35C7C">
            <w:pPr>
              <w:pStyle w:val="60"/>
              <w:jc w:val="center"/>
              <w:rPr>
                <w:rFonts w:hint="eastAsia" w:cs="宋体"/>
                <w:sz w:val="21"/>
                <w:szCs w:val="21"/>
              </w:rPr>
            </w:pPr>
            <w:r>
              <w:rPr>
                <w:rFonts w:hint="eastAsia" w:cs="宋体"/>
                <w:sz w:val="21"/>
                <w:szCs w:val="21"/>
              </w:rPr>
              <w:t>……</w:t>
            </w:r>
          </w:p>
        </w:tc>
        <w:tc>
          <w:tcPr>
            <w:tcW w:w="1090" w:type="pct"/>
            <w:vAlign w:val="center"/>
          </w:tcPr>
          <w:p w14:paraId="6E267CAF">
            <w:pPr>
              <w:pStyle w:val="60"/>
              <w:jc w:val="center"/>
              <w:rPr>
                <w:rFonts w:hint="eastAsia" w:cs="宋体"/>
                <w:sz w:val="21"/>
                <w:szCs w:val="21"/>
              </w:rPr>
            </w:pPr>
          </w:p>
        </w:tc>
      </w:tr>
    </w:tbl>
    <w:p w14:paraId="533E87D6">
      <w:pPr>
        <w:ind w:firstLine="420" w:firstLineChars="200"/>
        <w:rPr>
          <w:rFonts w:hint="eastAsia" w:cs="仿宋_GB2312"/>
          <w:sz w:val="21"/>
          <w:szCs w:val="21"/>
        </w:rPr>
      </w:pPr>
    </w:p>
    <w:p w14:paraId="066B965C">
      <w:pPr>
        <w:ind w:firstLine="420" w:firstLineChars="200"/>
        <w:rPr>
          <w:rFonts w:hint="eastAsia" w:cs="仿宋_GB2312"/>
          <w:szCs w:val="24"/>
        </w:rPr>
      </w:pPr>
      <w:r>
        <w:rPr>
          <w:rFonts w:hint="eastAsia" w:cs="仿宋_GB2312"/>
          <w:sz w:val="21"/>
          <w:szCs w:val="21"/>
        </w:rPr>
        <w:t>注：投标人应按照招标文件“第三章 采购需求”中的商务要求填写，“响应/偏离”应据实填写“响应”、“正偏离”或“负偏离”。</w:t>
      </w:r>
    </w:p>
    <w:p w14:paraId="4434A655">
      <w:pPr>
        <w:rPr>
          <w:rFonts w:hint="eastAsia" w:cs="仿宋_GB2312"/>
          <w:szCs w:val="24"/>
        </w:rPr>
      </w:pPr>
    </w:p>
    <w:p w14:paraId="5A69E0CC">
      <w:pPr>
        <w:ind w:firstLine="480" w:firstLineChars="200"/>
        <w:rPr>
          <w:rFonts w:hint="eastAsia" w:cs="仿宋_GB2312"/>
          <w:szCs w:val="24"/>
        </w:rPr>
      </w:pPr>
    </w:p>
    <w:p w14:paraId="679979E9">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宋体"/>
          <w:kern w:val="0"/>
          <w:lang w:val="zh-CN"/>
        </w:rPr>
        <w:t>)</w:t>
      </w:r>
      <w:r>
        <w:rPr>
          <w:rFonts w:hint="eastAsia" w:cs="仿宋_GB2312"/>
          <w:szCs w:val="24"/>
        </w:rPr>
        <w:t>：</w:t>
      </w:r>
      <w:r>
        <w:rPr>
          <w:rFonts w:cs="仿宋_GB2312"/>
          <w:szCs w:val="24"/>
        </w:rPr>
        <w:t xml:space="preserve"> </w:t>
      </w:r>
    </w:p>
    <w:p w14:paraId="7F511F8F">
      <w:pPr>
        <w:ind w:firstLine="420"/>
        <w:rPr>
          <w:rFonts w:hint="eastAsia" w:cs="仿宋_GB2312"/>
          <w:szCs w:val="24"/>
        </w:rPr>
      </w:pPr>
      <w:r>
        <w:rPr>
          <w:rFonts w:hint="eastAsia" w:cs="仿宋_GB2312"/>
          <w:szCs w:val="24"/>
        </w:rPr>
        <w:t>日      期：</w:t>
      </w:r>
    </w:p>
    <w:p w14:paraId="2E3D22CC">
      <w:pPr>
        <w:ind w:firstLine="420"/>
        <w:rPr>
          <w:rFonts w:hint="eastAsia" w:cs="仿宋_GB2312"/>
          <w:szCs w:val="24"/>
        </w:rPr>
      </w:pPr>
      <w:r>
        <w:rPr>
          <w:rFonts w:cs="仿宋_GB2312"/>
          <w:szCs w:val="24"/>
        </w:rPr>
        <w:br w:type="page"/>
      </w:r>
    </w:p>
    <w:p w14:paraId="78F0F018">
      <w:pPr>
        <w:pStyle w:val="3"/>
        <w:jc w:val="center"/>
        <w:rPr>
          <w:rFonts w:hint="eastAsia"/>
        </w:rPr>
      </w:pPr>
      <w:bookmarkStart w:id="858" w:name="_Toc10419"/>
      <w:r>
        <w:rPr>
          <w:rFonts w:hint="eastAsia"/>
        </w:rPr>
        <w:t>七、业绩证明文件</w:t>
      </w:r>
      <w:bookmarkEnd w:id="858"/>
    </w:p>
    <w:p w14:paraId="07FF1B1C">
      <w:pPr>
        <w:rPr>
          <w:rFonts w:hint="eastAsia" w:cs="仿宋_GB2312"/>
          <w:szCs w:val="24"/>
        </w:rPr>
      </w:pPr>
      <w:r>
        <w:rPr>
          <w:rFonts w:cs="Arial"/>
          <w:bCs/>
          <w:szCs w:val="21"/>
        </w:rPr>
        <w:fldChar w:fldCharType="begin"/>
      </w:r>
      <w:r>
        <w:rPr>
          <w:rFonts w:cs="Arial"/>
          <w:bCs/>
          <w:szCs w:val="21"/>
        </w:rPr>
        <w:instrText xml:space="preserve"> LINK Word.Document.8 "D:\\音乐厅\\4通用设备\\招标文件\\音乐厅空调设备招标文件v1.0.doc" "OLE_LINK8" \r  \* MERGEFORMAT </w:instrText>
      </w:r>
      <w:r>
        <w:rPr>
          <w:rFonts w:cs="Arial"/>
          <w:bCs/>
          <w:szCs w:val="21"/>
        </w:rPr>
        <w:fldChar w:fldCharType="separate"/>
      </w:r>
      <w:r>
        <w:rPr>
          <w:rFonts w:hint="eastAsia" w:cs="仿宋_GB2312"/>
          <w:szCs w:val="24"/>
        </w:rPr>
        <w:t xml:space="preserve">项目名称：                                         </w:t>
      </w:r>
    </w:p>
    <w:p w14:paraId="7EB3804F">
      <w:pPr>
        <w:rPr>
          <w:rFonts w:hint="eastAsia" w:cs="Arial"/>
          <w:bCs/>
          <w:szCs w:val="21"/>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r>
        <w:rPr>
          <w:rFonts w:cs="Arial"/>
          <w:bCs/>
          <w:szCs w:val="21"/>
        </w:rPr>
        <w:fldChar w:fldCharType="end"/>
      </w:r>
    </w:p>
    <w:tbl>
      <w:tblPr>
        <w:tblStyle w:val="37"/>
        <w:tblW w:w="8988"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080"/>
        <w:gridCol w:w="1248"/>
        <w:gridCol w:w="1129"/>
        <w:gridCol w:w="1283"/>
        <w:gridCol w:w="1368"/>
        <w:gridCol w:w="960"/>
        <w:gridCol w:w="1176"/>
      </w:tblGrid>
      <w:tr w14:paraId="6B2D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3B360F5">
            <w:pPr>
              <w:jc w:val="center"/>
              <w:rPr>
                <w:rFonts w:hint="eastAsia" w:cs="宋体"/>
                <w:sz w:val="21"/>
                <w:szCs w:val="21"/>
              </w:rPr>
            </w:pPr>
            <w:bookmarkStart w:id="859" w:name="_Hlk46779239"/>
            <w:r>
              <w:rPr>
                <w:rFonts w:hint="eastAsia" w:cs="宋体"/>
                <w:sz w:val="21"/>
                <w:szCs w:val="21"/>
              </w:rPr>
              <w:t>序号</w:t>
            </w:r>
          </w:p>
        </w:tc>
        <w:tc>
          <w:tcPr>
            <w:tcW w:w="1080" w:type="dxa"/>
            <w:vAlign w:val="center"/>
          </w:tcPr>
          <w:p w14:paraId="2D602D0B">
            <w:pPr>
              <w:rPr>
                <w:rFonts w:hint="eastAsia" w:cs="宋体"/>
                <w:sz w:val="21"/>
                <w:szCs w:val="21"/>
              </w:rPr>
            </w:pPr>
            <w:r>
              <w:rPr>
                <w:rFonts w:hint="eastAsia" w:cs="宋体"/>
                <w:sz w:val="21"/>
                <w:szCs w:val="21"/>
              </w:rPr>
              <w:t>完成时间</w:t>
            </w:r>
          </w:p>
        </w:tc>
        <w:tc>
          <w:tcPr>
            <w:tcW w:w="1248" w:type="dxa"/>
            <w:vAlign w:val="center"/>
          </w:tcPr>
          <w:p w14:paraId="7DC74174">
            <w:pPr>
              <w:jc w:val="center"/>
              <w:rPr>
                <w:rFonts w:hint="eastAsia" w:cs="宋体"/>
                <w:sz w:val="21"/>
                <w:szCs w:val="21"/>
              </w:rPr>
            </w:pPr>
            <w:r>
              <w:rPr>
                <w:rFonts w:hint="eastAsia" w:cs="宋体"/>
                <w:sz w:val="21"/>
                <w:szCs w:val="21"/>
              </w:rPr>
              <w:t>项目名称</w:t>
            </w:r>
          </w:p>
        </w:tc>
        <w:tc>
          <w:tcPr>
            <w:tcW w:w="1129" w:type="dxa"/>
            <w:vAlign w:val="center"/>
          </w:tcPr>
          <w:p w14:paraId="4032ECF8">
            <w:pPr>
              <w:jc w:val="center"/>
              <w:rPr>
                <w:rFonts w:hint="eastAsia" w:cs="宋体"/>
                <w:sz w:val="21"/>
                <w:szCs w:val="21"/>
              </w:rPr>
            </w:pPr>
            <w:r>
              <w:rPr>
                <w:rFonts w:hint="eastAsia" w:cs="宋体"/>
                <w:sz w:val="21"/>
                <w:szCs w:val="21"/>
              </w:rPr>
              <w:t>标的内容</w:t>
            </w:r>
          </w:p>
        </w:tc>
        <w:tc>
          <w:tcPr>
            <w:tcW w:w="1283" w:type="dxa"/>
            <w:vAlign w:val="center"/>
          </w:tcPr>
          <w:p w14:paraId="227736B2">
            <w:pPr>
              <w:jc w:val="center"/>
              <w:rPr>
                <w:rFonts w:hint="eastAsia" w:cs="宋体"/>
                <w:sz w:val="21"/>
                <w:szCs w:val="21"/>
              </w:rPr>
            </w:pPr>
            <w:r>
              <w:rPr>
                <w:rFonts w:hint="eastAsia" w:cs="宋体"/>
                <w:sz w:val="21"/>
                <w:szCs w:val="21"/>
              </w:rPr>
              <w:t>采购人名称</w:t>
            </w:r>
          </w:p>
        </w:tc>
        <w:tc>
          <w:tcPr>
            <w:tcW w:w="1368" w:type="dxa"/>
            <w:vAlign w:val="center"/>
          </w:tcPr>
          <w:p w14:paraId="05FEA5E3">
            <w:pPr>
              <w:jc w:val="center"/>
              <w:rPr>
                <w:rFonts w:hint="eastAsia" w:cs="宋体"/>
                <w:sz w:val="21"/>
                <w:szCs w:val="21"/>
              </w:rPr>
            </w:pPr>
            <w:r>
              <w:rPr>
                <w:rFonts w:hint="eastAsia" w:cs="宋体"/>
                <w:sz w:val="21"/>
                <w:szCs w:val="21"/>
              </w:rPr>
              <w:t>中标（成交）金额</w:t>
            </w:r>
          </w:p>
        </w:tc>
        <w:tc>
          <w:tcPr>
            <w:tcW w:w="960" w:type="dxa"/>
            <w:vAlign w:val="center"/>
          </w:tcPr>
          <w:p w14:paraId="696EE6C5">
            <w:pPr>
              <w:jc w:val="center"/>
              <w:rPr>
                <w:rFonts w:hint="eastAsia" w:cs="宋体"/>
                <w:sz w:val="21"/>
                <w:szCs w:val="21"/>
              </w:rPr>
            </w:pPr>
            <w:r>
              <w:rPr>
                <w:rFonts w:hint="eastAsia" w:cs="宋体"/>
                <w:sz w:val="21"/>
                <w:szCs w:val="21"/>
              </w:rPr>
              <w:t>联系人</w:t>
            </w:r>
          </w:p>
        </w:tc>
        <w:tc>
          <w:tcPr>
            <w:tcW w:w="1176" w:type="dxa"/>
            <w:vAlign w:val="center"/>
          </w:tcPr>
          <w:p w14:paraId="32642142">
            <w:pPr>
              <w:jc w:val="center"/>
              <w:rPr>
                <w:rFonts w:hint="eastAsia" w:cs="宋体"/>
                <w:sz w:val="21"/>
                <w:szCs w:val="21"/>
              </w:rPr>
            </w:pPr>
            <w:r>
              <w:rPr>
                <w:rFonts w:hint="eastAsia" w:cs="宋体"/>
                <w:sz w:val="21"/>
                <w:szCs w:val="21"/>
              </w:rPr>
              <w:t>联系电话</w:t>
            </w:r>
          </w:p>
        </w:tc>
      </w:tr>
      <w:tr w14:paraId="7B3C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82286B2">
            <w:pPr>
              <w:jc w:val="center"/>
              <w:rPr>
                <w:rFonts w:hint="eastAsia" w:cs="宋体"/>
                <w:sz w:val="21"/>
                <w:szCs w:val="21"/>
              </w:rPr>
            </w:pPr>
            <w:r>
              <w:rPr>
                <w:rFonts w:hint="eastAsia" w:cs="宋体"/>
                <w:sz w:val="21"/>
                <w:szCs w:val="21"/>
              </w:rPr>
              <w:t>1</w:t>
            </w:r>
          </w:p>
        </w:tc>
        <w:tc>
          <w:tcPr>
            <w:tcW w:w="1080" w:type="dxa"/>
            <w:vAlign w:val="center"/>
          </w:tcPr>
          <w:p w14:paraId="58E5E3E1">
            <w:pPr>
              <w:rPr>
                <w:rFonts w:hint="eastAsia" w:cs="宋体"/>
                <w:sz w:val="21"/>
                <w:szCs w:val="21"/>
              </w:rPr>
            </w:pPr>
          </w:p>
        </w:tc>
        <w:tc>
          <w:tcPr>
            <w:tcW w:w="1248" w:type="dxa"/>
            <w:vAlign w:val="center"/>
          </w:tcPr>
          <w:p w14:paraId="69AD7E24">
            <w:pPr>
              <w:rPr>
                <w:rFonts w:hint="eastAsia" w:cs="宋体"/>
                <w:sz w:val="21"/>
                <w:szCs w:val="21"/>
              </w:rPr>
            </w:pPr>
          </w:p>
        </w:tc>
        <w:tc>
          <w:tcPr>
            <w:tcW w:w="1129" w:type="dxa"/>
            <w:vAlign w:val="center"/>
          </w:tcPr>
          <w:p w14:paraId="5912388E">
            <w:pPr>
              <w:rPr>
                <w:rFonts w:hint="eastAsia" w:cs="宋体"/>
                <w:sz w:val="21"/>
                <w:szCs w:val="21"/>
              </w:rPr>
            </w:pPr>
          </w:p>
        </w:tc>
        <w:tc>
          <w:tcPr>
            <w:tcW w:w="1283" w:type="dxa"/>
            <w:vAlign w:val="center"/>
          </w:tcPr>
          <w:p w14:paraId="5D115A7E">
            <w:pPr>
              <w:rPr>
                <w:rFonts w:hint="eastAsia" w:cs="宋体"/>
                <w:sz w:val="21"/>
                <w:szCs w:val="21"/>
              </w:rPr>
            </w:pPr>
          </w:p>
        </w:tc>
        <w:tc>
          <w:tcPr>
            <w:tcW w:w="1368" w:type="dxa"/>
            <w:vAlign w:val="center"/>
          </w:tcPr>
          <w:p w14:paraId="380E4E69">
            <w:pPr>
              <w:rPr>
                <w:rFonts w:hint="eastAsia" w:cs="宋体"/>
                <w:sz w:val="21"/>
                <w:szCs w:val="21"/>
              </w:rPr>
            </w:pPr>
          </w:p>
        </w:tc>
        <w:tc>
          <w:tcPr>
            <w:tcW w:w="960" w:type="dxa"/>
            <w:vAlign w:val="center"/>
          </w:tcPr>
          <w:p w14:paraId="68B5973B">
            <w:pPr>
              <w:rPr>
                <w:rFonts w:hint="eastAsia" w:cs="宋体"/>
                <w:sz w:val="21"/>
                <w:szCs w:val="21"/>
              </w:rPr>
            </w:pPr>
          </w:p>
        </w:tc>
        <w:tc>
          <w:tcPr>
            <w:tcW w:w="1176" w:type="dxa"/>
            <w:vAlign w:val="center"/>
          </w:tcPr>
          <w:p w14:paraId="1D3A95B2">
            <w:pPr>
              <w:rPr>
                <w:rFonts w:hint="eastAsia" w:cs="宋体"/>
                <w:sz w:val="21"/>
                <w:szCs w:val="21"/>
              </w:rPr>
            </w:pPr>
          </w:p>
        </w:tc>
      </w:tr>
      <w:tr w14:paraId="570F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715BFB9">
            <w:pPr>
              <w:jc w:val="center"/>
              <w:rPr>
                <w:rFonts w:hint="eastAsia" w:cs="宋体"/>
                <w:sz w:val="21"/>
                <w:szCs w:val="21"/>
              </w:rPr>
            </w:pPr>
            <w:r>
              <w:rPr>
                <w:rFonts w:hint="eastAsia" w:cs="宋体"/>
                <w:sz w:val="21"/>
                <w:szCs w:val="21"/>
              </w:rPr>
              <w:t>2</w:t>
            </w:r>
          </w:p>
        </w:tc>
        <w:tc>
          <w:tcPr>
            <w:tcW w:w="1080" w:type="dxa"/>
            <w:vAlign w:val="center"/>
          </w:tcPr>
          <w:p w14:paraId="46039371">
            <w:pPr>
              <w:rPr>
                <w:rFonts w:hint="eastAsia" w:cs="宋体"/>
                <w:sz w:val="21"/>
                <w:szCs w:val="21"/>
              </w:rPr>
            </w:pPr>
          </w:p>
        </w:tc>
        <w:tc>
          <w:tcPr>
            <w:tcW w:w="1248" w:type="dxa"/>
            <w:vAlign w:val="center"/>
          </w:tcPr>
          <w:p w14:paraId="204C058E">
            <w:pPr>
              <w:rPr>
                <w:rFonts w:hint="eastAsia" w:cs="宋体"/>
                <w:sz w:val="21"/>
                <w:szCs w:val="21"/>
              </w:rPr>
            </w:pPr>
          </w:p>
        </w:tc>
        <w:tc>
          <w:tcPr>
            <w:tcW w:w="1129" w:type="dxa"/>
            <w:vAlign w:val="center"/>
          </w:tcPr>
          <w:p w14:paraId="032BCC51">
            <w:pPr>
              <w:rPr>
                <w:rFonts w:hint="eastAsia" w:cs="宋体"/>
                <w:sz w:val="21"/>
                <w:szCs w:val="21"/>
              </w:rPr>
            </w:pPr>
          </w:p>
        </w:tc>
        <w:tc>
          <w:tcPr>
            <w:tcW w:w="1283" w:type="dxa"/>
            <w:vAlign w:val="center"/>
          </w:tcPr>
          <w:p w14:paraId="3716FD76">
            <w:pPr>
              <w:rPr>
                <w:rFonts w:hint="eastAsia" w:cs="宋体"/>
                <w:sz w:val="21"/>
                <w:szCs w:val="21"/>
              </w:rPr>
            </w:pPr>
          </w:p>
        </w:tc>
        <w:tc>
          <w:tcPr>
            <w:tcW w:w="1368" w:type="dxa"/>
            <w:vAlign w:val="center"/>
          </w:tcPr>
          <w:p w14:paraId="0E67049B">
            <w:pPr>
              <w:rPr>
                <w:rFonts w:hint="eastAsia" w:cs="宋体"/>
                <w:sz w:val="21"/>
                <w:szCs w:val="21"/>
              </w:rPr>
            </w:pPr>
          </w:p>
        </w:tc>
        <w:tc>
          <w:tcPr>
            <w:tcW w:w="960" w:type="dxa"/>
            <w:vAlign w:val="center"/>
          </w:tcPr>
          <w:p w14:paraId="37C860B1">
            <w:pPr>
              <w:rPr>
                <w:rFonts w:hint="eastAsia" w:cs="宋体"/>
                <w:sz w:val="21"/>
                <w:szCs w:val="21"/>
              </w:rPr>
            </w:pPr>
          </w:p>
        </w:tc>
        <w:tc>
          <w:tcPr>
            <w:tcW w:w="1176" w:type="dxa"/>
            <w:vAlign w:val="center"/>
          </w:tcPr>
          <w:p w14:paraId="64F680A5">
            <w:pPr>
              <w:rPr>
                <w:rFonts w:hint="eastAsia" w:cs="宋体"/>
                <w:sz w:val="21"/>
                <w:szCs w:val="21"/>
              </w:rPr>
            </w:pPr>
          </w:p>
        </w:tc>
      </w:tr>
      <w:tr w14:paraId="51B8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EDDC7CE">
            <w:pPr>
              <w:jc w:val="center"/>
              <w:rPr>
                <w:rFonts w:hint="eastAsia" w:cs="宋体"/>
                <w:sz w:val="21"/>
                <w:szCs w:val="21"/>
              </w:rPr>
            </w:pPr>
            <w:r>
              <w:rPr>
                <w:rFonts w:hint="eastAsia" w:cs="宋体"/>
                <w:sz w:val="21"/>
                <w:szCs w:val="21"/>
              </w:rPr>
              <w:t>3</w:t>
            </w:r>
          </w:p>
        </w:tc>
        <w:tc>
          <w:tcPr>
            <w:tcW w:w="1080" w:type="dxa"/>
            <w:vAlign w:val="center"/>
          </w:tcPr>
          <w:p w14:paraId="601C83AE">
            <w:pPr>
              <w:rPr>
                <w:rFonts w:hint="eastAsia" w:cs="宋体"/>
                <w:sz w:val="21"/>
                <w:szCs w:val="21"/>
              </w:rPr>
            </w:pPr>
          </w:p>
        </w:tc>
        <w:tc>
          <w:tcPr>
            <w:tcW w:w="1248" w:type="dxa"/>
            <w:vAlign w:val="center"/>
          </w:tcPr>
          <w:p w14:paraId="7A5CB97A">
            <w:pPr>
              <w:rPr>
                <w:rFonts w:hint="eastAsia" w:cs="宋体"/>
                <w:sz w:val="21"/>
                <w:szCs w:val="21"/>
              </w:rPr>
            </w:pPr>
          </w:p>
        </w:tc>
        <w:tc>
          <w:tcPr>
            <w:tcW w:w="1129" w:type="dxa"/>
            <w:vAlign w:val="center"/>
          </w:tcPr>
          <w:p w14:paraId="1B1F2A9B">
            <w:pPr>
              <w:rPr>
                <w:rFonts w:hint="eastAsia" w:cs="宋体"/>
                <w:sz w:val="21"/>
                <w:szCs w:val="21"/>
              </w:rPr>
            </w:pPr>
          </w:p>
        </w:tc>
        <w:tc>
          <w:tcPr>
            <w:tcW w:w="1283" w:type="dxa"/>
            <w:vAlign w:val="center"/>
          </w:tcPr>
          <w:p w14:paraId="0C4173B1">
            <w:pPr>
              <w:rPr>
                <w:rFonts w:hint="eastAsia" w:cs="宋体"/>
                <w:sz w:val="21"/>
                <w:szCs w:val="21"/>
              </w:rPr>
            </w:pPr>
          </w:p>
        </w:tc>
        <w:tc>
          <w:tcPr>
            <w:tcW w:w="1368" w:type="dxa"/>
            <w:vAlign w:val="center"/>
          </w:tcPr>
          <w:p w14:paraId="09FD52CB">
            <w:pPr>
              <w:rPr>
                <w:rFonts w:hint="eastAsia" w:cs="宋体"/>
                <w:sz w:val="21"/>
                <w:szCs w:val="21"/>
              </w:rPr>
            </w:pPr>
          </w:p>
        </w:tc>
        <w:tc>
          <w:tcPr>
            <w:tcW w:w="960" w:type="dxa"/>
            <w:vAlign w:val="center"/>
          </w:tcPr>
          <w:p w14:paraId="3D06CCBE">
            <w:pPr>
              <w:rPr>
                <w:rFonts w:hint="eastAsia" w:cs="宋体"/>
                <w:sz w:val="21"/>
                <w:szCs w:val="21"/>
              </w:rPr>
            </w:pPr>
          </w:p>
        </w:tc>
        <w:tc>
          <w:tcPr>
            <w:tcW w:w="1176" w:type="dxa"/>
            <w:vAlign w:val="center"/>
          </w:tcPr>
          <w:p w14:paraId="1C8EB839">
            <w:pPr>
              <w:rPr>
                <w:rFonts w:hint="eastAsia" w:cs="宋体"/>
                <w:sz w:val="21"/>
                <w:szCs w:val="21"/>
              </w:rPr>
            </w:pPr>
          </w:p>
        </w:tc>
      </w:tr>
      <w:tr w14:paraId="1C4B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ADDC553">
            <w:pPr>
              <w:jc w:val="center"/>
              <w:rPr>
                <w:rFonts w:hint="eastAsia" w:cs="宋体"/>
                <w:sz w:val="21"/>
                <w:szCs w:val="21"/>
              </w:rPr>
            </w:pPr>
            <w:r>
              <w:rPr>
                <w:rFonts w:hint="eastAsia" w:cs="宋体"/>
                <w:sz w:val="21"/>
                <w:szCs w:val="21"/>
              </w:rPr>
              <w:t>4</w:t>
            </w:r>
          </w:p>
        </w:tc>
        <w:tc>
          <w:tcPr>
            <w:tcW w:w="1080" w:type="dxa"/>
            <w:vAlign w:val="center"/>
          </w:tcPr>
          <w:p w14:paraId="480C75C1">
            <w:pPr>
              <w:rPr>
                <w:rFonts w:hint="eastAsia" w:cs="宋体"/>
                <w:sz w:val="21"/>
                <w:szCs w:val="21"/>
              </w:rPr>
            </w:pPr>
          </w:p>
        </w:tc>
        <w:tc>
          <w:tcPr>
            <w:tcW w:w="1248" w:type="dxa"/>
            <w:vAlign w:val="center"/>
          </w:tcPr>
          <w:p w14:paraId="48D16667">
            <w:pPr>
              <w:rPr>
                <w:rFonts w:hint="eastAsia" w:cs="宋体"/>
                <w:sz w:val="21"/>
                <w:szCs w:val="21"/>
              </w:rPr>
            </w:pPr>
          </w:p>
        </w:tc>
        <w:tc>
          <w:tcPr>
            <w:tcW w:w="1129" w:type="dxa"/>
            <w:vAlign w:val="center"/>
          </w:tcPr>
          <w:p w14:paraId="6C69D476">
            <w:pPr>
              <w:rPr>
                <w:rFonts w:hint="eastAsia" w:cs="宋体"/>
                <w:sz w:val="21"/>
                <w:szCs w:val="21"/>
              </w:rPr>
            </w:pPr>
          </w:p>
        </w:tc>
        <w:tc>
          <w:tcPr>
            <w:tcW w:w="1283" w:type="dxa"/>
            <w:vAlign w:val="center"/>
          </w:tcPr>
          <w:p w14:paraId="5625743C">
            <w:pPr>
              <w:rPr>
                <w:rFonts w:hint="eastAsia" w:cs="宋体"/>
                <w:sz w:val="21"/>
                <w:szCs w:val="21"/>
              </w:rPr>
            </w:pPr>
          </w:p>
        </w:tc>
        <w:tc>
          <w:tcPr>
            <w:tcW w:w="1368" w:type="dxa"/>
            <w:vAlign w:val="center"/>
          </w:tcPr>
          <w:p w14:paraId="49125B50">
            <w:pPr>
              <w:rPr>
                <w:rFonts w:hint="eastAsia" w:cs="宋体"/>
                <w:sz w:val="21"/>
                <w:szCs w:val="21"/>
              </w:rPr>
            </w:pPr>
          </w:p>
        </w:tc>
        <w:tc>
          <w:tcPr>
            <w:tcW w:w="960" w:type="dxa"/>
            <w:vAlign w:val="center"/>
          </w:tcPr>
          <w:p w14:paraId="6719202D">
            <w:pPr>
              <w:rPr>
                <w:rFonts w:hint="eastAsia" w:cs="宋体"/>
                <w:sz w:val="21"/>
                <w:szCs w:val="21"/>
              </w:rPr>
            </w:pPr>
          </w:p>
        </w:tc>
        <w:tc>
          <w:tcPr>
            <w:tcW w:w="1176" w:type="dxa"/>
            <w:vAlign w:val="center"/>
          </w:tcPr>
          <w:p w14:paraId="56E12697">
            <w:pPr>
              <w:rPr>
                <w:rFonts w:hint="eastAsia" w:cs="宋体"/>
                <w:sz w:val="21"/>
                <w:szCs w:val="21"/>
              </w:rPr>
            </w:pPr>
          </w:p>
        </w:tc>
      </w:tr>
      <w:tr w14:paraId="0FA5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693E32C">
            <w:pPr>
              <w:jc w:val="center"/>
              <w:rPr>
                <w:rFonts w:hint="eastAsia" w:cs="宋体"/>
                <w:sz w:val="21"/>
                <w:szCs w:val="21"/>
              </w:rPr>
            </w:pPr>
            <w:r>
              <w:rPr>
                <w:rFonts w:hint="eastAsia" w:cs="宋体"/>
                <w:sz w:val="21"/>
                <w:szCs w:val="21"/>
              </w:rPr>
              <w:t>5</w:t>
            </w:r>
          </w:p>
        </w:tc>
        <w:tc>
          <w:tcPr>
            <w:tcW w:w="1080" w:type="dxa"/>
            <w:vAlign w:val="center"/>
          </w:tcPr>
          <w:p w14:paraId="38FD7BEE">
            <w:pPr>
              <w:rPr>
                <w:rFonts w:hint="eastAsia" w:cs="宋体"/>
                <w:sz w:val="21"/>
                <w:szCs w:val="21"/>
              </w:rPr>
            </w:pPr>
          </w:p>
        </w:tc>
        <w:tc>
          <w:tcPr>
            <w:tcW w:w="1248" w:type="dxa"/>
            <w:vAlign w:val="center"/>
          </w:tcPr>
          <w:p w14:paraId="23C0347B">
            <w:pPr>
              <w:rPr>
                <w:rFonts w:hint="eastAsia" w:cs="宋体"/>
                <w:sz w:val="21"/>
                <w:szCs w:val="21"/>
              </w:rPr>
            </w:pPr>
          </w:p>
        </w:tc>
        <w:tc>
          <w:tcPr>
            <w:tcW w:w="1129" w:type="dxa"/>
            <w:vAlign w:val="center"/>
          </w:tcPr>
          <w:p w14:paraId="3AB4C09C">
            <w:pPr>
              <w:rPr>
                <w:rFonts w:hint="eastAsia" w:cs="宋体"/>
                <w:sz w:val="21"/>
                <w:szCs w:val="21"/>
              </w:rPr>
            </w:pPr>
          </w:p>
        </w:tc>
        <w:tc>
          <w:tcPr>
            <w:tcW w:w="1283" w:type="dxa"/>
            <w:vAlign w:val="center"/>
          </w:tcPr>
          <w:p w14:paraId="2FF5BB10">
            <w:pPr>
              <w:rPr>
                <w:rFonts w:hint="eastAsia" w:cs="宋体"/>
                <w:sz w:val="21"/>
                <w:szCs w:val="21"/>
              </w:rPr>
            </w:pPr>
          </w:p>
        </w:tc>
        <w:tc>
          <w:tcPr>
            <w:tcW w:w="1368" w:type="dxa"/>
            <w:vAlign w:val="center"/>
          </w:tcPr>
          <w:p w14:paraId="1A11D1C7">
            <w:pPr>
              <w:rPr>
                <w:rFonts w:hint="eastAsia" w:cs="宋体"/>
                <w:sz w:val="21"/>
                <w:szCs w:val="21"/>
              </w:rPr>
            </w:pPr>
          </w:p>
        </w:tc>
        <w:tc>
          <w:tcPr>
            <w:tcW w:w="960" w:type="dxa"/>
            <w:vAlign w:val="center"/>
          </w:tcPr>
          <w:p w14:paraId="6F58418F">
            <w:pPr>
              <w:rPr>
                <w:rFonts w:hint="eastAsia" w:cs="宋体"/>
                <w:sz w:val="21"/>
                <w:szCs w:val="21"/>
              </w:rPr>
            </w:pPr>
          </w:p>
        </w:tc>
        <w:tc>
          <w:tcPr>
            <w:tcW w:w="1176" w:type="dxa"/>
            <w:vAlign w:val="center"/>
          </w:tcPr>
          <w:p w14:paraId="49D00562">
            <w:pPr>
              <w:rPr>
                <w:rFonts w:hint="eastAsia" w:cs="宋体"/>
                <w:sz w:val="21"/>
                <w:szCs w:val="21"/>
              </w:rPr>
            </w:pPr>
          </w:p>
        </w:tc>
      </w:tr>
      <w:tr w14:paraId="7680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2201FE68">
            <w:pPr>
              <w:jc w:val="center"/>
              <w:rPr>
                <w:rFonts w:hint="eastAsia" w:cs="宋体"/>
                <w:sz w:val="21"/>
                <w:szCs w:val="21"/>
              </w:rPr>
            </w:pPr>
            <w:r>
              <w:rPr>
                <w:rFonts w:hint="eastAsia" w:cs="宋体"/>
                <w:sz w:val="21"/>
                <w:szCs w:val="21"/>
              </w:rPr>
              <w:t>…</w:t>
            </w:r>
          </w:p>
        </w:tc>
        <w:tc>
          <w:tcPr>
            <w:tcW w:w="1080" w:type="dxa"/>
            <w:vAlign w:val="center"/>
          </w:tcPr>
          <w:p w14:paraId="3FE9DEE1">
            <w:pPr>
              <w:rPr>
                <w:rFonts w:hint="eastAsia" w:cs="宋体"/>
                <w:sz w:val="21"/>
                <w:szCs w:val="21"/>
              </w:rPr>
            </w:pPr>
          </w:p>
        </w:tc>
        <w:tc>
          <w:tcPr>
            <w:tcW w:w="1248" w:type="dxa"/>
            <w:vAlign w:val="center"/>
          </w:tcPr>
          <w:p w14:paraId="572D679D">
            <w:pPr>
              <w:rPr>
                <w:rFonts w:hint="eastAsia" w:cs="宋体"/>
                <w:sz w:val="21"/>
                <w:szCs w:val="21"/>
              </w:rPr>
            </w:pPr>
          </w:p>
        </w:tc>
        <w:tc>
          <w:tcPr>
            <w:tcW w:w="1129" w:type="dxa"/>
            <w:vAlign w:val="center"/>
          </w:tcPr>
          <w:p w14:paraId="2B00D0B8">
            <w:pPr>
              <w:rPr>
                <w:rFonts w:hint="eastAsia" w:cs="宋体"/>
                <w:sz w:val="21"/>
                <w:szCs w:val="21"/>
              </w:rPr>
            </w:pPr>
          </w:p>
        </w:tc>
        <w:tc>
          <w:tcPr>
            <w:tcW w:w="1283" w:type="dxa"/>
            <w:vAlign w:val="center"/>
          </w:tcPr>
          <w:p w14:paraId="115FC27F">
            <w:pPr>
              <w:rPr>
                <w:rFonts w:hint="eastAsia" w:cs="宋体"/>
                <w:sz w:val="21"/>
                <w:szCs w:val="21"/>
              </w:rPr>
            </w:pPr>
          </w:p>
        </w:tc>
        <w:tc>
          <w:tcPr>
            <w:tcW w:w="1368" w:type="dxa"/>
            <w:vAlign w:val="center"/>
          </w:tcPr>
          <w:p w14:paraId="0C28FCB4">
            <w:pPr>
              <w:rPr>
                <w:rFonts w:hint="eastAsia" w:cs="宋体"/>
                <w:sz w:val="21"/>
                <w:szCs w:val="21"/>
              </w:rPr>
            </w:pPr>
          </w:p>
        </w:tc>
        <w:tc>
          <w:tcPr>
            <w:tcW w:w="960" w:type="dxa"/>
            <w:vAlign w:val="center"/>
          </w:tcPr>
          <w:p w14:paraId="15731F98">
            <w:pPr>
              <w:rPr>
                <w:rFonts w:hint="eastAsia" w:cs="宋体"/>
                <w:sz w:val="21"/>
                <w:szCs w:val="21"/>
              </w:rPr>
            </w:pPr>
          </w:p>
        </w:tc>
        <w:tc>
          <w:tcPr>
            <w:tcW w:w="1176" w:type="dxa"/>
            <w:vAlign w:val="center"/>
          </w:tcPr>
          <w:p w14:paraId="6880C4CB">
            <w:pPr>
              <w:rPr>
                <w:rFonts w:hint="eastAsia" w:cs="宋体"/>
                <w:sz w:val="21"/>
                <w:szCs w:val="21"/>
              </w:rPr>
            </w:pPr>
          </w:p>
        </w:tc>
      </w:tr>
      <w:bookmarkEnd w:id="859"/>
    </w:tbl>
    <w:p w14:paraId="138AA599">
      <w:pPr>
        <w:rPr>
          <w:rFonts w:hint="eastAsia" w:cs="仿宋_GB2312"/>
          <w:szCs w:val="24"/>
        </w:rPr>
      </w:pPr>
    </w:p>
    <w:p w14:paraId="2C19CD69">
      <w:pPr>
        <w:rPr>
          <w:rFonts w:hint="eastAsia" w:cs="仿宋_GB2312"/>
          <w:sz w:val="21"/>
          <w:szCs w:val="21"/>
        </w:rPr>
      </w:pPr>
      <w:r>
        <w:rPr>
          <w:rFonts w:hint="eastAsia" w:cs="仿宋_GB2312"/>
          <w:sz w:val="21"/>
          <w:szCs w:val="21"/>
        </w:rPr>
        <w:t>注：投标人须按评审要求提供相应的业绩证明资料。</w:t>
      </w:r>
    </w:p>
    <w:p w14:paraId="28477CE7">
      <w:pPr>
        <w:widowControl/>
        <w:spacing w:before="100" w:beforeAutospacing="1" w:after="100" w:afterAutospacing="1"/>
        <w:rPr>
          <w:rFonts w:hint="eastAsia" w:cs="Arial"/>
          <w:szCs w:val="21"/>
        </w:rPr>
      </w:pPr>
    </w:p>
    <w:p w14:paraId="564285D6">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宋体"/>
          <w:kern w:val="0"/>
          <w:lang w:val="zh-CN"/>
        </w:rPr>
        <w:t>)</w:t>
      </w:r>
      <w:r>
        <w:rPr>
          <w:rFonts w:hint="eastAsia" w:cs="仿宋_GB2312"/>
          <w:szCs w:val="24"/>
        </w:rPr>
        <w:t>：</w:t>
      </w:r>
      <w:r>
        <w:rPr>
          <w:rFonts w:cs="仿宋_GB2312"/>
          <w:szCs w:val="24"/>
        </w:rPr>
        <w:t xml:space="preserve"> </w:t>
      </w:r>
    </w:p>
    <w:p w14:paraId="62940F44">
      <w:pPr>
        <w:ind w:firstLine="420"/>
        <w:rPr>
          <w:rFonts w:hint="eastAsia" w:cs="仿宋_GB2312"/>
          <w:szCs w:val="24"/>
        </w:rPr>
      </w:pPr>
      <w:r>
        <w:rPr>
          <w:rFonts w:hint="eastAsia" w:cs="仿宋_GB2312"/>
          <w:szCs w:val="24"/>
        </w:rPr>
        <w:t>日      期：</w:t>
      </w:r>
    </w:p>
    <w:p w14:paraId="4BFC1AF4">
      <w:pPr>
        <w:ind w:firstLine="420"/>
        <w:rPr>
          <w:rFonts w:hint="eastAsia" w:cs="仿宋_GB2312"/>
          <w:szCs w:val="24"/>
        </w:rPr>
      </w:pPr>
      <w:r>
        <w:rPr>
          <w:rFonts w:cs="仿宋_GB2312"/>
          <w:szCs w:val="24"/>
        </w:rPr>
        <w:br w:type="page"/>
      </w:r>
    </w:p>
    <w:p w14:paraId="538DCF37">
      <w:pPr>
        <w:pStyle w:val="3"/>
        <w:jc w:val="center"/>
        <w:rPr>
          <w:rFonts w:hint="eastAsia"/>
        </w:rPr>
      </w:pPr>
      <w:bookmarkStart w:id="860" w:name="_Toc17235"/>
      <w:r>
        <w:rPr>
          <w:rFonts w:hint="eastAsia"/>
        </w:rPr>
        <w:t>八、拟派项目团队</w:t>
      </w:r>
      <w:bookmarkEnd w:id="860"/>
    </w:p>
    <w:tbl>
      <w:tblPr>
        <w:tblStyle w:val="37"/>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006A8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79925889">
            <w:pPr>
              <w:pStyle w:val="60"/>
              <w:jc w:val="center"/>
              <w:rPr>
                <w:rFonts w:hint="eastAsia" w:cs="宋体"/>
                <w:sz w:val="21"/>
                <w:szCs w:val="21"/>
              </w:rPr>
            </w:pPr>
            <w:r>
              <w:rPr>
                <w:rFonts w:hint="eastAsia" w:cs="宋体"/>
                <w:sz w:val="21"/>
                <w:szCs w:val="21"/>
              </w:rPr>
              <w:t>序号</w:t>
            </w:r>
          </w:p>
        </w:tc>
        <w:tc>
          <w:tcPr>
            <w:tcW w:w="1267" w:type="dxa"/>
            <w:vAlign w:val="center"/>
          </w:tcPr>
          <w:p w14:paraId="75D121D8">
            <w:pPr>
              <w:pStyle w:val="60"/>
              <w:jc w:val="center"/>
              <w:rPr>
                <w:rFonts w:hint="eastAsia" w:cs="宋体"/>
                <w:sz w:val="21"/>
                <w:szCs w:val="21"/>
              </w:rPr>
            </w:pPr>
            <w:r>
              <w:rPr>
                <w:rFonts w:hint="eastAsia" w:cs="宋体"/>
                <w:sz w:val="21"/>
                <w:szCs w:val="21"/>
              </w:rPr>
              <w:t>团队成员</w:t>
            </w:r>
          </w:p>
          <w:p w14:paraId="1AF118F2">
            <w:pPr>
              <w:pStyle w:val="60"/>
              <w:jc w:val="center"/>
              <w:rPr>
                <w:rFonts w:hint="eastAsia" w:cs="宋体"/>
                <w:sz w:val="21"/>
                <w:szCs w:val="21"/>
              </w:rPr>
            </w:pPr>
            <w:r>
              <w:rPr>
                <w:rFonts w:hint="eastAsia" w:cs="宋体"/>
                <w:sz w:val="21"/>
                <w:szCs w:val="21"/>
              </w:rPr>
              <w:t>姓名</w:t>
            </w:r>
          </w:p>
        </w:tc>
        <w:tc>
          <w:tcPr>
            <w:tcW w:w="1296" w:type="dxa"/>
            <w:tcBorders>
              <w:right w:val="single" w:color="auto" w:sz="4" w:space="0"/>
            </w:tcBorders>
            <w:vAlign w:val="center"/>
          </w:tcPr>
          <w:p w14:paraId="1DB10188">
            <w:pPr>
              <w:pStyle w:val="60"/>
              <w:jc w:val="center"/>
              <w:rPr>
                <w:rFonts w:hint="eastAsia" w:cs="宋体"/>
                <w:sz w:val="21"/>
                <w:szCs w:val="21"/>
              </w:rPr>
            </w:pPr>
            <w:r>
              <w:rPr>
                <w:rFonts w:hint="eastAsia" w:cs="宋体"/>
                <w:sz w:val="21"/>
                <w:szCs w:val="21"/>
              </w:rPr>
              <w:t>工作单位</w:t>
            </w:r>
          </w:p>
        </w:tc>
        <w:tc>
          <w:tcPr>
            <w:tcW w:w="1080" w:type="dxa"/>
            <w:tcBorders>
              <w:left w:val="single" w:color="auto" w:sz="4" w:space="0"/>
            </w:tcBorders>
            <w:vAlign w:val="center"/>
          </w:tcPr>
          <w:p w14:paraId="7BCDE74C">
            <w:pPr>
              <w:pStyle w:val="60"/>
              <w:jc w:val="center"/>
              <w:rPr>
                <w:rFonts w:hint="eastAsia" w:cs="宋体"/>
                <w:sz w:val="21"/>
                <w:szCs w:val="21"/>
              </w:rPr>
            </w:pPr>
            <w:r>
              <w:rPr>
                <w:rFonts w:hint="eastAsia" w:cs="宋体"/>
                <w:sz w:val="21"/>
                <w:szCs w:val="21"/>
              </w:rPr>
              <w:t>身份证号</w:t>
            </w:r>
          </w:p>
        </w:tc>
        <w:tc>
          <w:tcPr>
            <w:tcW w:w="804" w:type="dxa"/>
            <w:tcBorders>
              <w:left w:val="single" w:color="auto" w:sz="4" w:space="0"/>
            </w:tcBorders>
            <w:vAlign w:val="center"/>
          </w:tcPr>
          <w:p w14:paraId="2726514D">
            <w:pPr>
              <w:pStyle w:val="60"/>
              <w:jc w:val="center"/>
              <w:rPr>
                <w:rFonts w:hint="eastAsia" w:cs="宋体"/>
                <w:sz w:val="21"/>
                <w:szCs w:val="21"/>
              </w:rPr>
            </w:pPr>
            <w:r>
              <w:rPr>
                <w:rFonts w:hint="eastAsia" w:cs="宋体"/>
                <w:sz w:val="21"/>
                <w:szCs w:val="21"/>
              </w:rPr>
              <w:t>职称</w:t>
            </w:r>
          </w:p>
        </w:tc>
        <w:tc>
          <w:tcPr>
            <w:tcW w:w="1860" w:type="dxa"/>
            <w:vAlign w:val="center"/>
          </w:tcPr>
          <w:p w14:paraId="613A734C">
            <w:pPr>
              <w:pStyle w:val="60"/>
              <w:jc w:val="center"/>
              <w:rPr>
                <w:rFonts w:hint="eastAsia" w:cs="宋体"/>
                <w:sz w:val="21"/>
                <w:szCs w:val="21"/>
              </w:rPr>
            </w:pPr>
            <w:r>
              <w:rPr>
                <w:rFonts w:hint="eastAsia" w:cs="宋体"/>
                <w:sz w:val="21"/>
                <w:szCs w:val="21"/>
              </w:rPr>
              <w:t>注册证书（岗位证书）名称及编号</w:t>
            </w:r>
          </w:p>
        </w:tc>
        <w:tc>
          <w:tcPr>
            <w:tcW w:w="1356" w:type="dxa"/>
            <w:vAlign w:val="center"/>
          </w:tcPr>
          <w:p w14:paraId="2403E46F">
            <w:pPr>
              <w:pStyle w:val="60"/>
              <w:jc w:val="center"/>
              <w:rPr>
                <w:rFonts w:hint="eastAsia" w:cs="宋体"/>
                <w:sz w:val="21"/>
                <w:szCs w:val="21"/>
              </w:rPr>
            </w:pPr>
            <w:r>
              <w:rPr>
                <w:rFonts w:hint="eastAsia" w:cs="宋体"/>
                <w:sz w:val="21"/>
                <w:szCs w:val="21"/>
              </w:rPr>
              <w:t>在团队中职务（岗位）</w:t>
            </w:r>
          </w:p>
        </w:tc>
        <w:tc>
          <w:tcPr>
            <w:tcW w:w="816" w:type="dxa"/>
            <w:vAlign w:val="center"/>
          </w:tcPr>
          <w:p w14:paraId="4D16145F">
            <w:pPr>
              <w:pStyle w:val="60"/>
              <w:jc w:val="center"/>
              <w:rPr>
                <w:rFonts w:hint="eastAsia" w:cs="宋体"/>
                <w:sz w:val="21"/>
                <w:szCs w:val="21"/>
              </w:rPr>
            </w:pPr>
            <w:r>
              <w:rPr>
                <w:rFonts w:hint="eastAsia" w:cs="宋体"/>
                <w:sz w:val="21"/>
                <w:szCs w:val="21"/>
              </w:rPr>
              <w:t>自有/外聘</w:t>
            </w:r>
          </w:p>
        </w:tc>
      </w:tr>
      <w:tr w14:paraId="1A946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7A61E0B">
            <w:pPr>
              <w:pStyle w:val="60"/>
              <w:jc w:val="center"/>
              <w:rPr>
                <w:rFonts w:hint="eastAsia" w:cs="宋体"/>
                <w:sz w:val="21"/>
                <w:szCs w:val="21"/>
              </w:rPr>
            </w:pPr>
            <w:bookmarkStart w:id="861" w:name="_Toc100090784"/>
            <w:bookmarkStart w:id="862" w:name="_Toc99533292"/>
            <w:r>
              <w:rPr>
                <w:rFonts w:hint="eastAsia" w:cs="宋体"/>
                <w:sz w:val="21"/>
                <w:szCs w:val="21"/>
              </w:rPr>
              <w:t>1</w:t>
            </w:r>
            <w:bookmarkEnd w:id="861"/>
            <w:bookmarkEnd w:id="862"/>
          </w:p>
        </w:tc>
        <w:tc>
          <w:tcPr>
            <w:tcW w:w="1267" w:type="dxa"/>
            <w:vAlign w:val="center"/>
          </w:tcPr>
          <w:p w14:paraId="7A6257EC">
            <w:pPr>
              <w:pStyle w:val="60"/>
              <w:jc w:val="center"/>
              <w:rPr>
                <w:rFonts w:hint="eastAsia" w:cs="宋体"/>
                <w:sz w:val="21"/>
                <w:szCs w:val="21"/>
              </w:rPr>
            </w:pPr>
          </w:p>
        </w:tc>
        <w:tc>
          <w:tcPr>
            <w:tcW w:w="1296" w:type="dxa"/>
            <w:tcBorders>
              <w:right w:val="single" w:color="auto" w:sz="4" w:space="0"/>
            </w:tcBorders>
            <w:vAlign w:val="center"/>
          </w:tcPr>
          <w:p w14:paraId="733E20F3">
            <w:pPr>
              <w:pStyle w:val="60"/>
              <w:jc w:val="center"/>
              <w:rPr>
                <w:rFonts w:hint="eastAsia" w:cs="宋体"/>
                <w:sz w:val="21"/>
                <w:szCs w:val="21"/>
              </w:rPr>
            </w:pPr>
          </w:p>
        </w:tc>
        <w:tc>
          <w:tcPr>
            <w:tcW w:w="1080" w:type="dxa"/>
            <w:tcBorders>
              <w:left w:val="single" w:color="auto" w:sz="4" w:space="0"/>
            </w:tcBorders>
            <w:vAlign w:val="center"/>
          </w:tcPr>
          <w:p w14:paraId="352B530B">
            <w:pPr>
              <w:pStyle w:val="60"/>
              <w:jc w:val="center"/>
              <w:rPr>
                <w:rFonts w:hint="eastAsia" w:cs="宋体"/>
                <w:sz w:val="21"/>
                <w:szCs w:val="21"/>
              </w:rPr>
            </w:pPr>
          </w:p>
        </w:tc>
        <w:tc>
          <w:tcPr>
            <w:tcW w:w="804" w:type="dxa"/>
            <w:tcBorders>
              <w:left w:val="single" w:color="auto" w:sz="4" w:space="0"/>
            </w:tcBorders>
            <w:vAlign w:val="center"/>
          </w:tcPr>
          <w:p w14:paraId="1B7AC53F">
            <w:pPr>
              <w:pStyle w:val="60"/>
              <w:jc w:val="center"/>
              <w:rPr>
                <w:rFonts w:hint="eastAsia" w:cs="宋体"/>
                <w:sz w:val="21"/>
                <w:szCs w:val="21"/>
              </w:rPr>
            </w:pPr>
          </w:p>
        </w:tc>
        <w:tc>
          <w:tcPr>
            <w:tcW w:w="1860" w:type="dxa"/>
            <w:vAlign w:val="center"/>
          </w:tcPr>
          <w:p w14:paraId="51BB869F">
            <w:pPr>
              <w:pStyle w:val="60"/>
              <w:jc w:val="center"/>
              <w:rPr>
                <w:rFonts w:hint="eastAsia" w:cs="宋体"/>
                <w:sz w:val="21"/>
                <w:szCs w:val="21"/>
              </w:rPr>
            </w:pPr>
          </w:p>
        </w:tc>
        <w:tc>
          <w:tcPr>
            <w:tcW w:w="1356" w:type="dxa"/>
            <w:vAlign w:val="center"/>
          </w:tcPr>
          <w:p w14:paraId="7E58D308">
            <w:pPr>
              <w:pStyle w:val="60"/>
              <w:jc w:val="center"/>
              <w:rPr>
                <w:rFonts w:hint="eastAsia" w:cs="宋体"/>
                <w:sz w:val="21"/>
                <w:szCs w:val="21"/>
              </w:rPr>
            </w:pPr>
          </w:p>
        </w:tc>
        <w:tc>
          <w:tcPr>
            <w:tcW w:w="816" w:type="dxa"/>
            <w:vAlign w:val="center"/>
          </w:tcPr>
          <w:p w14:paraId="4EEF4B83">
            <w:pPr>
              <w:pStyle w:val="60"/>
              <w:jc w:val="center"/>
              <w:rPr>
                <w:rFonts w:hint="eastAsia" w:cs="宋体"/>
                <w:sz w:val="21"/>
                <w:szCs w:val="21"/>
              </w:rPr>
            </w:pPr>
          </w:p>
        </w:tc>
      </w:tr>
      <w:tr w14:paraId="47B2C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8E70A09">
            <w:pPr>
              <w:pStyle w:val="60"/>
              <w:jc w:val="center"/>
              <w:rPr>
                <w:rFonts w:hint="eastAsia" w:cs="宋体"/>
                <w:sz w:val="21"/>
                <w:szCs w:val="21"/>
              </w:rPr>
            </w:pPr>
            <w:bookmarkStart w:id="863" w:name="_Toc99533293"/>
            <w:bookmarkStart w:id="864" w:name="_Toc100090785"/>
            <w:r>
              <w:rPr>
                <w:rFonts w:hint="eastAsia" w:cs="宋体"/>
                <w:sz w:val="21"/>
                <w:szCs w:val="21"/>
              </w:rPr>
              <w:t>2</w:t>
            </w:r>
            <w:bookmarkEnd w:id="863"/>
            <w:bookmarkEnd w:id="864"/>
          </w:p>
        </w:tc>
        <w:tc>
          <w:tcPr>
            <w:tcW w:w="1267" w:type="dxa"/>
            <w:vAlign w:val="center"/>
          </w:tcPr>
          <w:p w14:paraId="5D04CAB1">
            <w:pPr>
              <w:pStyle w:val="60"/>
              <w:jc w:val="center"/>
              <w:rPr>
                <w:rFonts w:hint="eastAsia" w:cs="宋体"/>
                <w:sz w:val="21"/>
                <w:szCs w:val="21"/>
              </w:rPr>
            </w:pPr>
          </w:p>
        </w:tc>
        <w:tc>
          <w:tcPr>
            <w:tcW w:w="1296" w:type="dxa"/>
            <w:tcBorders>
              <w:right w:val="single" w:color="auto" w:sz="4" w:space="0"/>
            </w:tcBorders>
            <w:vAlign w:val="center"/>
          </w:tcPr>
          <w:p w14:paraId="1816F74D">
            <w:pPr>
              <w:pStyle w:val="60"/>
              <w:jc w:val="center"/>
              <w:rPr>
                <w:rFonts w:hint="eastAsia" w:cs="宋体"/>
                <w:sz w:val="21"/>
                <w:szCs w:val="21"/>
              </w:rPr>
            </w:pPr>
          </w:p>
        </w:tc>
        <w:tc>
          <w:tcPr>
            <w:tcW w:w="1080" w:type="dxa"/>
            <w:tcBorders>
              <w:left w:val="single" w:color="auto" w:sz="4" w:space="0"/>
            </w:tcBorders>
            <w:vAlign w:val="center"/>
          </w:tcPr>
          <w:p w14:paraId="6DF6013C">
            <w:pPr>
              <w:pStyle w:val="60"/>
              <w:jc w:val="center"/>
              <w:rPr>
                <w:rFonts w:hint="eastAsia" w:cs="宋体"/>
                <w:sz w:val="21"/>
                <w:szCs w:val="21"/>
              </w:rPr>
            </w:pPr>
          </w:p>
        </w:tc>
        <w:tc>
          <w:tcPr>
            <w:tcW w:w="804" w:type="dxa"/>
            <w:tcBorders>
              <w:left w:val="single" w:color="auto" w:sz="4" w:space="0"/>
            </w:tcBorders>
            <w:vAlign w:val="center"/>
          </w:tcPr>
          <w:p w14:paraId="27A48A1B">
            <w:pPr>
              <w:pStyle w:val="60"/>
              <w:jc w:val="center"/>
              <w:rPr>
                <w:rFonts w:hint="eastAsia" w:cs="宋体"/>
                <w:sz w:val="21"/>
                <w:szCs w:val="21"/>
              </w:rPr>
            </w:pPr>
          </w:p>
        </w:tc>
        <w:tc>
          <w:tcPr>
            <w:tcW w:w="1860" w:type="dxa"/>
            <w:vAlign w:val="center"/>
          </w:tcPr>
          <w:p w14:paraId="72917B00">
            <w:pPr>
              <w:pStyle w:val="60"/>
              <w:jc w:val="center"/>
              <w:rPr>
                <w:rFonts w:hint="eastAsia" w:cs="宋体"/>
                <w:sz w:val="21"/>
                <w:szCs w:val="21"/>
              </w:rPr>
            </w:pPr>
          </w:p>
        </w:tc>
        <w:tc>
          <w:tcPr>
            <w:tcW w:w="1356" w:type="dxa"/>
            <w:vAlign w:val="center"/>
          </w:tcPr>
          <w:p w14:paraId="64123B91">
            <w:pPr>
              <w:pStyle w:val="60"/>
              <w:jc w:val="center"/>
              <w:rPr>
                <w:rFonts w:hint="eastAsia" w:cs="宋体"/>
                <w:sz w:val="21"/>
                <w:szCs w:val="21"/>
              </w:rPr>
            </w:pPr>
          </w:p>
        </w:tc>
        <w:tc>
          <w:tcPr>
            <w:tcW w:w="816" w:type="dxa"/>
            <w:vAlign w:val="center"/>
          </w:tcPr>
          <w:p w14:paraId="792D5865">
            <w:pPr>
              <w:pStyle w:val="60"/>
              <w:jc w:val="center"/>
              <w:rPr>
                <w:rFonts w:hint="eastAsia" w:cs="宋体"/>
                <w:sz w:val="21"/>
                <w:szCs w:val="21"/>
              </w:rPr>
            </w:pPr>
          </w:p>
        </w:tc>
      </w:tr>
      <w:tr w14:paraId="1F817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F7634AB">
            <w:pPr>
              <w:pStyle w:val="60"/>
              <w:jc w:val="center"/>
              <w:rPr>
                <w:rFonts w:hint="eastAsia" w:cs="宋体"/>
                <w:sz w:val="21"/>
                <w:szCs w:val="21"/>
              </w:rPr>
            </w:pPr>
            <w:bookmarkStart w:id="865" w:name="_Toc100090786"/>
            <w:bookmarkStart w:id="866" w:name="_Toc99533294"/>
            <w:r>
              <w:rPr>
                <w:rFonts w:hint="eastAsia" w:cs="宋体"/>
                <w:sz w:val="21"/>
                <w:szCs w:val="21"/>
              </w:rPr>
              <w:t>3</w:t>
            </w:r>
            <w:bookmarkEnd w:id="865"/>
            <w:bookmarkEnd w:id="866"/>
          </w:p>
        </w:tc>
        <w:tc>
          <w:tcPr>
            <w:tcW w:w="1267" w:type="dxa"/>
            <w:vAlign w:val="center"/>
          </w:tcPr>
          <w:p w14:paraId="72F1AF8F">
            <w:pPr>
              <w:pStyle w:val="60"/>
              <w:jc w:val="center"/>
              <w:rPr>
                <w:rFonts w:hint="eastAsia" w:cs="宋体"/>
                <w:sz w:val="21"/>
                <w:szCs w:val="21"/>
              </w:rPr>
            </w:pPr>
          </w:p>
        </w:tc>
        <w:tc>
          <w:tcPr>
            <w:tcW w:w="1296" w:type="dxa"/>
            <w:tcBorders>
              <w:right w:val="single" w:color="auto" w:sz="4" w:space="0"/>
            </w:tcBorders>
            <w:vAlign w:val="center"/>
          </w:tcPr>
          <w:p w14:paraId="08D393CB">
            <w:pPr>
              <w:pStyle w:val="60"/>
              <w:jc w:val="center"/>
              <w:rPr>
                <w:rFonts w:hint="eastAsia" w:cs="宋体"/>
                <w:sz w:val="21"/>
                <w:szCs w:val="21"/>
              </w:rPr>
            </w:pPr>
          </w:p>
        </w:tc>
        <w:tc>
          <w:tcPr>
            <w:tcW w:w="1080" w:type="dxa"/>
            <w:tcBorders>
              <w:left w:val="single" w:color="auto" w:sz="4" w:space="0"/>
            </w:tcBorders>
            <w:vAlign w:val="center"/>
          </w:tcPr>
          <w:p w14:paraId="0C7CF5D2">
            <w:pPr>
              <w:pStyle w:val="60"/>
              <w:jc w:val="center"/>
              <w:rPr>
                <w:rFonts w:hint="eastAsia" w:cs="宋体"/>
                <w:sz w:val="21"/>
                <w:szCs w:val="21"/>
              </w:rPr>
            </w:pPr>
          </w:p>
        </w:tc>
        <w:tc>
          <w:tcPr>
            <w:tcW w:w="804" w:type="dxa"/>
            <w:tcBorders>
              <w:left w:val="single" w:color="auto" w:sz="4" w:space="0"/>
            </w:tcBorders>
            <w:vAlign w:val="center"/>
          </w:tcPr>
          <w:p w14:paraId="2AD165D1">
            <w:pPr>
              <w:pStyle w:val="60"/>
              <w:jc w:val="center"/>
              <w:rPr>
                <w:rFonts w:hint="eastAsia" w:cs="宋体"/>
                <w:sz w:val="21"/>
                <w:szCs w:val="21"/>
              </w:rPr>
            </w:pPr>
          </w:p>
        </w:tc>
        <w:tc>
          <w:tcPr>
            <w:tcW w:w="1860" w:type="dxa"/>
            <w:vAlign w:val="center"/>
          </w:tcPr>
          <w:p w14:paraId="5BC32658">
            <w:pPr>
              <w:pStyle w:val="60"/>
              <w:jc w:val="center"/>
              <w:rPr>
                <w:rFonts w:hint="eastAsia" w:cs="宋体"/>
                <w:sz w:val="21"/>
                <w:szCs w:val="21"/>
              </w:rPr>
            </w:pPr>
          </w:p>
        </w:tc>
        <w:tc>
          <w:tcPr>
            <w:tcW w:w="1356" w:type="dxa"/>
            <w:vAlign w:val="center"/>
          </w:tcPr>
          <w:p w14:paraId="5B1B8FBA">
            <w:pPr>
              <w:pStyle w:val="60"/>
              <w:jc w:val="center"/>
              <w:rPr>
                <w:rFonts w:hint="eastAsia" w:cs="宋体"/>
                <w:sz w:val="21"/>
                <w:szCs w:val="21"/>
              </w:rPr>
            </w:pPr>
          </w:p>
        </w:tc>
        <w:tc>
          <w:tcPr>
            <w:tcW w:w="816" w:type="dxa"/>
            <w:vAlign w:val="center"/>
          </w:tcPr>
          <w:p w14:paraId="3D456840">
            <w:pPr>
              <w:pStyle w:val="60"/>
              <w:jc w:val="center"/>
              <w:rPr>
                <w:rFonts w:hint="eastAsia" w:cs="宋体"/>
                <w:sz w:val="21"/>
                <w:szCs w:val="21"/>
              </w:rPr>
            </w:pPr>
          </w:p>
        </w:tc>
      </w:tr>
      <w:tr w14:paraId="1BBD3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2E7836C">
            <w:pPr>
              <w:pStyle w:val="60"/>
              <w:jc w:val="center"/>
              <w:rPr>
                <w:rFonts w:hint="eastAsia" w:cs="宋体"/>
                <w:sz w:val="21"/>
                <w:szCs w:val="21"/>
              </w:rPr>
            </w:pPr>
            <w:bookmarkStart w:id="867" w:name="_Toc99533295"/>
            <w:bookmarkStart w:id="868" w:name="_Toc100090787"/>
            <w:r>
              <w:rPr>
                <w:rFonts w:hint="eastAsia" w:cs="宋体"/>
                <w:sz w:val="21"/>
                <w:szCs w:val="21"/>
              </w:rPr>
              <w:t>4</w:t>
            </w:r>
            <w:bookmarkEnd w:id="867"/>
            <w:bookmarkEnd w:id="868"/>
          </w:p>
        </w:tc>
        <w:tc>
          <w:tcPr>
            <w:tcW w:w="1267" w:type="dxa"/>
            <w:vAlign w:val="center"/>
          </w:tcPr>
          <w:p w14:paraId="5D45CEFA">
            <w:pPr>
              <w:pStyle w:val="60"/>
              <w:jc w:val="center"/>
              <w:rPr>
                <w:rFonts w:hint="eastAsia" w:cs="宋体"/>
                <w:sz w:val="21"/>
                <w:szCs w:val="21"/>
              </w:rPr>
            </w:pPr>
          </w:p>
        </w:tc>
        <w:tc>
          <w:tcPr>
            <w:tcW w:w="1296" w:type="dxa"/>
            <w:tcBorders>
              <w:right w:val="single" w:color="auto" w:sz="4" w:space="0"/>
            </w:tcBorders>
            <w:vAlign w:val="center"/>
          </w:tcPr>
          <w:p w14:paraId="134BBD1F">
            <w:pPr>
              <w:pStyle w:val="60"/>
              <w:jc w:val="center"/>
              <w:rPr>
                <w:rFonts w:hint="eastAsia" w:cs="宋体"/>
                <w:sz w:val="21"/>
                <w:szCs w:val="21"/>
              </w:rPr>
            </w:pPr>
          </w:p>
        </w:tc>
        <w:tc>
          <w:tcPr>
            <w:tcW w:w="1080" w:type="dxa"/>
            <w:tcBorders>
              <w:left w:val="single" w:color="auto" w:sz="4" w:space="0"/>
            </w:tcBorders>
            <w:vAlign w:val="center"/>
          </w:tcPr>
          <w:p w14:paraId="34F6B37C">
            <w:pPr>
              <w:pStyle w:val="60"/>
              <w:jc w:val="center"/>
              <w:rPr>
                <w:rFonts w:hint="eastAsia" w:cs="宋体"/>
                <w:sz w:val="21"/>
                <w:szCs w:val="21"/>
              </w:rPr>
            </w:pPr>
          </w:p>
        </w:tc>
        <w:tc>
          <w:tcPr>
            <w:tcW w:w="804" w:type="dxa"/>
            <w:tcBorders>
              <w:left w:val="single" w:color="auto" w:sz="4" w:space="0"/>
            </w:tcBorders>
            <w:vAlign w:val="center"/>
          </w:tcPr>
          <w:p w14:paraId="7540D937">
            <w:pPr>
              <w:pStyle w:val="60"/>
              <w:jc w:val="center"/>
              <w:rPr>
                <w:rFonts w:hint="eastAsia" w:cs="宋体"/>
                <w:sz w:val="21"/>
                <w:szCs w:val="21"/>
              </w:rPr>
            </w:pPr>
          </w:p>
        </w:tc>
        <w:tc>
          <w:tcPr>
            <w:tcW w:w="1860" w:type="dxa"/>
            <w:vAlign w:val="center"/>
          </w:tcPr>
          <w:p w14:paraId="5F281110">
            <w:pPr>
              <w:pStyle w:val="60"/>
              <w:jc w:val="center"/>
              <w:rPr>
                <w:rFonts w:hint="eastAsia" w:cs="宋体"/>
                <w:sz w:val="21"/>
                <w:szCs w:val="21"/>
              </w:rPr>
            </w:pPr>
          </w:p>
        </w:tc>
        <w:tc>
          <w:tcPr>
            <w:tcW w:w="1356" w:type="dxa"/>
            <w:vAlign w:val="center"/>
          </w:tcPr>
          <w:p w14:paraId="2163792C">
            <w:pPr>
              <w:pStyle w:val="60"/>
              <w:jc w:val="center"/>
              <w:rPr>
                <w:rFonts w:hint="eastAsia" w:cs="宋体"/>
                <w:sz w:val="21"/>
                <w:szCs w:val="21"/>
              </w:rPr>
            </w:pPr>
          </w:p>
        </w:tc>
        <w:tc>
          <w:tcPr>
            <w:tcW w:w="816" w:type="dxa"/>
            <w:vAlign w:val="center"/>
          </w:tcPr>
          <w:p w14:paraId="14025297">
            <w:pPr>
              <w:pStyle w:val="60"/>
              <w:jc w:val="center"/>
              <w:rPr>
                <w:rFonts w:hint="eastAsia" w:cs="宋体"/>
                <w:sz w:val="21"/>
                <w:szCs w:val="21"/>
              </w:rPr>
            </w:pPr>
          </w:p>
        </w:tc>
      </w:tr>
      <w:tr w14:paraId="3FF1B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E7DA7E5">
            <w:pPr>
              <w:pStyle w:val="60"/>
              <w:jc w:val="center"/>
              <w:rPr>
                <w:rFonts w:hint="eastAsia" w:cs="宋体"/>
                <w:sz w:val="21"/>
                <w:szCs w:val="21"/>
              </w:rPr>
            </w:pPr>
            <w:bookmarkStart w:id="869" w:name="_Toc99533296"/>
            <w:bookmarkStart w:id="870" w:name="_Toc100090788"/>
            <w:r>
              <w:rPr>
                <w:rFonts w:hint="eastAsia" w:cs="宋体"/>
                <w:sz w:val="21"/>
                <w:szCs w:val="21"/>
              </w:rPr>
              <w:t>5</w:t>
            </w:r>
            <w:bookmarkEnd w:id="869"/>
            <w:bookmarkEnd w:id="870"/>
          </w:p>
        </w:tc>
        <w:tc>
          <w:tcPr>
            <w:tcW w:w="1267" w:type="dxa"/>
            <w:vAlign w:val="center"/>
          </w:tcPr>
          <w:p w14:paraId="4FCE7780">
            <w:pPr>
              <w:pStyle w:val="60"/>
              <w:jc w:val="center"/>
              <w:rPr>
                <w:rFonts w:hint="eastAsia" w:cs="宋体"/>
                <w:sz w:val="21"/>
                <w:szCs w:val="21"/>
              </w:rPr>
            </w:pPr>
          </w:p>
        </w:tc>
        <w:tc>
          <w:tcPr>
            <w:tcW w:w="1296" w:type="dxa"/>
            <w:tcBorders>
              <w:right w:val="single" w:color="auto" w:sz="4" w:space="0"/>
            </w:tcBorders>
            <w:vAlign w:val="center"/>
          </w:tcPr>
          <w:p w14:paraId="549A129A">
            <w:pPr>
              <w:pStyle w:val="60"/>
              <w:jc w:val="center"/>
              <w:rPr>
                <w:rFonts w:hint="eastAsia" w:cs="宋体"/>
                <w:sz w:val="21"/>
                <w:szCs w:val="21"/>
              </w:rPr>
            </w:pPr>
          </w:p>
        </w:tc>
        <w:tc>
          <w:tcPr>
            <w:tcW w:w="1080" w:type="dxa"/>
            <w:tcBorders>
              <w:left w:val="single" w:color="auto" w:sz="4" w:space="0"/>
            </w:tcBorders>
            <w:vAlign w:val="center"/>
          </w:tcPr>
          <w:p w14:paraId="3A6C7CDC">
            <w:pPr>
              <w:pStyle w:val="60"/>
              <w:jc w:val="center"/>
              <w:rPr>
                <w:rFonts w:hint="eastAsia" w:cs="宋体"/>
                <w:sz w:val="21"/>
                <w:szCs w:val="21"/>
              </w:rPr>
            </w:pPr>
          </w:p>
        </w:tc>
        <w:tc>
          <w:tcPr>
            <w:tcW w:w="804" w:type="dxa"/>
            <w:tcBorders>
              <w:left w:val="single" w:color="auto" w:sz="4" w:space="0"/>
            </w:tcBorders>
            <w:vAlign w:val="center"/>
          </w:tcPr>
          <w:p w14:paraId="131005D3">
            <w:pPr>
              <w:pStyle w:val="60"/>
              <w:jc w:val="center"/>
              <w:rPr>
                <w:rFonts w:hint="eastAsia" w:cs="宋体"/>
                <w:sz w:val="21"/>
                <w:szCs w:val="21"/>
              </w:rPr>
            </w:pPr>
          </w:p>
        </w:tc>
        <w:tc>
          <w:tcPr>
            <w:tcW w:w="1860" w:type="dxa"/>
            <w:vAlign w:val="center"/>
          </w:tcPr>
          <w:p w14:paraId="25069007">
            <w:pPr>
              <w:pStyle w:val="60"/>
              <w:jc w:val="center"/>
              <w:rPr>
                <w:rFonts w:hint="eastAsia" w:cs="宋体"/>
                <w:sz w:val="21"/>
                <w:szCs w:val="21"/>
              </w:rPr>
            </w:pPr>
          </w:p>
        </w:tc>
        <w:tc>
          <w:tcPr>
            <w:tcW w:w="1356" w:type="dxa"/>
            <w:vAlign w:val="center"/>
          </w:tcPr>
          <w:p w14:paraId="6371F478">
            <w:pPr>
              <w:pStyle w:val="60"/>
              <w:jc w:val="center"/>
              <w:rPr>
                <w:rFonts w:hint="eastAsia" w:cs="宋体"/>
                <w:sz w:val="21"/>
                <w:szCs w:val="21"/>
              </w:rPr>
            </w:pPr>
          </w:p>
        </w:tc>
        <w:tc>
          <w:tcPr>
            <w:tcW w:w="816" w:type="dxa"/>
            <w:vAlign w:val="center"/>
          </w:tcPr>
          <w:p w14:paraId="4C5DF8C3">
            <w:pPr>
              <w:pStyle w:val="60"/>
              <w:jc w:val="center"/>
              <w:rPr>
                <w:rFonts w:hint="eastAsia" w:cs="宋体"/>
                <w:sz w:val="21"/>
                <w:szCs w:val="21"/>
              </w:rPr>
            </w:pPr>
          </w:p>
        </w:tc>
      </w:tr>
      <w:tr w14:paraId="778D8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B96560F">
            <w:pPr>
              <w:pStyle w:val="60"/>
              <w:jc w:val="center"/>
              <w:rPr>
                <w:rFonts w:hint="eastAsia" w:cs="宋体"/>
                <w:sz w:val="21"/>
                <w:szCs w:val="21"/>
              </w:rPr>
            </w:pPr>
            <w:bookmarkStart w:id="871" w:name="_Toc100090789"/>
            <w:bookmarkStart w:id="872" w:name="_Toc99533297"/>
            <w:r>
              <w:rPr>
                <w:rFonts w:hint="eastAsia" w:cs="宋体"/>
                <w:sz w:val="21"/>
                <w:szCs w:val="21"/>
              </w:rPr>
              <w:t>6</w:t>
            </w:r>
            <w:bookmarkEnd w:id="871"/>
            <w:bookmarkEnd w:id="872"/>
          </w:p>
        </w:tc>
        <w:tc>
          <w:tcPr>
            <w:tcW w:w="1267" w:type="dxa"/>
            <w:vAlign w:val="center"/>
          </w:tcPr>
          <w:p w14:paraId="359DE959">
            <w:pPr>
              <w:pStyle w:val="60"/>
              <w:jc w:val="center"/>
              <w:rPr>
                <w:rFonts w:hint="eastAsia" w:cs="宋体"/>
                <w:sz w:val="21"/>
                <w:szCs w:val="21"/>
              </w:rPr>
            </w:pPr>
          </w:p>
        </w:tc>
        <w:tc>
          <w:tcPr>
            <w:tcW w:w="1296" w:type="dxa"/>
            <w:tcBorders>
              <w:right w:val="single" w:color="auto" w:sz="4" w:space="0"/>
            </w:tcBorders>
            <w:vAlign w:val="center"/>
          </w:tcPr>
          <w:p w14:paraId="7A99CC1B">
            <w:pPr>
              <w:pStyle w:val="60"/>
              <w:jc w:val="center"/>
              <w:rPr>
                <w:rFonts w:hint="eastAsia" w:cs="宋体"/>
                <w:sz w:val="21"/>
                <w:szCs w:val="21"/>
              </w:rPr>
            </w:pPr>
          </w:p>
        </w:tc>
        <w:tc>
          <w:tcPr>
            <w:tcW w:w="1080" w:type="dxa"/>
            <w:tcBorders>
              <w:left w:val="single" w:color="auto" w:sz="4" w:space="0"/>
            </w:tcBorders>
            <w:vAlign w:val="center"/>
          </w:tcPr>
          <w:p w14:paraId="118F1CB9">
            <w:pPr>
              <w:pStyle w:val="60"/>
              <w:jc w:val="center"/>
              <w:rPr>
                <w:rFonts w:hint="eastAsia" w:cs="宋体"/>
                <w:sz w:val="21"/>
                <w:szCs w:val="21"/>
              </w:rPr>
            </w:pPr>
          </w:p>
        </w:tc>
        <w:tc>
          <w:tcPr>
            <w:tcW w:w="804" w:type="dxa"/>
            <w:tcBorders>
              <w:left w:val="single" w:color="auto" w:sz="4" w:space="0"/>
            </w:tcBorders>
            <w:vAlign w:val="center"/>
          </w:tcPr>
          <w:p w14:paraId="4F9E53DA">
            <w:pPr>
              <w:pStyle w:val="60"/>
              <w:jc w:val="center"/>
              <w:rPr>
                <w:rFonts w:hint="eastAsia" w:cs="宋体"/>
                <w:sz w:val="21"/>
                <w:szCs w:val="21"/>
              </w:rPr>
            </w:pPr>
          </w:p>
        </w:tc>
        <w:tc>
          <w:tcPr>
            <w:tcW w:w="1860" w:type="dxa"/>
            <w:vAlign w:val="center"/>
          </w:tcPr>
          <w:p w14:paraId="628678E2">
            <w:pPr>
              <w:pStyle w:val="60"/>
              <w:jc w:val="center"/>
              <w:rPr>
                <w:rFonts w:hint="eastAsia" w:cs="宋体"/>
                <w:sz w:val="21"/>
                <w:szCs w:val="21"/>
              </w:rPr>
            </w:pPr>
          </w:p>
        </w:tc>
        <w:tc>
          <w:tcPr>
            <w:tcW w:w="1356" w:type="dxa"/>
            <w:vAlign w:val="center"/>
          </w:tcPr>
          <w:p w14:paraId="636203B3">
            <w:pPr>
              <w:pStyle w:val="60"/>
              <w:jc w:val="center"/>
              <w:rPr>
                <w:rFonts w:hint="eastAsia" w:cs="宋体"/>
                <w:sz w:val="21"/>
                <w:szCs w:val="21"/>
              </w:rPr>
            </w:pPr>
          </w:p>
        </w:tc>
        <w:tc>
          <w:tcPr>
            <w:tcW w:w="816" w:type="dxa"/>
            <w:vAlign w:val="center"/>
          </w:tcPr>
          <w:p w14:paraId="508BAAED">
            <w:pPr>
              <w:pStyle w:val="60"/>
              <w:jc w:val="center"/>
              <w:rPr>
                <w:rFonts w:hint="eastAsia" w:cs="宋体"/>
                <w:sz w:val="21"/>
                <w:szCs w:val="21"/>
              </w:rPr>
            </w:pPr>
          </w:p>
        </w:tc>
      </w:tr>
      <w:tr w14:paraId="594E0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1DEB90B">
            <w:pPr>
              <w:pStyle w:val="60"/>
              <w:jc w:val="center"/>
              <w:rPr>
                <w:rFonts w:hint="eastAsia" w:cs="宋体"/>
                <w:sz w:val="21"/>
                <w:szCs w:val="21"/>
              </w:rPr>
            </w:pPr>
            <w:bookmarkStart w:id="873" w:name="_Toc100090790"/>
            <w:bookmarkStart w:id="874" w:name="_Toc99533298"/>
            <w:r>
              <w:rPr>
                <w:rFonts w:hint="eastAsia" w:cs="宋体"/>
                <w:sz w:val="21"/>
                <w:szCs w:val="21"/>
              </w:rPr>
              <w:t>7</w:t>
            </w:r>
            <w:bookmarkEnd w:id="873"/>
            <w:bookmarkEnd w:id="874"/>
          </w:p>
        </w:tc>
        <w:tc>
          <w:tcPr>
            <w:tcW w:w="1267" w:type="dxa"/>
            <w:vAlign w:val="center"/>
          </w:tcPr>
          <w:p w14:paraId="4A69C0EA">
            <w:pPr>
              <w:pStyle w:val="60"/>
              <w:jc w:val="center"/>
              <w:rPr>
                <w:rFonts w:hint="eastAsia" w:cs="宋体"/>
                <w:sz w:val="21"/>
                <w:szCs w:val="21"/>
              </w:rPr>
            </w:pPr>
          </w:p>
        </w:tc>
        <w:tc>
          <w:tcPr>
            <w:tcW w:w="1296" w:type="dxa"/>
            <w:tcBorders>
              <w:right w:val="single" w:color="auto" w:sz="4" w:space="0"/>
            </w:tcBorders>
            <w:vAlign w:val="center"/>
          </w:tcPr>
          <w:p w14:paraId="49DADA11">
            <w:pPr>
              <w:pStyle w:val="60"/>
              <w:jc w:val="center"/>
              <w:rPr>
                <w:rFonts w:hint="eastAsia" w:cs="宋体"/>
                <w:sz w:val="21"/>
                <w:szCs w:val="21"/>
              </w:rPr>
            </w:pPr>
          </w:p>
        </w:tc>
        <w:tc>
          <w:tcPr>
            <w:tcW w:w="1080" w:type="dxa"/>
            <w:tcBorders>
              <w:left w:val="single" w:color="auto" w:sz="4" w:space="0"/>
            </w:tcBorders>
            <w:vAlign w:val="center"/>
          </w:tcPr>
          <w:p w14:paraId="5420CB50">
            <w:pPr>
              <w:pStyle w:val="60"/>
              <w:jc w:val="center"/>
              <w:rPr>
                <w:rFonts w:hint="eastAsia" w:cs="宋体"/>
                <w:sz w:val="21"/>
                <w:szCs w:val="21"/>
              </w:rPr>
            </w:pPr>
          </w:p>
        </w:tc>
        <w:tc>
          <w:tcPr>
            <w:tcW w:w="804" w:type="dxa"/>
            <w:tcBorders>
              <w:left w:val="single" w:color="auto" w:sz="4" w:space="0"/>
            </w:tcBorders>
            <w:vAlign w:val="center"/>
          </w:tcPr>
          <w:p w14:paraId="7866117D">
            <w:pPr>
              <w:pStyle w:val="60"/>
              <w:jc w:val="center"/>
              <w:rPr>
                <w:rFonts w:hint="eastAsia" w:cs="宋体"/>
                <w:sz w:val="21"/>
                <w:szCs w:val="21"/>
              </w:rPr>
            </w:pPr>
          </w:p>
        </w:tc>
        <w:tc>
          <w:tcPr>
            <w:tcW w:w="1860" w:type="dxa"/>
            <w:vAlign w:val="center"/>
          </w:tcPr>
          <w:p w14:paraId="100ECD04">
            <w:pPr>
              <w:pStyle w:val="60"/>
              <w:jc w:val="center"/>
              <w:rPr>
                <w:rFonts w:hint="eastAsia" w:cs="宋体"/>
                <w:sz w:val="21"/>
                <w:szCs w:val="21"/>
              </w:rPr>
            </w:pPr>
          </w:p>
        </w:tc>
        <w:tc>
          <w:tcPr>
            <w:tcW w:w="1356" w:type="dxa"/>
            <w:vAlign w:val="center"/>
          </w:tcPr>
          <w:p w14:paraId="79B4F77D">
            <w:pPr>
              <w:pStyle w:val="60"/>
              <w:jc w:val="center"/>
              <w:rPr>
                <w:rFonts w:hint="eastAsia" w:cs="宋体"/>
                <w:sz w:val="21"/>
                <w:szCs w:val="21"/>
              </w:rPr>
            </w:pPr>
          </w:p>
        </w:tc>
        <w:tc>
          <w:tcPr>
            <w:tcW w:w="816" w:type="dxa"/>
            <w:vAlign w:val="center"/>
          </w:tcPr>
          <w:p w14:paraId="38F05AF3">
            <w:pPr>
              <w:pStyle w:val="60"/>
              <w:jc w:val="center"/>
              <w:rPr>
                <w:rFonts w:hint="eastAsia" w:cs="宋体"/>
                <w:sz w:val="21"/>
                <w:szCs w:val="21"/>
              </w:rPr>
            </w:pPr>
          </w:p>
        </w:tc>
      </w:tr>
      <w:tr w14:paraId="57AF8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F0373F8">
            <w:pPr>
              <w:pStyle w:val="60"/>
              <w:jc w:val="center"/>
              <w:rPr>
                <w:rFonts w:hint="eastAsia" w:cs="宋体"/>
                <w:sz w:val="21"/>
                <w:szCs w:val="21"/>
              </w:rPr>
            </w:pPr>
            <w:bookmarkStart w:id="875" w:name="_Toc99533299"/>
            <w:bookmarkStart w:id="876" w:name="_Toc100090791"/>
            <w:r>
              <w:rPr>
                <w:rFonts w:hint="eastAsia" w:cs="宋体"/>
                <w:sz w:val="21"/>
                <w:szCs w:val="21"/>
              </w:rPr>
              <w:t>8</w:t>
            </w:r>
            <w:bookmarkEnd w:id="875"/>
            <w:bookmarkEnd w:id="876"/>
          </w:p>
        </w:tc>
        <w:tc>
          <w:tcPr>
            <w:tcW w:w="1267" w:type="dxa"/>
            <w:vAlign w:val="center"/>
          </w:tcPr>
          <w:p w14:paraId="6DA2CBA6">
            <w:pPr>
              <w:pStyle w:val="60"/>
              <w:jc w:val="center"/>
              <w:rPr>
                <w:rFonts w:hint="eastAsia" w:cs="宋体"/>
                <w:sz w:val="21"/>
                <w:szCs w:val="21"/>
              </w:rPr>
            </w:pPr>
          </w:p>
        </w:tc>
        <w:tc>
          <w:tcPr>
            <w:tcW w:w="1296" w:type="dxa"/>
            <w:tcBorders>
              <w:right w:val="single" w:color="auto" w:sz="4" w:space="0"/>
            </w:tcBorders>
            <w:vAlign w:val="center"/>
          </w:tcPr>
          <w:p w14:paraId="6DA6A3A4">
            <w:pPr>
              <w:pStyle w:val="60"/>
              <w:jc w:val="center"/>
              <w:rPr>
                <w:rFonts w:hint="eastAsia" w:cs="宋体"/>
                <w:sz w:val="21"/>
                <w:szCs w:val="21"/>
              </w:rPr>
            </w:pPr>
          </w:p>
        </w:tc>
        <w:tc>
          <w:tcPr>
            <w:tcW w:w="1080" w:type="dxa"/>
            <w:tcBorders>
              <w:left w:val="single" w:color="auto" w:sz="4" w:space="0"/>
            </w:tcBorders>
            <w:vAlign w:val="center"/>
          </w:tcPr>
          <w:p w14:paraId="4CF6150F">
            <w:pPr>
              <w:pStyle w:val="60"/>
              <w:jc w:val="center"/>
              <w:rPr>
                <w:rFonts w:hint="eastAsia" w:cs="宋体"/>
                <w:sz w:val="21"/>
                <w:szCs w:val="21"/>
              </w:rPr>
            </w:pPr>
          </w:p>
        </w:tc>
        <w:tc>
          <w:tcPr>
            <w:tcW w:w="804" w:type="dxa"/>
            <w:tcBorders>
              <w:left w:val="single" w:color="auto" w:sz="4" w:space="0"/>
            </w:tcBorders>
            <w:vAlign w:val="center"/>
          </w:tcPr>
          <w:p w14:paraId="650D8487">
            <w:pPr>
              <w:pStyle w:val="60"/>
              <w:jc w:val="center"/>
              <w:rPr>
                <w:rFonts w:hint="eastAsia" w:cs="宋体"/>
                <w:sz w:val="21"/>
                <w:szCs w:val="21"/>
              </w:rPr>
            </w:pPr>
          </w:p>
        </w:tc>
        <w:tc>
          <w:tcPr>
            <w:tcW w:w="1860" w:type="dxa"/>
            <w:vAlign w:val="center"/>
          </w:tcPr>
          <w:p w14:paraId="07BD1AB1">
            <w:pPr>
              <w:pStyle w:val="60"/>
              <w:jc w:val="center"/>
              <w:rPr>
                <w:rFonts w:hint="eastAsia" w:cs="宋体"/>
                <w:sz w:val="21"/>
                <w:szCs w:val="21"/>
              </w:rPr>
            </w:pPr>
          </w:p>
        </w:tc>
        <w:tc>
          <w:tcPr>
            <w:tcW w:w="1356" w:type="dxa"/>
            <w:vAlign w:val="center"/>
          </w:tcPr>
          <w:p w14:paraId="484121A3">
            <w:pPr>
              <w:pStyle w:val="60"/>
              <w:jc w:val="center"/>
              <w:rPr>
                <w:rFonts w:hint="eastAsia" w:cs="宋体"/>
                <w:sz w:val="21"/>
                <w:szCs w:val="21"/>
              </w:rPr>
            </w:pPr>
          </w:p>
        </w:tc>
        <w:tc>
          <w:tcPr>
            <w:tcW w:w="816" w:type="dxa"/>
            <w:vAlign w:val="center"/>
          </w:tcPr>
          <w:p w14:paraId="3AE4DA32">
            <w:pPr>
              <w:pStyle w:val="60"/>
              <w:jc w:val="center"/>
              <w:rPr>
                <w:rFonts w:hint="eastAsia" w:cs="宋体"/>
                <w:sz w:val="21"/>
                <w:szCs w:val="21"/>
              </w:rPr>
            </w:pPr>
          </w:p>
        </w:tc>
      </w:tr>
      <w:tr w14:paraId="5775D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2BFEE02">
            <w:pPr>
              <w:pStyle w:val="60"/>
              <w:jc w:val="center"/>
              <w:rPr>
                <w:rFonts w:hint="eastAsia" w:cs="宋体"/>
                <w:sz w:val="21"/>
                <w:szCs w:val="21"/>
              </w:rPr>
            </w:pPr>
            <w:bookmarkStart w:id="877" w:name="_Toc99533300"/>
            <w:bookmarkStart w:id="878" w:name="_Toc100090792"/>
            <w:r>
              <w:rPr>
                <w:rFonts w:hint="eastAsia" w:cs="宋体"/>
                <w:sz w:val="21"/>
                <w:szCs w:val="21"/>
              </w:rPr>
              <w:t>9</w:t>
            </w:r>
            <w:bookmarkEnd w:id="877"/>
            <w:bookmarkEnd w:id="878"/>
          </w:p>
        </w:tc>
        <w:tc>
          <w:tcPr>
            <w:tcW w:w="1267" w:type="dxa"/>
            <w:vAlign w:val="center"/>
          </w:tcPr>
          <w:p w14:paraId="1360F2F4">
            <w:pPr>
              <w:pStyle w:val="60"/>
              <w:jc w:val="center"/>
              <w:rPr>
                <w:rFonts w:hint="eastAsia" w:cs="宋体"/>
                <w:sz w:val="21"/>
                <w:szCs w:val="21"/>
              </w:rPr>
            </w:pPr>
          </w:p>
        </w:tc>
        <w:tc>
          <w:tcPr>
            <w:tcW w:w="1296" w:type="dxa"/>
            <w:tcBorders>
              <w:right w:val="single" w:color="auto" w:sz="4" w:space="0"/>
            </w:tcBorders>
            <w:vAlign w:val="center"/>
          </w:tcPr>
          <w:p w14:paraId="00AF8AB5">
            <w:pPr>
              <w:pStyle w:val="60"/>
              <w:jc w:val="center"/>
              <w:rPr>
                <w:rFonts w:hint="eastAsia" w:cs="宋体"/>
                <w:sz w:val="21"/>
                <w:szCs w:val="21"/>
              </w:rPr>
            </w:pPr>
          </w:p>
        </w:tc>
        <w:tc>
          <w:tcPr>
            <w:tcW w:w="1080" w:type="dxa"/>
            <w:tcBorders>
              <w:left w:val="single" w:color="auto" w:sz="4" w:space="0"/>
            </w:tcBorders>
            <w:vAlign w:val="center"/>
          </w:tcPr>
          <w:p w14:paraId="1F42DBC9">
            <w:pPr>
              <w:pStyle w:val="60"/>
              <w:jc w:val="center"/>
              <w:rPr>
                <w:rFonts w:hint="eastAsia" w:cs="宋体"/>
                <w:sz w:val="21"/>
                <w:szCs w:val="21"/>
              </w:rPr>
            </w:pPr>
          </w:p>
        </w:tc>
        <w:tc>
          <w:tcPr>
            <w:tcW w:w="804" w:type="dxa"/>
            <w:tcBorders>
              <w:left w:val="single" w:color="auto" w:sz="4" w:space="0"/>
            </w:tcBorders>
            <w:vAlign w:val="center"/>
          </w:tcPr>
          <w:p w14:paraId="430510E5">
            <w:pPr>
              <w:pStyle w:val="60"/>
              <w:jc w:val="center"/>
              <w:rPr>
                <w:rFonts w:hint="eastAsia" w:cs="宋体"/>
                <w:sz w:val="21"/>
                <w:szCs w:val="21"/>
              </w:rPr>
            </w:pPr>
          </w:p>
        </w:tc>
        <w:tc>
          <w:tcPr>
            <w:tcW w:w="1860" w:type="dxa"/>
            <w:vAlign w:val="center"/>
          </w:tcPr>
          <w:p w14:paraId="3C704F13">
            <w:pPr>
              <w:pStyle w:val="60"/>
              <w:jc w:val="center"/>
              <w:rPr>
                <w:rFonts w:hint="eastAsia" w:cs="宋体"/>
                <w:sz w:val="21"/>
                <w:szCs w:val="21"/>
              </w:rPr>
            </w:pPr>
          </w:p>
        </w:tc>
        <w:tc>
          <w:tcPr>
            <w:tcW w:w="1356" w:type="dxa"/>
            <w:vAlign w:val="center"/>
          </w:tcPr>
          <w:p w14:paraId="27FE96C4">
            <w:pPr>
              <w:pStyle w:val="60"/>
              <w:jc w:val="center"/>
              <w:rPr>
                <w:rFonts w:hint="eastAsia" w:cs="宋体"/>
                <w:sz w:val="21"/>
                <w:szCs w:val="21"/>
              </w:rPr>
            </w:pPr>
          </w:p>
        </w:tc>
        <w:tc>
          <w:tcPr>
            <w:tcW w:w="816" w:type="dxa"/>
            <w:vAlign w:val="center"/>
          </w:tcPr>
          <w:p w14:paraId="1F2EA520">
            <w:pPr>
              <w:pStyle w:val="60"/>
              <w:jc w:val="center"/>
              <w:rPr>
                <w:rFonts w:hint="eastAsia" w:cs="宋体"/>
                <w:sz w:val="21"/>
                <w:szCs w:val="21"/>
              </w:rPr>
            </w:pPr>
          </w:p>
        </w:tc>
      </w:tr>
      <w:tr w14:paraId="509FB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68F38614">
            <w:pPr>
              <w:pStyle w:val="60"/>
              <w:jc w:val="center"/>
              <w:rPr>
                <w:rFonts w:hint="eastAsia" w:cs="宋体"/>
                <w:sz w:val="21"/>
                <w:szCs w:val="21"/>
              </w:rPr>
            </w:pPr>
            <w:bookmarkStart w:id="879" w:name="_Toc100090793"/>
            <w:bookmarkStart w:id="880" w:name="_Toc99533301"/>
            <w:r>
              <w:rPr>
                <w:rFonts w:hint="eastAsia" w:cs="宋体"/>
                <w:sz w:val="21"/>
                <w:szCs w:val="21"/>
              </w:rPr>
              <w:t>10</w:t>
            </w:r>
            <w:bookmarkEnd w:id="879"/>
            <w:bookmarkEnd w:id="880"/>
          </w:p>
        </w:tc>
        <w:tc>
          <w:tcPr>
            <w:tcW w:w="1267" w:type="dxa"/>
            <w:vAlign w:val="center"/>
          </w:tcPr>
          <w:p w14:paraId="7069459C">
            <w:pPr>
              <w:pStyle w:val="60"/>
              <w:jc w:val="center"/>
              <w:rPr>
                <w:rFonts w:hint="eastAsia" w:cs="宋体"/>
                <w:sz w:val="21"/>
                <w:szCs w:val="21"/>
              </w:rPr>
            </w:pPr>
          </w:p>
        </w:tc>
        <w:tc>
          <w:tcPr>
            <w:tcW w:w="1296" w:type="dxa"/>
            <w:tcBorders>
              <w:right w:val="single" w:color="auto" w:sz="4" w:space="0"/>
            </w:tcBorders>
            <w:vAlign w:val="center"/>
          </w:tcPr>
          <w:p w14:paraId="7CD30B8F">
            <w:pPr>
              <w:pStyle w:val="60"/>
              <w:jc w:val="center"/>
              <w:rPr>
                <w:rFonts w:hint="eastAsia" w:cs="宋体"/>
                <w:sz w:val="21"/>
                <w:szCs w:val="21"/>
              </w:rPr>
            </w:pPr>
          </w:p>
        </w:tc>
        <w:tc>
          <w:tcPr>
            <w:tcW w:w="1080" w:type="dxa"/>
            <w:tcBorders>
              <w:left w:val="single" w:color="auto" w:sz="4" w:space="0"/>
            </w:tcBorders>
            <w:vAlign w:val="center"/>
          </w:tcPr>
          <w:p w14:paraId="35178C74">
            <w:pPr>
              <w:pStyle w:val="60"/>
              <w:jc w:val="center"/>
              <w:rPr>
                <w:rFonts w:hint="eastAsia" w:cs="宋体"/>
                <w:sz w:val="21"/>
                <w:szCs w:val="21"/>
              </w:rPr>
            </w:pPr>
          </w:p>
        </w:tc>
        <w:tc>
          <w:tcPr>
            <w:tcW w:w="804" w:type="dxa"/>
            <w:tcBorders>
              <w:left w:val="single" w:color="auto" w:sz="4" w:space="0"/>
            </w:tcBorders>
            <w:vAlign w:val="center"/>
          </w:tcPr>
          <w:p w14:paraId="42A0C761">
            <w:pPr>
              <w:pStyle w:val="60"/>
              <w:jc w:val="center"/>
              <w:rPr>
                <w:rFonts w:hint="eastAsia" w:cs="宋体"/>
                <w:sz w:val="21"/>
                <w:szCs w:val="21"/>
              </w:rPr>
            </w:pPr>
          </w:p>
        </w:tc>
        <w:tc>
          <w:tcPr>
            <w:tcW w:w="1860" w:type="dxa"/>
            <w:vAlign w:val="center"/>
          </w:tcPr>
          <w:p w14:paraId="35EBE9B7">
            <w:pPr>
              <w:pStyle w:val="60"/>
              <w:jc w:val="center"/>
              <w:rPr>
                <w:rFonts w:hint="eastAsia" w:cs="宋体"/>
                <w:sz w:val="21"/>
                <w:szCs w:val="21"/>
              </w:rPr>
            </w:pPr>
          </w:p>
        </w:tc>
        <w:tc>
          <w:tcPr>
            <w:tcW w:w="1356" w:type="dxa"/>
            <w:vAlign w:val="center"/>
          </w:tcPr>
          <w:p w14:paraId="505800A7">
            <w:pPr>
              <w:pStyle w:val="60"/>
              <w:jc w:val="center"/>
              <w:rPr>
                <w:rFonts w:hint="eastAsia" w:cs="宋体"/>
                <w:sz w:val="21"/>
                <w:szCs w:val="21"/>
              </w:rPr>
            </w:pPr>
          </w:p>
        </w:tc>
        <w:tc>
          <w:tcPr>
            <w:tcW w:w="816" w:type="dxa"/>
            <w:vAlign w:val="center"/>
          </w:tcPr>
          <w:p w14:paraId="2D21547E">
            <w:pPr>
              <w:pStyle w:val="60"/>
              <w:jc w:val="center"/>
              <w:rPr>
                <w:rFonts w:hint="eastAsia" w:cs="宋体"/>
                <w:sz w:val="21"/>
                <w:szCs w:val="21"/>
              </w:rPr>
            </w:pPr>
          </w:p>
        </w:tc>
      </w:tr>
    </w:tbl>
    <w:p w14:paraId="12170669">
      <w:pPr>
        <w:rPr>
          <w:rFonts w:hint="eastAsia"/>
        </w:rPr>
      </w:pPr>
      <w:r>
        <w:br w:type="page"/>
      </w:r>
    </w:p>
    <w:p w14:paraId="7D866D40">
      <w:pPr>
        <w:pStyle w:val="3"/>
        <w:jc w:val="center"/>
        <w:rPr>
          <w:rFonts w:hint="eastAsia"/>
        </w:rPr>
      </w:pPr>
      <w:bookmarkStart w:id="881" w:name="_Toc6859"/>
      <w:r>
        <w:rPr>
          <w:rFonts w:hint="eastAsia"/>
        </w:rPr>
        <w:t>九、技术响应偏离表</w:t>
      </w:r>
      <w:bookmarkEnd w:id="881"/>
    </w:p>
    <w:p w14:paraId="62BD577C">
      <w:pPr>
        <w:rPr>
          <w:rFonts w:hint="eastAsia" w:cs="仿宋_GB2312"/>
          <w:szCs w:val="24"/>
        </w:rPr>
      </w:pPr>
      <w:r>
        <w:rPr>
          <w:rFonts w:hint="eastAsia" w:cs="仿宋_GB2312"/>
          <w:szCs w:val="24"/>
        </w:rPr>
        <w:t xml:space="preserve">项目名称：                                         </w:t>
      </w:r>
    </w:p>
    <w:p w14:paraId="54B4A15F">
      <w:pPr>
        <w:rPr>
          <w:rFonts w:hint="eastAsia" w:cs="仿宋_GB2312"/>
          <w:szCs w:val="24"/>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976"/>
        <w:gridCol w:w="1758"/>
        <w:gridCol w:w="2157"/>
        <w:gridCol w:w="1935"/>
      </w:tblGrid>
      <w:tr w14:paraId="756B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32FB0D0B">
            <w:pPr>
              <w:pStyle w:val="60"/>
              <w:jc w:val="center"/>
              <w:rPr>
                <w:rFonts w:hint="eastAsia" w:cs="宋体"/>
                <w:sz w:val="21"/>
                <w:szCs w:val="21"/>
              </w:rPr>
            </w:pPr>
            <w:r>
              <w:rPr>
                <w:rFonts w:hint="eastAsia" w:cs="宋体"/>
                <w:sz w:val="21"/>
                <w:szCs w:val="21"/>
              </w:rPr>
              <w:t>序号</w:t>
            </w:r>
          </w:p>
        </w:tc>
        <w:tc>
          <w:tcPr>
            <w:tcW w:w="1159" w:type="pct"/>
            <w:vAlign w:val="center"/>
          </w:tcPr>
          <w:p w14:paraId="184D5DF3">
            <w:pPr>
              <w:pStyle w:val="60"/>
              <w:jc w:val="center"/>
              <w:rPr>
                <w:rFonts w:hint="eastAsia" w:cs="宋体"/>
                <w:sz w:val="21"/>
                <w:szCs w:val="21"/>
              </w:rPr>
            </w:pPr>
            <w:r>
              <w:rPr>
                <w:rFonts w:hint="eastAsia" w:cs="宋体"/>
                <w:sz w:val="21"/>
                <w:szCs w:val="21"/>
              </w:rPr>
              <w:t>招标文件技术</w:t>
            </w:r>
          </w:p>
          <w:p w14:paraId="3EFF78FD">
            <w:pPr>
              <w:pStyle w:val="60"/>
              <w:jc w:val="center"/>
              <w:rPr>
                <w:rFonts w:hint="eastAsia" w:cs="宋体"/>
                <w:sz w:val="21"/>
                <w:szCs w:val="21"/>
              </w:rPr>
            </w:pPr>
            <w:r>
              <w:rPr>
                <w:rFonts w:hint="eastAsia" w:cs="宋体"/>
                <w:sz w:val="21"/>
                <w:szCs w:val="21"/>
              </w:rPr>
              <w:t>要求条款</w:t>
            </w:r>
          </w:p>
        </w:tc>
        <w:tc>
          <w:tcPr>
            <w:tcW w:w="1031" w:type="pct"/>
            <w:vAlign w:val="center"/>
          </w:tcPr>
          <w:p w14:paraId="49427F0B">
            <w:pPr>
              <w:pStyle w:val="60"/>
              <w:jc w:val="center"/>
              <w:rPr>
                <w:rFonts w:hint="eastAsia" w:cs="宋体"/>
                <w:sz w:val="21"/>
                <w:szCs w:val="21"/>
              </w:rPr>
            </w:pPr>
            <w:r>
              <w:rPr>
                <w:rFonts w:hint="eastAsia" w:cs="宋体"/>
                <w:sz w:val="21"/>
                <w:szCs w:val="21"/>
              </w:rPr>
              <w:t>投标文件内容</w:t>
            </w:r>
          </w:p>
          <w:p w14:paraId="1365910C">
            <w:pPr>
              <w:pStyle w:val="60"/>
              <w:jc w:val="center"/>
              <w:rPr>
                <w:rFonts w:hint="eastAsia" w:cs="宋体"/>
                <w:sz w:val="21"/>
                <w:szCs w:val="21"/>
              </w:rPr>
            </w:pPr>
            <w:r>
              <w:rPr>
                <w:rFonts w:hint="eastAsia" w:cs="宋体"/>
                <w:sz w:val="21"/>
                <w:szCs w:val="21"/>
              </w:rPr>
              <w:t>对应简述</w:t>
            </w:r>
          </w:p>
        </w:tc>
        <w:tc>
          <w:tcPr>
            <w:tcW w:w="1265" w:type="pct"/>
            <w:vAlign w:val="center"/>
          </w:tcPr>
          <w:p w14:paraId="6DB6785D">
            <w:pPr>
              <w:pStyle w:val="60"/>
              <w:jc w:val="center"/>
              <w:rPr>
                <w:rFonts w:hint="eastAsia" w:cs="宋体"/>
                <w:sz w:val="21"/>
                <w:szCs w:val="21"/>
              </w:rPr>
            </w:pPr>
            <w:r>
              <w:rPr>
                <w:rFonts w:hint="eastAsia" w:cs="宋体"/>
                <w:sz w:val="21"/>
                <w:szCs w:val="21"/>
              </w:rPr>
              <w:t>响应情况</w:t>
            </w:r>
          </w:p>
        </w:tc>
        <w:tc>
          <w:tcPr>
            <w:tcW w:w="1135" w:type="pct"/>
            <w:vAlign w:val="center"/>
          </w:tcPr>
          <w:p w14:paraId="57F826CD">
            <w:pPr>
              <w:pStyle w:val="60"/>
              <w:jc w:val="center"/>
              <w:rPr>
                <w:rFonts w:hint="eastAsia" w:cs="宋体"/>
                <w:sz w:val="21"/>
                <w:szCs w:val="21"/>
              </w:rPr>
            </w:pPr>
            <w:r>
              <w:rPr>
                <w:rFonts w:hint="eastAsia" w:cs="宋体"/>
                <w:sz w:val="21"/>
                <w:szCs w:val="21"/>
              </w:rPr>
              <w:t>证明资料及索引</w:t>
            </w:r>
          </w:p>
        </w:tc>
      </w:tr>
      <w:tr w14:paraId="760C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5827E29B">
            <w:pPr>
              <w:pStyle w:val="60"/>
              <w:jc w:val="center"/>
              <w:rPr>
                <w:rFonts w:hint="eastAsia" w:cs="宋体"/>
                <w:sz w:val="21"/>
                <w:szCs w:val="21"/>
              </w:rPr>
            </w:pPr>
            <w:r>
              <w:rPr>
                <w:rFonts w:hint="eastAsia" w:cs="宋体"/>
                <w:sz w:val="21"/>
                <w:szCs w:val="21"/>
              </w:rPr>
              <w:t>1</w:t>
            </w:r>
          </w:p>
        </w:tc>
        <w:tc>
          <w:tcPr>
            <w:tcW w:w="1159" w:type="pct"/>
            <w:vAlign w:val="center"/>
          </w:tcPr>
          <w:p w14:paraId="0D244E95">
            <w:pPr>
              <w:pStyle w:val="60"/>
              <w:jc w:val="center"/>
              <w:rPr>
                <w:rFonts w:hint="eastAsia" w:cs="宋体"/>
                <w:sz w:val="21"/>
                <w:szCs w:val="21"/>
              </w:rPr>
            </w:pPr>
            <w:r>
              <w:rPr>
                <w:rFonts w:hint="eastAsia" w:cs="宋体"/>
                <w:sz w:val="21"/>
                <w:szCs w:val="21"/>
              </w:rPr>
              <w:t>********</w:t>
            </w:r>
          </w:p>
        </w:tc>
        <w:tc>
          <w:tcPr>
            <w:tcW w:w="1031" w:type="pct"/>
            <w:vAlign w:val="center"/>
          </w:tcPr>
          <w:p w14:paraId="01D9172F">
            <w:pPr>
              <w:pStyle w:val="60"/>
              <w:jc w:val="center"/>
              <w:rPr>
                <w:rFonts w:hint="eastAsia" w:cs="宋体"/>
                <w:sz w:val="21"/>
                <w:szCs w:val="21"/>
              </w:rPr>
            </w:pPr>
            <w:r>
              <w:rPr>
                <w:rFonts w:hint="eastAsia" w:cs="宋体"/>
                <w:sz w:val="21"/>
                <w:szCs w:val="21"/>
              </w:rPr>
              <w:t>******</w:t>
            </w:r>
          </w:p>
        </w:tc>
        <w:tc>
          <w:tcPr>
            <w:tcW w:w="1265" w:type="pct"/>
            <w:vAlign w:val="center"/>
          </w:tcPr>
          <w:p w14:paraId="2590B5FD">
            <w:pPr>
              <w:pStyle w:val="60"/>
              <w:jc w:val="center"/>
              <w:rPr>
                <w:rFonts w:hint="eastAsia" w:cs="宋体"/>
                <w:sz w:val="21"/>
                <w:szCs w:val="21"/>
              </w:rPr>
            </w:pPr>
            <w:r>
              <w:rPr>
                <w:rFonts w:hint="eastAsia" w:cs="宋体"/>
                <w:sz w:val="21"/>
                <w:szCs w:val="21"/>
              </w:rPr>
              <w:t>响应/正偏离/负偏离</w:t>
            </w:r>
          </w:p>
        </w:tc>
        <w:tc>
          <w:tcPr>
            <w:tcW w:w="1135" w:type="pct"/>
            <w:vAlign w:val="center"/>
          </w:tcPr>
          <w:p w14:paraId="309DC6B3">
            <w:pPr>
              <w:pStyle w:val="60"/>
              <w:jc w:val="center"/>
              <w:rPr>
                <w:rFonts w:hint="eastAsia" w:cs="宋体"/>
                <w:sz w:val="21"/>
                <w:szCs w:val="21"/>
              </w:rPr>
            </w:pPr>
          </w:p>
        </w:tc>
      </w:tr>
      <w:tr w14:paraId="29A0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43D92A2D">
            <w:pPr>
              <w:pStyle w:val="60"/>
              <w:jc w:val="center"/>
              <w:rPr>
                <w:rFonts w:hint="eastAsia" w:cs="宋体"/>
                <w:sz w:val="21"/>
                <w:szCs w:val="21"/>
              </w:rPr>
            </w:pPr>
            <w:r>
              <w:rPr>
                <w:rFonts w:hint="eastAsia" w:cs="宋体"/>
                <w:sz w:val="21"/>
                <w:szCs w:val="21"/>
              </w:rPr>
              <w:t>2</w:t>
            </w:r>
          </w:p>
        </w:tc>
        <w:tc>
          <w:tcPr>
            <w:tcW w:w="1159" w:type="pct"/>
            <w:vAlign w:val="center"/>
          </w:tcPr>
          <w:p w14:paraId="7A8DA5F2">
            <w:pPr>
              <w:pStyle w:val="60"/>
              <w:jc w:val="center"/>
              <w:rPr>
                <w:rFonts w:hint="eastAsia" w:cs="宋体"/>
                <w:sz w:val="21"/>
                <w:szCs w:val="21"/>
              </w:rPr>
            </w:pPr>
            <w:r>
              <w:rPr>
                <w:rFonts w:hint="eastAsia" w:cs="宋体"/>
                <w:sz w:val="21"/>
                <w:szCs w:val="21"/>
              </w:rPr>
              <w:t>********</w:t>
            </w:r>
          </w:p>
        </w:tc>
        <w:tc>
          <w:tcPr>
            <w:tcW w:w="1031" w:type="pct"/>
            <w:vAlign w:val="center"/>
          </w:tcPr>
          <w:p w14:paraId="72F2AD89">
            <w:pPr>
              <w:pStyle w:val="60"/>
              <w:jc w:val="center"/>
              <w:rPr>
                <w:rFonts w:hint="eastAsia" w:cs="宋体"/>
                <w:sz w:val="21"/>
                <w:szCs w:val="21"/>
              </w:rPr>
            </w:pPr>
            <w:r>
              <w:rPr>
                <w:rFonts w:hint="eastAsia" w:cs="宋体"/>
                <w:sz w:val="21"/>
                <w:szCs w:val="21"/>
              </w:rPr>
              <w:t>******</w:t>
            </w:r>
          </w:p>
        </w:tc>
        <w:tc>
          <w:tcPr>
            <w:tcW w:w="1265" w:type="pct"/>
            <w:vAlign w:val="center"/>
          </w:tcPr>
          <w:p w14:paraId="716A61F6">
            <w:pPr>
              <w:pStyle w:val="60"/>
              <w:jc w:val="center"/>
              <w:rPr>
                <w:rFonts w:hint="eastAsia" w:cs="宋体"/>
                <w:sz w:val="21"/>
                <w:szCs w:val="21"/>
              </w:rPr>
            </w:pPr>
            <w:r>
              <w:rPr>
                <w:rFonts w:hint="eastAsia" w:cs="宋体"/>
                <w:sz w:val="21"/>
                <w:szCs w:val="21"/>
              </w:rPr>
              <w:t>响应/正偏离/负偏离</w:t>
            </w:r>
          </w:p>
        </w:tc>
        <w:tc>
          <w:tcPr>
            <w:tcW w:w="1135" w:type="pct"/>
            <w:vAlign w:val="center"/>
          </w:tcPr>
          <w:p w14:paraId="21B7BF6F">
            <w:pPr>
              <w:pStyle w:val="60"/>
              <w:jc w:val="center"/>
              <w:rPr>
                <w:rFonts w:hint="eastAsia" w:cs="宋体"/>
                <w:sz w:val="21"/>
                <w:szCs w:val="21"/>
              </w:rPr>
            </w:pPr>
          </w:p>
        </w:tc>
      </w:tr>
      <w:tr w14:paraId="68A6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AF37001">
            <w:pPr>
              <w:pStyle w:val="60"/>
              <w:jc w:val="center"/>
              <w:rPr>
                <w:rFonts w:hint="eastAsia" w:cs="宋体"/>
                <w:sz w:val="21"/>
                <w:szCs w:val="21"/>
              </w:rPr>
            </w:pPr>
          </w:p>
        </w:tc>
        <w:tc>
          <w:tcPr>
            <w:tcW w:w="1159" w:type="pct"/>
            <w:vAlign w:val="center"/>
          </w:tcPr>
          <w:p w14:paraId="15D8716C">
            <w:pPr>
              <w:pStyle w:val="60"/>
              <w:jc w:val="center"/>
              <w:rPr>
                <w:rFonts w:hint="eastAsia" w:cs="宋体"/>
                <w:sz w:val="21"/>
                <w:szCs w:val="21"/>
              </w:rPr>
            </w:pPr>
          </w:p>
        </w:tc>
        <w:tc>
          <w:tcPr>
            <w:tcW w:w="1031" w:type="pct"/>
            <w:vAlign w:val="center"/>
          </w:tcPr>
          <w:p w14:paraId="2D64A362">
            <w:pPr>
              <w:pStyle w:val="60"/>
              <w:jc w:val="center"/>
              <w:rPr>
                <w:rFonts w:hint="eastAsia" w:cs="宋体"/>
                <w:sz w:val="21"/>
                <w:szCs w:val="21"/>
              </w:rPr>
            </w:pPr>
          </w:p>
        </w:tc>
        <w:tc>
          <w:tcPr>
            <w:tcW w:w="1265" w:type="pct"/>
            <w:vAlign w:val="center"/>
          </w:tcPr>
          <w:p w14:paraId="7FDC138E">
            <w:pPr>
              <w:pStyle w:val="60"/>
              <w:jc w:val="center"/>
              <w:rPr>
                <w:rFonts w:hint="eastAsia" w:cs="宋体"/>
                <w:sz w:val="21"/>
                <w:szCs w:val="21"/>
              </w:rPr>
            </w:pPr>
          </w:p>
        </w:tc>
        <w:tc>
          <w:tcPr>
            <w:tcW w:w="1135" w:type="pct"/>
            <w:vAlign w:val="center"/>
          </w:tcPr>
          <w:p w14:paraId="50245176">
            <w:pPr>
              <w:pStyle w:val="60"/>
              <w:jc w:val="center"/>
              <w:rPr>
                <w:rFonts w:hint="eastAsia" w:cs="宋体"/>
                <w:sz w:val="21"/>
                <w:szCs w:val="21"/>
              </w:rPr>
            </w:pPr>
          </w:p>
        </w:tc>
      </w:tr>
      <w:tr w14:paraId="0B1F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7A275F2A">
            <w:pPr>
              <w:pStyle w:val="60"/>
              <w:jc w:val="center"/>
              <w:rPr>
                <w:rFonts w:hint="eastAsia" w:cs="宋体"/>
                <w:sz w:val="21"/>
                <w:szCs w:val="21"/>
              </w:rPr>
            </w:pPr>
          </w:p>
        </w:tc>
        <w:tc>
          <w:tcPr>
            <w:tcW w:w="1159" w:type="pct"/>
            <w:vAlign w:val="center"/>
          </w:tcPr>
          <w:p w14:paraId="471A9F94">
            <w:pPr>
              <w:pStyle w:val="60"/>
              <w:jc w:val="center"/>
              <w:rPr>
                <w:rFonts w:hint="eastAsia" w:cs="宋体"/>
                <w:sz w:val="21"/>
                <w:szCs w:val="21"/>
              </w:rPr>
            </w:pPr>
          </w:p>
        </w:tc>
        <w:tc>
          <w:tcPr>
            <w:tcW w:w="1031" w:type="pct"/>
            <w:vAlign w:val="center"/>
          </w:tcPr>
          <w:p w14:paraId="14D7151E">
            <w:pPr>
              <w:pStyle w:val="60"/>
              <w:jc w:val="center"/>
              <w:rPr>
                <w:rFonts w:hint="eastAsia" w:cs="宋体"/>
                <w:sz w:val="21"/>
                <w:szCs w:val="21"/>
              </w:rPr>
            </w:pPr>
          </w:p>
        </w:tc>
        <w:tc>
          <w:tcPr>
            <w:tcW w:w="1265" w:type="pct"/>
            <w:vAlign w:val="center"/>
          </w:tcPr>
          <w:p w14:paraId="281BDFC6">
            <w:pPr>
              <w:pStyle w:val="60"/>
              <w:jc w:val="center"/>
              <w:rPr>
                <w:rFonts w:hint="eastAsia" w:cs="宋体"/>
                <w:sz w:val="21"/>
                <w:szCs w:val="21"/>
              </w:rPr>
            </w:pPr>
          </w:p>
        </w:tc>
        <w:tc>
          <w:tcPr>
            <w:tcW w:w="1135" w:type="pct"/>
            <w:vAlign w:val="center"/>
          </w:tcPr>
          <w:p w14:paraId="3C10595C">
            <w:pPr>
              <w:pStyle w:val="60"/>
              <w:jc w:val="center"/>
              <w:rPr>
                <w:rFonts w:hint="eastAsia" w:cs="宋体"/>
                <w:sz w:val="21"/>
                <w:szCs w:val="21"/>
              </w:rPr>
            </w:pPr>
          </w:p>
        </w:tc>
      </w:tr>
      <w:tr w14:paraId="29A3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AC6A16A">
            <w:pPr>
              <w:pStyle w:val="60"/>
              <w:jc w:val="center"/>
              <w:rPr>
                <w:rFonts w:hint="eastAsia" w:cs="宋体"/>
                <w:sz w:val="21"/>
                <w:szCs w:val="21"/>
              </w:rPr>
            </w:pPr>
          </w:p>
        </w:tc>
        <w:tc>
          <w:tcPr>
            <w:tcW w:w="1159" w:type="pct"/>
            <w:vAlign w:val="center"/>
          </w:tcPr>
          <w:p w14:paraId="3305A095">
            <w:pPr>
              <w:pStyle w:val="60"/>
              <w:jc w:val="center"/>
              <w:rPr>
                <w:rFonts w:hint="eastAsia" w:cs="宋体"/>
                <w:sz w:val="21"/>
                <w:szCs w:val="21"/>
              </w:rPr>
            </w:pPr>
          </w:p>
        </w:tc>
        <w:tc>
          <w:tcPr>
            <w:tcW w:w="1031" w:type="pct"/>
            <w:vAlign w:val="center"/>
          </w:tcPr>
          <w:p w14:paraId="3101C2EE">
            <w:pPr>
              <w:pStyle w:val="60"/>
              <w:jc w:val="center"/>
              <w:rPr>
                <w:rFonts w:hint="eastAsia" w:cs="宋体"/>
                <w:sz w:val="21"/>
                <w:szCs w:val="21"/>
              </w:rPr>
            </w:pPr>
          </w:p>
        </w:tc>
        <w:tc>
          <w:tcPr>
            <w:tcW w:w="1265" w:type="pct"/>
            <w:vAlign w:val="center"/>
          </w:tcPr>
          <w:p w14:paraId="0FDB1BF8">
            <w:pPr>
              <w:pStyle w:val="60"/>
              <w:jc w:val="center"/>
              <w:rPr>
                <w:rFonts w:hint="eastAsia" w:cs="宋体"/>
                <w:sz w:val="21"/>
                <w:szCs w:val="21"/>
              </w:rPr>
            </w:pPr>
          </w:p>
        </w:tc>
        <w:tc>
          <w:tcPr>
            <w:tcW w:w="1135" w:type="pct"/>
            <w:vAlign w:val="center"/>
          </w:tcPr>
          <w:p w14:paraId="2019E6DB">
            <w:pPr>
              <w:pStyle w:val="60"/>
              <w:jc w:val="center"/>
              <w:rPr>
                <w:rFonts w:hint="eastAsia" w:cs="宋体"/>
                <w:sz w:val="21"/>
                <w:szCs w:val="21"/>
              </w:rPr>
            </w:pPr>
          </w:p>
        </w:tc>
      </w:tr>
      <w:tr w14:paraId="3611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C0D6922">
            <w:pPr>
              <w:pStyle w:val="60"/>
              <w:jc w:val="center"/>
              <w:rPr>
                <w:rFonts w:hint="eastAsia" w:cs="宋体"/>
                <w:sz w:val="21"/>
                <w:szCs w:val="21"/>
              </w:rPr>
            </w:pPr>
          </w:p>
        </w:tc>
        <w:tc>
          <w:tcPr>
            <w:tcW w:w="1159" w:type="pct"/>
            <w:vAlign w:val="center"/>
          </w:tcPr>
          <w:p w14:paraId="432D0FA4">
            <w:pPr>
              <w:pStyle w:val="60"/>
              <w:jc w:val="center"/>
              <w:rPr>
                <w:rFonts w:hint="eastAsia" w:cs="宋体"/>
                <w:sz w:val="21"/>
                <w:szCs w:val="21"/>
              </w:rPr>
            </w:pPr>
          </w:p>
        </w:tc>
        <w:tc>
          <w:tcPr>
            <w:tcW w:w="1031" w:type="pct"/>
            <w:vAlign w:val="center"/>
          </w:tcPr>
          <w:p w14:paraId="587A209F">
            <w:pPr>
              <w:pStyle w:val="60"/>
              <w:jc w:val="center"/>
              <w:rPr>
                <w:rFonts w:hint="eastAsia" w:cs="宋体"/>
                <w:sz w:val="21"/>
                <w:szCs w:val="21"/>
              </w:rPr>
            </w:pPr>
          </w:p>
        </w:tc>
        <w:tc>
          <w:tcPr>
            <w:tcW w:w="1265" w:type="pct"/>
            <w:vAlign w:val="center"/>
          </w:tcPr>
          <w:p w14:paraId="3748BFC4">
            <w:pPr>
              <w:pStyle w:val="60"/>
              <w:jc w:val="center"/>
              <w:rPr>
                <w:rFonts w:hint="eastAsia" w:cs="宋体"/>
                <w:sz w:val="21"/>
                <w:szCs w:val="21"/>
              </w:rPr>
            </w:pPr>
          </w:p>
        </w:tc>
        <w:tc>
          <w:tcPr>
            <w:tcW w:w="1135" w:type="pct"/>
            <w:vAlign w:val="center"/>
          </w:tcPr>
          <w:p w14:paraId="278508FF">
            <w:pPr>
              <w:pStyle w:val="60"/>
              <w:jc w:val="center"/>
              <w:rPr>
                <w:rFonts w:hint="eastAsia" w:cs="宋体"/>
                <w:sz w:val="21"/>
                <w:szCs w:val="21"/>
              </w:rPr>
            </w:pPr>
          </w:p>
        </w:tc>
      </w:tr>
      <w:tr w14:paraId="577C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A97D675">
            <w:pPr>
              <w:pStyle w:val="60"/>
              <w:jc w:val="center"/>
              <w:rPr>
                <w:rFonts w:hint="eastAsia" w:cs="宋体"/>
                <w:sz w:val="21"/>
                <w:szCs w:val="21"/>
              </w:rPr>
            </w:pPr>
          </w:p>
        </w:tc>
        <w:tc>
          <w:tcPr>
            <w:tcW w:w="1159" w:type="pct"/>
            <w:vAlign w:val="center"/>
          </w:tcPr>
          <w:p w14:paraId="756121D8">
            <w:pPr>
              <w:pStyle w:val="60"/>
              <w:jc w:val="center"/>
              <w:rPr>
                <w:rFonts w:hint="eastAsia" w:cs="宋体"/>
                <w:sz w:val="21"/>
                <w:szCs w:val="21"/>
              </w:rPr>
            </w:pPr>
          </w:p>
        </w:tc>
        <w:tc>
          <w:tcPr>
            <w:tcW w:w="1031" w:type="pct"/>
            <w:vAlign w:val="center"/>
          </w:tcPr>
          <w:p w14:paraId="33D39B4C">
            <w:pPr>
              <w:pStyle w:val="60"/>
              <w:jc w:val="center"/>
              <w:rPr>
                <w:rFonts w:hint="eastAsia" w:cs="宋体"/>
                <w:sz w:val="21"/>
                <w:szCs w:val="21"/>
              </w:rPr>
            </w:pPr>
          </w:p>
        </w:tc>
        <w:tc>
          <w:tcPr>
            <w:tcW w:w="1265" w:type="pct"/>
            <w:vAlign w:val="center"/>
          </w:tcPr>
          <w:p w14:paraId="19502D0B">
            <w:pPr>
              <w:pStyle w:val="60"/>
              <w:jc w:val="center"/>
              <w:rPr>
                <w:rFonts w:hint="eastAsia" w:cs="宋体"/>
                <w:sz w:val="21"/>
                <w:szCs w:val="21"/>
              </w:rPr>
            </w:pPr>
          </w:p>
        </w:tc>
        <w:tc>
          <w:tcPr>
            <w:tcW w:w="1135" w:type="pct"/>
            <w:vAlign w:val="center"/>
          </w:tcPr>
          <w:p w14:paraId="57ADF501">
            <w:pPr>
              <w:pStyle w:val="60"/>
              <w:jc w:val="center"/>
              <w:rPr>
                <w:rFonts w:hint="eastAsia" w:cs="宋体"/>
                <w:sz w:val="21"/>
                <w:szCs w:val="21"/>
              </w:rPr>
            </w:pPr>
          </w:p>
        </w:tc>
      </w:tr>
      <w:tr w14:paraId="4058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101A72C1">
            <w:pPr>
              <w:pStyle w:val="60"/>
              <w:jc w:val="center"/>
              <w:rPr>
                <w:rFonts w:hint="eastAsia" w:cs="宋体"/>
                <w:sz w:val="21"/>
                <w:szCs w:val="21"/>
              </w:rPr>
            </w:pPr>
          </w:p>
        </w:tc>
        <w:tc>
          <w:tcPr>
            <w:tcW w:w="1159" w:type="pct"/>
            <w:vAlign w:val="center"/>
          </w:tcPr>
          <w:p w14:paraId="02DB84B4">
            <w:pPr>
              <w:pStyle w:val="60"/>
              <w:jc w:val="center"/>
              <w:rPr>
                <w:rFonts w:hint="eastAsia" w:cs="宋体"/>
                <w:sz w:val="21"/>
                <w:szCs w:val="21"/>
              </w:rPr>
            </w:pPr>
          </w:p>
        </w:tc>
        <w:tc>
          <w:tcPr>
            <w:tcW w:w="1031" w:type="pct"/>
            <w:vAlign w:val="center"/>
          </w:tcPr>
          <w:p w14:paraId="25F5C17D">
            <w:pPr>
              <w:pStyle w:val="60"/>
              <w:jc w:val="center"/>
              <w:rPr>
                <w:rFonts w:hint="eastAsia" w:cs="宋体"/>
                <w:sz w:val="21"/>
                <w:szCs w:val="21"/>
              </w:rPr>
            </w:pPr>
          </w:p>
        </w:tc>
        <w:tc>
          <w:tcPr>
            <w:tcW w:w="1265" w:type="pct"/>
            <w:vAlign w:val="center"/>
          </w:tcPr>
          <w:p w14:paraId="185B9A1B">
            <w:pPr>
              <w:pStyle w:val="60"/>
              <w:jc w:val="center"/>
              <w:rPr>
                <w:rFonts w:hint="eastAsia" w:cs="宋体"/>
                <w:sz w:val="21"/>
                <w:szCs w:val="21"/>
              </w:rPr>
            </w:pPr>
          </w:p>
        </w:tc>
        <w:tc>
          <w:tcPr>
            <w:tcW w:w="1135" w:type="pct"/>
            <w:vAlign w:val="center"/>
          </w:tcPr>
          <w:p w14:paraId="164104C3">
            <w:pPr>
              <w:pStyle w:val="60"/>
              <w:jc w:val="center"/>
              <w:rPr>
                <w:rFonts w:hint="eastAsia" w:cs="宋体"/>
                <w:sz w:val="21"/>
                <w:szCs w:val="21"/>
              </w:rPr>
            </w:pPr>
          </w:p>
        </w:tc>
      </w:tr>
      <w:tr w14:paraId="75F4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4AF9364">
            <w:pPr>
              <w:pStyle w:val="60"/>
              <w:jc w:val="center"/>
              <w:rPr>
                <w:rFonts w:hint="eastAsia" w:cs="宋体"/>
                <w:sz w:val="21"/>
                <w:szCs w:val="21"/>
              </w:rPr>
            </w:pPr>
          </w:p>
        </w:tc>
        <w:tc>
          <w:tcPr>
            <w:tcW w:w="1159" w:type="pct"/>
            <w:vAlign w:val="center"/>
          </w:tcPr>
          <w:p w14:paraId="02C8A841">
            <w:pPr>
              <w:pStyle w:val="60"/>
              <w:jc w:val="center"/>
              <w:rPr>
                <w:rFonts w:hint="eastAsia" w:cs="宋体"/>
                <w:sz w:val="21"/>
                <w:szCs w:val="21"/>
              </w:rPr>
            </w:pPr>
          </w:p>
        </w:tc>
        <w:tc>
          <w:tcPr>
            <w:tcW w:w="1031" w:type="pct"/>
            <w:vAlign w:val="center"/>
          </w:tcPr>
          <w:p w14:paraId="15405F01">
            <w:pPr>
              <w:pStyle w:val="60"/>
              <w:jc w:val="center"/>
              <w:rPr>
                <w:rFonts w:hint="eastAsia" w:cs="宋体"/>
                <w:sz w:val="21"/>
                <w:szCs w:val="21"/>
              </w:rPr>
            </w:pPr>
          </w:p>
        </w:tc>
        <w:tc>
          <w:tcPr>
            <w:tcW w:w="1265" w:type="pct"/>
            <w:vAlign w:val="center"/>
          </w:tcPr>
          <w:p w14:paraId="2140722C">
            <w:pPr>
              <w:pStyle w:val="60"/>
              <w:jc w:val="center"/>
              <w:rPr>
                <w:rFonts w:hint="eastAsia" w:cs="宋体"/>
                <w:sz w:val="21"/>
                <w:szCs w:val="21"/>
              </w:rPr>
            </w:pPr>
          </w:p>
        </w:tc>
        <w:tc>
          <w:tcPr>
            <w:tcW w:w="1135" w:type="pct"/>
            <w:vAlign w:val="center"/>
          </w:tcPr>
          <w:p w14:paraId="5B18F7AC">
            <w:pPr>
              <w:pStyle w:val="60"/>
              <w:jc w:val="center"/>
              <w:rPr>
                <w:rFonts w:hint="eastAsia" w:cs="宋体"/>
                <w:sz w:val="21"/>
                <w:szCs w:val="21"/>
              </w:rPr>
            </w:pPr>
          </w:p>
        </w:tc>
      </w:tr>
      <w:tr w14:paraId="580E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28F179F6">
            <w:pPr>
              <w:pStyle w:val="60"/>
              <w:jc w:val="center"/>
              <w:rPr>
                <w:rFonts w:hint="eastAsia" w:cs="宋体"/>
                <w:sz w:val="21"/>
                <w:szCs w:val="21"/>
              </w:rPr>
            </w:pPr>
          </w:p>
        </w:tc>
        <w:tc>
          <w:tcPr>
            <w:tcW w:w="1159" w:type="pct"/>
            <w:vAlign w:val="center"/>
          </w:tcPr>
          <w:p w14:paraId="402277DB">
            <w:pPr>
              <w:pStyle w:val="60"/>
              <w:jc w:val="center"/>
              <w:rPr>
                <w:rFonts w:hint="eastAsia" w:cs="宋体"/>
                <w:sz w:val="21"/>
                <w:szCs w:val="21"/>
              </w:rPr>
            </w:pPr>
          </w:p>
        </w:tc>
        <w:tc>
          <w:tcPr>
            <w:tcW w:w="1031" w:type="pct"/>
            <w:vAlign w:val="center"/>
          </w:tcPr>
          <w:p w14:paraId="4AB85819">
            <w:pPr>
              <w:pStyle w:val="60"/>
              <w:jc w:val="center"/>
              <w:rPr>
                <w:rFonts w:hint="eastAsia" w:cs="宋体"/>
                <w:sz w:val="21"/>
                <w:szCs w:val="21"/>
              </w:rPr>
            </w:pPr>
          </w:p>
        </w:tc>
        <w:tc>
          <w:tcPr>
            <w:tcW w:w="1265" w:type="pct"/>
            <w:vAlign w:val="center"/>
          </w:tcPr>
          <w:p w14:paraId="39B54F41">
            <w:pPr>
              <w:pStyle w:val="60"/>
              <w:jc w:val="center"/>
              <w:rPr>
                <w:rFonts w:hint="eastAsia" w:cs="宋体"/>
                <w:sz w:val="21"/>
                <w:szCs w:val="21"/>
              </w:rPr>
            </w:pPr>
          </w:p>
        </w:tc>
        <w:tc>
          <w:tcPr>
            <w:tcW w:w="1135" w:type="pct"/>
            <w:vAlign w:val="center"/>
          </w:tcPr>
          <w:p w14:paraId="4E153346">
            <w:pPr>
              <w:pStyle w:val="60"/>
              <w:jc w:val="center"/>
              <w:rPr>
                <w:rFonts w:hint="eastAsia" w:cs="宋体"/>
                <w:sz w:val="21"/>
                <w:szCs w:val="21"/>
              </w:rPr>
            </w:pPr>
          </w:p>
        </w:tc>
      </w:tr>
      <w:tr w14:paraId="78D6B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7" w:type="pct"/>
            <w:vAlign w:val="center"/>
          </w:tcPr>
          <w:p w14:paraId="61C24AE8">
            <w:pPr>
              <w:pStyle w:val="60"/>
              <w:jc w:val="center"/>
              <w:rPr>
                <w:rFonts w:hint="eastAsia" w:cs="宋体"/>
                <w:sz w:val="21"/>
                <w:szCs w:val="21"/>
              </w:rPr>
            </w:pPr>
            <w:r>
              <w:rPr>
                <w:rFonts w:hint="eastAsia" w:cs="宋体"/>
                <w:sz w:val="21"/>
                <w:szCs w:val="21"/>
              </w:rPr>
              <w:t>……</w:t>
            </w:r>
          </w:p>
        </w:tc>
        <w:tc>
          <w:tcPr>
            <w:tcW w:w="1159" w:type="pct"/>
            <w:vAlign w:val="center"/>
          </w:tcPr>
          <w:p w14:paraId="1AAE9FA6">
            <w:pPr>
              <w:pStyle w:val="60"/>
              <w:jc w:val="center"/>
              <w:rPr>
                <w:rFonts w:hint="eastAsia" w:cs="宋体"/>
                <w:sz w:val="21"/>
                <w:szCs w:val="21"/>
              </w:rPr>
            </w:pPr>
            <w:r>
              <w:rPr>
                <w:rFonts w:hint="eastAsia" w:cs="宋体"/>
                <w:sz w:val="21"/>
                <w:szCs w:val="21"/>
              </w:rPr>
              <w:t>…………</w:t>
            </w:r>
          </w:p>
        </w:tc>
        <w:tc>
          <w:tcPr>
            <w:tcW w:w="1031" w:type="pct"/>
            <w:vAlign w:val="center"/>
          </w:tcPr>
          <w:p w14:paraId="0B53D59C">
            <w:pPr>
              <w:pStyle w:val="60"/>
              <w:jc w:val="center"/>
              <w:rPr>
                <w:rFonts w:hint="eastAsia" w:cs="宋体"/>
                <w:sz w:val="21"/>
                <w:szCs w:val="21"/>
              </w:rPr>
            </w:pPr>
            <w:r>
              <w:rPr>
                <w:rFonts w:hint="eastAsia" w:cs="宋体"/>
                <w:sz w:val="21"/>
                <w:szCs w:val="21"/>
              </w:rPr>
              <w:t>………………</w:t>
            </w:r>
          </w:p>
        </w:tc>
        <w:tc>
          <w:tcPr>
            <w:tcW w:w="1265" w:type="pct"/>
            <w:vAlign w:val="center"/>
          </w:tcPr>
          <w:p w14:paraId="7C937838">
            <w:pPr>
              <w:pStyle w:val="60"/>
              <w:jc w:val="center"/>
              <w:rPr>
                <w:rFonts w:hint="eastAsia" w:cs="宋体"/>
                <w:sz w:val="21"/>
                <w:szCs w:val="21"/>
              </w:rPr>
            </w:pPr>
            <w:r>
              <w:rPr>
                <w:rFonts w:hint="eastAsia" w:cs="宋体"/>
                <w:sz w:val="21"/>
                <w:szCs w:val="21"/>
              </w:rPr>
              <w:t>…………</w:t>
            </w:r>
          </w:p>
        </w:tc>
        <w:tc>
          <w:tcPr>
            <w:tcW w:w="1135" w:type="pct"/>
            <w:vAlign w:val="center"/>
          </w:tcPr>
          <w:p w14:paraId="18D14367">
            <w:pPr>
              <w:pStyle w:val="60"/>
              <w:jc w:val="center"/>
              <w:rPr>
                <w:rFonts w:hint="eastAsia" w:cs="宋体"/>
                <w:sz w:val="21"/>
                <w:szCs w:val="21"/>
              </w:rPr>
            </w:pPr>
          </w:p>
        </w:tc>
      </w:tr>
    </w:tbl>
    <w:p w14:paraId="6687CD7A">
      <w:pPr>
        <w:ind w:firstLine="420" w:firstLineChars="200"/>
        <w:rPr>
          <w:rFonts w:hint="eastAsia" w:cs="仿宋_GB2312"/>
          <w:sz w:val="21"/>
          <w:szCs w:val="21"/>
        </w:rPr>
      </w:pPr>
    </w:p>
    <w:p w14:paraId="0908AFB9">
      <w:pPr>
        <w:ind w:firstLine="420" w:firstLineChars="200"/>
        <w:rPr>
          <w:rFonts w:hint="eastAsia" w:cs="仿宋_GB2312"/>
          <w:sz w:val="21"/>
          <w:szCs w:val="21"/>
        </w:rPr>
      </w:pPr>
      <w:r>
        <w:rPr>
          <w:rFonts w:hint="eastAsia" w:cs="仿宋_GB2312"/>
          <w:sz w:val="21"/>
          <w:szCs w:val="21"/>
        </w:rPr>
        <w:t>说明：投标人应按照招标文件“第三章 采购需求”中的技术要求逐条对应填写，“响应/正偏离/负偏离”应据实填写“响应”、“正偏离”或“负偏离”。</w:t>
      </w:r>
    </w:p>
    <w:p w14:paraId="4BBE4030">
      <w:pPr>
        <w:ind w:firstLine="480" w:firstLineChars="200"/>
        <w:rPr>
          <w:rFonts w:hint="eastAsia" w:cs="仿宋_GB2312"/>
          <w:szCs w:val="24"/>
        </w:rPr>
      </w:pPr>
    </w:p>
    <w:p w14:paraId="503BE3AC">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宋体"/>
          <w:kern w:val="0"/>
          <w:lang w:val="zh-CN"/>
        </w:rPr>
        <w:t>)</w:t>
      </w:r>
      <w:r>
        <w:rPr>
          <w:rFonts w:hint="eastAsia" w:cs="仿宋_GB2312"/>
          <w:szCs w:val="24"/>
        </w:rPr>
        <w:t>：</w:t>
      </w:r>
    </w:p>
    <w:p w14:paraId="0E555FC8">
      <w:pPr>
        <w:ind w:firstLine="420"/>
        <w:rPr>
          <w:rFonts w:hint="eastAsia" w:cs="仿宋_GB2312"/>
          <w:szCs w:val="24"/>
        </w:rPr>
      </w:pPr>
      <w:r>
        <w:rPr>
          <w:rFonts w:hint="eastAsia" w:cs="仿宋_GB2312"/>
          <w:szCs w:val="24"/>
        </w:rPr>
        <w:t>日      期：</w:t>
      </w:r>
    </w:p>
    <w:p w14:paraId="46F0B5F0">
      <w:pPr>
        <w:ind w:firstLine="420"/>
        <w:rPr>
          <w:rFonts w:hint="eastAsia" w:cs="仿宋_GB2312"/>
          <w:szCs w:val="24"/>
        </w:rPr>
      </w:pPr>
    </w:p>
    <w:p w14:paraId="46E1298A">
      <w:pPr>
        <w:ind w:firstLine="420"/>
        <w:rPr>
          <w:rFonts w:hint="eastAsia" w:cs="仿宋_GB2312"/>
          <w:szCs w:val="24"/>
        </w:rPr>
      </w:pPr>
    </w:p>
    <w:p w14:paraId="5B6A8C19">
      <w:pPr>
        <w:ind w:firstLine="420"/>
        <w:rPr>
          <w:rFonts w:hint="eastAsia" w:cs="仿宋_GB2312"/>
          <w:sz w:val="21"/>
          <w:szCs w:val="21"/>
        </w:rPr>
      </w:pPr>
      <w:r>
        <w:rPr>
          <w:rFonts w:hint="eastAsia" w:cs="仿宋_GB2312"/>
          <w:sz w:val="21"/>
          <w:szCs w:val="21"/>
        </w:rPr>
        <w:t>备注：投标人在本表中须标注产品实际参数数值，照搬照抄采购文件参数、不注明实际数值者</w:t>
      </w:r>
      <w:r>
        <w:rPr>
          <w:rFonts w:hint="eastAsia" w:cs="仿宋_GB2312"/>
          <w:b/>
          <w:bCs/>
          <w:sz w:val="21"/>
          <w:szCs w:val="21"/>
        </w:rPr>
        <w:t>视为未响应</w:t>
      </w:r>
      <w:r>
        <w:rPr>
          <w:rFonts w:hint="eastAsia" w:cs="仿宋_GB2312"/>
          <w:sz w:val="21"/>
          <w:szCs w:val="21"/>
        </w:rPr>
        <w:t>。</w:t>
      </w:r>
    </w:p>
    <w:p w14:paraId="48E2A529">
      <w:pPr>
        <w:ind w:firstLine="420"/>
        <w:rPr>
          <w:rFonts w:hint="eastAsia" w:cs="仿宋_GB2312"/>
          <w:sz w:val="21"/>
          <w:szCs w:val="21"/>
        </w:rPr>
      </w:pPr>
    </w:p>
    <w:p w14:paraId="1ED8B4CC">
      <w:pPr>
        <w:ind w:firstLine="420"/>
        <w:rPr>
          <w:rFonts w:hint="eastAsia" w:cs="仿宋_GB2312"/>
          <w:sz w:val="21"/>
          <w:szCs w:val="21"/>
        </w:rPr>
      </w:pPr>
    </w:p>
    <w:p w14:paraId="5B3BE7BC">
      <w:pPr>
        <w:pStyle w:val="3"/>
        <w:jc w:val="center"/>
        <w:rPr>
          <w:rFonts w:hint="eastAsia"/>
        </w:rPr>
      </w:pPr>
      <w:bookmarkStart w:id="882" w:name="_Toc4237"/>
      <w:r>
        <w:rPr>
          <w:rFonts w:hint="eastAsia"/>
        </w:rPr>
        <w:t>十、技术方案</w:t>
      </w:r>
      <w:bookmarkEnd w:id="882"/>
    </w:p>
    <w:p w14:paraId="74EC2956">
      <w:pPr>
        <w:spacing w:line="440" w:lineRule="exact"/>
        <w:ind w:right="-192" w:rightChars="-80" w:firstLine="480" w:firstLineChars="200"/>
        <w:rPr>
          <w:rFonts w:hint="eastAsia"/>
        </w:rPr>
      </w:pPr>
      <w:r>
        <w:rPr>
          <w:rFonts w:hint="eastAsia"/>
        </w:rPr>
        <w:t>技术方案科学合理、真实可行，能充分体现出自身技术和专业优势。其要点和主要内容包括按照技术评审标准，自行编写内容。</w:t>
      </w:r>
    </w:p>
    <w:p w14:paraId="57E14712">
      <w:pPr>
        <w:spacing w:line="440" w:lineRule="exact"/>
        <w:ind w:right="-192" w:rightChars="-80" w:firstLine="480" w:firstLineChars="200"/>
        <w:rPr>
          <w:rFonts w:hint="eastAsia"/>
        </w:rPr>
      </w:pPr>
    </w:p>
    <w:p w14:paraId="4EC00710">
      <w:pPr>
        <w:spacing w:line="440" w:lineRule="exact"/>
        <w:ind w:right="-192" w:rightChars="-80" w:firstLine="480" w:firstLineChars="200"/>
        <w:rPr>
          <w:rFonts w:hint="eastAsia"/>
        </w:rPr>
      </w:pPr>
    </w:p>
    <w:p w14:paraId="3912E9B6">
      <w:pPr>
        <w:spacing w:line="440" w:lineRule="exact"/>
        <w:ind w:right="-192" w:rightChars="-80" w:firstLine="480" w:firstLineChars="200"/>
        <w:rPr>
          <w:rFonts w:hint="eastAsia"/>
        </w:rPr>
      </w:pPr>
    </w:p>
    <w:p w14:paraId="0C935971">
      <w:pPr>
        <w:rPr>
          <w:rFonts w:hint="eastAsia" w:cs="宋体"/>
          <w:bCs/>
          <w:sz w:val="21"/>
          <w:szCs w:val="21"/>
        </w:rPr>
      </w:pPr>
      <w:r>
        <w:rPr>
          <w:rFonts w:hint="eastAsia" w:cs="宋体"/>
          <w:bCs/>
          <w:sz w:val="21"/>
          <w:szCs w:val="21"/>
        </w:rPr>
        <w:br w:type="page"/>
      </w:r>
    </w:p>
    <w:p w14:paraId="1F0557CA">
      <w:pPr>
        <w:pStyle w:val="48"/>
        <w:rPr>
          <w:rFonts w:hint="eastAsia"/>
          <w:b/>
          <w:bCs/>
        </w:rPr>
      </w:pPr>
      <w:r>
        <w:rPr>
          <w:rFonts w:hint="eastAsia"/>
          <w:b/>
          <w:bCs/>
        </w:rPr>
        <w:t>投标人应按照招标文件商务、</w:t>
      </w:r>
      <w:r>
        <w:rPr>
          <w:rFonts w:hint="eastAsia"/>
          <w:b/>
          <w:bCs/>
          <w:lang w:val="en-US"/>
        </w:rPr>
        <w:t>技术</w:t>
      </w:r>
      <w:r>
        <w:rPr>
          <w:rFonts w:hint="eastAsia"/>
          <w:b/>
          <w:bCs/>
        </w:rPr>
        <w:t>部分</w:t>
      </w:r>
      <w:r>
        <w:rPr>
          <w:rFonts w:hint="eastAsia"/>
          <w:b/>
          <w:bCs/>
          <w:lang w:val="en-US"/>
        </w:rPr>
        <w:t>评审</w:t>
      </w:r>
      <w:r>
        <w:rPr>
          <w:rFonts w:hint="eastAsia"/>
          <w:b/>
          <w:bCs/>
        </w:rPr>
        <w:t>要求，提供详细的</w:t>
      </w:r>
      <w:r>
        <w:rPr>
          <w:rFonts w:hint="eastAsia"/>
          <w:b/>
          <w:bCs/>
          <w:lang w:val="en-US"/>
        </w:rPr>
        <w:t>供货及相关</w:t>
      </w:r>
      <w:r>
        <w:rPr>
          <w:rFonts w:hint="eastAsia"/>
          <w:b/>
          <w:bCs/>
        </w:rPr>
        <w:t>服务方案，包括文字描述或图表显示。格式自拟。</w:t>
      </w:r>
    </w:p>
    <w:p w14:paraId="53D2AED9">
      <w:pPr>
        <w:pStyle w:val="48"/>
        <w:rPr>
          <w:rFonts w:hint="eastAsia"/>
        </w:rPr>
      </w:pPr>
    </w:p>
    <w:p w14:paraId="17B34035">
      <w:pPr>
        <w:pStyle w:val="119"/>
        <w:spacing w:line="360" w:lineRule="auto"/>
        <w:rPr>
          <w:sz w:val="24"/>
        </w:rPr>
      </w:pPr>
    </w:p>
    <w:p w14:paraId="0008DFE2">
      <w:pPr>
        <w:rPr>
          <w:rFonts w:hint="eastAsia"/>
        </w:rPr>
      </w:pPr>
      <w:r>
        <w:rPr>
          <w:rFonts w:hint="eastAsia"/>
        </w:rPr>
        <w:br w:type="page"/>
      </w:r>
    </w:p>
    <w:p w14:paraId="6A173E4B">
      <w:pPr>
        <w:pStyle w:val="3"/>
        <w:jc w:val="center"/>
        <w:rPr>
          <w:rFonts w:hint="eastAsia"/>
        </w:rPr>
      </w:pPr>
      <w:bookmarkStart w:id="883" w:name="_Toc9268"/>
      <w:r>
        <w:rPr>
          <w:rFonts w:hint="eastAsia"/>
        </w:rPr>
        <w:t>十一、其他文件</w:t>
      </w:r>
      <w:bookmarkEnd w:id="883"/>
    </w:p>
    <w:p w14:paraId="03ED76CF">
      <w:pPr>
        <w:pStyle w:val="48"/>
        <w:ind w:firstLine="0"/>
        <w:rPr>
          <w:rFonts w:hint="eastAsia"/>
          <w:b/>
          <w:bCs/>
          <w:szCs w:val="24"/>
        </w:rPr>
      </w:pPr>
      <w:r>
        <w:rPr>
          <w:rFonts w:hint="eastAsia"/>
          <w:b/>
          <w:bCs/>
          <w:szCs w:val="24"/>
        </w:rPr>
        <w:t>（</w:t>
      </w:r>
      <w:r>
        <w:rPr>
          <w:rFonts w:hint="eastAsia"/>
          <w:b/>
          <w:bCs/>
          <w:szCs w:val="24"/>
          <w:lang w:val="en-US"/>
        </w:rPr>
        <w:t>一）</w:t>
      </w:r>
      <w:r>
        <w:rPr>
          <w:rFonts w:hint="eastAsia"/>
          <w:b/>
          <w:bCs/>
          <w:szCs w:val="24"/>
        </w:rPr>
        <w:t>招标文件要求提供的其它商务、技术资料和证明材料；</w:t>
      </w:r>
    </w:p>
    <w:p w14:paraId="26CAAC43">
      <w:pPr>
        <w:pStyle w:val="48"/>
        <w:rPr>
          <w:rFonts w:hint="eastAsia"/>
          <w:szCs w:val="24"/>
          <w:lang w:val="en-US"/>
        </w:rPr>
      </w:pPr>
      <w:r>
        <w:rPr>
          <w:rFonts w:hint="eastAsia"/>
          <w:szCs w:val="24"/>
          <w:lang w:val="en-US"/>
        </w:rPr>
        <w:t>1.1供应商信息采集表</w:t>
      </w:r>
    </w:p>
    <w:tbl>
      <w:tblPr>
        <w:tblStyle w:val="38"/>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0092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6F84CF6A">
            <w:pPr>
              <w:widowControl/>
              <w:jc w:val="center"/>
              <w:rPr>
                <w:rFonts w:hint="eastAsia" w:cs="宋体"/>
                <w:szCs w:val="24"/>
              </w:rPr>
            </w:pPr>
            <w:r>
              <w:rPr>
                <w:rFonts w:hint="eastAsia" w:cs="宋体"/>
                <w:kern w:val="0"/>
                <w:szCs w:val="24"/>
                <w:lang w:bidi="ar"/>
              </w:rPr>
              <w:t>供应商名称</w:t>
            </w:r>
          </w:p>
        </w:tc>
        <w:tc>
          <w:tcPr>
            <w:tcW w:w="2841" w:type="dxa"/>
            <w:vAlign w:val="center"/>
          </w:tcPr>
          <w:p w14:paraId="0EE0F92F">
            <w:pPr>
              <w:widowControl/>
              <w:jc w:val="center"/>
              <w:rPr>
                <w:rFonts w:hint="eastAsia" w:cs="宋体"/>
                <w:szCs w:val="24"/>
              </w:rPr>
            </w:pPr>
            <w:r>
              <w:rPr>
                <w:rFonts w:hint="eastAsia" w:cs="宋体"/>
                <w:kern w:val="0"/>
                <w:szCs w:val="24"/>
                <w:lang w:bidi="ar"/>
              </w:rPr>
              <w:t>供应商实际控制人性别</w:t>
            </w:r>
          </w:p>
        </w:tc>
        <w:tc>
          <w:tcPr>
            <w:tcW w:w="2743" w:type="dxa"/>
            <w:vAlign w:val="center"/>
          </w:tcPr>
          <w:p w14:paraId="53324540">
            <w:pPr>
              <w:widowControl/>
              <w:jc w:val="center"/>
              <w:rPr>
                <w:rFonts w:hint="eastAsia" w:cs="宋体"/>
                <w:szCs w:val="24"/>
              </w:rPr>
            </w:pPr>
            <w:r>
              <w:rPr>
                <w:rFonts w:hint="eastAsia" w:cs="宋体"/>
                <w:kern w:val="0"/>
                <w:szCs w:val="24"/>
                <w:lang w:bidi="ar"/>
              </w:rPr>
              <w:t>外商投资类型</w:t>
            </w:r>
          </w:p>
        </w:tc>
      </w:tr>
      <w:tr w14:paraId="6FBC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4649FEFF">
            <w:pPr>
              <w:pStyle w:val="48"/>
              <w:rPr>
                <w:rFonts w:hint="eastAsia" w:cs="宋体"/>
                <w:szCs w:val="24"/>
                <w:lang w:val="en-US"/>
              </w:rPr>
            </w:pPr>
          </w:p>
        </w:tc>
        <w:tc>
          <w:tcPr>
            <w:tcW w:w="2841" w:type="dxa"/>
          </w:tcPr>
          <w:p w14:paraId="3CCD23D9">
            <w:pPr>
              <w:pStyle w:val="48"/>
              <w:rPr>
                <w:rFonts w:hint="eastAsia" w:cs="宋体"/>
                <w:szCs w:val="24"/>
                <w:lang w:val="en-US"/>
              </w:rPr>
            </w:pPr>
          </w:p>
        </w:tc>
        <w:tc>
          <w:tcPr>
            <w:tcW w:w="2743" w:type="dxa"/>
          </w:tcPr>
          <w:p w14:paraId="6E68F4DA">
            <w:pPr>
              <w:pStyle w:val="48"/>
              <w:rPr>
                <w:rFonts w:hint="eastAsia" w:cs="宋体"/>
                <w:szCs w:val="24"/>
                <w:lang w:val="en-US"/>
              </w:rPr>
            </w:pPr>
          </w:p>
        </w:tc>
      </w:tr>
      <w:tr w14:paraId="0112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83E3900">
            <w:pPr>
              <w:pStyle w:val="48"/>
              <w:rPr>
                <w:rFonts w:hint="eastAsia" w:cs="宋体"/>
                <w:szCs w:val="24"/>
                <w:lang w:val="en-US"/>
              </w:rPr>
            </w:pPr>
          </w:p>
        </w:tc>
        <w:tc>
          <w:tcPr>
            <w:tcW w:w="2841" w:type="dxa"/>
          </w:tcPr>
          <w:p w14:paraId="2E43023E">
            <w:pPr>
              <w:pStyle w:val="48"/>
              <w:rPr>
                <w:rFonts w:hint="eastAsia" w:cs="宋体"/>
                <w:szCs w:val="24"/>
                <w:lang w:val="en-US"/>
              </w:rPr>
            </w:pPr>
          </w:p>
        </w:tc>
        <w:tc>
          <w:tcPr>
            <w:tcW w:w="2743" w:type="dxa"/>
          </w:tcPr>
          <w:p w14:paraId="722D8577">
            <w:pPr>
              <w:pStyle w:val="48"/>
              <w:rPr>
                <w:rFonts w:hint="eastAsia" w:cs="宋体"/>
                <w:szCs w:val="24"/>
                <w:lang w:val="en-US"/>
              </w:rPr>
            </w:pPr>
          </w:p>
        </w:tc>
      </w:tr>
      <w:tr w14:paraId="6BA5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0E728C1">
            <w:pPr>
              <w:pStyle w:val="48"/>
              <w:rPr>
                <w:rFonts w:hint="eastAsia" w:cs="宋体"/>
                <w:szCs w:val="24"/>
                <w:lang w:val="en-US"/>
              </w:rPr>
            </w:pPr>
          </w:p>
        </w:tc>
        <w:tc>
          <w:tcPr>
            <w:tcW w:w="2841" w:type="dxa"/>
          </w:tcPr>
          <w:p w14:paraId="78969468">
            <w:pPr>
              <w:pStyle w:val="48"/>
              <w:rPr>
                <w:rFonts w:hint="eastAsia" w:cs="宋体"/>
                <w:szCs w:val="24"/>
                <w:lang w:val="en-US"/>
              </w:rPr>
            </w:pPr>
          </w:p>
        </w:tc>
        <w:tc>
          <w:tcPr>
            <w:tcW w:w="2743" w:type="dxa"/>
          </w:tcPr>
          <w:p w14:paraId="5DC4E5D1">
            <w:pPr>
              <w:pStyle w:val="48"/>
              <w:rPr>
                <w:rFonts w:hint="eastAsia" w:cs="宋体"/>
                <w:szCs w:val="24"/>
                <w:lang w:val="en-US"/>
              </w:rPr>
            </w:pPr>
          </w:p>
        </w:tc>
      </w:tr>
      <w:tr w14:paraId="1179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70BB7C7">
            <w:pPr>
              <w:pStyle w:val="48"/>
              <w:rPr>
                <w:rFonts w:hint="eastAsia" w:cs="宋体"/>
                <w:szCs w:val="24"/>
                <w:lang w:val="en-US"/>
              </w:rPr>
            </w:pPr>
          </w:p>
        </w:tc>
        <w:tc>
          <w:tcPr>
            <w:tcW w:w="2841" w:type="dxa"/>
          </w:tcPr>
          <w:p w14:paraId="559D1365">
            <w:pPr>
              <w:pStyle w:val="48"/>
              <w:rPr>
                <w:rFonts w:hint="eastAsia" w:cs="宋体"/>
                <w:szCs w:val="24"/>
                <w:lang w:val="en-US"/>
              </w:rPr>
            </w:pPr>
          </w:p>
        </w:tc>
        <w:tc>
          <w:tcPr>
            <w:tcW w:w="2743" w:type="dxa"/>
          </w:tcPr>
          <w:p w14:paraId="0FFD5A41">
            <w:pPr>
              <w:pStyle w:val="48"/>
              <w:rPr>
                <w:rFonts w:hint="eastAsia" w:cs="宋体"/>
                <w:szCs w:val="24"/>
                <w:lang w:val="en-US"/>
              </w:rPr>
            </w:pPr>
          </w:p>
        </w:tc>
      </w:tr>
    </w:tbl>
    <w:p w14:paraId="61D1AD70">
      <w:pPr>
        <w:widowControl/>
        <w:rPr>
          <w:rFonts w:hint="eastAsia" w:cs="宋体"/>
          <w:sz w:val="21"/>
          <w:szCs w:val="21"/>
        </w:rPr>
      </w:pPr>
      <w:r>
        <w:rPr>
          <w:rFonts w:hint="eastAsia" w:cs="宋体"/>
          <w:kern w:val="0"/>
          <w:sz w:val="21"/>
          <w:szCs w:val="21"/>
          <w:lang w:bidi="ar"/>
        </w:rPr>
        <w:t xml:space="preserve">注：1.供应商如为联合体，则应填写联合体各成员信息。 </w:t>
      </w:r>
    </w:p>
    <w:p w14:paraId="0C550601">
      <w:pPr>
        <w:widowControl/>
        <w:ind w:firstLine="420" w:firstLineChars="200"/>
        <w:rPr>
          <w:rFonts w:hint="eastAsia" w:cs="宋体"/>
          <w:kern w:val="0"/>
          <w:sz w:val="21"/>
          <w:szCs w:val="21"/>
          <w:lang w:bidi="ar"/>
        </w:rPr>
      </w:pPr>
      <w:r>
        <w:rPr>
          <w:rFonts w:hint="eastAsia" w:cs="宋体"/>
          <w:kern w:val="0"/>
          <w:sz w:val="21"/>
          <w:szCs w:val="21"/>
          <w:lang w:bidi="ar"/>
        </w:rPr>
        <w:t>2.“供应商实际控制人性别”按供应商实际控制人性别划分请填写“男”或“女”，指拥有供应商51%以上绝对所有权的性；绝对所有权拥有者可以是一个人，也可以是多人合计计算。</w:t>
      </w:r>
    </w:p>
    <w:p w14:paraId="2F9CB06F">
      <w:pPr>
        <w:pStyle w:val="48"/>
        <w:ind w:firstLine="420" w:firstLineChars="200"/>
        <w:rPr>
          <w:rFonts w:hint="eastAsia"/>
          <w:sz w:val="21"/>
          <w:szCs w:val="21"/>
        </w:rPr>
      </w:pPr>
      <w:r>
        <w:rPr>
          <w:rFonts w:hint="eastAsia" w:cs="宋体"/>
          <w:kern w:val="0"/>
          <w:sz w:val="21"/>
          <w:szCs w:val="21"/>
          <w:lang w:val="en-US" w:bidi="ar"/>
        </w:rPr>
        <w:t>3.“外商投资类型”请填写“外商单独投资”、“外商部分投资”或“内资”。</w:t>
      </w:r>
    </w:p>
    <w:p w14:paraId="5961A994">
      <w:pPr>
        <w:pStyle w:val="48"/>
        <w:rPr>
          <w:rFonts w:hint="eastAsia"/>
          <w:sz w:val="28"/>
          <w:szCs w:val="28"/>
          <w:lang w:val="en-US"/>
        </w:rPr>
      </w:pPr>
    </w:p>
    <w:p w14:paraId="5F76536E">
      <w:pPr>
        <w:pStyle w:val="48"/>
        <w:rPr>
          <w:rFonts w:hint="eastAsia"/>
          <w:szCs w:val="24"/>
          <w:lang w:val="en-US"/>
        </w:rPr>
      </w:pPr>
    </w:p>
    <w:p w14:paraId="0A54701E">
      <w:pPr>
        <w:pStyle w:val="48"/>
        <w:rPr>
          <w:rFonts w:hint="eastAsia"/>
          <w:szCs w:val="24"/>
          <w:lang w:val="en-US"/>
        </w:rPr>
      </w:pPr>
      <w:r>
        <w:rPr>
          <w:rFonts w:hint="eastAsia"/>
          <w:szCs w:val="24"/>
          <w:lang w:val="en-US"/>
        </w:rPr>
        <w:t>1.2承诺中标后提供质量保函，保函要求详见合同，格式自拟。</w:t>
      </w:r>
    </w:p>
    <w:p w14:paraId="7C8EDAAA">
      <w:pPr>
        <w:pStyle w:val="48"/>
        <w:rPr>
          <w:rFonts w:hint="eastAsia"/>
          <w:szCs w:val="24"/>
          <w:lang w:val="en-US"/>
        </w:rPr>
      </w:pPr>
    </w:p>
    <w:p w14:paraId="442F1406">
      <w:pPr>
        <w:pStyle w:val="48"/>
        <w:rPr>
          <w:rFonts w:hint="eastAsia"/>
          <w:szCs w:val="24"/>
          <w:lang w:val="en-US"/>
        </w:rPr>
      </w:pPr>
    </w:p>
    <w:p w14:paraId="6EFD6F00">
      <w:pPr>
        <w:pStyle w:val="48"/>
        <w:rPr>
          <w:rFonts w:hint="eastAsia"/>
          <w:szCs w:val="24"/>
          <w:lang w:val="en-US"/>
        </w:rPr>
      </w:pPr>
    </w:p>
    <w:p w14:paraId="78997476">
      <w:pPr>
        <w:pStyle w:val="48"/>
        <w:rPr>
          <w:rFonts w:hint="eastAsia"/>
          <w:szCs w:val="24"/>
          <w:lang w:val="en-US"/>
        </w:rPr>
      </w:pPr>
    </w:p>
    <w:p w14:paraId="6A77E9B7">
      <w:pPr>
        <w:pStyle w:val="48"/>
        <w:rPr>
          <w:rFonts w:hint="eastAsia"/>
          <w:szCs w:val="24"/>
          <w:lang w:val="en-US"/>
        </w:rPr>
      </w:pPr>
      <w:r>
        <w:rPr>
          <w:rFonts w:hint="eastAsia"/>
          <w:szCs w:val="24"/>
          <w:lang w:val="en-US"/>
        </w:rPr>
        <w:t>1.3其它商务、技术资料和证明材料</w:t>
      </w:r>
    </w:p>
    <w:p w14:paraId="3DE4AE9F">
      <w:pPr>
        <w:pStyle w:val="48"/>
        <w:ind w:firstLine="0"/>
        <w:rPr>
          <w:rFonts w:hint="eastAsia"/>
          <w:b/>
          <w:bCs/>
          <w:szCs w:val="24"/>
        </w:rPr>
      </w:pPr>
    </w:p>
    <w:p w14:paraId="26B0660A">
      <w:pPr>
        <w:rPr>
          <w:rFonts w:hint="eastAsia"/>
          <w:b/>
          <w:bCs/>
          <w:szCs w:val="24"/>
        </w:rPr>
      </w:pPr>
      <w:r>
        <w:rPr>
          <w:rFonts w:hint="eastAsia"/>
          <w:b/>
          <w:bCs/>
          <w:szCs w:val="24"/>
        </w:rPr>
        <w:br w:type="page"/>
      </w:r>
    </w:p>
    <w:p w14:paraId="4C29DC7F">
      <w:pPr>
        <w:pStyle w:val="48"/>
        <w:ind w:firstLine="0"/>
        <w:rPr>
          <w:rFonts w:hint="eastAsia"/>
          <w:b/>
          <w:bCs/>
          <w:szCs w:val="24"/>
        </w:rPr>
      </w:pPr>
      <w:r>
        <w:rPr>
          <w:rFonts w:hint="eastAsia"/>
          <w:b/>
          <w:bCs/>
          <w:szCs w:val="24"/>
        </w:rPr>
        <w:t>（</w:t>
      </w:r>
      <w:r>
        <w:rPr>
          <w:rFonts w:hint="eastAsia"/>
          <w:b/>
          <w:bCs/>
          <w:szCs w:val="24"/>
          <w:lang w:val="en-US"/>
        </w:rPr>
        <w:t>二）</w:t>
      </w:r>
      <w:r>
        <w:rPr>
          <w:rFonts w:hint="eastAsia"/>
          <w:b/>
          <w:bCs/>
          <w:szCs w:val="24"/>
        </w:rPr>
        <w:t>投标人认为需要提供的其它商务、技术资料和说明。</w:t>
      </w:r>
    </w:p>
    <w:p w14:paraId="6CB91F98">
      <w:pPr>
        <w:pStyle w:val="48"/>
        <w:rPr>
          <w:rFonts w:hint="eastAsia"/>
          <w:szCs w:val="24"/>
          <w:lang w:val="en-US"/>
        </w:rPr>
      </w:pPr>
      <w:r>
        <w:rPr>
          <w:rFonts w:hint="eastAsia"/>
          <w:szCs w:val="24"/>
          <w:lang w:val="en-US"/>
        </w:rPr>
        <w:t>其它商务、技术资料和证明材料</w:t>
      </w:r>
    </w:p>
    <w:p w14:paraId="78879EE3">
      <w:pPr>
        <w:spacing w:line="400" w:lineRule="atLeast"/>
        <w:rPr>
          <w:rFonts w:hint="eastAsia" w:cs="宋体"/>
          <w:bCs/>
          <w:szCs w:val="24"/>
        </w:rPr>
      </w:pPr>
    </w:p>
    <w:p w14:paraId="362525C0">
      <w:pPr>
        <w:rPr>
          <w:rFonts w:hint="eastAsia"/>
          <w:b/>
          <w:bCs/>
          <w:szCs w:val="24"/>
        </w:rPr>
      </w:pPr>
      <w:r>
        <w:rPr>
          <w:rFonts w:hint="eastAsia"/>
          <w:b/>
          <w:bCs/>
          <w:szCs w:val="24"/>
        </w:rPr>
        <w:br w:type="page"/>
      </w:r>
    </w:p>
    <w:p w14:paraId="2EB383CA">
      <w:pPr>
        <w:pStyle w:val="48"/>
        <w:ind w:firstLine="0"/>
        <w:rPr>
          <w:rFonts w:hint="eastAsia"/>
          <w:b/>
          <w:bCs/>
          <w:szCs w:val="24"/>
        </w:rPr>
      </w:pPr>
      <w:r>
        <w:rPr>
          <w:rFonts w:hint="eastAsia"/>
          <w:b/>
          <w:bCs/>
          <w:szCs w:val="24"/>
          <w:lang w:val="en-US"/>
        </w:rPr>
        <w:t>（三）投标保证金缴纳</w:t>
      </w:r>
      <w:r>
        <w:rPr>
          <w:rFonts w:hint="eastAsia"/>
          <w:b/>
          <w:bCs/>
          <w:szCs w:val="24"/>
        </w:rPr>
        <w:t>证明材料；</w:t>
      </w:r>
    </w:p>
    <w:p w14:paraId="5FB69664">
      <w:pPr>
        <w:pStyle w:val="48"/>
        <w:rPr>
          <w:rFonts w:hint="eastAsia" w:cs="宋体"/>
          <w:spacing w:val="6"/>
          <w:lang w:val="en-US"/>
        </w:rPr>
      </w:pPr>
      <w:r>
        <w:rPr>
          <w:rFonts w:hint="eastAsia" w:cs="宋体"/>
          <w:spacing w:val="6"/>
        </w:rPr>
        <w:t>说明：</w:t>
      </w:r>
      <w:r>
        <w:rPr>
          <w:rFonts w:hint="eastAsia" w:cs="宋体"/>
          <w:spacing w:val="6"/>
          <w:lang w:val="en-US"/>
        </w:rPr>
        <w:t>①电汇、转账形式，附投标保证金汇款底单复印件（要求复印件内容清晰，能看清采购代理机构、响应人的名称、账号、金额等）②支票、汇票、本票、保函等非现金形式提供对应的资料（如保函可提供保单）</w:t>
      </w:r>
    </w:p>
    <w:p w14:paraId="5DC71DF8">
      <w:pPr>
        <w:pStyle w:val="48"/>
        <w:rPr>
          <w:rFonts w:hint="eastAsia" w:cs="宋体"/>
          <w:spacing w:val="6"/>
          <w:lang w:val="en-US"/>
        </w:rPr>
      </w:pPr>
    </w:p>
    <w:p w14:paraId="45B20B65">
      <w:pPr>
        <w:pStyle w:val="48"/>
        <w:rPr>
          <w:rFonts w:hint="eastAsia" w:cs="宋体"/>
          <w:spacing w:val="6"/>
          <w:lang w:val="en-US"/>
        </w:rPr>
      </w:pPr>
    </w:p>
    <w:p w14:paraId="28FC0622">
      <w:pPr>
        <w:pStyle w:val="48"/>
        <w:rPr>
          <w:rFonts w:hint="eastAsia" w:cs="宋体"/>
          <w:spacing w:val="6"/>
          <w:lang w:val="en-US"/>
        </w:rPr>
      </w:pPr>
    </w:p>
    <w:p w14:paraId="0459E6DB">
      <w:pPr>
        <w:pStyle w:val="48"/>
        <w:rPr>
          <w:rFonts w:hint="eastAsia" w:cs="宋体"/>
          <w:spacing w:val="6"/>
          <w:lang w:val="en-US"/>
        </w:rPr>
      </w:pPr>
    </w:p>
    <w:p w14:paraId="74A2F968">
      <w:pPr>
        <w:pStyle w:val="48"/>
        <w:rPr>
          <w:rFonts w:hint="eastAsia" w:cs="宋体"/>
          <w:spacing w:val="6"/>
          <w:lang w:val="en-US"/>
        </w:rPr>
      </w:pPr>
    </w:p>
    <w:p w14:paraId="13636BEB">
      <w:pPr>
        <w:pStyle w:val="48"/>
        <w:rPr>
          <w:rFonts w:hint="eastAsia" w:cs="宋体"/>
          <w:spacing w:val="6"/>
          <w:lang w:val="en-US"/>
        </w:rPr>
      </w:pPr>
    </w:p>
    <w:p w14:paraId="14CE6EC5">
      <w:pPr>
        <w:pStyle w:val="48"/>
        <w:rPr>
          <w:rFonts w:hint="eastAsia" w:cs="宋体"/>
          <w:spacing w:val="6"/>
          <w:lang w:val="en-US"/>
        </w:rPr>
      </w:pPr>
    </w:p>
    <w:p w14:paraId="16094777">
      <w:pPr>
        <w:pStyle w:val="48"/>
        <w:rPr>
          <w:rFonts w:hint="eastAsia" w:cs="宋体"/>
          <w:spacing w:val="6"/>
          <w:lang w:val="en-US"/>
        </w:rPr>
      </w:pPr>
    </w:p>
    <w:p w14:paraId="40549411">
      <w:pPr>
        <w:pStyle w:val="48"/>
        <w:rPr>
          <w:rFonts w:hint="eastAsia" w:cs="宋体"/>
          <w:spacing w:val="6"/>
          <w:lang w:val="en-US"/>
        </w:rPr>
      </w:pPr>
    </w:p>
    <w:p w14:paraId="1AB86D69">
      <w:pPr>
        <w:pStyle w:val="48"/>
        <w:rPr>
          <w:rFonts w:hint="eastAsia" w:cs="宋体"/>
          <w:spacing w:val="6"/>
          <w:lang w:val="en-US"/>
        </w:rPr>
      </w:pPr>
    </w:p>
    <w:p w14:paraId="4A4CB27C">
      <w:pPr>
        <w:pStyle w:val="48"/>
        <w:rPr>
          <w:rFonts w:hint="eastAsia" w:cs="宋体"/>
          <w:spacing w:val="6"/>
          <w:lang w:val="en-US"/>
        </w:rPr>
      </w:pPr>
    </w:p>
    <w:p w14:paraId="4BE1CA3A">
      <w:pPr>
        <w:pStyle w:val="48"/>
        <w:rPr>
          <w:rFonts w:hint="eastAsia" w:cs="宋体"/>
          <w:spacing w:val="6"/>
          <w:lang w:val="en-US"/>
        </w:rPr>
      </w:pPr>
    </w:p>
    <w:p w14:paraId="086A5697">
      <w:pPr>
        <w:pStyle w:val="48"/>
        <w:rPr>
          <w:rFonts w:hint="eastAsia" w:cs="宋体"/>
          <w:spacing w:val="6"/>
          <w:lang w:val="en-US"/>
        </w:rPr>
      </w:pPr>
    </w:p>
    <w:p w14:paraId="4DAFD701">
      <w:pPr>
        <w:rPr>
          <w:rFonts w:hint="eastAsia"/>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AC510DF-1DB2-4502-9BED-45342A991D02}"/>
  </w:font>
  <w:font w:name="Arial">
    <w:panose1 w:val="020B0604020202020204"/>
    <w:charset w:val="01"/>
    <w:family w:val="swiss"/>
    <w:pitch w:val="default"/>
    <w:sig w:usb0="E0002EFF" w:usb1="C000785B" w:usb2="00000009" w:usb3="00000000" w:csb0="400001FF" w:csb1="FFFF0000"/>
    <w:embedRegular r:id="rId2" w:fontKey="{DF6CCA86-282D-493F-8134-F83928CCCFEB}"/>
  </w:font>
  <w:font w:name="黑体">
    <w:panose1 w:val="02010609060101010101"/>
    <w:charset w:val="86"/>
    <w:family w:val="auto"/>
    <w:pitch w:val="default"/>
    <w:sig w:usb0="800002BF" w:usb1="38CF7CFA" w:usb2="00000016" w:usb3="00000000" w:csb0="00040001" w:csb1="00000000"/>
    <w:embedRegular r:id="rId3" w:fontKey="{6226E0EF-AA28-4C94-943B-C5DF545C817F}"/>
  </w:font>
  <w:font w:name="Courier New">
    <w:panose1 w:val="02070309020205020404"/>
    <w:charset w:val="01"/>
    <w:family w:val="modern"/>
    <w:pitch w:val="default"/>
    <w:sig w:usb0="E0002EFF" w:usb1="C0007843" w:usb2="00000009" w:usb3="00000000" w:csb0="400001FF" w:csb1="FFFF0000"/>
    <w:embedRegular r:id="rId4" w:fontKey="{99657E14-A18E-4698-80F1-E5F4A06F125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embedRegular r:id="rId5" w:fontKey="{9684633A-BA84-4A32-BBBD-965F999AC5AB}"/>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embedRegular r:id="rId6" w:fontKey="{8935716D-ACC0-4D74-B393-701BC567837A}"/>
  </w:font>
  <w:font w:name="仿宋_GB2312">
    <w:panose1 w:val="02010609030101010101"/>
    <w:charset w:val="86"/>
    <w:family w:val="modern"/>
    <w:pitch w:val="default"/>
    <w:sig w:usb0="00000001" w:usb1="080E0000" w:usb2="00000000" w:usb3="00000000" w:csb0="00040000" w:csb1="00000000"/>
    <w:embedRegular r:id="rId7" w:fontKey="{D82BCFFB-B107-4287-8E5D-001B87070B3F}"/>
  </w:font>
  <w:font w:name="华文楷体">
    <w:panose1 w:val="02010600040101010101"/>
    <w:charset w:val="86"/>
    <w:family w:val="auto"/>
    <w:pitch w:val="default"/>
    <w:sig w:usb0="00000287" w:usb1="080F0000" w:usb2="00000000" w:usb3="00000000" w:csb0="0004009F" w:csb1="DFD70000"/>
    <w:embedRegular r:id="rId8" w:fontKey="{DCD2C0EA-1F21-467D-8B5E-2847E339CD2E}"/>
  </w:font>
  <w:font w:name="Helvetica">
    <w:altName w:val="Arial"/>
    <w:panose1 w:val="020B0604020202020204"/>
    <w:charset w:val="00"/>
    <w:family w:val="swiss"/>
    <w:pitch w:val="default"/>
    <w:sig w:usb0="00000000" w:usb1="00000000" w:usb2="00000009" w:usb3="00000000" w:csb0="000001FF" w:csb1="00000000"/>
  </w:font>
  <w:font w:name="方正小标宋简体">
    <w:panose1 w:val="02000000000000000000"/>
    <w:charset w:val="86"/>
    <w:family w:val="script"/>
    <w:pitch w:val="default"/>
    <w:sig w:usb0="00000001" w:usb1="08000000" w:usb2="00000000" w:usb3="00000000" w:csb0="00040000" w:csb1="00000000"/>
    <w:embedRegular r:id="rId9" w:fontKey="{F8B25508-3070-4E0F-980F-D73EF45C1A40}"/>
  </w:font>
  <w:font w:name="方正大标宋_GBK">
    <w:altName w:val="宋体"/>
    <w:panose1 w:val="00000000000000000000"/>
    <w:charset w:val="86"/>
    <w:family w:val="auto"/>
    <w:pitch w:val="default"/>
    <w:sig w:usb0="00000000" w:usb1="00000000" w:usb2="00000000" w:usb3="00000000" w:csb0="00040001" w:csb1="00000000"/>
    <w:embedRegular r:id="rId10" w:fontKey="{69F22EE5-1E22-4EBE-8159-49D4E0F4FC5D}"/>
  </w:font>
  <w:font w:name="Segoe UI Emoji">
    <w:panose1 w:val="020B0502040204020203"/>
    <w:charset w:val="00"/>
    <w:family w:val="swiss"/>
    <w:pitch w:val="default"/>
    <w:sig w:usb0="00000001" w:usb1="02000000" w:usb2="08000000" w:usb3="00000000" w:csb0="00000001" w:csb1="00000000"/>
    <w:embedRegular r:id="rId11" w:fontKey="{37B5C2EF-AD39-4BC6-895E-962CF0CF7B74}"/>
  </w:font>
  <w:font w:name="微软雅黑">
    <w:panose1 w:val="020B0503020204020204"/>
    <w:charset w:val="86"/>
    <w:family w:val="swiss"/>
    <w:pitch w:val="default"/>
    <w:sig w:usb0="80000287" w:usb1="2ACF3C50" w:usb2="00000016" w:usb3="00000000" w:csb0="0004001F" w:csb1="00000000"/>
    <w:embedRegular r:id="rId12" w:fontKey="{344B5253-A4FC-4E6A-8BA0-6D2F1D3C04D5}"/>
  </w:font>
  <w:font w:name="方正书宋_GBK">
    <w:panose1 w:val="02000000000000000000"/>
    <w:charset w:val="86"/>
    <w:family w:val="auto"/>
    <w:pitch w:val="default"/>
    <w:sig w:usb0="A00002BF" w:usb1="38CF7CFA" w:usb2="00082016" w:usb3="00000000" w:csb0="00040001" w:csb1="00000000"/>
    <w:embedRegular r:id="rId13" w:fontKey="{1079A206-6C6F-48FE-AE5B-4FEEC3780741}"/>
  </w:font>
  <w:font w:name="华文中宋">
    <w:panose1 w:val="02010600040101010101"/>
    <w:charset w:val="86"/>
    <w:family w:val="auto"/>
    <w:pitch w:val="default"/>
    <w:sig w:usb0="00000287" w:usb1="080F0000" w:usb2="00000000" w:usb3="00000000" w:csb0="0004009F" w:csb1="DFD70000"/>
    <w:embedRegular r:id="rId14" w:fontKey="{CCA15D44-D156-41D6-B2AB-F0CB18786991}"/>
  </w:font>
  <w:font w:name="汉仪书宋二S">
    <w:altName w:val="宋体"/>
    <w:panose1 w:val="00000000000000000000"/>
    <w:charset w:val="00"/>
    <w:family w:val="auto"/>
    <w:pitch w:val="default"/>
    <w:sig w:usb0="00000000" w:usb1="00000000" w:usb2="00000000" w:usb3="00000000" w:csb0="00000000" w:csb1="00000000"/>
    <w:embedRegular r:id="rId15" w:fontKey="{EDEDD6A5-3E9D-4E98-9047-628D0371918C}"/>
  </w:font>
  <w:font w:name="WPSEMBED6">
    <w:panose1 w:val="02000000000000000000"/>
    <w:charset w:val="86"/>
    <w:family w:val="auto"/>
    <w:pitch w:val="default"/>
    <w:sig w:usb0="A00002BF" w:usb1="38CF7CFA" w:usb2="00082016" w:usb3="00000000" w:csb0="00040001" w:csb1="00000000"/>
  </w:font>
  <w:font w:name="DejaVuSans">
    <w:altName w:val="Segoe Print"/>
    <w:panose1 w:val="00000000000000000000"/>
    <w:charset w:val="00"/>
    <w:family w:val="auto"/>
    <w:pitch w:val="default"/>
    <w:sig w:usb0="00000000" w:usb1="00000000" w:usb2="00000000" w:usb3="00000000" w:csb0="00000000" w:csb1="00000000"/>
    <w:embedRegular r:id="rId16" w:fontKey="{ED505305-5AAF-4285-B57B-CC2251BAE607}"/>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DAD46">
    <w:pPr>
      <w:pStyle w:val="22"/>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92076">
                          <w:pPr>
                            <w:pStyle w:val="22"/>
                            <w:rPr>
                              <w:rFonts w:hint="eastAsia"/>
                            </w:rPr>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7392076">
                    <w:pPr>
                      <w:pStyle w:val="22"/>
                      <w:rPr>
                        <w:rFonts w:hint="eastAsia"/>
                      </w:rPr>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1BC1C">
    <w:pPr>
      <w:pStyle w:val="22"/>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86385" cy="2540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286385" cy="254000"/>
                      </a:xfrm>
                      <a:prstGeom prst="rect">
                        <a:avLst/>
                      </a:prstGeom>
                      <a:noFill/>
                      <a:ln>
                        <a:noFill/>
                      </a:ln>
                    </wps:spPr>
                    <wps:txbx>
                      <w:txbxContent>
                        <w:p w14:paraId="0E0D3244">
                          <w:pPr>
                            <w:pStyle w:val="22"/>
                            <w:rPr>
                              <w:rFonts w:hint="eastAsia"/>
                            </w:rPr>
                          </w:pPr>
                          <w:r>
                            <w:fldChar w:fldCharType="begin"/>
                          </w:r>
                          <w:r>
                            <w:instrText xml:space="preserve"> PAGE  \* MERGEFORMAT </w:instrText>
                          </w:r>
                          <w:r>
                            <w:fldChar w:fldCharType="separate"/>
                          </w:r>
                          <w:r>
                            <w:t>13</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20pt;width:22.55pt;mso-position-horizontal:center;mso-position-horizontal-relative:margin;mso-wrap-style:none;z-index:251661312;mso-width-relative:page;mso-height-relative:page;" filled="f" stroked="f" coordsize="21600,21600" o:gfxdata="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6MdnL0AAAAAMBAAAPAAAAAAAAAAEAIAAAACIAAABkcnMvZG93&#10;bnJldi54bWxQSwECFAAUAAAACACHTuJADYTzvs8BAACXAwAADgAAAAAAAAABACAAAAAfAQAAZHJz&#10;L2Uyb0RvYy54bWxQSwUGAAAAAAYABgBZAQAAYAUAAAAA&#10;">
              <v:fill on="f" focussize="0,0"/>
              <v:stroke on="f"/>
              <v:imagedata o:title=""/>
              <o:lock v:ext="edit" aspectratio="f"/>
              <v:textbox inset="0mm,0mm,0mm,0mm" style="mso-fit-shape-to-text:t;">
                <w:txbxContent>
                  <w:p w14:paraId="0E0D3244">
                    <w:pPr>
                      <w:pStyle w:val="22"/>
                      <w:rPr>
                        <w:rFonts w:hint="eastAsia"/>
                      </w:rPr>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9D98A">
    <w:pPr>
      <w:pStyle w:val="22"/>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CB3AD">
                          <w:pPr>
                            <w:pStyle w:val="22"/>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53CB3AD">
                    <w:pPr>
                      <w:pStyle w:val="22"/>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E8754">
    <w:pPr>
      <w:pStyle w:val="22"/>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4D969">
                          <w:pPr>
                            <w:pStyle w:val="22"/>
                            <w:rPr>
                              <w:rFonts w:hint="eastAsia"/>
                            </w:rPr>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34F4D969">
                    <w:pPr>
                      <w:pStyle w:val="22"/>
                      <w:rPr>
                        <w:rFonts w:hint="eastAsia"/>
                      </w:rPr>
                    </w:pPr>
                    <w:r>
                      <w:fldChar w:fldCharType="begin"/>
                    </w:r>
                    <w:r>
                      <w:instrText xml:space="preserve"> PAGE  \* MERGEFORMAT </w:instrText>
                    </w:r>
                    <w:r>
                      <w:fldChar w:fldCharType="separate"/>
                    </w:r>
                    <w:r>
                      <w:t>80</w:t>
                    </w:r>
                    <w:r>
                      <w:fldChar w:fldCharType="end"/>
                    </w:r>
                  </w:p>
                </w:txbxContent>
              </v:textbox>
            </v:shape>
          </w:pict>
        </mc:Fallback>
      </mc:AlternateContent>
    </w:r>
  </w:p>
  <w:p w14:paraId="520CEC64">
    <w:pPr>
      <w:pStyle w:val="22"/>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1F35C">
    <w:pPr>
      <w:pStyle w:val="22"/>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0F6D0">
                          <w:pPr>
                            <w:pStyle w:val="22"/>
                            <w:rPr>
                              <w:rFonts w:hint="eastAsia"/>
                            </w:rPr>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10F6D0">
                    <w:pPr>
                      <w:pStyle w:val="22"/>
                      <w:rPr>
                        <w:rFonts w:hint="eastAsia"/>
                      </w:rPr>
                    </w:pPr>
                    <w:r>
                      <w:fldChar w:fldCharType="begin"/>
                    </w:r>
                    <w:r>
                      <w:instrText xml:space="preserve"> PAGE  \* MERGEFORMAT </w:instrText>
                    </w:r>
                    <w:r>
                      <w:fldChar w:fldCharType="separate"/>
                    </w:r>
                    <w:r>
                      <w:t>80</w:t>
                    </w:r>
                    <w:r>
                      <w:fldChar w:fldCharType="end"/>
                    </w:r>
                  </w:p>
                </w:txbxContent>
              </v:textbox>
            </v:shape>
          </w:pict>
        </mc:Fallback>
      </mc:AlternateContent>
    </w:r>
  </w:p>
  <w:p w14:paraId="4A0F04B5">
    <w:pPr>
      <w:pStyle w:val="22"/>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1FBE5">
    <w:pPr>
      <w:pStyle w:val="24"/>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99D09">
    <w:pPr>
      <w:pStyle w:val="24"/>
      <w:jc w:val="right"/>
      <w:rPr>
        <w:rFonts w:hint="eastAsia"/>
      </w:rPr>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A013B">
    <w:pPr>
      <w:pStyle w:val="24"/>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2D6BD8"/>
    <w:multiLevelType w:val="singleLevel"/>
    <w:tmpl w:val="902D6BD8"/>
    <w:lvl w:ilvl="0" w:tentative="0">
      <w:start w:val="4"/>
      <w:numFmt w:val="decimal"/>
      <w:suff w:val="nothing"/>
      <w:lvlText w:val="%1、"/>
      <w:lvlJc w:val="left"/>
    </w:lvl>
  </w:abstractNum>
  <w:abstractNum w:abstractNumId="1">
    <w:nsid w:val="9C070575"/>
    <w:multiLevelType w:val="singleLevel"/>
    <w:tmpl w:val="9C070575"/>
    <w:lvl w:ilvl="0" w:tentative="0">
      <w:start w:val="1"/>
      <w:numFmt w:val="decimal"/>
      <w:pStyle w:val="8"/>
      <w:lvlText w:val="%1."/>
      <w:lvlJc w:val="left"/>
      <w:pPr>
        <w:tabs>
          <w:tab w:val="left" w:pos="780"/>
        </w:tabs>
        <w:ind w:left="780" w:hanging="360"/>
      </w:pPr>
    </w:lvl>
  </w:abstractNum>
  <w:abstractNum w:abstractNumId="2">
    <w:nsid w:val="B9B90F64"/>
    <w:multiLevelType w:val="singleLevel"/>
    <w:tmpl w:val="B9B90F64"/>
    <w:lvl w:ilvl="0" w:tentative="0">
      <w:start w:val="2"/>
      <w:numFmt w:val="chineseCounting"/>
      <w:suff w:val="nothing"/>
      <w:lvlText w:val="（%1）"/>
      <w:lvlJc w:val="left"/>
      <w:rPr>
        <w:rFonts w:hint="eastAsia"/>
      </w:rPr>
    </w:lvl>
  </w:abstractNum>
  <w:abstractNum w:abstractNumId="3">
    <w:nsid w:val="DDECD3BC"/>
    <w:multiLevelType w:val="singleLevel"/>
    <w:tmpl w:val="DDECD3BC"/>
    <w:lvl w:ilvl="0" w:tentative="0">
      <w:start w:val="6"/>
      <w:numFmt w:val="decimal"/>
      <w:suff w:val="space"/>
      <w:lvlText w:val="%1."/>
      <w:lvlJc w:val="left"/>
    </w:lvl>
  </w:abstractNum>
  <w:abstractNum w:abstractNumId="4">
    <w:nsid w:val="FFEFC674"/>
    <w:multiLevelType w:val="singleLevel"/>
    <w:tmpl w:val="FFEFC674"/>
    <w:lvl w:ilvl="0" w:tentative="0">
      <w:start w:val="1"/>
      <w:numFmt w:val="decimal"/>
      <w:suff w:val="nothing"/>
      <w:lvlText w:val="（%1）"/>
      <w:lvlJc w:val="left"/>
    </w:lvl>
  </w:abstractNum>
  <w:abstractNum w:abstractNumId="5">
    <w:nsid w:val="0DAFD180"/>
    <w:multiLevelType w:val="singleLevel"/>
    <w:tmpl w:val="0DAFD180"/>
    <w:lvl w:ilvl="0" w:tentative="0">
      <w:start w:val="2"/>
      <w:numFmt w:val="chineseCounting"/>
      <w:suff w:val="nothing"/>
      <w:lvlText w:val="（%1）"/>
      <w:lvlJc w:val="left"/>
      <w:rPr>
        <w:rFonts w:hint="eastAsia"/>
      </w:rPr>
    </w:lvl>
  </w:abstractNum>
  <w:abstractNum w:abstractNumId="6">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D60DAEC"/>
    <w:multiLevelType w:val="singleLevel"/>
    <w:tmpl w:val="1D60DAEC"/>
    <w:lvl w:ilvl="0" w:tentative="0">
      <w:start w:val="1"/>
      <w:numFmt w:val="decimal"/>
      <w:suff w:val="nothing"/>
      <w:lvlText w:val="%1、"/>
      <w:lvlJc w:val="left"/>
    </w:lvl>
  </w:abstractNum>
  <w:abstractNum w:abstractNumId="8">
    <w:nsid w:val="1FF94AFB"/>
    <w:multiLevelType w:val="multilevel"/>
    <w:tmpl w:val="1FF94AFB"/>
    <w:lvl w:ilvl="0" w:tentative="0">
      <w:start w:val="1"/>
      <w:numFmt w:val="chineseCountingThousand"/>
      <w:pStyle w:val="99"/>
      <w:suff w:val="space"/>
      <w:lvlText w:val="%1、"/>
      <w:lvlJc w:val="left"/>
      <w:pPr>
        <w:ind w:left="0" w:firstLine="0"/>
      </w:pPr>
      <w:rPr>
        <w:rFonts w:hint="eastAsia"/>
        <w:b/>
        <w:sz w:val="32"/>
        <w:szCs w:val="32"/>
      </w:rPr>
    </w:lvl>
    <w:lvl w:ilvl="1" w:tentative="0">
      <w:start w:val="1"/>
      <w:numFmt w:val="decimal"/>
      <w:isLgl/>
      <w:suff w:val="space"/>
      <w:lvlText w:val="%1.%2 "/>
      <w:lvlJc w:val="left"/>
      <w:pPr>
        <w:ind w:left="567" w:hanging="567"/>
      </w:pPr>
      <w:rPr>
        <w:rFonts w:hint="default" w:ascii="Times New Roman" w:hAnsi="Times New Roman"/>
      </w:rPr>
    </w:lvl>
    <w:lvl w:ilvl="2" w:tentative="0">
      <w:start w:val="1"/>
      <w:numFmt w:val="decimal"/>
      <w:isLgl/>
      <w:suff w:val="space"/>
      <w:lvlText w:val="%1.%2.%3 "/>
      <w:lvlJc w:val="left"/>
      <w:pPr>
        <w:ind w:left="567" w:hanging="567"/>
      </w:pPr>
      <w:rPr>
        <w:rFonts w:hint="eastAsia"/>
      </w:rPr>
    </w:lvl>
    <w:lvl w:ilvl="3" w:tentative="0">
      <w:start w:val="1"/>
      <w:numFmt w:val="decimal"/>
      <w:isLgl/>
      <w:suff w:val="space"/>
      <w:lvlText w:val="%1.%2.%3.%4 "/>
      <w:lvlJc w:val="left"/>
      <w:pPr>
        <w:ind w:left="567" w:hanging="567"/>
      </w:pPr>
      <w:rPr>
        <w:rFonts w:hint="eastAsia" w:ascii="Times New Roman" w:hAnsi="Times New Roman" w:cs="Times New Roman"/>
        <w:b/>
        <w:i w:val="0"/>
        <w:iCs w:val="0"/>
        <w:caps w:val="0"/>
        <w:smallCaps w:val="0"/>
        <w:strike w:val="0"/>
        <w:dstrike w:val="0"/>
        <w:vanish w:val="0"/>
        <w:color w:val="000000"/>
        <w:spacing w:val="0"/>
        <w:position w:val="0"/>
        <w:u w:val="none"/>
        <w:vertAlign w:val="baseline"/>
      </w:rPr>
    </w:lvl>
    <w:lvl w:ilvl="4" w:tentative="0">
      <w:start w:val="1"/>
      <w:numFmt w:val="decimal"/>
      <w:isLgl/>
      <w:suff w:val="space"/>
      <w:lvlText w:val="%1.%2.%3.%4.%5 "/>
      <w:lvlJc w:val="left"/>
      <w:pPr>
        <w:ind w:left="567" w:hanging="567"/>
      </w:pPr>
      <w:rPr>
        <w:rFonts w:hint="eastAsia"/>
      </w:rPr>
    </w:lvl>
    <w:lvl w:ilvl="5" w:tentative="0">
      <w:start w:val="1"/>
      <w:numFmt w:val="decimal"/>
      <w:suff w:val="space"/>
      <w:lvlText w:val="%1.%2.%3.%4.%5.%6"/>
      <w:lvlJc w:val="left"/>
      <w:pPr>
        <w:ind w:left="1152" w:hanging="1152"/>
      </w:pPr>
      <w:rPr>
        <w:rFonts w:hint="default" w:ascii="Times New Roman" w:hAnsi="Times New Roman" w:cs="Times New Roman"/>
      </w:rPr>
    </w:lvl>
    <w:lvl w:ilvl="6" w:tentative="0">
      <w:start w:val="1"/>
      <w:numFmt w:val="decimal"/>
      <w:suff w:val="space"/>
      <w:lvlText w:val="%1.%2.%3.%4.%5.%6.%7"/>
      <w:lvlJc w:val="left"/>
      <w:pPr>
        <w:ind w:left="1296" w:hanging="1296"/>
      </w:pPr>
      <w:rPr>
        <w:rFonts w:hint="eastAsia"/>
      </w:rPr>
    </w:lvl>
    <w:lvl w:ilvl="7" w:tentative="0">
      <w:start w:val="1"/>
      <w:numFmt w:val="decimal"/>
      <w:suff w:val="space"/>
      <w:lvlText w:val="%1.%2.%3.%4.%5.%6.%7.%8"/>
      <w:lvlJc w:val="left"/>
      <w:pPr>
        <w:ind w:left="1440" w:hanging="1440"/>
      </w:pPr>
      <w:rPr>
        <w:rFonts w:hint="default" w:ascii="Times New Roman" w:hAnsi="Times New Roman" w:cs="Times New Roman"/>
      </w:rPr>
    </w:lvl>
    <w:lvl w:ilvl="8" w:tentative="0">
      <w:start w:val="1"/>
      <w:numFmt w:val="decimal"/>
      <w:suff w:val="space"/>
      <w:lvlText w:val="%1.%2.%3.%4.%5.%6.%7.%8.%9"/>
      <w:lvlJc w:val="left"/>
      <w:pPr>
        <w:ind w:left="1584" w:hanging="1584"/>
      </w:pPr>
      <w:rPr>
        <w:rFonts w:hint="default" w:ascii="Times New Roman" w:hAnsi="Times New Roman" w:cs="Times New Roman"/>
      </w:rPr>
    </w:lvl>
  </w:abstractNum>
  <w:abstractNum w:abstractNumId="9">
    <w:nsid w:val="33CE34A4"/>
    <w:multiLevelType w:val="multilevel"/>
    <w:tmpl w:val="33CE34A4"/>
    <w:lvl w:ilvl="0" w:tentative="0">
      <w:start w:val="1"/>
      <w:numFmt w:val="decimal"/>
      <w:lvlText w:val="%1."/>
      <w:lvlJc w:val="left"/>
      <w:pPr>
        <w:ind w:left="425" w:hanging="425"/>
      </w:pPr>
    </w:lvl>
    <w:lvl w:ilvl="1" w:tentative="0">
      <w:start w:val="1"/>
      <w:numFmt w:val="decimal"/>
      <w:pStyle w:val="108"/>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447B6378"/>
    <w:multiLevelType w:val="multilevel"/>
    <w:tmpl w:val="447B6378"/>
    <w:lvl w:ilvl="0" w:tentative="0">
      <w:start w:val="1"/>
      <w:numFmt w:val="decimal"/>
      <w:pStyle w:val="5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7791287"/>
    <w:multiLevelType w:val="singleLevel"/>
    <w:tmpl w:val="77791287"/>
    <w:lvl w:ilvl="0" w:tentative="0">
      <w:start w:val="2"/>
      <w:numFmt w:val="decimal"/>
      <w:lvlText w:val="%1."/>
      <w:lvlJc w:val="left"/>
      <w:pPr>
        <w:tabs>
          <w:tab w:val="left" w:pos="312"/>
        </w:tabs>
      </w:pPr>
    </w:lvl>
  </w:abstractNum>
  <w:abstractNum w:abstractNumId="13">
    <w:nsid w:val="7A0F6431"/>
    <w:multiLevelType w:val="singleLevel"/>
    <w:tmpl w:val="7A0F6431"/>
    <w:lvl w:ilvl="0" w:tentative="0">
      <w:start w:val="1"/>
      <w:numFmt w:val="decimal"/>
      <w:suff w:val="space"/>
      <w:lvlText w:val="%1."/>
      <w:lvlJc w:val="left"/>
    </w:lvl>
  </w:abstractNum>
  <w:num w:numId="1">
    <w:abstractNumId w:val="1"/>
  </w:num>
  <w:num w:numId="2">
    <w:abstractNumId w:val="10"/>
  </w:num>
  <w:num w:numId="3">
    <w:abstractNumId w:val="8"/>
  </w:num>
  <w:num w:numId="4">
    <w:abstractNumId w:val="9"/>
  </w:num>
  <w:num w:numId="5">
    <w:abstractNumId w:val="0"/>
  </w:num>
  <w:num w:numId="6">
    <w:abstractNumId w:val="7"/>
  </w:num>
  <w:num w:numId="7">
    <w:abstractNumId w:val="12"/>
  </w:num>
  <w:num w:numId="8">
    <w:abstractNumId w:val="5"/>
  </w:num>
  <w:num w:numId="9">
    <w:abstractNumId w:val="13"/>
  </w:num>
  <w:num w:numId="10">
    <w:abstractNumId w:val="4"/>
  </w:num>
  <w:num w:numId="11">
    <w:abstractNumId w:val="3"/>
  </w:num>
  <w:num w:numId="12">
    <w:abstractNumId w:val="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hideSpellingErrors/>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MwMmNiMTUwYWJkNjdlNWM1NjM5YTZiYTk4MzEzYzgifQ=="/>
  </w:docVars>
  <w:rsids>
    <w:rsidRoot w:val="00172A27"/>
    <w:rsid w:val="0000366A"/>
    <w:rsid w:val="00006F7F"/>
    <w:rsid w:val="00007003"/>
    <w:rsid w:val="000075B7"/>
    <w:rsid w:val="000237EA"/>
    <w:rsid w:val="00027CD2"/>
    <w:rsid w:val="00031E0C"/>
    <w:rsid w:val="00033FA4"/>
    <w:rsid w:val="00040832"/>
    <w:rsid w:val="00040D23"/>
    <w:rsid w:val="000439DA"/>
    <w:rsid w:val="000617B5"/>
    <w:rsid w:val="00063604"/>
    <w:rsid w:val="0006370A"/>
    <w:rsid w:val="00066832"/>
    <w:rsid w:val="00067934"/>
    <w:rsid w:val="000720BF"/>
    <w:rsid w:val="00077EB3"/>
    <w:rsid w:val="0008641D"/>
    <w:rsid w:val="000A4972"/>
    <w:rsid w:val="000B39A0"/>
    <w:rsid w:val="000C0146"/>
    <w:rsid w:val="000C3E03"/>
    <w:rsid w:val="000C488D"/>
    <w:rsid w:val="000C52EC"/>
    <w:rsid w:val="000D0230"/>
    <w:rsid w:val="000D0AD3"/>
    <w:rsid w:val="000E1FD4"/>
    <w:rsid w:val="000E45BD"/>
    <w:rsid w:val="000E4E33"/>
    <w:rsid w:val="000E67CF"/>
    <w:rsid w:val="000F20FD"/>
    <w:rsid w:val="000F39B0"/>
    <w:rsid w:val="001008D8"/>
    <w:rsid w:val="001022A4"/>
    <w:rsid w:val="00104DAA"/>
    <w:rsid w:val="00115EF7"/>
    <w:rsid w:val="0013642D"/>
    <w:rsid w:val="00146410"/>
    <w:rsid w:val="00150D67"/>
    <w:rsid w:val="00150EAD"/>
    <w:rsid w:val="00156600"/>
    <w:rsid w:val="00160E9C"/>
    <w:rsid w:val="00172190"/>
    <w:rsid w:val="00172A27"/>
    <w:rsid w:val="00173480"/>
    <w:rsid w:val="00181988"/>
    <w:rsid w:val="00182557"/>
    <w:rsid w:val="0018304A"/>
    <w:rsid w:val="001871DA"/>
    <w:rsid w:val="001904E9"/>
    <w:rsid w:val="001A6D86"/>
    <w:rsid w:val="001A77DE"/>
    <w:rsid w:val="001B36EC"/>
    <w:rsid w:val="001B4925"/>
    <w:rsid w:val="001D7B23"/>
    <w:rsid w:val="001E2F56"/>
    <w:rsid w:val="001E683D"/>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12DA"/>
    <w:rsid w:val="00383E1C"/>
    <w:rsid w:val="00390D4A"/>
    <w:rsid w:val="0039222E"/>
    <w:rsid w:val="0039288A"/>
    <w:rsid w:val="00393395"/>
    <w:rsid w:val="0039372E"/>
    <w:rsid w:val="00394AF5"/>
    <w:rsid w:val="003A19A4"/>
    <w:rsid w:val="003A1A1B"/>
    <w:rsid w:val="003A1F80"/>
    <w:rsid w:val="003A4485"/>
    <w:rsid w:val="003A4878"/>
    <w:rsid w:val="003B4310"/>
    <w:rsid w:val="003B60A6"/>
    <w:rsid w:val="003C5883"/>
    <w:rsid w:val="003C7C49"/>
    <w:rsid w:val="003D3327"/>
    <w:rsid w:val="003D6656"/>
    <w:rsid w:val="003E057C"/>
    <w:rsid w:val="003E2B14"/>
    <w:rsid w:val="003E314B"/>
    <w:rsid w:val="003E64E1"/>
    <w:rsid w:val="003F5655"/>
    <w:rsid w:val="003F5BC6"/>
    <w:rsid w:val="004021C6"/>
    <w:rsid w:val="00406BEF"/>
    <w:rsid w:val="00410595"/>
    <w:rsid w:val="00420F7C"/>
    <w:rsid w:val="00424015"/>
    <w:rsid w:val="0043307A"/>
    <w:rsid w:val="00433514"/>
    <w:rsid w:val="00446BB3"/>
    <w:rsid w:val="0045353D"/>
    <w:rsid w:val="004771C7"/>
    <w:rsid w:val="00480888"/>
    <w:rsid w:val="00481283"/>
    <w:rsid w:val="00481C3A"/>
    <w:rsid w:val="004851CA"/>
    <w:rsid w:val="0048656E"/>
    <w:rsid w:val="00493221"/>
    <w:rsid w:val="004A302C"/>
    <w:rsid w:val="004B539D"/>
    <w:rsid w:val="004C1FA1"/>
    <w:rsid w:val="004C3DCC"/>
    <w:rsid w:val="004C3F7D"/>
    <w:rsid w:val="004E0BF9"/>
    <w:rsid w:val="004E0CF9"/>
    <w:rsid w:val="004F3FDD"/>
    <w:rsid w:val="004F46AB"/>
    <w:rsid w:val="00501A4A"/>
    <w:rsid w:val="005032B9"/>
    <w:rsid w:val="005100F2"/>
    <w:rsid w:val="00510300"/>
    <w:rsid w:val="00511D7B"/>
    <w:rsid w:val="00513AD5"/>
    <w:rsid w:val="00523D37"/>
    <w:rsid w:val="00524831"/>
    <w:rsid w:val="0052616B"/>
    <w:rsid w:val="00527280"/>
    <w:rsid w:val="00530CD2"/>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D4BC5"/>
    <w:rsid w:val="005F7A46"/>
    <w:rsid w:val="00611383"/>
    <w:rsid w:val="00620B1C"/>
    <w:rsid w:val="00626E33"/>
    <w:rsid w:val="006407ED"/>
    <w:rsid w:val="0064251F"/>
    <w:rsid w:val="00643F74"/>
    <w:rsid w:val="006476E9"/>
    <w:rsid w:val="006503AE"/>
    <w:rsid w:val="00651EE4"/>
    <w:rsid w:val="0065353A"/>
    <w:rsid w:val="00654524"/>
    <w:rsid w:val="00654BCF"/>
    <w:rsid w:val="0066052B"/>
    <w:rsid w:val="006630EF"/>
    <w:rsid w:val="0066446E"/>
    <w:rsid w:val="0066601A"/>
    <w:rsid w:val="006662AB"/>
    <w:rsid w:val="00667ACA"/>
    <w:rsid w:val="00674212"/>
    <w:rsid w:val="0067429B"/>
    <w:rsid w:val="0067621A"/>
    <w:rsid w:val="006815D1"/>
    <w:rsid w:val="00687DD5"/>
    <w:rsid w:val="006923C3"/>
    <w:rsid w:val="006937E9"/>
    <w:rsid w:val="00693EF9"/>
    <w:rsid w:val="006947A5"/>
    <w:rsid w:val="006A1A11"/>
    <w:rsid w:val="006A2C75"/>
    <w:rsid w:val="006A4105"/>
    <w:rsid w:val="006A5F62"/>
    <w:rsid w:val="006B0C84"/>
    <w:rsid w:val="006B543B"/>
    <w:rsid w:val="006B7E54"/>
    <w:rsid w:val="006C0BD1"/>
    <w:rsid w:val="006C30C8"/>
    <w:rsid w:val="006C5139"/>
    <w:rsid w:val="006C69FC"/>
    <w:rsid w:val="006D0513"/>
    <w:rsid w:val="006D069F"/>
    <w:rsid w:val="006D2C95"/>
    <w:rsid w:val="006D5F8F"/>
    <w:rsid w:val="006D6CEA"/>
    <w:rsid w:val="006E3B5C"/>
    <w:rsid w:val="006E3EB8"/>
    <w:rsid w:val="006F01D8"/>
    <w:rsid w:val="00707B1D"/>
    <w:rsid w:val="00710909"/>
    <w:rsid w:val="00716369"/>
    <w:rsid w:val="00723649"/>
    <w:rsid w:val="00724BF2"/>
    <w:rsid w:val="007265C3"/>
    <w:rsid w:val="00735F23"/>
    <w:rsid w:val="00740CEF"/>
    <w:rsid w:val="007411FB"/>
    <w:rsid w:val="00742261"/>
    <w:rsid w:val="007464A2"/>
    <w:rsid w:val="00752C5E"/>
    <w:rsid w:val="007531F9"/>
    <w:rsid w:val="00764378"/>
    <w:rsid w:val="0076591F"/>
    <w:rsid w:val="00766F0F"/>
    <w:rsid w:val="00773328"/>
    <w:rsid w:val="00773B9A"/>
    <w:rsid w:val="0077582F"/>
    <w:rsid w:val="00775D74"/>
    <w:rsid w:val="00776674"/>
    <w:rsid w:val="0077669C"/>
    <w:rsid w:val="007862C9"/>
    <w:rsid w:val="0079007B"/>
    <w:rsid w:val="00790F48"/>
    <w:rsid w:val="007A0F22"/>
    <w:rsid w:val="007B5C1A"/>
    <w:rsid w:val="007C03A0"/>
    <w:rsid w:val="007C1564"/>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38"/>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4544"/>
    <w:rsid w:val="008E57AC"/>
    <w:rsid w:val="008E6D3B"/>
    <w:rsid w:val="00906396"/>
    <w:rsid w:val="0090770A"/>
    <w:rsid w:val="00916E4D"/>
    <w:rsid w:val="00917A63"/>
    <w:rsid w:val="00920750"/>
    <w:rsid w:val="00923C36"/>
    <w:rsid w:val="00924B8E"/>
    <w:rsid w:val="00930024"/>
    <w:rsid w:val="009344DE"/>
    <w:rsid w:val="009357E5"/>
    <w:rsid w:val="00936087"/>
    <w:rsid w:val="00945D17"/>
    <w:rsid w:val="00951FEE"/>
    <w:rsid w:val="00955F34"/>
    <w:rsid w:val="00965FBF"/>
    <w:rsid w:val="00973941"/>
    <w:rsid w:val="00974749"/>
    <w:rsid w:val="0097751F"/>
    <w:rsid w:val="00980255"/>
    <w:rsid w:val="009804FA"/>
    <w:rsid w:val="00985B78"/>
    <w:rsid w:val="0098649F"/>
    <w:rsid w:val="00987967"/>
    <w:rsid w:val="00993AFA"/>
    <w:rsid w:val="0099686E"/>
    <w:rsid w:val="00996DF2"/>
    <w:rsid w:val="009A41B0"/>
    <w:rsid w:val="009A4756"/>
    <w:rsid w:val="009A4C46"/>
    <w:rsid w:val="009A4DBF"/>
    <w:rsid w:val="009B3513"/>
    <w:rsid w:val="009B39EA"/>
    <w:rsid w:val="009C244C"/>
    <w:rsid w:val="009D3FC3"/>
    <w:rsid w:val="009D433D"/>
    <w:rsid w:val="009D4484"/>
    <w:rsid w:val="009D5889"/>
    <w:rsid w:val="009D7755"/>
    <w:rsid w:val="009E38EE"/>
    <w:rsid w:val="009F1D20"/>
    <w:rsid w:val="00A00548"/>
    <w:rsid w:val="00A00713"/>
    <w:rsid w:val="00A00731"/>
    <w:rsid w:val="00A11A5C"/>
    <w:rsid w:val="00A15520"/>
    <w:rsid w:val="00A22235"/>
    <w:rsid w:val="00A22F7B"/>
    <w:rsid w:val="00A23801"/>
    <w:rsid w:val="00A2554C"/>
    <w:rsid w:val="00A3295D"/>
    <w:rsid w:val="00A33652"/>
    <w:rsid w:val="00A3798C"/>
    <w:rsid w:val="00A42866"/>
    <w:rsid w:val="00A451B0"/>
    <w:rsid w:val="00A461C1"/>
    <w:rsid w:val="00A46B5C"/>
    <w:rsid w:val="00A47F87"/>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E686A"/>
    <w:rsid w:val="00AF45C5"/>
    <w:rsid w:val="00AF5667"/>
    <w:rsid w:val="00B05DD5"/>
    <w:rsid w:val="00B12477"/>
    <w:rsid w:val="00B13343"/>
    <w:rsid w:val="00B1354B"/>
    <w:rsid w:val="00B220B2"/>
    <w:rsid w:val="00B23942"/>
    <w:rsid w:val="00B32474"/>
    <w:rsid w:val="00B41A63"/>
    <w:rsid w:val="00B4327E"/>
    <w:rsid w:val="00B467A4"/>
    <w:rsid w:val="00B5286D"/>
    <w:rsid w:val="00B545BC"/>
    <w:rsid w:val="00B61032"/>
    <w:rsid w:val="00B61D2E"/>
    <w:rsid w:val="00B71854"/>
    <w:rsid w:val="00B71DA4"/>
    <w:rsid w:val="00B7235B"/>
    <w:rsid w:val="00B76348"/>
    <w:rsid w:val="00B81261"/>
    <w:rsid w:val="00B81B39"/>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56DBA"/>
    <w:rsid w:val="00C62934"/>
    <w:rsid w:val="00C64428"/>
    <w:rsid w:val="00C74D6F"/>
    <w:rsid w:val="00C842DE"/>
    <w:rsid w:val="00C902FB"/>
    <w:rsid w:val="00C90E87"/>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3026"/>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2472"/>
    <w:rsid w:val="00DE72B3"/>
    <w:rsid w:val="00DF4668"/>
    <w:rsid w:val="00E00172"/>
    <w:rsid w:val="00E03DC6"/>
    <w:rsid w:val="00E0533A"/>
    <w:rsid w:val="00E0701A"/>
    <w:rsid w:val="00E131D1"/>
    <w:rsid w:val="00E17AA0"/>
    <w:rsid w:val="00E20493"/>
    <w:rsid w:val="00E239CB"/>
    <w:rsid w:val="00E2655B"/>
    <w:rsid w:val="00E311AB"/>
    <w:rsid w:val="00E358BF"/>
    <w:rsid w:val="00E36EC8"/>
    <w:rsid w:val="00E51146"/>
    <w:rsid w:val="00E512A9"/>
    <w:rsid w:val="00E54AF9"/>
    <w:rsid w:val="00E5624E"/>
    <w:rsid w:val="00E601D4"/>
    <w:rsid w:val="00E64C88"/>
    <w:rsid w:val="00E7179D"/>
    <w:rsid w:val="00E7343A"/>
    <w:rsid w:val="00E74832"/>
    <w:rsid w:val="00E81B04"/>
    <w:rsid w:val="00E820C5"/>
    <w:rsid w:val="00E87550"/>
    <w:rsid w:val="00E9413F"/>
    <w:rsid w:val="00E973D2"/>
    <w:rsid w:val="00EA0745"/>
    <w:rsid w:val="00EC7C64"/>
    <w:rsid w:val="00ED00D6"/>
    <w:rsid w:val="00EE26DC"/>
    <w:rsid w:val="00EE3FF1"/>
    <w:rsid w:val="00EE5816"/>
    <w:rsid w:val="00EE6A8A"/>
    <w:rsid w:val="00F03292"/>
    <w:rsid w:val="00F0565C"/>
    <w:rsid w:val="00F121AE"/>
    <w:rsid w:val="00F15852"/>
    <w:rsid w:val="00F23F4B"/>
    <w:rsid w:val="00F462F0"/>
    <w:rsid w:val="00F46C50"/>
    <w:rsid w:val="00F56CD7"/>
    <w:rsid w:val="00F60B61"/>
    <w:rsid w:val="00F66E89"/>
    <w:rsid w:val="00F67822"/>
    <w:rsid w:val="00F70621"/>
    <w:rsid w:val="00F712FF"/>
    <w:rsid w:val="00F74182"/>
    <w:rsid w:val="00F7607A"/>
    <w:rsid w:val="00F8517B"/>
    <w:rsid w:val="00F87AE0"/>
    <w:rsid w:val="00F90250"/>
    <w:rsid w:val="00F91395"/>
    <w:rsid w:val="00F961D7"/>
    <w:rsid w:val="00F97A2B"/>
    <w:rsid w:val="00FA0CA3"/>
    <w:rsid w:val="00FA3BC5"/>
    <w:rsid w:val="00FA40FE"/>
    <w:rsid w:val="00FB08DC"/>
    <w:rsid w:val="00FB0D30"/>
    <w:rsid w:val="00FB1AE0"/>
    <w:rsid w:val="00FB34C2"/>
    <w:rsid w:val="00FB42F5"/>
    <w:rsid w:val="00FD7088"/>
    <w:rsid w:val="00FD76E1"/>
    <w:rsid w:val="00FE0970"/>
    <w:rsid w:val="00FF3F3A"/>
    <w:rsid w:val="00FF400F"/>
    <w:rsid w:val="01064C9A"/>
    <w:rsid w:val="01303AC5"/>
    <w:rsid w:val="013E61E2"/>
    <w:rsid w:val="01415CD2"/>
    <w:rsid w:val="014F4893"/>
    <w:rsid w:val="01554610"/>
    <w:rsid w:val="01781929"/>
    <w:rsid w:val="017C564F"/>
    <w:rsid w:val="01877B89"/>
    <w:rsid w:val="019E3125"/>
    <w:rsid w:val="01B1501A"/>
    <w:rsid w:val="01BA39DE"/>
    <w:rsid w:val="01CA216C"/>
    <w:rsid w:val="01D0068D"/>
    <w:rsid w:val="01D775B9"/>
    <w:rsid w:val="01DD3C4D"/>
    <w:rsid w:val="02005F47"/>
    <w:rsid w:val="02026E30"/>
    <w:rsid w:val="020B6A0C"/>
    <w:rsid w:val="02132174"/>
    <w:rsid w:val="02186A33"/>
    <w:rsid w:val="02225B04"/>
    <w:rsid w:val="022278B2"/>
    <w:rsid w:val="023130F5"/>
    <w:rsid w:val="024737BC"/>
    <w:rsid w:val="024901FE"/>
    <w:rsid w:val="024C2B81"/>
    <w:rsid w:val="026D3223"/>
    <w:rsid w:val="028604AE"/>
    <w:rsid w:val="028B75EF"/>
    <w:rsid w:val="028D5673"/>
    <w:rsid w:val="02922C89"/>
    <w:rsid w:val="029D33DC"/>
    <w:rsid w:val="02AD3196"/>
    <w:rsid w:val="02BB66A5"/>
    <w:rsid w:val="02C10E79"/>
    <w:rsid w:val="02C44E0D"/>
    <w:rsid w:val="02C9326F"/>
    <w:rsid w:val="02DA63DE"/>
    <w:rsid w:val="02DF39F5"/>
    <w:rsid w:val="02EF5EA2"/>
    <w:rsid w:val="03200295"/>
    <w:rsid w:val="033F7CB3"/>
    <w:rsid w:val="03434FBE"/>
    <w:rsid w:val="0361440A"/>
    <w:rsid w:val="036D7252"/>
    <w:rsid w:val="03747EC0"/>
    <w:rsid w:val="03922815"/>
    <w:rsid w:val="03990047"/>
    <w:rsid w:val="03AF1619"/>
    <w:rsid w:val="03B7227C"/>
    <w:rsid w:val="03C07382"/>
    <w:rsid w:val="03C350C4"/>
    <w:rsid w:val="03DE0454"/>
    <w:rsid w:val="03E07A24"/>
    <w:rsid w:val="03E2554B"/>
    <w:rsid w:val="03E30F7F"/>
    <w:rsid w:val="03E35C6E"/>
    <w:rsid w:val="03EA08A3"/>
    <w:rsid w:val="03F62DA4"/>
    <w:rsid w:val="04001E75"/>
    <w:rsid w:val="040E4592"/>
    <w:rsid w:val="04293179"/>
    <w:rsid w:val="0431202E"/>
    <w:rsid w:val="043833BC"/>
    <w:rsid w:val="043C5B5C"/>
    <w:rsid w:val="04446205"/>
    <w:rsid w:val="04506958"/>
    <w:rsid w:val="045126D0"/>
    <w:rsid w:val="045D72C7"/>
    <w:rsid w:val="045F303F"/>
    <w:rsid w:val="04820ADC"/>
    <w:rsid w:val="04893C18"/>
    <w:rsid w:val="04951C17"/>
    <w:rsid w:val="049F343C"/>
    <w:rsid w:val="04B14F1D"/>
    <w:rsid w:val="04F01EE9"/>
    <w:rsid w:val="04F574FF"/>
    <w:rsid w:val="05025778"/>
    <w:rsid w:val="05177476"/>
    <w:rsid w:val="052E656D"/>
    <w:rsid w:val="053A4F12"/>
    <w:rsid w:val="053F247C"/>
    <w:rsid w:val="05595CE0"/>
    <w:rsid w:val="05610AE4"/>
    <w:rsid w:val="05614B95"/>
    <w:rsid w:val="057C377D"/>
    <w:rsid w:val="057E74F5"/>
    <w:rsid w:val="05810D93"/>
    <w:rsid w:val="05812B41"/>
    <w:rsid w:val="05B362B9"/>
    <w:rsid w:val="05C2565F"/>
    <w:rsid w:val="05C72C4A"/>
    <w:rsid w:val="05CB2336"/>
    <w:rsid w:val="05D15877"/>
    <w:rsid w:val="05D215EF"/>
    <w:rsid w:val="05D2339D"/>
    <w:rsid w:val="05D37841"/>
    <w:rsid w:val="05E530D0"/>
    <w:rsid w:val="05EA4B8A"/>
    <w:rsid w:val="05FD48BE"/>
    <w:rsid w:val="06231E4A"/>
    <w:rsid w:val="06253E14"/>
    <w:rsid w:val="0633208D"/>
    <w:rsid w:val="063A16EC"/>
    <w:rsid w:val="063B53E6"/>
    <w:rsid w:val="064A387B"/>
    <w:rsid w:val="065B7836"/>
    <w:rsid w:val="06702E97"/>
    <w:rsid w:val="06856661"/>
    <w:rsid w:val="069114AA"/>
    <w:rsid w:val="0698763E"/>
    <w:rsid w:val="06A66D03"/>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6C3BAD"/>
    <w:rsid w:val="078A2181"/>
    <w:rsid w:val="07941252"/>
    <w:rsid w:val="07944DAE"/>
    <w:rsid w:val="07B54D24"/>
    <w:rsid w:val="07EA70C4"/>
    <w:rsid w:val="081E0B1B"/>
    <w:rsid w:val="0831760C"/>
    <w:rsid w:val="08534C69"/>
    <w:rsid w:val="085D7896"/>
    <w:rsid w:val="08687FE8"/>
    <w:rsid w:val="08935065"/>
    <w:rsid w:val="08997D8A"/>
    <w:rsid w:val="089A2898"/>
    <w:rsid w:val="089D5EE4"/>
    <w:rsid w:val="08A467A4"/>
    <w:rsid w:val="08AD2074"/>
    <w:rsid w:val="08CB2A51"/>
    <w:rsid w:val="08D306C7"/>
    <w:rsid w:val="08D538D0"/>
    <w:rsid w:val="08D77648"/>
    <w:rsid w:val="08E04023"/>
    <w:rsid w:val="08F2265D"/>
    <w:rsid w:val="09077801"/>
    <w:rsid w:val="091C32AD"/>
    <w:rsid w:val="09212671"/>
    <w:rsid w:val="0926010A"/>
    <w:rsid w:val="093D1475"/>
    <w:rsid w:val="093F343F"/>
    <w:rsid w:val="09412D13"/>
    <w:rsid w:val="095B3C9B"/>
    <w:rsid w:val="095E1B17"/>
    <w:rsid w:val="095E71C1"/>
    <w:rsid w:val="09664528"/>
    <w:rsid w:val="09704318"/>
    <w:rsid w:val="09AC1C5B"/>
    <w:rsid w:val="09B039F5"/>
    <w:rsid w:val="09BD105E"/>
    <w:rsid w:val="09CE174C"/>
    <w:rsid w:val="09DE0A22"/>
    <w:rsid w:val="09EA6F07"/>
    <w:rsid w:val="09EB2C7F"/>
    <w:rsid w:val="09FE29B2"/>
    <w:rsid w:val="0A140428"/>
    <w:rsid w:val="0A173A74"/>
    <w:rsid w:val="0A1C108A"/>
    <w:rsid w:val="0A1F5502"/>
    <w:rsid w:val="0A2148F3"/>
    <w:rsid w:val="0A2C5771"/>
    <w:rsid w:val="0A391C3C"/>
    <w:rsid w:val="0A3D172D"/>
    <w:rsid w:val="0A3E680D"/>
    <w:rsid w:val="0A6749FB"/>
    <w:rsid w:val="0A740EC6"/>
    <w:rsid w:val="0A7964DD"/>
    <w:rsid w:val="0A7D39C2"/>
    <w:rsid w:val="0A825391"/>
    <w:rsid w:val="0A995CFF"/>
    <w:rsid w:val="0A9D29C6"/>
    <w:rsid w:val="0A9F4195"/>
    <w:rsid w:val="0AA7304A"/>
    <w:rsid w:val="0AAB338B"/>
    <w:rsid w:val="0AD6392F"/>
    <w:rsid w:val="0AD83203"/>
    <w:rsid w:val="0AEF054D"/>
    <w:rsid w:val="0AF049F1"/>
    <w:rsid w:val="0AF35C11"/>
    <w:rsid w:val="0B05734A"/>
    <w:rsid w:val="0B08583F"/>
    <w:rsid w:val="0B095AB3"/>
    <w:rsid w:val="0B0B0A2A"/>
    <w:rsid w:val="0B0C7534"/>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745622"/>
    <w:rsid w:val="0BB24C22"/>
    <w:rsid w:val="0BD87233"/>
    <w:rsid w:val="0BF0642E"/>
    <w:rsid w:val="0BF202F5"/>
    <w:rsid w:val="0BFE313E"/>
    <w:rsid w:val="0C02649C"/>
    <w:rsid w:val="0C0B25B3"/>
    <w:rsid w:val="0C104C1F"/>
    <w:rsid w:val="0C1E6205"/>
    <w:rsid w:val="0C28640C"/>
    <w:rsid w:val="0C3C5A14"/>
    <w:rsid w:val="0C5A4DAC"/>
    <w:rsid w:val="0C5E47B4"/>
    <w:rsid w:val="0C8A677F"/>
    <w:rsid w:val="0CC04897"/>
    <w:rsid w:val="0CD12600"/>
    <w:rsid w:val="0CD520F0"/>
    <w:rsid w:val="0CD67C16"/>
    <w:rsid w:val="0CD81BE1"/>
    <w:rsid w:val="0CFB142B"/>
    <w:rsid w:val="0D0C53E6"/>
    <w:rsid w:val="0D2210AE"/>
    <w:rsid w:val="0D466B4A"/>
    <w:rsid w:val="0D611BD6"/>
    <w:rsid w:val="0D7717A5"/>
    <w:rsid w:val="0D865A79"/>
    <w:rsid w:val="0D95205B"/>
    <w:rsid w:val="0D957AD2"/>
    <w:rsid w:val="0D9D0734"/>
    <w:rsid w:val="0DA90E87"/>
    <w:rsid w:val="0DB74AC1"/>
    <w:rsid w:val="0DEF71E2"/>
    <w:rsid w:val="0DF201AC"/>
    <w:rsid w:val="0E0D58BA"/>
    <w:rsid w:val="0E0F1632"/>
    <w:rsid w:val="0E19425F"/>
    <w:rsid w:val="0E237412"/>
    <w:rsid w:val="0E2449B2"/>
    <w:rsid w:val="0E342E47"/>
    <w:rsid w:val="0E460DCC"/>
    <w:rsid w:val="0E653000"/>
    <w:rsid w:val="0E6D45AA"/>
    <w:rsid w:val="0E72396F"/>
    <w:rsid w:val="0E796AAB"/>
    <w:rsid w:val="0E7B2A67"/>
    <w:rsid w:val="0E7C0027"/>
    <w:rsid w:val="0E7E0566"/>
    <w:rsid w:val="0E7F6315"/>
    <w:rsid w:val="0E825EDA"/>
    <w:rsid w:val="0E8D07A9"/>
    <w:rsid w:val="0EB36461"/>
    <w:rsid w:val="0EB45D35"/>
    <w:rsid w:val="0EBD75FE"/>
    <w:rsid w:val="0ECA5559"/>
    <w:rsid w:val="0ED87C76"/>
    <w:rsid w:val="0EF600FC"/>
    <w:rsid w:val="0F000F7B"/>
    <w:rsid w:val="0F1B5913"/>
    <w:rsid w:val="0F3E048F"/>
    <w:rsid w:val="0F4C0664"/>
    <w:rsid w:val="0F5337A0"/>
    <w:rsid w:val="0F711E78"/>
    <w:rsid w:val="0F917E25"/>
    <w:rsid w:val="0F96368D"/>
    <w:rsid w:val="0F9D4A1B"/>
    <w:rsid w:val="0FA062BA"/>
    <w:rsid w:val="0FA638D0"/>
    <w:rsid w:val="0FAA015B"/>
    <w:rsid w:val="0FAD6160"/>
    <w:rsid w:val="0FB35FED"/>
    <w:rsid w:val="0FD33C3D"/>
    <w:rsid w:val="0FE8213B"/>
    <w:rsid w:val="0FF52AA9"/>
    <w:rsid w:val="0FF860F6"/>
    <w:rsid w:val="0FF94348"/>
    <w:rsid w:val="0FFF1232"/>
    <w:rsid w:val="10047D52"/>
    <w:rsid w:val="1007140C"/>
    <w:rsid w:val="10086339"/>
    <w:rsid w:val="10150A56"/>
    <w:rsid w:val="10240C99"/>
    <w:rsid w:val="102723E9"/>
    <w:rsid w:val="102B566C"/>
    <w:rsid w:val="103175D3"/>
    <w:rsid w:val="10340523"/>
    <w:rsid w:val="104841C5"/>
    <w:rsid w:val="1054552C"/>
    <w:rsid w:val="107439CE"/>
    <w:rsid w:val="10861954"/>
    <w:rsid w:val="1090632E"/>
    <w:rsid w:val="10A17CED"/>
    <w:rsid w:val="10A92DD3"/>
    <w:rsid w:val="10BD54A5"/>
    <w:rsid w:val="10C55FD8"/>
    <w:rsid w:val="10F845FF"/>
    <w:rsid w:val="1103023A"/>
    <w:rsid w:val="11036B00"/>
    <w:rsid w:val="11082369"/>
    <w:rsid w:val="11357D2A"/>
    <w:rsid w:val="113849FC"/>
    <w:rsid w:val="113A4C18"/>
    <w:rsid w:val="11421E5E"/>
    <w:rsid w:val="11422FE1"/>
    <w:rsid w:val="116E48C1"/>
    <w:rsid w:val="11845E93"/>
    <w:rsid w:val="11867E5D"/>
    <w:rsid w:val="11877731"/>
    <w:rsid w:val="11967974"/>
    <w:rsid w:val="11A2456B"/>
    <w:rsid w:val="11AE5258"/>
    <w:rsid w:val="11C012AD"/>
    <w:rsid w:val="11DF30C9"/>
    <w:rsid w:val="11FA6155"/>
    <w:rsid w:val="12130FC5"/>
    <w:rsid w:val="121C60CC"/>
    <w:rsid w:val="1222745A"/>
    <w:rsid w:val="12371157"/>
    <w:rsid w:val="127001C5"/>
    <w:rsid w:val="127759F8"/>
    <w:rsid w:val="127A0C92"/>
    <w:rsid w:val="127F48AC"/>
    <w:rsid w:val="128819B3"/>
    <w:rsid w:val="128F2D41"/>
    <w:rsid w:val="12933991"/>
    <w:rsid w:val="12942106"/>
    <w:rsid w:val="129A2ECD"/>
    <w:rsid w:val="129E4D32"/>
    <w:rsid w:val="12A548F1"/>
    <w:rsid w:val="12A8795F"/>
    <w:rsid w:val="12B91B6C"/>
    <w:rsid w:val="12BA7692"/>
    <w:rsid w:val="12BC165D"/>
    <w:rsid w:val="12BD3381"/>
    <w:rsid w:val="12EF558E"/>
    <w:rsid w:val="12F9640D"/>
    <w:rsid w:val="13021765"/>
    <w:rsid w:val="13037AFF"/>
    <w:rsid w:val="132A4818"/>
    <w:rsid w:val="133C06A6"/>
    <w:rsid w:val="13422E17"/>
    <w:rsid w:val="13453400"/>
    <w:rsid w:val="13456351"/>
    <w:rsid w:val="134C0C32"/>
    <w:rsid w:val="135018AF"/>
    <w:rsid w:val="13541895"/>
    <w:rsid w:val="135D4BEE"/>
    <w:rsid w:val="137B79E1"/>
    <w:rsid w:val="13833F28"/>
    <w:rsid w:val="13985C26"/>
    <w:rsid w:val="13AA6AFC"/>
    <w:rsid w:val="13E7095B"/>
    <w:rsid w:val="13E83E5F"/>
    <w:rsid w:val="14065285"/>
    <w:rsid w:val="144731A8"/>
    <w:rsid w:val="144E4655"/>
    <w:rsid w:val="145B2AC7"/>
    <w:rsid w:val="14717C9A"/>
    <w:rsid w:val="147F2942"/>
    <w:rsid w:val="14991C55"/>
    <w:rsid w:val="14AF7789"/>
    <w:rsid w:val="14BA3748"/>
    <w:rsid w:val="14D50D33"/>
    <w:rsid w:val="14DA401C"/>
    <w:rsid w:val="14E31122"/>
    <w:rsid w:val="14EA0703"/>
    <w:rsid w:val="14EF1875"/>
    <w:rsid w:val="151E65FF"/>
    <w:rsid w:val="1537321C"/>
    <w:rsid w:val="154020D1"/>
    <w:rsid w:val="15577983"/>
    <w:rsid w:val="157B7F4A"/>
    <w:rsid w:val="1585042C"/>
    <w:rsid w:val="15A840F3"/>
    <w:rsid w:val="15AE1730"/>
    <w:rsid w:val="15B11221"/>
    <w:rsid w:val="15E37F2A"/>
    <w:rsid w:val="15FB249C"/>
    <w:rsid w:val="15FF3D3A"/>
    <w:rsid w:val="16383AE2"/>
    <w:rsid w:val="16565924"/>
    <w:rsid w:val="16571DC8"/>
    <w:rsid w:val="165C6338"/>
    <w:rsid w:val="16646293"/>
    <w:rsid w:val="16685D83"/>
    <w:rsid w:val="167C182F"/>
    <w:rsid w:val="167C538B"/>
    <w:rsid w:val="167D1103"/>
    <w:rsid w:val="167D2FDD"/>
    <w:rsid w:val="16AD19E8"/>
    <w:rsid w:val="16AE5760"/>
    <w:rsid w:val="16AE750E"/>
    <w:rsid w:val="16AF2A39"/>
    <w:rsid w:val="16B40FC8"/>
    <w:rsid w:val="16BC1C2B"/>
    <w:rsid w:val="16BD0A63"/>
    <w:rsid w:val="16C46D32"/>
    <w:rsid w:val="16E3540A"/>
    <w:rsid w:val="16E442B3"/>
    <w:rsid w:val="1711641B"/>
    <w:rsid w:val="1719707D"/>
    <w:rsid w:val="17215F32"/>
    <w:rsid w:val="172872C1"/>
    <w:rsid w:val="17296EE7"/>
    <w:rsid w:val="17457E73"/>
    <w:rsid w:val="174F6F43"/>
    <w:rsid w:val="17501873"/>
    <w:rsid w:val="175814CF"/>
    <w:rsid w:val="176821F4"/>
    <w:rsid w:val="177E1C86"/>
    <w:rsid w:val="17944956"/>
    <w:rsid w:val="179B7A92"/>
    <w:rsid w:val="17AD77C6"/>
    <w:rsid w:val="17B62B1E"/>
    <w:rsid w:val="17CB7119"/>
    <w:rsid w:val="17DB67AF"/>
    <w:rsid w:val="18041ADC"/>
    <w:rsid w:val="18495740"/>
    <w:rsid w:val="185A794E"/>
    <w:rsid w:val="18891474"/>
    <w:rsid w:val="188E6B63"/>
    <w:rsid w:val="188F0B1E"/>
    <w:rsid w:val="18C272A1"/>
    <w:rsid w:val="18D314AE"/>
    <w:rsid w:val="18DA283C"/>
    <w:rsid w:val="18F90F15"/>
    <w:rsid w:val="19024E0F"/>
    <w:rsid w:val="192D6E10"/>
    <w:rsid w:val="19373862"/>
    <w:rsid w:val="193D1CBA"/>
    <w:rsid w:val="194B373A"/>
    <w:rsid w:val="19520625"/>
    <w:rsid w:val="19526877"/>
    <w:rsid w:val="19597C05"/>
    <w:rsid w:val="19856C4C"/>
    <w:rsid w:val="199665EC"/>
    <w:rsid w:val="19976C6C"/>
    <w:rsid w:val="199D200A"/>
    <w:rsid w:val="19BE17A4"/>
    <w:rsid w:val="19CC03D7"/>
    <w:rsid w:val="19D2300F"/>
    <w:rsid w:val="19EC5173"/>
    <w:rsid w:val="19F872A0"/>
    <w:rsid w:val="1A0E0CCD"/>
    <w:rsid w:val="1A352420"/>
    <w:rsid w:val="1A377809"/>
    <w:rsid w:val="1A452ACF"/>
    <w:rsid w:val="1A512FD2"/>
    <w:rsid w:val="1A5D54D3"/>
    <w:rsid w:val="1ABE61F7"/>
    <w:rsid w:val="1ADA2FC8"/>
    <w:rsid w:val="1AE259D8"/>
    <w:rsid w:val="1AE35507"/>
    <w:rsid w:val="1AEB2ADF"/>
    <w:rsid w:val="1AF04599"/>
    <w:rsid w:val="1AFC1190"/>
    <w:rsid w:val="1B0342CC"/>
    <w:rsid w:val="1B2129A5"/>
    <w:rsid w:val="1B3B1964"/>
    <w:rsid w:val="1B3E3557"/>
    <w:rsid w:val="1B5E7755"/>
    <w:rsid w:val="1B636B19"/>
    <w:rsid w:val="1B6805D3"/>
    <w:rsid w:val="1B7E1468"/>
    <w:rsid w:val="1B825739"/>
    <w:rsid w:val="1B83540D"/>
    <w:rsid w:val="1B96702F"/>
    <w:rsid w:val="1B970EB9"/>
    <w:rsid w:val="1BA62EAA"/>
    <w:rsid w:val="1BC17CE4"/>
    <w:rsid w:val="1BCC0B62"/>
    <w:rsid w:val="1BDD4B1E"/>
    <w:rsid w:val="1BE27556"/>
    <w:rsid w:val="1BE35EAC"/>
    <w:rsid w:val="1BE718C7"/>
    <w:rsid w:val="1BEF2AA3"/>
    <w:rsid w:val="1BF43C15"/>
    <w:rsid w:val="1C146065"/>
    <w:rsid w:val="1C1B73F4"/>
    <w:rsid w:val="1C1C4F1A"/>
    <w:rsid w:val="1C2F10F1"/>
    <w:rsid w:val="1C3B1844"/>
    <w:rsid w:val="1C406E5A"/>
    <w:rsid w:val="1C495921"/>
    <w:rsid w:val="1C550B58"/>
    <w:rsid w:val="1C5C2D68"/>
    <w:rsid w:val="1C5F0F42"/>
    <w:rsid w:val="1C6A1999"/>
    <w:rsid w:val="1C744D56"/>
    <w:rsid w:val="1C7A6810"/>
    <w:rsid w:val="1C7B7E93"/>
    <w:rsid w:val="1C7D1E5D"/>
    <w:rsid w:val="1C8036FB"/>
    <w:rsid w:val="1C9C6787"/>
    <w:rsid w:val="1CD770EC"/>
    <w:rsid w:val="1CE43C8A"/>
    <w:rsid w:val="1D183933"/>
    <w:rsid w:val="1D1D0F4A"/>
    <w:rsid w:val="1D210A3A"/>
    <w:rsid w:val="1D3764AF"/>
    <w:rsid w:val="1D4F5570"/>
    <w:rsid w:val="1D5E1C8E"/>
    <w:rsid w:val="1D61177E"/>
    <w:rsid w:val="1D7E7C3A"/>
    <w:rsid w:val="1D8D4321"/>
    <w:rsid w:val="1D9C27B6"/>
    <w:rsid w:val="1DA35CDF"/>
    <w:rsid w:val="1DAA4ED3"/>
    <w:rsid w:val="1DC615E1"/>
    <w:rsid w:val="1DC835AB"/>
    <w:rsid w:val="1DDA459E"/>
    <w:rsid w:val="1DF7346E"/>
    <w:rsid w:val="1DFD14A7"/>
    <w:rsid w:val="1E037E3E"/>
    <w:rsid w:val="1E2F7187"/>
    <w:rsid w:val="1E340C41"/>
    <w:rsid w:val="1E401394"/>
    <w:rsid w:val="1E403BB4"/>
    <w:rsid w:val="1E435EE1"/>
    <w:rsid w:val="1E4A2212"/>
    <w:rsid w:val="1E650054"/>
    <w:rsid w:val="1E6908EA"/>
    <w:rsid w:val="1E766B63"/>
    <w:rsid w:val="1E8A6AB3"/>
    <w:rsid w:val="1E9B2A6E"/>
    <w:rsid w:val="1EAF02C7"/>
    <w:rsid w:val="1EBA1146"/>
    <w:rsid w:val="1EC73863"/>
    <w:rsid w:val="1ED0096A"/>
    <w:rsid w:val="1ED46823"/>
    <w:rsid w:val="1EDB24C3"/>
    <w:rsid w:val="1EDF295B"/>
    <w:rsid w:val="1EF54BEB"/>
    <w:rsid w:val="1F046865"/>
    <w:rsid w:val="1F1D16D5"/>
    <w:rsid w:val="1F204D21"/>
    <w:rsid w:val="1F2760B0"/>
    <w:rsid w:val="1F2E38E2"/>
    <w:rsid w:val="1F424089"/>
    <w:rsid w:val="1F460C2C"/>
    <w:rsid w:val="1F525822"/>
    <w:rsid w:val="1F58270D"/>
    <w:rsid w:val="1F59781B"/>
    <w:rsid w:val="1F5F1CED"/>
    <w:rsid w:val="1F707A57"/>
    <w:rsid w:val="1F7237CF"/>
    <w:rsid w:val="1F770DE5"/>
    <w:rsid w:val="1F833C2E"/>
    <w:rsid w:val="1F890B18"/>
    <w:rsid w:val="1F8D0609"/>
    <w:rsid w:val="1FB628E0"/>
    <w:rsid w:val="1FB82BC8"/>
    <w:rsid w:val="1FCA53B9"/>
    <w:rsid w:val="1FD47FE6"/>
    <w:rsid w:val="1FE31481"/>
    <w:rsid w:val="1FF16DE9"/>
    <w:rsid w:val="1FF468DA"/>
    <w:rsid w:val="200F54C2"/>
    <w:rsid w:val="201B5C14"/>
    <w:rsid w:val="20254CE5"/>
    <w:rsid w:val="2039253E"/>
    <w:rsid w:val="204A02A8"/>
    <w:rsid w:val="20577E1E"/>
    <w:rsid w:val="2059498F"/>
    <w:rsid w:val="205C6B14"/>
    <w:rsid w:val="20690166"/>
    <w:rsid w:val="20803CC9"/>
    <w:rsid w:val="209239FD"/>
    <w:rsid w:val="20B94D89"/>
    <w:rsid w:val="20CC33B3"/>
    <w:rsid w:val="20CC482F"/>
    <w:rsid w:val="20E97AC1"/>
    <w:rsid w:val="20EA2A65"/>
    <w:rsid w:val="20EF2BFD"/>
    <w:rsid w:val="20FE1DBA"/>
    <w:rsid w:val="20FF7172"/>
    <w:rsid w:val="210112AE"/>
    <w:rsid w:val="210672EF"/>
    <w:rsid w:val="21354AB4"/>
    <w:rsid w:val="213B62AC"/>
    <w:rsid w:val="21470C8B"/>
    <w:rsid w:val="214E2A84"/>
    <w:rsid w:val="21556257"/>
    <w:rsid w:val="215F4227"/>
    <w:rsid w:val="217D437D"/>
    <w:rsid w:val="217F6677"/>
    <w:rsid w:val="21817CF9"/>
    <w:rsid w:val="21884BA0"/>
    <w:rsid w:val="219519F6"/>
    <w:rsid w:val="2197576F"/>
    <w:rsid w:val="219B1B95"/>
    <w:rsid w:val="21BA145D"/>
    <w:rsid w:val="21BF6A73"/>
    <w:rsid w:val="21C30312"/>
    <w:rsid w:val="21DE15EF"/>
    <w:rsid w:val="21ED1832"/>
    <w:rsid w:val="21F26E49"/>
    <w:rsid w:val="21F7445F"/>
    <w:rsid w:val="220151E4"/>
    <w:rsid w:val="22032E04"/>
    <w:rsid w:val="220D313B"/>
    <w:rsid w:val="2217240B"/>
    <w:rsid w:val="22196184"/>
    <w:rsid w:val="222039B6"/>
    <w:rsid w:val="222B5EB7"/>
    <w:rsid w:val="222D60D3"/>
    <w:rsid w:val="2237485C"/>
    <w:rsid w:val="223E3E3C"/>
    <w:rsid w:val="227635D6"/>
    <w:rsid w:val="22794E74"/>
    <w:rsid w:val="228D26CE"/>
    <w:rsid w:val="228F6A51"/>
    <w:rsid w:val="22BB723B"/>
    <w:rsid w:val="22C87E24"/>
    <w:rsid w:val="22C95DFC"/>
    <w:rsid w:val="22D64075"/>
    <w:rsid w:val="22EC5F17"/>
    <w:rsid w:val="22EE06E2"/>
    <w:rsid w:val="22F015DA"/>
    <w:rsid w:val="22F8223D"/>
    <w:rsid w:val="22F84FC6"/>
    <w:rsid w:val="22F9608A"/>
    <w:rsid w:val="22FA5FD4"/>
    <w:rsid w:val="22FD3CF7"/>
    <w:rsid w:val="230230BC"/>
    <w:rsid w:val="23243032"/>
    <w:rsid w:val="234F5BD5"/>
    <w:rsid w:val="2355771A"/>
    <w:rsid w:val="235A0EEE"/>
    <w:rsid w:val="235B1503"/>
    <w:rsid w:val="235C6C70"/>
    <w:rsid w:val="23614286"/>
    <w:rsid w:val="23712585"/>
    <w:rsid w:val="238A54D0"/>
    <w:rsid w:val="23C93BD9"/>
    <w:rsid w:val="24194FC5"/>
    <w:rsid w:val="242B03F0"/>
    <w:rsid w:val="242B219E"/>
    <w:rsid w:val="243472A5"/>
    <w:rsid w:val="2440076D"/>
    <w:rsid w:val="2467660B"/>
    <w:rsid w:val="249B744B"/>
    <w:rsid w:val="249E6E14"/>
    <w:rsid w:val="24A563F4"/>
    <w:rsid w:val="24B228BF"/>
    <w:rsid w:val="24C51723"/>
    <w:rsid w:val="24D171E9"/>
    <w:rsid w:val="24EF141E"/>
    <w:rsid w:val="25034EC9"/>
    <w:rsid w:val="250C0222"/>
    <w:rsid w:val="25461985"/>
    <w:rsid w:val="25586D6C"/>
    <w:rsid w:val="256516E0"/>
    <w:rsid w:val="256B319A"/>
    <w:rsid w:val="2572277A"/>
    <w:rsid w:val="25781413"/>
    <w:rsid w:val="257858B7"/>
    <w:rsid w:val="258B383C"/>
    <w:rsid w:val="259455FA"/>
    <w:rsid w:val="259F4BF2"/>
    <w:rsid w:val="25A246E2"/>
    <w:rsid w:val="25AD5EB4"/>
    <w:rsid w:val="25B662E5"/>
    <w:rsid w:val="25BF5294"/>
    <w:rsid w:val="25C2759F"/>
    <w:rsid w:val="25C63DCF"/>
    <w:rsid w:val="25C74149"/>
    <w:rsid w:val="25DE267C"/>
    <w:rsid w:val="25E3441E"/>
    <w:rsid w:val="25E46AA9"/>
    <w:rsid w:val="25E66CC5"/>
    <w:rsid w:val="25E90563"/>
    <w:rsid w:val="25FA62CC"/>
    <w:rsid w:val="26013AFE"/>
    <w:rsid w:val="260623D2"/>
    <w:rsid w:val="26143832"/>
    <w:rsid w:val="26207C3D"/>
    <w:rsid w:val="262275D1"/>
    <w:rsid w:val="26325A66"/>
    <w:rsid w:val="263712CE"/>
    <w:rsid w:val="26456C5F"/>
    <w:rsid w:val="264D6D44"/>
    <w:rsid w:val="26635DE5"/>
    <w:rsid w:val="26977FBF"/>
    <w:rsid w:val="26AF355A"/>
    <w:rsid w:val="26B50445"/>
    <w:rsid w:val="26B54405"/>
    <w:rsid w:val="26B835BD"/>
    <w:rsid w:val="26BC17D3"/>
    <w:rsid w:val="26DB60FD"/>
    <w:rsid w:val="26DC11F6"/>
    <w:rsid w:val="26EC191F"/>
    <w:rsid w:val="26EC554B"/>
    <w:rsid w:val="26F251F5"/>
    <w:rsid w:val="270C62B7"/>
    <w:rsid w:val="271770B0"/>
    <w:rsid w:val="271820AF"/>
    <w:rsid w:val="27343A60"/>
    <w:rsid w:val="27473793"/>
    <w:rsid w:val="27677991"/>
    <w:rsid w:val="27802801"/>
    <w:rsid w:val="278A123C"/>
    <w:rsid w:val="27963D10"/>
    <w:rsid w:val="279F537D"/>
    <w:rsid w:val="27D012C9"/>
    <w:rsid w:val="27DF5779"/>
    <w:rsid w:val="280451E0"/>
    <w:rsid w:val="280E7BD2"/>
    <w:rsid w:val="28177609"/>
    <w:rsid w:val="28186EDD"/>
    <w:rsid w:val="281C077C"/>
    <w:rsid w:val="281D7BD8"/>
    <w:rsid w:val="28247630"/>
    <w:rsid w:val="282615FA"/>
    <w:rsid w:val="28264EDC"/>
    <w:rsid w:val="282910EA"/>
    <w:rsid w:val="28396E4B"/>
    <w:rsid w:val="283E4B96"/>
    <w:rsid w:val="28414686"/>
    <w:rsid w:val="28447CD2"/>
    <w:rsid w:val="28481571"/>
    <w:rsid w:val="284B2E0F"/>
    <w:rsid w:val="284D6B87"/>
    <w:rsid w:val="28550131"/>
    <w:rsid w:val="28642123"/>
    <w:rsid w:val="28757E8C"/>
    <w:rsid w:val="287E4F92"/>
    <w:rsid w:val="28A208BF"/>
    <w:rsid w:val="28B07116"/>
    <w:rsid w:val="28B9421C"/>
    <w:rsid w:val="28CB21A2"/>
    <w:rsid w:val="28CC2935"/>
    <w:rsid w:val="28CF50AC"/>
    <w:rsid w:val="28E62B38"/>
    <w:rsid w:val="28E868B0"/>
    <w:rsid w:val="28F25980"/>
    <w:rsid w:val="28F96D0F"/>
    <w:rsid w:val="290673F2"/>
    <w:rsid w:val="290B7A2E"/>
    <w:rsid w:val="2944442E"/>
    <w:rsid w:val="29493E9D"/>
    <w:rsid w:val="29606D8E"/>
    <w:rsid w:val="2964062C"/>
    <w:rsid w:val="29787C34"/>
    <w:rsid w:val="298131E9"/>
    <w:rsid w:val="298760C9"/>
    <w:rsid w:val="29927747"/>
    <w:rsid w:val="29A92BC7"/>
    <w:rsid w:val="29AE7AF9"/>
    <w:rsid w:val="29C54E43"/>
    <w:rsid w:val="29C9048F"/>
    <w:rsid w:val="29CA2D1B"/>
    <w:rsid w:val="29CB06AB"/>
    <w:rsid w:val="29E26DED"/>
    <w:rsid w:val="29FA689B"/>
    <w:rsid w:val="2A007C29"/>
    <w:rsid w:val="2A0108B7"/>
    <w:rsid w:val="2A04596B"/>
    <w:rsid w:val="2A133E00"/>
    <w:rsid w:val="2A1536D4"/>
    <w:rsid w:val="2A1A0CEB"/>
    <w:rsid w:val="2A202079"/>
    <w:rsid w:val="2A2E4796"/>
    <w:rsid w:val="2A4565AD"/>
    <w:rsid w:val="2A500BB0"/>
    <w:rsid w:val="2A506E02"/>
    <w:rsid w:val="2A5C57A7"/>
    <w:rsid w:val="2A6B3832"/>
    <w:rsid w:val="2A754BDC"/>
    <w:rsid w:val="2A88659C"/>
    <w:rsid w:val="2A906CB5"/>
    <w:rsid w:val="2A954815"/>
    <w:rsid w:val="2ABE1FBE"/>
    <w:rsid w:val="2AD0584D"/>
    <w:rsid w:val="2AEE4B12"/>
    <w:rsid w:val="2AFE685E"/>
    <w:rsid w:val="2B057BED"/>
    <w:rsid w:val="2B060A50"/>
    <w:rsid w:val="2B0A5203"/>
    <w:rsid w:val="2B116592"/>
    <w:rsid w:val="2B193698"/>
    <w:rsid w:val="2B1C4F36"/>
    <w:rsid w:val="2B2160A9"/>
    <w:rsid w:val="2B230073"/>
    <w:rsid w:val="2B400C25"/>
    <w:rsid w:val="2B4714A0"/>
    <w:rsid w:val="2B471FB3"/>
    <w:rsid w:val="2B606BD1"/>
    <w:rsid w:val="2B612949"/>
    <w:rsid w:val="2B6C5576"/>
    <w:rsid w:val="2B717030"/>
    <w:rsid w:val="2B74267D"/>
    <w:rsid w:val="2B762899"/>
    <w:rsid w:val="2B7663F5"/>
    <w:rsid w:val="2B7E52A9"/>
    <w:rsid w:val="2B853DBD"/>
    <w:rsid w:val="2B940F71"/>
    <w:rsid w:val="2BA50A88"/>
    <w:rsid w:val="2BAA2542"/>
    <w:rsid w:val="2BB60EE7"/>
    <w:rsid w:val="2BB86A0D"/>
    <w:rsid w:val="2BBA09D7"/>
    <w:rsid w:val="2BC93191"/>
    <w:rsid w:val="2BCA4992"/>
    <w:rsid w:val="2BE035C8"/>
    <w:rsid w:val="2BE97813"/>
    <w:rsid w:val="2BF24188"/>
    <w:rsid w:val="2BF65788"/>
    <w:rsid w:val="2BFD08C4"/>
    <w:rsid w:val="2C235EB7"/>
    <w:rsid w:val="2C2B5431"/>
    <w:rsid w:val="2C610E53"/>
    <w:rsid w:val="2C6646BB"/>
    <w:rsid w:val="2C827946"/>
    <w:rsid w:val="2C99172A"/>
    <w:rsid w:val="2C9C1E8B"/>
    <w:rsid w:val="2C9F3729"/>
    <w:rsid w:val="2CAF267A"/>
    <w:rsid w:val="2CBE197F"/>
    <w:rsid w:val="2CCB6C14"/>
    <w:rsid w:val="2CE51A84"/>
    <w:rsid w:val="2CE90E48"/>
    <w:rsid w:val="2CED0939"/>
    <w:rsid w:val="2CF27CFD"/>
    <w:rsid w:val="2CF577ED"/>
    <w:rsid w:val="2CFA3055"/>
    <w:rsid w:val="2D012636"/>
    <w:rsid w:val="2D016C6B"/>
    <w:rsid w:val="2D0D2D89"/>
    <w:rsid w:val="2D2B1461"/>
    <w:rsid w:val="2D2D1B91"/>
    <w:rsid w:val="2D5B7F98"/>
    <w:rsid w:val="2D665687"/>
    <w:rsid w:val="2D6A6CF3"/>
    <w:rsid w:val="2D8D7A26"/>
    <w:rsid w:val="2DB9081B"/>
    <w:rsid w:val="2DC0635B"/>
    <w:rsid w:val="2DCE2518"/>
    <w:rsid w:val="2DD218DC"/>
    <w:rsid w:val="2DDB69E3"/>
    <w:rsid w:val="2DE735DA"/>
    <w:rsid w:val="2DEF7457"/>
    <w:rsid w:val="2E093AD9"/>
    <w:rsid w:val="2E0A0E72"/>
    <w:rsid w:val="2E426A62"/>
    <w:rsid w:val="2E6B420B"/>
    <w:rsid w:val="2E6C48D9"/>
    <w:rsid w:val="2E7035CF"/>
    <w:rsid w:val="2E7D3F3E"/>
    <w:rsid w:val="2E864BA1"/>
    <w:rsid w:val="2E8F4F19"/>
    <w:rsid w:val="2EA63495"/>
    <w:rsid w:val="2EB57234"/>
    <w:rsid w:val="2EC8340B"/>
    <w:rsid w:val="2ED303B5"/>
    <w:rsid w:val="2EE42B48"/>
    <w:rsid w:val="2EF35FAE"/>
    <w:rsid w:val="2EF91817"/>
    <w:rsid w:val="2EFA6A37"/>
    <w:rsid w:val="2F167CA6"/>
    <w:rsid w:val="2F1F07DD"/>
    <w:rsid w:val="2F25085E"/>
    <w:rsid w:val="2F25260C"/>
    <w:rsid w:val="2F344DFD"/>
    <w:rsid w:val="2F3960B7"/>
    <w:rsid w:val="2F452CAE"/>
    <w:rsid w:val="2F4A3E20"/>
    <w:rsid w:val="2F5D70AC"/>
    <w:rsid w:val="2F6173BC"/>
    <w:rsid w:val="2F6D14BB"/>
    <w:rsid w:val="2F8A246F"/>
    <w:rsid w:val="2F8B61E7"/>
    <w:rsid w:val="2F904855"/>
    <w:rsid w:val="2FA33530"/>
    <w:rsid w:val="2FA36C75"/>
    <w:rsid w:val="2FAC4ADB"/>
    <w:rsid w:val="2FB83480"/>
    <w:rsid w:val="2FBE036A"/>
    <w:rsid w:val="2FBE59E7"/>
    <w:rsid w:val="2FFA41B9"/>
    <w:rsid w:val="30134B5A"/>
    <w:rsid w:val="301D6DE7"/>
    <w:rsid w:val="302428C3"/>
    <w:rsid w:val="30297EDA"/>
    <w:rsid w:val="303074BA"/>
    <w:rsid w:val="30601421"/>
    <w:rsid w:val="306929CC"/>
    <w:rsid w:val="30696528"/>
    <w:rsid w:val="306B405E"/>
    <w:rsid w:val="306F5C0C"/>
    <w:rsid w:val="30832D34"/>
    <w:rsid w:val="308C4B30"/>
    <w:rsid w:val="309612E7"/>
    <w:rsid w:val="30A217EC"/>
    <w:rsid w:val="30C714A1"/>
    <w:rsid w:val="30D53BBD"/>
    <w:rsid w:val="30D61B2C"/>
    <w:rsid w:val="30EB33E1"/>
    <w:rsid w:val="30F5600E"/>
    <w:rsid w:val="30FC114A"/>
    <w:rsid w:val="31012C04"/>
    <w:rsid w:val="310A77EA"/>
    <w:rsid w:val="310E0E7D"/>
    <w:rsid w:val="31104BF6"/>
    <w:rsid w:val="314A68DF"/>
    <w:rsid w:val="317A6D88"/>
    <w:rsid w:val="317F1D7B"/>
    <w:rsid w:val="319E66A5"/>
    <w:rsid w:val="31A737AC"/>
    <w:rsid w:val="31A87524"/>
    <w:rsid w:val="31B00187"/>
    <w:rsid w:val="31B21A1A"/>
    <w:rsid w:val="31D200FD"/>
    <w:rsid w:val="31DB3455"/>
    <w:rsid w:val="31DE4CF4"/>
    <w:rsid w:val="31E56082"/>
    <w:rsid w:val="31E64732"/>
    <w:rsid w:val="31F84559"/>
    <w:rsid w:val="3207249C"/>
    <w:rsid w:val="320F4D4B"/>
    <w:rsid w:val="3210344F"/>
    <w:rsid w:val="32140715"/>
    <w:rsid w:val="3236068C"/>
    <w:rsid w:val="324059AE"/>
    <w:rsid w:val="32590F21"/>
    <w:rsid w:val="326351F9"/>
    <w:rsid w:val="32655807"/>
    <w:rsid w:val="32700042"/>
    <w:rsid w:val="32766A06"/>
    <w:rsid w:val="327D078A"/>
    <w:rsid w:val="32933D30"/>
    <w:rsid w:val="329F241C"/>
    <w:rsid w:val="32A7158A"/>
    <w:rsid w:val="32B31CDC"/>
    <w:rsid w:val="32C75788"/>
    <w:rsid w:val="32E165BD"/>
    <w:rsid w:val="32FA3DAF"/>
    <w:rsid w:val="330469DC"/>
    <w:rsid w:val="33244988"/>
    <w:rsid w:val="33274478"/>
    <w:rsid w:val="332B3F69"/>
    <w:rsid w:val="334A3443"/>
    <w:rsid w:val="334F40FB"/>
    <w:rsid w:val="33641229"/>
    <w:rsid w:val="338673F1"/>
    <w:rsid w:val="339D48A3"/>
    <w:rsid w:val="33A72170"/>
    <w:rsid w:val="33AC3A1C"/>
    <w:rsid w:val="33C74846"/>
    <w:rsid w:val="33CF6FEA"/>
    <w:rsid w:val="33F64577"/>
    <w:rsid w:val="34056568"/>
    <w:rsid w:val="343E7CCC"/>
    <w:rsid w:val="34525525"/>
    <w:rsid w:val="346040E6"/>
    <w:rsid w:val="34713F61"/>
    <w:rsid w:val="34A0589E"/>
    <w:rsid w:val="34A67F96"/>
    <w:rsid w:val="34A9783B"/>
    <w:rsid w:val="34B0508B"/>
    <w:rsid w:val="34CE1050"/>
    <w:rsid w:val="34DF440A"/>
    <w:rsid w:val="350A581B"/>
    <w:rsid w:val="352E7D40"/>
    <w:rsid w:val="35426A60"/>
    <w:rsid w:val="35586B6B"/>
    <w:rsid w:val="355E7319"/>
    <w:rsid w:val="35690D78"/>
    <w:rsid w:val="358D36CE"/>
    <w:rsid w:val="358E71DE"/>
    <w:rsid w:val="3598340C"/>
    <w:rsid w:val="35CE6E2D"/>
    <w:rsid w:val="35CF0112"/>
    <w:rsid w:val="35DB7EC8"/>
    <w:rsid w:val="35EE2046"/>
    <w:rsid w:val="35F41640"/>
    <w:rsid w:val="361A6E50"/>
    <w:rsid w:val="362A0508"/>
    <w:rsid w:val="36387908"/>
    <w:rsid w:val="363967AA"/>
    <w:rsid w:val="36415851"/>
    <w:rsid w:val="36460158"/>
    <w:rsid w:val="365F5A93"/>
    <w:rsid w:val="36603F29"/>
    <w:rsid w:val="36745C27"/>
    <w:rsid w:val="36851BE2"/>
    <w:rsid w:val="368A0116"/>
    <w:rsid w:val="369116D0"/>
    <w:rsid w:val="36941E25"/>
    <w:rsid w:val="36965B9D"/>
    <w:rsid w:val="369F7E9A"/>
    <w:rsid w:val="36A4650C"/>
    <w:rsid w:val="36CC15BF"/>
    <w:rsid w:val="36E30558"/>
    <w:rsid w:val="36E41D9C"/>
    <w:rsid w:val="36EF34FF"/>
    <w:rsid w:val="370B67E6"/>
    <w:rsid w:val="370C4F32"/>
    <w:rsid w:val="370E607B"/>
    <w:rsid w:val="371116C7"/>
    <w:rsid w:val="372907BF"/>
    <w:rsid w:val="37294C63"/>
    <w:rsid w:val="37353608"/>
    <w:rsid w:val="374D6BA3"/>
    <w:rsid w:val="37500442"/>
    <w:rsid w:val="375A6BCB"/>
    <w:rsid w:val="377A726D"/>
    <w:rsid w:val="377E4FAF"/>
    <w:rsid w:val="37971BCD"/>
    <w:rsid w:val="37A75B88"/>
    <w:rsid w:val="37BA3B0D"/>
    <w:rsid w:val="37C06D93"/>
    <w:rsid w:val="37D921E5"/>
    <w:rsid w:val="37DD0F8D"/>
    <w:rsid w:val="37F51788"/>
    <w:rsid w:val="37F92887"/>
    <w:rsid w:val="37FC2378"/>
    <w:rsid w:val="380C2A2C"/>
    <w:rsid w:val="384B3FA8"/>
    <w:rsid w:val="3854528C"/>
    <w:rsid w:val="38547ABE"/>
    <w:rsid w:val="38565141"/>
    <w:rsid w:val="38B41380"/>
    <w:rsid w:val="38B95B73"/>
    <w:rsid w:val="38C22C79"/>
    <w:rsid w:val="38C77A8E"/>
    <w:rsid w:val="38CF183A"/>
    <w:rsid w:val="38DC216A"/>
    <w:rsid w:val="38DF66DE"/>
    <w:rsid w:val="38E30E42"/>
    <w:rsid w:val="38E57239"/>
    <w:rsid w:val="38EF5A38"/>
    <w:rsid w:val="38F31085"/>
    <w:rsid w:val="39036257"/>
    <w:rsid w:val="390F1199"/>
    <w:rsid w:val="39367F12"/>
    <w:rsid w:val="393D0552"/>
    <w:rsid w:val="394538AA"/>
    <w:rsid w:val="394D5E49"/>
    <w:rsid w:val="39553AED"/>
    <w:rsid w:val="397632FC"/>
    <w:rsid w:val="398F2E12"/>
    <w:rsid w:val="399531A9"/>
    <w:rsid w:val="39993E51"/>
    <w:rsid w:val="39A10631"/>
    <w:rsid w:val="39A16D33"/>
    <w:rsid w:val="39AD02F7"/>
    <w:rsid w:val="39B5458C"/>
    <w:rsid w:val="39B60304"/>
    <w:rsid w:val="39DA2245"/>
    <w:rsid w:val="39DA3FF3"/>
    <w:rsid w:val="39DF3CFF"/>
    <w:rsid w:val="39E81075"/>
    <w:rsid w:val="39EB5714"/>
    <w:rsid w:val="39F71049"/>
    <w:rsid w:val="39F96B6F"/>
    <w:rsid w:val="3A013C75"/>
    <w:rsid w:val="3A0472C2"/>
    <w:rsid w:val="3A073743"/>
    <w:rsid w:val="3A080B60"/>
    <w:rsid w:val="3A12378C"/>
    <w:rsid w:val="3A184FE2"/>
    <w:rsid w:val="3A2B6F44"/>
    <w:rsid w:val="3A361B71"/>
    <w:rsid w:val="3A456E52"/>
    <w:rsid w:val="3A5A5133"/>
    <w:rsid w:val="3A631110"/>
    <w:rsid w:val="3A830B2E"/>
    <w:rsid w:val="3A8658F7"/>
    <w:rsid w:val="3ABA2F86"/>
    <w:rsid w:val="3AC16F61"/>
    <w:rsid w:val="3AC70A1B"/>
    <w:rsid w:val="3AEA64B7"/>
    <w:rsid w:val="3AF92B9E"/>
    <w:rsid w:val="3AFA0DF0"/>
    <w:rsid w:val="3B097226"/>
    <w:rsid w:val="3B111C96"/>
    <w:rsid w:val="3B194FEF"/>
    <w:rsid w:val="3B236ECD"/>
    <w:rsid w:val="3B497682"/>
    <w:rsid w:val="3B4F0A10"/>
    <w:rsid w:val="3B5267AE"/>
    <w:rsid w:val="3B5F6EA5"/>
    <w:rsid w:val="3B6E70E8"/>
    <w:rsid w:val="3B765F9D"/>
    <w:rsid w:val="3B7F30A4"/>
    <w:rsid w:val="3B8561E0"/>
    <w:rsid w:val="3B8B1A48"/>
    <w:rsid w:val="3BB07701"/>
    <w:rsid w:val="3BB2349B"/>
    <w:rsid w:val="3BB54D17"/>
    <w:rsid w:val="3BBF7944"/>
    <w:rsid w:val="3BC82C9D"/>
    <w:rsid w:val="3BC9431F"/>
    <w:rsid w:val="3BDF3B42"/>
    <w:rsid w:val="3BE92C13"/>
    <w:rsid w:val="3C0D4B53"/>
    <w:rsid w:val="3C0E2679"/>
    <w:rsid w:val="3C2105FF"/>
    <w:rsid w:val="3C2D2B00"/>
    <w:rsid w:val="3C372D23"/>
    <w:rsid w:val="3C447E49"/>
    <w:rsid w:val="3C494757"/>
    <w:rsid w:val="3C4B11D8"/>
    <w:rsid w:val="3C4B380F"/>
    <w:rsid w:val="3C4F6F1A"/>
    <w:rsid w:val="3C720E5A"/>
    <w:rsid w:val="3CA408E8"/>
    <w:rsid w:val="3CA52FDE"/>
    <w:rsid w:val="3CC14C1F"/>
    <w:rsid w:val="3CD0758C"/>
    <w:rsid w:val="3CE358B4"/>
    <w:rsid w:val="3CE55188"/>
    <w:rsid w:val="3CF56BC9"/>
    <w:rsid w:val="3D0A4BEF"/>
    <w:rsid w:val="3D0E2E48"/>
    <w:rsid w:val="3D1D0DC6"/>
    <w:rsid w:val="3D1F37E4"/>
    <w:rsid w:val="3D211F38"/>
    <w:rsid w:val="3D235CB1"/>
    <w:rsid w:val="3D346110"/>
    <w:rsid w:val="3D37175C"/>
    <w:rsid w:val="3D4F2F4A"/>
    <w:rsid w:val="3D762284"/>
    <w:rsid w:val="3D826E7B"/>
    <w:rsid w:val="3D864BBD"/>
    <w:rsid w:val="3DAA5676"/>
    <w:rsid w:val="3DD31DC0"/>
    <w:rsid w:val="3DDB0CD9"/>
    <w:rsid w:val="3DDD67A7"/>
    <w:rsid w:val="3DE23DBE"/>
    <w:rsid w:val="3DE90CA8"/>
    <w:rsid w:val="3DEB0EC4"/>
    <w:rsid w:val="3E157CEF"/>
    <w:rsid w:val="3E1A3557"/>
    <w:rsid w:val="3E30109A"/>
    <w:rsid w:val="3E3363C7"/>
    <w:rsid w:val="3E5A1BA6"/>
    <w:rsid w:val="3E5B637A"/>
    <w:rsid w:val="3E667746"/>
    <w:rsid w:val="3E815385"/>
    <w:rsid w:val="3E885B96"/>
    <w:rsid w:val="3E952BDE"/>
    <w:rsid w:val="3EB43064"/>
    <w:rsid w:val="3EB92D70"/>
    <w:rsid w:val="3EBC22FE"/>
    <w:rsid w:val="3ECD4126"/>
    <w:rsid w:val="3EF1250A"/>
    <w:rsid w:val="3EF773F5"/>
    <w:rsid w:val="3EF94D3D"/>
    <w:rsid w:val="3F163D1F"/>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C1273D"/>
    <w:rsid w:val="3FC96FE3"/>
    <w:rsid w:val="3FD85478"/>
    <w:rsid w:val="3FE536F1"/>
    <w:rsid w:val="3FE77469"/>
    <w:rsid w:val="3FEE6A4A"/>
    <w:rsid w:val="3FF01F7D"/>
    <w:rsid w:val="40215D3E"/>
    <w:rsid w:val="403A57EB"/>
    <w:rsid w:val="404843AC"/>
    <w:rsid w:val="404B3E9C"/>
    <w:rsid w:val="4061546E"/>
    <w:rsid w:val="40664832"/>
    <w:rsid w:val="4079067E"/>
    <w:rsid w:val="4093139F"/>
    <w:rsid w:val="409343AF"/>
    <w:rsid w:val="409E3FCC"/>
    <w:rsid w:val="40C1415E"/>
    <w:rsid w:val="40D75730"/>
    <w:rsid w:val="40E63BC5"/>
    <w:rsid w:val="40EB4D37"/>
    <w:rsid w:val="40EC14AB"/>
    <w:rsid w:val="40FA4F7A"/>
    <w:rsid w:val="410D2F00"/>
    <w:rsid w:val="410D73A4"/>
    <w:rsid w:val="413C37E5"/>
    <w:rsid w:val="4147615A"/>
    <w:rsid w:val="415648A7"/>
    <w:rsid w:val="415A71E1"/>
    <w:rsid w:val="41630D72"/>
    <w:rsid w:val="416C231C"/>
    <w:rsid w:val="418807D8"/>
    <w:rsid w:val="419006A5"/>
    <w:rsid w:val="419B675D"/>
    <w:rsid w:val="419C7869"/>
    <w:rsid w:val="41AA69A0"/>
    <w:rsid w:val="41B15F81"/>
    <w:rsid w:val="41C31810"/>
    <w:rsid w:val="41C55588"/>
    <w:rsid w:val="41E0449A"/>
    <w:rsid w:val="41E225DE"/>
    <w:rsid w:val="41F8595E"/>
    <w:rsid w:val="42100EF9"/>
    <w:rsid w:val="4214206C"/>
    <w:rsid w:val="42454372"/>
    <w:rsid w:val="424E79B8"/>
    <w:rsid w:val="426179A2"/>
    <w:rsid w:val="427174BE"/>
    <w:rsid w:val="42786A9F"/>
    <w:rsid w:val="42865398"/>
    <w:rsid w:val="428B67D2"/>
    <w:rsid w:val="428E0070"/>
    <w:rsid w:val="42902108"/>
    <w:rsid w:val="4294310E"/>
    <w:rsid w:val="42943344"/>
    <w:rsid w:val="42975177"/>
    <w:rsid w:val="429A07C3"/>
    <w:rsid w:val="42AA5674"/>
    <w:rsid w:val="42B71375"/>
    <w:rsid w:val="42C615B8"/>
    <w:rsid w:val="42D77C69"/>
    <w:rsid w:val="42DC0DDB"/>
    <w:rsid w:val="42DE0FF8"/>
    <w:rsid w:val="42E56A55"/>
    <w:rsid w:val="42FC322C"/>
    <w:rsid w:val="43193DDE"/>
    <w:rsid w:val="4329240B"/>
    <w:rsid w:val="43372938"/>
    <w:rsid w:val="43484F88"/>
    <w:rsid w:val="434A1275"/>
    <w:rsid w:val="435C1F1C"/>
    <w:rsid w:val="4387343D"/>
    <w:rsid w:val="43972F54"/>
    <w:rsid w:val="439E42E3"/>
    <w:rsid w:val="43A124B3"/>
    <w:rsid w:val="43A7763B"/>
    <w:rsid w:val="43B65AD0"/>
    <w:rsid w:val="43BB4E95"/>
    <w:rsid w:val="43C55D14"/>
    <w:rsid w:val="43D03E36"/>
    <w:rsid w:val="43D85A47"/>
    <w:rsid w:val="43E837B0"/>
    <w:rsid w:val="43E97C54"/>
    <w:rsid w:val="43F11473"/>
    <w:rsid w:val="43F839F3"/>
    <w:rsid w:val="44022AC4"/>
    <w:rsid w:val="44024872"/>
    <w:rsid w:val="44044A8E"/>
    <w:rsid w:val="44184095"/>
    <w:rsid w:val="441C4A34"/>
    <w:rsid w:val="44236B1E"/>
    <w:rsid w:val="444158E6"/>
    <w:rsid w:val="44564BBE"/>
    <w:rsid w:val="44641089"/>
    <w:rsid w:val="446948F1"/>
    <w:rsid w:val="446F3961"/>
    <w:rsid w:val="44952D16"/>
    <w:rsid w:val="44B95F17"/>
    <w:rsid w:val="44C11AA6"/>
    <w:rsid w:val="44C75831"/>
    <w:rsid w:val="44CD7477"/>
    <w:rsid w:val="44D04970"/>
    <w:rsid w:val="44D426B2"/>
    <w:rsid w:val="44DF4BB3"/>
    <w:rsid w:val="44E346A3"/>
    <w:rsid w:val="44F05012"/>
    <w:rsid w:val="44F3240C"/>
    <w:rsid w:val="450048CC"/>
    <w:rsid w:val="451A208F"/>
    <w:rsid w:val="452457E1"/>
    <w:rsid w:val="45350C77"/>
    <w:rsid w:val="453A628D"/>
    <w:rsid w:val="45415D40"/>
    <w:rsid w:val="45435142"/>
    <w:rsid w:val="45451DF1"/>
    <w:rsid w:val="454A4722"/>
    <w:rsid w:val="454B2248"/>
    <w:rsid w:val="45513D03"/>
    <w:rsid w:val="4554734F"/>
    <w:rsid w:val="45570447"/>
    <w:rsid w:val="456D4C79"/>
    <w:rsid w:val="45723C79"/>
    <w:rsid w:val="45761EBB"/>
    <w:rsid w:val="45A831F7"/>
    <w:rsid w:val="45B46417"/>
    <w:rsid w:val="45B86522"/>
    <w:rsid w:val="45DB537A"/>
    <w:rsid w:val="45DE4E6B"/>
    <w:rsid w:val="45F43872"/>
    <w:rsid w:val="46113492"/>
    <w:rsid w:val="461B3AA5"/>
    <w:rsid w:val="46207231"/>
    <w:rsid w:val="462C3E28"/>
    <w:rsid w:val="462C5BD6"/>
    <w:rsid w:val="462E5DF2"/>
    <w:rsid w:val="464C0026"/>
    <w:rsid w:val="46655038"/>
    <w:rsid w:val="466C06C8"/>
    <w:rsid w:val="46843C64"/>
    <w:rsid w:val="46850285"/>
    <w:rsid w:val="46955E71"/>
    <w:rsid w:val="469F45FA"/>
    <w:rsid w:val="46A240EA"/>
    <w:rsid w:val="46A460B4"/>
    <w:rsid w:val="46AF05B5"/>
    <w:rsid w:val="46C94CDE"/>
    <w:rsid w:val="46D30747"/>
    <w:rsid w:val="46E14C12"/>
    <w:rsid w:val="46E93AC7"/>
    <w:rsid w:val="4706474A"/>
    <w:rsid w:val="470703F1"/>
    <w:rsid w:val="470D3C59"/>
    <w:rsid w:val="47151316"/>
    <w:rsid w:val="471B28B4"/>
    <w:rsid w:val="473867A1"/>
    <w:rsid w:val="473B0E1B"/>
    <w:rsid w:val="473F27FF"/>
    <w:rsid w:val="476017C6"/>
    <w:rsid w:val="47745A86"/>
    <w:rsid w:val="47811F51"/>
    <w:rsid w:val="47841A42"/>
    <w:rsid w:val="47863A0C"/>
    <w:rsid w:val="478E2D76"/>
    <w:rsid w:val="47916CB1"/>
    <w:rsid w:val="479E5128"/>
    <w:rsid w:val="47A65E5C"/>
    <w:rsid w:val="47CA1B4A"/>
    <w:rsid w:val="47E67FE2"/>
    <w:rsid w:val="47F0014A"/>
    <w:rsid w:val="47F60B91"/>
    <w:rsid w:val="47FB4C22"/>
    <w:rsid w:val="481903DC"/>
    <w:rsid w:val="482C1C4D"/>
    <w:rsid w:val="486F26F2"/>
    <w:rsid w:val="48740AF8"/>
    <w:rsid w:val="48757D08"/>
    <w:rsid w:val="487B247F"/>
    <w:rsid w:val="488E0DCA"/>
    <w:rsid w:val="48934632"/>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4592C"/>
    <w:rsid w:val="494852C1"/>
    <w:rsid w:val="494E0559"/>
    <w:rsid w:val="4968786D"/>
    <w:rsid w:val="496A7A12"/>
    <w:rsid w:val="496F0BFB"/>
    <w:rsid w:val="497C50C6"/>
    <w:rsid w:val="49843F7B"/>
    <w:rsid w:val="498E0956"/>
    <w:rsid w:val="49911DC2"/>
    <w:rsid w:val="499659CF"/>
    <w:rsid w:val="499A718B"/>
    <w:rsid w:val="49A07EDB"/>
    <w:rsid w:val="49B52386"/>
    <w:rsid w:val="49C202E7"/>
    <w:rsid w:val="49D13F9F"/>
    <w:rsid w:val="49EC3FFA"/>
    <w:rsid w:val="49F72751"/>
    <w:rsid w:val="4A1E3C56"/>
    <w:rsid w:val="4A1E617D"/>
    <w:rsid w:val="4A2C05A3"/>
    <w:rsid w:val="4A2D016F"/>
    <w:rsid w:val="4A421E6C"/>
    <w:rsid w:val="4A704B0B"/>
    <w:rsid w:val="4A730023"/>
    <w:rsid w:val="4A744C91"/>
    <w:rsid w:val="4A876DA6"/>
    <w:rsid w:val="4A8833F8"/>
    <w:rsid w:val="4A8A619F"/>
    <w:rsid w:val="4AA2290B"/>
    <w:rsid w:val="4AC05487"/>
    <w:rsid w:val="4AD46AF0"/>
    <w:rsid w:val="4ADF61DE"/>
    <w:rsid w:val="4ADF76BB"/>
    <w:rsid w:val="4B0071C8"/>
    <w:rsid w:val="4B125FF6"/>
    <w:rsid w:val="4B1B110F"/>
    <w:rsid w:val="4B3F45FD"/>
    <w:rsid w:val="4B4614E8"/>
    <w:rsid w:val="4B6C4CC7"/>
    <w:rsid w:val="4B7D0C82"/>
    <w:rsid w:val="4B8244EA"/>
    <w:rsid w:val="4B8B339F"/>
    <w:rsid w:val="4B92472D"/>
    <w:rsid w:val="4BA17066"/>
    <w:rsid w:val="4BDA7172"/>
    <w:rsid w:val="4C0575F5"/>
    <w:rsid w:val="4C2B503E"/>
    <w:rsid w:val="4C312198"/>
    <w:rsid w:val="4C3253A4"/>
    <w:rsid w:val="4C3677AE"/>
    <w:rsid w:val="4C40062D"/>
    <w:rsid w:val="4C481290"/>
    <w:rsid w:val="4C651E42"/>
    <w:rsid w:val="4C735D9E"/>
    <w:rsid w:val="4C783A15"/>
    <w:rsid w:val="4C787DC7"/>
    <w:rsid w:val="4C8229F4"/>
    <w:rsid w:val="4C8C3872"/>
    <w:rsid w:val="4C987D10"/>
    <w:rsid w:val="4CA94424"/>
    <w:rsid w:val="4CAA3CF8"/>
    <w:rsid w:val="4CD62D3F"/>
    <w:rsid w:val="4CE0771A"/>
    <w:rsid w:val="4D331F40"/>
    <w:rsid w:val="4D3B0DF4"/>
    <w:rsid w:val="4D4E28D6"/>
    <w:rsid w:val="4D534390"/>
    <w:rsid w:val="4D64659D"/>
    <w:rsid w:val="4D7F6F33"/>
    <w:rsid w:val="4D9549A9"/>
    <w:rsid w:val="4D9D16E6"/>
    <w:rsid w:val="4DA76875"/>
    <w:rsid w:val="4DB017E2"/>
    <w:rsid w:val="4DB82445"/>
    <w:rsid w:val="4DC25072"/>
    <w:rsid w:val="4DC96400"/>
    <w:rsid w:val="4DD3102D"/>
    <w:rsid w:val="4DD76D6F"/>
    <w:rsid w:val="4DDC4D2C"/>
    <w:rsid w:val="4DEB281B"/>
    <w:rsid w:val="4E0D453F"/>
    <w:rsid w:val="4E10402F"/>
    <w:rsid w:val="4E121B55"/>
    <w:rsid w:val="4E1E176D"/>
    <w:rsid w:val="4E2B2C17"/>
    <w:rsid w:val="4E2D698F"/>
    <w:rsid w:val="4E505C68"/>
    <w:rsid w:val="4E543080"/>
    <w:rsid w:val="4E573A0C"/>
    <w:rsid w:val="4E5C1022"/>
    <w:rsid w:val="4E613302"/>
    <w:rsid w:val="4E760336"/>
    <w:rsid w:val="4EA75FAE"/>
    <w:rsid w:val="4EAC01FC"/>
    <w:rsid w:val="4EB250E6"/>
    <w:rsid w:val="4EB33338"/>
    <w:rsid w:val="4EB7683E"/>
    <w:rsid w:val="4EB946C7"/>
    <w:rsid w:val="4EBE1CDD"/>
    <w:rsid w:val="4EC05A55"/>
    <w:rsid w:val="4ECA0682"/>
    <w:rsid w:val="4ECD0674"/>
    <w:rsid w:val="4ED60DD5"/>
    <w:rsid w:val="4EE74D90"/>
    <w:rsid w:val="4EEF633A"/>
    <w:rsid w:val="4F132029"/>
    <w:rsid w:val="4F134939"/>
    <w:rsid w:val="4F1D6A04"/>
    <w:rsid w:val="4F2935FA"/>
    <w:rsid w:val="4F2A7373"/>
    <w:rsid w:val="4F437111"/>
    <w:rsid w:val="4F495A4B"/>
    <w:rsid w:val="4F587A3C"/>
    <w:rsid w:val="4F7A3E56"/>
    <w:rsid w:val="4F7A6616"/>
    <w:rsid w:val="4F813436"/>
    <w:rsid w:val="4F8C3B89"/>
    <w:rsid w:val="4F9547EC"/>
    <w:rsid w:val="4FCC21D8"/>
    <w:rsid w:val="4FE6773D"/>
    <w:rsid w:val="4FEB6B02"/>
    <w:rsid w:val="4FEE65F2"/>
    <w:rsid w:val="4FF27E90"/>
    <w:rsid w:val="50106568"/>
    <w:rsid w:val="501222E0"/>
    <w:rsid w:val="501F0559"/>
    <w:rsid w:val="5023629C"/>
    <w:rsid w:val="503A5393"/>
    <w:rsid w:val="5043249A"/>
    <w:rsid w:val="504D50C7"/>
    <w:rsid w:val="50507B38"/>
    <w:rsid w:val="505521CD"/>
    <w:rsid w:val="5060304C"/>
    <w:rsid w:val="506A211C"/>
    <w:rsid w:val="507C3BFE"/>
    <w:rsid w:val="507E3E6A"/>
    <w:rsid w:val="50827466"/>
    <w:rsid w:val="50AC49D2"/>
    <w:rsid w:val="50CC248F"/>
    <w:rsid w:val="50D21A70"/>
    <w:rsid w:val="50D457E8"/>
    <w:rsid w:val="50F6750C"/>
    <w:rsid w:val="50FB4B23"/>
    <w:rsid w:val="51122D44"/>
    <w:rsid w:val="51160A34"/>
    <w:rsid w:val="51163F32"/>
    <w:rsid w:val="51183927"/>
    <w:rsid w:val="51226553"/>
    <w:rsid w:val="51453FF0"/>
    <w:rsid w:val="516C77CE"/>
    <w:rsid w:val="5170282E"/>
    <w:rsid w:val="518976D2"/>
    <w:rsid w:val="519A433C"/>
    <w:rsid w:val="519B0C10"/>
    <w:rsid w:val="51AE366B"/>
    <w:rsid w:val="51D71830"/>
    <w:rsid w:val="51DF0427"/>
    <w:rsid w:val="51E23F34"/>
    <w:rsid w:val="51F83758"/>
    <w:rsid w:val="520B3E30"/>
    <w:rsid w:val="520E5B76"/>
    <w:rsid w:val="52270DB5"/>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75804"/>
    <w:rsid w:val="535C60FE"/>
    <w:rsid w:val="53807561"/>
    <w:rsid w:val="538708F0"/>
    <w:rsid w:val="538E7D0E"/>
    <w:rsid w:val="53A56FC8"/>
    <w:rsid w:val="53B4545D"/>
    <w:rsid w:val="53B8319F"/>
    <w:rsid w:val="53C03E02"/>
    <w:rsid w:val="53DF24DA"/>
    <w:rsid w:val="53F65A75"/>
    <w:rsid w:val="53FB308C"/>
    <w:rsid w:val="5402441A"/>
    <w:rsid w:val="54245607"/>
    <w:rsid w:val="542F214A"/>
    <w:rsid w:val="54302D35"/>
    <w:rsid w:val="54316AAD"/>
    <w:rsid w:val="543A3BB4"/>
    <w:rsid w:val="5449029B"/>
    <w:rsid w:val="545247CE"/>
    <w:rsid w:val="54640C31"/>
    <w:rsid w:val="547F3CBD"/>
    <w:rsid w:val="54994D7E"/>
    <w:rsid w:val="549A61A5"/>
    <w:rsid w:val="549E786E"/>
    <w:rsid w:val="54AB6860"/>
    <w:rsid w:val="54BB2F47"/>
    <w:rsid w:val="54BE216E"/>
    <w:rsid w:val="54BF40B9"/>
    <w:rsid w:val="54D15BFA"/>
    <w:rsid w:val="550F3292"/>
    <w:rsid w:val="5512615B"/>
    <w:rsid w:val="551B6940"/>
    <w:rsid w:val="552805D8"/>
    <w:rsid w:val="552A3C28"/>
    <w:rsid w:val="55563AD1"/>
    <w:rsid w:val="555F460E"/>
    <w:rsid w:val="556B5B8F"/>
    <w:rsid w:val="558722C8"/>
    <w:rsid w:val="558F536E"/>
    <w:rsid w:val="55A936BF"/>
    <w:rsid w:val="55C027DF"/>
    <w:rsid w:val="55C2628A"/>
    <w:rsid w:val="55CE2806"/>
    <w:rsid w:val="55D43B94"/>
    <w:rsid w:val="55D50038"/>
    <w:rsid w:val="55D63DB0"/>
    <w:rsid w:val="55DB3175"/>
    <w:rsid w:val="55E55DA1"/>
    <w:rsid w:val="55EE4C56"/>
    <w:rsid w:val="55F61D5C"/>
    <w:rsid w:val="55FD3462"/>
    <w:rsid w:val="56222B52"/>
    <w:rsid w:val="562A1B91"/>
    <w:rsid w:val="562B5B9A"/>
    <w:rsid w:val="56331D5B"/>
    <w:rsid w:val="56356D29"/>
    <w:rsid w:val="5637484F"/>
    <w:rsid w:val="5640122A"/>
    <w:rsid w:val="56570A4D"/>
    <w:rsid w:val="5661367A"/>
    <w:rsid w:val="56902358"/>
    <w:rsid w:val="569670CA"/>
    <w:rsid w:val="56AB7BA5"/>
    <w:rsid w:val="56AF3861"/>
    <w:rsid w:val="56B85264"/>
    <w:rsid w:val="56C46C9A"/>
    <w:rsid w:val="56CA56C3"/>
    <w:rsid w:val="56CF0F2B"/>
    <w:rsid w:val="56DC53F6"/>
    <w:rsid w:val="56EF4625"/>
    <w:rsid w:val="56F40992"/>
    <w:rsid w:val="5714693E"/>
    <w:rsid w:val="575C2093"/>
    <w:rsid w:val="57664784"/>
    <w:rsid w:val="57694AAA"/>
    <w:rsid w:val="57777E50"/>
    <w:rsid w:val="5781726E"/>
    <w:rsid w:val="578D049F"/>
    <w:rsid w:val="57BE4AFC"/>
    <w:rsid w:val="57C06AC6"/>
    <w:rsid w:val="57CE11E3"/>
    <w:rsid w:val="57CF2865"/>
    <w:rsid w:val="57E07028"/>
    <w:rsid w:val="57EC78BB"/>
    <w:rsid w:val="57F549C2"/>
    <w:rsid w:val="58010F61"/>
    <w:rsid w:val="58033583"/>
    <w:rsid w:val="58150BC0"/>
    <w:rsid w:val="581A7F84"/>
    <w:rsid w:val="582C5F09"/>
    <w:rsid w:val="58403763"/>
    <w:rsid w:val="58434227"/>
    <w:rsid w:val="584C2108"/>
    <w:rsid w:val="58550FBC"/>
    <w:rsid w:val="585D2567"/>
    <w:rsid w:val="58676910"/>
    <w:rsid w:val="586C6306"/>
    <w:rsid w:val="58726012"/>
    <w:rsid w:val="58737694"/>
    <w:rsid w:val="587F072F"/>
    <w:rsid w:val="58951D01"/>
    <w:rsid w:val="58BA0E7E"/>
    <w:rsid w:val="58BA1767"/>
    <w:rsid w:val="58DC49CD"/>
    <w:rsid w:val="591A469F"/>
    <w:rsid w:val="591C2557"/>
    <w:rsid w:val="59215342"/>
    <w:rsid w:val="59264A99"/>
    <w:rsid w:val="592941F7"/>
    <w:rsid w:val="592A3C50"/>
    <w:rsid w:val="593B46DD"/>
    <w:rsid w:val="594026BD"/>
    <w:rsid w:val="594159E5"/>
    <w:rsid w:val="59460076"/>
    <w:rsid w:val="595042A3"/>
    <w:rsid w:val="59515D8A"/>
    <w:rsid w:val="595C637A"/>
    <w:rsid w:val="595F6294"/>
    <w:rsid w:val="5960477C"/>
    <w:rsid w:val="596B66F6"/>
    <w:rsid w:val="596D2336"/>
    <w:rsid w:val="596F6178"/>
    <w:rsid w:val="59A53821"/>
    <w:rsid w:val="59A5674B"/>
    <w:rsid w:val="59BD150F"/>
    <w:rsid w:val="59C53F20"/>
    <w:rsid w:val="59ED3476"/>
    <w:rsid w:val="5A151F73"/>
    <w:rsid w:val="5A4827DB"/>
    <w:rsid w:val="5A492DA3"/>
    <w:rsid w:val="5A53777D"/>
    <w:rsid w:val="5A582FE6"/>
    <w:rsid w:val="5A601E9A"/>
    <w:rsid w:val="5AA77AC9"/>
    <w:rsid w:val="5AA91A93"/>
    <w:rsid w:val="5ABD109B"/>
    <w:rsid w:val="5ABE4B07"/>
    <w:rsid w:val="5AC266B1"/>
    <w:rsid w:val="5AE44879"/>
    <w:rsid w:val="5AFA409D"/>
    <w:rsid w:val="5AFA5E4B"/>
    <w:rsid w:val="5B1769FD"/>
    <w:rsid w:val="5B2D6220"/>
    <w:rsid w:val="5B321A89"/>
    <w:rsid w:val="5B386973"/>
    <w:rsid w:val="5B4A6DD2"/>
    <w:rsid w:val="5B4E6197"/>
    <w:rsid w:val="5B657EA9"/>
    <w:rsid w:val="5B751975"/>
    <w:rsid w:val="5B8147BE"/>
    <w:rsid w:val="5B920779"/>
    <w:rsid w:val="5BA555B3"/>
    <w:rsid w:val="5BB47AC3"/>
    <w:rsid w:val="5BB74B2C"/>
    <w:rsid w:val="5BD41E6E"/>
    <w:rsid w:val="5BDE21DD"/>
    <w:rsid w:val="5BEA2363"/>
    <w:rsid w:val="5BEA5EBF"/>
    <w:rsid w:val="5BEF1728"/>
    <w:rsid w:val="5BF64864"/>
    <w:rsid w:val="5BFD3E45"/>
    <w:rsid w:val="5C2435B4"/>
    <w:rsid w:val="5C2869E8"/>
    <w:rsid w:val="5C2C0286"/>
    <w:rsid w:val="5C2C64D8"/>
    <w:rsid w:val="5C381321"/>
    <w:rsid w:val="5C3A6E47"/>
    <w:rsid w:val="5C3B1922"/>
    <w:rsid w:val="5C4F5402"/>
    <w:rsid w:val="5C5069F0"/>
    <w:rsid w:val="5C537F09"/>
    <w:rsid w:val="5C5477DD"/>
    <w:rsid w:val="5C5E2B95"/>
    <w:rsid w:val="5C7A1E91"/>
    <w:rsid w:val="5C8C6F77"/>
    <w:rsid w:val="5CA40764"/>
    <w:rsid w:val="5CAB5170"/>
    <w:rsid w:val="5CBD5382"/>
    <w:rsid w:val="5CCA40B3"/>
    <w:rsid w:val="5CCA5724"/>
    <w:rsid w:val="5CE62B2B"/>
    <w:rsid w:val="5CE70651"/>
    <w:rsid w:val="5CEE5E83"/>
    <w:rsid w:val="5D290C69"/>
    <w:rsid w:val="5D292A17"/>
    <w:rsid w:val="5D5A132E"/>
    <w:rsid w:val="5D646154"/>
    <w:rsid w:val="5D6972B8"/>
    <w:rsid w:val="5D706822"/>
    <w:rsid w:val="5D7F6ADB"/>
    <w:rsid w:val="5DAD53F7"/>
    <w:rsid w:val="5DB42C29"/>
    <w:rsid w:val="5DB669A1"/>
    <w:rsid w:val="5DBD1FCA"/>
    <w:rsid w:val="5DC0337C"/>
    <w:rsid w:val="5E031B89"/>
    <w:rsid w:val="5E084D23"/>
    <w:rsid w:val="5E092890"/>
    <w:rsid w:val="5E0A2670"/>
    <w:rsid w:val="5E192A8C"/>
    <w:rsid w:val="5E1C432A"/>
    <w:rsid w:val="5E257683"/>
    <w:rsid w:val="5E282CCF"/>
    <w:rsid w:val="5E3A2E3F"/>
    <w:rsid w:val="5E413D91"/>
    <w:rsid w:val="5E510478"/>
    <w:rsid w:val="5E524438"/>
    <w:rsid w:val="5E6E6FCB"/>
    <w:rsid w:val="5E714676"/>
    <w:rsid w:val="5E8425FB"/>
    <w:rsid w:val="5E8C6F99"/>
    <w:rsid w:val="5EAA0273"/>
    <w:rsid w:val="5ECA3839"/>
    <w:rsid w:val="5ECF75EF"/>
    <w:rsid w:val="5ED54C05"/>
    <w:rsid w:val="5EDF191C"/>
    <w:rsid w:val="5EF2352E"/>
    <w:rsid w:val="5EF57055"/>
    <w:rsid w:val="5EF763C6"/>
    <w:rsid w:val="5EFD0600"/>
    <w:rsid w:val="5F08322C"/>
    <w:rsid w:val="5F355DB3"/>
    <w:rsid w:val="5F3A7CC4"/>
    <w:rsid w:val="5F4E6765"/>
    <w:rsid w:val="5F5D7160"/>
    <w:rsid w:val="5F714A4F"/>
    <w:rsid w:val="5F7408C2"/>
    <w:rsid w:val="5F887EC9"/>
    <w:rsid w:val="5F893C41"/>
    <w:rsid w:val="5F8B79B9"/>
    <w:rsid w:val="5F97010C"/>
    <w:rsid w:val="5FAF36A8"/>
    <w:rsid w:val="5FB23198"/>
    <w:rsid w:val="5FB46F10"/>
    <w:rsid w:val="5FB90FB7"/>
    <w:rsid w:val="5FC30058"/>
    <w:rsid w:val="5FC3459E"/>
    <w:rsid w:val="5FF22CD5"/>
    <w:rsid w:val="5FF27A39"/>
    <w:rsid w:val="5FFB0081"/>
    <w:rsid w:val="5FFE1F39"/>
    <w:rsid w:val="6005151A"/>
    <w:rsid w:val="60060FEE"/>
    <w:rsid w:val="600A2554"/>
    <w:rsid w:val="60462E90"/>
    <w:rsid w:val="60571E01"/>
    <w:rsid w:val="606F72DB"/>
    <w:rsid w:val="60786190"/>
    <w:rsid w:val="608368E3"/>
    <w:rsid w:val="60A07495"/>
    <w:rsid w:val="60A30D33"/>
    <w:rsid w:val="60A96349"/>
    <w:rsid w:val="60AE00AB"/>
    <w:rsid w:val="60B31391"/>
    <w:rsid w:val="60C2740B"/>
    <w:rsid w:val="60C82547"/>
    <w:rsid w:val="612945BF"/>
    <w:rsid w:val="61377DF9"/>
    <w:rsid w:val="614620E8"/>
    <w:rsid w:val="61530A39"/>
    <w:rsid w:val="6183303E"/>
    <w:rsid w:val="61923281"/>
    <w:rsid w:val="619F1863"/>
    <w:rsid w:val="61AC3CD1"/>
    <w:rsid w:val="61CB22EF"/>
    <w:rsid w:val="61DF3FED"/>
    <w:rsid w:val="61FE695C"/>
    <w:rsid w:val="621912AD"/>
    <w:rsid w:val="621C7BB0"/>
    <w:rsid w:val="62326812"/>
    <w:rsid w:val="62367D31"/>
    <w:rsid w:val="623C454C"/>
    <w:rsid w:val="62571DD5"/>
    <w:rsid w:val="625B7377"/>
    <w:rsid w:val="626D784A"/>
    <w:rsid w:val="6278019C"/>
    <w:rsid w:val="628C1A7E"/>
    <w:rsid w:val="629B7F14"/>
    <w:rsid w:val="62A96AD4"/>
    <w:rsid w:val="62AE40EB"/>
    <w:rsid w:val="62B2525D"/>
    <w:rsid w:val="62C0797A"/>
    <w:rsid w:val="62E95123"/>
    <w:rsid w:val="62FB09B2"/>
    <w:rsid w:val="62FE04A2"/>
    <w:rsid w:val="63001694"/>
    <w:rsid w:val="63185A08"/>
    <w:rsid w:val="631D29EB"/>
    <w:rsid w:val="633C6169"/>
    <w:rsid w:val="637A3FCD"/>
    <w:rsid w:val="63822EAD"/>
    <w:rsid w:val="638C7755"/>
    <w:rsid w:val="639B1A12"/>
    <w:rsid w:val="63B70D7D"/>
    <w:rsid w:val="63BC45E5"/>
    <w:rsid w:val="63D23E09"/>
    <w:rsid w:val="63EA73A4"/>
    <w:rsid w:val="63F773CC"/>
    <w:rsid w:val="64055F8C"/>
    <w:rsid w:val="64300F47"/>
    <w:rsid w:val="64483336"/>
    <w:rsid w:val="644F0FB6"/>
    <w:rsid w:val="645E7C24"/>
    <w:rsid w:val="646C600B"/>
    <w:rsid w:val="646F3406"/>
    <w:rsid w:val="647B208D"/>
    <w:rsid w:val="64942E6C"/>
    <w:rsid w:val="64AE53F9"/>
    <w:rsid w:val="64C03B57"/>
    <w:rsid w:val="64D63485"/>
    <w:rsid w:val="64E35BA2"/>
    <w:rsid w:val="64EC2CA8"/>
    <w:rsid w:val="65085608"/>
    <w:rsid w:val="65091AAC"/>
    <w:rsid w:val="650F7082"/>
    <w:rsid w:val="65110961"/>
    <w:rsid w:val="6518767F"/>
    <w:rsid w:val="65362175"/>
    <w:rsid w:val="65385EEE"/>
    <w:rsid w:val="655E1861"/>
    <w:rsid w:val="656767D3"/>
    <w:rsid w:val="65712B94"/>
    <w:rsid w:val="657A02B4"/>
    <w:rsid w:val="65801643"/>
    <w:rsid w:val="65956E9C"/>
    <w:rsid w:val="659858FD"/>
    <w:rsid w:val="6598698C"/>
    <w:rsid w:val="65A13CC9"/>
    <w:rsid w:val="65AA25C1"/>
    <w:rsid w:val="65AA69E4"/>
    <w:rsid w:val="65E120E1"/>
    <w:rsid w:val="65F91B21"/>
    <w:rsid w:val="660364FC"/>
    <w:rsid w:val="660D737A"/>
    <w:rsid w:val="661E2CB4"/>
    <w:rsid w:val="661E3335"/>
    <w:rsid w:val="662621EA"/>
    <w:rsid w:val="662C6800"/>
    <w:rsid w:val="662E0238"/>
    <w:rsid w:val="6632293D"/>
    <w:rsid w:val="664E603D"/>
    <w:rsid w:val="666F1DE3"/>
    <w:rsid w:val="667B2536"/>
    <w:rsid w:val="667D1E28"/>
    <w:rsid w:val="66A870A3"/>
    <w:rsid w:val="66AD46B9"/>
    <w:rsid w:val="66B141AA"/>
    <w:rsid w:val="66CD4D5B"/>
    <w:rsid w:val="66D85504"/>
    <w:rsid w:val="66DD6797"/>
    <w:rsid w:val="66ED4AB6"/>
    <w:rsid w:val="66F66060"/>
    <w:rsid w:val="66F67E0E"/>
    <w:rsid w:val="670818F0"/>
    <w:rsid w:val="671D183F"/>
    <w:rsid w:val="67293782"/>
    <w:rsid w:val="67474204"/>
    <w:rsid w:val="674C6A54"/>
    <w:rsid w:val="675114E9"/>
    <w:rsid w:val="675863D3"/>
    <w:rsid w:val="6759039D"/>
    <w:rsid w:val="679703E1"/>
    <w:rsid w:val="67984F00"/>
    <w:rsid w:val="67A965FC"/>
    <w:rsid w:val="67B12CB2"/>
    <w:rsid w:val="67BD5524"/>
    <w:rsid w:val="67CD63BE"/>
    <w:rsid w:val="67D5211A"/>
    <w:rsid w:val="681C56E8"/>
    <w:rsid w:val="68336E40"/>
    <w:rsid w:val="683926A8"/>
    <w:rsid w:val="68537CAF"/>
    <w:rsid w:val="685F3791"/>
    <w:rsid w:val="68725BBA"/>
    <w:rsid w:val="68776D2D"/>
    <w:rsid w:val="687A4A6F"/>
    <w:rsid w:val="689E65C6"/>
    <w:rsid w:val="68AF4CAC"/>
    <w:rsid w:val="68B079A5"/>
    <w:rsid w:val="68BB30BE"/>
    <w:rsid w:val="68D45F2D"/>
    <w:rsid w:val="68DF62EE"/>
    <w:rsid w:val="68EA5751"/>
    <w:rsid w:val="68F52D87"/>
    <w:rsid w:val="68F570FB"/>
    <w:rsid w:val="69160ED8"/>
    <w:rsid w:val="6932386D"/>
    <w:rsid w:val="69456E2B"/>
    <w:rsid w:val="69531548"/>
    <w:rsid w:val="696F3EA8"/>
    <w:rsid w:val="69731BEA"/>
    <w:rsid w:val="69790883"/>
    <w:rsid w:val="697A2F79"/>
    <w:rsid w:val="69851687"/>
    <w:rsid w:val="698C6808"/>
    <w:rsid w:val="69A47FF6"/>
    <w:rsid w:val="69CC4D48"/>
    <w:rsid w:val="69CE02FF"/>
    <w:rsid w:val="6A102F95"/>
    <w:rsid w:val="6A242EE4"/>
    <w:rsid w:val="6A2922A9"/>
    <w:rsid w:val="6A4415E9"/>
    <w:rsid w:val="6A460276"/>
    <w:rsid w:val="6A472A00"/>
    <w:rsid w:val="6A5D1F52"/>
    <w:rsid w:val="6A7C062B"/>
    <w:rsid w:val="6A8650F7"/>
    <w:rsid w:val="6A8D0A8A"/>
    <w:rsid w:val="6A9736B6"/>
    <w:rsid w:val="6AAB0F10"/>
    <w:rsid w:val="6ABB171C"/>
    <w:rsid w:val="6AC37E85"/>
    <w:rsid w:val="6ACC55B0"/>
    <w:rsid w:val="6ACD70D8"/>
    <w:rsid w:val="6AE12B83"/>
    <w:rsid w:val="6AEA7C8A"/>
    <w:rsid w:val="6AF12F2B"/>
    <w:rsid w:val="6B054AC4"/>
    <w:rsid w:val="6B1E7934"/>
    <w:rsid w:val="6B225676"/>
    <w:rsid w:val="6B422808"/>
    <w:rsid w:val="6B476E8A"/>
    <w:rsid w:val="6B4B5217"/>
    <w:rsid w:val="6B680BAF"/>
    <w:rsid w:val="6B6F1F3D"/>
    <w:rsid w:val="6B8A1717"/>
    <w:rsid w:val="6B8C6F93"/>
    <w:rsid w:val="6B99345E"/>
    <w:rsid w:val="6BAD273F"/>
    <w:rsid w:val="6BBB1626"/>
    <w:rsid w:val="6BC56001"/>
    <w:rsid w:val="6BCA186A"/>
    <w:rsid w:val="6BCC7390"/>
    <w:rsid w:val="6BCE3108"/>
    <w:rsid w:val="6BD36970"/>
    <w:rsid w:val="6BD526E8"/>
    <w:rsid w:val="6C02730B"/>
    <w:rsid w:val="6C17069E"/>
    <w:rsid w:val="6C2225DD"/>
    <w:rsid w:val="6C301153"/>
    <w:rsid w:val="6C6B0957"/>
    <w:rsid w:val="6C832144"/>
    <w:rsid w:val="6C845EBC"/>
    <w:rsid w:val="6C89702F"/>
    <w:rsid w:val="6C9D0D2C"/>
    <w:rsid w:val="6CC265FC"/>
    <w:rsid w:val="6CC83D65"/>
    <w:rsid w:val="6CD504C6"/>
    <w:rsid w:val="6CD52274"/>
    <w:rsid w:val="6CF43042"/>
    <w:rsid w:val="6CF92406"/>
    <w:rsid w:val="6CFC3CA5"/>
    <w:rsid w:val="6CFC5A53"/>
    <w:rsid w:val="6CFE5C6F"/>
    <w:rsid w:val="6D050DAB"/>
    <w:rsid w:val="6D147240"/>
    <w:rsid w:val="6D196605"/>
    <w:rsid w:val="6D21370B"/>
    <w:rsid w:val="6D3814D5"/>
    <w:rsid w:val="6D3B18E0"/>
    <w:rsid w:val="6D48593B"/>
    <w:rsid w:val="6D57537F"/>
    <w:rsid w:val="6D5B6C1D"/>
    <w:rsid w:val="6D6D4BA2"/>
    <w:rsid w:val="6D6D6C18"/>
    <w:rsid w:val="6D77332B"/>
    <w:rsid w:val="6D782397"/>
    <w:rsid w:val="6D8B5ABC"/>
    <w:rsid w:val="6D940381"/>
    <w:rsid w:val="6D9C3AFC"/>
    <w:rsid w:val="6DA300CD"/>
    <w:rsid w:val="6DAC1227"/>
    <w:rsid w:val="6DBB76BC"/>
    <w:rsid w:val="6DD15131"/>
    <w:rsid w:val="6DD469CF"/>
    <w:rsid w:val="6DF66946"/>
    <w:rsid w:val="6E14209A"/>
    <w:rsid w:val="6E22773B"/>
    <w:rsid w:val="6E2B60EC"/>
    <w:rsid w:val="6E337B9A"/>
    <w:rsid w:val="6E443B55"/>
    <w:rsid w:val="6E4E6782"/>
    <w:rsid w:val="6E5B2C4D"/>
    <w:rsid w:val="6E5E7D72"/>
    <w:rsid w:val="6E6164B5"/>
    <w:rsid w:val="6E781A51"/>
    <w:rsid w:val="6E9F4B86"/>
    <w:rsid w:val="6EA168B2"/>
    <w:rsid w:val="6EB02F99"/>
    <w:rsid w:val="6EB72460"/>
    <w:rsid w:val="6EB74327"/>
    <w:rsid w:val="6EB8556A"/>
    <w:rsid w:val="6EBC36EB"/>
    <w:rsid w:val="6ED924EF"/>
    <w:rsid w:val="6EEE586F"/>
    <w:rsid w:val="6EF72976"/>
    <w:rsid w:val="6F064E06"/>
    <w:rsid w:val="6F094457"/>
    <w:rsid w:val="6F176B74"/>
    <w:rsid w:val="6F35349E"/>
    <w:rsid w:val="6F360C58"/>
    <w:rsid w:val="6F370FC4"/>
    <w:rsid w:val="6F614293"/>
    <w:rsid w:val="6F636421"/>
    <w:rsid w:val="6F6B5112"/>
    <w:rsid w:val="6F6E6EC3"/>
    <w:rsid w:val="6F7264A0"/>
    <w:rsid w:val="6F765F90"/>
    <w:rsid w:val="6F9401C4"/>
    <w:rsid w:val="6FA71779"/>
    <w:rsid w:val="6FB915A7"/>
    <w:rsid w:val="6FC14D32"/>
    <w:rsid w:val="6FC34F4E"/>
    <w:rsid w:val="6FCD1928"/>
    <w:rsid w:val="6FD902CD"/>
    <w:rsid w:val="6FDD39BA"/>
    <w:rsid w:val="6FDE58E3"/>
    <w:rsid w:val="6FE61F3E"/>
    <w:rsid w:val="70161521"/>
    <w:rsid w:val="701914D7"/>
    <w:rsid w:val="701C6FC8"/>
    <w:rsid w:val="702F613F"/>
    <w:rsid w:val="703244E4"/>
    <w:rsid w:val="705636CC"/>
    <w:rsid w:val="70720586"/>
    <w:rsid w:val="70875F7B"/>
    <w:rsid w:val="70897150"/>
    <w:rsid w:val="70AE13D1"/>
    <w:rsid w:val="70B0226E"/>
    <w:rsid w:val="70CB269D"/>
    <w:rsid w:val="70EA6433"/>
    <w:rsid w:val="71656047"/>
    <w:rsid w:val="718F158B"/>
    <w:rsid w:val="71A242CB"/>
    <w:rsid w:val="71C8684B"/>
    <w:rsid w:val="71CF732E"/>
    <w:rsid w:val="71DC40A5"/>
    <w:rsid w:val="71DD22F7"/>
    <w:rsid w:val="71E116BB"/>
    <w:rsid w:val="71F4319C"/>
    <w:rsid w:val="71FC75D1"/>
    <w:rsid w:val="71FE04BF"/>
    <w:rsid w:val="720D49AF"/>
    <w:rsid w:val="720F7FD6"/>
    <w:rsid w:val="72121874"/>
    <w:rsid w:val="7214548C"/>
    <w:rsid w:val="72181F15"/>
    <w:rsid w:val="722021E3"/>
    <w:rsid w:val="7229553C"/>
    <w:rsid w:val="72323CC5"/>
    <w:rsid w:val="7249121C"/>
    <w:rsid w:val="726F7FB0"/>
    <w:rsid w:val="727A2DF8"/>
    <w:rsid w:val="72A46970"/>
    <w:rsid w:val="72AD3E9C"/>
    <w:rsid w:val="72B50B7E"/>
    <w:rsid w:val="72BB0EC2"/>
    <w:rsid w:val="72C62D8B"/>
    <w:rsid w:val="72D52FCE"/>
    <w:rsid w:val="72EE22E1"/>
    <w:rsid w:val="72FD2525"/>
    <w:rsid w:val="732D2E0A"/>
    <w:rsid w:val="732E0930"/>
    <w:rsid w:val="73335F46"/>
    <w:rsid w:val="73373C88"/>
    <w:rsid w:val="735749ED"/>
    <w:rsid w:val="735C7C30"/>
    <w:rsid w:val="73661E78"/>
    <w:rsid w:val="73697BBA"/>
    <w:rsid w:val="73775E2C"/>
    <w:rsid w:val="73A155A6"/>
    <w:rsid w:val="73A86934"/>
    <w:rsid w:val="73B250BD"/>
    <w:rsid w:val="73B40E35"/>
    <w:rsid w:val="73B61051"/>
    <w:rsid w:val="73B70925"/>
    <w:rsid w:val="73BB6668"/>
    <w:rsid w:val="73C365CB"/>
    <w:rsid w:val="73D414D7"/>
    <w:rsid w:val="73EA4857"/>
    <w:rsid w:val="73F6144E"/>
    <w:rsid w:val="73FC339A"/>
    <w:rsid w:val="742023C5"/>
    <w:rsid w:val="743D52CE"/>
    <w:rsid w:val="7443670B"/>
    <w:rsid w:val="74534AF2"/>
    <w:rsid w:val="745B7503"/>
    <w:rsid w:val="748D1686"/>
    <w:rsid w:val="74933140"/>
    <w:rsid w:val="74AE3AD6"/>
    <w:rsid w:val="74B80A8E"/>
    <w:rsid w:val="74BE3E3A"/>
    <w:rsid w:val="74D177C5"/>
    <w:rsid w:val="751122B7"/>
    <w:rsid w:val="75157FF9"/>
    <w:rsid w:val="751759A6"/>
    <w:rsid w:val="75336F55"/>
    <w:rsid w:val="75387844"/>
    <w:rsid w:val="75431C52"/>
    <w:rsid w:val="75644ADD"/>
    <w:rsid w:val="75674604"/>
    <w:rsid w:val="756920F3"/>
    <w:rsid w:val="756B5E6B"/>
    <w:rsid w:val="756C4E37"/>
    <w:rsid w:val="756D0E75"/>
    <w:rsid w:val="75755831"/>
    <w:rsid w:val="75866801"/>
    <w:rsid w:val="758807CB"/>
    <w:rsid w:val="75937E8D"/>
    <w:rsid w:val="75B152C1"/>
    <w:rsid w:val="75D51537"/>
    <w:rsid w:val="75DF5F11"/>
    <w:rsid w:val="75E35A02"/>
    <w:rsid w:val="75E654F2"/>
    <w:rsid w:val="762027B2"/>
    <w:rsid w:val="762108D3"/>
    <w:rsid w:val="76312C11"/>
    <w:rsid w:val="763224E5"/>
    <w:rsid w:val="76361FD5"/>
    <w:rsid w:val="764364A0"/>
    <w:rsid w:val="76505878"/>
    <w:rsid w:val="765406AD"/>
    <w:rsid w:val="76790114"/>
    <w:rsid w:val="76794AF8"/>
    <w:rsid w:val="76850C08"/>
    <w:rsid w:val="76BB24DB"/>
    <w:rsid w:val="76C84BF7"/>
    <w:rsid w:val="76D67314"/>
    <w:rsid w:val="76DF266D"/>
    <w:rsid w:val="76FE721B"/>
    <w:rsid w:val="770B3462"/>
    <w:rsid w:val="7711659E"/>
    <w:rsid w:val="771B11CB"/>
    <w:rsid w:val="772207AC"/>
    <w:rsid w:val="7722255A"/>
    <w:rsid w:val="77274014"/>
    <w:rsid w:val="772E2227"/>
    <w:rsid w:val="77302EC9"/>
    <w:rsid w:val="7731279D"/>
    <w:rsid w:val="77533CC6"/>
    <w:rsid w:val="775748F9"/>
    <w:rsid w:val="775D4510"/>
    <w:rsid w:val="7760252B"/>
    <w:rsid w:val="776058DA"/>
    <w:rsid w:val="77626DFA"/>
    <w:rsid w:val="777032C5"/>
    <w:rsid w:val="77731007"/>
    <w:rsid w:val="777803CC"/>
    <w:rsid w:val="777D1E86"/>
    <w:rsid w:val="77905715"/>
    <w:rsid w:val="779276DF"/>
    <w:rsid w:val="77F40160"/>
    <w:rsid w:val="77FE2398"/>
    <w:rsid w:val="781D568D"/>
    <w:rsid w:val="78342545"/>
    <w:rsid w:val="78362F6D"/>
    <w:rsid w:val="78412EB3"/>
    <w:rsid w:val="78627545"/>
    <w:rsid w:val="78632E2A"/>
    <w:rsid w:val="78654665"/>
    <w:rsid w:val="78654DF4"/>
    <w:rsid w:val="787B0173"/>
    <w:rsid w:val="789C661D"/>
    <w:rsid w:val="78AE3973"/>
    <w:rsid w:val="78E0447A"/>
    <w:rsid w:val="78E20546"/>
    <w:rsid w:val="78EF46BD"/>
    <w:rsid w:val="78F63C9E"/>
    <w:rsid w:val="790740FD"/>
    <w:rsid w:val="791365FE"/>
    <w:rsid w:val="791660EE"/>
    <w:rsid w:val="791D122B"/>
    <w:rsid w:val="791F31F5"/>
    <w:rsid w:val="79231E78"/>
    <w:rsid w:val="793F5645"/>
    <w:rsid w:val="794858D2"/>
    <w:rsid w:val="794E7636"/>
    <w:rsid w:val="797F1EE5"/>
    <w:rsid w:val="79892D64"/>
    <w:rsid w:val="798B2638"/>
    <w:rsid w:val="798E037A"/>
    <w:rsid w:val="79960FDD"/>
    <w:rsid w:val="79997202"/>
    <w:rsid w:val="799E680F"/>
    <w:rsid w:val="79B0209F"/>
    <w:rsid w:val="79C45B4A"/>
    <w:rsid w:val="7A1B3962"/>
    <w:rsid w:val="7A2111EE"/>
    <w:rsid w:val="7A2A00A3"/>
    <w:rsid w:val="7A2F56B9"/>
    <w:rsid w:val="7A4D17B6"/>
    <w:rsid w:val="7A4E2253"/>
    <w:rsid w:val="7A623463"/>
    <w:rsid w:val="7A6D48C0"/>
    <w:rsid w:val="7A6D7F90"/>
    <w:rsid w:val="7A6F3D08"/>
    <w:rsid w:val="7A765096"/>
    <w:rsid w:val="7A861051"/>
    <w:rsid w:val="7A8A0B42"/>
    <w:rsid w:val="7A974046"/>
    <w:rsid w:val="7A9A4854"/>
    <w:rsid w:val="7AA21D53"/>
    <w:rsid w:val="7AB931D5"/>
    <w:rsid w:val="7ABA14EE"/>
    <w:rsid w:val="7AC53928"/>
    <w:rsid w:val="7AC565A4"/>
    <w:rsid w:val="7AC878BC"/>
    <w:rsid w:val="7ACA7190"/>
    <w:rsid w:val="7ADB1EE2"/>
    <w:rsid w:val="7B007056"/>
    <w:rsid w:val="7B02692A"/>
    <w:rsid w:val="7B0F72C3"/>
    <w:rsid w:val="7B114DBF"/>
    <w:rsid w:val="7B2368A0"/>
    <w:rsid w:val="7B313768"/>
    <w:rsid w:val="7B471209"/>
    <w:rsid w:val="7B514100"/>
    <w:rsid w:val="7B5B428C"/>
    <w:rsid w:val="7B887EC5"/>
    <w:rsid w:val="7B914152"/>
    <w:rsid w:val="7BB17EFC"/>
    <w:rsid w:val="7BB5399C"/>
    <w:rsid w:val="7BC60184"/>
    <w:rsid w:val="7BD5403F"/>
    <w:rsid w:val="7BDD2EF3"/>
    <w:rsid w:val="7BE6624C"/>
    <w:rsid w:val="7BE67FFA"/>
    <w:rsid w:val="7BE73A8B"/>
    <w:rsid w:val="7BF471EA"/>
    <w:rsid w:val="7C011556"/>
    <w:rsid w:val="7C18217D"/>
    <w:rsid w:val="7C346F6A"/>
    <w:rsid w:val="7C3C40BE"/>
    <w:rsid w:val="7C4C3220"/>
    <w:rsid w:val="7C4F37CE"/>
    <w:rsid w:val="7C507B69"/>
    <w:rsid w:val="7C596A1E"/>
    <w:rsid w:val="7C5E2286"/>
    <w:rsid w:val="7C701FB9"/>
    <w:rsid w:val="7C792C1C"/>
    <w:rsid w:val="7C817D22"/>
    <w:rsid w:val="7C857813"/>
    <w:rsid w:val="7C8A4E29"/>
    <w:rsid w:val="7C99506C"/>
    <w:rsid w:val="7CD24A22"/>
    <w:rsid w:val="7CEA1D6C"/>
    <w:rsid w:val="7CF61768"/>
    <w:rsid w:val="7D0C7F34"/>
    <w:rsid w:val="7D0E5A5A"/>
    <w:rsid w:val="7D2C5EE0"/>
    <w:rsid w:val="7D360B0D"/>
    <w:rsid w:val="7D406A1E"/>
    <w:rsid w:val="7D587A14"/>
    <w:rsid w:val="7D5A0C9F"/>
    <w:rsid w:val="7D637428"/>
    <w:rsid w:val="7D6F2271"/>
    <w:rsid w:val="7D741635"/>
    <w:rsid w:val="7D823D52"/>
    <w:rsid w:val="7D851A94"/>
    <w:rsid w:val="7D965A4F"/>
    <w:rsid w:val="7D9B7068"/>
    <w:rsid w:val="7DA95783"/>
    <w:rsid w:val="7DB3326F"/>
    <w:rsid w:val="7DCB56F9"/>
    <w:rsid w:val="7DF34C50"/>
    <w:rsid w:val="7E0B1F99"/>
    <w:rsid w:val="7E0D00F2"/>
    <w:rsid w:val="7E1846B6"/>
    <w:rsid w:val="7E1A21DD"/>
    <w:rsid w:val="7E1E2B24"/>
    <w:rsid w:val="7E3037AE"/>
    <w:rsid w:val="7E354CA3"/>
    <w:rsid w:val="7E3A287F"/>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46ED2"/>
    <w:rsid w:val="7EFD7F37"/>
    <w:rsid w:val="7F0A2251"/>
    <w:rsid w:val="7F0D3AEF"/>
    <w:rsid w:val="7F17671C"/>
    <w:rsid w:val="7F2271E4"/>
    <w:rsid w:val="7F2D7CEE"/>
    <w:rsid w:val="7F313C82"/>
    <w:rsid w:val="7F4A61E1"/>
    <w:rsid w:val="7F544D8E"/>
    <w:rsid w:val="7F596D35"/>
    <w:rsid w:val="7F5C68C8"/>
    <w:rsid w:val="7F645E05"/>
    <w:rsid w:val="7F743B6E"/>
    <w:rsid w:val="7F806F63"/>
    <w:rsid w:val="7F8C710A"/>
    <w:rsid w:val="7F967F89"/>
    <w:rsid w:val="7F9935D5"/>
    <w:rsid w:val="7FA51F7A"/>
    <w:rsid w:val="7FB328E9"/>
    <w:rsid w:val="7FC468A4"/>
    <w:rsid w:val="7FD30895"/>
    <w:rsid w:val="7FDD1714"/>
    <w:rsid w:val="7FDD5B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0" w:semiHidden="0"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2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1"/>
    <w:next w:val="1"/>
    <w:link w:val="49"/>
    <w:autoRedefine/>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53"/>
    <w:autoRedefine/>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56"/>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57"/>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1"/>
    <w:next w:val="1"/>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1440"/>
    </w:pPr>
    <w:rPr>
      <w:rFonts w:asciiTheme="minorHAnsi" w:eastAsiaTheme="minorHAnsi"/>
      <w:sz w:val="18"/>
      <w:szCs w:val="18"/>
    </w:rPr>
  </w:style>
  <w:style w:type="paragraph" w:styleId="8">
    <w:name w:val="List Number 2"/>
    <w:basedOn w:val="1"/>
    <w:autoRedefine/>
    <w:semiHidden/>
    <w:unhideWhenUsed/>
    <w:qFormat/>
    <w:uiPriority w:val="99"/>
    <w:pPr>
      <w:numPr>
        <w:ilvl w:val="0"/>
        <w:numId w:val="1"/>
      </w:numPr>
    </w:pPr>
  </w:style>
  <w:style w:type="paragraph" w:styleId="9">
    <w:name w:val="Normal Indent"/>
    <w:basedOn w:val="1"/>
    <w:autoRedefine/>
    <w:unhideWhenUsed/>
    <w:qFormat/>
    <w:uiPriority w:val="0"/>
    <w:pPr>
      <w:ind w:firstLine="420" w:firstLineChars="200"/>
    </w:pPr>
    <w:rPr>
      <w:rFonts w:ascii="Calibri" w:hAnsi="Calibri"/>
    </w:rPr>
  </w:style>
  <w:style w:type="paragraph" w:styleId="10">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1">
    <w:name w:val="toa heading"/>
    <w:basedOn w:val="1"/>
    <w:next w:val="1"/>
    <w:autoRedefine/>
    <w:unhideWhenUsed/>
    <w:qFormat/>
    <w:uiPriority w:val="0"/>
    <w:pPr>
      <w:spacing w:before="120"/>
    </w:pPr>
    <w:rPr>
      <w:rFonts w:ascii="Arial" w:hAnsi="Arial" w:cs="Arial"/>
      <w:szCs w:val="24"/>
    </w:rPr>
  </w:style>
  <w:style w:type="paragraph" w:styleId="12">
    <w:name w:val="annotation text"/>
    <w:basedOn w:val="1"/>
    <w:link w:val="54"/>
    <w:autoRedefine/>
    <w:qFormat/>
    <w:uiPriority w:val="0"/>
    <w:pPr>
      <w:spacing w:line="240" w:lineRule="auto"/>
    </w:pPr>
    <w:rPr>
      <w:rFonts w:eastAsiaTheme="minorEastAsia"/>
      <w:sz w:val="21"/>
      <w:szCs w:val="24"/>
    </w:rPr>
  </w:style>
  <w:style w:type="paragraph" w:styleId="13">
    <w:name w:val="index 6"/>
    <w:basedOn w:val="1"/>
    <w:next w:val="1"/>
    <w:autoRedefine/>
    <w:semiHidden/>
    <w:unhideWhenUsed/>
    <w:qFormat/>
    <w:uiPriority w:val="99"/>
    <w:pPr>
      <w:ind w:left="2100"/>
    </w:pPr>
  </w:style>
  <w:style w:type="paragraph" w:styleId="14">
    <w:name w:val="Body Text"/>
    <w:basedOn w:val="1"/>
    <w:next w:val="1"/>
    <w:link w:val="58"/>
    <w:autoRedefine/>
    <w:qFormat/>
    <w:uiPriority w:val="99"/>
    <w:pPr>
      <w:spacing w:after="120" w:line="240" w:lineRule="auto"/>
      <w:jc w:val="both"/>
    </w:pPr>
    <w:rPr>
      <w:rFonts w:eastAsiaTheme="minorEastAsia"/>
      <w:sz w:val="21"/>
      <w:szCs w:val="24"/>
    </w:rPr>
  </w:style>
  <w:style w:type="paragraph" w:styleId="15">
    <w:name w:val="Body Text Indent"/>
    <w:basedOn w:val="1"/>
    <w:next w:val="1"/>
    <w:autoRedefine/>
    <w:unhideWhenUsed/>
    <w:qFormat/>
    <w:uiPriority w:val="0"/>
    <w:pPr>
      <w:ind w:firstLine="630"/>
    </w:pPr>
    <w:rPr>
      <w:rFonts w:eastAsia="仿宋_GB2312"/>
      <w:kern w:val="0"/>
      <w:sz w:val="32"/>
      <w:szCs w:val="20"/>
    </w:rPr>
  </w:style>
  <w:style w:type="paragraph" w:styleId="16">
    <w:name w:val="Block Text"/>
    <w:basedOn w:val="1"/>
    <w:autoRedefine/>
    <w:qFormat/>
    <w:uiPriority w:val="0"/>
    <w:pPr>
      <w:spacing w:after="120"/>
      <w:ind w:left="1440" w:leftChars="700" w:right="700" w:rightChars="700"/>
    </w:pPr>
  </w:style>
  <w:style w:type="paragraph" w:styleId="17">
    <w:name w:val="toc 5"/>
    <w:basedOn w:val="1"/>
    <w:next w:val="1"/>
    <w:autoRedefine/>
    <w:unhideWhenUsed/>
    <w:qFormat/>
    <w:uiPriority w:val="39"/>
    <w:pPr>
      <w:ind w:left="960"/>
    </w:pPr>
    <w:rPr>
      <w:rFonts w:asciiTheme="minorHAnsi" w:eastAsiaTheme="minorHAnsi"/>
      <w:sz w:val="18"/>
      <w:szCs w:val="18"/>
    </w:rPr>
  </w:style>
  <w:style w:type="paragraph" w:styleId="18">
    <w:name w:val="toc 3"/>
    <w:basedOn w:val="1"/>
    <w:next w:val="1"/>
    <w:autoRedefine/>
    <w:unhideWhenUsed/>
    <w:qFormat/>
    <w:uiPriority w:val="39"/>
    <w:pPr>
      <w:ind w:left="480"/>
    </w:pPr>
    <w:rPr>
      <w:rFonts w:asciiTheme="minorHAnsi" w:eastAsiaTheme="minorHAnsi"/>
      <w:i/>
      <w:iCs/>
      <w:sz w:val="20"/>
      <w:szCs w:val="20"/>
    </w:rPr>
  </w:style>
  <w:style w:type="paragraph" w:styleId="19">
    <w:name w:val="Plain Text"/>
    <w:basedOn w:val="1"/>
    <w:autoRedefine/>
    <w:unhideWhenUsed/>
    <w:qFormat/>
    <w:uiPriority w:val="0"/>
    <w:rPr>
      <w:rFonts w:hAnsi="Courier New"/>
      <w:kern w:val="0"/>
      <w:sz w:val="20"/>
      <w:szCs w:val="20"/>
    </w:rPr>
  </w:style>
  <w:style w:type="paragraph" w:styleId="20">
    <w:name w:val="toc 8"/>
    <w:basedOn w:val="1"/>
    <w:next w:val="1"/>
    <w:autoRedefine/>
    <w:unhideWhenUsed/>
    <w:qFormat/>
    <w:uiPriority w:val="39"/>
    <w:pPr>
      <w:ind w:left="1680"/>
    </w:pPr>
    <w:rPr>
      <w:rFonts w:asciiTheme="minorHAnsi" w:eastAsiaTheme="minorHAnsi"/>
      <w:sz w:val="18"/>
      <w:szCs w:val="18"/>
    </w:rPr>
  </w:style>
  <w:style w:type="paragraph" w:styleId="21">
    <w:name w:val="Balloon Text"/>
    <w:basedOn w:val="1"/>
    <w:link w:val="111"/>
    <w:semiHidden/>
    <w:unhideWhenUsed/>
    <w:qFormat/>
    <w:uiPriority w:val="99"/>
    <w:pPr>
      <w:spacing w:line="240" w:lineRule="auto"/>
    </w:pPr>
    <w:rPr>
      <w:sz w:val="18"/>
      <w:szCs w:val="18"/>
    </w:rPr>
  </w:style>
  <w:style w:type="paragraph" w:styleId="22">
    <w:name w:val="footer"/>
    <w:basedOn w:val="1"/>
    <w:link w:val="52"/>
    <w:autoRedefine/>
    <w:unhideWhenUsed/>
    <w:qFormat/>
    <w:uiPriority w:val="99"/>
    <w:pPr>
      <w:tabs>
        <w:tab w:val="center" w:pos="4153"/>
        <w:tab w:val="right" w:pos="8306"/>
      </w:tabs>
      <w:snapToGrid w:val="0"/>
      <w:spacing w:line="240" w:lineRule="auto"/>
    </w:pPr>
    <w:rPr>
      <w:sz w:val="18"/>
      <w:szCs w:val="18"/>
    </w:rPr>
  </w:style>
  <w:style w:type="paragraph" w:styleId="23">
    <w:name w:val="envelope return"/>
    <w:basedOn w:val="1"/>
    <w:autoRedefine/>
    <w:qFormat/>
    <w:uiPriority w:val="0"/>
    <w:pPr>
      <w:snapToGrid w:val="0"/>
    </w:pPr>
    <w:rPr>
      <w:rFonts w:ascii="Arial" w:hAnsi="Arial"/>
    </w:rPr>
  </w:style>
  <w:style w:type="paragraph" w:styleId="24">
    <w:name w:val="header"/>
    <w:basedOn w:val="1"/>
    <w:link w:val="51"/>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5">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6">
    <w:name w:val="toc 4"/>
    <w:basedOn w:val="1"/>
    <w:next w:val="1"/>
    <w:autoRedefine/>
    <w:unhideWhenUsed/>
    <w:qFormat/>
    <w:uiPriority w:val="39"/>
    <w:pPr>
      <w:ind w:left="720"/>
    </w:pPr>
    <w:rPr>
      <w:rFonts w:asciiTheme="minorHAnsi" w:eastAsiaTheme="minorHAnsi"/>
      <w:sz w:val="18"/>
      <w:szCs w:val="18"/>
    </w:rPr>
  </w:style>
  <w:style w:type="paragraph" w:styleId="27">
    <w:name w:val="footnote text"/>
    <w:basedOn w:val="1"/>
    <w:autoRedefine/>
    <w:qFormat/>
    <w:uiPriority w:val="0"/>
    <w:pPr>
      <w:widowControl/>
    </w:pPr>
    <w:rPr>
      <w:kern w:val="0"/>
      <w:sz w:val="20"/>
      <w:szCs w:val="20"/>
      <w:lang w:val="de-DE"/>
    </w:rPr>
  </w:style>
  <w:style w:type="paragraph" w:styleId="28">
    <w:name w:val="toc 6"/>
    <w:basedOn w:val="1"/>
    <w:next w:val="1"/>
    <w:autoRedefine/>
    <w:unhideWhenUsed/>
    <w:qFormat/>
    <w:uiPriority w:val="39"/>
    <w:pPr>
      <w:ind w:left="1200"/>
    </w:pPr>
    <w:rPr>
      <w:rFonts w:asciiTheme="minorHAnsi" w:eastAsiaTheme="minorHAnsi"/>
      <w:sz w:val="18"/>
      <w:szCs w:val="18"/>
    </w:rPr>
  </w:style>
  <w:style w:type="paragraph" w:styleId="29">
    <w:name w:val="toc 2"/>
    <w:basedOn w:val="1"/>
    <w:next w:val="1"/>
    <w:autoRedefine/>
    <w:unhideWhenUsed/>
    <w:qFormat/>
    <w:uiPriority w:val="39"/>
    <w:pPr>
      <w:ind w:left="240"/>
    </w:pPr>
    <w:rPr>
      <w:rFonts w:asciiTheme="minorHAnsi" w:eastAsiaTheme="minorHAnsi"/>
      <w:smallCaps/>
      <w:sz w:val="20"/>
      <w:szCs w:val="20"/>
    </w:rPr>
  </w:style>
  <w:style w:type="paragraph" w:styleId="30">
    <w:name w:val="toc 9"/>
    <w:basedOn w:val="1"/>
    <w:next w:val="1"/>
    <w:autoRedefine/>
    <w:unhideWhenUsed/>
    <w:qFormat/>
    <w:uiPriority w:val="39"/>
    <w:pPr>
      <w:ind w:left="1920"/>
    </w:pPr>
    <w:rPr>
      <w:rFonts w:asciiTheme="minorHAnsi" w:eastAsiaTheme="minorHAnsi"/>
      <w:sz w:val="18"/>
      <w:szCs w:val="18"/>
    </w:rPr>
  </w:style>
  <w:style w:type="paragraph" w:styleId="31">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32">
    <w:name w:val="Title"/>
    <w:basedOn w:val="33"/>
    <w:next w:val="33"/>
    <w:link w:val="132"/>
    <w:autoRedefine/>
    <w:qFormat/>
    <w:uiPriority w:val="10"/>
    <w:pPr>
      <w:spacing w:before="240" w:after="60"/>
      <w:jc w:val="center"/>
      <w:outlineLvl w:val="0"/>
    </w:pPr>
    <w:rPr>
      <w:rFonts w:ascii="Arial" w:hAnsi="Arial"/>
      <w:sz w:val="32"/>
      <w:szCs w:val="32"/>
    </w:rPr>
  </w:style>
  <w:style w:type="paragraph" w:customStyle="1" w:styleId="33">
    <w:name w:val="正文1"/>
    <w:next w:val="32"/>
    <w:qFormat/>
    <w:uiPriority w:val="0"/>
    <w:pPr>
      <w:widowControl w:val="0"/>
      <w:jc w:val="both"/>
    </w:pPr>
    <w:rPr>
      <w:rFonts w:ascii="Calibri" w:hAnsi="Calibri" w:eastAsia="宋体" w:cs="Times New Roman"/>
      <w:kern w:val="2"/>
      <w:sz w:val="21"/>
      <w:szCs w:val="22"/>
      <w:lang w:val="en-US" w:eastAsia="zh-CN" w:bidi="ar-SA"/>
    </w:rPr>
  </w:style>
  <w:style w:type="paragraph" w:styleId="34">
    <w:name w:val="annotation subject"/>
    <w:basedOn w:val="12"/>
    <w:next w:val="12"/>
    <w:link w:val="62"/>
    <w:autoRedefine/>
    <w:semiHidden/>
    <w:unhideWhenUsed/>
    <w:qFormat/>
    <w:uiPriority w:val="99"/>
    <w:pPr>
      <w:spacing w:line="360" w:lineRule="auto"/>
    </w:pPr>
    <w:rPr>
      <w:rFonts w:eastAsia="宋体"/>
      <w:b/>
      <w:bCs/>
      <w:sz w:val="24"/>
      <w:szCs w:val="22"/>
    </w:rPr>
  </w:style>
  <w:style w:type="paragraph" w:styleId="35">
    <w:name w:val="Body Text First Indent"/>
    <w:basedOn w:val="14"/>
    <w:unhideWhenUsed/>
    <w:qFormat/>
    <w:uiPriority w:val="29"/>
    <w:pPr>
      <w:ind w:firstLine="420" w:firstLineChars="100"/>
    </w:pPr>
    <w:rPr>
      <w:rFonts w:ascii="Times New Roman" w:hAnsi="Times New Roman" w:eastAsia="黑体"/>
    </w:rPr>
  </w:style>
  <w:style w:type="paragraph" w:styleId="36">
    <w:name w:val="Body Text First Indent 2"/>
    <w:basedOn w:val="15"/>
    <w:next w:val="1"/>
    <w:autoRedefine/>
    <w:qFormat/>
    <w:uiPriority w:val="0"/>
    <w:pPr>
      <w:spacing w:after="120" w:line="240" w:lineRule="auto"/>
      <w:ind w:left="420" w:leftChars="200" w:firstLine="420" w:firstLineChars="200"/>
    </w:pPr>
    <w:rPr>
      <w:rFonts w:ascii="Times New Roman" w:eastAsia="宋体"/>
      <w:sz w:val="21"/>
      <w:szCs w:val="24"/>
    </w:rPr>
  </w:style>
  <w:style w:type="table" w:styleId="38">
    <w:name w:val="Table Grid"/>
    <w:basedOn w:val="3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autoRedefine/>
    <w:qFormat/>
    <w:uiPriority w:val="0"/>
    <w:rPr>
      <w:b/>
      <w:bCs/>
    </w:rPr>
  </w:style>
  <w:style w:type="character" w:styleId="41">
    <w:name w:val="Emphasis"/>
    <w:autoRedefine/>
    <w:qFormat/>
    <w:uiPriority w:val="20"/>
    <w:rPr>
      <w:i/>
      <w:iCs/>
    </w:rPr>
  </w:style>
  <w:style w:type="character" w:styleId="42">
    <w:name w:val="Hyperlink"/>
    <w:basedOn w:val="39"/>
    <w:autoRedefine/>
    <w:unhideWhenUsed/>
    <w:qFormat/>
    <w:uiPriority w:val="99"/>
    <w:rPr>
      <w:color w:val="0563C1" w:themeColor="hyperlink"/>
      <w:u w:val="single"/>
      <w14:textFill>
        <w14:solidFill>
          <w14:schemeClr w14:val="hlink"/>
        </w14:solidFill>
      </w14:textFill>
    </w:rPr>
  </w:style>
  <w:style w:type="character" w:styleId="43">
    <w:name w:val="annotation reference"/>
    <w:basedOn w:val="39"/>
    <w:autoRedefine/>
    <w:qFormat/>
    <w:uiPriority w:val="0"/>
    <w:rPr>
      <w:sz w:val="21"/>
      <w:szCs w:val="21"/>
    </w:rPr>
  </w:style>
  <w:style w:type="character" w:styleId="44">
    <w:name w:val="HTML Sample"/>
    <w:basedOn w:val="39"/>
    <w:semiHidden/>
    <w:unhideWhenUsed/>
    <w:qFormat/>
    <w:uiPriority w:val="99"/>
    <w:rPr>
      <w:rFonts w:ascii="Courier New" w:hAnsi="Courier New"/>
    </w:rPr>
  </w:style>
  <w:style w:type="paragraph" w:customStyle="1" w:styleId="45">
    <w:name w:val="style4"/>
    <w:basedOn w:val="1"/>
    <w:next w:val="46"/>
    <w:autoRedefine/>
    <w:qFormat/>
    <w:uiPriority w:val="0"/>
    <w:pPr>
      <w:widowControl/>
      <w:spacing w:before="280" w:after="280"/>
    </w:pPr>
    <w:rPr>
      <w:sz w:val="18"/>
    </w:rPr>
  </w:style>
  <w:style w:type="paragraph" w:customStyle="1" w:styleId="46">
    <w:name w:val="2"/>
    <w:next w:val="1"/>
    <w:qFormat/>
    <w:uiPriority w:val="0"/>
    <w:pPr>
      <w:widowControl w:val="0"/>
      <w:jc w:val="both"/>
    </w:pPr>
    <w:rPr>
      <w:rFonts w:ascii="Calibri" w:hAnsi="Calibri" w:eastAsia="宋体" w:cs="Times New Roman"/>
      <w:sz w:val="21"/>
      <w:szCs w:val="22"/>
      <w:lang w:val="en-US" w:eastAsia="zh-CN" w:bidi="ar-SA"/>
    </w:rPr>
  </w:style>
  <w:style w:type="paragraph" w:customStyle="1" w:styleId="4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8">
    <w:name w:val="正文缩进2"/>
    <w:basedOn w:val="1"/>
    <w:autoRedefine/>
    <w:qFormat/>
    <w:uiPriority w:val="0"/>
    <w:pPr>
      <w:wordWrap w:val="0"/>
      <w:ind w:firstLine="480"/>
    </w:pPr>
    <w:rPr>
      <w:iCs/>
      <w:shd w:val="clear" w:color="auto" w:fill="FFFFFF" w:themeFill="background1"/>
      <w:lang w:val="zh-CN"/>
    </w:rPr>
  </w:style>
  <w:style w:type="character" w:customStyle="1" w:styleId="49">
    <w:name w:val="标题 1 字符"/>
    <w:basedOn w:val="39"/>
    <w:link w:val="2"/>
    <w:autoRedefine/>
    <w:qFormat/>
    <w:uiPriority w:val="9"/>
    <w:rPr>
      <w:rFonts w:eastAsia="黑体"/>
      <w:b/>
      <w:bCs/>
      <w:kern w:val="44"/>
      <w:sz w:val="44"/>
      <w:szCs w:val="44"/>
    </w:rPr>
  </w:style>
  <w:style w:type="paragraph" w:styleId="50">
    <w:name w:val="List Paragraph"/>
    <w:basedOn w:val="1"/>
    <w:autoRedefine/>
    <w:qFormat/>
    <w:uiPriority w:val="34"/>
    <w:pPr>
      <w:numPr>
        <w:ilvl w:val="0"/>
        <w:numId w:val="2"/>
      </w:numPr>
    </w:pPr>
  </w:style>
  <w:style w:type="character" w:customStyle="1" w:styleId="51">
    <w:name w:val="页眉 字符"/>
    <w:basedOn w:val="39"/>
    <w:link w:val="24"/>
    <w:autoRedefine/>
    <w:qFormat/>
    <w:uiPriority w:val="99"/>
    <w:rPr>
      <w:rFonts w:eastAsia="宋体"/>
      <w:sz w:val="18"/>
      <w:szCs w:val="18"/>
    </w:rPr>
  </w:style>
  <w:style w:type="character" w:customStyle="1" w:styleId="52">
    <w:name w:val="页脚 字符"/>
    <w:basedOn w:val="39"/>
    <w:link w:val="22"/>
    <w:autoRedefine/>
    <w:qFormat/>
    <w:uiPriority w:val="99"/>
    <w:rPr>
      <w:rFonts w:eastAsia="宋体"/>
      <w:sz w:val="18"/>
      <w:szCs w:val="18"/>
    </w:rPr>
  </w:style>
  <w:style w:type="character" w:customStyle="1" w:styleId="53">
    <w:name w:val="标题 2 字符"/>
    <w:basedOn w:val="39"/>
    <w:link w:val="3"/>
    <w:autoRedefine/>
    <w:qFormat/>
    <w:uiPriority w:val="0"/>
    <w:rPr>
      <w:rFonts w:eastAsia="宋体" w:asciiTheme="majorHAnsi" w:hAnsiTheme="majorHAnsi" w:cstheme="majorBidi"/>
      <w:b/>
      <w:bCs/>
      <w:sz w:val="32"/>
      <w:szCs w:val="32"/>
    </w:rPr>
  </w:style>
  <w:style w:type="character" w:customStyle="1" w:styleId="54">
    <w:name w:val="批注文字 字符"/>
    <w:basedOn w:val="39"/>
    <w:link w:val="12"/>
    <w:autoRedefine/>
    <w:qFormat/>
    <w:uiPriority w:val="0"/>
    <w:rPr>
      <w:szCs w:val="24"/>
    </w:rPr>
  </w:style>
  <w:style w:type="paragraph" w:customStyle="1" w:styleId="55">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56">
    <w:name w:val="标题 3 字符"/>
    <w:basedOn w:val="39"/>
    <w:link w:val="4"/>
    <w:autoRedefine/>
    <w:qFormat/>
    <w:uiPriority w:val="9"/>
    <w:rPr>
      <w:rFonts w:eastAsia="宋体"/>
      <w:b/>
      <w:bCs/>
      <w:sz w:val="30"/>
      <w:szCs w:val="32"/>
    </w:rPr>
  </w:style>
  <w:style w:type="character" w:customStyle="1" w:styleId="57">
    <w:name w:val="标题 4 字符"/>
    <w:basedOn w:val="39"/>
    <w:link w:val="5"/>
    <w:autoRedefine/>
    <w:qFormat/>
    <w:uiPriority w:val="9"/>
    <w:rPr>
      <w:rFonts w:eastAsia="宋体" w:asciiTheme="majorHAnsi" w:hAnsiTheme="majorHAnsi" w:cstheme="majorBidi"/>
      <w:b/>
      <w:bCs/>
      <w:sz w:val="28"/>
      <w:szCs w:val="28"/>
    </w:rPr>
  </w:style>
  <w:style w:type="character" w:customStyle="1" w:styleId="58">
    <w:name w:val="正文文本 字符"/>
    <w:basedOn w:val="39"/>
    <w:link w:val="14"/>
    <w:autoRedefine/>
    <w:qFormat/>
    <w:uiPriority w:val="99"/>
    <w:rPr>
      <w:szCs w:val="24"/>
    </w:rPr>
  </w:style>
  <w:style w:type="paragraph" w:customStyle="1" w:styleId="59">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60">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61">
    <w:name w:val="未处理的提及1"/>
    <w:basedOn w:val="39"/>
    <w:autoRedefine/>
    <w:semiHidden/>
    <w:unhideWhenUsed/>
    <w:qFormat/>
    <w:uiPriority w:val="99"/>
    <w:rPr>
      <w:color w:val="605E5C"/>
      <w:shd w:val="clear" w:color="auto" w:fill="E1DFDD"/>
    </w:rPr>
  </w:style>
  <w:style w:type="character" w:customStyle="1" w:styleId="62">
    <w:name w:val="批注主题 字符"/>
    <w:basedOn w:val="54"/>
    <w:link w:val="34"/>
    <w:autoRedefine/>
    <w:semiHidden/>
    <w:qFormat/>
    <w:uiPriority w:val="99"/>
    <w:rPr>
      <w:rFonts w:ascii="宋体" w:hAnsi="宋体" w:cstheme="minorBidi"/>
      <w:b/>
      <w:bCs/>
      <w:kern w:val="2"/>
      <w:sz w:val="24"/>
      <w:szCs w:val="22"/>
    </w:rPr>
  </w:style>
  <w:style w:type="character" w:customStyle="1" w:styleId="63">
    <w:name w:val="未处理的提及2"/>
    <w:basedOn w:val="39"/>
    <w:autoRedefine/>
    <w:semiHidden/>
    <w:unhideWhenUsed/>
    <w:qFormat/>
    <w:uiPriority w:val="99"/>
    <w:rPr>
      <w:color w:val="605E5C"/>
      <w:shd w:val="clear" w:color="auto" w:fill="E1DFDD"/>
    </w:rPr>
  </w:style>
  <w:style w:type="paragraph" w:customStyle="1" w:styleId="64">
    <w:name w:val="正文_2"/>
    <w:basedOn w:val="65"/>
    <w:autoRedefine/>
    <w:qFormat/>
    <w:uiPriority w:val="0"/>
    <w:rPr>
      <w:rFonts w:ascii="Calibri" w:hAnsi="Calibri"/>
    </w:rPr>
  </w:style>
  <w:style w:type="paragraph" w:customStyle="1" w:styleId="65">
    <w:name w:val="正文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标题1"/>
    <w:basedOn w:val="64"/>
    <w:next w:val="64"/>
    <w:autoRedefine/>
    <w:qFormat/>
    <w:uiPriority w:val="0"/>
    <w:pPr>
      <w:spacing w:before="240" w:after="60"/>
      <w:jc w:val="center"/>
      <w:outlineLvl w:val="0"/>
    </w:pPr>
    <w:rPr>
      <w:rFonts w:ascii="Arial" w:hAnsi="Arial" w:cs="Arial"/>
      <w:sz w:val="32"/>
      <w:szCs w:val="32"/>
    </w:rPr>
  </w:style>
  <w:style w:type="paragraph" w:customStyle="1" w:styleId="67">
    <w:name w:val="正文11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68">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70">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71">
    <w:name w:val="Normal Indent1"/>
    <w:basedOn w:val="1"/>
    <w:autoRedefine/>
    <w:qFormat/>
    <w:uiPriority w:val="0"/>
    <w:pPr>
      <w:ind w:firstLine="420" w:firstLineChars="200"/>
    </w:pPr>
  </w:style>
  <w:style w:type="paragraph" w:customStyle="1" w:styleId="72">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73">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74">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75">
    <w:name w:val="正文_0_0_0 Char"/>
    <w:link w:val="76"/>
    <w:autoRedefine/>
    <w:qFormat/>
    <w:locked/>
    <w:uiPriority w:val="0"/>
    <w:rPr>
      <w:rFonts w:ascii="Calibri" w:hAnsi="Calibri" w:cs="Calibri"/>
      <w:kern w:val="2"/>
      <w:sz w:val="28"/>
      <w:szCs w:val="22"/>
      <w:lang w:val="en-US" w:eastAsia="zh-CN" w:bidi="ar-SA"/>
    </w:rPr>
  </w:style>
  <w:style w:type="paragraph" w:customStyle="1" w:styleId="76">
    <w:name w:val="正文_0_0_0_0_0"/>
    <w:link w:val="75"/>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77">
    <w:name w:val="正文文本_0_1"/>
    <w:basedOn w:val="78"/>
    <w:autoRedefine/>
    <w:qFormat/>
    <w:uiPriority w:val="99"/>
    <w:pPr>
      <w:spacing w:after="120"/>
    </w:pPr>
    <w:rPr>
      <w:kern w:val="0"/>
      <w:sz w:val="24"/>
      <w:szCs w:val="20"/>
    </w:rPr>
  </w:style>
  <w:style w:type="paragraph" w:customStyle="1" w:styleId="78">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9">
    <w:name w:val="Table Paragraph_1"/>
    <w:basedOn w:val="78"/>
    <w:autoRedefine/>
    <w:qFormat/>
    <w:uiPriority w:val="0"/>
    <w:pPr>
      <w:jc w:val="left"/>
    </w:pPr>
    <w:rPr>
      <w:kern w:val="0"/>
      <w:sz w:val="22"/>
      <w:lang w:eastAsia="en-US"/>
    </w:rPr>
  </w:style>
  <w:style w:type="paragraph" w:customStyle="1" w:styleId="80">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1">
    <w:name w:val="正文11"/>
    <w:autoRedefine/>
    <w:qFormat/>
    <w:uiPriority w:val="0"/>
    <w:pPr>
      <w:widowControl w:val="0"/>
      <w:jc w:val="both"/>
    </w:pPr>
    <w:rPr>
      <w:rFonts w:ascii="Calibri" w:hAnsi="Calibri" w:eastAsia="宋体" w:cs="Times New Roman"/>
      <w:lang w:val="en-US" w:eastAsia="zh-CN" w:bidi="ar-SA"/>
    </w:rPr>
  </w:style>
  <w:style w:type="paragraph" w:customStyle="1" w:styleId="82">
    <w:name w:val="列出段落1"/>
    <w:basedOn w:val="1"/>
    <w:autoRedefine/>
    <w:qFormat/>
    <w:uiPriority w:val="0"/>
    <w:pPr>
      <w:ind w:firstLine="420" w:firstLineChars="200"/>
    </w:pPr>
    <w:rPr>
      <w:szCs w:val="21"/>
    </w:rPr>
  </w:style>
  <w:style w:type="paragraph" w:customStyle="1" w:styleId="83">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84">
    <w:name w:val="正文2"/>
    <w:basedOn w:val="1"/>
    <w:autoRedefine/>
    <w:qFormat/>
    <w:uiPriority w:val="0"/>
    <w:pPr>
      <w:spacing w:before="156"/>
      <w:ind w:firstLine="510" w:firstLineChars="200"/>
    </w:pPr>
    <w:rPr>
      <w:szCs w:val="20"/>
    </w:rPr>
  </w:style>
  <w:style w:type="paragraph" w:customStyle="1" w:styleId="85">
    <w:name w:val="Char Char Char Char Char Char Char1 Char"/>
    <w:basedOn w:val="1"/>
    <w:autoRedefine/>
    <w:qFormat/>
    <w:uiPriority w:val="0"/>
    <w:rPr>
      <w:rFonts w:ascii="Arial" w:hAnsi="Arial" w:cs="Arial"/>
    </w:rPr>
  </w:style>
  <w:style w:type="paragraph" w:customStyle="1" w:styleId="86">
    <w:name w:val="正文缩进2格"/>
    <w:basedOn w:val="1"/>
    <w:autoRedefine/>
    <w:qFormat/>
    <w:uiPriority w:val="0"/>
    <w:pPr>
      <w:spacing w:line="600" w:lineRule="exact"/>
      <w:ind w:firstLine="639" w:firstLineChars="206"/>
    </w:pPr>
    <w:rPr>
      <w:rFonts w:ascii="仿宋_GB2312" w:eastAsia="仿宋_GB2312"/>
      <w:kern w:val="0"/>
      <w:sz w:val="31"/>
      <w:szCs w:val="20"/>
    </w:rPr>
  </w:style>
  <w:style w:type="character" w:customStyle="1" w:styleId="87">
    <w:name w:val="font11"/>
    <w:basedOn w:val="39"/>
    <w:autoRedefine/>
    <w:qFormat/>
    <w:uiPriority w:val="0"/>
    <w:rPr>
      <w:rFonts w:hint="eastAsia" w:ascii="宋体" w:hAnsi="宋体" w:eastAsia="宋体" w:cs="宋体"/>
      <w:color w:val="000000"/>
      <w:sz w:val="21"/>
      <w:szCs w:val="21"/>
      <w:u w:val="none"/>
    </w:rPr>
  </w:style>
  <w:style w:type="character" w:customStyle="1" w:styleId="88">
    <w:name w:val="font41"/>
    <w:basedOn w:val="39"/>
    <w:autoRedefine/>
    <w:qFormat/>
    <w:uiPriority w:val="0"/>
    <w:rPr>
      <w:rFonts w:hint="eastAsia" w:ascii="宋体" w:hAnsi="宋体" w:eastAsia="宋体" w:cs="宋体"/>
      <w:color w:val="000000"/>
      <w:sz w:val="21"/>
      <w:szCs w:val="21"/>
      <w:u w:val="single"/>
    </w:rPr>
  </w:style>
  <w:style w:type="paragraph" w:customStyle="1" w:styleId="89">
    <w:name w:val="Normal_13"/>
    <w:autoRedefine/>
    <w:qFormat/>
    <w:uiPriority w:val="0"/>
    <w:rPr>
      <w:rFonts w:ascii="黑体" w:hAnsi="黑体" w:eastAsia="黑体" w:cs="Times New Roman"/>
      <w:b/>
      <w:sz w:val="32"/>
      <w:szCs w:val="24"/>
      <w:lang w:val="en-US" w:eastAsia="zh-CN" w:bidi="ar-SA"/>
    </w:rPr>
  </w:style>
  <w:style w:type="paragraph" w:customStyle="1" w:styleId="90">
    <w:name w:val="正文文本缩进_1_0"/>
    <w:basedOn w:val="91"/>
    <w:autoRedefine/>
    <w:unhideWhenUsed/>
    <w:qFormat/>
    <w:uiPriority w:val="99"/>
    <w:pPr>
      <w:spacing w:after="120"/>
      <w:ind w:left="420" w:leftChars="200"/>
    </w:pPr>
    <w:rPr>
      <w:rFonts w:ascii="Times New Roman" w:hAnsi="Times New Roman"/>
    </w:rPr>
  </w:style>
  <w:style w:type="paragraph" w:customStyle="1" w:styleId="91">
    <w:name w:val="正文_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2">
    <w:name w:val="正文文本缩进_1_1"/>
    <w:basedOn w:val="93"/>
    <w:autoRedefine/>
    <w:qFormat/>
    <w:uiPriority w:val="0"/>
    <w:pPr>
      <w:spacing w:line="500" w:lineRule="exact"/>
      <w:ind w:left="1588" w:leftChars="832" w:firstLine="433" w:firstLineChars="196"/>
    </w:pPr>
    <w:rPr>
      <w:kern w:val="0"/>
      <w:sz w:val="24"/>
    </w:rPr>
  </w:style>
  <w:style w:type="paragraph" w:customStyle="1" w:styleId="93">
    <w:name w:val="正文_1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4">
    <w:name w:val="正文_9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95">
    <w:name w:val="正文_0_0_1"/>
    <w:qFormat/>
    <w:uiPriority w:val="0"/>
    <w:pPr>
      <w:widowControl w:val="0"/>
      <w:jc w:val="both"/>
    </w:pPr>
    <w:rPr>
      <w:rFonts w:ascii="Calibri" w:hAnsi="Calibri" w:eastAsia="宋体" w:cs="Times New Roman"/>
      <w:kern w:val="2"/>
      <w:sz w:val="28"/>
      <w:szCs w:val="22"/>
      <w:lang w:val="en-US" w:eastAsia="zh-CN" w:bidi="ar-SA"/>
    </w:rPr>
  </w:style>
  <w:style w:type="paragraph" w:customStyle="1" w:styleId="96">
    <w:name w:val="正文文本缩进_0_1"/>
    <w:basedOn w:val="80"/>
    <w:autoRedefine/>
    <w:unhideWhenUsed/>
    <w:qFormat/>
    <w:uiPriority w:val="0"/>
    <w:pPr>
      <w:spacing w:line="360" w:lineRule="auto"/>
      <w:ind w:firstLine="570"/>
    </w:pPr>
    <w:rPr>
      <w:rFonts w:ascii="宋体" w:hAnsi="宋体"/>
      <w:i/>
      <w:iCs/>
      <w:sz w:val="28"/>
      <w:szCs w:val="20"/>
    </w:rPr>
  </w:style>
  <w:style w:type="paragraph" w:customStyle="1" w:styleId="97">
    <w:name w:val="Normal_15"/>
    <w:autoRedefine/>
    <w:qFormat/>
    <w:uiPriority w:val="0"/>
    <w:rPr>
      <w:rFonts w:ascii="黑体" w:hAnsi="黑体" w:eastAsia="黑体" w:cs="Times New Roman"/>
      <w:b/>
      <w:sz w:val="32"/>
      <w:szCs w:val="24"/>
      <w:lang w:val="en-US" w:eastAsia="zh-CN" w:bidi="ar-SA"/>
    </w:rPr>
  </w:style>
  <w:style w:type="paragraph" w:customStyle="1" w:styleId="98">
    <w:name w:val="1 级标题"/>
    <w:basedOn w:val="99"/>
    <w:next w:val="100"/>
    <w:autoRedefine/>
    <w:qFormat/>
    <w:uiPriority w:val="0"/>
    <w:pPr>
      <w:pageBreakBefore/>
      <w:numPr>
        <w:numId w:val="0"/>
      </w:numPr>
      <w:wordWrap w:val="0"/>
    </w:pPr>
    <w:rPr>
      <w:rFonts w:eastAsia="宋体"/>
      <w:szCs w:val="32"/>
    </w:rPr>
  </w:style>
  <w:style w:type="paragraph" w:customStyle="1" w:styleId="99">
    <w:name w:val="1级标题"/>
    <w:basedOn w:val="2"/>
    <w:autoRedefine/>
    <w:qFormat/>
    <w:locked/>
    <w:uiPriority w:val="49"/>
    <w:pPr>
      <w:numPr>
        <w:ilvl w:val="0"/>
        <w:numId w:val="3"/>
      </w:numPr>
      <w:spacing w:before="120" w:after="120" w:line="360" w:lineRule="auto"/>
      <w:ind w:right="27" w:rightChars="13"/>
    </w:pPr>
    <w:rPr>
      <w:sz w:val="32"/>
    </w:rPr>
  </w:style>
  <w:style w:type="paragraph" w:customStyle="1" w:styleId="100">
    <w:name w:val="正文内容"/>
    <w:basedOn w:val="1"/>
    <w:autoRedefine/>
    <w:qFormat/>
    <w:uiPriority w:val="0"/>
    <w:pPr>
      <w:adjustRightInd w:val="0"/>
      <w:ind w:firstLine="200" w:firstLineChars="200"/>
    </w:pPr>
    <w:rPr>
      <w:lang w:val="zh-CN"/>
    </w:rPr>
  </w:style>
  <w:style w:type="paragraph" w:customStyle="1" w:styleId="101">
    <w:name w:val="5 级标题"/>
    <w:basedOn w:val="6"/>
    <w:next w:val="100"/>
    <w:qFormat/>
    <w:uiPriority w:val="4"/>
    <w:pPr>
      <w:wordWrap w:val="0"/>
      <w:adjustRightInd w:val="0"/>
      <w:ind w:left="567" w:right="27" w:rightChars="13" w:hanging="567"/>
    </w:pPr>
  </w:style>
  <w:style w:type="paragraph" w:customStyle="1" w:styleId="102">
    <w:name w:val="附录格式"/>
    <w:basedOn w:val="100"/>
    <w:autoRedefine/>
    <w:qFormat/>
    <w:uiPriority w:val="14"/>
  </w:style>
  <w:style w:type="paragraph" w:customStyle="1" w:styleId="103">
    <w:name w:val="正文 + 首行缩进:  2 字符"/>
    <w:basedOn w:val="1"/>
    <w:autoRedefine/>
    <w:qFormat/>
    <w:uiPriority w:val="0"/>
    <w:pPr>
      <w:ind w:firstLine="480" w:firstLineChars="200"/>
    </w:pPr>
    <w:rPr>
      <w:rFonts w:ascii="Times New Roman" w:hAnsi="Times New Roman"/>
      <w:kern w:val="0"/>
      <w:sz w:val="28"/>
      <w:szCs w:val="24"/>
      <w:lang w:val="zh-CN"/>
    </w:rPr>
  </w:style>
  <w:style w:type="paragraph" w:customStyle="1" w:styleId="104">
    <w:name w:val="附件 正文"/>
    <w:basedOn w:val="1"/>
    <w:autoRedefine/>
    <w:qFormat/>
    <w:uiPriority w:val="14"/>
    <w:pPr>
      <w:adjustRightInd w:val="0"/>
      <w:ind w:firstLine="200" w:firstLineChars="200"/>
    </w:pPr>
    <w:rPr>
      <w:lang w:val="zh-CN"/>
    </w:rPr>
  </w:style>
  <w:style w:type="paragraph" w:customStyle="1" w:styleId="105">
    <w:name w:val="_Style 690"/>
    <w:basedOn w:val="1"/>
    <w:next w:val="50"/>
    <w:autoRedefine/>
    <w:qFormat/>
    <w:uiPriority w:val="34"/>
    <w:pPr>
      <w:ind w:firstLine="420" w:firstLineChars="200"/>
    </w:pPr>
    <w:rPr>
      <w:rFonts w:ascii="Times New Roman" w:hAnsi="Times New Roman"/>
      <w:szCs w:val="24"/>
    </w:rPr>
  </w:style>
  <w:style w:type="paragraph" w:customStyle="1" w:styleId="106">
    <w:name w:val="_Style 692"/>
    <w:basedOn w:val="1"/>
    <w:next w:val="50"/>
    <w:autoRedefine/>
    <w:qFormat/>
    <w:uiPriority w:val="34"/>
    <w:pPr>
      <w:ind w:firstLine="420" w:firstLineChars="200"/>
    </w:pPr>
    <w:rPr>
      <w:rFonts w:ascii="Times New Roman" w:hAnsi="Times New Roman"/>
      <w:szCs w:val="24"/>
    </w:rPr>
  </w:style>
  <w:style w:type="paragraph" w:customStyle="1" w:styleId="107">
    <w:name w:val="4 级标题"/>
    <w:basedOn w:val="5"/>
    <w:next w:val="100"/>
    <w:autoRedefine/>
    <w:qFormat/>
    <w:uiPriority w:val="3"/>
    <w:pPr>
      <w:wordWrap w:val="0"/>
      <w:adjustRightInd w:val="0"/>
      <w:spacing w:before="0" w:after="0" w:line="360" w:lineRule="auto"/>
      <w:ind w:right="27" w:rightChars="13"/>
      <w:outlineLvl w:val="9"/>
    </w:pPr>
    <w:rPr>
      <w:rFonts w:ascii="Times New Roman" w:hAnsi="Times New Roman"/>
    </w:rPr>
  </w:style>
  <w:style w:type="paragraph" w:customStyle="1" w:styleId="108">
    <w:name w:val="2 级标题"/>
    <w:basedOn w:val="3"/>
    <w:next w:val="100"/>
    <w:autoRedefine/>
    <w:qFormat/>
    <w:uiPriority w:val="1"/>
    <w:pPr>
      <w:numPr>
        <w:ilvl w:val="1"/>
        <w:numId w:val="4"/>
      </w:numPr>
      <w:wordWrap w:val="0"/>
      <w:spacing w:before="120" w:after="120" w:line="360" w:lineRule="auto"/>
      <w:ind w:right="27" w:rightChars="13"/>
      <w:outlineLvl w:val="0"/>
    </w:pPr>
    <w:rPr>
      <w:rFonts w:ascii="Times New Roman" w:hAnsi="Times New Roman"/>
      <w:sz w:val="30"/>
      <w:szCs w:val="30"/>
    </w:rPr>
  </w:style>
  <w:style w:type="paragraph" w:customStyle="1" w:styleId="109">
    <w:name w:val="_Style 447"/>
    <w:basedOn w:val="1"/>
    <w:next w:val="50"/>
    <w:autoRedefine/>
    <w:qFormat/>
    <w:uiPriority w:val="34"/>
    <w:pPr>
      <w:ind w:firstLine="420" w:firstLineChars="200"/>
    </w:pPr>
    <w:rPr>
      <w:rFonts w:ascii="Times New Roman" w:hAnsi="Times New Roman"/>
      <w:szCs w:val="24"/>
    </w:rPr>
  </w:style>
  <w:style w:type="paragraph" w:customStyle="1" w:styleId="110">
    <w:name w:val="样式3444444444444444"/>
    <w:basedOn w:val="1"/>
    <w:autoRedefine/>
    <w:qFormat/>
    <w:uiPriority w:val="14"/>
    <w:pPr>
      <w:keepNext/>
      <w:keepLines/>
      <w:wordWrap w:val="0"/>
      <w:adjustRightInd w:val="0"/>
      <w:outlineLvl w:val="3"/>
    </w:pPr>
    <w:rPr>
      <w:b/>
      <w:bCs/>
      <w:sz w:val="28"/>
      <w:szCs w:val="28"/>
      <w:lang w:val="zh-CN"/>
    </w:rPr>
  </w:style>
  <w:style w:type="character" w:customStyle="1" w:styleId="111">
    <w:name w:val="批注框文本 字符"/>
    <w:basedOn w:val="39"/>
    <w:link w:val="21"/>
    <w:autoRedefine/>
    <w:semiHidden/>
    <w:qFormat/>
    <w:uiPriority w:val="99"/>
    <w:rPr>
      <w:rFonts w:ascii="宋体" w:hAnsi="宋体" w:cstheme="minorBidi"/>
      <w:kern w:val="2"/>
      <w:sz w:val="18"/>
      <w:szCs w:val="18"/>
    </w:rPr>
  </w:style>
  <w:style w:type="paragraph" w:customStyle="1" w:styleId="112">
    <w:name w:val="图片表格"/>
    <w:basedOn w:val="1"/>
    <w:autoRedefine/>
    <w:qFormat/>
    <w:uiPriority w:val="6"/>
    <w:pPr>
      <w:adjustRightInd w:val="0"/>
      <w:spacing w:line="240" w:lineRule="auto"/>
      <w:jc w:val="center"/>
    </w:pPr>
    <w:rPr>
      <w:rFonts w:ascii="Calibri" w:hAnsi="Calibri" w:cs="Times New Roman"/>
      <w:sz w:val="21"/>
      <w:szCs w:val="21"/>
    </w:rPr>
  </w:style>
  <w:style w:type="paragraph" w:customStyle="1" w:styleId="113">
    <w:name w:val="正文_1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4">
    <w:name w:val="正文_1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5">
    <w:name w:val="正文文本缩进_2"/>
    <w:basedOn w:val="114"/>
    <w:autoRedefine/>
    <w:qFormat/>
    <w:uiPriority w:val="99"/>
    <w:pPr>
      <w:spacing w:line="500" w:lineRule="exact"/>
      <w:ind w:left="1588" w:leftChars="832" w:firstLine="433" w:firstLineChars="196"/>
    </w:pPr>
    <w:rPr>
      <w:kern w:val="0"/>
      <w:sz w:val="24"/>
    </w:rPr>
  </w:style>
  <w:style w:type="paragraph" w:customStyle="1" w:styleId="116">
    <w:name w:val="正文_0_0_0"/>
    <w:qFormat/>
    <w:uiPriority w:val="0"/>
    <w:pPr>
      <w:widowControl w:val="0"/>
      <w:jc w:val="both"/>
    </w:pPr>
    <w:rPr>
      <w:rFonts w:ascii="Calibri" w:hAnsi="Calibri" w:eastAsia="宋体" w:cs="Times New Roman"/>
      <w:kern w:val="2"/>
      <w:sz w:val="28"/>
      <w:szCs w:val="22"/>
      <w:lang w:val="en-US" w:eastAsia="zh-CN" w:bidi="ar-SA"/>
    </w:rPr>
  </w:style>
  <w:style w:type="table" w:customStyle="1" w:styleId="117">
    <w:name w:val="TableGrid"/>
    <w:qFormat/>
    <w:uiPriority w:val="0"/>
    <w:rPr>
      <w:rFonts w:asciiTheme="minorHAnsi" w:eastAsiaTheme="minorEastAsia"/>
      <w:sz w:val="21"/>
      <w:szCs w:val="22"/>
    </w:rPr>
    <w:tblPr>
      <w:tblCellMar>
        <w:top w:w="0" w:type="dxa"/>
        <w:left w:w="0" w:type="dxa"/>
        <w:bottom w:w="0" w:type="dxa"/>
        <w:right w:w="0" w:type="dxa"/>
      </w:tblCellMar>
    </w:tblPr>
  </w:style>
  <w:style w:type="paragraph" w:customStyle="1" w:styleId="118">
    <w:name w:val="_Style 74"/>
    <w:basedOn w:val="1"/>
    <w:next w:val="50"/>
    <w:autoRedefine/>
    <w:qFormat/>
    <w:uiPriority w:val="99"/>
    <w:pPr>
      <w:ind w:firstLine="420" w:firstLineChars="200"/>
      <w:jc w:val="both"/>
    </w:pPr>
    <w:rPr>
      <w:rFonts w:ascii="Times New Roman" w:hAnsi="Times New Roman" w:cs="Times New Roman"/>
      <w:szCs w:val="24"/>
    </w:rPr>
  </w:style>
  <w:style w:type="paragraph" w:customStyle="1" w:styleId="119">
    <w:name w:val="正文_1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Default Text"/>
    <w:basedOn w:val="1"/>
    <w:autoRedefine/>
    <w:qFormat/>
    <w:uiPriority w:val="0"/>
    <w:pPr>
      <w:autoSpaceDE w:val="0"/>
      <w:autoSpaceDN w:val="0"/>
      <w:adjustRightInd w:val="0"/>
    </w:pPr>
    <w:rPr>
      <w:rFonts w:ascii="Helvetica" w:hAnsi="Helvetica"/>
      <w:kern w:val="0"/>
      <w:sz w:val="22"/>
    </w:rPr>
  </w:style>
  <w:style w:type="paragraph" w:customStyle="1" w:styleId="121">
    <w:name w:val="正文3"/>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122">
    <w:name w:val="正文_0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3">
    <w:name w:val="Normal_3"/>
    <w:autoRedefine/>
    <w:qFormat/>
    <w:uiPriority w:val="0"/>
    <w:rPr>
      <w:rFonts w:ascii="黑体" w:hAnsi="黑体" w:eastAsia="黑体" w:cs="Times New Roman"/>
      <w:b/>
      <w:sz w:val="32"/>
      <w:szCs w:val="24"/>
      <w:lang w:val="en-US" w:eastAsia="zh-CN" w:bidi="ar-SA"/>
    </w:rPr>
  </w:style>
  <w:style w:type="paragraph" w:customStyle="1" w:styleId="124">
    <w:name w:val="样式1"/>
    <w:basedOn w:val="3"/>
    <w:autoRedefine/>
    <w:qFormat/>
    <w:uiPriority w:val="0"/>
    <w:pPr>
      <w:keepNext w:val="0"/>
      <w:tabs>
        <w:tab w:val="left" w:pos="576"/>
        <w:tab w:val="left" w:pos="1296"/>
      </w:tabs>
      <w:spacing w:before="0" w:after="0" w:line="240" w:lineRule="auto"/>
      <w:ind w:left="576" w:hanging="576"/>
      <w:jc w:val="both"/>
    </w:pPr>
    <w:rPr>
      <w:rFonts w:ascii="Times New Roman" w:hAnsi="Times New Roman"/>
      <w:b w:val="0"/>
      <w:sz w:val="24"/>
    </w:rPr>
  </w:style>
  <w:style w:type="paragraph" w:customStyle="1" w:styleId="125">
    <w:name w:val="正文首行缩进1"/>
    <w:basedOn w:val="126"/>
    <w:unhideWhenUsed/>
    <w:qFormat/>
    <w:uiPriority w:val="99"/>
    <w:pPr>
      <w:ind w:firstLine="420" w:firstLineChars="100"/>
    </w:pPr>
    <w:rPr>
      <w:szCs w:val="22"/>
    </w:rPr>
  </w:style>
  <w:style w:type="paragraph" w:customStyle="1" w:styleId="126">
    <w:name w:val="正文文本_0_0"/>
    <w:basedOn w:val="127"/>
    <w:qFormat/>
    <w:uiPriority w:val="0"/>
    <w:pPr>
      <w:spacing w:after="120"/>
    </w:pPr>
    <w:rPr>
      <w:rFonts w:ascii="Calibri" w:hAnsi="Calibri"/>
      <w:kern w:val="0"/>
      <w:sz w:val="20"/>
    </w:rPr>
  </w:style>
  <w:style w:type="paragraph" w:customStyle="1" w:styleId="127">
    <w:name w:val="正文_1_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8">
    <w:name w:val="Normal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9">
    <w:name w:val="标书正文"/>
    <w:basedOn w:val="1"/>
    <w:autoRedefine/>
    <w:qFormat/>
    <w:uiPriority w:val="0"/>
    <w:pPr>
      <w:ind w:firstLine="497" w:firstLineChars="207"/>
    </w:pPr>
    <w:rPr>
      <w:rFonts w:ascii="Times New Roman" w:hAnsi="Times New Roman"/>
      <w:szCs w:val="20"/>
    </w:rPr>
  </w:style>
  <w:style w:type="table" w:customStyle="1" w:styleId="130">
    <w:name w:val="Table Normal"/>
    <w:autoRedefine/>
    <w:semiHidden/>
    <w:unhideWhenUsed/>
    <w:qFormat/>
    <w:uiPriority w:val="0"/>
    <w:tblPr>
      <w:tblCellMar>
        <w:top w:w="0" w:type="dxa"/>
        <w:left w:w="0" w:type="dxa"/>
        <w:bottom w:w="0" w:type="dxa"/>
        <w:right w:w="0" w:type="dxa"/>
      </w:tblCellMar>
    </w:tblPr>
  </w:style>
  <w:style w:type="paragraph" w:customStyle="1" w:styleId="131">
    <w:name w:val="修订1"/>
    <w:hidden/>
    <w:unhideWhenUsed/>
    <w:qFormat/>
    <w:uiPriority w:val="99"/>
    <w:rPr>
      <w:rFonts w:ascii="宋体" w:hAnsi="宋体" w:eastAsia="宋体" w:cstheme="minorBidi"/>
      <w:kern w:val="2"/>
      <w:sz w:val="24"/>
      <w:szCs w:val="22"/>
      <w:lang w:val="en-US" w:eastAsia="zh-CN" w:bidi="ar-SA"/>
    </w:rPr>
  </w:style>
  <w:style w:type="character" w:customStyle="1" w:styleId="132">
    <w:name w:val="标题 字符"/>
    <w:basedOn w:val="39"/>
    <w:link w:val="32"/>
    <w:qFormat/>
    <w:uiPriority w:val="10"/>
    <w:rPr>
      <w:rFonts w:ascii="Arial" w:hAnsi="Arial"/>
      <w:kern w:val="2"/>
      <w:sz w:val="32"/>
      <w:szCs w:val="32"/>
    </w:rPr>
  </w:style>
  <w:style w:type="paragraph" w:customStyle="1" w:styleId="133">
    <w:name w:val="正文文本缩进_0_2"/>
    <w:basedOn w:val="1"/>
    <w:qFormat/>
    <w:uiPriority w:val="0"/>
    <w:pPr>
      <w:spacing w:line="500" w:lineRule="exact"/>
      <w:ind w:left="1588" w:leftChars="832" w:firstLine="433" w:firstLineChars="196"/>
      <w:jc w:val="both"/>
    </w:pPr>
    <w:rPr>
      <w:rFonts w:ascii="Times New Roman" w:hAnsi="Times New Roman" w:cs="Times New Roman"/>
      <w:kern w:val="0"/>
      <w:sz w:val="21"/>
      <w:szCs w:val="24"/>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B24F86-5050-4FBB-B500-99DBC06E853F}">
  <ds:schemaRefs/>
</ds:datastoreItem>
</file>

<file path=docProps/app.xml><?xml version="1.0" encoding="utf-8"?>
<Properties xmlns="http://schemas.openxmlformats.org/officeDocument/2006/extended-properties" xmlns:vt="http://schemas.openxmlformats.org/officeDocument/2006/docPropsVTypes">
  <Template>Normal</Template>
  <Pages>135</Pages>
  <Words>2824</Words>
  <Characters>3361</Characters>
  <Lines>2729</Lines>
  <Paragraphs>2368</Paragraphs>
  <TotalTime>73</TotalTime>
  <ScaleCrop>false</ScaleCrop>
  <LinksUpToDate>false</LinksUpToDate>
  <CharactersWithSpaces>6640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pjh</dc:creator>
  <cp:lastModifiedBy>张智伟</cp:lastModifiedBy>
  <cp:lastPrinted>2026-04-08T02:54:00Z</cp:lastPrinted>
  <dcterms:modified xsi:type="dcterms:W3CDTF">2026-04-23T03:32:26Z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B0A225F66CF045949DB50C47466C27CC_13</vt:lpwstr>
  </property>
  <property fmtid="{D5CDD505-2E9C-101B-9397-08002B2CF9AE}" pid="4" name="KSOTemplateDocerSaveRecord">
    <vt:lpwstr>eyJoZGlkIjoiZTFiMTNiMmQwODQ1NzAwNmIzMDZiN2Q1Yzk1NmM5YTQiLCJ1c2VySWQiOiIyNDkyMTY2NjQifQ==</vt:lpwstr>
  </property>
</Properties>
</file>