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15D3">
      <w:pPr>
        <w:spacing w:line="360" w:lineRule="auto"/>
        <w:ind w:right="-110"/>
        <w:jc w:val="both"/>
        <w:rPr>
          <w:rFonts w:hint="eastAsia" w:ascii="仿宋" w:hAnsi="仿宋" w:eastAsia="仿宋" w:cs="仿宋"/>
          <w:b/>
          <w:color w:val="000000" w:themeColor="text1"/>
          <w:sz w:val="48"/>
          <w:szCs w:val="48"/>
          <w:lang w:val="en-US" w:eastAsia="zh-CN"/>
          <w14:textFill>
            <w14:solidFill>
              <w14:schemeClr w14:val="tx1"/>
            </w14:solidFill>
          </w14:textFill>
        </w:rPr>
      </w:pPr>
    </w:p>
    <w:p w14:paraId="5BB05737">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color w:val="000000" w:themeColor="text1"/>
          <w:sz w:val="48"/>
          <w:szCs w:val="48"/>
          <w:lang w:eastAsia="zh-CN"/>
          <w14:textFill>
            <w14:solidFill>
              <w14:schemeClr w14:val="tx1"/>
            </w14:solidFill>
          </w14:textFill>
        </w:rPr>
        <w:t>省级12345政务服务便民热线话务专席专用场地改造提升项目</w:t>
      </w:r>
    </w:p>
    <w:p w14:paraId="1FB1E15F">
      <w:pPr>
        <w:adjustRightInd/>
        <w:spacing w:line="360" w:lineRule="auto"/>
        <w:jc w:val="center"/>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（电子招投标）</w:t>
      </w:r>
    </w:p>
    <w:p w14:paraId="62050B07">
      <w:pPr>
        <w:keepNext w:val="0"/>
        <w:keepLines w:val="0"/>
        <w:pageBreakBefore w:val="0"/>
        <w:widowControl w:val="0"/>
        <w:kinsoku/>
        <w:wordWrap/>
        <w:overflowPunct/>
        <w:topLinePunct w:val="0"/>
        <w:autoSpaceDE/>
        <w:autoSpaceDN/>
        <w:bidi w:val="0"/>
        <w:adjustRightInd/>
        <w:snapToGrid w:val="0"/>
        <w:spacing w:before="313" w:beforeLines="100" w:line="360" w:lineRule="auto"/>
        <w:jc w:val="center"/>
        <w:textAlignment w:val="auto"/>
        <w:rPr>
          <w:rFonts w:hint="eastAsia" w:ascii="仿宋" w:hAnsi="仿宋" w:eastAsia="仿宋" w:cs="仿宋_GB2312"/>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项目</w:t>
      </w:r>
      <w:r>
        <w:rPr>
          <w:rFonts w:hint="eastAsia" w:ascii="仿宋" w:hAnsi="仿宋" w:eastAsia="仿宋" w:cs="仿宋"/>
          <w:color w:val="000000" w:themeColor="text1"/>
          <w:sz w:val="30"/>
          <w:szCs w:val="30"/>
          <w14:textFill>
            <w14:solidFill>
              <w14:schemeClr w14:val="tx1"/>
            </w14:solidFill>
          </w14:textFill>
        </w:rPr>
        <w:t>编号:330000262130010000014-CSR005</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二次招标</w:t>
      </w:r>
      <w:r>
        <w:rPr>
          <w:rFonts w:hint="eastAsia" w:ascii="仿宋" w:hAnsi="仿宋" w:eastAsia="仿宋" w:cs="仿宋"/>
          <w:color w:val="000000" w:themeColor="text1"/>
          <w:sz w:val="30"/>
          <w:szCs w:val="30"/>
          <w:lang w:eastAsia="zh-CN"/>
          <w14:textFill>
            <w14:solidFill>
              <w14:schemeClr w14:val="tx1"/>
            </w14:solidFill>
          </w14:textFill>
        </w:rPr>
        <w:t>）</w:t>
      </w:r>
    </w:p>
    <w:p w14:paraId="4389A6A9">
      <w:pPr>
        <w:adjustRightInd/>
        <w:spacing w:line="360" w:lineRule="auto"/>
        <w:rPr>
          <w:rFonts w:ascii="仿宋" w:hAnsi="仿宋" w:cs="仿宋_GB2312"/>
          <w:color w:val="000000" w:themeColor="text1"/>
          <w:sz w:val="28"/>
          <w:szCs w:val="20"/>
          <w14:textFill>
            <w14:solidFill>
              <w14:schemeClr w14:val="tx1"/>
            </w14:solidFill>
          </w14:textFill>
        </w:rPr>
      </w:pPr>
    </w:p>
    <w:p w14:paraId="3BBA3BE9">
      <w:pPr>
        <w:spacing w:line="360" w:lineRule="auto"/>
        <w:jc w:val="center"/>
        <w:rPr>
          <w:rFonts w:ascii="仿宋" w:hAnsi="仿宋" w:cs="仿宋_GB2312"/>
          <w:b/>
          <w:color w:val="000000" w:themeColor="text1"/>
          <w:sz w:val="44"/>
          <w:szCs w:val="44"/>
          <w14:textFill>
            <w14:solidFill>
              <w14:schemeClr w14:val="tx1"/>
            </w14:solidFill>
          </w14:textFill>
        </w:rPr>
      </w:pPr>
    </w:p>
    <w:p w14:paraId="6915F7DB">
      <w:pPr>
        <w:spacing w:line="360" w:lineRule="auto"/>
        <w:jc w:val="center"/>
        <w:rPr>
          <w:rFonts w:ascii="仿宋" w:hAnsi="仿宋" w:cs="仿宋_GB2312"/>
          <w:b/>
          <w:color w:val="000000" w:themeColor="text1"/>
          <w:sz w:val="44"/>
          <w:szCs w:val="44"/>
          <w14:textFill>
            <w14:solidFill>
              <w14:schemeClr w14:val="tx1"/>
            </w14:solidFill>
          </w14:textFill>
        </w:rPr>
      </w:pPr>
    </w:p>
    <w:p w14:paraId="5190719B">
      <w:pPr>
        <w:spacing w:line="360" w:lineRule="auto"/>
        <w:jc w:val="center"/>
        <w:rPr>
          <w:rFonts w:ascii="仿宋" w:hAnsi="仿宋" w:cs="仿宋_GB2312"/>
          <w:color w:val="000000" w:themeColor="text1"/>
          <w14:textFill>
            <w14:solidFill>
              <w14:schemeClr w14:val="tx1"/>
            </w14:solidFill>
          </w14:textFill>
        </w:rPr>
      </w:pPr>
    </w:p>
    <w:p w14:paraId="6CCAB35A">
      <w:pPr>
        <w:spacing w:line="360" w:lineRule="auto"/>
        <w:jc w:val="center"/>
        <w:rPr>
          <w:rFonts w:ascii="仿宋" w:hAnsi="仿宋" w:cs="仿宋_GB2312"/>
          <w:color w:val="000000" w:themeColor="text1"/>
          <w14:textFill>
            <w14:solidFill>
              <w14:schemeClr w14:val="tx1"/>
            </w14:solidFill>
          </w14:textFill>
        </w:rPr>
      </w:pPr>
    </w:p>
    <w:p w14:paraId="216BEF5D">
      <w:pPr>
        <w:spacing w:line="360" w:lineRule="auto"/>
        <w:rPr>
          <w:rFonts w:ascii="仿宋" w:hAnsi="仿宋" w:cs="仿宋_GB2312"/>
          <w:color w:val="000000" w:themeColor="text1"/>
          <w:sz w:val="32"/>
          <w:szCs w:val="32"/>
          <w14:textFill>
            <w14:solidFill>
              <w14:schemeClr w14:val="tx1"/>
            </w14:solidFill>
          </w14:textFill>
        </w:rPr>
      </w:pPr>
    </w:p>
    <w:p w14:paraId="76F5485B">
      <w:pPr>
        <w:snapToGrid w:val="0"/>
        <w:spacing w:line="360" w:lineRule="auto"/>
        <w:jc w:val="center"/>
        <w:rPr>
          <w:rFonts w:hint="eastAsia" w:ascii="仿宋" w:hAnsi="仿宋" w:cs="仿宋_GB2312"/>
          <w:color w:val="000000" w:themeColor="text1"/>
          <w:sz w:val="32"/>
          <w:szCs w:val="32"/>
          <w:lang w:val="en-US" w:eastAsia="zh-CN"/>
          <w14:textFill>
            <w14:solidFill>
              <w14:schemeClr w14:val="tx1"/>
            </w14:solidFill>
          </w14:textFill>
        </w:rPr>
      </w:pPr>
      <w:r>
        <w:rPr>
          <w:rFonts w:hint="eastAsia" w:ascii="仿宋" w:hAnsi="仿宋" w:cs="仿宋_GB2312"/>
          <w:color w:val="000000" w:themeColor="text1"/>
          <w:sz w:val="32"/>
          <w:szCs w:val="32"/>
          <w:lang w:val="en-US" w:eastAsia="zh-CN"/>
          <w14:textFill>
            <w14:solidFill>
              <w14:schemeClr w14:val="tx1"/>
            </w14:solidFill>
          </w14:textFill>
        </w:rPr>
        <w:t xml:space="preserve">  </w:t>
      </w:r>
    </w:p>
    <w:p w14:paraId="08A628EB">
      <w:pPr>
        <w:pStyle w:val="5"/>
        <w:rPr>
          <w:rFonts w:hint="eastAsia"/>
          <w:color w:val="000000" w:themeColor="text1"/>
          <w:lang w:val="en-US" w:eastAsia="zh-CN"/>
          <w14:textFill>
            <w14:solidFill>
              <w14:schemeClr w14:val="tx1"/>
            </w14:solidFill>
          </w14:textFill>
        </w:rPr>
      </w:pPr>
    </w:p>
    <w:p w14:paraId="4C8FED7D">
      <w:pPr>
        <w:rPr>
          <w:rFonts w:hint="eastAsia"/>
          <w:color w:val="000000" w:themeColor="text1"/>
          <w:lang w:val="en-US" w:eastAsia="zh-CN"/>
          <w14:textFill>
            <w14:solidFill>
              <w14:schemeClr w14:val="tx1"/>
            </w14:solidFill>
          </w14:textFill>
        </w:rPr>
      </w:pPr>
    </w:p>
    <w:p w14:paraId="1F1E8D0A">
      <w:pPr>
        <w:pStyle w:val="24"/>
        <w:ind w:left="0" w:leftChars="0" w:firstLine="0" w:firstLineChars="0"/>
        <w:rPr>
          <w:rFonts w:hint="eastAsia"/>
          <w:color w:val="000000" w:themeColor="text1"/>
          <w:lang w:val="en-US" w:eastAsia="zh-CN"/>
          <w14:textFill>
            <w14:solidFill>
              <w14:schemeClr w14:val="tx1"/>
            </w14:solidFill>
          </w14:textFill>
        </w:rPr>
      </w:pPr>
    </w:p>
    <w:p w14:paraId="49B3392E">
      <w:pPr>
        <w:snapToGrid w:val="0"/>
        <w:spacing w:line="360" w:lineRule="auto"/>
        <w:jc w:val="center"/>
        <w:rPr>
          <w:rFonts w:hint="eastAsia" w:ascii="仿宋" w:hAnsi="仿宋" w:cs="仿宋_GB2312"/>
          <w:color w:val="000000" w:themeColor="text1"/>
          <w:sz w:val="32"/>
          <w:szCs w:val="32"/>
          <w:lang w:val="en-US" w:eastAsia="zh-CN"/>
          <w14:textFill>
            <w14:solidFill>
              <w14:schemeClr w14:val="tx1"/>
            </w14:solidFill>
          </w14:textFill>
        </w:rPr>
      </w:pPr>
    </w:p>
    <w:p w14:paraId="4EC111D1">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采购人:</w:t>
      </w:r>
      <w:r>
        <w:rPr>
          <w:rFonts w:hint="eastAsia" w:ascii="仿宋" w:hAnsi="仿宋" w:eastAsia="仿宋" w:cs="仿宋"/>
          <w:color w:val="000000" w:themeColor="text1"/>
          <w:sz w:val="32"/>
          <w:szCs w:val="32"/>
          <w:lang w:eastAsia="zh-CN"/>
          <w14:textFill>
            <w14:solidFill>
              <w14:schemeClr w14:val="tx1"/>
            </w14:solidFill>
          </w14:textFill>
        </w:rPr>
        <w:t>中共浙江省委浙江省人民政府信访局（本级）</w:t>
      </w:r>
    </w:p>
    <w:p w14:paraId="464FB822">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采购代理机构:浙江省直房地产服务有限公司</w:t>
      </w:r>
    </w:p>
    <w:p w14:paraId="3DF339D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二〇二</w:t>
      </w:r>
      <w:r>
        <w:rPr>
          <w:rFonts w:hint="eastAsia" w:ascii="仿宋" w:hAnsi="仿宋" w:eastAsia="仿宋" w:cs="仿宋"/>
          <w:bCs/>
          <w:color w:val="000000" w:themeColor="text1"/>
          <w:sz w:val="32"/>
          <w:szCs w:val="32"/>
          <w:lang w:val="en-US" w:eastAsia="zh-CN"/>
          <w14:textFill>
            <w14:solidFill>
              <w14:schemeClr w14:val="tx1"/>
            </w14:solidFill>
          </w14:textFill>
        </w:rPr>
        <w:t>六</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月</w:t>
      </w:r>
    </w:p>
    <w:p w14:paraId="69535B8B">
      <w:pPr>
        <w:pStyle w:val="14"/>
        <w:spacing w:beforeLines="0" w:afterLines="0" w:line="360" w:lineRule="auto"/>
        <w:jc w:val="both"/>
        <w:rPr>
          <w:rFonts w:hint="eastAsia" w:hAnsi="宋体"/>
          <w:b/>
          <w:color w:val="000000" w:themeColor="text1"/>
          <w:sz w:val="44"/>
          <w:szCs w:val="44"/>
          <w14:textFill>
            <w14:solidFill>
              <w14:schemeClr w14:val="tx1"/>
            </w14:solidFill>
          </w14:textFill>
        </w:rPr>
      </w:pPr>
    </w:p>
    <w:p w14:paraId="7528DF47">
      <w:pPr>
        <w:pStyle w:val="14"/>
        <w:keepNext w:val="0"/>
        <w:keepLines w:val="0"/>
        <w:pageBreakBefore/>
        <w:widowControl w:val="0"/>
        <w:kinsoku/>
        <w:wordWrap/>
        <w:overflowPunct/>
        <w:topLinePunct w:val="0"/>
        <w:autoSpaceDE/>
        <w:autoSpaceDN/>
        <w:bidi w:val="0"/>
        <w:adjustRightInd/>
        <w:snapToGrid/>
        <w:spacing w:beforeLines="0" w:afterLines="0" w:line="360" w:lineRule="auto"/>
        <w:jc w:val="center"/>
        <w:textAlignment w:val="auto"/>
        <w:rPr>
          <w:rFonts w:hint="eastAsia" w:ascii="仿宋" w:hAnsi="仿宋" w:eastAsia="仿宋" w:cs="仿宋"/>
          <w:b/>
          <w:color w:val="000000" w:themeColor="text1"/>
          <w:sz w:val="44"/>
          <w:szCs w:val="44"/>
          <w14:textFill>
            <w14:solidFill>
              <w14:schemeClr w14:val="tx1"/>
            </w14:solidFill>
          </w14:textFill>
        </w:rPr>
        <w:sectPr>
          <w:pgSz w:w="11906" w:h="16838"/>
          <w:pgMar w:top="1134" w:right="1304" w:bottom="1134" w:left="1304" w:header="794" w:footer="794" w:gutter="0"/>
          <w:pgNumType w:fmt="decimal"/>
          <w:cols w:space="720" w:num="1"/>
          <w:titlePg/>
          <w:docGrid w:type="linesAndChars" w:linePitch="312" w:charSpace="0"/>
        </w:sectPr>
      </w:pPr>
    </w:p>
    <w:p w14:paraId="6EBEC2E8">
      <w:pPr>
        <w:pStyle w:val="14"/>
        <w:keepNext w:val="0"/>
        <w:keepLines w:val="0"/>
        <w:pageBreakBefore/>
        <w:widowControl w:val="0"/>
        <w:kinsoku/>
        <w:wordWrap/>
        <w:overflowPunct/>
        <w:topLinePunct w:val="0"/>
        <w:autoSpaceDE/>
        <w:autoSpaceDN/>
        <w:bidi w:val="0"/>
        <w:adjustRightInd/>
        <w:snapToGrid/>
        <w:spacing w:beforeLines="0" w:afterLines="0" w:line="360" w:lineRule="auto"/>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目    录</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TOC \o "1-1" \h \z \u </w:instrText>
      </w:r>
      <w:r>
        <w:rPr>
          <w:rFonts w:hint="eastAsia" w:ascii="仿宋" w:hAnsi="仿宋" w:eastAsia="仿宋" w:cs="仿宋"/>
          <w:color w:val="000000" w:themeColor="text1"/>
          <w:sz w:val="32"/>
          <w:szCs w:val="32"/>
          <w14:textFill>
            <w14:solidFill>
              <w14:schemeClr w14:val="tx1"/>
            </w14:solidFill>
          </w14:textFill>
        </w:rPr>
        <w:fldChar w:fldCharType="separate"/>
      </w:r>
    </w:p>
    <w:p w14:paraId="4C3B869C">
      <w:pPr>
        <w:pStyle w:val="2"/>
        <w:tabs>
          <w:tab w:val="right" w:leader="dot" w:pos="8834"/>
        </w:tabs>
        <w:spacing w:line="600" w:lineRule="exact"/>
        <w:rPr>
          <w:rStyle w:val="29"/>
          <w:rFonts w:hint="eastAsia" w:ascii="仿宋" w:hAnsi="仿宋" w:eastAsia="仿宋" w:cs="仿宋"/>
          <w:color w:val="000000" w:themeColor="text1"/>
          <w:sz w:val="36"/>
          <w:szCs w:val="36"/>
          <w14:textFill>
            <w14:solidFill>
              <w14:schemeClr w14:val="tx1"/>
            </w14:solidFill>
          </w14:textFill>
        </w:rPr>
      </w:pPr>
    </w:p>
    <w:p w14:paraId="0435080C">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"_Toc516496767"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color w:val="000000" w:themeColor="text1"/>
          <w:sz w:val="36"/>
          <w:szCs w:val="36"/>
          <w14:textFill>
            <w14:solidFill>
              <w14:schemeClr w14:val="tx1"/>
            </w14:solidFill>
          </w14:textFill>
        </w:rPr>
        <w:t>第一章  竞争性磋商公告</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_Toc516496767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2</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58397481">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"_Toc516496768"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color w:val="000000" w:themeColor="text1"/>
          <w:sz w:val="36"/>
          <w:szCs w:val="36"/>
          <w14:textFill>
            <w14:solidFill>
              <w14:schemeClr w14:val="tx1"/>
            </w14:solidFill>
          </w14:textFill>
        </w:rPr>
        <w:t>第二章  响应方须知</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6</w:t>
      </w:r>
      <w:r>
        <w:rPr>
          <w:rFonts w:hint="eastAsia" w:ascii="仿宋" w:hAnsi="仿宋" w:eastAsia="仿宋" w:cs="仿宋"/>
          <w:color w:val="000000" w:themeColor="text1"/>
          <w:sz w:val="36"/>
          <w:szCs w:val="36"/>
          <w14:textFill>
            <w14:solidFill>
              <w14:schemeClr w14:val="tx1"/>
            </w14:solidFill>
          </w14:textFill>
        </w:rPr>
        <w:fldChar w:fldCharType="end"/>
      </w:r>
    </w:p>
    <w:p w14:paraId="34373047">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"_Toc516496776"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color w:val="000000" w:themeColor="text1"/>
          <w:sz w:val="36"/>
          <w:szCs w:val="36"/>
          <w14:textFill>
            <w14:solidFill>
              <w14:schemeClr w14:val="tx1"/>
            </w14:solidFill>
          </w14:textFill>
        </w:rPr>
        <w:t>第三章  评审办法</w:t>
      </w:r>
      <w:bookmarkStart w:id="0" w:name="_Hlt2668841"/>
      <w:r>
        <w:rPr>
          <w:rStyle w:val="29"/>
          <w:rFonts w:hint="eastAsia" w:ascii="仿宋" w:hAnsi="仿宋" w:eastAsia="仿宋" w:cs="仿宋"/>
          <w:color w:val="000000" w:themeColor="text1"/>
          <w:sz w:val="36"/>
          <w:szCs w:val="36"/>
          <w14:textFill>
            <w14:solidFill>
              <w14:schemeClr w14:val="tx1"/>
            </w14:solidFill>
          </w14:textFill>
        </w:rPr>
        <w:t>及</w:t>
      </w:r>
      <w:bookmarkEnd w:id="0"/>
      <w:r>
        <w:rPr>
          <w:rStyle w:val="29"/>
          <w:rFonts w:hint="eastAsia" w:ascii="仿宋" w:hAnsi="仿宋" w:eastAsia="仿宋" w:cs="仿宋"/>
          <w:color w:val="000000" w:themeColor="text1"/>
          <w:sz w:val="36"/>
          <w:szCs w:val="36"/>
          <w14:textFill>
            <w14:solidFill>
              <w14:schemeClr w14:val="tx1"/>
            </w14:solidFill>
          </w14:textFill>
        </w:rPr>
        <w:t>评审标准</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_Toc516496776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24</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3C41FE06">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"_Toc516496777"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color w:val="000000" w:themeColor="text1"/>
          <w:sz w:val="36"/>
          <w:szCs w:val="36"/>
          <w14:textFill>
            <w14:solidFill>
              <w14:schemeClr w14:val="tx1"/>
            </w14:solidFill>
          </w14:textFill>
        </w:rPr>
        <w:t>第四章  项目响应需求</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_Toc516496777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25</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4401A810">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"_Toc516496778"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color w:val="000000" w:themeColor="text1"/>
          <w:sz w:val="36"/>
          <w:szCs w:val="36"/>
          <w14:textFill>
            <w14:solidFill>
              <w14:schemeClr w14:val="tx1"/>
            </w14:solidFill>
          </w14:textFill>
        </w:rPr>
        <w:t>第五章  合</w:t>
      </w:r>
      <w:bookmarkStart w:id="1" w:name="_Hlt2667909"/>
      <w:r>
        <w:rPr>
          <w:rStyle w:val="29"/>
          <w:rFonts w:hint="eastAsia" w:ascii="仿宋" w:hAnsi="仿宋" w:eastAsia="仿宋" w:cs="仿宋"/>
          <w:color w:val="000000" w:themeColor="text1"/>
          <w:sz w:val="36"/>
          <w:szCs w:val="36"/>
          <w14:textFill>
            <w14:solidFill>
              <w14:schemeClr w14:val="tx1"/>
            </w14:solidFill>
          </w14:textFill>
        </w:rPr>
        <w:t>同</w:t>
      </w:r>
      <w:bookmarkEnd w:id="1"/>
      <w:bookmarkStart w:id="2" w:name="_Hlt2667611"/>
      <w:bookmarkStart w:id="3" w:name="_Hlt2667610"/>
      <w:r>
        <w:rPr>
          <w:rStyle w:val="29"/>
          <w:rFonts w:hint="eastAsia" w:ascii="仿宋" w:hAnsi="仿宋" w:eastAsia="仿宋" w:cs="仿宋"/>
          <w:color w:val="000000" w:themeColor="text1"/>
          <w:sz w:val="36"/>
          <w:szCs w:val="36"/>
          <w14:textFill>
            <w14:solidFill>
              <w14:schemeClr w14:val="tx1"/>
            </w14:solidFill>
          </w14:textFill>
        </w:rPr>
        <w:t>主</w:t>
      </w:r>
      <w:bookmarkEnd w:id="2"/>
      <w:bookmarkEnd w:id="3"/>
      <w:r>
        <w:rPr>
          <w:rStyle w:val="29"/>
          <w:rFonts w:hint="eastAsia" w:ascii="仿宋" w:hAnsi="仿宋" w:eastAsia="仿宋" w:cs="仿宋"/>
          <w:color w:val="000000" w:themeColor="text1"/>
          <w:sz w:val="36"/>
          <w:szCs w:val="36"/>
          <w14:textFill>
            <w14:solidFill>
              <w14:schemeClr w14:val="tx1"/>
            </w14:solidFill>
          </w14:textFill>
        </w:rPr>
        <w:t>要</w:t>
      </w:r>
      <w:bookmarkStart w:id="4" w:name="_Hlt2952258"/>
      <w:bookmarkStart w:id="5" w:name="_Hlt2952259"/>
      <w:r>
        <w:rPr>
          <w:rStyle w:val="29"/>
          <w:rFonts w:hint="eastAsia" w:ascii="仿宋" w:hAnsi="仿宋" w:eastAsia="仿宋" w:cs="仿宋"/>
          <w:color w:val="000000" w:themeColor="text1"/>
          <w:sz w:val="36"/>
          <w:szCs w:val="36"/>
          <w14:textFill>
            <w14:solidFill>
              <w14:schemeClr w14:val="tx1"/>
            </w14:solidFill>
          </w14:textFill>
        </w:rPr>
        <w:t>条</w:t>
      </w:r>
      <w:bookmarkEnd w:id="4"/>
      <w:bookmarkEnd w:id="5"/>
      <w:r>
        <w:rPr>
          <w:rStyle w:val="29"/>
          <w:rFonts w:hint="eastAsia" w:ascii="仿宋" w:hAnsi="仿宋" w:eastAsia="仿宋" w:cs="仿宋"/>
          <w:color w:val="000000" w:themeColor="text1"/>
          <w:sz w:val="36"/>
          <w:szCs w:val="36"/>
          <w14:textFill>
            <w14:solidFill>
              <w14:schemeClr w14:val="tx1"/>
            </w14:solidFill>
          </w14:textFill>
        </w:rPr>
        <w:t>款指引</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fldChar w:fldCharType="begin"/>
      </w:r>
      <w:r>
        <w:rPr>
          <w:rFonts w:hint="eastAsia" w:ascii="仿宋" w:hAnsi="仿宋" w:eastAsia="仿宋" w:cs="仿宋"/>
          <w:color w:val="000000" w:themeColor="text1"/>
          <w:sz w:val="36"/>
          <w:szCs w:val="36"/>
          <w14:textFill>
            <w14:solidFill>
              <w14:schemeClr w14:val="tx1"/>
            </w14:solidFill>
          </w14:textFill>
        </w:rPr>
        <w:instrText xml:space="preserve"> PAGEREF _Toc516496778 \h </w:instrText>
      </w:r>
      <w:r>
        <w:rPr>
          <w:rFonts w:hint="eastAsia" w:ascii="仿宋" w:hAnsi="仿宋" w:eastAsia="仿宋" w:cs="仿宋"/>
          <w:color w:val="000000" w:themeColor="text1"/>
          <w:sz w:val="36"/>
          <w:szCs w:val="36"/>
          <w14:textFill>
            <w14:solidFill>
              <w14:schemeClr w14:val="tx1"/>
            </w14:solidFill>
          </w14:textFill>
        </w:rPr>
        <w:fldChar w:fldCharType="separate"/>
      </w:r>
      <w:r>
        <w:rPr>
          <w:rFonts w:hint="eastAsia" w:ascii="仿宋" w:hAnsi="仿宋" w:eastAsia="仿宋" w:cs="仿宋"/>
          <w:color w:val="000000" w:themeColor="text1"/>
          <w:sz w:val="36"/>
          <w:szCs w:val="36"/>
          <w14:textFill>
            <w14:solidFill>
              <w14:schemeClr w14:val="tx1"/>
            </w14:solidFill>
          </w14:textFill>
        </w:rPr>
        <w:t>28</w:t>
      </w:r>
      <w:r>
        <w:rPr>
          <w:rFonts w:hint="eastAsia" w:ascii="仿宋" w:hAnsi="仿宋" w:eastAsia="仿宋" w:cs="仿宋"/>
          <w:color w:val="000000" w:themeColor="text1"/>
          <w:sz w:val="36"/>
          <w:szCs w:val="36"/>
          <w14:textFill>
            <w14:solidFill>
              <w14:schemeClr w14:val="tx1"/>
            </w14:solidFill>
          </w14:textFill>
        </w:rPr>
        <w:fldChar w:fldCharType="end"/>
      </w:r>
      <w:r>
        <w:rPr>
          <w:rFonts w:hint="eastAsia" w:ascii="仿宋" w:hAnsi="仿宋" w:eastAsia="仿宋" w:cs="仿宋"/>
          <w:color w:val="000000" w:themeColor="text1"/>
          <w:sz w:val="36"/>
          <w:szCs w:val="36"/>
          <w14:textFill>
            <w14:solidFill>
              <w14:schemeClr w14:val="tx1"/>
            </w14:solidFill>
          </w14:textFill>
        </w:rPr>
        <w:fldChar w:fldCharType="end"/>
      </w:r>
    </w:p>
    <w:p w14:paraId="2951FD44">
      <w:pPr>
        <w:pStyle w:val="2"/>
        <w:tabs>
          <w:tab w:val="right" w:leader="dot" w:pos="8834"/>
        </w:tabs>
        <w:spacing w:line="600" w:lineRule="exact"/>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"_Toc516496779" </w:instrText>
      </w:r>
      <w:r>
        <w:rPr>
          <w:rFonts w:hint="eastAsia" w:ascii="仿宋" w:hAnsi="仿宋" w:eastAsia="仿宋" w:cs="仿宋"/>
          <w:color w:val="000000" w:themeColor="text1"/>
          <w14:textFill>
            <w14:solidFill>
              <w14:schemeClr w14:val="tx1"/>
            </w14:solidFill>
          </w14:textFill>
        </w:rPr>
        <w:fldChar w:fldCharType="separate"/>
      </w:r>
      <w:r>
        <w:rPr>
          <w:rStyle w:val="29"/>
          <w:rFonts w:hint="eastAsia" w:ascii="仿宋" w:hAnsi="仿宋" w:eastAsia="仿宋" w:cs="仿宋"/>
          <w:snapToGrid w:val="0"/>
          <w:color w:val="000000" w:themeColor="text1"/>
          <w:sz w:val="36"/>
          <w:szCs w:val="36"/>
          <w14:textFill>
            <w14:solidFill>
              <w14:schemeClr w14:val="tx1"/>
            </w14:solidFill>
          </w14:textFill>
        </w:rPr>
        <w:t>第六章</w:t>
      </w:r>
      <w:r>
        <w:rPr>
          <w:rStyle w:val="29"/>
          <w:rFonts w:hint="eastAsia" w:ascii="仿宋" w:hAnsi="仿宋" w:eastAsia="仿宋" w:cs="仿宋"/>
          <w:color w:val="000000" w:themeColor="text1"/>
          <w:sz w:val="36"/>
          <w:szCs w:val="36"/>
          <w14:textFill>
            <w14:solidFill>
              <w14:schemeClr w14:val="tx1"/>
            </w14:solidFill>
          </w14:textFill>
        </w:rPr>
        <w:t xml:space="preserve">  响应文件格式附件</w:t>
      </w:r>
      <w:r>
        <w:rPr>
          <w:rFonts w:hint="eastAsia" w:ascii="仿宋" w:hAnsi="仿宋" w:eastAsia="仿宋" w:cs="仿宋"/>
          <w:color w:val="000000" w:themeColor="text1"/>
          <w:sz w:val="36"/>
          <w:szCs w:val="36"/>
          <w14:textFill>
            <w14:solidFill>
              <w14:schemeClr w14:val="tx1"/>
            </w14:solidFill>
          </w14:textFill>
        </w:rPr>
        <w:tab/>
      </w:r>
      <w:r>
        <w:rPr>
          <w:rFonts w:hint="eastAsia" w:ascii="仿宋" w:hAnsi="仿宋" w:eastAsia="仿宋" w:cs="仿宋"/>
          <w:color w:val="000000" w:themeColor="text1"/>
          <w:sz w:val="36"/>
          <w:szCs w:val="36"/>
          <w14:textFill>
            <w14:solidFill>
              <w14:schemeClr w14:val="tx1"/>
            </w14:solidFill>
          </w14:textFill>
        </w:rPr>
        <w:t>37</w:t>
      </w:r>
      <w:r>
        <w:rPr>
          <w:rFonts w:hint="eastAsia" w:ascii="仿宋" w:hAnsi="仿宋" w:eastAsia="仿宋" w:cs="仿宋"/>
          <w:color w:val="000000" w:themeColor="text1"/>
          <w:sz w:val="36"/>
          <w:szCs w:val="36"/>
          <w14:textFill>
            <w14:solidFill>
              <w14:schemeClr w14:val="tx1"/>
            </w14:solidFill>
          </w14:textFill>
        </w:rPr>
        <w:fldChar w:fldCharType="end"/>
      </w:r>
    </w:p>
    <w:p w14:paraId="1BD86D9D">
      <w:pPr>
        <w:spacing w:beforeLines="50" w:line="480" w:lineRule="auto"/>
        <w:ind w:left="165"/>
        <w:rPr>
          <w:rFonts w:ascii="宋体" w:hAnsi="宋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宋体" w:hAnsi="宋体"/>
          <w:color w:val="000000" w:themeColor="text1"/>
          <w:sz w:val="32"/>
          <w:szCs w:val="32"/>
          <w14:textFill>
            <w14:solidFill>
              <w14:schemeClr w14:val="tx1"/>
            </w14:solidFill>
          </w14:textFill>
        </w:rPr>
        <w:t xml:space="preserve"> </w:t>
      </w:r>
    </w:p>
    <w:p w14:paraId="23F53E0D">
      <w:pPr>
        <w:pStyle w:val="14"/>
        <w:snapToGrid w:val="0"/>
        <w:spacing w:before="120" w:after="120" w:line="240" w:lineRule="auto"/>
        <w:jc w:val="center"/>
        <w:outlineLvl w:val="0"/>
        <w:rPr>
          <w:rFonts w:hAnsi="宋体"/>
          <w:b/>
          <w:color w:val="000000" w:themeColor="text1"/>
          <w:sz w:val="36"/>
          <w:szCs w:val="36"/>
          <w14:textFill>
            <w14:solidFill>
              <w14:schemeClr w14:val="tx1"/>
            </w14:solidFill>
          </w14:textFill>
        </w:rPr>
      </w:pPr>
      <w:r>
        <w:rPr>
          <w:rFonts w:hint="eastAsia" w:hAnsi="宋体"/>
          <w:color w:val="000000" w:themeColor="text1"/>
          <w:sz w:val="32"/>
          <w:szCs w:val="32"/>
          <w14:textFill>
            <w14:solidFill>
              <w14:schemeClr w14:val="tx1"/>
            </w14:solidFill>
          </w14:textFill>
        </w:rPr>
        <w:br w:type="page"/>
      </w:r>
      <w:bookmarkStart w:id="6" w:name="_Toc516496767"/>
      <w:bookmarkStart w:id="7" w:name="_Toc451762242"/>
      <w:r>
        <w:rPr>
          <w:rFonts w:hint="eastAsia" w:ascii="仿宋" w:hAnsi="仿宋" w:eastAsia="仿宋" w:cs="仿宋"/>
          <w:b/>
          <w:color w:val="000000" w:themeColor="text1"/>
          <w:sz w:val="36"/>
          <w:szCs w:val="36"/>
          <w14:textFill>
            <w14:solidFill>
              <w14:schemeClr w14:val="tx1"/>
            </w14:solidFill>
          </w14:textFill>
        </w:rPr>
        <w:t>第一章  竞争性磋商公告</w:t>
      </w:r>
      <w:bookmarkEnd w:id="6"/>
      <w:bookmarkEnd w:id="7"/>
    </w:p>
    <w:p w14:paraId="456DB70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sz w:val="24"/>
          <w:szCs w:val="24"/>
        </w:rPr>
      </w:pPr>
      <w:bookmarkStart w:id="8" w:name="_Toc516496768"/>
      <w:bookmarkStart w:id="9" w:name="_Toc451762243"/>
      <w:r>
        <w:rPr>
          <w:rFonts w:hint="eastAsia" w:ascii="仿宋" w:hAnsi="仿宋" w:eastAsia="仿宋" w:cs="仿宋"/>
          <w:sz w:val="24"/>
          <w:szCs w:val="24"/>
        </w:rPr>
        <w:t>根据《中华人民共和国政府采购法》、《政府采购竞争性磋商采购方式管理暂行办法》等规定，浙江省直房地产服务有限公司受</w:t>
      </w:r>
      <w:r>
        <w:rPr>
          <w:rFonts w:hint="eastAsia" w:ascii="仿宋" w:hAnsi="仿宋" w:eastAsia="仿宋" w:cs="仿宋"/>
          <w:sz w:val="24"/>
          <w:szCs w:val="24"/>
          <w:lang w:eastAsia="zh-CN"/>
        </w:rPr>
        <w:t>中共浙江省委浙江省人民政府信访局（本级）</w:t>
      </w:r>
      <w:r>
        <w:rPr>
          <w:rFonts w:hint="eastAsia" w:ascii="仿宋" w:hAnsi="仿宋" w:eastAsia="仿宋" w:cs="仿宋"/>
          <w:sz w:val="24"/>
          <w:szCs w:val="24"/>
        </w:rPr>
        <w:t>委托，就</w:t>
      </w:r>
      <w:r>
        <w:rPr>
          <w:rFonts w:hint="eastAsia" w:ascii="仿宋" w:hAnsi="仿宋" w:eastAsia="仿宋" w:cs="仿宋"/>
          <w:sz w:val="24"/>
          <w:szCs w:val="24"/>
          <w:lang w:eastAsia="zh-CN"/>
        </w:rPr>
        <w:t>省级12345政务服务便民热线话务专席专用场地改造提升项目</w:t>
      </w:r>
      <w:r>
        <w:rPr>
          <w:rFonts w:hint="eastAsia" w:ascii="仿宋" w:hAnsi="仿宋" w:eastAsia="仿宋" w:cs="仿宋"/>
          <w:sz w:val="24"/>
          <w:szCs w:val="24"/>
        </w:rPr>
        <w:t>进行竞争性磋商采购，</w:t>
      </w:r>
      <w:r>
        <w:rPr>
          <w:rFonts w:hint="eastAsia" w:ascii="仿宋" w:hAnsi="仿宋" w:eastAsia="仿宋" w:cs="仿宋"/>
          <w:sz w:val="24"/>
          <w:szCs w:val="24"/>
          <w:highlight w:val="none"/>
        </w:rPr>
        <w:t>因采购人和评审专家各自出具书面推荐意见</w:t>
      </w:r>
      <w:r>
        <w:rPr>
          <w:rFonts w:hint="eastAsia" w:ascii="仿宋" w:hAnsi="仿宋" w:eastAsia="仿宋" w:cs="仿宋"/>
          <w:sz w:val="24"/>
          <w:szCs w:val="24"/>
        </w:rPr>
        <w:t>，采取采购人和评审专家书面推荐方式选择供应商，参与本项目投标。</w:t>
      </w:r>
    </w:p>
    <w:p w14:paraId="2B412152">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一、项目基本情况</w:t>
      </w:r>
    </w:p>
    <w:p w14:paraId="4C4AA860">
      <w:pPr>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项目编号：330000262130010000014-CSR005（二次招标）</w:t>
      </w:r>
    </w:p>
    <w:p w14:paraId="33455CB3">
      <w:pPr>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省级12345政务服务便民热线话务专席专用场地改造提升项目</w:t>
      </w:r>
    </w:p>
    <w:p w14:paraId="68F00B4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预算金额（元）：331000.00</w:t>
      </w:r>
    </w:p>
    <w:p w14:paraId="09795D4A">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最高限价（元）：331000.00</w:t>
      </w:r>
    </w:p>
    <w:p w14:paraId="03F6DB17">
      <w:pPr>
        <w:pStyle w:val="7"/>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bCs/>
          <w:snapToGrid/>
          <w:color w:val="000000" w:themeColor="text1"/>
          <w:kern w:val="2"/>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采购需求：</w:t>
      </w:r>
      <w:r>
        <w:rPr>
          <w:rFonts w:hint="eastAsia" w:ascii="仿宋" w:hAnsi="仿宋" w:eastAsia="仿宋" w:cs="仿宋"/>
          <w:b w:val="0"/>
          <w:bCs/>
          <w:color w:val="000000" w:themeColor="text1"/>
          <w:sz w:val="24"/>
          <w:szCs w:val="24"/>
          <w:lang w:val="en-US" w:eastAsia="zh-CN"/>
          <w14:textFill>
            <w14:solidFill>
              <w14:schemeClr w14:val="tx1"/>
            </w14:solidFill>
          </w14:textFill>
        </w:rPr>
        <w:t>具体</w:t>
      </w:r>
      <w:r>
        <w:rPr>
          <w:rFonts w:hint="eastAsia" w:ascii="仿宋" w:hAnsi="仿宋" w:eastAsia="仿宋" w:cs="仿宋"/>
          <w:b w:val="0"/>
          <w:bCs/>
          <w:snapToGrid/>
          <w:color w:val="000000" w:themeColor="text1"/>
          <w:kern w:val="2"/>
          <w:sz w:val="24"/>
          <w:szCs w:val="24"/>
          <w14:textFill>
            <w14:solidFill>
              <w14:schemeClr w14:val="tx1"/>
            </w14:solidFill>
          </w14:textFill>
        </w:rPr>
        <w:t>详见</w:t>
      </w:r>
      <w:r>
        <w:rPr>
          <w:rFonts w:hint="eastAsia" w:ascii="仿宋" w:hAnsi="仿宋" w:eastAsia="仿宋" w:cs="仿宋"/>
          <w:b w:val="0"/>
          <w:bCs/>
          <w:snapToGrid/>
          <w:color w:val="000000" w:themeColor="text1"/>
          <w:kern w:val="2"/>
          <w:sz w:val="24"/>
          <w:szCs w:val="24"/>
          <w:lang w:val="en-US" w:eastAsia="zh-CN"/>
          <w14:textFill>
            <w14:solidFill>
              <w14:schemeClr w14:val="tx1"/>
            </w14:solidFill>
          </w14:textFill>
        </w:rPr>
        <w:t>磋商</w:t>
      </w:r>
      <w:r>
        <w:rPr>
          <w:rFonts w:hint="eastAsia" w:ascii="仿宋" w:hAnsi="仿宋" w:eastAsia="仿宋" w:cs="仿宋"/>
          <w:b w:val="0"/>
          <w:bCs/>
          <w:snapToGrid/>
          <w:color w:val="000000" w:themeColor="text1"/>
          <w:kern w:val="2"/>
          <w:sz w:val="24"/>
          <w:szCs w:val="24"/>
          <w14:textFill>
            <w14:solidFill>
              <w14:schemeClr w14:val="tx1"/>
            </w14:solidFill>
          </w14:textFill>
        </w:rPr>
        <w:t>文件第</w:t>
      </w:r>
      <w:r>
        <w:rPr>
          <w:rFonts w:hint="eastAsia" w:ascii="仿宋" w:hAnsi="仿宋" w:eastAsia="仿宋" w:cs="仿宋"/>
          <w:b w:val="0"/>
          <w:bCs/>
          <w:snapToGrid/>
          <w:color w:val="000000" w:themeColor="text1"/>
          <w:kern w:val="2"/>
          <w:sz w:val="24"/>
          <w:szCs w:val="24"/>
          <w:lang w:val="en-US" w:eastAsia="zh-CN"/>
          <w14:textFill>
            <w14:solidFill>
              <w14:schemeClr w14:val="tx1"/>
            </w14:solidFill>
          </w14:textFill>
        </w:rPr>
        <w:t>四章项目响应需求及工程量清单</w:t>
      </w:r>
      <w:r>
        <w:rPr>
          <w:rFonts w:hint="eastAsia" w:ascii="仿宋" w:hAnsi="仿宋" w:eastAsia="仿宋" w:cs="仿宋"/>
          <w:b w:val="0"/>
          <w:bCs/>
          <w:snapToGrid/>
          <w:color w:val="000000" w:themeColor="text1"/>
          <w:kern w:val="2"/>
          <w:sz w:val="24"/>
          <w:szCs w:val="24"/>
          <w14:textFill>
            <w14:solidFill>
              <w14:schemeClr w14:val="tx1"/>
            </w14:solidFill>
          </w14:textFill>
        </w:rPr>
        <w:t>。</w:t>
      </w:r>
    </w:p>
    <w:p w14:paraId="62E3A197">
      <w:pPr>
        <w:pStyle w:val="36"/>
        <w:keepNext w:val="0"/>
        <w:keepLines w:val="0"/>
        <w:pageBreakBefore w:val="0"/>
        <w:kinsoku/>
        <w:wordWrap/>
        <w:overflowPunct/>
        <w:topLinePunct w:val="0"/>
        <w:autoSpaceDE/>
        <w:autoSpaceDN/>
        <w:bidi w:val="0"/>
        <w:adjustRightInd/>
        <w:spacing w:before="0" w:line="500" w:lineRule="exact"/>
        <w:ind w:firstLine="482"/>
        <w:textAlignment w:val="auto"/>
        <w:outlineLvl w:val="2"/>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合同</w:t>
      </w:r>
      <w:r>
        <w:rPr>
          <w:rFonts w:hint="eastAsia" w:ascii="仿宋" w:hAnsi="仿宋" w:eastAsia="仿宋" w:cs="仿宋"/>
          <w:b/>
          <w:color w:val="000000" w:themeColor="text1"/>
          <w:sz w:val="24"/>
          <w:szCs w:val="24"/>
          <w:highlight w:val="none"/>
          <w14:textFill>
            <w14:solidFill>
              <w14:schemeClr w14:val="tx1"/>
            </w14:solidFill>
          </w14:textFill>
        </w:rPr>
        <w:t>履约期限：</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合同签订后至2026年5月20日前完工</w:t>
      </w:r>
      <w:r>
        <w:rPr>
          <w:rFonts w:hint="eastAsia" w:ascii="仿宋" w:hAnsi="仿宋" w:eastAsia="仿宋" w:cs="仿宋"/>
          <w:b w:val="0"/>
          <w:bCs/>
          <w:color w:val="000000" w:themeColor="text1"/>
          <w:sz w:val="24"/>
          <w:szCs w:val="24"/>
          <w:highlight w:val="none"/>
          <w14:textFill>
            <w14:solidFill>
              <w14:schemeClr w14:val="tx1"/>
            </w14:solidFill>
          </w14:textFill>
        </w:rPr>
        <w:t>。</w:t>
      </w:r>
    </w:p>
    <w:p w14:paraId="5F4238C4">
      <w:pPr>
        <w:pStyle w:val="7"/>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本项目接受联合体投标：</w:t>
      </w:r>
      <w:sdt>
        <w:sdtPr>
          <w:rPr>
            <w:rFonts w:hint="eastAsia" w:ascii="仿宋" w:hAnsi="仿宋" w:eastAsia="仿宋" w:cs="仿宋"/>
            <w:color w:val="000000" w:themeColor="text1"/>
            <w:kern w:val="0"/>
            <w:sz w:val="24"/>
            <w:szCs w:val="24"/>
            <w14:textFill>
              <w14:solidFill>
                <w14:schemeClr w14:val="tx1"/>
              </w14:solidFill>
            </w14:textFill>
          </w:rPr>
          <w:id w:val="2035453831"/>
        </w:sdtPr>
        <w:sdtEndPr>
          <w:rPr>
            <w:rFonts w:hint="eastAsia" w:ascii="仿宋" w:hAnsi="仿宋" w:eastAsia="仿宋" w:cs="仿宋"/>
            <w:color w:val="000000" w:themeColor="text1"/>
            <w:kern w:val="0"/>
            <w:sz w:val="24"/>
            <w:szCs w:val="24"/>
            <w14:textFill>
              <w14:solidFill>
                <w14:schemeClr w14:val="tx1"/>
              </w14:solidFill>
            </w14:textFill>
          </w:rPr>
        </w:sdtEndPr>
        <w:sdtContent>
          <w:r>
            <w:rPr>
              <w:rFonts w:hint="eastAsia" w:ascii="仿宋" w:hAnsi="仿宋" w:eastAsia="仿宋" w:cs="仿宋"/>
              <w:color w:val="000000" w:themeColor="text1"/>
              <w:kern w:val="0"/>
              <w:sz w:val="24"/>
              <w:szCs w:val="24"/>
              <w14:textFill>
                <w14:solidFill>
                  <w14:schemeClr w14:val="tx1"/>
                </w14:solidFill>
              </w14:textFill>
            </w:rPr>
            <w:sym w:font="Wingdings 2" w:char="0052"/>
          </w:r>
        </w:sdtContent>
      </w:sdt>
      <w:r>
        <w:rPr>
          <w:rFonts w:hint="eastAsia" w:ascii="仿宋" w:hAnsi="仿宋" w:eastAsia="仿宋" w:cs="仿宋"/>
          <w:b/>
          <w:color w:val="000000" w:themeColor="text1"/>
          <w:sz w:val="24"/>
          <w:szCs w:val="24"/>
          <w14:textFill>
            <w14:solidFill>
              <w14:schemeClr w14:val="tx1"/>
            </w14:solidFill>
          </w14:textFill>
        </w:rPr>
        <w:t>是，</w:t>
      </w:r>
      <w:sdt>
        <w:sdtPr>
          <w:rPr>
            <w:rFonts w:hint="eastAsia" w:ascii="仿宋" w:hAnsi="仿宋" w:eastAsia="仿宋" w:cs="仿宋"/>
            <w:color w:val="000000" w:themeColor="text1"/>
            <w:kern w:val="0"/>
            <w:sz w:val="24"/>
            <w:szCs w:val="24"/>
            <w14:textFill>
              <w14:solidFill>
                <w14:schemeClr w14:val="tx1"/>
              </w14:solidFill>
            </w14:textFill>
          </w:rPr>
          <w:id w:val="-1"/>
        </w:sdtPr>
        <w:sdtEndPr>
          <w:rPr>
            <w:rFonts w:hint="eastAsia" w:ascii="仿宋" w:hAnsi="仿宋" w:eastAsia="仿宋" w:cs="仿宋"/>
            <w:color w:val="000000" w:themeColor="text1"/>
            <w:kern w:val="0"/>
            <w:sz w:val="24"/>
            <w:szCs w:val="24"/>
            <w14:textFill>
              <w14:solidFill>
                <w14:schemeClr w14:val="tx1"/>
              </w14:solidFill>
            </w14:textFill>
          </w:rPr>
        </w:sdtEndPr>
        <w:sdtContent>
          <w:sdt>
            <w:sdtPr>
              <w:rPr>
                <w:rFonts w:hint="eastAsia" w:ascii="仿宋" w:hAnsi="仿宋" w:eastAsia="仿宋" w:cs="仿宋"/>
                <w:color w:val="000000" w:themeColor="text1"/>
                <w:kern w:val="0"/>
                <w:sz w:val="24"/>
                <w:szCs w:val="24"/>
                <w14:textFill>
                  <w14:solidFill>
                    <w14:schemeClr w14:val="tx1"/>
                  </w14:solidFill>
                </w14:textFill>
              </w:rPr>
              <w:id w:val="147471082"/>
            </w:sdtPr>
            <w:sdtEndPr>
              <w:rPr>
                <w:rFonts w:hint="eastAsia" w:ascii="仿宋" w:hAnsi="仿宋" w:eastAsia="仿宋" w:cs="仿宋"/>
                <w:color w:val="000000" w:themeColor="text1"/>
                <w:kern w:val="0"/>
                <w:sz w:val="24"/>
                <w:szCs w:val="24"/>
                <w14:textFill>
                  <w14:solidFill>
                    <w14:schemeClr w14:val="tx1"/>
                  </w14:solidFill>
                </w14:textFill>
              </w:rPr>
            </w:sdtEndPr>
            <w:sdtContent/>
          </w:sdt>
        </w:sdtContent>
      </w:sdt>
      <w:sdt>
        <w:sdtPr>
          <w:rPr>
            <w:rFonts w:hint="eastAsia" w:ascii="仿宋_GB2312" w:hAnsi="仿宋" w:eastAsia="仿宋_GB2312" w:cs="Arial"/>
            <w:color w:val="000000" w:themeColor="text1"/>
            <w:kern w:val="0"/>
            <w:sz w:val="22"/>
            <w:szCs w:val="18"/>
            <w14:textFill>
              <w14:solidFill>
                <w14:schemeClr w14:val="tx1"/>
              </w14:solidFill>
            </w14:textFill>
          </w:rPr>
          <w:id w:val="147461374"/>
          <w14:checkbox>
            <w14:checked w14:val="0"/>
            <w14:checkedState w14:val="00FE" w14:font="Wingdings"/>
            <w14:uncheckedState w14:val="2610" w14:font="MS Gothic"/>
          </w14:checkbox>
        </w:sdtPr>
        <w:sdtEndPr>
          <w:rPr>
            <w:rFonts w:hint="eastAsia" w:ascii="仿宋_GB2312" w:hAnsi="仿宋" w:eastAsia="仿宋_GB2312" w:cs="Arial"/>
            <w:color w:val="000000" w:themeColor="text1"/>
            <w:kern w:val="0"/>
            <w:sz w:val="22"/>
            <w:szCs w:val="18"/>
            <w14:textFill>
              <w14:solidFill>
                <w14:schemeClr w14:val="tx1"/>
              </w14:solidFill>
            </w14:textFill>
          </w:rPr>
        </w:sdtEndPr>
        <w:sdtContent>
          <w:r>
            <w:rPr>
              <w:rFonts w:ascii="MS Gothic" w:hAnsi="MS Gothic" w:eastAsia="MS Gothic" w:cs="Arial"/>
              <w:snapToGrid w:val="0"/>
              <w:color w:val="000000" w:themeColor="text1"/>
              <w:kern w:val="0"/>
              <w:sz w:val="22"/>
              <w:szCs w:val="18"/>
              <w:lang w:val="en-US" w:eastAsia="zh-CN" w:bidi="ar-SA"/>
              <w14:textFill>
                <w14:solidFill>
                  <w14:schemeClr w14:val="tx1"/>
                </w14:solidFill>
              </w14:textFill>
            </w:rPr>
            <w:t>☐</w:t>
          </w:r>
        </w:sdtContent>
      </w:sdt>
      <w:r>
        <w:rPr>
          <w:rFonts w:hint="eastAsia" w:ascii="仿宋" w:hAnsi="仿宋" w:eastAsia="仿宋" w:cs="仿宋"/>
          <w:b/>
          <w:color w:val="000000" w:themeColor="text1"/>
          <w:sz w:val="24"/>
          <w:szCs w:val="24"/>
          <w14:textFill>
            <w14:solidFill>
              <w14:schemeClr w14:val="tx1"/>
            </w14:solidFill>
          </w14:textFill>
        </w:rPr>
        <w:t>否</w:t>
      </w:r>
      <w:r>
        <w:rPr>
          <w:rFonts w:hint="eastAsia" w:ascii="仿宋" w:hAnsi="仿宋" w:eastAsia="仿宋" w:cs="仿宋"/>
          <w:color w:val="000000" w:themeColor="text1"/>
          <w:kern w:val="0"/>
          <w:sz w:val="24"/>
          <w:szCs w:val="24"/>
          <w14:textFill>
            <w14:solidFill>
              <w14:schemeClr w14:val="tx1"/>
            </w14:solidFill>
          </w14:textFill>
        </w:rPr>
        <w:t>。</w:t>
      </w:r>
    </w:p>
    <w:p w14:paraId="25EB1C56">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二、申请人的资格要求：</w:t>
      </w:r>
    </w:p>
    <w:p w14:paraId="603DB0A6">
      <w:pPr>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snapToGrid w:val="0"/>
          <w:color w:val="000000" w:themeColor="text1"/>
          <w:kern w:val="28"/>
          <w:sz w:val="24"/>
          <w:szCs w:val="24"/>
          <w14:textFill>
            <w14:solidFill>
              <w14:schemeClr w14:val="tx1"/>
            </w14:solidFill>
          </w14:textFill>
        </w:rPr>
      </w:pPr>
      <w:r>
        <w:rPr>
          <w:rFonts w:hint="eastAsia" w:ascii="仿宋" w:hAnsi="仿宋" w:eastAsia="仿宋" w:cs="仿宋"/>
          <w:snapToGrid w:val="0"/>
          <w:color w:val="000000" w:themeColor="text1"/>
          <w:kern w:val="28"/>
          <w:sz w:val="24"/>
          <w:szCs w:val="24"/>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358AE2E0">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napToGrid w:val="0"/>
          <w:color w:val="000000" w:themeColor="text1"/>
          <w:kern w:val="28"/>
          <w:sz w:val="24"/>
          <w:szCs w:val="24"/>
          <w:highlight w:val="none"/>
          <w14:textFill>
            <w14:solidFill>
              <w14:schemeClr w14:val="tx1"/>
            </w14:solidFill>
          </w14:textFill>
        </w:rPr>
        <w:t>2.落实政府采购政策需满足的资格要求：供应商应符合中小企业，请根据要求上传《中小企业声明函》，格式以采购文件要求为准；若供应商以联合体形式参加采购活动，各方均应符合中小企业，并根据要求上传《联合协议》，格式以采购文件要求为准；若供应商以合同分包形式参加采购活动，各方均应符合中小企业，并根据要求上传《分包意向协议》，格式以采购文件要求为准；</w:t>
      </w:r>
      <w:sdt>
        <w:sdtPr>
          <w:rPr>
            <w:rFonts w:hint="eastAsia" w:ascii="仿宋" w:hAnsi="仿宋" w:eastAsia="仿宋" w:cs="仿宋"/>
            <w:snapToGrid w:val="0"/>
            <w:color w:val="000000" w:themeColor="text1"/>
            <w:kern w:val="28"/>
            <w:sz w:val="24"/>
            <w:szCs w:val="24"/>
            <w:highlight w:val="none"/>
            <w14:textFill>
              <w14:solidFill>
                <w14:schemeClr w14:val="tx1"/>
              </w14:solidFill>
            </w14:textFill>
          </w:rPr>
          <w:id w:val="50"/>
          <w:showingPlcHdr/>
        </w:sdtPr>
        <w:sdtEndPr>
          <w:rPr>
            <w:rFonts w:hint="eastAsia" w:ascii="仿宋" w:hAnsi="仿宋" w:eastAsia="仿宋" w:cs="仿宋"/>
            <w:snapToGrid w:val="0"/>
            <w:color w:val="000000" w:themeColor="text1"/>
            <w:kern w:val="28"/>
            <w:sz w:val="24"/>
            <w:szCs w:val="24"/>
            <w:highlight w:val="none"/>
            <w14:textFill>
              <w14:solidFill>
                <w14:schemeClr w14:val="tx1"/>
              </w14:solidFill>
            </w14:textFill>
          </w:rPr>
        </w:sdtEndPr>
        <w:sdtContent>
          <w:r>
            <w:rPr>
              <w:rFonts w:hint="eastAsia" w:ascii="仿宋" w:hAnsi="仿宋" w:eastAsia="仿宋" w:cs="仿宋"/>
              <w:snapToGrid w:val="0"/>
              <w:color w:val="000000" w:themeColor="text1"/>
              <w:kern w:val="28"/>
              <w:sz w:val="24"/>
              <w:szCs w:val="24"/>
              <w:highlight w:val="none"/>
              <w:lang w:eastAsia="zh-CN"/>
              <w14:textFill>
                <w14:solidFill>
                  <w14:schemeClr w14:val="tx1"/>
                </w14:solidFill>
              </w14:textFill>
            </w:rPr>
            <w:t xml:space="preserve">     </w:t>
          </w:r>
        </w:sdtContent>
      </w:sdt>
    </w:p>
    <w:p w14:paraId="7C2A5489">
      <w:pPr>
        <w:keepNext w:val="0"/>
        <w:keepLines w:val="0"/>
        <w:pageBreakBefore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本项目的特定资格要求：</w:t>
      </w:r>
      <w:sdt>
        <w:sdtPr>
          <w:rPr>
            <w:rFonts w:hint="eastAsia" w:ascii="仿宋" w:hAnsi="仿宋" w:eastAsia="仿宋" w:cs="仿宋"/>
            <w:color w:val="000000" w:themeColor="text1"/>
            <w:kern w:val="0"/>
            <w:sz w:val="24"/>
            <w:szCs w:val="24"/>
            <w14:textFill>
              <w14:solidFill>
                <w14:schemeClr w14:val="tx1"/>
              </w14:solidFill>
            </w14:textFill>
          </w:rPr>
          <w:id w:val="147473705"/>
        </w:sdtPr>
        <w:sdtEndPr>
          <w:rPr>
            <w:rFonts w:hint="eastAsia" w:ascii="仿宋" w:hAnsi="仿宋" w:eastAsia="仿宋" w:cs="仿宋"/>
            <w:color w:val="000000" w:themeColor="text1"/>
            <w:kern w:val="0"/>
            <w:sz w:val="24"/>
            <w:szCs w:val="24"/>
            <w14:textFill>
              <w14:solidFill>
                <w14:schemeClr w14:val="tx1"/>
              </w14:solidFill>
            </w14:textFill>
          </w:rPr>
        </w:sdtEndPr>
        <w:sdtContent>
          <w:r>
            <w:rPr>
              <w:rFonts w:hint="eastAsia" w:ascii="仿宋" w:hAnsi="仿宋" w:eastAsia="仿宋" w:cs="仿宋"/>
              <w:color w:val="000000" w:themeColor="text1"/>
              <w:kern w:val="0"/>
              <w:sz w:val="24"/>
              <w:szCs w:val="24"/>
              <w:lang w:val="en-US" w:eastAsia="zh-CN"/>
              <w14:textFill>
                <w14:solidFill>
                  <w14:schemeClr w14:val="tx1"/>
                </w14:solidFill>
              </w14:textFill>
            </w:rPr>
            <w:t>投标人具有有效的建筑装修装饰工程专业承包贰级及以上资质，拟派项目负责人应具有建筑工程专业二级及以上建造师注册证书且无在建工程，同时具有“三 类人员”有效 B 类证书；</w:t>
          </w:r>
        </w:sdtContent>
      </w:sdt>
    </w:p>
    <w:p w14:paraId="18DB01B2">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6342B69">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三、获取招标文件</w:t>
      </w:r>
    </w:p>
    <w:p w14:paraId="0D8F1A5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时间：</w:t>
      </w:r>
      <w:r>
        <w:rPr>
          <w:rFonts w:hint="eastAsia" w:ascii="仿宋" w:hAnsi="仿宋" w:eastAsia="仿宋" w:cs="仿宋"/>
          <w:color w:val="000000" w:themeColor="text1"/>
          <w:sz w:val="24"/>
          <w:szCs w:val="24"/>
          <w14:textFill>
            <w14:solidFill>
              <w14:schemeClr w14:val="tx1"/>
            </w14:solidFill>
          </w14:textFill>
        </w:rPr>
        <w:t>/至</w:t>
      </w:r>
      <w:r>
        <w:rPr>
          <w:rFonts w:hint="eastAsia" w:ascii="仿宋" w:hAnsi="仿宋" w:eastAsia="仿宋" w:cs="仿宋"/>
          <w:color w:val="000000" w:themeColor="text1"/>
          <w:sz w:val="24"/>
          <w:szCs w:val="24"/>
          <w:u w:val="single"/>
          <w14:textFill>
            <w14:solidFill>
              <w14:schemeClr w14:val="tx1"/>
            </w14:solidFill>
          </w14:textFill>
        </w:rPr>
        <w:t>202</w:t>
      </w:r>
      <w:r>
        <w:rPr>
          <w:rFonts w:hint="eastAsia" w:ascii="仿宋" w:hAnsi="仿宋" w:eastAsia="仿宋" w:cs="仿宋"/>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年4</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14:3</w:t>
      </w:r>
      <w:bookmarkStart w:id="36" w:name="_GoBack"/>
      <w:bookmarkEnd w:id="36"/>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每天上午00:00至12:00 ，下午12:00至23:59（北京时间，线上获取法定节假日均可，线下获取文件法定节假日除外）</w:t>
      </w:r>
    </w:p>
    <w:p w14:paraId="247118D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地点（网址）：</w:t>
      </w:r>
      <w:r>
        <w:rPr>
          <w:rFonts w:hint="eastAsia" w:ascii="仿宋" w:hAnsi="仿宋" w:eastAsia="仿宋" w:cs="仿宋"/>
          <w:color w:val="000000" w:themeColor="text1"/>
          <w:sz w:val="24"/>
          <w:szCs w:val="24"/>
          <w14:textFill>
            <w14:solidFill>
              <w14:schemeClr w14:val="tx1"/>
            </w14:solidFill>
          </w14:textFill>
        </w:rPr>
        <w:t xml:space="preserve">政采云平台（https://www.zcygov.cn/） </w:t>
      </w:r>
    </w:p>
    <w:p w14:paraId="7EC2C3E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2EC2E7B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售价（元）：</w:t>
      </w:r>
      <w:r>
        <w:rPr>
          <w:rFonts w:hint="eastAsia" w:ascii="仿宋" w:hAnsi="仿宋" w:eastAsia="仿宋" w:cs="仿宋"/>
          <w:color w:val="000000" w:themeColor="text1"/>
          <w:sz w:val="24"/>
          <w:szCs w:val="24"/>
          <w14:textFill>
            <w14:solidFill>
              <w14:schemeClr w14:val="tx1"/>
            </w14:solidFill>
          </w14:textFill>
        </w:rPr>
        <w:t xml:space="preserve">0 </w:t>
      </w:r>
      <w:r>
        <w:rPr>
          <w:rFonts w:hint="eastAsia" w:ascii="仿宋" w:hAnsi="仿宋" w:eastAsia="仿宋" w:cs="仿宋"/>
          <w:color w:val="000000" w:themeColor="text1"/>
          <w:sz w:val="24"/>
          <w:szCs w:val="24"/>
          <w14:textFill>
            <w14:solidFill>
              <w14:schemeClr w14:val="tx1"/>
            </w14:solidFill>
          </w14:textFill>
        </w:rPr>
        <w:tab/>
      </w:r>
    </w:p>
    <w:p w14:paraId="3F1FC7B1">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四、提交投标文件截止时间、开标时间和地点</w:t>
      </w:r>
    </w:p>
    <w:p w14:paraId="1CF5168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提交投标文件截止时间：</w:t>
      </w:r>
      <w:r>
        <w:rPr>
          <w:rFonts w:hint="eastAsia" w:ascii="仿宋" w:hAnsi="仿宋" w:eastAsia="仿宋" w:cs="仿宋"/>
          <w:color w:val="000000" w:themeColor="text1"/>
          <w:sz w:val="24"/>
          <w:szCs w:val="24"/>
          <w:u w:val="single"/>
          <w14:textFill>
            <w14:solidFill>
              <w14:schemeClr w14:val="tx1"/>
            </w14:solidFill>
          </w14:textFill>
        </w:rPr>
        <w:t>202</w:t>
      </w:r>
      <w:r>
        <w:rPr>
          <w:rFonts w:hint="eastAsia" w:ascii="仿宋" w:hAnsi="仿宋" w:eastAsia="仿宋" w:cs="仿宋"/>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u w:val="single"/>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14:30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（北京时间）</w:t>
      </w:r>
    </w:p>
    <w:p w14:paraId="2DD2C753">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投标地点（网址）：</w:t>
      </w:r>
      <w:r>
        <w:rPr>
          <w:rFonts w:hint="eastAsia" w:ascii="仿宋" w:hAnsi="仿宋" w:eastAsia="仿宋" w:cs="仿宋"/>
          <w:color w:val="000000" w:themeColor="text1"/>
          <w:sz w:val="24"/>
          <w:szCs w:val="24"/>
          <w14:textFill>
            <w14:solidFill>
              <w14:schemeClr w14:val="tx1"/>
            </w14:solidFill>
          </w14:textFill>
        </w:rPr>
        <w:t xml:space="preserve">政采云平台（https://www.zcygov.cn/） </w:t>
      </w:r>
    </w:p>
    <w:p w14:paraId="7F0FB63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bCs/>
          <w:color w:val="000000" w:themeColor="text1"/>
          <w:sz w:val="24"/>
          <w:szCs w:val="24"/>
          <w:u w:val="single"/>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开标时间：</w:t>
      </w:r>
      <w:r>
        <w:rPr>
          <w:rFonts w:hint="eastAsia" w:ascii="仿宋" w:hAnsi="仿宋" w:eastAsia="仿宋" w:cs="仿宋"/>
          <w:color w:val="000000" w:themeColor="text1"/>
          <w:sz w:val="24"/>
          <w:szCs w:val="24"/>
          <w:u w:val="single"/>
          <w14:textFill>
            <w14:solidFill>
              <w14:schemeClr w14:val="tx1"/>
            </w14:solidFill>
          </w14:textFill>
        </w:rPr>
        <w:t>202</w:t>
      </w:r>
      <w:r>
        <w:rPr>
          <w:rFonts w:hint="eastAsia" w:ascii="仿宋" w:hAnsi="仿宋" w:eastAsia="仿宋" w:cs="仿宋"/>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u w:val="singl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14:30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（北京时间）</w:t>
      </w:r>
    </w:p>
    <w:p w14:paraId="66F48BE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开标地点（网址）：</w:t>
      </w:r>
      <w:r>
        <w:rPr>
          <w:rFonts w:hint="eastAsia" w:ascii="仿宋" w:hAnsi="仿宋" w:eastAsia="仿宋" w:cs="仿宋"/>
          <w:color w:val="000000" w:themeColor="text1"/>
          <w:sz w:val="24"/>
          <w:szCs w:val="24"/>
          <w14:textFill>
            <w14:solidFill>
              <w14:schemeClr w14:val="tx1"/>
            </w14:solidFill>
          </w14:textFill>
        </w:rPr>
        <w:t>政采云平台（https://www.zcygov.cn/）</w:t>
      </w:r>
    </w:p>
    <w:p w14:paraId="0BD75980">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五、公告期限</w:t>
      </w:r>
    </w:p>
    <w:p w14:paraId="7561FF77">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个工作日。</w:t>
      </w:r>
    </w:p>
    <w:p w14:paraId="1AF5E2B8">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六、其他补充事宜</w:t>
      </w:r>
    </w:p>
    <w:p w14:paraId="5D682D9A">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55166BD3">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30261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D6356FD">
      <w:pPr>
        <w:keepNext w:val="0"/>
        <w:keepLines w:val="0"/>
        <w:pageBreakBefore w:val="0"/>
        <w:widowControl w:val="0"/>
        <w:kinsoku/>
        <w:wordWrap w:val="0"/>
        <w:overflowPunct/>
        <w:topLinePunct w:val="0"/>
        <w:autoSpaceDE/>
        <w:autoSpaceDN/>
        <w:bidi w:val="0"/>
        <w:adjustRightInd/>
        <w:snapToGrid/>
        <w:spacing w:line="500" w:lineRule="exact"/>
        <w:ind w:firstLine="4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4.其他事项：需要落实的政府采购政策：包括节约资源、保护环境、支持创新、促进中小企业发展等。详见</w:t>
      </w:r>
      <w:r>
        <w:rPr>
          <w:rFonts w:hint="eastAsia" w:ascii="仿宋" w:hAnsi="仿宋" w:eastAsia="仿宋" w:cs="仿宋"/>
          <w:color w:val="000000" w:themeColor="text1"/>
          <w:sz w:val="24"/>
          <w:szCs w:val="24"/>
          <w:lang w:val="en-US" w:eastAsia="zh-CN"/>
          <w14:textFill>
            <w14:solidFill>
              <w14:schemeClr w14:val="tx1"/>
            </w14:solidFill>
          </w14:textFill>
        </w:rPr>
        <w:t>磋商</w:t>
      </w:r>
      <w:r>
        <w:rPr>
          <w:rFonts w:hint="eastAsia" w:ascii="仿宋" w:hAnsi="仿宋" w:eastAsia="仿宋" w:cs="仿宋"/>
          <w:color w:val="000000" w:themeColor="text1"/>
          <w:sz w:val="24"/>
          <w:szCs w:val="24"/>
          <w14:textFill>
            <w14:solidFill>
              <w14:schemeClr w14:val="tx1"/>
            </w14:solidFill>
          </w14:textFill>
        </w:rPr>
        <w:t>文件的第二部分总则。</w:t>
      </w:r>
    </w:p>
    <w:p w14:paraId="4003D7CF">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七、对本次采购提出询问、质疑、投诉，请按以下方式联系</w:t>
      </w:r>
    </w:p>
    <w:p w14:paraId="73889E87">
      <w:pPr>
        <w:keepNext w:val="0"/>
        <w:keepLines w:val="0"/>
        <w:pageBreakBefore w:val="0"/>
        <w:kinsoku/>
        <w:overflowPunct/>
        <w:topLinePunct w:val="0"/>
        <w:autoSpaceDE/>
        <w:autoSpaceDN/>
        <w:bidi w:val="0"/>
        <w:adjustRightInd/>
        <w:spacing w:line="50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1.采购人信息</w:t>
      </w:r>
    </w:p>
    <w:p w14:paraId="40B0CF12">
      <w:pPr>
        <w:keepNext w:val="0"/>
        <w:keepLines w:val="0"/>
        <w:pageBreakBefore w:val="0"/>
        <w:kinsoku/>
        <w:overflowPunct/>
        <w:topLinePunct w:val="0"/>
        <w:autoSpaceDE/>
        <w:autoSpaceDN/>
        <w:bidi w:val="0"/>
        <w:adjustRightInd/>
        <w:spacing w:line="500" w:lineRule="exact"/>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名    称：</w:t>
      </w:r>
      <w:r>
        <w:rPr>
          <w:rFonts w:hint="eastAsia" w:ascii="仿宋" w:hAnsi="仿宋" w:eastAsia="仿宋" w:cs="仿宋"/>
          <w:color w:val="000000" w:themeColor="text1"/>
          <w:sz w:val="24"/>
          <w:szCs w:val="24"/>
          <w:lang w:val="en-US" w:eastAsia="zh-CN"/>
          <w14:textFill>
            <w14:solidFill>
              <w14:schemeClr w14:val="tx1"/>
            </w14:solidFill>
          </w14:textFill>
        </w:rPr>
        <w:t>中共浙江省委浙江省人民政府信访局（本级）</w:t>
      </w:r>
    </w:p>
    <w:p w14:paraId="42686B67">
      <w:pPr>
        <w:keepNext w:val="0"/>
        <w:keepLines w:val="0"/>
        <w:pageBreakBefore w:val="0"/>
        <w:kinsoku/>
        <w:overflowPunct/>
        <w:topLinePunct w:val="0"/>
        <w:autoSpaceDE/>
        <w:autoSpaceDN/>
        <w:bidi w:val="0"/>
        <w:adjustRightInd/>
        <w:spacing w:line="500" w:lineRule="exact"/>
        <w:ind w:firstLine="480" w:firstLineChars="200"/>
        <w:textAlignment w:val="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址：杭州市西湖区省府路10号</w:t>
      </w:r>
    </w:p>
    <w:p w14:paraId="6B45DD07">
      <w:pPr>
        <w:keepNext w:val="0"/>
        <w:keepLines w:val="0"/>
        <w:pageBreakBefore w:val="0"/>
        <w:kinsoku/>
        <w:overflowPunct/>
        <w:topLinePunct w:val="0"/>
        <w:autoSpaceDE/>
        <w:autoSpaceDN/>
        <w:bidi w:val="0"/>
        <w:adjustRightInd/>
        <w:spacing w:line="500" w:lineRule="exact"/>
        <w:ind w:firstLine="48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项目联系人（询问）：江征航</w:t>
      </w:r>
    </w:p>
    <w:p w14:paraId="57761FD9">
      <w:pPr>
        <w:keepNext w:val="0"/>
        <w:keepLines w:val="0"/>
        <w:pageBreakBefore w:val="0"/>
        <w:kinsoku/>
        <w:overflowPunct/>
        <w:topLinePunct w:val="0"/>
        <w:autoSpaceDE/>
        <w:autoSpaceDN/>
        <w:bidi w:val="0"/>
        <w:adjustRightInd/>
        <w:spacing w:line="500" w:lineRule="exact"/>
        <w:ind w:firstLine="56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项目联系方式（询问）</w:t>
      </w:r>
      <w:r>
        <w:rPr>
          <w:rFonts w:hint="eastAsia" w:ascii="仿宋" w:hAnsi="仿宋" w:eastAsia="仿宋" w:cs="仿宋"/>
          <w:color w:val="000000" w:themeColor="text1"/>
          <w:sz w:val="24"/>
          <w:szCs w:val="24"/>
          <w:highlight w:val="none"/>
          <w:lang w:eastAsia="zh-CN"/>
          <w14:textFill>
            <w14:solidFill>
              <w14:schemeClr w14:val="tx1"/>
            </w14:solidFill>
          </w14:textFill>
        </w:rPr>
        <w:t>：19557101733</w:t>
      </w:r>
    </w:p>
    <w:p w14:paraId="5F82DCFE">
      <w:pPr>
        <w:keepNext w:val="0"/>
        <w:keepLines w:val="0"/>
        <w:pageBreakBefore w:val="0"/>
        <w:kinsoku/>
        <w:overflowPunct/>
        <w:topLinePunct w:val="0"/>
        <w:autoSpaceDE/>
        <w:autoSpaceDN/>
        <w:bidi w:val="0"/>
        <w:adjustRightInd/>
        <w:spacing w:line="500" w:lineRule="exact"/>
        <w:ind w:firstLine="56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质疑联系人：鲍日红</w:t>
      </w:r>
    </w:p>
    <w:p w14:paraId="5B5EB5B2">
      <w:pPr>
        <w:keepNext w:val="0"/>
        <w:keepLines w:val="0"/>
        <w:pageBreakBefore w:val="0"/>
        <w:kinsoku/>
        <w:overflowPunct/>
        <w:topLinePunct w:val="0"/>
        <w:autoSpaceDE/>
        <w:autoSpaceDN/>
        <w:bidi w:val="0"/>
        <w:adjustRightInd/>
        <w:spacing w:line="50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质疑联系方式：15906689949</w:t>
      </w:r>
    </w:p>
    <w:p w14:paraId="0BDC6040">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2.采购代理机构信息            </w:t>
      </w:r>
    </w:p>
    <w:p w14:paraId="1F449D45">
      <w:pPr>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名称：浙江省直房地产服务有限公司</w:t>
      </w:r>
    </w:p>
    <w:p w14:paraId="53C053F9">
      <w:pPr>
        <w:keepNext w:val="0"/>
        <w:keepLines w:val="0"/>
        <w:pageBreakBefore w:val="0"/>
        <w:kinsoku/>
        <w:wordWrap/>
        <w:overflowPunct/>
        <w:topLinePunct w:val="0"/>
        <w:autoSpaceDE/>
        <w:autoSpaceDN/>
        <w:bidi w:val="0"/>
        <w:adjustRightInd/>
        <w:spacing w:line="500" w:lineRule="exact"/>
        <w:ind w:firstLine="48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地址：杭州市西湖区</w:t>
      </w:r>
      <w:r>
        <w:rPr>
          <w:rFonts w:hint="eastAsia" w:ascii="仿宋" w:hAnsi="仿宋" w:eastAsia="仿宋" w:cs="仿宋"/>
          <w:sz w:val="24"/>
          <w:szCs w:val="24"/>
        </w:rPr>
        <w:t>宝石一路</w:t>
      </w:r>
      <w:r>
        <w:rPr>
          <w:rFonts w:hint="eastAsia" w:ascii="仿宋" w:hAnsi="仿宋" w:eastAsia="仿宋" w:cs="仿宋"/>
          <w:sz w:val="24"/>
          <w:szCs w:val="24"/>
          <w:lang w:val="en-US" w:eastAsia="zh-CN"/>
        </w:rPr>
        <w:t>5号楼二楼</w:t>
      </w:r>
    </w:p>
    <w:p w14:paraId="3535EFE2">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项目联系人（询问）：</w:t>
      </w:r>
      <w:r>
        <w:rPr>
          <w:rFonts w:hint="eastAsia" w:ascii="仿宋" w:hAnsi="仿宋" w:eastAsia="仿宋" w:cs="仿宋"/>
          <w:color w:val="000000" w:themeColor="text1"/>
          <w:sz w:val="24"/>
          <w:szCs w:val="24"/>
          <w:lang w:val="en-US" w:eastAsia="zh-CN"/>
          <w14:textFill>
            <w14:solidFill>
              <w14:schemeClr w14:val="tx1"/>
            </w14:solidFill>
          </w14:textFill>
        </w:rPr>
        <w:t>任娅婷、</w:t>
      </w:r>
      <w:r>
        <w:rPr>
          <w:rFonts w:hint="eastAsia" w:ascii="仿宋" w:hAnsi="仿宋" w:eastAsia="仿宋" w:cs="仿宋"/>
          <w:color w:val="000000" w:themeColor="text1"/>
          <w:sz w:val="24"/>
          <w:szCs w:val="24"/>
          <w14:textFill>
            <w14:solidFill>
              <w14:schemeClr w14:val="tx1"/>
            </w14:solidFill>
          </w14:textFill>
        </w:rPr>
        <w:t>田康迪</w:t>
      </w:r>
    </w:p>
    <w:p w14:paraId="445CEAF2">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项目联系方式（询问）：</w:t>
      </w:r>
      <w:r>
        <w:rPr>
          <w:rFonts w:hint="eastAsia" w:ascii="仿宋" w:hAnsi="仿宋" w:eastAsia="仿宋" w:cs="仿宋"/>
          <w:color w:val="000000" w:themeColor="text1"/>
          <w:sz w:val="24"/>
          <w:szCs w:val="24"/>
          <w:lang w:val="en-US" w:eastAsia="zh-CN"/>
          <w14:textFill>
            <w14:solidFill>
              <w14:schemeClr w14:val="tx1"/>
            </w14:solidFill>
          </w14:textFill>
        </w:rPr>
        <w:t>13051885622、</w:t>
      </w:r>
      <w:r>
        <w:rPr>
          <w:rFonts w:hint="eastAsia" w:ascii="仿宋" w:hAnsi="仿宋" w:eastAsia="仿宋" w:cs="仿宋"/>
          <w:color w:val="000000" w:themeColor="text1"/>
          <w:sz w:val="24"/>
          <w:szCs w:val="24"/>
          <w14:textFill>
            <w14:solidFill>
              <w14:schemeClr w14:val="tx1"/>
            </w14:solidFill>
          </w14:textFill>
        </w:rPr>
        <w:t xml:space="preserve">17826892991 </w:t>
      </w:r>
    </w:p>
    <w:p w14:paraId="17E0C55D">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质疑联系人：</w:t>
      </w:r>
      <w:r>
        <w:rPr>
          <w:rFonts w:hint="eastAsia" w:ascii="仿宋" w:hAnsi="仿宋" w:eastAsia="仿宋" w:cs="仿宋"/>
          <w:color w:val="000000" w:themeColor="text1"/>
          <w:sz w:val="24"/>
          <w:szCs w:val="24"/>
          <w:lang w:val="en-US" w:eastAsia="zh-CN"/>
          <w14:textFill>
            <w14:solidFill>
              <w14:schemeClr w14:val="tx1"/>
            </w14:solidFill>
          </w14:textFill>
        </w:rPr>
        <w:t>余昭</w:t>
      </w:r>
      <w:r>
        <w:rPr>
          <w:rFonts w:hint="eastAsia" w:ascii="仿宋" w:hAnsi="仿宋" w:eastAsia="仿宋" w:cs="仿宋"/>
          <w:color w:val="000000" w:themeColor="text1"/>
          <w:sz w:val="24"/>
          <w:szCs w:val="24"/>
          <w14:textFill>
            <w14:solidFill>
              <w14:schemeClr w14:val="tx1"/>
            </w14:solidFill>
          </w14:textFill>
        </w:rPr>
        <w:t xml:space="preserve">     </w:t>
      </w:r>
    </w:p>
    <w:p w14:paraId="51A3E5FE">
      <w:pPr>
        <w:keepNext w:val="0"/>
        <w:keepLines w:val="0"/>
        <w:pageBreakBefore w:val="0"/>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质疑联系方式：</w:t>
      </w:r>
      <w:r>
        <w:rPr>
          <w:rFonts w:hint="eastAsia" w:ascii="仿宋" w:hAnsi="仿宋" w:eastAsia="仿宋" w:cs="仿宋"/>
          <w:color w:val="000000" w:themeColor="text1"/>
          <w:sz w:val="24"/>
          <w:szCs w:val="24"/>
          <w:lang w:val="en-US" w:eastAsia="zh-CN"/>
          <w14:textFill>
            <w14:solidFill>
              <w14:schemeClr w14:val="tx1"/>
            </w14:solidFill>
          </w14:textFill>
        </w:rPr>
        <w:t>15858283547</w:t>
      </w:r>
    </w:p>
    <w:p w14:paraId="3D7CCBB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预算金额未达100万元的采购项目，由采购人处理采购争议。</w:t>
      </w:r>
    </w:p>
    <w:p w14:paraId="6F267AF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若对项目采购电子交易系统操作有疑问，可登录政采云（https://www.zcygov.cn/），点击右侧咨询小采，获取采小蜜智能服务管家帮助，或拨打政采云服务热线400-881-7190获取热线服务帮助。</w:t>
      </w:r>
    </w:p>
    <w:p w14:paraId="1C8BE59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CA问题联系电话（人工）：汇信CA 400-888-4636；天谷CA 400-087-8198。</w:t>
      </w:r>
    </w:p>
    <w:p w14:paraId="4B8854F6">
      <w:pPr>
        <w:pStyle w:val="14"/>
        <w:keepNext w:val="0"/>
        <w:keepLines w:val="0"/>
        <w:pageBreakBefore/>
        <w:widowControl w:val="0"/>
        <w:kinsoku/>
        <w:wordWrap/>
        <w:overflowPunct/>
        <w:topLinePunct w:val="0"/>
        <w:autoSpaceDE/>
        <w:autoSpaceDN/>
        <w:bidi w:val="0"/>
        <w:adjustRightInd/>
        <w:snapToGrid w:val="0"/>
        <w:spacing w:beforeLines="0" w:afterLines="0" w:line="240" w:lineRule="auto"/>
        <w:jc w:val="center"/>
        <w:textAlignment w:val="auto"/>
        <w:outlineLvl w:val="0"/>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第二章  响应方须知</w:t>
      </w:r>
      <w:bookmarkEnd w:id="8"/>
      <w:bookmarkEnd w:id="9"/>
    </w:p>
    <w:p w14:paraId="6663D711">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前附表</w:t>
      </w:r>
    </w:p>
    <w:tbl>
      <w:tblPr>
        <w:tblStyle w:val="25"/>
        <w:tblW w:w="9360" w:type="dxa"/>
        <w:tblInd w:w="-3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552"/>
        <w:gridCol w:w="7037"/>
      </w:tblGrid>
      <w:tr w14:paraId="5E0AE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17AC54A3">
            <w:pPr>
              <w:autoSpaceDE w:val="0"/>
              <w:autoSpaceDN w:val="0"/>
              <w:snapToGrid w:val="0"/>
              <w:jc w:val="center"/>
              <w:textAlignment w:val="bottom"/>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1552" w:type="dxa"/>
            <w:tcBorders>
              <w:top w:val="single" w:color="auto" w:sz="4" w:space="0"/>
              <w:left w:val="single" w:color="auto" w:sz="4" w:space="0"/>
              <w:bottom w:val="single" w:color="auto" w:sz="4" w:space="0"/>
              <w:right w:val="single" w:color="auto" w:sz="4" w:space="0"/>
            </w:tcBorders>
            <w:vAlign w:val="center"/>
          </w:tcPr>
          <w:p w14:paraId="184549B1">
            <w:pPr>
              <w:keepNext w:val="0"/>
              <w:keepLines w:val="0"/>
              <w:pageBreakBefore w:val="0"/>
              <w:widowControl w:val="0"/>
              <w:kinsoku/>
              <w:wordWrap/>
              <w:overflowPunct/>
              <w:topLinePunct w:val="0"/>
              <w:autoSpaceDE w:val="0"/>
              <w:autoSpaceDN w:val="0"/>
              <w:bidi w:val="0"/>
              <w:adjustRightInd/>
              <w:snapToGrid w:val="0"/>
              <w:spacing w:line="460" w:lineRule="exact"/>
              <w:jc w:val="center"/>
              <w:textAlignment w:val="bottom"/>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名称</w:t>
            </w:r>
          </w:p>
        </w:tc>
        <w:tc>
          <w:tcPr>
            <w:tcW w:w="7037" w:type="dxa"/>
            <w:tcBorders>
              <w:top w:val="single" w:color="auto" w:sz="4" w:space="0"/>
              <w:left w:val="single" w:color="auto" w:sz="4" w:space="0"/>
              <w:bottom w:val="single" w:color="auto" w:sz="4" w:space="0"/>
              <w:right w:val="single" w:color="auto" w:sz="4" w:space="0"/>
            </w:tcBorders>
            <w:vAlign w:val="center"/>
          </w:tcPr>
          <w:p w14:paraId="65E848C5">
            <w:pPr>
              <w:keepNext w:val="0"/>
              <w:keepLines w:val="0"/>
              <w:pageBreakBefore w:val="0"/>
              <w:widowControl w:val="0"/>
              <w:kinsoku/>
              <w:wordWrap/>
              <w:overflowPunct/>
              <w:topLinePunct w:val="0"/>
              <w:autoSpaceDE w:val="0"/>
              <w:autoSpaceDN w:val="0"/>
              <w:bidi w:val="0"/>
              <w:adjustRightInd/>
              <w:snapToGrid w:val="0"/>
              <w:spacing w:line="460" w:lineRule="exact"/>
              <w:jc w:val="center"/>
              <w:textAlignment w:val="bottom"/>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内容</w:t>
            </w:r>
          </w:p>
        </w:tc>
      </w:tr>
      <w:tr w14:paraId="02FE1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3B3C6A28">
            <w:pPr>
              <w:autoSpaceDE w:val="0"/>
              <w:autoSpaceDN w:val="0"/>
              <w:snapToGrid w:val="0"/>
              <w:jc w:val="center"/>
              <w:textAlignment w:val="bottom"/>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552" w:type="dxa"/>
            <w:tcBorders>
              <w:top w:val="single" w:color="auto" w:sz="4" w:space="0"/>
              <w:left w:val="single" w:color="auto" w:sz="4" w:space="0"/>
              <w:bottom w:val="single" w:color="auto" w:sz="4" w:space="0"/>
              <w:right w:val="single" w:color="auto" w:sz="4" w:space="0"/>
            </w:tcBorders>
            <w:vAlign w:val="center"/>
          </w:tcPr>
          <w:p w14:paraId="7FB02836">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项目名称及内容等</w:t>
            </w:r>
          </w:p>
        </w:tc>
        <w:tc>
          <w:tcPr>
            <w:tcW w:w="7037" w:type="dxa"/>
            <w:tcBorders>
              <w:top w:val="single" w:color="auto" w:sz="4" w:space="0"/>
              <w:left w:val="single" w:color="auto" w:sz="4" w:space="0"/>
              <w:bottom w:val="single" w:color="auto" w:sz="4" w:space="0"/>
              <w:right w:val="single" w:color="auto" w:sz="4" w:space="0"/>
            </w:tcBorders>
            <w:vAlign w:val="center"/>
          </w:tcPr>
          <w:p w14:paraId="7C1C3440">
            <w:pPr>
              <w:keepNext w:val="0"/>
              <w:keepLines w:val="0"/>
              <w:pageBreakBefore w:val="0"/>
              <w:widowControl w:val="0"/>
              <w:kinsoku/>
              <w:wordWrap/>
              <w:overflowPunct/>
              <w:topLinePunct w:val="0"/>
              <w:autoSpaceDE w:val="0"/>
              <w:autoSpaceDN w:val="0"/>
              <w:bidi w:val="0"/>
              <w:adjustRightInd/>
              <w:snapToGrid w:val="0"/>
              <w:spacing w:line="460" w:lineRule="exact"/>
              <w:textAlignment w:val="bottom"/>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详见第一章《</w:t>
            </w:r>
            <w:r>
              <w:rPr>
                <w:rFonts w:hint="eastAsia" w:ascii="仿宋" w:hAnsi="仿宋" w:eastAsia="仿宋" w:cs="仿宋"/>
                <w:color w:val="000000" w:themeColor="text1"/>
                <w:sz w:val="24"/>
                <w:szCs w:val="24"/>
                <w:lang w:val="en-US" w:eastAsia="zh-CN"/>
                <w14:textFill>
                  <w14:solidFill>
                    <w14:schemeClr w14:val="tx1"/>
                  </w14:solidFill>
                </w14:textFill>
              </w:rPr>
              <w:t>竞争性磋商公告</w:t>
            </w:r>
            <w:r>
              <w:rPr>
                <w:rFonts w:hint="eastAsia" w:ascii="仿宋" w:hAnsi="仿宋" w:eastAsia="仿宋" w:cs="仿宋"/>
                <w:color w:val="000000" w:themeColor="text1"/>
                <w:sz w:val="24"/>
                <w:szCs w:val="24"/>
                <w14:textFill>
                  <w14:solidFill>
                    <w14:schemeClr w14:val="tx1"/>
                  </w14:solidFill>
                </w14:textFill>
              </w:rPr>
              <w:t>》、第三章《采购内容》</w:t>
            </w:r>
          </w:p>
        </w:tc>
      </w:tr>
      <w:tr w14:paraId="52DDC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3F657DA7">
            <w:pPr>
              <w:autoSpaceDE w:val="0"/>
              <w:autoSpaceDN w:val="0"/>
              <w:snapToGrid w:val="0"/>
              <w:jc w:val="center"/>
              <w:textAlignment w:val="bottom"/>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552" w:type="dxa"/>
            <w:tcBorders>
              <w:top w:val="single" w:color="auto" w:sz="4" w:space="0"/>
              <w:left w:val="single" w:color="auto" w:sz="4" w:space="0"/>
              <w:bottom w:val="single" w:color="auto" w:sz="4" w:space="0"/>
              <w:right w:val="single" w:color="auto" w:sz="4" w:space="0"/>
            </w:tcBorders>
            <w:vAlign w:val="center"/>
          </w:tcPr>
          <w:p w14:paraId="7A1B967F">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w:t>
            </w:r>
          </w:p>
        </w:tc>
        <w:tc>
          <w:tcPr>
            <w:tcW w:w="7037" w:type="dxa"/>
            <w:tcBorders>
              <w:top w:val="single" w:color="auto" w:sz="4" w:space="0"/>
              <w:left w:val="single" w:color="auto" w:sz="4" w:space="0"/>
              <w:bottom w:val="single" w:color="auto" w:sz="4" w:space="0"/>
              <w:right w:val="single" w:color="auto" w:sz="4" w:space="0"/>
            </w:tcBorders>
            <w:vAlign w:val="center"/>
          </w:tcPr>
          <w:p w14:paraId="1F72CAC1">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最高限价为331000.00元整，投保供应商报价超过最高限价的，投标响应无效。</w:t>
            </w:r>
            <w:r>
              <w:rPr>
                <w:rFonts w:hint="eastAsia" w:ascii="仿宋" w:hAnsi="仿宋" w:eastAsia="仿宋" w:cs="仿宋"/>
                <w:color w:val="000000" w:themeColor="text1"/>
                <w:sz w:val="24"/>
                <w:szCs w:val="24"/>
                <w:highlight w:val="none"/>
                <w14:textFill>
                  <w14:solidFill>
                    <w14:schemeClr w14:val="tx1"/>
                  </w14:solidFill>
                </w14:textFill>
              </w:rPr>
              <w:t>不论采购结果如何</w:t>
            </w:r>
            <w:r>
              <w:rPr>
                <w:rFonts w:hint="eastAsia" w:ascii="仿宋" w:hAnsi="仿宋" w:eastAsia="仿宋" w:cs="仿宋"/>
                <w:color w:val="000000" w:themeColor="text1"/>
                <w:sz w:val="24"/>
                <w:szCs w:val="24"/>
                <w14:textFill>
                  <w14:solidFill>
                    <w14:schemeClr w14:val="tx1"/>
                  </w14:solidFill>
                </w14:textFill>
              </w:rPr>
              <w:t xml:space="preserve">，供应商应自行承担所有有关的全部费用。 </w:t>
            </w:r>
          </w:p>
          <w:p w14:paraId="1866373D">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zh-CN"/>
                <w14:textFill>
                  <w14:solidFill>
                    <w14:schemeClr w14:val="tx1"/>
                  </w14:solidFill>
                </w14:textFill>
              </w:rPr>
              <w:t>投标报价出现下列情形的，投标无效：</w:t>
            </w:r>
          </w:p>
          <w:p w14:paraId="4ACC6267">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投标文件出现不是唯一的、有选择性投标报价的；</w:t>
            </w:r>
          </w:p>
          <w:p w14:paraId="3B6D3F3C">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投标报价超过招标文件中规定的预算金额或者最高限价的;</w:t>
            </w:r>
          </w:p>
          <w:p w14:paraId="01BD4853">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报价明显低于其他通过符合性审查投标人的报价，有可能影响产品质量或者不能诚信履约的，未能按要求提供书面说明或者提交相关证明材料证明其报价合理性的;</w:t>
            </w:r>
          </w:p>
          <w:p w14:paraId="130BBA1C">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投标人对根据修正原则修正后的报价不确认的。</w:t>
            </w:r>
          </w:p>
          <w:p w14:paraId="4D6A6237">
            <w:pPr>
              <w:keepNext w:val="0"/>
              <w:keepLines w:val="0"/>
              <w:pageBreakBefore w:val="0"/>
              <w:widowControl w:val="0"/>
              <w:kinsoku/>
              <w:wordWrap/>
              <w:overflowPunct/>
              <w:topLinePunct w:val="0"/>
              <w:bidi w:val="0"/>
              <w:adjustRightInd/>
              <w:spacing w:line="46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启动异常低价投标（响应）审查的情形：</w:t>
            </w:r>
          </w:p>
          <w:p w14:paraId="2BB16AE4">
            <w:pPr>
              <w:keepNext w:val="0"/>
              <w:keepLines w:val="0"/>
              <w:pageBreakBefore w:val="0"/>
              <w:widowControl w:val="0"/>
              <w:kinsoku/>
              <w:wordWrap/>
              <w:overflowPunct/>
              <w:topLinePunct w:val="0"/>
              <w:bidi w:val="0"/>
              <w:adjustRightInd/>
              <w:spacing w:line="46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①响应报价低于全部通过符合性审查响应人响应报价平均值50%的，即响应报价&lt;全部通过符合性审查响应人响应报价平均值×50%；</w:t>
            </w:r>
          </w:p>
          <w:p w14:paraId="3015826A">
            <w:pPr>
              <w:keepNext w:val="0"/>
              <w:keepLines w:val="0"/>
              <w:pageBreakBefore w:val="0"/>
              <w:widowControl w:val="0"/>
              <w:kinsoku/>
              <w:wordWrap/>
              <w:overflowPunct/>
              <w:topLinePunct w:val="0"/>
              <w:bidi w:val="0"/>
              <w:adjustRightInd/>
              <w:spacing w:line="46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②响应报价低于通过符合性审查的次低报价响应人响应报价50%的，即响应报价&lt;通过符合性审查的次低报价响应人响应报价×50%；</w:t>
            </w:r>
          </w:p>
          <w:p w14:paraId="4F366114">
            <w:pPr>
              <w:keepNext w:val="0"/>
              <w:keepLines w:val="0"/>
              <w:pageBreakBefore w:val="0"/>
              <w:widowControl w:val="0"/>
              <w:kinsoku/>
              <w:wordWrap/>
              <w:overflowPunct/>
              <w:topLinePunct w:val="0"/>
              <w:bidi w:val="0"/>
              <w:adjustRightInd/>
              <w:spacing w:line="46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③响应报价低于采购项目最高限价45%的，即响应报价&lt;采购项目最高限价×45%；</w:t>
            </w:r>
          </w:p>
          <w:p w14:paraId="2ADAC22E">
            <w:pPr>
              <w:keepNext w:val="0"/>
              <w:keepLines w:val="0"/>
              <w:pageBreakBefore w:val="0"/>
              <w:widowControl w:val="0"/>
              <w:kinsoku/>
              <w:wordWrap/>
              <w:overflowPunct/>
              <w:topLinePunct w:val="0"/>
              <w:bidi w:val="0"/>
              <w:adjustRightInd/>
              <w:spacing w:line="46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④评审委员会基于专业判断，认为响应人报价过低，有可能影响产品质量或者不能诚信履约的其他情形。</w:t>
            </w:r>
          </w:p>
          <w:p w14:paraId="7A550082">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备注：发生第③种情形，响应人应当在响应文件中提供项目具体成本测算等与报价合理性相关的书面说明及相关证明材料，未提供的，投标无效；发生第①②④种情形，评审小组应当要求相关</w:t>
            </w:r>
            <w:r>
              <w:rPr>
                <w:rFonts w:hint="eastAsia" w:ascii="仿宋" w:hAnsi="仿宋" w:eastAsia="仿宋" w:cs="仿宋"/>
                <w:b/>
                <w:bCs/>
                <w:color w:val="000000" w:themeColor="text1"/>
                <w:sz w:val="24"/>
                <w:szCs w:val="24"/>
                <w:lang w:eastAsia="zh-CN"/>
                <w14:textFill>
                  <w14:solidFill>
                    <w14:schemeClr w14:val="tx1"/>
                  </w14:solidFill>
                </w14:textFill>
              </w:rPr>
              <w:t>响应人</w:t>
            </w:r>
            <w:r>
              <w:rPr>
                <w:rFonts w:hint="eastAsia" w:ascii="仿宋" w:hAnsi="仿宋" w:eastAsia="仿宋" w:cs="仿宋"/>
                <w:b/>
                <w:bCs/>
                <w:color w:val="000000" w:themeColor="text1"/>
                <w:sz w:val="24"/>
                <w:szCs w:val="24"/>
                <w14:textFill>
                  <w14:solidFill>
                    <w14:schemeClr w14:val="tx1"/>
                  </w14:solidFill>
                </w14:textFill>
              </w:rPr>
              <w:t>在30分钟时间内，以书面形式提供项目具体成本测算等与报价合理性相关的书面说明及相关证明材料。</w:t>
            </w:r>
          </w:p>
        </w:tc>
      </w:tr>
      <w:tr w14:paraId="40CCB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5" w:hRule="atLeast"/>
        </w:trPr>
        <w:tc>
          <w:tcPr>
            <w:tcW w:w="771" w:type="dxa"/>
            <w:tcBorders>
              <w:top w:val="single" w:color="auto" w:sz="4" w:space="0"/>
              <w:left w:val="single" w:color="auto" w:sz="4" w:space="0"/>
              <w:bottom w:val="single" w:color="auto" w:sz="4" w:space="0"/>
              <w:right w:val="single" w:color="auto" w:sz="4" w:space="0"/>
            </w:tcBorders>
            <w:vAlign w:val="center"/>
          </w:tcPr>
          <w:p w14:paraId="1F552D8A">
            <w:pPr>
              <w:autoSpaceDE w:val="0"/>
              <w:autoSpaceDN w:val="0"/>
              <w:snapToGrid w:val="0"/>
              <w:jc w:val="center"/>
              <w:textAlignment w:val="bottom"/>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552" w:type="dxa"/>
            <w:tcBorders>
              <w:top w:val="single" w:color="auto" w:sz="4" w:space="0"/>
              <w:left w:val="single" w:color="auto" w:sz="4" w:space="0"/>
              <w:bottom w:val="single" w:color="auto" w:sz="4" w:space="0"/>
              <w:right w:val="single" w:color="auto" w:sz="4" w:space="0"/>
            </w:tcBorders>
            <w:vAlign w:val="center"/>
          </w:tcPr>
          <w:p w14:paraId="412FAC30">
            <w:pPr>
              <w:keepNext w:val="0"/>
              <w:keepLines w:val="0"/>
              <w:pageBreakBefore w:val="0"/>
              <w:widowControl w:val="0"/>
              <w:kinsoku/>
              <w:wordWrap/>
              <w:overflowPunct/>
              <w:topLinePunct w:val="0"/>
              <w:bidi w:val="0"/>
              <w:adjustRightInd/>
              <w:snapToGrid w:val="0"/>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政府采购节能环保产品</w:t>
            </w:r>
          </w:p>
        </w:tc>
        <w:tc>
          <w:tcPr>
            <w:tcW w:w="7037" w:type="dxa"/>
            <w:tcBorders>
              <w:top w:val="single" w:color="auto" w:sz="4" w:space="0"/>
              <w:left w:val="single" w:color="auto" w:sz="4" w:space="0"/>
              <w:bottom w:val="single" w:color="auto" w:sz="4" w:space="0"/>
              <w:right w:val="single" w:color="auto" w:sz="4" w:space="0"/>
            </w:tcBorders>
            <w:vAlign w:val="center"/>
          </w:tcPr>
          <w:p w14:paraId="1EB0B3F9">
            <w:pPr>
              <w:keepNext w:val="0"/>
              <w:keepLines w:val="0"/>
              <w:pageBreakBefore w:val="0"/>
              <w:widowControl w:val="0"/>
              <w:kinsoku/>
              <w:wordWrap/>
              <w:overflowPunct/>
              <w:topLinePunct w:val="0"/>
              <w:bidi w:val="0"/>
              <w:adjustRightInd/>
              <w:snapToGrid w:val="0"/>
              <w:spacing w:line="460"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投标产品若属于节能环保产品的，请提供财政部、环境保护部发布有效期内环境标志产品政府采购清单以及财政部、发改委联合发布有效期内节能产品政府采购清单。</w:t>
            </w:r>
          </w:p>
          <w:p w14:paraId="51F05CD7">
            <w:pPr>
              <w:keepNext w:val="0"/>
              <w:keepLines w:val="0"/>
              <w:pageBreakBefore w:val="0"/>
              <w:widowControl w:val="0"/>
              <w:kinsoku/>
              <w:wordWrap/>
              <w:overflowPunct/>
              <w:topLinePunct w:val="0"/>
              <w:bidi w:val="0"/>
              <w:adjustRightInd/>
              <w:snapToGrid w:val="0"/>
              <w:spacing w:line="460" w:lineRule="exact"/>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▲采购人拟采购的产品属于政府强制采购的节能产品品目清单范围的，</w:t>
            </w:r>
            <w:r>
              <w:rPr>
                <w:rFonts w:hint="eastAsia" w:ascii="仿宋" w:hAnsi="仿宋" w:eastAsia="仿宋" w:cs="仿宋"/>
                <w:b/>
                <w:bCs/>
                <w:color w:val="000000" w:themeColor="text1"/>
                <w:sz w:val="24"/>
                <w:szCs w:val="24"/>
                <w14:textFill>
                  <w14:solidFill>
                    <w14:schemeClr w14:val="tx1"/>
                  </w14:solidFill>
                </w14:textFill>
              </w:rPr>
              <w:t>供应商未在响应文件中提供国家确定的认证机构出具的、处于有效期之内的节能产品认证证书，响应无效。</w:t>
            </w:r>
          </w:p>
          <w:p w14:paraId="45E7B1C0">
            <w:pPr>
              <w:keepNext w:val="0"/>
              <w:keepLines w:val="0"/>
              <w:pageBreakBefore w:val="0"/>
              <w:widowControl w:val="0"/>
              <w:kinsoku/>
              <w:wordWrap/>
              <w:overflowPunct/>
              <w:topLinePunct w:val="0"/>
              <w:bidi w:val="0"/>
              <w:adjustRightInd/>
              <w:snapToGrid w:val="0"/>
              <w:spacing w:line="460" w:lineRule="exact"/>
              <w:jc w:val="left"/>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▲根据《关于印发节能产品政府采购品目清单的通知》的要求，涉及强制采购节能产品的材料（设备），本工程必须按照通知的</w:t>
            </w:r>
            <w:r>
              <w:rPr>
                <w:rFonts w:hint="eastAsia" w:ascii="仿宋" w:hAnsi="仿宋" w:eastAsia="仿宋" w:cs="仿宋"/>
                <w:b w:val="0"/>
                <w:bCs w:val="0"/>
                <w:color w:val="000000" w:themeColor="text1"/>
                <w:sz w:val="24"/>
                <w:szCs w:val="24"/>
                <w:highlight w:val="none"/>
                <w14:textFill>
                  <w14:solidFill>
                    <w14:schemeClr w14:val="tx1"/>
                  </w14:solidFill>
                </w14:textFill>
              </w:rPr>
              <w:t>要求使用强制采购节能产品的材料（设备）。</w:t>
            </w:r>
          </w:p>
          <w:p w14:paraId="27E7E287">
            <w:pPr>
              <w:keepNext w:val="0"/>
              <w:keepLines w:val="0"/>
              <w:pageBreakBefore w:val="0"/>
              <w:widowControl w:val="0"/>
              <w:kinsoku/>
              <w:wordWrap/>
              <w:overflowPunct/>
              <w:topLinePunct w:val="0"/>
              <w:bidi w:val="0"/>
              <w:adjustRightInd/>
              <w:snapToGrid w:val="0"/>
              <w:spacing w:line="460" w:lineRule="exact"/>
              <w:jc w:val="lef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本项目涉及强制采购节能产品：灯具，马桶</w:t>
            </w:r>
          </w:p>
        </w:tc>
      </w:tr>
      <w:tr w14:paraId="11581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54B97E11">
            <w:pPr>
              <w:autoSpaceDE w:val="0"/>
              <w:autoSpaceDN w:val="0"/>
              <w:snapToGrid w:val="0"/>
              <w:jc w:val="center"/>
              <w:textAlignment w:val="bottom"/>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552" w:type="dxa"/>
            <w:tcBorders>
              <w:top w:val="single" w:color="auto" w:sz="4" w:space="0"/>
              <w:left w:val="single" w:color="auto" w:sz="4" w:space="0"/>
              <w:bottom w:val="single" w:color="auto" w:sz="4" w:space="0"/>
              <w:right w:val="single" w:color="auto" w:sz="4" w:space="0"/>
            </w:tcBorders>
            <w:vAlign w:val="center"/>
          </w:tcPr>
          <w:p w14:paraId="6994B65A">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小微企业有关政策</w:t>
            </w:r>
          </w:p>
        </w:tc>
        <w:tc>
          <w:tcPr>
            <w:tcW w:w="7037" w:type="dxa"/>
            <w:tcBorders>
              <w:top w:val="single" w:color="auto" w:sz="4" w:space="0"/>
              <w:left w:val="single" w:color="auto" w:sz="4" w:space="0"/>
              <w:bottom w:val="single" w:color="auto" w:sz="4" w:space="0"/>
              <w:right w:val="single" w:color="auto" w:sz="4" w:space="0"/>
            </w:tcBorders>
            <w:vAlign w:val="center"/>
          </w:tcPr>
          <w:p w14:paraId="504E2126">
            <w:pPr>
              <w:spacing w:line="48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一、说明</w:t>
            </w:r>
          </w:p>
          <w:p w14:paraId="227B1777">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1.项目属性：</w:t>
            </w:r>
            <w:r>
              <w:rPr>
                <w:rFonts w:hint="eastAsia" w:ascii="仿宋" w:hAnsi="仿宋" w:eastAsia="仿宋" w:cs="仿宋"/>
                <w:color w:val="000000" w:themeColor="text1"/>
                <w:sz w:val="24"/>
                <w:szCs w:val="24"/>
                <w:u w:val="single"/>
                <w14:textFill>
                  <w14:solidFill>
                    <w14:schemeClr w14:val="tx1"/>
                  </w14:solidFill>
                </w14:textFill>
              </w:rPr>
              <w:t>建筑业</w:t>
            </w:r>
          </w:p>
          <w:p w14:paraId="006F9ADB">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2.中小企业划分标准所属行业（具体根据《中小企业划型标准规定》执行）</w:t>
            </w:r>
          </w:p>
          <w:p w14:paraId="5E78C445">
            <w:pPr>
              <w:spacing w:line="46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采购标的：</w:t>
            </w:r>
            <w:r>
              <w:rPr>
                <w:rFonts w:hint="eastAsia" w:ascii="仿宋" w:hAnsi="仿宋" w:eastAsia="仿宋" w:cs="仿宋"/>
                <w:color w:val="000000" w:themeColor="text1"/>
                <w:sz w:val="24"/>
                <w:szCs w:val="24"/>
                <w:lang w:eastAsia="zh-CN"/>
                <w14:textFill>
                  <w14:solidFill>
                    <w14:schemeClr w14:val="tx1"/>
                  </w14:solidFill>
                </w14:textFill>
              </w:rPr>
              <w:t>省级12345政务服务便民热线话务专席专用场地改造提升项目</w:t>
            </w:r>
          </w:p>
          <w:p w14:paraId="1B12B142">
            <w:pPr>
              <w:spacing w:line="46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B6E79B">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3.中小企业</w:t>
            </w:r>
          </w:p>
          <w:p w14:paraId="74916579">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87C86D1">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在服务采购项目中，服务由中小企业承接，即提供服务的人员为中小企业依照《中华人民共和国劳动合同法》订立劳动合同的从业人员。可享受相关中小企业扶持政策。</w:t>
            </w:r>
          </w:p>
          <w:p w14:paraId="7B4612E0">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83E4686">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投标文件中须出具《政府采购促进中小企业发展管理办法》【财库（2020）46 号】规定的《中小企业声明函》，否则不得享受价格扣除。</w:t>
            </w:r>
          </w:p>
          <w:p w14:paraId="5A7AE6CF">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4.残疾人福利性单位</w:t>
            </w:r>
          </w:p>
          <w:p w14:paraId="373E80B5">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符合《关于促进残疾人就业政府采购政策的通知》（财库〔2017〕141 号）规定的条件并提供《残疾人福利性单位声明函》的残疾人福利性单位视同小型、微型企业；</w:t>
            </w:r>
          </w:p>
          <w:p w14:paraId="6D7C279C">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5.监狱企业</w:t>
            </w:r>
          </w:p>
          <w:p w14:paraId="6AED7790">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根据《关于政府采购支持监狱企业发展有关问题的通知》（财库[2014]68 号）的规定，投标人提供由省级以上监狱管理局、戒毒管理局（含新疆生产建设兵团）出具的属于监狱企业证明文件的，视同为小型和微型企业。</w:t>
            </w:r>
          </w:p>
          <w:p w14:paraId="4D1359C3">
            <w:pPr>
              <w:spacing w:line="46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二、针对本项目的相关规定</w:t>
            </w:r>
          </w:p>
          <w:p w14:paraId="06662860">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1.本项目为专门面向中小企业采购的项目不再享受价格扣除。</w:t>
            </w:r>
          </w:p>
        </w:tc>
      </w:tr>
      <w:tr w14:paraId="3BE2B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24C5712D">
            <w:pPr>
              <w:autoSpaceDE w:val="0"/>
              <w:autoSpaceDN w:val="0"/>
              <w:snapToGrid w:val="0"/>
              <w:jc w:val="center"/>
              <w:textAlignment w:val="bottom"/>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1552" w:type="dxa"/>
            <w:tcBorders>
              <w:top w:val="single" w:color="auto" w:sz="4" w:space="0"/>
              <w:left w:val="single" w:color="auto" w:sz="4" w:space="0"/>
              <w:bottom w:val="single" w:color="auto" w:sz="4" w:space="0"/>
              <w:right w:val="single" w:color="auto" w:sz="4" w:space="0"/>
            </w:tcBorders>
            <w:vAlign w:val="center"/>
          </w:tcPr>
          <w:p w14:paraId="53CC394D">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转包与分包</w:t>
            </w:r>
          </w:p>
        </w:tc>
        <w:tc>
          <w:tcPr>
            <w:tcW w:w="7037" w:type="dxa"/>
            <w:tcBorders>
              <w:top w:val="single" w:color="auto" w:sz="4" w:space="0"/>
              <w:left w:val="single" w:color="auto" w:sz="4" w:space="0"/>
              <w:bottom w:val="single" w:color="auto" w:sz="4" w:space="0"/>
              <w:right w:val="single" w:color="auto" w:sz="4" w:space="0"/>
            </w:tcBorders>
            <w:vAlign w:val="center"/>
          </w:tcPr>
          <w:p w14:paraId="60F8FC84">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不允许转包</w:t>
            </w:r>
          </w:p>
        </w:tc>
      </w:tr>
      <w:tr w14:paraId="687B6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1815833D">
            <w:pPr>
              <w:autoSpaceDE w:val="0"/>
              <w:autoSpaceDN w:val="0"/>
              <w:snapToGrid w:val="0"/>
              <w:jc w:val="center"/>
              <w:textAlignment w:val="bottom"/>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1552" w:type="dxa"/>
            <w:tcBorders>
              <w:top w:val="single" w:color="auto" w:sz="4" w:space="0"/>
              <w:left w:val="single" w:color="auto" w:sz="4" w:space="0"/>
              <w:bottom w:val="single" w:color="auto" w:sz="4" w:space="0"/>
              <w:right w:val="single" w:color="auto" w:sz="4" w:space="0"/>
            </w:tcBorders>
            <w:vAlign w:val="center"/>
          </w:tcPr>
          <w:p w14:paraId="3BFF156F">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联合体投标</w:t>
            </w:r>
          </w:p>
        </w:tc>
        <w:tc>
          <w:tcPr>
            <w:tcW w:w="7037" w:type="dxa"/>
            <w:tcBorders>
              <w:top w:val="single" w:color="auto" w:sz="4" w:space="0"/>
              <w:left w:val="single" w:color="auto" w:sz="4" w:space="0"/>
              <w:bottom w:val="single" w:color="auto" w:sz="4" w:space="0"/>
              <w:right w:val="single" w:color="auto" w:sz="4" w:space="0"/>
            </w:tcBorders>
            <w:vAlign w:val="center"/>
          </w:tcPr>
          <w:p w14:paraId="09D609BA">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是</w:t>
            </w:r>
          </w:p>
        </w:tc>
      </w:tr>
      <w:tr w14:paraId="451B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68577560">
            <w:pPr>
              <w:autoSpaceDE w:val="0"/>
              <w:autoSpaceDN w:val="0"/>
              <w:snapToGrid w:val="0"/>
              <w:jc w:val="center"/>
              <w:textAlignment w:val="bottom"/>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1552" w:type="dxa"/>
            <w:tcBorders>
              <w:top w:val="single" w:color="auto" w:sz="4" w:space="0"/>
              <w:left w:val="single" w:color="auto" w:sz="4" w:space="0"/>
              <w:bottom w:val="single" w:color="auto" w:sz="4" w:space="0"/>
              <w:right w:val="single" w:color="auto" w:sz="4" w:space="0"/>
            </w:tcBorders>
            <w:vAlign w:val="center"/>
          </w:tcPr>
          <w:p w14:paraId="04A96C04">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现场踏勘</w:t>
            </w:r>
          </w:p>
        </w:tc>
        <w:tc>
          <w:tcPr>
            <w:tcW w:w="7037" w:type="dxa"/>
            <w:tcBorders>
              <w:top w:val="single" w:color="auto" w:sz="4" w:space="0"/>
              <w:left w:val="single" w:color="auto" w:sz="4" w:space="0"/>
              <w:bottom w:val="single" w:color="auto" w:sz="4" w:space="0"/>
              <w:right w:val="single" w:color="auto" w:sz="4" w:space="0"/>
            </w:tcBorders>
            <w:vAlign w:val="center"/>
          </w:tcPr>
          <w:p w14:paraId="5853C4CB">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由投标单位组织好人员自行前往现场勘查</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1F35B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1D87477B">
            <w:pPr>
              <w:autoSpaceDE w:val="0"/>
              <w:autoSpaceDN w:val="0"/>
              <w:snapToGrid w:val="0"/>
              <w:jc w:val="center"/>
              <w:textAlignment w:val="bottom"/>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1552" w:type="dxa"/>
            <w:tcBorders>
              <w:top w:val="single" w:color="auto" w:sz="4" w:space="0"/>
              <w:left w:val="single" w:color="auto" w:sz="4" w:space="0"/>
              <w:bottom w:val="single" w:color="auto" w:sz="4" w:space="0"/>
              <w:right w:val="single" w:color="auto" w:sz="4" w:space="0"/>
            </w:tcBorders>
            <w:vAlign w:val="center"/>
          </w:tcPr>
          <w:p w14:paraId="71B1637F">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演示</w:t>
            </w:r>
          </w:p>
        </w:tc>
        <w:tc>
          <w:tcPr>
            <w:tcW w:w="7037" w:type="dxa"/>
            <w:tcBorders>
              <w:top w:val="single" w:color="auto" w:sz="4" w:space="0"/>
              <w:left w:val="single" w:color="auto" w:sz="4" w:space="0"/>
              <w:bottom w:val="single" w:color="auto" w:sz="4" w:space="0"/>
              <w:right w:val="single" w:color="auto" w:sz="4" w:space="0"/>
            </w:tcBorders>
            <w:vAlign w:val="center"/>
          </w:tcPr>
          <w:p w14:paraId="374F0A4A">
            <w:pPr>
              <w:keepNext w:val="0"/>
              <w:keepLines w:val="0"/>
              <w:pageBreakBefore w:val="0"/>
              <w:widowControl w:val="0"/>
              <w:kinsoku/>
              <w:wordWrap/>
              <w:overflowPunct/>
              <w:topLinePunct w:val="0"/>
              <w:autoSpaceDE w:val="0"/>
              <w:autoSpaceDN w:val="0"/>
              <w:bidi w:val="0"/>
              <w:adjustRightInd/>
              <w:snapToGrid w:val="0"/>
              <w:spacing w:line="460" w:lineRule="exact"/>
              <w:textAlignment w:val="bottom"/>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无</w:t>
            </w:r>
          </w:p>
        </w:tc>
      </w:tr>
      <w:tr w14:paraId="493A9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9EDF0C5">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1552" w:type="dxa"/>
            <w:tcBorders>
              <w:top w:val="single" w:color="auto" w:sz="4" w:space="0"/>
              <w:left w:val="single" w:color="auto" w:sz="4" w:space="0"/>
              <w:bottom w:val="single" w:color="auto" w:sz="4" w:space="0"/>
              <w:right w:val="single" w:color="auto" w:sz="4" w:space="0"/>
            </w:tcBorders>
            <w:vAlign w:val="center"/>
          </w:tcPr>
          <w:p w14:paraId="79CB38C4">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样品</w:t>
            </w:r>
          </w:p>
        </w:tc>
        <w:tc>
          <w:tcPr>
            <w:tcW w:w="7037" w:type="dxa"/>
            <w:tcBorders>
              <w:top w:val="single" w:color="auto" w:sz="4" w:space="0"/>
              <w:left w:val="single" w:color="auto" w:sz="4" w:space="0"/>
              <w:bottom w:val="single" w:color="auto" w:sz="4" w:space="0"/>
              <w:right w:val="single" w:color="auto" w:sz="4" w:space="0"/>
            </w:tcBorders>
            <w:vAlign w:val="center"/>
          </w:tcPr>
          <w:p w14:paraId="3DFAABF1">
            <w:pPr>
              <w:keepNext w:val="0"/>
              <w:keepLines w:val="0"/>
              <w:pageBreakBefore w:val="0"/>
              <w:widowControl w:val="0"/>
              <w:numPr>
                <w:ilvl w:val="0"/>
                <w:numId w:val="0"/>
              </w:numPr>
              <w:kinsoku/>
              <w:wordWrap/>
              <w:overflowPunct/>
              <w:topLinePunct w:val="0"/>
              <w:autoSpaceDE w:val="0"/>
              <w:autoSpaceDN w:val="0"/>
              <w:bidi w:val="0"/>
              <w:adjustRightInd/>
              <w:snapToGrid w:val="0"/>
              <w:spacing w:line="460" w:lineRule="exact"/>
              <w:textAlignment w:val="bottom"/>
              <w:rPr>
                <w:rFonts w:hint="default"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无</w:t>
            </w:r>
          </w:p>
        </w:tc>
      </w:tr>
      <w:tr w14:paraId="11842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D936960">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p>
        </w:tc>
        <w:tc>
          <w:tcPr>
            <w:tcW w:w="1552" w:type="dxa"/>
            <w:tcBorders>
              <w:top w:val="single" w:color="auto" w:sz="4" w:space="0"/>
              <w:left w:val="single" w:color="auto" w:sz="4" w:space="0"/>
              <w:bottom w:val="single" w:color="auto" w:sz="4" w:space="0"/>
              <w:right w:val="single" w:color="auto" w:sz="4" w:space="0"/>
            </w:tcBorders>
            <w:vAlign w:val="center"/>
          </w:tcPr>
          <w:p w14:paraId="79CC0823">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公告媒体</w:t>
            </w:r>
          </w:p>
        </w:tc>
        <w:tc>
          <w:tcPr>
            <w:tcW w:w="7037" w:type="dxa"/>
            <w:tcBorders>
              <w:top w:val="single" w:color="auto" w:sz="4" w:space="0"/>
              <w:left w:val="single" w:color="auto" w:sz="4" w:space="0"/>
              <w:bottom w:val="single" w:color="auto" w:sz="4" w:space="0"/>
              <w:right w:val="single" w:color="auto" w:sz="4" w:space="0"/>
            </w:tcBorders>
            <w:vAlign w:val="center"/>
          </w:tcPr>
          <w:p w14:paraId="756B668E">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浙江政府采购网</w:t>
            </w:r>
          </w:p>
        </w:tc>
      </w:tr>
      <w:tr w14:paraId="5540C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7B72BA46">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1552" w:type="dxa"/>
            <w:tcBorders>
              <w:top w:val="single" w:color="auto" w:sz="4" w:space="0"/>
              <w:left w:val="single" w:color="auto" w:sz="4" w:space="0"/>
              <w:bottom w:val="single" w:color="auto" w:sz="4" w:space="0"/>
              <w:right w:val="single" w:color="auto" w:sz="4" w:space="0"/>
            </w:tcBorders>
            <w:vAlign w:val="center"/>
          </w:tcPr>
          <w:p w14:paraId="20386C3C">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响应文件形式</w:t>
            </w:r>
          </w:p>
        </w:tc>
        <w:tc>
          <w:tcPr>
            <w:tcW w:w="7037" w:type="dxa"/>
            <w:tcBorders>
              <w:top w:val="single" w:color="auto" w:sz="4" w:space="0"/>
              <w:left w:val="single" w:color="auto" w:sz="4" w:space="0"/>
              <w:bottom w:val="single" w:color="auto" w:sz="4" w:space="0"/>
              <w:right w:val="single" w:color="auto" w:sz="4" w:space="0"/>
            </w:tcBorders>
            <w:vAlign w:val="center"/>
          </w:tcPr>
          <w:p w14:paraId="16B49748">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响应文件的形式：电子响应文件（包括“电子加密响应文件”和“备份响应文件”，在响应文件编制完成后同时生成）；</w:t>
            </w:r>
          </w:p>
          <w:p w14:paraId="79A9BD93">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（1）“电子加密响应文件”是指通过“政采云电子交易客户端”完成响应文件编制后生成并加密的数据电文形式的响应文件。</w:t>
            </w:r>
          </w:p>
          <w:p w14:paraId="2F9392D6">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（2）“备份响应文件”是指与“电子加密响应文件”同时生成的数据电文形式的电子文件（备份标书），其他方式编制的备份响应文件视为无效备份响应文件。</w:t>
            </w:r>
          </w:p>
        </w:tc>
      </w:tr>
      <w:tr w14:paraId="02C05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6874C9B7">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w:t>
            </w:r>
          </w:p>
        </w:tc>
        <w:tc>
          <w:tcPr>
            <w:tcW w:w="1552" w:type="dxa"/>
            <w:tcBorders>
              <w:top w:val="single" w:color="auto" w:sz="4" w:space="0"/>
              <w:left w:val="single" w:color="auto" w:sz="4" w:space="0"/>
              <w:bottom w:val="single" w:color="auto" w:sz="4" w:space="0"/>
              <w:right w:val="single" w:color="auto" w:sz="4" w:space="0"/>
            </w:tcBorders>
            <w:vAlign w:val="center"/>
          </w:tcPr>
          <w:p w14:paraId="5D305D88">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响应文件份数</w:t>
            </w:r>
          </w:p>
        </w:tc>
        <w:tc>
          <w:tcPr>
            <w:tcW w:w="7037" w:type="dxa"/>
            <w:tcBorders>
              <w:top w:val="single" w:color="auto" w:sz="4" w:space="0"/>
              <w:left w:val="single" w:color="auto" w:sz="4" w:space="0"/>
              <w:bottom w:val="single" w:color="auto" w:sz="4" w:space="0"/>
              <w:right w:val="single" w:color="auto" w:sz="4" w:space="0"/>
            </w:tcBorders>
            <w:vAlign w:val="center"/>
          </w:tcPr>
          <w:p w14:paraId="24D01DBF">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（1）“电子加密响应文件”：在线上传递交、一份。</w:t>
            </w:r>
          </w:p>
          <w:p w14:paraId="58036900">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（2）“备份响应文件”：密封包装后（允许以邮寄形式，告知邮寄信息，以代理机构签收时间为准）在响应文件提交截止时间前递交一份（邮寄地址：杭州市西湖区</w:t>
            </w:r>
            <w:r>
              <w:rPr>
                <w:rFonts w:hint="eastAsia" w:ascii="仿宋" w:hAnsi="仿宋" w:eastAsia="仿宋" w:cs="仿宋"/>
                <w:sz w:val="24"/>
                <w:szCs w:val="24"/>
              </w:rPr>
              <w:t>宝石一路</w:t>
            </w:r>
            <w:r>
              <w:rPr>
                <w:rFonts w:hint="eastAsia" w:ascii="仿宋" w:hAnsi="仿宋" w:eastAsia="仿宋" w:cs="仿宋"/>
                <w:sz w:val="24"/>
                <w:szCs w:val="24"/>
                <w:lang w:val="en-US" w:eastAsia="zh-CN"/>
              </w:rPr>
              <w:t>5号楼二楼</w:t>
            </w:r>
          </w:p>
          <w:p w14:paraId="59BBFD83">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收件人：</w:t>
            </w:r>
            <w:r>
              <w:rPr>
                <w:rFonts w:hint="eastAsia" w:ascii="仿宋" w:hAnsi="仿宋" w:eastAsia="仿宋" w:cs="仿宋"/>
                <w:color w:val="000000" w:themeColor="text1"/>
                <w:sz w:val="24"/>
                <w:szCs w:val="24"/>
                <w:lang w:val="en-US" w:eastAsia="zh-CN"/>
                <w14:textFill>
                  <w14:solidFill>
                    <w14:schemeClr w14:val="tx1"/>
                  </w14:solidFill>
                </w14:textFill>
              </w:rPr>
              <w:t>任娅婷</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13051885622</w:t>
            </w:r>
            <w:r>
              <w:rPr>
                <w:rFonts w:hint="eastAsia" w:ascii="仿宋" w:hAnsi="仿宋" w:eastAsia="仿宋" w:cs="仿宋"/>
                <w:color w:val="000000" w:themeColor="text1"/>
                <w:sz w:val="24"/>
                <w:szCs w:val="24"/>
                <w14:textFill>
                  <w14:solidFill>
                    <w14:schemeClr w14:val="tx1"/>
                  </w14:solidFill>
                </w14:textFill>
              </w:rPr>
              <w:t>。</w:t>
            </w:r>
          </w:p>
        </w:tc>
      </w:tr>
      <w:tr w14:paraId="6F18E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45B0F12">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p>
        </w:tc>
        <w:tc>
          <w:tcPr>
            <w:tcW w:w="1552" w:type="dxa"/>
            <w:tcBorders>
              <w:top w:val="single" w:color="auto" w:sz="4" w:space="0"/>
              <w:left w:val="single" w:color="auto" w:sz="4" w:space="0"/>
              <w:bottom w:val="single" w:color="auto" w:sz="4" w:space="0"/>
              <w:right w:val="single" w:color="auto" w:sz="4" w:space="0"/>
            </w:tcBorders>
            <w:vAlign w:val="center"/>
          </w:tcPr>
          <w:p w14:paraId="69350631">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响应文件编制</w:t>
            </w:r>
          </w:p>
        </w:tc>
        <w:tc>
          <w:tcPr>
            <w:tcW w:w="7037" w:type="dxa"/>
            <w:tcBorders>
              <w:top w:val="single" w:color="auto" w:sz="4" w:space="0"/>
              <w:left w:val="single" w:color="auto" w:sz="4" w:space="0"/>
              <w:bottom w:val="single" w:color="auto" w:sz="4" w:space="0"/>
              <w:right w:val="single" w:color="auto" w:sz="4" w:space="0"/>
            </w:tcBorders>
            <w:vAlign w:val="center"/>
          </w:tcPr>
          <w:p w14:paraId="6EF49DDC">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供应商应先安装“政采云电子交易客户端”，并按照本响应文件和“政府采购云平台”的要求，通过“政采云电子交易客户端”编制并加密响应文件。</w:t>
            </w:r>
          </w:p>
        </w:tc>
      </w:tr>
      <w:tr w14:paraId="23462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069780D">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w:t>
            </w:r>
          </w:p>
        </w:tc>
        <w:tc>
          <w:tcPr>
            <w:tcW w:w="1552" w:type="dxa"/>
            <w:tcBorders>
              <w:top w:val="single" w:color="auto" w:sz="4" w:space="0"/>
              <w:left w:val="single" w:color="auto" w:sz="4" w:space="0"/>
              <w:bottom w:val="single" w:color="auto" w:sz="4" w:space="0"/>
              <w:right w:val="single" w:color="auto" w:sz="4" w:space="0"/>
            </w:tcBorders>
            <w:vAlign w:val="center"/>
          </w:tcPr>
          <w:p w14:paraId="76B7BA26">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响应文件的上传和递交</w:t>
            </w:r>
          </w:p>
        </w:tc>
        <w:tc>
          <w:tcPr>
            <w:tcW w:w="7037" w:type="dxa"/>
            <w:tcBorders>
              <w:top w:val="single" w:color="auto" w:sz="4" w:space="0"/>
              <w:left w:val="single" w:color="auto" w:sz="4" w:space="0"/>
              <w:bottom w:val="single" w:color="auto" w:sz="4" w:space="0"/>
              <w:right w:val="single" w:color="auto" w:sz="4" w:space="0"/>
            </w:tcBorders>
            <w:vAlign w:val="center"/>
          </w:tcPr>
          <w:p w14:paraId="670FF06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（1）“电子加密响应文件”的上传、递交：</w:t>
            </w:r>
          </w:p>
          <w:p w14:paraId="6B8D084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a.供应商应在响应文件提交截止时间前将“电子加密响应文件”成功上传递交至“政府采购云平台”，否则响应无效。</w:t>
            </w:r>
          </w:p>
          <w:p w14:paraId="62AE73F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b.“电子加密响应文件”成功上传递交后，供应商可自行打印响应文件接收回执。</w:t>
            </w:r>
          </w:p>
          <w:p w14:paraId="516C458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（2）“备份响应文件”的密封包装、递交：</w:t>
            </w:r>
          </w:p>
          <w:p w14:paraId="0364438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a.供应商在“政府采购云平台”完成“电子加密响应文件”的上传递交后，还可以（允许以邮寄形式）在响应文件提交截止时间前递交以介质（U盘）存储的 “备份响应文件”（一份）；</w:t>
            </w:r>
          </w:p>
          <w:p w14:paraId="72F1BEF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b.“备份响应文件”应当密封包装，并在包装上标注项目名称、供应商名称并加盖公章。逾期送达至谈判地点的“备份响应文件”将不予接收；</w:t>
            </w:r>
          </w:p>
          <w:p w14:paraId="5A9427F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通过“政府采购云平台”成功上传递交的“电子加密响应文件”已按时解密的，“备份响应文件”自动失效。响应文件提交截止时间前，供应商仅递交了“备份响应文件”而未将“电子加密响应文件”成功上传至“政府采购云平台”的，响应无效。</w:t>
            </w:r>
          </w:p>
        </w:tc>
      </w:tr>
      <w:tr w14:paraId="7D645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3EDD2E60">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p>
        </w:tc>
        <w:tc>
          <w:tcPr>
            <w:tcW w:w="1552" w:type="dxa"/>
            <w:tcBorders>
              <w:top w:val="single" w:color="auto" w:sz="4" w:space="0"/>
              <w:left w:val="single" w:color="auto" w:sz="4" w:space="0"/>
              <w:bottom w:val="single" w:color="auto" w:sz="4" w:space="0"/>
              <w:right w:val="single" w:color="auto" w:sz="4" w:space="0"/>
            </w:tcBorders>
            <w:vAlign w:val="center"/>
          </w:tcPr>
          <w:p w14:paraId="251152E5">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电子加密响应文件的解密和异常情况处理</w:t>
            </w:r>
          </w:p>
        </w:tc>
        <w:tc>
          <w:tcPr>
            <w:tcW w:w="7037" w:type="dxa"/>
            <w:tcBorders>
              <w:top w:val="single" w:color="auto" w:sz="4" w:space="0"/>
              <w:left w:val="single" w:color="auto" w:sz="4" w:space="0"/>
              <w:bottom w:val="single" w:color="auto" w:sz="4" w:space="0"/>
              <w:right w:val="single" w:color="auto" w:sz="4" w:space="0"/>
            </w:tcBorders>
            <w:vAlign w:val="center"/>
          </w:tcPr>
          <w:p w14:paraId="7E8E79AE">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（1）开标后，</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将向供应商发出“电子加密响应文件”的解密通知，供应商代表应当在接到解密通知后30分钟内自行完成“电子加密响应文件”的在线解密。</w:t>
            </w:r>
          </w:p>
          <w:p w14:paraId="1D4E7159">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（2）通过“政府采购云平台”成功上传递交的“电子加密响应文件”无法按时解密，供应商如按规定递交了“备份响应文件”的，以“备份响应文件”为依据（由</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按“政府采购云平台”操作规范将“备份响应文件”上传至“政府采购云平台”，上传成功后，“电子加密响应文件”自动失效），否则视为响应文件撤回。</w:t>
            </w:r>
          </w:p>
          <w:p w14:paraId="6B963E04">
            <w:pPr>
              <w:keepNext w:val="0"/>
              <w:keepLines w:val="0"/>
              <w:pageBreakBefore w:val="0"/>
              <w:widowControl w:val="0"/>
              <w:kinsoku/>
              <w:wordWrap/>
              <w:overflowPunct/>
              <w:topLinePunct w:val="0"/>
              <w:bidi w:val="0"/>
              <w:adjustRightInd/>
              <w:spacing w:line="460" w:lineRule="exact"/>
              <w:ind w:firstLine="42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（3）响应文件提交截止时间前，供应商仅递交了“备份响应文件”而未将电子加密响应文件上传至“政府采购云平台”的，响应无效。</w:t>
            </w:r>
          </w:p>
        </w:tc>
      </w:tr>
      <w:tr w14:paraId="21B1E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44D7A128">
            <w:pPr>
              <w:spacing w:beforeLines="10" w:line="340" w:lineRule="atLeas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16</w:t>
            </w:r>
          </w:p>
        </w:tc>
        <w:tc>
          <w:tcPr>
            <w:tcW w:w="1552" w:type="dxa"/>
            <w:tcBorders>
              <w:top w:val="single" w:color="auto" w:sz="4" w:space="0"/>
              <w:left w:val="single" w:color="auto" w:sz="4" w:space="0"/>
              <w:bottom w:val="single" w:color="auto" w:sz="4" w:space="0"/>
              <w:right w:val="single" w:color="auto" w:sz="4" w:space="0"/>
            </w:tcBorders>
          </w:tcPr>
          <w:p w14:paraId="6BAFF897">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响应文件的签章</w:t>
            </w:r>
          </w:p>
        </w:tc>
        <w:tc>
          <w:tcPr>
            <w:tcW w:w="7037" w:type="dxa"/>
            <w:tcBorders>
              <w:top w:val="single" w:color="auto" w:sz="4" w:space="0"/>
              <w:left w:val="single" w:color="auto" w:sz="4" w:space="0"/>
              <w:bottom w:val="single" w:color="auto" w:sz="4" w:space="0"/>
              <w:right w:val="single" w:color="auto" w:sz="4" w:space="0"/>
            </w:tcBorders>
            <w:vAlign w:val="center"/>
          </w:tcPr>
          <w:p w14:paraId="7EC54CF4">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电子签章。</w:t>
            </w:r>
          </w:p>
        </w:tc>
      </w:tr>
      <w:tr w14:paraId="6B893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36CD33BF">
            <w:pPr>
              <w:autoSpaceDE w:val="0"/>
              <w:autoSpaceDN w:val="0"/>
              <w:snapToGrid w:val="0"/>
              <w:jc w:val="center"/>
              <w:textAlignment w:val="bottom"/>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1552" w:type="dxa"/>
            <w:tcBorders>
              <w:top w:val="single" w:color="auto" w:sz="4" w:space="0"/>
              <w:left w:val="single" w:color="auto" w:sz="4" w:space="0"/>
              <w:bottom w:val="single" w:color="auto" w:sz="4" w:space="0"/>
              <w:right w:val="single" w:color="auto" w:sz="4" w:space="0"/>
            </w:tcBorders>
            <w:vAlign w:val="center"/>
          </w:tcPr>
          <w:p w14:paraId="546A1E4C">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投标文件密封要求</w:t>
            </w:r>
          </w:p>
        </w:tc>
        <w:tc>
          <w:tcPr>
            <w:tcW w:w="7037" w:type="dxa"/>
            <w:tcBorders>
              <w:top w:val="single" w:color="auto" w:sz="4" w:space="0"/>
              <w:left w:val="single" w:color="auto" w:sz="4" w:space="0"/>
              <w:bottom w:val="single" w:color="auto" w:sz="4" w:space="0"/>
              <w:right w:val="single" w:color="auto" w:sz="4" w:space="0"/>
            </w:tcBorders>
            <w:vAlign w:val="center"/>
          </w:tcPr>
          <w:p w14:paraId="17922126">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密封递交</w:t>
            </w:r>
          </w:p>
        </w:tc>
      </w:tr>
      <w:tr w14:paraId="7F9BA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522584CF">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18</w:t>
            </w:r>
          </w:p>
        </w:tc>
        <w:tc>
          <w:tcPr>
            <w:tcW w:w="1552" w:type="dxa"/>
            <w:tcBorders>
              <w:top w:val="single" w:color="auto" w:sz="4" w:space="0"/>
              <w:left w:val="single" w:color="auto" w:sz="4" w:space="0"/>
              <w:bottom w:val="single" w:color="auto" w:sz="4" w:space="0"/>
              <w:right w:val="single" w:color="auto" w:sz="4" w:space="0"/>
            </w:tcBorders>
            <w:vAlign w:val="center"/>
          </w:tcPr>
          <w:p w14:paraId="5365574B">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投标文件有效期</w:t>
            </w:r>
          </w:p>
        </w:tc>
        <w:tc>
          <w:tcPr>
            <w:tcW w:w="7037" w:type="dxa"/>
            <w:tcBorders>
              <w:top w:val="single" w:color="auto" w:sz="4" w:space="0"/>
              <w:left w:val="single" w:color="auto" w:sz="4" w:space="0"/>
              <w:bottom w:val="single" w:color="auto" w:sz="4" w:space="0"/>
              <w:right w:val="single" w:color="auto" w:sz="4" w:space="0"/>
            </w:tcBorders>
            <w:vAlign w:val="center"/>
          </w:tcPr>
          <w:p w14:paraId="4DF4D3BB">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90天</w:t>
            </w:r>
          </w:p>
        </w:tc>
      </w:tr>
      <w:tr w14:paraId="19665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266922A7">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p>
        </w:tc>
        <w:tc>
          <w:tcPr>
            <w:tcW w:w="1552" w:type="dxa"/>
            <w:tcBorders>
              <w:top w:val="single" w:color="auto" w:sz="4" w:space="0"/>
              <w:left w:val="single" w:color="auto" w:sz="4" w:space="0"/>
              <w:bottom w:val="single" w:color="auto" w:sz="4" w:space="0"/>
              <w:right w:val="single" w:color="auto" w:sz="4" w:space="0"/>
            </w:tcBorders>
            <w:vAlign w:val="center"/>
          </w:tcPr>
          <w:p w14:paraId="04985753">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投标文件递交截止时间</w:t>
            </w:r>
          </w:p>
        </w:tc>
        <w:tc>
          <w:tcPr>
            <w:tcW w:w="7037" w:type="dxa"/>
            <w:tcBorders>
              <w:top w:val="single" w:color="auto" w:sz="4" w:space="0"/>
              <w:left w:val="single" w:color="auto" w:sz="4" w:space="0"/>
              <w:bottom w:val="single" w:color="auto" w:sz="4" w:space="0"/>
              <w:right w:val="single" w:color="auto" w:sz="4" w:space="0"/>
            </w:tcBorders>
            <w:vAlign w:val="center"/>
          </w:tcPr>
          <w:p w14:paraId="42E8383E">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详见第一章《采购公告》</w:t>
            </w:r>
          </w:p>
        </w:tc>
      </w:tr>
      <w:tr w14:paraId="559F9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73BF9F12">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p>
        </w:tc>
        <w:tc>
          <w:tcPr>
            <w:tcW w:w="1552" w:type="dxa"/>
            <w:tcBorders>
              <w:top w:val="single" w:color="auto" w:sz="4" w:space="0"/>
              <w:left w:val="single" w:color="auto" w:sz="4" w:space="0"/>
              <w:bottom w:val="single" w:color="auto" w:sz="4" w:space="0"/>
              <w:right w:val="single" w:color="auto" w:sz="4" w:space="0"/>
            </w:tcBorders>
            <w:vAlign w:val="center"/>
          </w:tcPr>
          <w:p w14:paraId="18655C56">
            <w:pPr>
              <w:keepNext w:val="0"/>
              <w:keepLines w:val="0"/>
              <w:pageBreakBefore w:val="0"/>
              <w:widowControl w:val="0"/>
              <w:kinsoku/>
              <w:wordWrap/>
              <w:overflowPunct/>
              <w:topLinePunct w:val="0"/>
              <w:bidi w:val="0"/>
              <w:adjustRightInd/>
              <w:snapToGrid w:val="0"/>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w:t>
            </w:r>
          </w:p>
        </w:tc>
        <w:tc>
          <w:tcPr>
            <w:tcW w:w="7037" w:type="dxa"/>
            <w:tcBorders>
              <w:top w:val="single" w:color="auto" w:sz="4" w:space="0"/>
              <w:left w:val="single" w:color="auto" w:sz="4" w:space="0"/>
              <w:bottom w:val="single" w:color="auto" w:sz="4" w:space="0"/>
              <w:right w:val="single" w:color="auto" w:sz="4" w:space="0"/>
            </w:tcBorders>
            <w:vAlign w:val="center"/>
          </w:tcPr>
          <w:p w14:paraId="51877E46">
            <w:pPr>
              <w:keepNext w:val="0"/>
              <w:keepLines w:val="0"/>
              <w:pageBreakBefore w:val="0"/>
              <w:widowControl w:val="0"/>
              <w:kinsoku/>
              <w:wordWrap/>
              <w:overflowPunct/>
              <w:topLinePunct w:val="0"/>
              <w:bidi w:val="0"/>
              <w:adjustRightInd/>
              <w:snapToGrid w:val="0"/>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按照采购文件规定的时间通过电子交易平台组织开标，所有供应商均应当准时在线参加。</w:t>
            </w:r>
          </w:p>
          <w:p w14:paraId="0C2E83B8">
            <w:pPr>
              <w:keepNext w:val="0"/>
              <w:keepLines w:val="0"/>
              <w:pageBreakBefore w:val="0"/>
              <w:widowControl w:val="0"/>
              <w:kinsoku/>
              <w:wordWrap/>
              <w:overflowPunct/>
              <w:topLinePunct w:val="0"/>
              <w:bidi w:val="0"/>
              <w:adjustRightInd/>
              <w:snapToGrid w:val="0"/>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2、开标时间后，</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将向各投标供应商发出“电子加密投标文件”的解密通知，各投标供应商代表应当在接到解密通知后30分钟内自行完成“电子加密投标文件”的在线解密。</w:t>
            </w:r>
          </w:p>
          <w:p w14:paraId="7C6B4E8F">
            <w:pPr>
              <w:keepNext w:val="0"/>
              <w:keepLines w:val="0"/>
              <w:pageBreakBefore w:val="0"/>
              <w:widowControl w:val="0"/>
              <w:kinsoku/>
              <w:wordWrap/>
              <w:overflowPunct/>
              <w:topLinePunct w:val="0"/>
              <w:bidi w:val="0"/>
              <w:adjustRightInd/>
              <w:snapToGrid w:val="0"/>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3、通过“政府采购云平台”上传递交的“电子加密投标文件”已按时解密的，“电子备份投标文件”自动失效。</w:t>
            </w:r>
          </w:p>
          <w:p w14:paraId="0A862799">
            <w:pPr>
              <w:keepNext w:val="0"/>
              <w:keepLines w:val="0"/>
              <w:pageBreakBefore w:val="0"/>
              <w:widowControl w:val="0"/>
              <w:kinsoku/>
              <w:wordWrap/>
              <w:overflowPunct/>
              <w:topLinePunct w:val="0"/>
              <w:bidi w:val="0"/>
              <w:adjustRightInd/>
              <w:snapToGrid w:val="0"/>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4、通过“政府采购云平台”上传递交的“电子加密投标文件”无法按时解密的，如投标供应商按规定递交 “电子备份投标文件”的，则由</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按“政府采购云平台”操作规范将“电子备份投标文件”上传至“政府采购云平台”。上传成功后，以“电子备份投标文件”参与评标，“电子加密投标文件”自动失效; 在“政府采购云平台”正常运行情况下，“电子备份投标文件”无法上传至“政府采购云平台”的，视为投标文件撤回。如投标供应商未按规定递交“电子备份投标文件”的，视为投标文件撤回。</w:t>
            </w:r>
          </w:p>
          <w:p w14:paraId="410D20DF">
            <w:pPr>
              <w:keepNext w:val="0"/>
              <w:keepLines w:val="0"/>
              <w:pageBreakBefore w:val="0"/>
              <w:widowControl w:val="0"/>
              <w:kinsoku/>
              <w:wordWrap/>
              <w:overflowPunct/>
              <w:topLinePunct w:val="0"/>
              <w:bidi w:val="0"/>
              <w:adjustRightInd/>
              <w:snapToGrid w:val="0"/>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5、投标截止时间前，投标供应商仅递交了“电子备份投标文件”而未将“电子加密投标文件”上传至“政府采购云平台”的，投标无效。</w:t>
            </w:r>
          </w:p>
        </w:tc>
      </w:tr>
      <w:tr w14:paraId="27BAC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3C5CBE50">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1552" w:type="dxa"/>
            <w:tcBorders>
              <w:top w:val="single" w:color="auto" w:sz="4" w:space="0"/>
              <w:left w:val="single" w:color="auto" w:sz="4" w:space="0"/>
              <w:bottom w:val="single" w:color="auto" w:sz="4" w:space="0"/>
              <w:right w:val="single" w:color="auto" w:sz="4" w:space="0"/>
            </w:tcBorders>
            <w:vAlign w:val="center"/>
          </w:tcPr>
          <w:p w14:paraId="6D352D49">
            <w:pPr>
              <w:keepNext w:val="0"/>
              <w:keepLines w:val="0"/>
              <w:pageBreakBefore w:val="0"/>
              <w:widowControl w:val="0"/>
              <w:kinsoku/>
              <w:wordWrap/>
              <w:overflowPunct/>
              <w:topLinePunct w:val="0"/>
              <w:bidi w:val="0"/>
              <w:adjustRightInd/>
              <w:snapToGrid w:val="0"/>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投标文件、流程文件签章</w:t>
            </w:r>
          </w:p>
        </w:tc>
        <w:tc>
          <w:tcPr>
            <w:tcW w:w="7037" w:type="dxa"/>
            <w:tcBorders>
              <w:top w:val="single" w:color="auto" w:sz="4" w:space="0"/>
              <w:left w:val="single" w:color="auto" w:sz="4" w:space="0"/>
              <w:bottom w:val="single" w:color="auto" w:sz="4" w:space="0"/>
              <w:right w:val="single" w:color="auto" w:sz="4" w:space="0"/>
            </w:tcBorders>
            <w:vAlign w:val="center"/>
          </w:tcPr>
          <w:p w14:paraId="4F70B81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1、电子投标文件必须有电子签章；</w:t>
            </w:r>
          </w:p>
          <w:p w14:paraId="7155D34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2、开标后，相关信息记录确认、澄清说明、回复等内容，电子签章、或者签章后上传相关文件，均认可；</w:t>
            </w:r>
          </w:p>
          <w:p w14:paraId="428D02C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3、政采云系统平台有新的操作流程的，按其规定。</w:t>
            </w:r>
          </w:p>
        </w:tc>
      </w:tr>
      <w:tr w14:paraId="125AA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4933A7F6">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1552" w:type="dxa"/>
            <w:tcBorders>
              <w:top w:val="single" w:color="auto" w:sz="4" w:space="0"/>
              <w:left w:val="single" w:color="auto" w:sz="4" w:space="0"/>
              <w:bottom w:val="single" w:color="auto" w:sz="4" w:space="0"/>
              <w:right w:val="single" w:color="auto" w:sz="4" w:space="0"/>
            </w:tcBorders>
            <w:vAlign w:val="center"/>
          </w:tcPr>
          <w:p w14:paraId="710F41A3">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采购结果公示</w:t>
            </w:r>
          </w:p>
        </w:tc>
        <w:tc>
          <w:tcPr>
            <w:tcW w:w="7037" w:type="dxa"/>
            <w:tcBorders>
              <w:top w:val="single" w:color="auto" w:sz="4" w:space="0"/>
              <w:left w:val="single" w:color="auto" w:sz="4" w:space="0"/>
              <w:bottom w:val="single" w:color="auto" w:sz="4" w:space="0"/>
              <w:right w:val="single" w:color="auto" w:sz="4" w:space="0"/>
            </w:tcBorders>
            <w:vAlign w:val="center"/>
          </w:tcPr>
          <w:p w14:paraId="6E3E803C">
            <w:pPr>
              <w:keepNext w:val="0"/>
              <w:keepLines w:val="0"/>
              <w:pageBreakBefore w:val="0"/>
              <w:widowControl w:val="0"/>
              <w:kinsoku/>
              <w:wordWrap/>
              <w:overflowPunct/>
              <w:topLinePunct w:val="0"/>
              <w:autoSpaceDE w:val="0"/>
              <w:autoSpaceDN w:val="0"/>
              <w:bidi w:val="0"/>
              <w:adjustRightInd/>
              <w:snapToGrid w:val="0"/>
              <w:spacing w:line="460" w:lineRule="exact"/>
              <w:textAlignment w:val="bottom"/>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采购结果经采购人确认后，将于2个工作日内在浙江政府采购网上公告成交结果，并向成交供应商发出成交通知书。</w:t>
            </w:r>
          </w:p>
        </w:tc>
      </w:tr>
      <w:tr w14:paraId="44052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71" w:type="dxa"/>
            <w:tcBorders>
              <w:top w:val="single" w:color="auto" w:sz="4" w:space="0"/>
              <w:left w:val="single" w:color="auto" w:sz="4" w:space="0"/>
              <w:bottom w:val="single" w:color="auto" w:sz="4" w:space="0"/>
              <w:right w:val="single" w:color="auto" w:sz="4" w:space="0"/>
            </w:tcBorders>
            <w:vAlign w:val="center"/>
          </w:tcPr>
          <w:p w14:paraId="48D96D87">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1552" w:type="dxa"/>
            <w:tcBorders>
              <w:top w:val="single" w:color="auto" w:sz="4" w:space="0"/>
              <w:left w:val="single" w:color="auto" w:sz="4" w:space="0"/>
              <w:bottom w:val="single" w:color="auto" w:sz="4" w:space="0"/>
              <w:right w:val="single" w:color="auto" w:sz="4" w:space="0"/>
            </w:tcBorders>
            <w:vAlign w:val="center"/>
          </w:tcPr>
          <w:p w14:paraId="2F5461B4">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签订合同时间</w:t>
            </w:r>
          </w:p>
        </w:tc>
        <w:tc>
          <w:tcPr>
            <w:tcW w:w="7037" w:type="dxa"/>
            <w:tcBorders>
              <w:top w:val="single" w:color="auto" w:sz="4" w:space="0"/>
              <w:left w:val="single" w:color="auto" w:sz="4" w:space="0"/>
              <w:bottom w:val="single" w:color="auto" w:sz="4" w:space="0"/>
              <w:right w:val="single" w:color="auto" w:sz="4" w:space="0"/>
            </w:tcBorders>
            <w:vAlign w:val="center"/>
          </w:tcPr>
          <w:p w14:paraId="57AB312F">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成交通知书发出后30日内。</w:t>
            </w:r>
          </w:p>
        </w:tc>
      </w:tr>
      <w:tr w14:paraId="69688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4B0E07D">
            <w:pPr>
              <w:autoSpaceDE w:val="0"/>
              <w:autoSpaceDN w:val="0"/>
              <w:snapToGrid w:val="0"/>
              <w:jc w:val="center"/>
              <w:textAlignment w:val="bottom"/>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p>
        </w:tc>
        <w:tc>
          <w:tcPr>
            <w:tcW w:w="1552" w:type="dxa"/>
            <w:tcBorders>
              <w:top w:val="single" w:color="auto" w:sz="4" w:space="0"/>
              <w:left w:val="single" w:color="auto" w:sz="4" w:space="0"/>
              <w:bottom w:val="single" w:color="auto" w:sz="4" w:space="0"/>
              <w:right w:val="single" w:color="auto" w:sz="4" w:space="0"/>
            </w:tcBorders>
            <w:vAlign w:val="center"/>
          </w:tcPr>
          <w:p w14:paraId="6ED38B6A">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履约保证金</w:t>
            </w:r>
          </w:p>
        </w:tc>
        <w:tc>
          <w:tcPr>
            <w:tcW w:w="7037" w:type="dxa"/>
            <w:tcBorders>
              <w:top w:val="single" w:color="auto" w:sz="4" w:space="0"/>
              <w:left w:val="single" w:color="auto" w:sz="4" w:space="0"/>
              <w:bottom w:val="single" w:color="auto" w:sz="4" w:space="0"/>
              <w:right w:val="single" w:color="auto" w:sz="4" w:space="0"/>
            </w:tcBorders>
            <w:vAlign w:val="center"/>
          </w:tcPr>
          <w:p w14:paraId="499F7B8E">
            <w:pPr>
              <w:keepNext w:val="0"/>
              <w:keepLines w:val="0"/>
              <w:pageBreakBefore w:val="0"/>
              <w:widowControl w:val="0"/>
              <w:kinsoku/>
              <w:wordWrap/>
              <w:overflowPunct/>
              <w:topLinePunct w:val="0"/>
              <w:autoSpaceDE w:val="0"/>
              <w:autoSpaceDN w:val="0"/>
              <w:bidi w:val="0"/>
              <w:adjustRightInd/>
              <w:snapToGrid w:val="0"/>
              <w:spacing w:line="460" w:lineRule="exact"/>
              <w:textAlignment w:val="bottom"/>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不收取</w:t>
            </w:r>
          </w:p>
        </w:tc>
      </w:tr>
      <w:tr w14:paraId="4D213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1" w:type="dxa"/>
            <w:tcBorders>
              <w:top w:val="single" w:color="auto" w:sz="4" w:space="0"/>
              <w:left w:val="single" w:color="auto" w:sz="4" w:space="0"/>
              <w:bottom w:val="single" w:color="auto" w:sz="4" w:space="0"/>
              <w:right w:val="single" w:color="auto" w:sz="4" w:space="0"/>
            </w:tcBorders>
            <w:vAlign w:val="center"/>
          </w:tcPr>
          <w:p w14:paraId="005C9727">
            <w:pPr>
              <w:autoSpaceDE w:val="0"/>
              <w:autoSpaceDN w:val="0"/>
              <w:snapToGrid w:val="0"/>
              <w:jc w:val="center"/>
              <w:textAlignment w:val="bottom"/>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1552" w:type="dxa"/>
            <w:tcBorders>
              <w:top w:val="single" w:color="auto" w:sz="4" w:space="0"/>
              <w:left w:val="single" w:color="auto" w:sz="4" w:space="0"/>
              <w:bottom w:val="single" w:color="auto" w:sz="4" w:space="0"/>
              <w:right w:val="single" w:color="auto" w:sz="4" w:space="0"/>
            </w:tcBorders>
            <w:vAlign w:val="center"/>
          </w:tcPr>
          <w:p w14:paraId="79E4D269">
            <w:pPr>
              <w:keepNext w:val="0"/>
              <w:keepLines w:val="0"/>
              <w:pageBreakBefore w:val="0"/>
              <w:widowControl w:val="0"/>
              <w:kinsoku/>
              <w:wordWrap/>
              <w:overflowPunct/>
              <w:topLinePunct w:val="0"/>
              <w:bidi w:val="0"/>
              <w:adjustRightInd/>
              <w:spacing w:line="46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代理服务费</w:t>
            </w:r>
          </w:p>
        </w:tc>
        <w:tc>
          <w:tcPr>
            <w:tcW w:w="7037" w:type="dxa"/>
            <w:tcBorders>
              <w:top w:val="single" w:color="auto" w:sz="4" w:space="0"/>
              <w:left w:val="single" w:color="auto" w:sz="4" w:space="0"/>
              <w:bottom w:val="single" w:color="auto" w:sz="4" w:space="0"/>
              <w:right w:val="single" w:color="auto" w:sz="4" w:space="0"/>
            </w:tcBorders>
            <w:vAlign w:val="center"/>
          </w:tcPr>
          <w:p w14:paraId="2B044917">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.本项目代理服务费按原国家计委发布的《招标代理服务收费管理暂行办法》（计价格[2002]1980号）计收，由中标供应商在签订合同前向代理机构一次性支付。</w:t>
            </w:r>
          </w:p>
          <w:p w14:paraId="63D7040A">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2．代理服务费支付：</w:t>
            </w:r>
          </w:p>
          <w:p w14:paraId="16037F78">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缴纳形式：转账/电汇</w:t>
            </w:r>
          </w:p>
          <w:p w14:paraId="77701EC2">
            <w:pPr>
              <w:keepNext w:val="0"/>
              <w:keepLines w:val="0"/>
              <w:pageBreakBefore w:val="0"/>
              <w:widowControl w:val="0"/>
              <w:kinsoku/>
              <w:wordWrap/>
              <w:overflowPunct/>
              <w:topLinePunct w:val="0"/>
              <w:bidi w:val="0"/>
              <w:adjustRightInd/>
              <w:spacing w:line="46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3、增值税发票开票资料：单位名称、税号（统一社会信用代码）、开户行名称、账号、地址及联系电话。</w:t>
            </w:r>
          </w:p>
        </w:tc>
      </w:tr>
    </w:tbl>
    <w:p w14:paraId="01544BCE">
      <w:pPr>
        <w:pStyle w:val="14"/>
        <w:snapToGrid w:val="0"/>
        <w:spacing w:beforeLines="0" w:afterLines="0" w:line="240" w:lineRule="auto"/>
        <w:ind w:firstLine="600" w:firstLineChars="200"/>
        <w:jc w:val="center"/>
        <w:rPr>
          <w:rFonts w:hint="eastAsia" w:hAnsi="宋体" w:cs="宋体"/>
          <w:b/>
          <w:color w:val="000000" w:themeColor="text1"/>
          <w:sz w:val="30"/>
          <w:szCs w:val="30"/>
          <w14:textFill>
            <w14:solidFill>
              <w14:schemeClr w14:val="tx1"/>
            </w14:solidFill>
          </w14:textFill>
        </w:rPr>
      </w:pPr>
    </w:p>
    <w:p w14:paraId="120F3825">
      <w:pPr>
        <w:pStyle w:val="14"/>
        <w:keepNext w:val="0"/>
        <w:keepLines w:val="0"/>
        <w:pageBreakBefore/>
        <w:widowControl w:val="0"/>
        <w:kinsoku/>
        <w:wordWrap/>
        <w:overflowPunct/>
        <w:topLinePunct w:val="0"/>
        <w:autoSpaceDE/>
        <w:autoSpaceDN/>
        <w:bidi w:val="0"/>
        <w:adjustRightInd/>
        <w:snapToGrid w:val="0"/>
        <w:spacing w:beforeLines="0" w:after="157" w:afterLines="50" w:line="480" w:lineRule="exact"/>
        <w:ind w:firstLine="600" w:firstLineChars="200"/>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一、总  则</w:t>
      </w:r>
    </w:p>
    <w:p w14:paraId="1C8FDC79">
      <w:pPr>
        <w:keepNext w:val="0"/>
        <w:keepLines w:val="0"/>
        <w:pageBreakBefore w:val="0"/>
        <w:kinsoku/>
        <w:wordWrap/>
        <w:overflowPunct/>
        <w:topLinePunct w:val="0"/>
        <w:autoSpaceDE/>
        <w:autoSpaceDN/>
        <w:bidi w:val="0"/>
        <w:adjustRightInd/>
        <w:snapToGrid w:val="0"/>
        <w:spacing w:line="560" w:lineRule="exact"/>
        <w:ind w:firstLine="355" w:firstLineChars="148"/>
        <w:jc w:val="left"/>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竞争性磋商采购方式，是指采购人、 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37E654B3">
      <w:pPr>
        <w:keepNext w:val="0"/>
        <w:keepLines w:val="0"/>
        <w:pageBreakBefore w:val="0"/>
        <w:kinsoku/>
        <w:wordWrap/>
        <w:overflowPunct/>
        <w:topLinePunct w:val="0"/>
        <w:autoSpaceDE/>
        <w:autoSpaceDN/>
        <w:bidi w:val="0"/>
        <w:adjustRightInd/>
        <w:snapToGrid w:val="0"/>
        <w:spacing w:line="560" w:lineRule="exact"/>
        <w:ind w:firstLine="355" w:firstLineChars="148"/>
        <w:jc w:val="left"/>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（一）适用范围</w:t>
      </w:r>
    </w:p>
    <w:p w14:paraId="3D5219C9">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仅适用于本次招标文件中采购项目的招标、投标、评标、定标、验收、合同履约、付款等行为（法律、法规另有规定的，从其规定）。</w:t>
      </w:r>
    </w:p>
    <w:p w14:paraId="39C3133F">
      <w:pPr>
        <w:keepNext w:val="0"/>
        <w:keepLines w:val="0"/>
        <w:pageBreakBefore w:val="0"/>
        <w:kinsoku/>
        <w:wordWrap/>
        <w:overflowPunct/>
        <w:topLinePunct w:val="0"/>
        <w:autoSpaceDE/>
        <w:autoSpaceDN/>
        <w:bidi w:val="0"/>
        <w:adjustRightInd/>
        <w:snapToGrid w:val="0"/>
        <w:spacing w:line="560" w:lineRule="exact"/>
        <w:ind w:firstLine="352" w:firstLineChars="147"/>
        <w:jc w:val="left"/>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（二）定义</w:t>
      </w:r>
    </w:p>
    <w:p w14:paraId="249755F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1、“磋商方”</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采购代理单位</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系指组织本项目采购的浙江省直房地产服务有限公司。</w:t>
      </w:r>
    </w:p>
    <w:p w14:paraId="7A75E90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2、“磋商响应方”系指向招标方提交响应文件的单位或个人。</w:t>
      </w:r>
    </w:p>
    <w:p w14:paraId="37165AE3">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3、“采购人” 系指委托招标方采购本次货物、服务项目的国家机关、事业单位和团体组织。</w:t>
      </w:r>
    </w:p>
    <w:p w14:paraId="5778EC2B">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4、“货物”系指磋商文件规定磋商响应方须向采购人提供的一切材料、设备、机械、仪器仪表、工具及其它有关技术资料和文字材料。</w:t>
      </w:r>
    </w:p>
    <w:p w14:paraId="2C30A526">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5、“服务”系指磋商文件规定磋商响应方须承担的劳务以及其他类似的义务。</w:t>
      </w:r>
    </w:p>
    <w:p w14:paraId="3B27A0F1">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6、“项目”系指磋商响应方按磋商文件规定向采购人提供的需求总称。</w:t>
      </w:r>
    </w:p>
    <w:p w14:paraId="14295E8A">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（三）磋商响应方的确定</w:t>
      </w:r>
    </w:p>
    <w:p w14:paraId="4597B10A">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通过浙江政府采购网发布公告的形式报名参加。</w:t>
      </w:r>
    </w:p>
    <w:p w14:paraId="6B0B5224">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（四）磋商响应方委托有关说明</w:t>
      </w:r>
    </w:p>
    <w:p w14:paraId="40F716BF">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1、全权代表须携带有效身份证件。如全权代表不是法定代表人，须有法定代表人出具的授权委托书（正本用原件，副本用复印件，格式见附部分）。</w:t>
      </w:r>
    </w:p>
    <w:p w14:paraId="00795FF9">
      <w:pPr>
        <w:pStyle w:val="14"/>
        <w:keepNext w:val="0"/>
        <w:keepLines w:val="0"/>
        <w:pageBreakBefore w:val="0"/>
        <w:kinsoku/>
        <w:wordWrap/>
        <w:overflowPunct/>
        <w:topLinePunct w:val="0"/>
        <w:autoSpaceDE/>
        <w:autoSpaceDN/>
        <w:bidi w:val="0"/>
        <w:adjustRightInd/>
        <w:snapToGrid w:val="0"/>
        <w:spacing w:beforeLines="0" w:afterLines="0" w:line="560" w:lineRule="exact"/>
        <w:ind w:left="2" w:leftChars="1"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2、磋商响应方所使用的资格、信誉、荣誉、业绩与企业认证必须为本法人所拥有。其所使用的采购项目实施人员必须为本法人员工（或必须为本法人或其控股公司正式员工）。</w:t>
      </w:r>
    </w:p>
    <w:p w14:paraId="446F0DB5">
      <w:pPr>
        <w:pStyle w:val="14"/>
        <w:keepNext w:val="0"/>
        <w:keepLines w:val="0"/>
        <w:pageBreakBefore w:val="0"/>
        <w:kinsoku/>
        <w:wordWrap/>
        <w:overflowPunct/>
        <w:topLinePunct w:val="0"/>
        <w:autoSpaceDE/>
        <w:autoSpaceDN/>
        <w:bidi w:val="0"/>
        <w:adjustRightInd/>
        <w:snapToGrid w:val="0"/>
        <w:spacing w:beforeLines="0" w:afterLines="0" w:line="560" w:lineRule="exact"/>
        <w:ind w:left="2" w:leftChars="1"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3、以联合体形式参加采购活动的，联合体各方不得再单独参加或者与其他供应商另外组成联合体参加同一合同项下的政府采购活动。</w:t>
      </w:r>
    </w:p>
    <w:p w14:paraId="0246E27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4、单位负责人为同一人或者存在直接控股、管理关系的不同供应商，不得参加同一合同项下的政府采购活动。</w:t>
      </w:r>
    </w:p>
    <w:p w14:paraId="73D503DF">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5、磋商响应方应仔细阅读竞争性磋商文件的所有内容，按照竞争性磋商文件的要求提交磋商响应文件，并对所提供的全部资料的真实性承担法律责任。</w:t>
      </w:r>
    </w:p>
    <w:p w14:paraId="403F9670">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（五）磋商响应费用</w:t>
      </w:r>
    </w:p>
    <w:p w14:paraId="2BCEE641">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不论磋商采购结果如何，磋商响应方均应自行承担所有与磋商响应有关的全部费用（磋商文件有其他规定除外）。</w:t>
      </w:r>
    </w:p>
    <w:p w14:paraId="1DF6FFAC">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outlineLvl w:val="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（六）质疑</w:t>
      </w:r>
    </w:p>
    <w:p w14:paraId="214D1067">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1、磋商响应方认为磋商过程或成交结果使自己的合法权益受到损害的，可以在成交结果公告期限届满之日起七个工作日内，以书面形式向磋商方提出质疑。</w:t>
      </w:r>
    </w:p>
    <w:p w14:paraId="3B4252E0">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质疑应当采用书面形式并署名。质疑人为自然人的，应当由本人签字并附有效身份证明；质疑人为法人或其他组织的，应当由法定代表人或主要负责人签字（或盖章）并加盖单位公章。质疑应明确阐述磋商过程或成交结果中使自己合法权益受到损害的实质性内容，提供相关事实、依据和证据及其来源或线索，便于有关单位调查、答复和处理，否则，磋商方将不予受理。质疑应当包括下列主要内容：</w:t>
      </w:r>
    </w:p>
    <w:p w14:paraId="6F775277">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a质疑人的名称、地址、邮政编码、联系人、联系电话，以及被质疑人名称及联系方式；</w:t>
      </w:r>
    </w:p>
    <w:p w14:paraId="674450F7">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b被质疑采购项目名称、编号及采购内容；</w:t>
      </w:r>
    </w:p>
    <w:p w14:paraId="49DC71CB">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c具体的质疑事项及事实依据；</w:t>
      </w:r>
    </w:p>
    <w:p w14:paraId="2419763F">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d认为自己合法权益受到损害或可能受到损害的相关证据材料；</w:t>
      </w:r>
    </w:p>
    <w:p w14:paraId="08202363">
      <w:pPr>
        <w:keepNext w:val="0"/>
        <w:keepLines w:val="0"/>
        <w:pageBreakBefore w:val="0"/>
        <w:widowControl/>
        <w:kinsoku/>
        <w:wordWrap/>
        <w:overflowPunct/>
        <w:topLinePunct w:val="0"/>
        <w:autoSpaceDE/>
        <w:autoSpaceDN/>
        <w:bidi w:val="0"/>
        <w:adjustRightInd/>
        <w:spacing w:line="56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e提出质疑的日期。</w:t>
      </w:r>
    </w:p>
    <w:p w14:paraId="48F5B382">
      <w:pPr>
        <w:pStyle w:val="6"/>
        <w:keepNext w:val="0"/>
        <w:keepLines w:val="0"/>
        <w:pageBreakBefore w:val="0"/>
        <w:widowControl w:val="0"/>
        <w:numPr>
          <w:ilvl w:val="0"/>
          <w:numId w:val="0"/>
        </w:numPr>
        <w:tabs>
          <w:tab w:val="left" w:pos="720"/>
          <w:tab w:val="clear" w:pos="360"/>
        </w:tabs>
        <w:kinsoku/>
        <w:wordWrap/>
        <w:overflowPunct/>
        <w:topLinePunct w:val="0"/>
        <w:autoSpaceDE/>
        <w:autoSpaceDN/>
        <w:bidi w:val="0"/>
        <w:adjustRightInd/>
        <w:snapToGrid w:val="0"/>
        <w:spacing w:line="560" w:lineRule="exact"/>
        <w:ind w:leftChars="196" w:firstLine="240" w:firstLineChars="1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（七）磋商文件的澄清与修改</w:t>
      </w:r>
    </w:p>
    <w:p w14:paraId="33B0B930">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1、磋商响应方</w:t>
      </w:r>
      <w:r>
        <w:rPr>
          <w:rFonts w:hint="eastAsia" w:ascii="仿宋" w:hAnsi="仿宋" w:eastAsia="仿宋" w:cs="仿宋"/>
          <w:bCs/>
          <w:color w:val="000000" w:themeColor="text1"/>
          <w:sz w:val="24"/>
          <w:szCs w:val="24"/>
          <w14:textFill>
            <w14:solidFill>
              <w14:schemeClr w14:val="tx1"/>
            </w14:solidFill>
          </w14:textFill>
        </w:rPr>
        <w:t>应认真阅读本磋商文件，发现其中有误或有不合理要求的，</w:t>
      </w:r>
      <w:r>
        <w:rPr>
          <w:rFonts w:hint="eastAsia" w:ascii="仿宋" w:hAnsi="仿宋" w:eastAsia="仿宋" w:cs="仿宋"/>
          <w:color w:val="000000" w:themeColor="text1"/>
          <w:sz w:val="24"/>
          <w:szCs w:val="24"/>
          <w14:textFill>
            <w14:solidFill>
              <w14:schemeClr w14:val="tx1"/>
            </w14:solidFill>
          </w14:textFill>
        </w:rPr>
        <w:t>磋商响应方应当在磋商响应截止之日三个工作日前以书面形式向浙江省直房地产服务有限公司提出</w:t>
      </w:r>
      <w:r>
        <w:rPr>
          <w:rFonts w:hint="eastAsia" w:ascii="仿宋" w:hAnsi="仿宋" w:eastAsia="仿宋" w:cs="仿宋"/>
          <w:bCs/>
          <w:color w:val="000000" w:themeColor="text1"/>
          <w:sz w:val="24"/>
          <w:szCs w:val="24"/>
          <w14:textFill>
            <w14:solidFill>
              <w14:schemeClr w14:val="tx1"/>
            </w14:solidFill>
          </w14:textFill>
        </w:rPr>
        <w:t>。磋商方将在规定的时</w:t>
      </w:r>
      <w:r>
        <w:rPr>
          <w:rFonts w:hint="eastAsia" w:ascii="仿宋" w:hAnsi="仿宋" w:eastAsia="仿宋" w:cs="仿宋"/>
          <w:color w:val="000000" w:themeColor="text1"/>
          <w:sz w:val="24"/>
          <w:szCs w:val="24"/>
          <w14:textFill>
            <w14:solidFill>
              <w14:schemeClr w14:val="tx1"/>
            </w14:solidFill>
          </w14:textFill>
        </w:rPr>
        <w:t>间内，在浙江政府采购网等媒体发布更正公告，并以书面形式通知所有磋商文件收受人。</w:t>
      </w:r>
      <w:r>
        <w:rPr>
          <w:rFonts w:hint="eastAsia" w:ascii="仿宋" w:hAnsi="仿宋" w:eastAsia="仿宋" w:cs="仿宋"/>
          <w:b/>
          <w:color w:val="000000" w:themeColor="text1"/>
          <w:sz w:val="24"/>
          <w:szCs w:val="24"/>
          <w14:textFill>
            <w14:solidFill>
              <w14:schemeClr w14:val="tx1"/>
            </w14:solidFill>
          </w14:textFill>
        </w:rPr>
        <w:t>逾期提出磋商方将不予受理。</w:t>
      </w:r>
    </w:p>
    <w:p w14:paraId="1A9CDD2C">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2、磋商方主动进行的澄清、修改：磋商方无论出于何种原因，均可主动对磋商文件中的相关事项，用补充文件等方式进行澄清和修改。</w:t>
      </w:r>
    </w:p>
    <w:p w14:paraId="43AD0622">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3、磋商文件澄清、答复、修改、补充的内容为磋商文件的组成部分。当磋商文件与磋商文件的答复、澄清、修改、补充通知就同一内容的表述不一致时，以最后发出的书面文件为准。</w:t>
      </w:r>
    </w:p>
    <w:p w14:paraId="5FD1C89B">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（八）在磋商过程中，因磋商小组实质性变动了采购需求，已提交响应文件的供应商，在提交最后报价之前，可以根据磋商情况退出磋商。</w:t>
      </w:r>
    </w:p>
    <w:p w14:paraId="3D61CAF2">
      <w:pPr>
        <w:pStyle w:val="1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00" w:firstLineChars="200"/>
        <w:jc w:val="center"/>
        <w:textAlignment w:val="auto"/>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二、磋商响应文件的编制</w:t>
      </w:r>
    </w:p>
    <w:p w14:paraId="15A8C63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bookmarkStart w:id="10" w:name="_Toc451762413"/>
      <w:r>
        <w:rPr>
          <w:rFonts w:hint="eastAsia" w:ascii="仿宋" w:hAnsi="仿宋" w:eastAsia="仿宋" w:cs="仿宋"/>
          <w:b/>
          <w:color w:val="000000" w:themeColor="text1"/>
          <w:sz w:val="24"/>
          <w:szCs w:val="24"/>
          <w14:textFill>
            <w14:solidFill>
              <w14:schemeClr w14:val="tx1"/>
            </w14:solidFill>
          </w14:textFill>
        </w:rPr>
        <w:t>（一）投标文件编制工具</w:t>
      </w:r>
    </w:p>
    <w:p w14:paraId="24A9DE1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投标文件编制工具为政采云电子交易客户端，下载网址：</w:t>
      </w:r>
      <w:r>
        <w:rPr>
          <w:rFonts w:hint="eastAsia" w:ascii="仿宋" w:hAnsi="仿宋" w:eastAsia="仿宋" w:cs="仿宋"/>
          <w:color w:val="000000" w:themeColor="text1"/>
          <w:sz w:val="20"/>
          <w:szCs w:val="22"/>
          <w14:textFill>
            <w14:solidFill>
              <w14:schemeClr w14:val="tx1"/>
            </w14:solidFill>
          </w14:textFill>
        </w:rPr>
        <w:fldChar w:fldCharType="begin"/>
      </w:r>
      <w:r>
        <w:rPr>
          <w:rFonts w:hint="eastAsia" w:ascii="仿宋" w:hAnsi="仿宋" w:eastAsia="仿宋" w:cs="仿宋"/>
          <w:color w:val="000000" w:themeColor="text1"/>
          <w:sz w:val="20"/>
          <w:szCs w:val="22"/>
          <w14:textFill>
            <w14:solidFill>
              <w14:schemeClr w14:val="tx1"/>
            </w14:solidFill>
          </w14:textFill>
        </w:rPr>
        <w:instrText xml:space="preserve"> HYPERLINK "http://zfcg.czt.zj.gov.cn/bidClientTemplate/2019-09-24/12975.html" </w:instrText>
      </w:r>
      <w:r>
        <w:rPr>
          <w:rFonts w:hint="eastAsia" w:ascii="仿宋" w:hAnsi="仿宋" w:eastAsia="仿宋" w:cs="仿宋"/>
          <w:color w:val="000000" w:themeColor="text1"/>
          <w:sz w:val="20"/>
          <w:szCs w:val="22"/>
          <w14:textFill>
            <w14:solidFill>
              <w14:schemeClr w14:val="tx1"/>
            </w14:solidFill>
          </w14:textFill>
        </w:rPr>
        <w:fldChar w:fldCharType="separate"/>
      </w:r>
      <w:r>
        <w:rPr>
          <w:rFonts w:hint="eastAsia" w:ascii="仿宋" w:hAnsi="仿宋" w:eastAsia="仿宋" w:cs="仿宋"/>
          <w:bCs/>
          <w:color w:val="000000" w:themeColor="text1"/>
          <w:sz w:val="24"/>
          <w:szCs w:val="24"/>
          <w14:textFill>
            <w14:solidFill>
              <w14:schemeClr w14:val="tx1"/>
            </w14:solidFill>
          </w14:textFill>
        </w:rPr>
        <w:t>http://zfcg.czt.zj.gov.cn/bidClientTemplate/2019-09-24/12975.html</w:t>
      </w:r>
      <w:r>
        <w:rPr>
          <w:rFonts w:hint="eastAsia" w:ascii="仿宋" w:hAnsi="仿宋" w:eastAsia="仿宋" w:cs="仿宋"/>
          <w:bCs/>
          <w:color w:val="000000" w:themeColor="text1"/>
          <w:sz w:val="24"/>
          <w:szCs w:val="24"/>
          <w14:textFill>
            <w14:solidFill>
              <w14:schemeClr w14:val="tx1"/>
            </w14:solidFill>
          </w14:textFill>
        </w:rPr>
        <w:fldChar w:fldCharType="end"/>
      </w:r>
      <w:r>
        <w:rPr>
          <w:rFonts w:hint="eastAsia" w:ascii="仿宋" w:hAnsi="仿宋" w:eastAsia="仿宋" w:cs="仿宋"/>
          <w:bCs/>
          <w:color w:val="000000" w:themeColor="text1"/>
          <w:sz w:val="24"/>
          <w:szCs w:val="24"/>
          <w14:textFill>
            <w14:solidFill>
              <w14:schemeClr w14:val="tx1"/>
            </w14:solidFill>
          </w14:textFill>
        </w:rPr>
        <w:t>，请自行下载并安装。</w:t>
      </w:r>
    </w:p>
    <w:p w14:paraId="63D55EBF">
      <w:pPr>
        <w:pStyle w:val="2"/>
        <w:keepNext w:val="0"/>
        <w:keepLines w:val="0"/>
        <w:pageBreakBefore w:val="0"/>
        <w:numPr>
          <w:ilvl w:val="0"/>
          <w:numId w:val="3"/>
        </w:numPr>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采购响应文件组成</w:t>
      </w:r>
    </w:p>
    <w:p w14:paraId="1C4BAB5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本项目所称投标文件系指电子投标文件或备份投标文件。投标文件需按照本招标文件和电子交易平台的要求制作、加密并递交。</w:t>
      </w:r>
    </w:p>
    <w:p w14:paraId="37364B15">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电子投标文件组成具体详见“第五章  投标文件格式附件”。备份投标文件的组成和内容等同电子投标文件。</w:t>
      </w:r>
    </w:p>
    <w:p w14:paraId="380B793C">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注：法定代表人授权委托书、投标声明书、投标报价明细表必须按招标文件格式要求正确签署并加盖投标人公章。投标文件中所须加盖公章部分均采用CA签章。</w:t>
      </w:r>
    </w:p>
    <w:p w14:paraId="5A3D60D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（三）投标文件的效力</w:t>
      </w:r>
    </w:p>
    <w:p w14:paraId="1A518184">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401989D9">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（四）投标文件的语言及计量</w:t>
      </w:r>
    </w:p>
    <w:p w14:paraId="141D5F23">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1.投标文件以及投标人与采购代理机构就有关投标事宜的所有来往函电，均应以中文简体字书写。除签名、盖章、专用名称等特殊情形外，投标文件中以中文汉语以外的文字表述部分视同未提供。</w:t>
      </w:r>
    </w:p>
    <w:p w14:paraId="47EC1418">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1CAE4009">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（五）投标文件的有效期</w:t>
      </w:r>
    </w:p>
    <w:p w14:paraId="6FA021E4">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1.自投标截止日起90天内投标文件应保持有效。有效期不足的投标文件将作无效标处理。</w:t>
      </w:r>
    </w:p>
    <w:p w14:paraId="4BB63F3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2.成交供应商的投标文件自开标之日起至合同履行完毕止均应保持有效。</w:t>
      </w:r>
    </w:p>
    <w:p w14:paraId="21FB4268">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（六）投标文件的签署和包装</w:t>
      </w:r>
    </w:p>
    <w:p w14:paraId="3964C11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1.电子投标文件部分： </w:t>
      </w:r>
    </w:p>
    <w:p w14:paraId="7A670BD8">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1D7A551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（2）投标文件须由投标人在规定位置盖章并由法定代表人或法定代表人的授权委托人签署，投标人应写全称。</w:t>
      </w:r>
    </w:p>
    <w:p w14:paraId="0DCDEDA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6962D064">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2.投标人选择递交备份投标文件的，备份投标文件另须满足以下条件：</w:t>
      </w:r>
    </w:p>
    <w:p w14:paraId="62D8CD4E">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（1）储存形式：U盘 </w:t>
      </w:r>
    </w:p>
    <w:p w14:paraId="21A3D052">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5692DFE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（七）投标报价</w:t>
      </w:r>
    </w:p>
    <w:p w14:paraId="063560B0">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1.投标文件只允许有一个报价，投标报价应按招标文件中相关附表格式填报，该投标报价应与明细报价汇总相等，且不允许出现报价优惠等字样。</w:t>
      </w:r>
    </w:p>
    <w:p w14:paraId="114B3B1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2.投标报价应包含项目所需全部产品、服务，不得缺漏，是履行合同的最终价格（含货款、标准附件、备品备件、专用工具、包装、运输、装卸、保险、货到就位以及安装、调试、培训、保修等和费用）。</w:t>
      </w:r>
    </w:p>
    <w:p w14:paraId="2DBF24DC">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（八）串通投标认定</w:t>
      </w:r>
    </w:p>
    <w:p w14:paraId="74B8EB0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有下列情形之一的，视为投标人串通投标，其投标无效：</w:t>
      </w:r>
    </w:p>
    <w:p w14:paraId="7241380F">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1.不同投标人的投标文件由同一单位或者个人编制；</w:t>
      </w:r>
    </w:p>
    <w:p w14:paraId="2E0A2F47">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2.不同投标人委托同一单位或者个人办理投标事宜；</w:t>
      </w:r>
    </w:p>
    <w:p w14:paraId="2E2DF48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3.不同投标人的投标文件载明的项目管理成员或者联系人员为同一人；</w:t>
      </w:r>
    </w:p>
    <w:p w14:paraId="6BFFF1C4">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4.不同投标人的投标文件异常一致或者投标报价呈规律性差异；</w:t>
      </w:r>
    </w:p>
    <w:p w14:paraId="31A9F219">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5.不同投标人的投标文件相互混装；</w:t>
      </w:r>
    </w:p>
    <w:p w14:paraId="2C2E6981">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（九）投标无效的情形</w:t>
      </w:r>
    </w:p>
    <w:p w14:paraId="307F0C1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在评审时，如发现下列情形之一的，投标文件将被视为无效：</w:t>
      </w:r>
    </w:p>
    <w:p w14:paraId="6F7B5A2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1.投标人未能提供合格的资格文件、投标有效期不足的；</w:t>
      </w:r>
    </w:p>
    <w:p w14:paraId="70B91E5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2.投标人被列入失信被执行人、重大税收违法案件当事人名单、政府采购严重违法失信行为记录名单的；</w:t>
      </w:r>
    </w:p>
    <w:p w14:paraId="5BFB593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3.仅提供备份投标文件的；</w:t>
      </w:r>
    </w:p>
    <w:p w14:paraId="5BECF663">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4.电子投标文件解密失败，且未在规定时间内提交备份投标文件的；</w:t>
      </w:r>
    </w:p>
    <w:p w14:paraId="59E76850">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1DEBAE8C">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6.投标文件未按招标文件要求签署、盖章的；</w:t>
      </w:r>
    </w:p>
    <w:p w14:paraId="50478CC8">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7.与招标文件有重大偏离、未满足带“▲”号实质性指标的投标文件；</w:t>
      </w:r>
    </w:p>
    <w:p w14:paraId="1D7C4749">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8.招标需求中要求提供的产品属于节能清单中政府强制采购节能产品品目的，投标人未提供该清单内产品的；</w:t>
      </w:r>
    </w:p>
    <w:p w14:paraId="7DA708FA">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9.投标报价超出招标文件中规定的预算金额或者最高限价的；</w:t>
      </w:r>
    </w:p>
    <w:p w14:paraId="346E5656">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10.标项以赠送方式投标的、对一个标项提供两个投标方案或两个报价的；</w:t>
      </w:r>
    </w:p>
    <w:p w14:paraId="49D5E3F7">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11.评标委员会认为投标人的报价明显低于其他通过符合性审查投标人的报价，有可能影响产品质量或者不能诚信履约，且不能证明其报价合理性的；</w:t>
      </w:r>
    </w:p>
    <w:p w14:paraId="1DC51F6F">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12.投标人不接受报价文件中修正后的报价的；</w:t>
      </w:r>
    </w:p>
    <w:p w14:paraId="4A712D70">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13.未按本章“二、投标文件的编制”第七点投标报价要求报价的；</w:t>
      </w:r>
    </w:p>
    <w:p w14:paraId="3397CE0A">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14.投标文件含有采购人不能接受的附加条件的；</w:t>
      </w:r>
    </w:p>
    <w:p w14:paraId="4DF0E24F">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15.投标人被视为串通投标的；</w:t>
      </w:r>
    </w:p>
    <w:p w14:paraId="0A878E3A">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16.不符合法律、法规和本招标文件规定的其他实质性要求的。</w:t>
      </w:r>
    </w:p>
    <w:p w14:paraId="12AA49B7">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（十）错误修正</w:t>
      </w:r>
    </w:p>
    <w:p w14:paraId="5D9E0F3C">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电子交易平台客户端里开标一览表录入的投标报价信息与扫描上传的报价文件不一致的，以扫描上传的报价文件为准。</w:t>
      </w:r>
    </w:p>
    <w:p w14:paraId="15FF9790">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投标文件报价出现前后不一致的，除招标文件另有规定外，按照下列规定修正：</w:t>
      </w:r>
    </w:p>
    <w:p w14:paraId="0D06FC7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1.投标文件中报价明细表内容与投标文件中相应内容不一致的，以报价明细表为准；</w:t>
      </w:r>
    </w:p>
    <w:p w14:paraId="020D615B">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2.大写金额和小写金额不一致的，以大写金额为准；</w:t>
      </w:r>
    </w:p>
    <w:p w14:paraId="4BC76D3F">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3.单价金额小数点或者百分比有明显错位的，以报价明细表的总价为准，并修改单价；</w:t>
      </w:r>
    </w:p>
    <w:p w14:paraId="68318BE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4.总价金额与按单价汇总金额不一致的，以单价金额计算结果为准。</w:t>
      </w:r>
    </w:p>
    <w:p w14:paraId="4B352C72">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同时出现两种以上不一致的，按照前款规定的顺序修正。修正后的报价按照经投标人加盖公章后产生约束力，投标人不确认的，其投标无效。</w:t>
      </w:r>
    </w:p>
    <w:p w14:paraId="0C3D8531">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（十一）采购过程中的异常情况及处理措施</w:t>
      </w:r>
    </w:p>
    <w:p w14:paraId="02181A3C">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23E7C5F2">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1.电子交易平台发生故障而无法登录访问的；</w:t>
      </w:r>
    </w:p>
    <w:p w14:paraId="299156CD">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2.电子交易平台应用或数据库出现错误，不能进行正常操作的；</w:t>
      </w:r>
    </w:p>
    <w:p w14:paraId="140CF8A5">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3.电子交易平台发现严重安全漏洞，有潜在泄密危险的；</w:t>
      </w:r>
    </w:p>
    <w:p w14:paraId="1361E989">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4.病毒发作导致不能进行正常操作的；</w:t>
      </w:r>
    </w:p>
    <w:p w14:paraId="19E83504">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5.其他无法保证电子交易的公平、公正和安全的情况。</w:t>
      </w:r>
    </w:p>
    <w:p w14:paraId="1B75923E">
      <w:pPr>
        <w:pStyle w:val="2"/>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bookmarkEnd w:id="10"/>
    <w:p w14:paraId="154460C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hAnsi="仿宋" w:eastAsia="仿宋" w:cs="仿宋"/>
          <w:b/>
          <w:color w:val="000000" w:themeColor="text1"/>
          <w:sz w:val="30"/>
          <w:szCs w:val="30"/>
          <w14:textFill>
            <w14:solidFill>
              <w14:schemeClr w14:val="tx1"/>
            </w14:solidFill>
          </w14:textFill>
        </w:rPr>
      </w:pPr>
      <w:bookmarkStart w:id="11" w:name="_Toc451762417"/>
      <w:bookmarkStart w:id="12" w:name="_Toc516496773"/>
      <w:r>
        <w:rPr>
          <w:rFonts w:hint="eastAsia" w:ascii="仿宋" w:hAnsi="仿宋" w:eastAsia="仿宋" w:cs="仿宋"/>
          <w:b/>
          <w:color w:val="000000" w:themeColor="text1"/>
          <w:sz w:val="30"/>
          <w:szCs w:val="30"/>
          <w14:textFill>
            <w14:solidFill>
              <w14:schemeClr w14:val="tx1"/>
            </w14:solidFill>
          </w14:textFill>
        </w:rPr>
        <w:t>三、</w:t>
      </w:r>
      <w:bookmarkEnd w:id="11"/>
      <w:r>
        <w:rPr>
          <w:rFonts w:hint="eastAsia" w:ascii="仿宋" w:hAnsi="仿宋" w:eastAsia="仿宋" w:cs="仿宋"/>
          <w:b/>
          <w:color w:val="000000" w:themeColor="text1"/>
          <w:sz w:val="30"/>
          <w:szCs w:val="30"/>
          <w14:textFill>
            <w14:solidFill>
              <w14:schemeClr w14:val="tx1"/>
            </w14:solidFill>
          </w14:textFill>
        </w:rPr>
        <w:t>组织开、评标程序及磋商小组的评审程序</w:t>
      </w:r>
      <w:bookmarkEnd w:id="12"/>
    </w:p>
    <w:p w14:paraId="3B0338A6">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0"/>
        <w:rPr>
          <w:rFonts w:hint="eastAsia" w:ascii="仿宋" w:hAnsi="仿宋" w:eastAsia="仿宋" w:cs="仿宋"/>
          <w:b/>
          <w:color w:val="000000" w:themeColor="text1"/>
          <w:sz w:val="24"/>
          <w:szCs w:val="24"/>
          <w14:textFill>
            <w14:solidFill>
              <w14:schemeClr w14:val="tx1"/>
            </w14:solidFill>
          </w14:textFill>
        </w:rPr>
      </w:pPr>
      <w:bookmarkStart w:id="13" w:name="_Toc516496774"/>
      <w:r>
        <w:rPr>
          <w:rFonts w:hint="eastAsia" w:ascii="仿宋" w:hAnsi="仿宋" w:eastAsia="仿宋" w:cs="仿宋"/>
          <w:b/>
          <w:color w:val="000000" w:themeColor="text1"/>
          <w:sz w:val="24"/>
          <w:szCs w:val="24"/>
          <w14:textFill>
            <w14:solidFill>
              <w14:schemeClr w14:val="tx1"/>
            </w14:solidFill>
          </w14:textFill>
        </w:rPr>
        <w:t>（一）组织开标程序</w:t>
      </w:r>
      <w:bookmarkEnd w:id="13"/>
    </w:p>
    <w:p w14:paraId="4F4D63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按照</w:t>
      </w:r>
      <w:r>
        <w:rPr>
          <w:rFonts w:hint="eastAsia" w:ascii="仿宋" w:hAnsi="仿宋" w:eastAsia="仿宋" w:cs="仿宋"/>
          <w:color w:val="000000" w:themeColor="text1"/>
          <w:sz w:val="24"/>
          <w:szCs w:val="24"/>
          <w:lang w:val="en-US" w:eastAsia="zh-CN"/>
          <w14:textFill>
            <w14:solidFill>
              <w14:schemeClr w14:val="tx1"/>
            </w14:solidFill>
          </w14:textFill>
        </w:rPr>
        <w:t>磋商</w:t>
      </w:r>
      <w:r>
        <w:rPr>
          <w:rFonts w:hint="eastAsia" w:ascii="仿宋" w:hAnsi="仿宋" w:eastAsia="仿宋" w:cs="仿宋"/>
          <w:color w:val="000000" w:themeColor="text1"/>
          <w:sz w:val="24"/>
          <w:szCs w:val="24"/>
          <w14:textFill>
            <w14:solidFill>
              <w14:schemeClr w14:val="tx1"/>
            </w14:solidFill>
          </w14:textFill>
        </w:rPr>
        <w:t>文件规定的时间通过电子交易平台组织开标，所有供应商均应当准时在线参加。</w:t>
      </w:r>
    </w:p>
    <w:p w14:paraId="12B55919">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2、开标时间后，</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将向各投标供应商发出“电子加密投标文件”的解密通知，各投标供应商代表应当在接到解密通知后30分钟内自行完成“电子加密投标文件”的在线解密。</w:t>
      </w:r>
    </w:p>
    <w:p w14:paraId="3FAF069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3、通过“政府采购云平台”上传递交的“电子加密投标文件”已按时解密的，“电子备份投标文件”自动失效。</w:t>
      </w:r>
    </w:p>
    <w:p w14:paraId="10E7301D">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4、通过“政府采购云平台”上传递交的“电子加密投标文件”无法按时解密的，如投标供应商按规定递交 “电子备份投标文件”的，则由</w:t>
      </w:r>
      <w:r>
        <w:rPr>
          <w:rFonts w:hint="eastAsia" w:ascii="仿宋" w:hAnsi="仿宋" w:eastAsia="仿宋" w:cs="仿宋"/>
          <w:color w:val="000000" w:themeColor="text1"/>
          <w:sz w:val="24"/>
          <w:szCs w:val="24"/>
          <w:lang w:eastAsia="zh-CN"/>
          <w14:textFill>
            <w14:solidFill>
              <w14:schemeClr w14:val="tx1"/>
            </w14:solidFill>
          </w14:textFill>
        </w:rPr>
        <w:t>采购代理单位</w:t>
      </w:r>
      <w:r>
        <w:rPr>
          <w:rFonts w:hint="eastAsia" w:ascii="仿宋" w:hAnsi="仿宋" w:eastAsia="仿宋" w:cs="仿宋"/>
          <w:color w:val="000000" w:themeColor="text1"/>
          <w:sz w:val="24"/>
          <w:szCs w:val="24"/>
          <w14:textFill>
            <w14:solidFill>
              <w14:schemeClr w14:val="tx1"/>
            </w14:solidFill>
          </w14:textFill>
        </w:rPr>
        <w:t>按“政府采购云平台”操作规范将“电子备份投标文件”上传至“政府采购云平台”。上传成功后，以“电子备份投标文件”参与评标，“电子加密投标文件”自动失效; 在“政府采购云平台”正常运行情况下，“电子备份投标文件”无法上传至“政府采购云平台”的，视为投标文件撤回。如投标供应商未按规定递交“电子备份投标文件”的，视为投标文件撤回。</w:t>
      </w:r>
    </w:p>
    <w:p w14:paraId="364CAA4B">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5、投标截止时间前，投标供应商仅递交了“电子备份投标文件”而未将“电子加密投标文件”上传至“政府采购云平台”的，投标无效。</w:t>
      </w:r>
    </w:p>
    <w:p w14:paraId="5993288E">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（二）组织磋商程序</w:t>
      </w:r>
    </w:p>
    <w:p w14:paraId="5A462A50">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磋商方将按照磋商文件规定的时间、地点和程序组织磋商，各磋商专家及相关人员应参加磋商活动并接受核验、签到，无关人员不得进入磋商现场。</w:t>
      </w:r>
    </w:p>
    <w:p w14:paraId="09131904">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1、按规定统一收缴、保存磋商现场相关人员通讯工具。</w:t>
      </w:r>
    </w:p>
    <w:p w14:paraId="1F405185">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2、介绍磋商现场的人员情况，宣布磋商工作纪律，告知磋商人员应当回避情形；组织推选磋商小组组长。</w:t>
      </w:r>
    </w:p>
    <w:p w14:paraId="2FD89173">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3、宣读提交磋商响应文件的供应商名单，组织磋商小组各位成员签订《采购评审人员廉洁自律承诺书》。</w:t>
      </w:r>
    </w:p>
    <w:p w14:paraId="1682F990">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根据需要简要介绍竞争性磋商文件（含补充文件）制定及质疑答复情况、按书面陈述项目基本情况及磋商工作需注意事项等，让磋商专家尽快知悉和了解所磋商项目的采购需求、评审依据、评审标准、工作程序等；提醒磋商小组对磋商项目应确定磋商方法和轮次，对客观评审项目应统一评审依据和评审标准，对主观评审项目应确定大致的评审要求和评审尺度，对磋商小组提出的有关磋商文件、磋商响应文件的问题进行必要的说明、解释或讨论。</w:t>
      </w:r>
    </w:p>
    <w:p w14:paraId="01FB6180">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5、磋商小组对磋商响应方的资格文件进行审查，资格不符合的，应组织相关磋商响应方代表进行陈述、澄清或申辩。</w:t>
      </w:r>
    </w:p>
    <w:p w14:paraId="6616D69D">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磋商小组组长组织磋商人员独立评审。磋商小组对拟认定为响应文件无效、供应商资格不符合的，应组织相关供应商代表进行陈述、澄清或申辩；招标方可协助磋商小组组长对打分结果进行校对、核对并汇总统计；对明显畸高、畸低的评分（其总评分偏离平均分30%以上的），磋商小组组长应提醒相关磋商专家进行复核或书面说明理由，磋商专家拒绝说明的，由现场监督员据实记录；磋商专家的磋商、修改记录应保留原件，随项目其他资料一并存档。</w:t>
      </w:r>
    </w:p>
    <w:p w14:paraId="3727C696">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6、做好磋商现场相关记录，协助磋商小组组长做好评审报告起草、有关内容电脑文字录入等工作，并要求磋商小组各成员签字确认。</w:t>
      </w:r>
    </w:p>
    <w:p w14:paraId="1162294F">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7、磋商结束后，磋商方应对磋商小组各成员的专业水平、职业道德、遵纪守法等情况进行评价；同时按规定向磋商专家发放评审费，并交还磋商小组及其他现场相关人员的通讯工具。</w:t>
      </w:r>
    </w:p>
    <w:p w14:paraId="297D9A17">
      <w:pPr>
        <w:keepNext w:val="0"/>
        <w:keepLines w:val="0"/>
        <w:pageBreakBefore w:val="0"/>
        <w:kinsoku/>
        <w:wordWrap/>
        <w:overflowPunct/>
        <w:topLinePunct w:val="0"/>
        <w:autoSpaceDE/>
        <w:autoSpaceDN/>
        <w:bidi w:val="0"/>
        <w:adjustRightInd/>
        <w:snapToGrid w:val="0"/>
        <w:spacing w:line="560" w:lineRule="exact"/>
        <w:ind w:firstLine="470" w:firstLineChars="196"/>
        <w:jc w:val="left"/>
        <w:textAlignment w:val="auto"/>
        <w:outlineLvl w:val="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（三）磋商小组磋商程序</w:t>
      </w:r>
    </w:p>
    <w:p w14:paraId="714F762C">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1、在磋商专家中推选磋商小组组长。</w:t>
      </w:r>
    </w:p>
    <w:p w14:paraId="1F9D22FA">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磋商小组组长召集成员认真阅读竞争性磋商文件以及相关补充、质疑、答复文件、项目书面说明等材料，熟悉采购项目的基本概况，采购项目的质量要求、数量、主要技术标准或服务需求，采购合同主要条款，竞争性磋商响应文件无效情形、评审依据、评审标准等。</w:t>
      </w:r>
    </w:p>
    <w:p w14:paraId="4725F0A2">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3、磋商小组组长召集成员讨论确定磋商方法和磋商轮次，按标项与各磋商响应方就项目技术需求、服务、价格构成、供货、付款方式等要素按供应商签到顺序依次分别进行磋商。</w:t>
      </w:r>
    </w:p>
    <w:p w14:paraId="1F3F4CE1">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4、磋商小组对各供应商竞争性磋商响应文件的有效性、完整性和响应程度进行审查，确定是否对竞争性磋商文件作出实质性响应。</w:t>
      </w:r>
      <w:r>
        <w:rPr>
          <w:rFonts w:hint="eastAsia" w:ascii="仿宋" w:hAnsi="仿宋" w:eastAsia="仿宋" w:cs="仿宋"/>
          <w:color w:val="000000" w:themeColor="text1"/>
          <w:sz w:val="24"/>
          <w:szCs w:val="24"/>
          <w14:textFill>
            <w14:solidFill>
              <w14:schemeClr w14:val="tx1"/>
            </w14:solidFill>
          </w14:textFill>
        </w:rPr>
        <w:t>审查结束后，确定符合相应条件的供应商参加磋商。</w:t>
      </w:r>
    </w:p>
    <w:p w14:paraId="55B9851F">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磋商小组对各供应商竞争性磋商响应文件非实质性内容有疑议或异议，或者审查发现明显的文字或计算错误等，及时向磋商小组组长提出。经磋商小组商议认为需要供应商作出必要澄清或说明的，应通知该供应商以书面形式作出澄清或说明。书面通知及澄清说明文件应作为采购项目档案归档留存。</w:t>
      </w:r>
    </w:p>
    <w:p w14:paraId="702EEF85">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6、经磋商确定最终采购需求和实质性响应的供应商后，磋商小组要求各磋商响应方在规定时间内提交书面最终报价，并对最终报价的合理性进行审核。</w:t>
      </w:r>
    </w:p>
    <w:p w14:paraId="26429CA7">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7、磋商小组根据第三章《评审办法与评审标准》对提交最终报价的供应商的响应文件和最后报价进行综合评分。</w:t>
      </w:r>
    </w:p>
    <w:p w14:paraId="14C841E2">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根据竞争性磋商文件规定，磋商小组推荐成交候选供应商排序名单。采购人、经其书面授权的采购人代表或经其书面授权的磋商小组按成交候选供应商排名顺序对供应商逐一进行资格审查，直至依法产生合格的成交供应商。</w:t>
      </w:r>
    </w:p>
    <w:p w14:paraId="7882DA4F">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9、起草评审报告</w:t>
      </w:r>
      <w:r>
        <w:rPr>
          <w:rFonts w:hint="eastAsia" w:ascii="仿宋" w:hAnsi="仿宋" w:eastAsia="仿宋" w:cs="仿宋"/>
          <w:color w:val="000000" w:themeColor="text1"/>
          <w:sz w:val="24"/>
          <w:szCs w:val="24"/>
          <w14:textFill>
            <w14:solidFill>
              <w14:schemeClr w14:val="tx1"/>
            </w14:solidFill>
          </w14:textFill>
        </w:rPr>
        <w:t>，所有磋商专家须在评审报告上签字确认。</w:t>
      </w:r>
    </w:p>
    <w:p w14:paraId="693A66B3">
      <w:pPr>
        <w:pStyle w:val="1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00" w:firstLineChars="200"/>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四、磋商原则</w:t>
      </w:r>
    </w:p>
    <w:p w14:paraId="0F0BFA73">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1、磋商小组必须公平、公正、客观，不带任何倾向性和启发性；不得向外界透露任何与磋商有关的内容；任何单位和个人不得干扰、影响磋商的正常进行；磋商小组及有关工作人员不得私下与磋商响应方接触。</w:t>
      </w:r>
    </w:p>
    <w:p w14:paraId="3EEBDDE4">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0" w:firstLineChars="196"/>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磋商小组专家因回避、临时缺席或健康原因等特殊情况不能继续参加磋商工作的，应按规定更换磋商专家,被更换的磋商专家之前所作出的磋商意见不再予以采纳，由更换后的磋商小组专家重新进行磋商。无法及时更换专家的，要立即停止磋商工作、封存磋商资料，并告知供应商重新磋商的时间和地点。</w:t>
      </w:r>
    </w:p>
    <w:p w14:paraId="44B4F52F">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磋商小组专家对有关磋商文件、磋商响应文件、样品、现场演示（如有）的说明、解释、要求、标准存在不同意见的，持不同意见的磋商专家及其意见或理由应予以完整记录，并在磋商过程中按照少数服从多数的原则表决执行。对磋商文件本身不明确或存在歧义、矛盾的内容，应作对供应商而非采购人有利的解释。磋商专家拒绝在磋商报告中签字又不说明其不同意见或理由的，由现场监督员记录在案后，可视为同意磋商结果。</w:t>
      </w:r>
    </w:p>
    <w:p w14:paraId="2879B1C0">
      <w:pPr>
        <w:pStyle w:val="14"/>
        <w:keepNext w:val="0"/>
        <w:keepLines w:val="0"/>
        <w:pageBreakBefore w:val="0"/>
        <w:widowControl w:val="0"/>
        <w:kinsoku/>
        <w:wordWrap/>
        <w:overflowPunct/>
        <w:topLinePunct w:val="0"/>
        <w:autoSpaceDE/>
        <w:autoSpaceDN/>
        <w:bidi w:val="0"/>
        <w:adjustRightInd/>
        <w:snapToGrid w:val="0"/>
        <w:spacing w:beforeLines="0" w:afterLines="0" w:line="560" w:lineRule="exact"/>
        <w:ind w:firstLine="594" w:firstLineChars="198"/>
        <w:jc w:val="center"/>
        <w:textAlignment w:val="auto"/>
        <w:outlineLvl w:val="1"/>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五、确定成交供应商的原则</w:t>
      </w:r>
    </w:p>
    <w:p w14:paraId="07FEC368">
      <w:pPr>
        <w:pStyle w:val="14"/>
        <w:keepNext w:val="0"/>
        <w:keepLines w:val="0"/>
        <w:pageBreakBefore w:val="0"/>
        <w:kinsoku/>
        <w:wordWrap/>
        <w:overflowPunct/>
        <w:topLinePunct w:val="0"/>
        <w:autoSpaceDE/>
        <w:autoSpaceDN/>
        <w:bidi w:val="0"/>
        <w:adjustRightInd/>
        <w:snapToGrid w:val="0"/>
        <w:spacing w:beforeLines="0" w:afterLines="0" w:line="560" w:lineRule="exact"/>
        <w:ind w:firstLine="475" w:firstLineChars="198"/>
        <w:textAlignment w:val="auto"/>
        <w:outlineLvl w:val="1"/>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1、项目由评标委员会根据第三章《评审办法与评审标准》规定提出成交候选人排序。</w:t>
      </w:r>
    </w:p>
    <w:p w14:paraId="2401E913">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人应当自收到磋商报告之日起５个工作日内，在磋商报告确定的成交候选人名单中按顺序确定成交人，或者采购人委托磋商小组在磋商报告确定的成交候选人名单中按顺序确定成交人。采购人在收到磋商报告5个工作日内未按磋商报告推荐的成交候选人顺序确定成交人，又不能说明合法理由的，视同按磋商报告推荐的顺序确定相应成交候选人为成交人。</w:t>
      </w:r>
    </w:p>
    <w:p w14:paraId="77CBFA8E">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3、采购结果经采购人确认后，磋商方将于2个工作日内发布成交公告，并向成交人签发书面《成交通知书》。</w:t>
      </w:r>
    </w:p>
    <w:p w14:paraId="28781498">
      <w:pPr>
        <w:pStyle w:val="14"/>
        <w:keepNext w:val="0"/>
        <w:keepLines w:val="0"/>
        <w:pageBreakBefore w:val="0"/>
        <w:widowControl w:val="0"/>
        <w:kinsoku/>
        <w:wordWrap/>
        <w:overflowPunct/>
        <w:topLinePunct w:val="0"/>
        <w:autoSpaceDE/>
        <w:autoSpaceDN/>
        <w:bidi w:val="0"/>
        <w:adjustRightInd/>
        <w:snapToGrid w:val="0"/>
        <w:spacing w:beforeLines="0" w:afterLines="0" w:line="560" w:lineRule="exact"/>
        <w:ind w:firstLine="594" w:firstLineChars="198"/>
        <w:jc w:val="center"/>
        <w:textAlignment w:val="auto"/>
        <w:outlineLvl w:val="1"/>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六、合同授予</w:t>
      </w:r>
    </w:p>
    <w:p w14:paraId="4C3CC37A">
      <w:pPr>
        <w:keepNext w:val="0"/>
        <w:keepLines w:val="0"/>
        <w:pageBreakBefore w:val="0"/>
        <w:kinsoku/>
        <w:wordWrap/>
        <w:overflowPunct/>
        <w:topLinePunct w:val="0"/>
        <w:autoSpaceDE/>
        <w:autoSpaceDN/>
        <w:bidi w:val="0"/>
        <w:adjustRightInd/>
        <w:snapToGrid w:val="0"/>
        <w:spacing w:line="560" w:lineRule="exact"/>
        <w:ind w:firstLine="470" w:firstLineChars="196"/>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（一）签订合同</w:t>
      </w:r>
    </w:p>
    <w:p w14:paraId="7311C9C4">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1、采购人与成交供应商应当在成交通知书发出之日起 30 日内，按照磋商文件确定的事项签订政府采购合同。 </w:t>
      </w:r>
    </w:p>
    <w:p w14:paraId="5EC33403">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2、政府采购合同的双方当事人不得擅自变更、中止或者终止合同。政府采购合同继续履行将损害国家利益和社会公共利益的，双方当事人应当变更、中止或者终止合同。</w:t>
      </w:r>
    </w:p>
    <w:p w14:paraId="3A92F72D">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成交供应商拒绝签订政府采购合同的，采购人可以按照评审报告推荐的成交候选人名单排序确定其他供应商作为成交供应商并签订政府采购合同，也可以重新开展采购活动。拒绝签订政府采购合同的成交供应商不得参加对该项目重新开展的采购活动。 </w:t>
      </w:r>
    </w:p>
    <w:p w14:paraId="08783860">
      <w:pPr>
        <w:pStyle w:val="14"/>
        <w:keepNext w:val="0"/>
        <w:keepLines w:val="0"/>
        <w:pageBreakBefore w:val="0"/>
        <w:kinsoku/>
        <w:wordWrap/>
        <w:overflowPunct/>
        <w:topLinePunct w:val="0"/>
        <w:autoSpaceDE/>
        <w:autoSpaceDN/>
        <w:bidi w:val="0"/>
        <w:adjustRightInd/>
        <w:snapToGrid w:val="0"/>
        <w:spacing w:beforeLines="0" w:afterLines="0"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4、依据《政府采购促进中小企业发展管理办法》（财库〔2020〕46 号）规定享受扶持政策获得政府采购合同的，小微企业不得将合同分包给大中型企业，中型企业不得将合同分包给大型企业。</w:t>
      </w:r>
    </w:p>
    <w:p w14:paraId="713170CB">
      <w:pPr>
        <w:pStyle w:val="14"/>
        <w:keepNext w:val="0"/>
        <w:keepLines w:val="0"/>
        <w:pageBreakBefore/>
        <w:widowControl w:val="0"/>
        <w:kinsoku/>
        <w:wordWrap/>
        <w:overflowPunct/>
        <w:topLinePunct w:val="0"/>
        <w:autoSpaceDE/>
        <w:autoSpaceDN/>
        <w:bidi w:val="0"/>
        <w:adjustRightInd/>
        <w:snapToGrid w:val="0"/>
        <w:spacing w:beforeLines="0" w:afterLines="0" w:line="480" w:lineRule="auto"/>
        <w:jc w:val="center"/>
        <w:textAlignment w:val="auto"/>
        <w:outlineLvl w:val="0"/>
        <w:rPr>
          <w:rFonts w:hint="eastAsia" w:ascii="仿宋" w:hAnsi="仿宋" w:eastAsia="仿宋" w:cs="仿宋"/>
          <w:color w:val="000000" w:themeColor="text1"/>
          <w:sz w:val="30"/>
          <w:szCs w:val="30"/>
          <w14:textFill>
            <w14:solidFill>
              <w14:schemeClr w14:val="tx1"/>
            </w14:solidFill>
          </w14:textFill>
        </w:rPr>
      </w:pPr>
      <w:bookmarkStart w:id="14" w:name="_Toc516496776"/>
      <w:r>
        <w:rPr>
          <w:rFonts w:hint="eastAsia" w:ascii="仿宋" w:hAnsi="仿宋" w:eastAsia="仿宋" w:cs="仿宋"/>
          <w:b/>
          <w:color w:val="000000" w:themeColor="text1"/>
          <w:sz w:val="36"/>
          <w:szCs w:val="36"/>
          <w14:textFill>
            <w14:solidFill>
              <w14:schemeClr w14:val="tx1"/>
            </w14:solidFill>
          </w14:textFill>
        </w:rPr>
        <w:t>第三章  评审办法及评审标准</w:t>
      </w:r>
      <w:bookmarkEnd w:id="14"/>
    </w:p>
    <w:p w14:paraId="40CADE85">
      <w:pPr>
        <w:keepNext w:val="0"/>
        <w:keepLines w:val="0"/>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一、总则</w:t>
      </w:r>
    </w:p>
    <w:p w14:paraId="3C882C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次评审采用综合评分法，总分为100分。合格响应方的得分为各项目汇总得分，成交推荐候选资格按得分由高到低顺序排列，得分相同的，按最终报价由低到高顺序排列；得分且最终报价相同的，按技术得分由高到低顺序排列。</w:t>
      </w:r>
      <w:r>
        <w:rPr>
          <w:rFonts w:hint="eastAsia" w:ascii="仿宋" w:hAnsi="仿宋" w:eastAsia="仿宋" w:cs="仿宋"/>
          <w:bCs/>
          <w:color w:val="000000" w:themeColor="text1"/>
          <w:sz w:val="24"/>
          <w:szCs w:val="24"/>
          <w14:textFill>
            <w14:solidFill>
              <w14:schemeClr w14:val="tx1"/>
            </w14:solidFill>
          </w14:textFill>
        </w:rPr>
        <w:t>评分过程中采用四舍五入法，并保留小数2位。</w:t>
      </w:r>
    </w:p>
    <w:p w14:paraId="542F1D0B">
      <w:pPr>
        <w:keepNext w:val="0"/>
        <w:keepLines w:val="0"/>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二、分值的计算</w:t>
      </w:r>
    </w:p>
    <w:p w14:paraId="6B155C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磋商报价得分按评审内容及标准表评定</w:t>
      </w:r>
    </w:p>
    <w:p w14:paraId="55F6B5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技术、资信、商务及其他分按照磋商小组成员的独立评分结果汇总后的算术平均分计算，计算公式为：</w:t>
      </w:r>
    </w:p>
    <w:p w14:paraId="460FD0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技术、资信商务及其他分=磋商小组所有成员评分合计数/磋商小组成员组成人数</w:t>
      </w:r>
    </w:p>
    <w:p w14:paraId="692DAF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响应方</w:t>
      </w:r>
      <w:r>
        <w:rPr>
          <w:rFonts w:hint="eastAsia" w:ascii="仿宋" w:hAnsi="仿宋" w:eastAsia="仿宋" w:cs="仿宋"/>
          <w:bCs/>
          <w:color w:val="000000" w:themeColor="text1"/>
          <w:sz w:val="24"/>
          <w:szCs w:val="24"/>
          <w14:textFill>
            <w14:solidFill>
              <w14:schemeClr w14:val="tx1"/>
            </w14:solidFill>
          </w14:textFill>
        </w:rPr>
        <w:t>综合得分=价格分+(技术分+资信商务及其他分)</w:t>
      </w:r>
    </w:p>
    <w:p w14:paraId="467B81ED">
      <w:pPr>
        <w:spacing w:beforeLines="50" w:afterLines="50" w:line="44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298479EB">
      <w:pPr>
        <w:spacing w:beforeLines="50" w:afterLines="50" w:line="460" w:lineRule="exact"/>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205AD6E5">
      <w:pPr>
        <w:spacing w:beforeLines="50" w:afterLines="50" w:line="400" w:lineRule="exact"/>
        <w:rPr>
          <w:rFonts w:hint="eastAsia" w:ascii="仿宋" w:hAnsi="仿宋" w:eastAsia="仿宋" w:cs="仿宋"/>
          <w:sz w:val="20"/>
          <w:szCs w:val="21"/>
        </w:rPr>
      </w:pPr>
      <w:r>
        <w:rPr>
          <w:rFonts w:hint="eastAsia" w:ascii="仿宋" w:hAnsi="仿宋" w:eastAsia="仿宋" w:cs="仿宋"/>
          <w:bCs/>
          <w:color w:val="000000" w:themeColor="text1"/>
          <w:sz w:val="28"/>
          <w:szCs w:val="28"/>
          <w14:textFill>
            <w14:solidFill>
              <w14:schemeClr w14:val="tx1"/>
            </w14:solidFill>
          </w14:textFill>
        </w:rPr>
        <w:br w:type="page"/>
      </w:r>
      <w:bookmarkStart w:id="15" w:name="评分标准"/>
      <w:bookmarkEnd w:id="15"/>
      <w:bookmarkStart w:id="16" w:name="_Toc516496777"/>
      <w:r>
        <w:rPr>
          <w:rFonts w:hint="eastAsia" w:ascii="仿宋" w:hAnsi="仿宋" w:eastAsia="仿宋" w:cs="仿宋"/>
          <w:b/>
          <w:sz w:val="28"/>
          <w:szCs w:val="28"/>
        </w:rPr>
        <w:t>三、评审内容及标准</w:t>
      </w:r>
    </w:p>
    <w:tbl>
      <w:tblPr>
        <w:tblStyle w:val="25"/>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467"/>
        <w:gridCol w:w="6738"/>
      </w:tblGrid>
      <w:tr w14:paraId="2559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11" w:type="dxa"/>
            <w:tcBorders>
              <w:top w:val="single" w:color="auto" w:sz="4" w:space="0"/>
              <w:left w:val="single" w:color="auto" w:sz="4" w:space="0"/>
              <w:bottom w:val="single" w:color="auto" w:sz="4" w:space="0"/>
              <w:right w:val="single" w:color="auto" w:sz="4" w:space="0"/>
            </w:tcBorders>
            <w:vAlign w:val="center"/>
          </w:tcPr>
          <w:p w14:paraId="5DF11C6D">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评分项目</w:t>
            </w:r>
          </w:p>
        </w:tc>
        <w:tc>
          <w:tcPr>
            <w:tcW w:w="1467" w:type="dxa"/>
            <w:tcBorders>
              <w:top w:val="single" w:color="auto" w:sz="4" w:space="0"/>
              <w:left w:val="single" w:color="auto" w:sz="4" w:space="0"/>
              <w:bottom w:val="single" w:color="auto" w:sz="4" w:space="0"/>
              <w:right w:val="single" w:color="auto" w:sz="4" w:space="0"/>
            </w:tcBorders>
            <w:vAlign w:val="center"/>
          </w:tcPr>
          <w:p w14:paraId="4C00D930">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评分要点</w:t>
            </w:r>
          </w:p>
          <w:p w14:paraId="66200980">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及分值</w:t>
            </w:r>
          </w:p>
        </w:tc>
        <w:tc>
          <w:tcPr>
            <w:tcW w:w="6738" w:type="dxa"/>
            <w:tcBorders>
              <w:top w:val="single" w:color="auto" w:sz="4" w:space="0"/>
              <w:left w:val="single" w:color="auto" w:sz="4" w:space="0"/>
              <w:bottom w:val="single" w:color="auto" w:sz="4" w:space="0"/>
              <w:right w:val="single" w:color="auto" w:sz="4" w:space="0"/>
            </w:tcBorders>
            <w:vAlign w:val="center"/>
          </w:tcPr>
          <w:p w14:paraId="47462D95">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说明</w:t>
            </w:r>
          </w:p>
        </w:tc>
      </w:tr>
      <w:tr w14:paraId="52F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311" w:type="dxa"/>
            <w:tcBorders>
              <w:top w:val="single" w:color="auto" w:sz="4" w:space="0"/>
              <w:left w:val="single" w:color="auto" w:sz="4" w:space="0"/>
              <w:right w:val="single" w:color="auto" w:sz="4" w:space="0"/>
            </w:tcBorders>
            <w:vAlign w:val="center"/>
          </w:tcPr>
          <w:p w14:paraId="36495F1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价格分</w:t>
            </w:r>
          </w:p>
          <w:p w14:paraId="2008CAAD">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w:t>
            </w:r>
            <w:r>
              <w:rPr>
                <w:rFonts w:hint="eastAsia" w:ascii="仿宋" w:hAnsi="仿宋" w:eastAsia="仿宋" w:cs="仿宋"/>
                <w:sz w:val="24"/>
                <w:szCs w:val="24"/>
              </w:rPr>
              <w:t>）</w:t>
            </w:r>
          </w:p>
        </w:tc>
        <w:tc>
          <w:tcPr>
            <w:tcW w:w="1467" w:type="dxa"/>
            <w:tcBorders>
              <w:top w:val="single" w:color="auto" w:sz="4" w:space="0"/>
              <w:left w:val="single" w:color="auto" w:sz="4" w:space="0"/>
              <w:right w:val="single" w:color="auto" w:sz="4" w:space="0"/>
            </w:tcBorders>
            <w:vAlign w:val="center"/>
          </w:tcPr>
          <w:p w14:paraId="2BE41F78">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投标报价</w:t>
            </w:r>
          </w:p>
          <w:p w14:paraId="305A451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tc>
        <w:tc>
          <w:tcPr>
            <w:tcW w:w="6738" w:type="dxa"/>
            <w:tcBorders>
              <w:top w:val="single" w:color="auto" w:sz="4" w:space="0"/>
              <w:left w:val="single" w:color="auto" w:sz="4" w:space="0"/>
              <w:bottom w:val="single" w:color="auto" w:sz="4" w:space="0"/>
              <w:right w:val="single" w:color="auto" w:sz="4" w:space="0"/>
            </w:tcBorders>
            <w:vAlign w:val="center"/>
          </w:tcPr>
          <w:p w14:paraId="24E30DC9">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color w:val="000000"/>
                <w:sz w:val="24"/>
                <w:szCs w:val="24"/>
              </w:rPr>
            </w:pPr>
            <w:r>
              <w:rPr>
                <w:rFonts w:hint="eastAsia" w:ascii="仿宋" w:hAnsi="仿宋" w:eastAsia="仿宋" w:cs="仿宋"/>
                <w:sz w:val="24"/>
                <w:szCs w:val="24"/>
              </w:rPr>
              <w:t>评标委员会经评审后的全部有效投标人投标单价的最低报价作为评标基准价，以此为基础，投标人价格得分按下列公式计算：投标报价得分=（评标基准价／有效投标报价）×</w:t>
            </w:r>
            <w:r>
              <w:rPr>
                <w:rFonts w:hint="eastAsia" w:ascii="仿宋" w:hAnsi="仿宋" w:eastAsia="仿宋" w:cs="仿宋"/>
                <w:sz w:val="24"/>
                <w:szCs w:val="24"/>
                <w:lang w:val="en-US" w:eastAsia="zh-CN"/>
              </w:rPr>
              <w:t>3</w:t>
            </w:r>
            <w:r>
              <w:rPr>
                <w:rFonts w:hint="eastAsia" w:ascii="仿宋" w:hAnsi="仿宋" w:eastAsia="仿宋" w:cs="仿宋"/>
                <w:sz w:val="24"/>
                <w:szCs w:val="24"/>
              </w:rPr>
              <w:t>0；</w:t>
            </w:r>
          </w:p>
        </w:tc>
      </w:tr>
      <w:tr w14:paraId="571D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restart"/>
            <w:tcBorders>
              <w:top w:val="single" w:color="auto" w:sz="4" w:space="0"/>
              <w:left w:val="single" w:color="auto" w:sz="4" w:space="0"/>
              <w:right w:val="single" w:color="auto" w:sz="4" w:space="0"/>
            </w:tcBorders>
            <w:vAlign w:val="center"/>
          </w:tcPr>
          <w:p w14:paraId="38BEA91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商务资信分</w:t>
            </w:r>
          </w:p>
          <w:p w14:paraId="415EDF3A">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4.5</w:t>
            </w:r>
            <w:r>
              <w:rPr>
                <w:rFonts w:hint="eastAsia" w:ascii="仿宋" w:hAnsi="仿宋" w:eastAsia="仿宋" w:cs="仿宋"/>
                <w:sz w:val="24"/>
                <w:szCs w:val="24"/>
              </w:rPr>
              <w:t>分）</w:t>
            </w:r>
          </w:p>
        </w:tc>
        <w:tc>
          <w:tcPr>
            <w:tcW w:w="1467" w:type="dxa"/>
            <w:tcBorders>
              <w:top w:val="single" w:color="auto" w:sz="4" w:space="0"/>
              <w:left w:val="single" w:color="auto" w:sz="4" w:space="0"/>
              <w:right w:val="single" w:color="auto" w:sz="4" w:space="0"/>
            </w:tcBorders>
            <w:vAlign w:val="center"/>
          </w:tcPr>
          <w:p w14:paraId="7F88D84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投标人综合</w:t>
            </w:r>
          </w:p>
          <w:p w14:paraId="5678615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实力</w:t>
            </w:r>
          </w:p>
          <w:p w14:paraId="473C7E31">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（3分）</w:t>
            </w:r>
          </w:p>
        </w:tc>
        <w:tc>
          <w:tcPr>
            <w:tcW w:w="6738" w:type="dxa"/>
            <w:tcBorders>
              <w:top w:val="single" w:color="auto" w:sz="4" w:space="0"/>
              <w:left w:val="single" w:color="auto" w:sz="4" w:space="0"/>
              <w:bottom w:val="single" w:color="auto" w:sz="4" w:space="0"/>
              <w:right w:val="single" w:color="auto" w:sz="4" w:space="0"/>
            </w:tcBorders>
            <w:vAlign w:val="center"/>
          </w:tcPr>
          <w:p w14:paraId="05D6DD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具有ISO9001质量管理体系认证的得1分；</w:t>
            </w:r>
          </w:p>
          <w:p w14:paraId="696EBCD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具有ISO14001环境管理体系认证的得1分；</w:t>
            </w:r>
          </w:p>
          <w:p w14:paraId="456F63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具有ISO45001职业健康安全管理体系认证的得1分。</w:t>
            </w:r>
          </w:p>
          <w:p w14:paraId="0D00310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zh-CN"/>
              </w:rPr>
              <w:t>备注：</w:t>
            </w:r>
            <w:r>
              <w:rPr>
                <w:rFonts w:hint="eastAsia" w:ascii="仿宋" w:hAnsi="仿宋" w:eastAsia="仿宋" w:cs="仿宋"/>
                <w:sz w:val="24"/>
                <w:szCs w:val="24"/>
                <w:lang w:val="en-US" w:eastAsia="zh-CN"/>
              </w:rPr>
              <w:t>提供证书扫描件并加盖公章</w:t>
            </w:r>
            <w:r>
              <w:rPr>
                <w:rFonts w:hint="eastAsia" w:ascii="仿宋" w:hAnsi="仿宋" w:eastAsia="仿宋" w:cs="仿宋"/>
                <w:sz w:val="24"/>
                <w:szCs w:val="24"/>
                <w:lang w:val="zh-CN"/>
              </w:rPr>
              <w:t>以上证书须在有效期内。</w:t>
            </w:r>
          </w:p>
        </w:tc>
      </w:tr>
      <w:tr w14:paraId="59B2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1" w:type="dxa"/>
            <w:vMerge w:val="continue"/>
            <w:tcBorders>
              <w:left w:val="single" w:color="auto" w:sz="4" w:space="0"/>
              <w:right w:val="single" w:color="auto" w:sz="4" w:space="0"/>
            </w:tcBorders>
            <w:vAlign w:val="center"/>
          </w:tcPr>
          <w:p w14:paraId="07115B3E">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top w:val="single" w:color="auto" w:sz="4" w:space="0"/>
              <w:left w:val="single" w:color="auto" w:sz="4" w:space="0"/>
              <w:right w:val="single" w:color="auto" w:sz="4" w:space="0"/>
            </w:tcBorders>
            <w:vAlign w:val="center"/>
          </w:tcPr>
          <w:p w14:paraId="6CB26EE0">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业绩</w:t>
            </w:r>
          </w:p>
          <w:p w14:paraId="58C86871">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c>
          <w:tcPr>
            <w:tcW w:w="6738" w:type="dxa"/>
            <w:tcBorders>
              <w:top w:val="single" w:color="auto" w:sz="4" w:space="0"/>
              <w:left w:val="single" w:color="auto" w:sz="4" w:space="0"/>
              <w:bottom w:val="single" w:color="auto" w:sz="4" w:space="0"/>
              <w:right w:val="single" w:color="auto" w:sz="4" w:space="0"/>
            </w:tcBorders>
            <w:vAlign w:val="center"/>
          </w:tcPr>
          <w:p w14:paraId="3AE26F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供应商自202</w:t>
            </w:r>
            <w:r>
              <w:rPr>
                <w:rFonts w:hint="eastAsia" w:ascii="仿宋" w:hAnsi="仿宋" w:eastAsia="仿宋" w:cs="仿宋"/>
                <w:sz w:val="24"/>
                <w:szCs w:val="24"/>
                <w:lang w:val="en-US" w:eastAsia="zh-CN"/>
              </w:rPr>
              <w:t>3</w:t>
            </w:r>
            <w:r>
              <w:rPr>
                <w:rFonts w:hint="eastAsia" w:ascii="仿宋" w:hAnsi="仿宋" w:eastAsia="仿宋" w:cs="仿宋"/>
                <w:sz w:val="24"/>
                <w:szCs w:val="24"/>
              </w:rPr>
              <w:t>年1月1日至今（以合同签订时间为准）完成的同类</w:t>
            </w:r>
            <w:r>
              <w:rPr>
                <w:rFonts w:hint="eastAsia" w:ascii="仿宋" w:hAnsi="仿宋" w:eastAsia="仿宋" w:cs="仿宋"/>
                <w:sz w:val="24"/>
                <w:szCs w:val="24"/>
                <w:lang w:val="en-US" w:eastAsia="zh-CN"/>
              </w:rPr>
              <w:t>装修</w:t>
            </w:r>
            <w:r>
              <w:rPr>
                <w:rFonts w:hint="eastAsia" w:ascii="仿宋" w:hAnsi="仿宋" w:eastAsia="仿宋" w:cs="仿宋"/>
                <w:sz w:val="24"/>
                <w:szCs w:val="24"/>
              </w:rPr>
              <w:t>工程项目业绩（以提供的合同扫描件或竣工验收报告扫描件为准，与拟派项目负责人业绩不重复得分），每提供1份合同业绩得0.5分，最高得1.5分，不提供或未体现关键部分的不得分。</w:t>
            </w:r>
          </w:p>
        </w:tc>
      </w:tr>
      <w:tr w14:paraId="76EF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11" w:type="dxa"/>
            <w:vMerge w:val="restart"/>
            <w:tcBorders>
              <w:left w:val="single" w:color="auto" w:sz="4" w:space="0"/>
              <w:right w:val="single" w:color="auto" w:sz="4" w:space="0"/>
            </w:tcBorders>
            <w:vAlign w:val="center"/>
          </w:tcPr>
          <w:p w14:paraId="39F8FBE5">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技术分</w:t>
            </w:r>
          </w:p>
          <w:p w14:paraId="4274441F">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65.5</w:t>
            </w:r>
            <w:r>
              <w:rPr>
                <w:rFonts w:hint="eastAsia" w:ascii="仿宋" w:hAnsi="仿宋" w:eastAsia="仿宋" w:cs="仿宋"/>
                <w:sz w:val="24"/>
                <w:szCs w:val="24"/>
              </w:rPr>
              <w:t>分）</w:t>
            </w:r>
          </w:p>
        </w:tc>
        <w:tc>
          <w:tcPr>
            <w:tcW w:w="1467" w:type="dxa"/>
            <w:tcBorders>
              <w:left w:val="single" w:color="auto" w:sz="4" w:space="0"/>
              <w:right w:val="single" w:color="auto" w:sz="4" w:space="0"/>
            </w:tcBorders>
            <w:vAlign w:val="center"/>
          </w:tcPr>
          <w:p w14:paraId="0C370561">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施工方案</w:t>
            </w:r>
          </w:p>
          <w:p w14:paraId="09E4E5C2">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6738" w:type="dxa"/>
            <w:tcBorders>
              <w:top w:val="single" w:color="auto" w:sz="4" w:space="0"/>
              <w:left w:val="single" w:color="auto" w:sz="4" w:space="0"/>
              <w:bottom w:val="single" w:color="auto" w:sz="4" w:space="0"/>
              <w:right w:val="single" w:color="auto" w:sz="4" w:space="0"/>
            </w:tcBorders>
            <w:vAlign w:val="center"/>
          </w:tcPr>
          <w:p w14:paraId="4899E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工程施工方案具有针对性、科学性、符合工程施工实际情况</w:t>
            </w:r>
            <w:r>
              <w:rPr>
                <w:rFonts w:hint="eastAsia" w:ascii="仿宋" w:hAnsi="仿宋" w:eastAsia="仿宋" w:cs="仿宋"/>
                <w:sz w:val="24"/>
                <w:szCs w:val="24"/>
                <w:lang w:val="en-US" w:eastAsia="zh-CN"/>
              </w:rPr>
              <w:t>等进行打分</w:t>
            </w:r>
            <w:r>
              <w:rPr>
                <w:rFonts w:hint="eastAsia" w:ascii="仿宋" w:hAnsi="仿宋" w:eastAsia="仿宋" w:cs="仿宋"/>
                <w:sz w:val="24"/>
                <w:szCs w:val="24"/>
              </w:rPr>
              <w:t>；</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5，4，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2A32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1" w:type="dxa"/>
            <w:vMerge w:val="continue"/>
            <w:tcBorders>
              <w:left w:val="single" w:color="auto" w:sz="4" w:space="0"/>
              <w:right w:val="single" w:color="auto" w:sz="4" w:space="0"/>
            </w:tcBorders>
            <w:vAlign w:val="center"/>
          </w:tcPr>
          <w:p w14:paraId="1F6301CB">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5C58E4D4">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安全文明施工方案</w:t>
            </w:r>
          </w:p>
          <w:p w14:paraId="305D79F4">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（5分）</w:t>
            </w:r>
          </w:p>
        </w:tc>
        <w:tc>
          <w:tcPr>
            <w:tcW w:w="6738" w:type="dxa"/>
            <w:tcBorders>
              <w:top w:val="single" w:color="auto" w:sz="4" w:space="0"/>
              <w:left w:val="single" w:color="auto" w:sz="4" w:space="0"/>
              <w:bottom w:val="single" w:color="auto" w:sz="4" w:space="0"/>
              <w:right w:val="single" w:color="auto" w:sz="4" w:space="0"/>
            </w:tcBorders>
            <w:vAlign w:val="center"/>
          </w:tcPr>
          <w:p w14:paraId="1838E73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安全、文明施工及环保、消防等的保证措施科学、合理</w:t>
            </w:r>
            <w:r>
              <w:rPr>
                <w:rFonts w:hint="eastAsia" w:ascii="仿宋" w:hAnsi="仿宋" w:eastAsia="仿宋" w:cs="仿宋"/>
                <w:sz w:val="24"/>
                <w:szCs w:val="24"/>
                <w:lang w:val="en-US" w:eastAsia="zh-CN"/>
              </w:rPr>
              <w:t>等情况进行打分。</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5，4，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64EB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11" w:type="dxa"/>
            <w:vMerge w:val="continue"/>
            <w:tcBorders>
              <w:left w:val="single" w:color="auto" w:sz="4" w:space="0"/>
              <w:right w:val="single" w:color="auto" w:sz="4" w:space="0"/>
            </w:tcBorders>
            <w:vAlign w:val="center"/>
          </w:tcPr>
          <w:p w14:paraId="070FC8A7">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54CE7F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紧急响应</w:t>
            </w:r>
          </w:p>
          <w:p w14:paraId="1B9A6A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vAlign w:val="center"/>
          </w:tcPr>
          <w:p w14:paraId="606EEC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供应商对施工过程中突发事件的处理预案及承诺的紧急响应时间的评价。评价因素包括响应时间、措施、投入人员力量。</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7741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11" w:type="dxa"/>
            <w:vMerge w:val="continue"/>
            <w:tcBorders>
              <w:left w:val="single" w:color="auto" w:sz="4" w:space="0"/>
              <w:right w:val="single" w:color="auto" w:sz="4" w:space="0"/>
            </w:tcBorders>
            <w:vAlign w:val="center"/>
          </w:tcPr>
          <w:p w14:paraId="08133A20">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24F3BB2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区域保护</w:t>
            </w:r>
          </w:p>
          <w:p w14:paraId="431F62D4">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vAlign w:val="center"/>
          </w:tcPr>
          <w:p w14:paraId="3A8481B2">
            <w:pPr>
              <w:pStyle w:val="7"/>
              <w:keepNext w:val="0"/>
              <w:keepLines w:val="0"/>
              <w:pageBreakBefore w:val="0"/>
              <w:kinsoku/>
              <w:wordWrap/>
              <w:overflowPunct/>
              <w:topLinePunct w:val="0"/>
              <w:autoSpaceDE/>
              <w:autoSpaceDN/>
              <w:bidi w:val="0"/>
              <w:adjustRightInd/>
              <w:spacing w:line="440" w:lineRule="exact"/>
              <w:ind w:left="0" w:leftChars="0" w:firstLine="0" w:firstLineChars="0"/>
              <w:textAlignment w:val="auto"/>
              <w:rPr>
                <w:rFonts w:hint="default"/>
                <w:lang w:val="en-US" w:eastAsia="zh-CN"/>
              </w:rPr>
            </w:pPr>
            <w:r>
              <w:rPr>
                <w:rFonts w:hint="default" w:ascii="仿宋" w:hAnsi="仿宋" w:eastAsia="仿宋" w:cs="仿宋"/>
                <w:snapToGrid/>
                <w:color w:val="auto"/>
                <w:kern w:val="2"/>
                <w:sz w:val="24"/>
                <w:szCs w:val="24"/>
                <w:lang w:val="en-US" w:eastAsia="zh-CN" w:bidi="ar-SA"/>
              </w:rPr>
              <w:t>供应商对针对非施工区域的保护及安全防护措施等。</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4035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11" w:type="dxa"/>
            <w:vMerge w:val="continue"/>
            <w:tcBorders>
              <w:left w:val="single" w:color="auto" w:sz="4" w:space="0"/>
              <w:right w:val="single" w:color="auto" w:sz="4" w:space="0"/>
            </w:tcBorders>
            <w:vAlign w:val="center"/>
          </w:tcPr>
          <w:p w14:paraId="2D6178CA">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41D430BF">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工期进度</w:t>
            </w:r>
          </w:p>
          <w:p w14:paraId="661478B7">
            <w:pPr>
              <w:pStyle w:val="24"/>
              <w:ind w:left="0" w:leftChars="0" w:firstLine="0" w:firstLineChars="0"/>
              <w:jc w:val="center"/>
              <w:rPr>
                <w:rFonts w:hint="default"/>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vAlign w:val="center"/>
          </w:tcPr>
          <w:p w14:paraId="46362A07">
            <w:pPr>
              <w:pStyle w:val="7"/>
              <w:keepNext w:val="0"/>
              <w:keepLines w:val="0"/>
              <w:pageBreakBefore w:val="0"/>
              <w:kinsoku/>
              <w:wordWrap/>
              <w:overflowPunct/>
              <w:topLinePunct w:val="0"/>
              <w:autoSpaceDE/>
              <w:autoSpaceDN/>
              <w:bidi w:val="0"/>
              <w:adjustRightInd/>
              <w:spacing w:line="440" w:lineRule="exact"/>
              <w:ind w:left="0" w:leftChars="0" w:firstLine="0" w:firstLineChars="0"/>
              <w:textAlignment w:val="auto"/>
              <w:rPr>
                <w:rFonts w:hint="default" w:ascii="仿宋" w:hAnsi="仿宋" w:eastAsia="仿宋" w:cs="仿宋"/>
                <w:snapToGrid/>
                <w:color w:val="auto"/>
                <w:kern w:val="2"/>
                <w:sz w:val="24"/>
                <w:szCs w:val="24"/>
                <w:lang w:val="en-US" w:eastAsia="zh-CN" w:bidi="ar-SA"/>
              </w:rPr>
            </w:pPr>
            <w:r>
              <w:rPr>
                <w:rFonts w:hint="default" w:ascii="仿宋" w:hAnsi="仿宋" w:eastAsia="仿宋" w:cs="仿宋"/>
                <w:snapToGrid/>
                <w:color w:val="auto"/>
                <w:kern w:val="2"/>
                <w:sz w:val="24"/>
                <w:szCs w:val="24"/>
                <w:lang w:val="en-US" w:eastAsia="zh-CN" w:bidi="ar-SA"/>
              </w:rPr>
              <w:t>磋商供应商工期承诺和进度控制措施方案的评价，评价因素包括工期以及进度计划满足程度、合理性及保证措施的可行性。</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3666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11" w:type="dxa"/>
            <w:vMerge w:val="continue"/>
            <w:tcBorders>
              <w:left w:val="single" w:color="auto" w:sz="4" w:space="0"/>
              <w:right w:val="single" w:color="auto" w:sz="4" w:space="0"/>
            </w:tcBorders>
            <w:vAlign w:val="center"/>
          </w:tcPr>
          <w:p w14:paraId="40707AC7">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7F93002F">
            <w:pPr>
              <w:pStyle w:val="24"/>
              <w:ind w:left="0" w:lef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创新措施</w:t>
            </w:r>
          </w:p>
          <w:p w14:paraId="0554A8EE">
            <w:pPr>
              <w:pStyle w:val="24"/>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vAlign w:val="center"/>
          </w:tcPr>
          <w:p w14:paraId="20ABA214">
            <w:pPr>
              <w:pStyle w:val="7"/>
              <w:keepNext w:val="0"/>
              <w:keepLines w:val="0"/>
              <w:pageBreakBefore w:val="0"/>
              <w:kinsoku/>
              <w:wordWrap/>
              <w:overflowPunct/>
              <w:topLinePunct w:val="0"/>
              <w:autoSpaceDE/>
              <w:autoSpaceDN/>
              <w:bidi w:val="0"/>
              <w:adjustRightInd/>
              <w:spacing w:line="440" w:lineRule="exact"/>
              <w:ind w:left="0" w:leftChars="0" w:firstLine="0" w:firstLineChars="0"/>
              <w:textAlignment w:val="auto"/>
              <w:rPr>
                <w:rFonts w:hint="default" w:ascii="仿宋" w:hAnsi="仿宋" w:eastAsia="仿宋" w:cs="仿宋"/>
                <w:snapToGrid/>
                <w:color w:val="auto"/>
                <w:kern w:val="2"/>
                <w:sz w:val="24"/>
                <w:szCs w:val="24"/>
                <w:lang w:val="en-US" w:eastAsia="zh-CN" w:bidi="ar-SA"/>
              </w:rPr>
            </w:pPr>
            <w:r>
              <w:rPr>
                <w:rFonts w:hint="default" w:ascii="仿宋" w:hAnsi="仿宋" w:eastAsia="仿宋" w:cs="仿宋"/>
                <w:snapToGrid/>
                <w:color w:val="auto"/>
                <w:kern w:val="2"/>
                <w:sz w:val="24"/>
                <w:szCs w:val="24"/>
                <w:lang w:val="en-US" w:eastAsia="zh-CN" w:bidi="ar-SA"/>
              </w:rPr>
              <w:t>磋商供应商在施工过程中采取的降尘、降噪、建筑垃圾处置及保证施工场地周边空气质量等环保创新措施的比较与评价。</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6CF1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11" w:type="dxa"/>
            <w:vMerge w:val="continue"/>
            <w:tcBorders>
              <w:left w:val="single" w:color="auto" w:sz="4" w:space="0"/>
              <w:right w:val="single" w:color="auto" w:sz="4" w:space="0"/>
            </w:tcBorders>
            <w:vAlign w:val="center"/>
          </w:tcPr>
          <w:p w14:paraId="33CE9CE8">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2F3367E5">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验收方案</w:t>
            </w:r>
          </w:p>
          <w:p w14:paraId="5D98D2F0">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vAlign w:val="center"/>
          </w:tcPr>
          <w:p w14:paraId="70D144A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根据供应商提供的验收方案和措施的合理性、可行性、针对性进行打分</w:t>
            </w:r>
            <w:r>
              <w:rPr>
                <w:rFonts w:hint="eastAsia" w:ascii="仿宋" w:hAnsi="仿宋" w:eastAsia="仿宋" w:cs="仿宋"/>
                <w:sz w:val="24"/>
                <w:szCs w:val="24"/>
              </w:rPr>
              <w:t>。</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5F75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11" w:type="dxa"/>
            <w:vMerge w:val="continue"/>
            <w:tcBorders>
              <w:left w:val="single" w:color="auto" w:sz="4" w:space="0"/>
              <w:right w:val="single" w:color="auto" w:sz="4" w:space="0"/>
            </w:tcBorders>
            <w:vAlign w:val="center"/>
          </w:tcPr>
          <w:p w14:paraId="5886CC5B">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vMerge w:val="restart"/>
            <w:tcBorders>
              <w:left w:val="single" w:color="auto" w:sz="4" w:space="0"/>
              <w:right w:val="single" w:color="auto" w:sz="4" w:space="0"/>
            </w:tcBorders>
            <w:vAlign w:val="center"/>
          </w:tcPr>
          <w:p w14:paraId="4FE7AC20">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材料、设备（8分）</w:t>
            </w:r>
          </w:p>
        </w:tc>
        <w:tc>
          <w:tcPr>
            <w:tcW w:w="6738" w:type="dxa"/>
            <w:tcBorders>
              <w:top w:val="single" w:color="auto" w:sz="4" w:space="0"/>
              <w:left w:val="single" w:color="auto" w:sz="4" w:space="0"/>
              <w:bottom w:val="single" w:color="auto" w:sz="4" w:space="0"/>
              <w:right w:val="single" w:color="auto" w:sz="4" w:space="0"/>
            </w:tcBorders>
            <w:vAlign w:val="center"/>
          </w:tcPr>
          <w:p w14:paraId="6666FA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①根据主要设备材料选型合理、节能环保、技术指标进行打分。</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375D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11" w:type="dxa"/>
            <w:vMerge w:val="continue"/>
            <w:tcBorders>
              <w:left w:val="single" w:color="auto" w:sz="4" w:space="0"/>
              <w:right w:val="single" w:color="auto" w:sz="4" w:space="0"/>
            </w:tcBorders>
            <w:vAlign w:val="center"/>
          </w:tcPr>
          <w:p w14:paraId="4816D63C">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vMerge w:val="continue"/>
            <w:tcBorders>
              <w:left w:val="single" w:color="auto" w:sz="4" w:space="0"/>
              <w:right w:val="single" w:color="auto" w:sz="4" w:space="0"/>
            </w:tcBorders>
            <w:vAlign w:val="center"/>
          </w:tcPr>
          <w:p w14:paraId="7294147B">
            <w:pPr>
              <w:keepNext w:val="0"/>
              <w:keepLines w:val="0"/>
              <w:pageBreakBefore w:val="0"/>
              <w:kinsoku/>
              <w:wordWrap/>
              <w:overflowPunct/>
              <w:topLinePunct w:val="0"/>
              <w:autoSpaceDE/>
              <w:autoSpaceDN/>
              <w:bidi w:val="0"/>
              <w:adjustRightInd/>
              <w:spacing w:line="440" w:lineRule="exact"/>
              <w:ind w:firstLine="240" w:firstLineChars="100"/>
              <w:jc w:val="center"/>
              <w:textAlignment w:val="auto"/>
              <w:rPr>
                <w:rFonts w:hint="eastAsia" w:ascii="仿宋" w:hAnsi="仿宋" w:eastAsia="仿宋" w:cs="仿宋"/>
                <w:sz w:val="24"/>
                <w:szCs w:val="24"/>
                <w:lang w:val="en-US" w:eastAsia="zh-CN"/>
              </w:rPr>
            </w:pPr>
          </w:p>
        </w:tc>
        <w:tc>
          <w:tcPr>
            <w:tcW w:w="6738" w:type="dxa"/>
            <w:tcBorders>
              <w:top w:val="single" w:color="auto" w:sz="4" w:space="0"/>
              <w:left w:val="single" w:color="auto" w:sz="4" w:space="0"/>
              <w:bottom w:val="single" w:color="auto" w:sz="4" w:space="0"/>
              <w:right w:val="single" w:color="auto" w:sz="4" w:space="0"/>
            </w:tcBorders>
            <w:vAlign w:val="center"/>
          </w:tcPr>
          <w:p w14:paraId="751CE4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②根据原材料、半成品、外购件外购设备等设备材料的质量保证措施。</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1156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11" w:type="dxa"/>
            <w:vMerge w:val="continue"/>
            <w:tcBorders>
              <w:left w:val="single" w:color="auto" w:sz="4" w:space="0"/>
              <w:right w:val="single" w:color="auto" w:sz="4" w:space="0"/>
            </w:tcBorders>
            <w:vAlign w:val="center"/>
          </w:tcPr>
          <w:p w14:paraId="5A6B9982">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vMerge w:val="restart"/>
            <w:tcBorders>
              <w:left w:val="single" w:color="auto" w:sz="4" w:space="0"/>
              <w:right w:val="single" w:color="auto" w:sz="4" w:space="0"/>
            </w:tcBorders>
            <w:vAlign w:val="center"/>
          </w:tcPr>
          <w:p w14:paraId="00816232">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团队人员</w:t>
            </w:r>
          </w:p>
          <w:p w14:paraId="2E251DE3">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（8.5分）</w:t>
            </w:r>
          </w:p>
        </w:tc>
        <w:tc>
          <w:tcPr>
            <w:tcW w:w="6738" w:type="dxa"/>
            <w:tcBorders>
              <w:top w:val="single" w:color="auto" w:sz="4" w:space="0"/>
              <w:left w:val="single" w:color="auto" w:sz="4" w:space="0"/>
              <w:bottom w:val="single" w:color="auto" w:sz="4" w:space="0"/>
              <w:right w:val="single" w:color="auto" w:sz="4" w:space="0"/>
            </w:tcBorders>
            <w:vAlign w:val="center"/>
          </w:tcPr>
          <w:p w14:paraId="40EF076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项目负责人</w:t>
            </w:r>
            <w:r>
              <w:rPr>
                <w:rFonts w:hint="eastAsia" w:ascii="仿宋" w:hAnsi="仿宋" w:eastAsia="仿宋" w:cs="仿宋"/>
                <w:sz w:val="24"/>
                <w:szCs w:val="24"/>
                <w:lang w:val="en-US" w:eastAsia="zh-CN"/>
              </w:rPr>
              <w:t>具有</w:t>
            </w:r>
            <w:r>
              <w:rPr>
                <w:rFonts w:hint="eastAsia" w:ascii="仿宋" w:hAnsi="仿宋" w:eastAsia="仿宋" w:cs="仿宋"/>
                <w:sz w:val="24"/>
                <w:szCs w:val="24"/>
              </w:rPr>
              <w:t>同类项目业绩</w:t>
            </w:r>
            <w:r>
              <w:rPr>
                <w:rFonts w:hint="eastAsia" w:ascii="仿宋" w:hAnsi="仿宋" w:eastAsia="仿宋" w:cs="仿宋"/>
                <w:sz w:val="24"/>
                <w:szCs w:val="24"/>
                <w:lang w:eastAsia="zh-CN"/>
              </w:rPr>
              <w:t>的</w:t>
            </w:r>
            <w:r>
              <w:rPr>
                <w:rFonts w:hint="eastAsia" w:ascii="仿宋" w:hAnsi="仿宋" w:eastAsia="仿宋" w:cs="仿宋"/>
                <w:sz w:val="24"/>
                <w:szCs w:val="24"/>
              </w:rPr>
              <w:t>得1.5分，以提供的合同扫描件为准，</w:t>
            </w:r>
            <w:r>
              <w:rPr>
                <w:rFonts w:hint="eastAsia" w:ascii="仿宋" w:hAnsi="仿宋" w:eastAsia="仿宋" w:cs="仿宋"/>
                <w:sz w:val="24"/>
                <w:szCs w:val="24"/>
                <w:lang w:val="en-US" w:eastAsia="zh-CN"/>
              </w:rPr>
              <w:t>合同未体现项目负责人姓名的不得分，</w:t>
            </w:r>
            <w:r>
              <w:rPr>
                <w:rFonts w:hint="eastAsia" w:ascii="仿宋" w:hAnsi="仿宋" w:eastAsia="仿宋" w:cs="仿宋"/>
                <w:sz w:val="24"/>
                <w:szCs w:val="24"/>
              </w:rPr>
              <w:t>与供应商业绩不重复得分</w:t>
            </w:r>
            <w:r>
              <w:rPr>
                <w:rFonts w:hint="eastAsia" w:ascii="仿宋" w:hAnsi="仿宋" w:eastAsia="仿宋" w:cs="仿宋"/>
                <w:sz w:val="24"/>
                <w:szCs w:val="24"/>
                <w:lang w:eastAsia="zh-CN"/>
              </w:rPr>
              <w:t>。</w:t>
            </w:r>
          </w:p>
        </w:tc>
      </w:tr>
      <w:tr w14:paraId="26DB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311" w:type="dxa"/>
            <w:vMerge w:val="continue"/>
            <w:tcBorders>
              <w:left w:val="single" w:color="auto" w:sz="4" w:space="0"/>
              <w:right w:val="single" w:color="auto" w:sz="4" w:space="0"/>
            </w:tcBorders>
            <w:vAlign w:val="center"/>
          </w:tcPr>
          <w:p w14:paraId="52A8854D">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vMerge w:val="continue"/>
            <w:tcBorders>
              <w:left w:val="single" w:color="auto" w:sz="4" w:space="0"/>
              <w:right w:val="single" w:color="auto" w:sz="4" w:space="0"/>
            </w:tcBorders>
            <w:vAlign w:val="center"/>
          </w:tcPr>
          <w:p w14:paraId="38988E3F">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p>
        </w:tc>
        <w:tc>
          <w:tcPr>
            <w:tcW w:w="6738" w:type="dxa"/>
            <w:tcBorders>
              <w:top w:val="single" w:color="auto" w:sz="4" w:space="0"/>
              <w:left w:val="single" w:color="auto" w:sz="4" w:space="0"/>
              <w:bottom w:val="single" w:color="auto" w:sz="4" w:space="0"/>
              <w:right w:val="single" w:color="auto" w:sz="4" w:space="0"/>
            </w:tcBorders>
            <w:vAlign w:val="center"/>
          </w:tcPr>
          <w:p w14:paraId="2631AA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项目经理或项目现场负责人的到位率承诺95%及以上的得3分，90%（含）-95%（不含）得2分，80%（含）-90（不含）得1分，80%及以下不得分。</w:t>
            </w:r>
          </w:p>
        </w:tc>
      </w:tr>
      <w:tr w14:paraId="3313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11" w:type="dxa"/>
            <w:vMerge w:val="continue"/>
            <w:tcBorders>
              <w:left w:val="single" w:color="auto" w:sz="4" w:space="0"/>
              <w:right w:val="single" w:color="auto" w:sz="4" w:space="0"/>
            </w:tcBorders>
            <w:vAlign w:val="center"/>
          </w:tcPr>
          <w:p w14:paraId="1970BB94">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vMerge w:val="continue"/>
            <w:tcBorders>
              <w:left w:val="single" w:color="auto" w:sz="4" w:space="0"/>
              <w:right w:val="single" w:color="auto" w:sz="4" w:space="0"/>
            </w:tcBorders>
            <w:vAlign w:val="center"/>
          </w:tcPr>
          <w:p w14:paraId="65DE55CC">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6738" w:type="dxa"/>
            <w:tcBorders>
              <w:top w:val="single" w:color="auto" w:sz="4" w:space="0"/>
              <w:left w:val="single" w:color="auto" w:sz="4" w:space="0"/>
              <w:bottom w:val="single" w:color="auto" w:sz="4" w:space="0"/>
              <w:right w:val="single" w:color="auto" w:sz="4" w:space="0"/>
            </w:tcBorders>
            <w:vAlign w:val="center"/>
          </w:tcPr>
          <w:p w14:paraId="268FB04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项目管理班子的人员配备情况，项目组人员的数量是否充分、配备是否合理、资质情况等。</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277A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1" w:type="dxa"/>
            <w:vMerge w:val="continue"/>
            <w:tcBorders>
              <w:left w:val="single" w:color="auto" w:sz="4" w:space="0"/>
              <w:right w:val="single" w:color="auto" w:sz="4" w:space="0"/>
            </w:tcBorders>
            <w:vAlign w:val="center"/>
          </w:tcPr>
          <w:p w14:paraId="45695B38">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4E4C0DE2">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维修服务</w:t>
            </w:r>
          </w:p>
          <w:p w14:paraId="7EF9CD1F">
            <w:pPr>
              <w:keepNext w:val="0"/>
              <w:keepLines w:val="0"/>
              <w:pageBreakBefore w:val="0"/>
              <w:kinsoku/>
              <w:wordWrap/>
              <w:overflowPunct/>
              <w:topLinePunct w:val="0"/>
              <w:autoSpaceDE/>
              <w:autoSpaceDN/>
              <w:bidi w:val="0"/>
              <w:adjustRightInd/>
              <w:spacing w:line="44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c>
          <w:tcPr>
            <w:tcW w:w="6738" w:type="dxa"/>
            <w:tcBorders>
              <w:top w:val="single" w:color="auto" w:sz="4" w:space="0"/>
              <w:left w:val="single" w:color="auto" w:sz="4" w:space="0"/>
              <w:bottom w:val="single" w:color="auto" w:sz="4" w:space="0"/>
              <w:right w:val="single" w:color="auto" w:sz="4" w:space="0"/>
            </w:tcBorders>
          </w:tcPr>
          <w:p w14:paraId="4DFCD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根据</w:t>
            </w:r>
            <w:r>
              <w:rPr>
                <w:rFonts w:hint="eastAsia" w:ascii="仿宋" w:hAnsi="仿宋" w:eastAsia="仿宋" w:cs="仿宋"/>
                <w:sz w:val="24"/>
                <w:szCs w:val="24"/>
              </w:rPr>
              <w:t>本项目验收合格移交后的保修服务的承诺和保证措施</w:t>
            </w:r>
            <w:r>
              <w:rPr>
                <w:rFonts w:hint="eastAsia" w:ascii="仿宋" w:hAnsi="仿宋" w:eastAsia="仿宋" w:cs="仿宋"/>
                <w:sz w:val="24"/>
                <w:szCs w:val="24"/>
                <w:lang w:val="en-US" w:eastAsia="zh-CN"/>
              </w:rPr>
              <w:t>进行打分。</w:t>
            </w:r>
            <w:r>
              <w:rPr>
                <w:rFonts w:hint="default" w:ascii="仿宋" w:hAnsi="仿宋" w:eastAsia="仿宋" w:cs="仿宋"/>
                <w:color w:val="000000" w:themeColor="text1"/>
                <w:sz w:val="24"/>
                <w:szCs w:val="24"/>
                <w:lang w:val="en-US" w:eastAsia="zh-CN"/>
                <w14:textFill>
                  <w14:solidFill>
                    <w14:schemeClr w14:val="tx1"/>
                  </w14:solidFill>
                </w14:textFill>
              </w:rPr>
              <w:t>（评分范围：</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default" w:ascii="仿宋" w:hAnsi="仿宋" w:eastAsia="仿宋" w:cs="仿宋"/>
                <w:color w:val="000000" w:themeColor="text1"/>
                <w:sz w:val="24"/>
                <w:szCs w:val="24"/>
                <w:lang w:val="en-US" w:eastAsia="zh-CN"/>
                <w14:textFill>
                  <w14:solidFill>
                    <w14:schemeClr w14:val="tx1"/>
                  </w14:solidFill>
                </w14:textFill>
              </w:rPr>
              <w:t>3,2,1,0）</w:t>
            </w:r>
          </w:p>
        </w:tc>
      </w:tr>
      <w:tr w14:paraId="1A04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11" w:type="dxa"/>
            <w:vMerge w:val="continue"/>
            <w:tcBorders>
              <w:left w:val="single" w:color="auto" w:sz="4" w:space="0"/>
              <w:right w:val="single" w:color="auto" w:sz="4" w:space="0"/>
            </w:tcBorders>
            <w:vAlign w:val="center"/>
          </w:tcPr>
          <w:p w14:paraId="54857B4A">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rPr>
            </w:pPr>
          </w:p>
        </w:tc>
        <w:tc>
          <w:tcPr>
            <w:tcW w:w="1467" w:type="dxa"/>
            <w:tcBorders>
              <w:left w:val="single" w:color="auto" w:sz="4" w:space="0"/>
              <w:right w:val="single" w:color="auto" w:sz="4" w:space="0"/>
            </w:tcBorders>
            <w:vAlign w:val="center"/>
          </w:tcPr>
          <w:p w14:paraId="3E1A7698">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服务响应</w:t>
            </w:r>
          </w:p>
          <w:p w14:paraId="062ACA9D">
            <w:pPr>
              <w:pStyle w:val="24"/>
              <w:ind w:left="0" w:leftChars="0" w:firstLine="0" w:firstLineChars="0"/>
              <w:jc w:val="center"/>
              <w:rPr>
                <w:rFonts w:hint="eastAsia"/>
                <w:lang w:val="en-US" w:eastAsia="zh-CN"/>
              </w:rPr>
            </w:pPr>
            <w:r>
              <w:rPr>
                <w:rFonts w:hint="eastAsia" w:ascii="仿宋" w:hAnsi="仿宋" w:eastAsia="仿宋" w:cs="仿宋"/>
                <w:sz w:val="24"/>
                <w:szCs w:val="24"/>
                <w:lang w:val="en-US" w:eastAsia="zh-CN"/>
              </w:rPr>
              <w:t>（15分）</w:t>
            </w:r>
          </w:p>
        </w:tc>
        <w:tc>
          <w:tcPr>
            <w:tcW w:w="6738" w:type="dxa"/>
            <w:tcBorders>
              <w:top w:val="single" w:color="auto" w:sz="4" w:space="0"/>
              <w:left w:val="single" w:color="auto" w:sz="4" w:space="0"/>
              <w:right w:val="single" w:color="auto" w:sz="4" w:space="0"/>
            </w:tcBorders>
          </w:tcPr>
          <w:p w14:paraId="53C10D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供应商技术要求完全符合采购文件要求得15分，有一项负偏离扣3分，扣完为止。</w:t>
            </w:r>
          </w:p>
        </w:tc>
      </w:tr>
    </w:tbl>
    <w:p w14:paraId="68C2DC41">
      <w:pPr>
        <w:pStyle w:val="14"/>
        <w:keepNext w:val="0"/>
        <w:keepLines w:val="0"/>
        <w:pageBreakBefore/>
        <w:widowControl w:val="0"/>
        <w:kinsoku/>
        <w:wordWrap/>
        <w:overflowPunct/>
        <w:topLinePunct w:val="0"/>
        <w:autoSpaceDE/>
        <w:autoSpaceDN/>
        <w:bidi w:val="0"/>
        <w:adjustRightInd/>
        <w:snapToGrid w:val="0"/>
        <w:spacing w:beforeLines="0" w:afterLines="0" w:line="480" w:lineRule="auto"/>
        <w:jc w:val="center"/>
        <w:textAlignment w:val="auto"/>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第四章  项目响应需求</w:t>
      </w:r>
      <w:bookmarkEnd w:id="16"/>
    </w:p>
    <w:p w14:paraId="4AA5E118">
      <w:pPr>
        <w:pStyle w:val="36"/>
        <w:keepLines w:val="0"/>
        <w:numPr>
          <w:ilvl w:val="0"/>
          <w:numId w:val="0"/>
        </w:numPr>
        <w:kinsoku/>
        <w:wordWrap/>
        <w:overflowPunct/>
        <w:topLinePunct w:val="0"/>
        <w:autoSpaceDE/>
        <w:autoSpaceDN/>
        <w:bidi w:val="0"/>
        <w:adjustRightInd w:val="0"/>
        <w:snapToGrid w:val="0"/>
        <w:spacing w:before="0" w:line="520" w:lineRule="exact"/>
        <w:jc w:val="left"/>
        <w:textAlignment w:val="auto"/>
        <w:outlineLvl w:val="0"/>
        <w:rPr>
          <w:rFonts w:hint="eastAsia" w:ascii="仿宋" w:hAnsi="仿宋" w:eastAsia="仿宋" w:cs="仿宋"/>
          <w:b/>
          <w:bCs w:val="0"/>
          <w:sz w:val="24"/>
          <w:szCs w:val="24"/>
          <w:highlight w:val="none"/>
        </w:rPr>
      </w:pPr>
      <w:bookmarkStart w:id="17" w:name="_Toc9106"/>
      <w:bookmarkStart w:id="18" w:name="_Toc451762420"/>
      <w:bookmarkStart w:id="19" w:name="_Toc516496778"/>
      <w:r>
        <w:rPr>
          <w:rFonts w:hint="eastAsia" w:ascii="仿宋" w:hAnsi="仿宋" w:eastAsia="仿宋" w:cs="仿宋"/>
          <w:b/>
          <w:bCs w:val="0"/>
          <w:sz w:val="24"/>
          <w:szCs w:val="24"/>
          <w:highlight w:val="none"/>
        </w:rPr>
        <w:t>一、项目概况</w:t>
      </w:r>
    </w:p>
    <w:p w14:paraId="330DF091">
      <w:pPr>
        <w:pStyle w:val="36"/>
        <w:keepLines w:val="0"/>
        <w:numPr>
          <w:ilvl w:val="0"/>
          <w:numId w:val="0"/>
        </w:numPr>
        <w:kinsoku/>
        <w:wordWrap/>
        <w:overflowPunct/>
        <w:topLinePunct w:val="0"/>
        <w:autoSpaceDE/>
        <w:autoSpaceDN/>
        <w:bidi w:val="0"/>
        <w:adjustRightInd w:val="0"/>
        <w:snapToGrid w:val="0"/>
        <w:spacing w:before="0" w:line="520" w:lineRule="exact"/>
        <w:ind w:firstLine="480" w:firstLineChars="200"/>
        <w:jc w:val="left"/>
        <w:textAlignment w:val="auto"/>
        <w:outlineLvl w:val="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1、项目名称：</w:t>
      </w:r>
      <w:r>
        <w:rPr>
          <w:rFonts w:hint="eastAsia" w:ascii="仿宋" w:hAnsi="仿宋" w:eastAsia="仿宋" w:cs="仿宋"/>
          <w:b w:val="0"/>
          <w:bCs/>
          <w:sz w:val="24"/>
          <w:szCs w:val="24"/>
          <w:highlight w:val="none"/>
          <w:lang w:eastAsia="zh-CN"/>
        </w:rPr>
        <w:t>省级12345政务服务便民热线话务专席专用场地改造提升项目</w:t>
      </w:r>
    </w:p>
    <w:p w14:paraId="7EE3AF8F">
      <w:pPr>
        <w:pStyle w:val="36"/>
        <w:keepLines w:val="0"/>
        <w:numPr>
          <w:ilvl w:val="0"/>
          <w:numId w:val="0"/>
        </w:numPr>
        <w:kinsoku/>
        <w:wordWrap/>
        <w:overflowPunct/>
        <w:topLinePunct w:val="0"/>
        <w:autoSpaceDE/>
        <w:autoSpaceDN/>
        <w:bidi w:val="0"/>
        <w:adjustRightInd w:val="0"/>
        <w:snapToGrid w:val="0"/>
        <w:spacing w:before="0" w:line="520" w:lineRule="exact"/>
        <w:ind w:firstLine="480" w:firstLineChars="200"/>
        <w:jc w:val="left"/>
        <w:textAlignment w:val="auto"/>
        <w:outlineLvl w:val="0"/>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2、建设单位：</w:t>
      </w:r>
      <w:r>
        <w:rPr>
          <w:rFonts w:hint="eastAsia" w:ascii="仿宋" w:hAnsi="仿宋" w:eastAsia="仿宋" w:cs="仿宋"/>
          <w:b w:val="0"/>
          <w:bCs/>
          <w:sz w:val="24"/>
          <w:szCs w:val="24"/>
          <w:highlight w:val="none"/>
          <w:lang w:eastAsia="zh-CN"/>
        </w:rPr>
        <w:t>中共浙江省委浙江省人民政府信访局（本级）</w:t>
      </w:r>
    </w:p>
    <w:p w14:paraId="1E64E812">
      <w:pPr>
        <w:pStyle w:val="36"/>
        <w:keepLines w:val="0"/>
        <w:numPr>
          <w:ilvl w:val="0"/>
          <w:numId w:val="0"/>
        </w:numPr>
        <w:kinsoku/>
        <w:wordWrap/>
        <w:overflowPunct/>
        <w:topLinePunct w:val="0"/>
        <w:autoSpaceDE/>
        <w:autoSpaceDN/>
        <w:bidi w:val="0"/>
        <w:adjustRightInd w:val="0"/>
        <w:snapToGrid w:val="0"/>
        <w:spacing w:before="0" w:line="520" w:lineRule="exact"/>
        <w:ind w:firstLine="480" w:firstLineChars="200"/>
        <w:jc w:val="left"/>
        <w:textAlignment w:val="auto"/>
        <w:outlineLvl w:val="0"/>
        <w:rPr>
          <w:rFonts w:hint="default" w:ascii="仿宋" w:hAnsi="仿宋" w:eastAsia="仿宋" w:cs="仿宋"/>
          <w:b w:val="0"/>
          <w:bCs/>
          <w:sz w:val="24"/>
          <w:szCs w:val="24"/>
          <w:highlight w:val="none"/>
          <w:lang w:val="en-US"/>
        </w:rPr>
      </w:pPr>
      <w:r>
        <w:rPr>
          <w:rFonts w:hint="eastAsia" w:ascii="仿宋" w:hAnsi="仿宋" w:eastAsia="仿宋" w:cs="仿宋"/>
          <w:b w:val="0"/>
          <w:bCs/>
          <w:sz w:val="24"/>
          <w:szCs w:val="24"/>
          <w:highlight w:val="none"/>
        </w:rPr>
        <w:t>3、建设地点：</w:t>
      </w:r>
      <w:r>
        <w:rPr>
          <w:rFonts w:hint="eastAsia" w:ascii="仿宋" w:hAnsi="仿宋" w:eastAsia="仿宋" w:cs="仿宋"/>
          <w:b w:val="0"/>
          <w:bCs/>
          <w:sz w:val="24"/>
          <w:szCs w:val="24"/>
          <w:highlight w:val="none"/>
          <w:lang w:val="en-US" w:eastAsia="zh-CN"/>
        </w:rPr>
        <w:t>西湖区宝石一路3-1号</w:t>
      </w:r>
    </w:p>
    <w:p w14:paraId="39557B98">
      <w:pPr>
        <w:pStyle w:val="36"/>
        <w:keepLines w:val="0"/>
        <w:numPr>
          <w:ilvl w:val="0"/>
          <w:numId w:val="0"/>
        </w:numPr>
        <w:kinsoku/>
        <w:wordWrap/>
        <w:overflowPunct/>
        <w:topLinePunct w:val="0"/>
        <w:autoSpaceDE/>
        <w:autoSpaceDN/>
        <w:bidi w:val="0"/>
        <w:adjustRightInd w:val="0"/>
        <w:snapToGrid w:val="0"/>
        <w:spacing w:before="0" w:line="520" w:lineRule="exact"/>
        <w:ind w:firstLine="480" w:firstLineChars="200"/>
        <w:jc w:val="left"/>
        <w:textAlignment w:val="auto"/>
        <w:outlineLvl w:val="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、工期：</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合同签订后至2026年5月20日前完工</w:t>
      </w:r>
      <w:r>
        <w:rPr>
          <w:rFonts w:hint="eastAsia" w:ascii="仿宋" w:hAnsi="仿宋" w:eastAsia="仿宋" w:cs="仿宋"/>
          <w:b w:val="0"/>
          <w:bCs/>
          <w:color w:val="000000" w:themeColor="text1"/>
          <w:sz w:val="24"/>
          <w:szCs w:val="24"/>
          <w:highlight w:val="none"/>
          <w14:textFill>
            <w14:solidFill>
              <w14:schemeClr w14:val="tx1"/>
            </w14:solidFill>
          </w14:textFill>
        </w:rPr>
        <w:t>。</w:t>
      </w:r>
    </w:p>
    <w:bookmarkEnd w:id="17"/>
    <w:p w14:paraId="2C645D45">
      <w:pPr>
        <w:pStyle w:val="36"/>
        <w:adjustRightInd w:val="0"/>
        <w:snapToGrid w:val="0"/>
        <w:spacing w:before="0" w:line="520" w:lineRule="exact"/>
        <w:ind w:firstLine="0" w:firstLineChars="0"/>
        <w:jc w:val="left"/>
        <w:outlineLvl w:val="0"/>
        <w:rPr>
          <w:rFonts w:hint="eastAsia" w:ascii="仿宋" w:hAnsi="仿宋" w:eastAsia="仿宋" w:cs="仿宋"/>
          <w:b/>
          <w:sz w:val="24"/>
          <w:szCs w:val="24"/>
        </w:rPr>
      </w:pPr>
      <w:bookmarkStart w:id="20" w:name="_Toc1821"/>
      <w:r>
        <w:rPr>
          <w:rFonts w:hint="eastAsia" w:ascii="仿宋" w:hAnsi="仿宋" w:eastAsia="仿宋" w:cs="仿宋"/>
          <w:b/>
          <w:sz w:val="24"/>
          <w:szCs w:val="24"/>
        </w:rPr>
        <w:t>二、质量要求：</w:t>
      </w:r>
      <w:bookmarkEnd w:id="20"/>
    </w:p>
    <w:p w14:paraId="528949FA">
      <w:pPr>
        <w:pStyle w:val="36"/>
        <w:adjustRightInd w:val="0"/>
        <w:snapToGrid w:val="0"/>
        <w:spacing w:before="0" w:line="520" w:lineRule="exact"/>
        <w:ind w:firstLine="560"/>
        <w:jc w:val="left"/>
        <w:outlineLvl w:val="0"/>
        <w:rPr>
          <w:rFonts w:hint="eastAsia" w:ascii="仿宋" w:hAnsi="仿宋" w:eastAsia="仿宋" w:cs="仿宋"/>
          <w:bCs/>
          <w:sz w:val="24"/>
          <w:szCs w:val="24"/>
        </w:rPr>
      </w:pPr>
      <w:bookmarkStart w:id="21" w:name="_Toc10108"/>
      <w:r>
        <w:rPr>
          <w:rFonts w:hint="eastAsia" w:ascii="仿宋" w:hAnsi="仿宋" w:eastAsia="仿宋" w:cs="仿宋"/>
          <w:bCs/>
          <w:sz w:val="24"/>
          <w:szCs w:val="24"/>
        </w:rPr>
        <w:t>投标人须按照现场实际情况对整个项目按照采购人要求保质保量完成，所有费用含在投标报价中。</w:t>
      </w:r>
      <w:bookmarkEnd w:id="21"/>
    </w:p>
    <w:p w14:paraId="2F17DB97">
      <w:pPr>
        <w:pStyle w:val="36"/>
        <w:adjustRightInd w:val="0"/>
        <w:snapToGrid w:val="0"/>
        <w:spacing w:before="0" w:line="520" w:lineRule="exact"/>
        <w:ind w:firstLine="0" w:firstLineChars="0"/>
        <w:jc w:val="left"/>
        <w:outlineLvl w:val="0"/>
        <w:rPr>
          <w:rFonts w:hint="eastAsia" w:ascii="仿宋" w:hAnsi="仿宋" w:eastAsia="仿宋" w:cs="仿宋"/>
          <w:b/>
          <w:sz w:val="24"/>
          <w:szCs w:val="24"/>
        </w:rPr>
      </w:pPr>
      <w:bookmarkStart w:id="22" w:name="_Toc17494"/>
      <w:r>
        <w:rPr>
          <w:rFonts w:hint="eastAsia" w:ascii="仿宋" w:hAnsi="仿宋" w:eastAsia="仿宋" w:cs="仿宋"/>
          <w:b/>
          <w:sz w:val="24"/>
          <w:szCs w:val="24"/>
        </w:rPr>
        <w:t>三、技术要求:</w:t>
      </w:r>
      <w:bookmarkEnd w:id="22"/>
    </w:p>
    <w:p w14:paraId="4475E758">
      <w:pPr>
        <w:pStyle w:val="36"/>
        <w:adjustRightInd w:val="0"/>
        <w:snapToGrid w:val="0"/>
        <w:spacing w:before="0" w:line="520" w:lineRule="exact"/>
        <w:ind w:firstLine="560"/>
        <w:jc w:val="left"/>
        <w:outlineLvl w:val="0"/>
        <w:rPr>
          <w:rFonts w:hint="eastAsia" w:ascii="仿宋" w:hAnsi="仿宋" w:eastAsia="仿宋" w:cs="仿宋"/>
          <w:bCs/>
          <w:sz w:val="24"/>
          <w:szCs w:val="24"/>
        </w:rPr>
      </w:pPr>
      <w:bookmarkStart w:id="23" w:name="_Toc5398"/>
      <w:r>
        <w:rPr>
          <w:rFonts w:hint="eastAsia" w:ascii="仿宋" w:hAnsi="仿宋" w:eastAsia="仿宋" w:cs="仿宋"/>
          <w:bCs/>
          <w:sz w:val="24"/>
          <w:szCs w:val="24"/>
        </w:rPr>
        <w:t>1、依据工程量清单及招标文件要求，本工程项目的材料、设备、施工必须达到以下现行中华人民共和国及省、市、行业的一切有关法规、规范的要求。</w:t>
      </w:r>
      <w:bookmarkEnd w:id="23"/>
    </w:p>
    <w:p w14:paraId="1ABEF054">
      <w:pPr>
        <w:pStyle w:val="36"/>
        <w:numPr>
          <w:ilvl w:val="0"/>
          <w:numId w:val="0"/>
        </w:numPr>
        <w:adjustRightInd w:val="0"/>
        <w:snapToGrid w:val="0"/>
        <w:spacing w:before="0" w:line="520" w:lineRule="exact"/>
        <w:ind w:firstLine="480" w:firstLineChars="200"/>
        <w:jc w:val="left"/>
        <w:outlineLvl w:val="0"/>
        <w:rPr>
          <w:rFonts w:hint="eastAsia" w:ascii="仿宋" w:hAnsi="仿宋" w:eastAsia="仿宋" w:cs="仿宋"/>
          <w:b w:val="0"/>
          <w:bCs/>
          <w:sz w:val="24"/>
          <w:szCs w:val="24"/>
          <w:highlight w:val="yellow"/>
        </w:rPr>
      </w:pPr>
      <w:bookmarkStart w:id="24" w:name="_Toc2400"/>
      <w:r>
        <w:rPr>
          <w:rFonts w:hint="eastAsia" w:ascii="仿宋" w:hAnsi="仿宋" w:eastAsia="仿宋" w:cs="仿宋"/>
          <w:bCs/>
          <w:sz w:val="24"/>
          <w:szCs w:val="24"/>
          <w:lang w:val="en-US" w:eastAsia="zh-CN"/>
        </w:rPr>
        <w:t>2、</w:t>
      </w:r>
      <w:r>
        <w:rPr>
          <w:rFonts w:hint="eastAsia" w:ascii="仿宋" w:hAnsi="仿宋" w:eastAsia="仿宋" w:cs="仿宋"/>
          <w:bCs/>
          <w:sz w:val="24"/>
          <w:szCs w:val="24"/>
        </w:rPr>
        <w:t>中标人应使施工及选用的设备和材料符合最新版本的国家标准、规范。若使用的标准在本技术标书的规定外，则应明确说明用于替代的标准或使用规范，并提供所使用的标准，该标准必须是国际公认的同等或更高级的标准。</w:t>
      </w:r>
      <w:bookmarkEnd w:id="24"/>
    </w:p>
    <w:p w14:paraId="0F6139AD">
      <w:pPr>
        <w:pStyle w:val="14"/>
        <w:keepLines w:val="0"/>
        <w:kinsoku/>
        <w:wordWrap/>
        <w:overflowPunct/>
        <w:topLinePunct w:val="0"/>
        <w:autoSpaceDE/>
        <w:autoSpaceDN/>
        <w:bidi w:val="0"/>
        <w:adjustRightInd w:val="0"/>
        <w:snapToGrid w:val="0"/>
        <w:spacing w:beforeLines="0" w:afterLines="0" w:line="520" w:lineRule="exact"/>
        <w:textAlignment w:val="auto"/>
        <w:rPr>
          <w:rFonts w:hint="eastAsia" w:ascii="仿宋" w:hAnsi="仿宋" w:eastAsia="仿宋" w:cs="仿宋"/>
          <w:b/>
          <w:bCs/>
          <w:sz w:val="24"/>
          <w:szCs w:val="24"/>
          <w:highlight w:val="none"/>
        </w:rPr>
      </w:pPr>
      <w:bookmarkStart w:id="25" w:name="_Toc361736342"/>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工程施工费用报价说明</w:t>
      </w:r>
      <w:bookmarkEnd w:id="25"/>
    </w:p>
    <w:p w14:paraId="1ADB499D">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本工程采用</w:t>
      </w:r>
      <w:r>
        <w:rPr>
          <w:rFonts w:hint="eastAsia" w:ascii="仿宋" w:hAnsi="仿宋" w:eastAsia="仿宋" w:cs="仿宋"/>
          <w:sz w:val="24"/>
          <w:szCs w:val="24"/>
          <w:highlight w:val="none"/>
          <w:lang w:val="en-US" w:eastAsia="zh-CN"/>
        </w:rPr>
        <w:t>人民币报价，</w:t>
      </w:r>
      <w:r>
        <w:rPr>
          <w:rFonts w:hint="eastAsia" w:ascii="仿宋" w:hAnsi="仿宋" w:eastAsia="仿宋" w:cs="仿宋"/>
          <w:b/>
          <w:bCs/>
          <w:sz w:val="24"/>
          <w:szCs w:val="24"/>
          <w:highlight w:val="none"/>
          <w:lang w:val="en-US" w:eastAsia="zh-CN"/>
        </w:rPr>
        <w:t>最</w:t>
      </w:r>
      <w:r>
        <w:rPr>
          <w:rFonts w:hint="eastAsia" w:ascii="仿宋" w:hAnsi="仿宋" w:eastAsia="仿宋" w:cs="仿宋"/>
          <w:b/>
          <w:bCs/>
          <w:sz w:val="24"/>
          <w:szCs w:val="24"/>
          <w:lang w:val="en-US" w:eastAsia="zh-CN"/>
        </w:rPr>
        <w:t>终以审计的实际工程量进行结算</w:t>
      </w:r>
      <w:r>
        <w:rPr>
          <w:rFonts w:hint="eastAsia" w:ascii="仿宋" w:hAnsi="仿宋" w:eastAsia="仿宋" w:cs="仿宋"/>
          <w:sz w:val="24"/>
          <w:szCs w:val="24"/>
          <w:lang w:val="en-US" w:eastAsia="zh-CN"/>
        </w:rPr>
        <w:t>。不</w:t>
      </w:r>
      <w:r>
        <w:rPr>
          <w:rFonts w:hint="eastAsia" w:ascii="仿宋" w:hAnsi="仿宋" w:eastAsia="仿宋" w:cs="仿宋"/>
          <w:sz w:val="24"/>
          <w:szCs w:val="24"/>
        </w:rPr>
        <w:t>论采购结果如何，供</w:t>
      </w:r>
      <w:r>
        <w:rPr>
          <w:rFonts w:hint="eastAsia" w:ascii="仿宋" w:hAnsi="仿宋" w:eastAsia="仿宋" w:cs="仿宋"/>
          <w:sz w:val="24"/>
          <w:szCs w:val="24"/>
          <w:highlight w:val="none"/>
        </w:rPr>
        <w:t>应商应自行承担所有有关的全部费用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本项目设计费、房屋安全鉴定费由成交供应商承担。</w:t>
      </w:r>
    </w:p>
    <w:p w14:paraId="79CB434B">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投标人在投标</w:t>
      </w:r>
      <w:r>
        <w:rPr>
          <w:rFonts w:hint="eastAsia" w:ascii="仿宋" w:hAnsi="仿宋" w:eastAsia="仿宋" w:cs="仿宋"/>
          <w:sz w:val="24"/>
          <w:szCs w:val="24"/>
          <w:lang w:val="en-US" w:eastAsia="zh-CN"/>
        </w:rPr>
        <w:t>报价</w:t>
      </w:r>
      <w:r>
        <w:rPr>
          <w:rFonts w:hint="eastAsia" w:ascii="仿宋" w:hAnsi="仿宋" w:eastAsia="仿宋" w:cs="仿宋"/>
          <w:sz w:val="24"/>
          <w:szCs w:val="24"/>
        </w:rPr>
        <w:t>包括完成该工程项目的直接费、间接费、利润、税金、保险费用、风险费、地方或行业部门收取的相关费用等。投标人应按现有的资料，以及本工程实际情况和自身的综合实力，自由竞报投标报价并承担相应的风险责任。</w:t>
      </w:r>
    </w:p>
    <w:p w14:paraId="7D5C5896">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投标人的投标</w:t>
      </w:r>
      <w:r>
        <w:rPr>
          <w:rFonts w:hint="eastAsia" w:ascii="仿宋" w:hAnsi="仿宋" w:eastAsia="仿宋" w:cs="仿宋"/>
          <w:sz w:val="24"/>
          <w:szCs w:val="24"/>
          <w:lang w:val="en-US" w:eastAsia="zh-CN"/>
        </w:rPr>
        <w:t>报价</w:t>
      </w:r>
      <w:r>
        <w:rPr>
          <w:rFonts w:hint="eastAsia" w:ascii="仿宋" w:hAnsi="仿宋" w:eastAsia="仿宋" w:cs="仿宋"/>
          <w:sz w:val="24"/>
          <w:szCs w:val="24"/>
        </w:rPr>
        <w:t>包含完成合同条款上所列招标工程范围及工期的全部，后续不得以任何理由予以重复作为投标人计算单价或总价的依据。</w:t>
      </w:r>
    </w:p>
    <w:p w14:paraId="314A6E95">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本项目的建筑垃圾由投标人统一清运出场，涉及到的相关垃圾清运费用由投标人充分考虑到投标报价中。</w:t>
      </w:r>
      <w:r>
        <w:rPr>
          <w:rFonts w:hint="eastAsia" w:ascii="仿宋" w:hAnsi="仿宋" w:eastAsia="仿宋" w:cs="仿宋"/>
          <w:sz w:val="24"/>
          <w:szCs w:val="24"/>
          <w:lang w:val="en-US" w:eastAsia="zh-CN"/>
        </w:rPr>
        <w:t xml:space="preserve"> </w:t>
      </w:r>
    </w:p>
    <w:p w14:paraId="6F796F1F">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施工期间的施工临时用水用电费用由</w:t>
      </w:r>
      <w:r>
        <w:rPr>
          <w:rFonts w:hint="eastAsia" w:ascii="仿宋" w:hAnsi="仿宋" w:eastAsia="仿宋" w:cs="仿宋"/>
          <w:sz w:val="24"/>
          <w:szCs w:val="24"/>
          <w:lang w:val="en-US" w:eastAsia="zh-CN"/>
        </w:rPr>
        <w:t>采购人</w:t>
      </w:r>
      <w:r>
        <w:rPr>
          <w:rFonts w:hint="eastAsia" w:ascii="仿宋" w:hAnsi="仿宋" w:eastAsia="仿宋" w:cs="仿宋"/>
          <w:sz w:val="24"/>
          <w:szCs w:val="24"/>
        </w:rPr>
        <w:t>负责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不计入投标报价中，但中标人在工程施工期间，必须设有专职用电管理员全面负责施工用电的管理，因用电用水导致的事故由中标人自行承担。电力不足或停电，自备发电机，其费用自行承担。</w:t>
      </w:r>
    </w:p>
    <w:p w14:paraId="0806AE05">
      <w:pPr>
        <w:pStyle w:val="14"/>
        <w:keepLines w:val="0"/>
        <w:kinsoku/>
        <w:wordWrap/>
        <w:overflowPunct/>
        <w:topLinePunct w:val="0"/>
        <w:autoSpaceDE/>
        <w:autoSpaceDN/>
        <w:bidi w:val="0"/>
        <w:adjustRightInd w:val="0"/>
        <w:snapToGrid w:val="0"/>
        <w:spacing w:beforeLines="0" w:afterLines="0"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本工程所有产生的人工、材料、机械费用在投标文件中均须详列清单、报单价。</w:t>
      </w:r>
    </w:p>
    <w:p w14:paraId="3E40CDD8">
      <w:pPr>
        <w:pStyle w:val="36"/>
        <w:keepLines w:val="0"/>
        <w:kinsoku/>
        <w:wordWrap/>
        <w:overflowPunct/>
        <w:topLinePunct w:val="0"/>
        <w:autoSpaceDE/>
        <w:autoSpaceDN/>
        <w:bidi w:val="0"/>
        <w:adjustRightInd w:val="0"/>
        <w:snapToGrid w:val="0"/>
        <w:spacing w:before="0" w:line="520" w:lineRule="exact"/>
        <w:ind w:left="0" w:leftChars="0" w:firstLine="0" w:firstLineChars="0"/>
        <w:jc w:val="left"/>
        <w:textAlignment w:val="auto"/>
        <w:outlineLvl w:val="0"/>
        <w:rPr>
          <w:rFonts w:hint="eastAsia" w:ascii="仿宋" w:hAnsi="仿宋" w:eastAsia="仿宋" w:cs="仿宋"/>
          <w:b/>
          <w:sz w:val="24"/>
          <w:szCs w:val="24"/>
        </w:rPr>
      </w:pPr>
      <w:bookmarkStart w:id="26" w:name="_Toc12221"/>
      <w:r>
        <w:rPr>
          <w:rFonts w:hint="eastAsia" w:ascii="仿宋" w:hAnsi="仿宋" w:eastAsia="仿宋" w:cs="仿宋"/>
          <w:b/>
          <w:sz w:val="24"/>
          <w:szCs w:val="24"/>
          <w:lang w:val="en-US" w:eastAsia="zh-CN"/>
        </w:rPr>
        <w:t>五、</w:t>
      </w:r>
      <w:r>
        <w:rPr>
          <w:rFonts w:hint="eastAsia" w:ascii="仿宋" w:hAnsi="仿宋" w:eastAsia="仿宋" w:cs="仿宋"/>
          <w:b/>
          <w:sz w:val="24"/>
          <w:szCs w:val="24"/>
        </w:rPr>
        <w:t>安全生产、文明施工管理和技术措施要求</w:t>
      </w:r>
      <w:bookmarkEnd w:id="26"/>
    </w:p>
    <w:p w14:paraId="08566DD9">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1、中标人材料进场前，需提供小样供采购人选择，采购确认后方可进场施工，否则由此引起的损失由中标人自行承担。</w:t>
      </w:r>
    </w:p>
    <w:p w14:paraId="61F6A9AF">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2、中标人应严格按已确认的施工技术方案组织实施，并无条件地接受</w:t>
      </w:r>
      <w:r>
        <w:rPr>
          <w:rFonts w:hint="eastAsia" w:ascii="仿宋" w:hAnsi="仿宋" w:eastAsia="仿宋" w:cs="仿宋"/>
          <w:bCs/>
          <w:sz w:val="24"/>
          <w:szCs w:val="24"/>
          <w:lang w:eastAsia="zh-CN"/>
        </w:rPr>
        <w:t>采购人</w:t>
      </w:r>
      <w:r>
        <w:rPr>
          <w:rFonts w:hint="eastAsia" w:ascii="仿宋" w:hAnsi="仿宋" w:eastAsia="仿宋" w:cs="仿宋"/>
          <w:bCs/>
          <w:sz w:val="24"/>
          <w:szCs w:val="24"/>
        </w:rPr>
        <w:t>委托的监理对施工质量、进度、投资、安全、文明施工的监督和管理。</w:t>
      </w:r>
    </w:p>
    <w:p w14:paraId="10C860E9">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3、投标人在投标文件中的承诺，工程项目经理及相应资质的专业技术、管理人员应按工程进度及时到位，未经</w:t>
      </w:r>
      <w:r>
        <w:rPr>
          <w:rFonts w:hint="eastAsia" w:ascii="仿宋" w:hAnsi="仿宋" w:eastAsia="仿宋" w:cs="仿宋"/>
          <w:bCs/>
          <w:sz w:val="24"/>
          <w:szCs w:val="24"/>
          <w:lang w:eastAsia="zh-CN"/>
        </w:rPr>
        <w:t>采购人</w:t>
      </w:r>
      <w:r>
        <w:rPr>
          <w:rFonts w:hint="eastAsia" w:ascii="仿宋" w:hAnsi="仿宋" w:eastAsia="仿宋" w:cs="仿宋"/>
          <w:bCs/>
          <w:sz w:val="24"/>
          <w:szCs w:val="24"/>
        </w:rPr>
        <w:t>同意，中标人不得调换和撤离，否则</w:t>
      </w:r>
      <w:r>
        <w:rPr>
          <w:rFonts w:hint="eastAsia" w:ascii="仿宋" w:hAnsi="仿宋" w:eastAsia="仿宋" w:cs="仿宋"/>
          <w:bCs/>
          <w:sz w:val="24"/>
          <w:szCs w:val="24"/>
          <w:lang w:eastAsia="zh-CN"/>
        </w:rPr>
        <w:t>采购人</w:t>
      </w:r>
      <w:r>
        <w:rPr>
          <w:rFonts w:hint="eastAsia" w:ascii="仿宋" w:hAnsi="仿宋" w:eastAsia="仿宋" w:cs="仿宋"/>
          <w:bCs/>
          <w:sz w:val="24"/>
          <w:szCs w:val="24"/>
        </w:rPr>
        <w:t>将扣除履约保证金中的人员到位保证金。在施工过程中，</w:t>
      </w:r>
      <w:r>
        <w:rPr>
          <w:rFonts w:hint="eastAsia" w:ascii="仿宋" w:hAnsi="仿宋" w:eastAsia="仿宋" w:cs="仿宋"/>
          <w:bCs/>
          <w:sz w:val="24"/>
          <w:szCs w:val="24"/>
          <w:lang w:eastAsia="zh-CN"/>
        </w:rPr>
        <w:t>采购人</w:t>
      </w:r>
      <w:r>
        <w:rPr>
          <w:rFonts w:hint="eastAsia" w:ascii="仿宋" w:hAnsi="仿宋" w:eastAsia="仿宋" w:cs="仿宋"/>
          <w:bCs/>
          <w:sz w:val="24"/>
          <w:szCs w:val="24"/>
        </w:rPr>
        <w:t>有权要求中标人撤换工作不负责任、管理不力、贻误工期和造成严重的安全事故和工程质量事故、违法乱纪的专业技术、管理人员直至项目经理，中标人必须按照</w:t>
      </w:r>
      <w:r>
        <w:rPr>
          <w:rFonts w:hint="eastAsia" w:ascii="仿宋" w:hAnsi="仿宋" w:eastAsia="仿宋" w:cs="仿宋"/>
          <w:bCs/>
          <w:sz w:val="24"/>
          <w:szCs w:val="24"/>
          <w:lang w:eastAsia="zh-CN"/>
        </w:rPr>
        <w:t>采购人</w:t>
      </w:r>
      <w:r>
        <w:rPr>
          <w:rFonts w:hint="eastAsia" w:ascii="仿宋" w:hAnsi="仿宋" w:eastAsia="仿宋" w:cs="仿宋"/>
          <w:bCs/>
          <w:sz w:val="24"/>
          <w:szCs w:val="24"/>
        </w:rPr>
        <w:t>的要求及时撤换到位。</w:t>
      </w:r>
    </w:p>
    <w:p w14:paraId="54776C5F">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4、中标人需服从地方社会治安、综合治理、交通管理、环境保护等管理规定，并设有专职人员负责。</w:t>
      </w:r>
    </w:p>
    <w:p w14:paraId="34FBC2E3">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5、投标人在投标文件中应有详细的工程安全保障措施说明，以确保施工工程的安全。</w:t>
      </w:r>
    </w:p>
    <w:p w14:paraId="22131E35">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6、中标人在进场施工前，应对建筑、结构施工图及现场实物、预埋件等进行核对并对不符合要求部分提出整改意见，若中标人未及时提出意见造成的有关损失由中标人承担。</w:t>
      </w:r>
    </w:p>
    <w:p w14:paraId="3AC16674">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7、投标人应提供所有投标人认为需提供的工日、材料（设备）、机械台班价格，若投标人未列出，则由</w:t>
      </w:r>
      <w:r>
        <w:rPr>
          <w:rFonts w:hint="eastAsia" w:ascii="仿宋" w:hAnsi="仿宋" w:eastAsia="仿宋" w:cs="仿宋"/>
          <w:bCs/>
          <w:sz w:val="24"/>
          <w:szCs w:val="24"/>
          <w:lang w:eastAsia="zh-CN"/>
        </w:rPr>
        <w:t>采购人</w:t>
      </w:r>
      <w:r>
        <w:rPr>
          <w:rFonts w:hint="eastAsia" w:ascii="仿宋" w:hAnsi="仿宋" w:eastAsia="仿宋" w:cs="仿宋"/>
          <w:bCs/>
          <w:sz w:val="24"/>
          <w:szCs w:val="24"/>
        </w:rPr>
        <w:t>根据招投标文件及其它的合同文件确定价格。</w:t>
      </w:r>
    </w:p>
    <w:p w14:paraId="1200ED7F">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8、中标人应负责做好竣工验收及</w:t>
      </w:r>
      <w:r>
        <w:rPr>
          <w:rFonts w:hint="eastAsia" w:ascii="仿宋" w:hAnsi="仿宋" w:eastAsia="仿宋" w:cs="仿宋"/>
          <w:sz w:val="24"/>
          <w:szCs w:val="24"/>
          <w:lang w:val="en-US" w:eastAsia="zh-CN"/>
        </w:rPr>
        <w:t>采购人</w:t>
      </w:r>
      <w:r>
        <w:rPr>
          <w:rFonts w:hint="eastAsia" w:ascii="仿宋" w:hAnsi="仿宋" w:eastAsia="仿宋" w:cs="仿宋"/>
          <w:bCs/>
          <w:sz w:val="24"/>
          <w:szCs w:val="24"/>
        </w:rPr>
        <w:t>接收前的成品、半成品保护工作。中标人在工程施工全过程中要认真做好产品保护。因失窃、失火、冻裂、浸水等原因造成的损失均由中标人负责，凡由此而损及</w:t>
      </w:r>
      <w:r>
        <w:rPr>
          <w:rFonts w:hint="eastAsia" w:ascii="仿宋" w:hAnsi="仿宋" w:eastAsia="仿宋" w:cs="仿宋"/>
          <w:bCs/>
          <w:sz w:val="24"/>
          <w:szCs w:val="24"/>
          <w:lang w:eastAsia="zh-CN"/>
        </w:rPr>
        <w:t>采购人</w:t>
      </w:r>
      <w:r>
        <w:rPr>
          <w:rFonts w:hint="eastAsia" w:ascii="仿宋" w:hAnsi="仿宋" w:eastAsia="仿宋" w:cs="仿宋"/>
          <w:bCs/>
          <w:sz w:val="24"/>
          <w:szCs w:val="24"/>
        </w:rPr>
        <w:t>利益时，</w:t>
      </w:r>
      <w:r>
        <w:rPr>
          <w:rFonts w:hint="eastAsia" w:ascii="仿宋" w:hAnsi="仿宋" w:eastAsia="仿宋" w:cs="仿宋"/>
          <w:bCs/>
          <w:sz w:val="24"/>
          <w:szCs w:val="24"/>
          <w:lang w:eastAsia="zh-CN"/>
        </w:rPr>
        <w:t>采购人</w:t>
      </w:r>
      <w:r>
        <w:rPr>
          <w:rFonts w:hint="eastAsia" w:ascii="仿宋" w:hAnsi="仿宋" w:eastAsia="仿宋" w:cs="仿宋"/>
          <w:bCs/>
          <w:sz w:val="24"/>
          <w:szCs w:val="24"/>
        </w:rPr>
        <w:t>将向中标人索赔。</w:t>
      </w:r>
    </w:p>
    <w:p w14:paraId="6CB6637A">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9、中标人须在投标文件中提供详细的技术组织措施，确保按时完工。</w:t>
      </w:r>
    </w:p>
    <w:p w14:paraId="2886BAA2">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10、</w:t>
      </w:r>
      <w:bookmarkStart w:id="27" w:name="_Toc5601"/>
      <w:r>
        <w:rPr>
          <w:rFonts w:hint="eastAsia" w:ascii="仿宋" w:hAnsi="仿宋" w:eastAsia="仿宋" w:cs="仿宋"/>
          <w:bCs/>
          <w:sz w:val="24"/>
          <w:szCs w:val="24"/>
        </w:rPr>
        <w:t>本项目施工过程中的设备材料的运入和建筑垃圾、废渣的运出方式应科学合理，在确保施工安全的前提下，据现场条件选择科学合理的设备材料运入和建筑垃圾、废渣运出的方式，施工期间涉及到的二次搬运费（如有）等费用由投标人自理，请投标人在报价时予以考虑。同时如中标，各类车辆通行证自行解决，各类建筑垃圾、废渣等外运手续自行解决，如因办理不出或办理时间过长此造成项目工期拖延的，确实影响工期超过合同工期3日历天的，业主有权单方面解除施工合同。</w:t>
      </w:r>
    </w:p>
    <w:p w14:paraId="5FE0F0C4">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11、本项目施工期间必须遵守采购人单位的各项管理规定，且不得出入除施工限制场地以外的任何场所。如出现任何因人员管理不善问题，</w:t>
      </w:r>
      <w:r>
        <w:rPr>
          <w:rFonts w:hint="eastAsia" w:ascii="仿宋" w:hAnsi="仿宋" w:eastAsia="仿宋" w:cs="仿宋"/>
          <w:sz w:val="24"/>
          <w:szCs w:val="24"/>
          <w:lang w:val="en-US" w:eastAsia="zh-CN"/>
        </w:rPr>
        <w:t>采购人</w:t>
      </w:r>
      <w:r>
        <w:rPr>
          <w:rFonts w:hint="eastAsia" w:ascii="仿宋" w:hAnsi="仿宋" w:eastAsia="仿宋" w:cs="仿宋"/>
          <w:bCs/>
          <w:sz w:val="24"/>
          <w:szCs w:val="24"/>
        </w:rPr>
        <w:t>有权要求更换，且不可因为人员调整影响工期，确实影响工期超过合同工期3日历天的，</w:t>
      </w:r>
      <w:r>
        <w:rPr>
          <w:rFonts w:hint="eastAsia" w:ascii="仿宋" w:hAnsi="仿宋" w:eastAsia="仿宋" w:cs="仿宋"/>
          <w:sz w:val="24"/>
          <w:szCs w:val="24"/>
          <w:lang w:val="en-US" w:eastAsia="zh-CN"/>
        </w:rPr>
        <w:t>采购人</w:t>
      </w:r>
      <w:r>
        <w:rPr>
          <w:rFonts w:hint="eastAsia" w:ascii="仿宋" w:hAnsi="仿宋" w:eastAsia="仿宋" w:cs="仿宋"/>
          <w:bCs/>
          <w:sz w:val="24"/>
          <w:szCs w:val="24"/>
        </w:rPr>
        <w:t>有权单方面解除施工合同。</w:t>
      </w:r>
    </w:p>
    <w:p w14:paraId="2AC28B95">
      <w:pPr>
        <w:keepLines w:val="0"/>
        <w:kinsoku/>
        <w:wordWrap/>
        <w:overflowPunct/>
        <w:topLinePunct w:val="0"/>
        <w:autoSpaceDE/>
        <w:autoSpaceDN/>
        <w:bidi w:val="0"/>
        <w:spacing w:line="520" w:lineRule="exact"/>
        <w:ind w:firstLine="480" w:firstLineChars="200"/>
        <w:textAlignment w:val="auto"/>
        <w:rPr>
          <w:rFonts w:hint="eastAsia" w:ascii="仿宋" w:hAnsi="仿宋" w:eastAsia="仿宋" w:cs="仿宋"/>
          <w:sz w:val="24"/>
          <w:szCs w:val="24"/>
        </w:rPr>
      </w:pPr>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商务要求</w:t>
      </w:r>
    </w:p>
    <w:bookmarkEnd w:id="27"/>
    <w:tbl>
      <w:tblPr>
        <w:tblStyle w:val="25"/>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4"/>
        <w:gridCol w:w="6559"/>
      </w:tblGrid>
      <w:tr w14:paraId="12E3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20" w:type="dxa"/>
            <w:gridSpan w:val="2"/>
            <w:noWrap w:val="0"/>
            <w:vAlign w:val="center"/>
          </w:tcPr>
          <w:p w14:paraId="5E17237B">
            <w:pPr>
              <w:keepLines w:val="0"/>
              <w:kinsoku/>
              <w:wordWrap/>
              <w:overflowPunct/>
              <w:topLinePunct w:val="0"/>
              <w:autoSpaceDE/>
              <w:autoSpaceDN/>
              <w:bidi w:val="0"/>
              <w:snapToGrid w:val="0"/>
              <w:spacing w:line="52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项目工期及地点</w:t>
            </w:r>
          </w:p>
        </w:tc>
        <w:tc>
          <w:tcPr>
            <w:tcW w:w="6559" w:type="dxa"/>
            <w:noWrap w:val="0"/>
            <w:vAlign w:val="center"/>
          </w:tcPr>
          <w:p w14:paraId="4E068609">
            <w:pPr>
              <w:keepLines w:val="0"/>
              <w:kinsoku/>
              <w:wordWrap/>
              <w:overflowPunct/>
              <w:topLinePunct w:val="0"/>
              <w:autoSpaceDE/>
              <w:autoSpaceDN/>
              <w:bidi w:val="0"/>
              <w:spacing w:line="520" w:lineRule="exact"/>
              <w:textAlignment w:val="auto"/>
              <w:rPr>
                <w:rFonts w:hint="eastAsia" w:ascii="仿宋" w:hAnsi="仿宋" w:eastAsia="仿宋" w:cs="仿宋"/>
                <w:sz w:val="24"/>
                <w:szCs w:val="24"/>
                <w:highlight w:val="none"/>
              </w:rPr>
            </w:pPr>
            <w:bookmarkStart w:id="28" w:name="tr_v1_1"/>
            <w:r>
              <w:rPr>
                <w:rFonts w:hint="eastAsia" w:ascii="仿宋" w:hAnsi="仿宋" w:eastAsia="仿宋" w:cs="仿宋"/>
                <w:sz w:val="24"/>
                <w:szCs w:val="24"/>
                <w:highlight w:val="none"/>
              </w:rPr>
              <w:t>接到</w:t>
            </w:r>
            <w:r>
              <w:rPr>
                <w:rFonts w:hint="eastAsia" w:ascii="仿宋" w:hAnsi="仿宋" w:eastAsia="仿宋" w:cs="仿宋"/>
                <w:color w:val="000000" w:themeColor="text1"/>
                <w:sz w:val="24"/>
                <w:szCs w:val="24"/>
                <w:highlight w:val="none"/>
                <w14:textFill>
                  <w14:solidFill>
                    <w14:schemeClr w14:val="tx1"/>
                  </w14:solidFill>
                </w14:textFill>
              </w:rPr>
              <w:t>入场施工</w:t>
            </w:r>
            <w:r>
              <w:rPr>
                <w:rFonts w:hint="eastAsia" w:ascii="仿宋" w:hAnsi="仿宋" w:eastAsia="仿宋" w:cs="仿宋"/>
                <w:color w:val="000000" w:themeColor="text1"/>
                <w:sz w:val="24"/>
                <w:szCs w:val="24"/>
                <w:highlight w:val="none"/>
                <w:lang w:val="en-US" w:eastAsia="zh-CN"/>
                <w14:textFill>
                  <w14:solidFill>
                    <w14:schemeClr w14:val="tx1"/>
                  </w14:solidFill>
                </w14:textFill>
              </w:rPr>
              <w:t>通知时</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sz w:val="24"/>
                <w:szCs w:val="24"/>
                <w:highlight w:val="none"/>
              </w:rPr>
              <w:t>工程须配合</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的工程建设进度及施工进度的执行及完成。</w:t>
            </w:r>
          </w:p>
          <w:p w14:paraId="41E5FB42">
            <w:pPr>
              <w:keepLines w:val="0"/>
              <w:kinsoku/>
              <w:wordWrap/>
              <w:overflowPunct/>
              <w:topLinePunct w:val="0"/>
              <w:autoSpaceDE/>
              <w:autoSpaceDN/>
              <w:bidi w:val="0"/>
              <w:spacing w:line="52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w:t>
            </w:r>
            <w:bookmarkEnd w:id="28"/>
            <w:r>
              <w:rPr>
                <w:rFonts w:hint="eastAsia" w:ascii="仿宋" w:hAnsi="仿宋" w:eastAsia="仿宋" w:cs="仿宋"/>
                <w:sz w:val="24"/>
                <w:szCs w:val="24"/>
                <w:highlight w:val="none"/>
              </w:rPr>
              <w:t>用户指定地点。</w:t>
            </w:r>
          </w:p>
        </w:tc>
      </w:tr>
      <w:tr w14:paraId="0B55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2220" w:type="dxa"/>
            <w:gridSpan w:val="2"/>
            <w:noWrap w:val="0"/>
            <w:vAlign w:val="center"/>
          </w:tcPr>
          <w:p w14:paraId="11604859">
            <w:pPr>
              <w:keepLines w:val="0"/>
              <w:kinsoku/>
              <w:wordWrap/>
              <w:overflowPunct/>
              <w:topLinePunct w:val="0"/>
              <w:autoSpaceDE/>
              <w:autoSpaceDN/>
              <w:bidi w:val="0"/>
              <w:snapToGrid w:val="0"/>
              <w:spacing w:line="52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付款条件</w:t>
            </w:r>
          </w:p>
        </w:tc>
        <w:tc>
          <w:tcPr>
            <w:tcW w:w="6559" w:type="dxa"/>
            <w:noWrap w:val="0"/>
            <w:vAlign w:val="center"/>
          </w:tcPr>
          <w:p w14:paraId="17AA3EDF">
            <w:pPr>
              <w:keepLines w:val="0"/>
              <w:widowControl/>
              <w:kinsoku/>
              <w:wordWrap/>
              <w:overflowPunct/>
              <w:topLinePunct w:val="0"/>
              <w:autoSpaceDE/>
              <w:autoSpaceDN/>
              <w:bidi w:val="0"/>
              <w:snapToGrid w:val="0"/>
              <w:spacing w:line="520" w:lineRule="exact"/>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1、合同签订</w:t>
            </w:r>
            <w:r>
              <w:rPr>
                <w:rFonts w:hint="eastAsia" w:ascii="仿宋" w:hAnsi="仿宋" w:eastAsia="仿宋" w:cs="仿宋"/>
                <w:sz w:val="24"/>
                <w:szCs w:val="24"/>
                <w:highlight w:val="none"/>
              </w:rPr>
              <w:t>后成交供应商提交工作计划，采购人</w:t>
            </w:r>
            <w:r>
              <w:rPr>
                <w:rFonts w:hint="eastAsia" w:ascii="仿宋" w:hAnsi="仿宋" w:eastAsia="仿宋" w:cs="仿宋"/>
                <w:sz w:val="24"/>
                <w:szCs w:val="24"/>
                <w:highlight w:val="none"/>
                <w:lang w:val="zh-CN"/>
              </w:rPr>
              <w:t>支付合同价款的</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val="zh-CN"/>
              </w:rPr>
              <w:t>%；</w:t>
            </w:r>
          </w:p>
          <w:p w14:paraId="73282717">
            <w:pPr>
              <w:keepLines w:val="0"/>
              <w:widowControl/>
              <w:kinsoku/>
              <w:wordWrap/>
              <w:overflowPunct/>
              <w:topLinePunct w:val="0"/>
              <w:autoSpaceDE/>
              <w:autoSpaceDN/>
              <w:bidi w:val="0"/>
              <w:snapToGrid w:val="0"/>
              <w:spacing w:line="520" w:lineRule="exact"/>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、结算审计完毕后，</w:t>
            </w: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zh-CN"/>
              </w:rPr>
              <w:t>支付至结算审计价的10</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w:t>
            </w:r>
          </w:p>
        </w:tc>
      </w:tr>
      <w:tr w14:paraId="6E8A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20" w:type="dxa"/>
            <w:gridSpan w:val="2"/>
            <w:noWrap w:val="0"/>
            <w:vAlign w:val="center"/>
          </w:tcPr>
          <w:p w14:paraId="0CF7B137">
            <w:pPr>
              <w:keepLines w:val="0"/>
              <w:kinsoku/>
              <w:wordWrap/>
              <w:overflowPunct/>
              <w:topLinePunct w:val="0"/>
              <w:autoSpaceDE/>
              <w:autoSpaceDN/>
              <w:bidi w:val="0"/>
              <w:snapToGrid w:val="0"/>
              <w:spacing w:line="52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▲保修期</w:t>
            </w:r>
          </w:p>
        </w:tc>
        <w:tc>
          <w:tcPr>
            <w:tcW w:w="6559" w:type="dxa"/>
            <w:noWrap w:val="0"/>
            <w:vAlign w:val="center"/>
          </w:tcPr>
          <w:p w14:paraId="3AE6A692">
            <w:pPr>
              <w:keepLines w:val="0"/>
              <w:kinsoku/>
              <w:wordWrap/>
              <w:overflowPunct/>
              <w:topLinePunct w:val="0"/>
              <w:autoSpaceDE/>
              <w:autoSpaceDN/>
              <w:bidi w:val="0"/>
              <w:spacing w:line="5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2年（自工程竣工验收合格之日起），</w:t>
            </w:r>
            <w:r>
              <w:rPr>
                <w:rFonts w:hint="eastAsia" w:ascii="仿宋" w:hAnsi="仿宋" w:eastAsia="仿宋" w:cs="仿宋"/>
                <w:sz w:val="24"/>
                <w:szCs w:val="24"/>
              </w:rPr>
              <w:t>具体详见合同附件《工程质量保修书》</w:t>
            </w:r>
            <w:r>
              <w:rPr>
                <w:rFonts w:hint="eastAsia" w:ascii="仿宋" w:hAnsi="仿宋" w:eastAsia="仿宋" w:cs="仿宋"/>
                <w:sz w:val="24"/>
                <w:szCs w:val="24"/>
                <w:lang w:eastAsia="zh-CN"/>
              </w:rPr>
              <w:t>。</w:t>
            </w:r>
          </w:p>
        </w:tc>
      </w:tr>
      <w:tr w14:paraId="4F63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676" w:type="dxa"/>
            <w:vMerge w:val="restart"/>
            <w:noWrap w:val="0"/>
            <w:vAlign w:val="center"/>
          </w:tcPr>
          <w:p w14:paraId="29C06704">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售</w:t>
            </w:r>
          </w:p>
          <w:p w14:paraId="41F70AC5">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后</w:t>
            </w:r>
          </w:p>
          <w:p w14:paraId="00FEC5C9">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服务</w:t>
            </w:r>
          </w:p>
        </w:tc>
        <w:tc>
          <w:tcPr>
            <w:tcW w:w="1544" w:type="dxa"/>
            <w:noWrap w:val="0"/>
            <w:vAlign w:val="center"/>
          </w:tcPr>
          <w:p w14:paraId="269D99B2">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服务承诺</w:t>
            </w:r>
          </w:p>
        </w:tc>
        <w:tc>
          <w:tcPr>
            <w:tcW w:w="6559" w:type="dxa"/>
            <w:noWrap w:val="0"/>
            <w:vAlign w:val="center"/>
          </w:tcPr>
          <w:p w14:paraId="3047C91A">
            <w:pPr>
              <w:keepLines w:val="0"/>
              <w:kinsoku/>
              <w:wordWrap/>
              <w:overflowPunct/>
              <w:topLinePunct w:val="0"/>
              <w:autoSpaceDE/>
              <w:autoSpaceDN/>
              <w:bidi w:val="0"/>
              <w:spacing w:line="520" w:lineRule="exact"/>
              <w:textAlignment w:val="auto"/>
              <w:rPr>
                <w:rFonts w:hint="eastAsia" w:ascii="仿宋" w:hAnsi="仿宋" w:eastAsia="仿宋" w:cs="仿宋"/>
                <w:sz w:val="24"/>
                <w:szCs w:val="24"/>
              </w:rPr>
            </w:pPr>
            <w:bookmarkStart w:id="29" w:name="tr_v4_1"/>
            <w:bookmarkEnd w:id="29"/>
            <w:r>
              <w:rPr>
                <w:rFonts w:hint="eastAsia" w:ascii="仿宋" w:hAnsi="仿宋" w:eastAsia="仿宋" w:cs="仿宋"/>
                <w:sz w:val="24"/>
                <w:szCs w:val="24"/>
              </w:rPr>
              <w:t>投标方提供保质保量的服务承诺，确保本项目按时完工，并且能够一次性验收合格。如因施工方原因导致工期延误的，用户方将根据合同要求扣除相应工程款，情节严重的用户方有权无责任解除合同。</w:t>
            </w:r>
          </w:p>
        </w:tc>
      </w:tr>
      <w:tr w14:paraId="3B81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76" w:type="dxa"/>
            <w:vMerge w:val="continue"/>
            <w:noWrap w:val="0"/>
            <w:vAlign w:val="center"/>
          </w:tcPr>
          <w:p w14:paraId="459C1B1D">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p>
        </w:tc>
        <w:tc>
          <w:tcPr>
            <w:tcW w:w="1544" w:type="dxa"/>
            <w:noWrap w:val="0"/>
            <w:vAlign w:val="center"/>
          </w:tcPr>
          <w:p w14:paraId="7BB2BB9A">
            <w:pPr>
              <w:keepLines w:val="0"/>
              <w:kinsoku/>
              <w:wordWrap/>
              <w:overflowPunct/>
              <w:topLinePunct w:val="0"/>
              <w:autoSpaceDE/>
              <w:autoSpaceDN/>
              <w:bidi w:val="0"/>
              <w:snapToGrid w:val="0"/>
              <w:spacing w:line="5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响应情况</w:t>
            </w:r>
          </w:p>
        </w:tc>
        <w:tc>
          <w:tcPr>
            <w:tcW w:w="6559" w:type="dxa"/>
            <w:noWrap w:val="0"/>
            <w:vAlign w:val="center"/>
          </w:tcPr>
          <w:p w14:paraId="42B66307">
            <w:pPr>
              <w:keepLines w:val="0"/>
              <w:kinsoku/>
              <w:wordWrap/>
              <w:overflowPunct/>
              <w:topLinePunct w:val="0"/>
              <w:autoSpaceDE/>
              <w:autoSpaceDN/>
              <w:bidi w:val="0"/>
              <w:spacing w:line="520" w:lineRule="exact"/>
              <w:textAlignment w:val="auto"/>
              <w:rPr>
                <w:rFonts w:hint="eastAsia" w:ascii="仿宋" w:hAnsi="仿宋" w:eastAsia="仿宋" w:cs="仿宋"/>
                <w:sz w:val="24"/>
                <w:szCs w:val="24"/>
              </w:rPr>
            </w:pPr>
            <w:bookmarkStart w:id="30" w:name="tr_v5_1"/>
            <w:bookmarkEnd w:id="30"/>
            <w:r>
              <w:rPr>
                <w:rFonts w:hint="eastAsia" w:ascii="仿宋" w:hAnsi="仿宋" w:eastAsia="仿宋" w:cs="仿宋"/>
                <w:sz w:val="24"/>
                <w:szCs w:val="24"/>
              </w:rPr>
              <w:t>根据发包方的工程建设进度随时进场，项目组人员、材料等均须及时响应用户方要求。</w:t>
            </w:r>
          </w:p>
        </w:tc>
      </w:tr>
    </w:tbl>
    <w:p w14:paraId="755D8868">
      <w:pPr>
        <w:pStyle w:val="13"/>
        <w:rPr>
          <w:color w:val="000000" w:themeColor="text1"/>
          <w14:textFill>
            <w14:solidFill>
              <w14:schemeClr w14:val="tx1"/>
            </w14:solidFill>
          </w14:textFill>
        </w:rPr>
        <w:sectPr>
          <w:footerReference r:id="rId4" w:type="first"/>
          <w:footerReference r:id="rId3" w:type="default"/>
          <w:pgSz w:w="11906" w:h="16838"/>
          <w:pgMar w:top="1134" w:right="1304" w:bottom="1134" w:left="1304" w:header="794" w:footer="794" w:gutter="0"/>
          <w:pgNumType w:fmt="decimal" w:start="1"/>
          <w:cols w:space="720" w:num="1"/>
          <w:titlePg/>
          <w:docGrid w:type="linesAndChars" w:linePitch="312" w:charSpace="0"/>
        </w:sectPr>
      </w:pPr>
    </w:p>
    <w:p w14:paraId="5E8159EE">
      <w:pPr>
        <w:pageBreakBefore/>
        <w:snapToGrid w:val="0"/>
        <w:spacing w:beforeLines="50" w:afterLines="50" w:line="560" w:lineRule="exact"/>
        <w:jc w:val="center"/>
        <w:outlineLvl w:val="0"/>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 xml:space="preserve">第五章  </w:t>
      </w:r>
      <w:bookmarkEnd w:id="18"/>
      <w:bookmarkEnd w:id="19"/>
      <w:bookmarkStart w:id="31" w:name="_Toc516496779"/>
      <w:bookmarkStart w:id="32" w:name="_Toc451762421"/>
      <w:r>
        <w:rPr>
          <w:rFonts w:hint="eastAsia" w:ascii="仿宋" w:hAnsi="仿宋" w:eastAsia="仿宋" w:cs="仿宋"/>
          <w:b/>
          <w:color w:val="000000" w:themeColor="text1"/>
          <w:sz w:val="36"/>
          <w:szCs w:val="36"/>
          <w14:textFill>
            <w14:solidFill>
              <w14:schemeClr w14:val="tx1"/>
            </w14:solidFill>
          </w14:textFill>
        </w:rPr>
        <w:t>采购合同主要条款指引</w:t>
      </w:r>
    </w:p>
    <w:p w14:paraId="0363ACF9">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(以最终签订合同为准)</w:t>
      </w:r>
    </w:p>
    <w:p w14:paraId="127CE6A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sz w:val="28"/>
          <w:szCs w:val="28"/>
        </w:rPr>
        <w:t>发包方（甲方）</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816384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b/>
          <w:sz w:val="28"/>
          <w:szCs w:val="28"/>
        </w:rPr>
        <w:t>承包方（乙方）</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694FE601">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按照《中华人民共和国经济合同法》和《建筑安装工程承包合同条例》的规定，结合本工程具体情况，双方达成如下协议。</w:t>
      </w:r>
    </w:p>
    <w:p w14:paraId="0F28AA0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第一条 工程概况</w:t>
      </w:r>
    </w:p>
    <w:p w14:paraId="2C87D17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1.工程名称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38C818BC">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sz w:val="28"/>
          <w:szCs w:val="28"/>
          <w:u w:val="single"/>
          <w:lang w:val="en-US" w:eastAsia="zh-CN"/>
        </w:rPr>
      </w:pPr>
      <w:r>
        <w:rPr>
          <w:rFonts w:hint="eastAsia" w:ascii="仿宋" w:hAnsi="仿宋" w:eastAsia="仿宋" w:cs="仿宋"/>
          <w:b/>
          <w:sz w:val="28"/>
          <w:szCs w:val="28"/>
        </w:rPr>
        <w:t>2.工程地点</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p w14:paraId="5B4DE216">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sz w:val="28"/>
          <w:szCs w:val="28"/>
        </w:rPr>
        <w:t>3.承包范围</w:t>
      </w:r>
      <w:r>
        <w:rPr>
          <w:rFonts w:hint="eastAsia" w:ascii="仿宋" w:hAnsi="仿宋" w:eastAsia="仿宋" w:cs="仿宋"/>
          <w:sz w:val="28"/>
          <w:szCs w:val="28"/>
        </w:rPr>
        <w:t>：</w:t>
      </w:r>
      <w:r>
        <w:rPr>
          <w:rFonts w:hint="eastAsia" w:ascii="仿宋" w:hAnsi="仿宋" w:eastAsia="仿宋" w:cs="仿宋"/>
          <w:sz w:val="28"/>
          <w:szCs w:val="28"/>
          <w:u w:val="single"/>
        </w:rPr>
        <w:t xml:space="preserve">   具体以工程量清单内容为准。  </w:t>
      </w:r>
    </w:p>
    <w:p w14:paraId="7C6067C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sz w:val="28"/>
          <w:szCs w:val="28"/>
        </w:rPr>
        <w:t>4.承包方式</w:t>
      </w:r>
      <w:r>
        <w:rPr>
          <w:rFonts w:hint="eastAsia" w:ascii="仿宋" w:hAnsi="仿宋" w:eastAsia="仿宋" w:cs="仿宋"/>
          <w:sz w:val="28"/>
          <w:szCs w:val="28"/>
        </w:rPr>
        <w:t>：</w:t>
      </w:r>
      <w:r>
        <w:rPr>
          <w:rFonts w:hint="eastAsia" w:ascii="仿宋" w:hAnsi="仿宋" w:eastAsia="仿宋" w:cs="仿宋"/>
          <w:sz w:val="28"/>
          <w:szCs w:val="28"/>
          <w:u w:val="single"/>
        </w:rPr>
        <w:t xml:space="preserve">   包工包料                    </w:t>
      </w:r>
    </w:p>
    <w:p w14:paraId="45E71D5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sz w:val="28"/>
          <w:szCs w:val="28"/>
        </w:rPr>
        <w:t>5.工    期</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rPr>
        <w:t>合同签订后至2026年5月20日前完工</w:t>
      </w:r>
      <w:r>
        <w:rPr>
          <w:rFonts w:hint="eastAsia" w:ascii="仿宋" w:hAnsi="仿宋" w:eastAsia="仿宋" w:cs="仿宋"/>
          <w:sz w:val="28"/>
          <w:szCs w:val="28"/>
          <w:u w:val="single"/>
        </w:rPr>
        <w:t xml:space="preserve">     </w:t>
      </w:r>
    </w:p>
    <w:p w14:paraId="158E339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b/>
          <w:sz w:val="28"/>
          <w:szCs w:val="28"/>
        </w:rPr>
        <w:t>6.工程质量</w:t>
      </w:r>
      <w:r>
        <w:rPr>
          <w:rFonts w:hint="eastAsia" w:ascii="仿宋" w:hAnsi="仿宋" w:eastAsia="仿宋" w:cs="仿宋"/>
          <w:sz w:val="28"/>
          <w:szCs w:val="28"/>
        </w:rPr>
        <w:t>：</w:t>
      </w:r>
      <w:r>
        <w:rPr>
          <w:rFonts w:hint="eastAsia" w:ascii="仿宋" w:hAnsi="仿宋" w:eastAsia="仿宋" w:cs="仿宋"/>
          <w:sz w:val="28"/>
          <w:szCs w:val="28"/>
          <w:u w:val="single"/>
        </w:rPr>
        <w:t xml:space="preserve">   合格                       </w:t>
      </w:r>
    </w:p>
    <w:p w14:paraId="00A4E92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第二条合同价款</w:t>
      </w:r>
    </w:p>
    <w:p w14:paraId="48B81264">
      <w:pPr>
        <w:pStyle w:val="52"/>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default" w:ascii="仿宋" w:hAnsi="仿宋" w:eastAsia="仿宋" w:cs="仿宋"/>
          <w:color w:val="auto"/>
          <w:kern w:val="2"/>
          <w:sz w:val="28"/>
          <w:szCs w:val="28"/>
          <w:lang w:val="en-US" w:eastAsia="zh-CN" w:bidi="ar-SA"/>
        </w:rPr>
        <w:t>1.</w:t>
      </w:r>
      <w:r>
        <w:rPr>
          <w:rFonts w:hint="eastAsia" w:ascii="仿宋" w:hAnsi="仿宋" w:eastAsia="仿宋" w:cs="仿宋"/>
          <w:color w:val="auto"/>
          <w:sz w:val="28"/>
          <w:szCs w:val="28"/>
        </w:rPr>
        <w:t>合同价款：￥：</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元人民币（大写：</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p>
    <w:p w14:paraId="155B7E8D">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rPr>
      </w:pPr>
      <w:r>
        <w:rPr>
          <w:rFonts w:hint="default" w:ascii="仿宋" w:hAnsi="仿宋" w:eastAsia="仿宋" w:cs="仿宋"/>
          <w:color w:val="auto"/>
          <w:kern w:val="2"/>
          <w:sz w:val="28"/>
          <w:szCs w:val="28"/>
          <w:lang w:val="en-US" w:eastAsia="zh-CN" w:bidi="ar-SA"/>
        </w:rPr>
        <w:t>2.</w:t>
      </w:r>
      <w:r>
        <w:rPr>
          <w:rFonts w:hint="eastAsia" w:ascii="仿宋" w:hAnsi="仿宋" w:eastAsia="仿宋" w:cs="仿宋"/>
          <w:color w:val="auto"/>
          <w:sz w:val="28"/>
          <w:szCs w:val="28"/>
        </w:rPr>
        <w:t>合同价款形式：总价包干。</w:t>
      </w:r>
    </w:p>
    <w:p w14:paraId="3B12BAFC">
      <w:pPr>
        <w:pStyle w:val="24"/>
        <w:keepNext w:val="0"/>
        <w:keepLines w:val="0"/>
        <w:pageBreakBefore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仿宋" w:hAnsi="仿宋" w:eastAsia="仿宋" w:cs="仿宋"/>
          <w:color w:val="auto"/>
          <w:spacing w:val="0"/>
          <w:kern w:val="2"/>
          <w:sz w:val="28"/>
          <w:szCs w:val="28"/>
          <w:lang w:val="en-US" w:eastAsia="zh-CN" w:bidi="ar-SA"/>
        </w:rPr>
      </w:pPr>
      <w:r>
        <w:rPr>
          <w:rFonts w:hint="default" w:ascii="仿宋" w:hAnsi="仿宋" w:eastAsia="仿宋" w:cs="仿宋"/>
          <w:color w:val="auto"/>
          <w:spacing w:val="0"/>
          <w:kern w:val="2"/>
          <w:sz w:val="28"/>
          <w:szCs w:val="28"/>
          <w:lang w:val="en-US" w:eastAsia="zh-CN" w:bidi="ar-SA"/>
        </w:rPr>
        <w:t>3.</w:t>
      </w:r>
      <w:r>
        <w:rPr>
          <w:rFonts w:hint="eastAsia" w:ascii="仿宋" w:hAnsi="仿宋" w:eastAsia="仿宋" w:cs="仿宋"/>
          <w:color w:val="auto"/>
          <w:spacing w:val="0"/>
          <w:kern w:val="2"/>
          <w:sz w:val="28"/>
          <w:szCs w:val="28"/>
          <w:lang w:val="en-US" w:eastAsia="zh-CN" w:bidi="ar-SA"/>
        </w:rPr>
        <w:t>因甲方要求，施工过程中提出增加工程量或施工内容的，乙方需提交工程联系单由甲方确认，增加的工程量参考合同价（无参考价的双方进行协商确定），联系单增加部分内容与总价包干合同一并结算。</w:t>
      </w:r>
    </w:p>
    <w:p w14:paraId="3C9C4A7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第三条甲方工作</w:t>
      </w:r>
    </w:p>
    <w:p w14:paraId="09B0B43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1.开工前3天，向乙方提供施工所需的水源、电源等设备，并说明使用注意事项；办理施工所涉及的各种申请、批件等手续。</w:t>
      </w:r>
    </w:p>
    <w:p w14:paraId="152C94D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2.指派</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为</w:t>
      </w:r>
      <w:r>
        <w:rPr>
          <w:rFonts w:hint="eastAsia" w:ascii="仿宋" w:hAnsi="仿宋" w:eastAsia="仿宋" w:cs="仿宋"/>
          <w:sz w:val="28"/>
          <w:szCs w:val="28"/>
        </w:rPr>
        <w:t>甲方驻工地代表，负责合同履行。对工程材料质量、进度进行监督检查，竣工验收。</w:t>
      </w:r>
    </w:p>
    <w:p w14:paraId="58AC333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3.协调有关协作单位之间的关系。</w:t>
      </w:r>
    </w:p>
    <w:p w14:paraId="42B51B2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第四条乙方工作</w:t>
      </w:r>
    </w:p>
    <w:p w14:paraId="2A3E1DC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1.参加甲方组织的施工图纸或作法说明的现场交底，拟定施工方案和进度计划，交甲方审定。</w:t>
      </w:r>
    </w:p>
    <w:p w14:paraId="5AAB7297">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2.指派</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为乙方驻工地代表，负责合同履行。按要求组织施工，保质、保量、按期完成施工任务，解决由乙方负责的各项事宜。</w:t>
      </w:r>
    </w:p>
    <w:p w14:paraId="654B097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3.严格执行施工规范、安全操作规程、防火安全规定、环境保护规定。严格按甲方审定的图纸或作法说明进行施工，做好各项质量检查记录。参加竣工验收，编制工程结算等。</w:t>
      </w:r>
    </w:p>
    <w:p w14:paraId="47BF4CED">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遵守国家或地方政府及有关部门对施工现场管理的规定，妥善保护好施工现场周围建筑物、设备管线、古树名木不受损坏。做好施工现场保卫和垃圾外运等工作，处理好由于施工带来的扰民问题及与周围单位（住户）的关系。</w:t>
      </w:r>
    </w:p>
    <w:p w14:paraId="264A85B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5.施工中未经甲方同意或有关部门批准，不得随意拆改原建筑物结构及各种设备管线。</w:t>
      </w:r>
    </w:p>
    <w:p w14:paraId="369CE98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6.工程竣工未移交甲方之前，负责对现场的一切设施和工程成品进行保护。</w:t>
      </w:r>
    </w:p>
    <w:p w14:paraId="5D36B264">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第五条关于工期的约定</w:t>
      </w:r>
    </w:p>
    <w:p w14:paraId="3D23E34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1.甲方要求提前竣工时，应征得乙方同意，并支付乙方因赶工采取的措施费用。</w:t>
      </w:r>
    </w:p>
    <w:p w14:paraId="54602BB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2.因甲方未按约定完成工作，影响工期，工期顺延。</w:t>
      </w:r>
    </w:p>
    <w:p w14:paraId="5104A65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3.因乙方责任，不能按期开工或中途无故停工，影响工期，工期不顺延。</w:t>
      </w:r>
    </w:p>
    <w:p w14:paraId="2A21AA6B">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4.因设计变更或非乙方原因造成的停电、停水及不可抗力因素影响，导致连续停工8小时以上，工期相应顺延。</w:t>
      </w:r>
    </w:p>
    <w:p w14:paraId="27BC9B1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第六条</w:t>
      </w:r>
      <w:r>
        <w:rPr>
          <w:rFonts w:hint="eastAsia" w:ascii="仿宋" w:hAnsi="仿宋" w:eastAsia="仿宋" w:cs="仿宋"/>
          <w:b/>
          <w:bCs/>
          <w:sz w:val="28"/>
          <w:szCs w:val="28"/>
        </w:rPr>
        <w:t>关于工程质量及验收保修的约定</w:t>
      </w:r>
    </w:p>
    <w:p w14:paraId="0042CA1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1.以施工图纸、作法说明、设计变更和《浙江省住宅装饰装修工程质量行为规范》为质量评定验收标准。</w:t>
      </w:r>
    </w:p>
    <w:p w14:paraId="265C308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79FAC7E0">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3.由于甲方提供的材料、设备质量不合格而影响工程质量，其返工费用由甲方承担，工期顺延。</w:t>
      </w:r>
    </w:p>
    <w:p w14:paraId="2A36515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4.由于乙方原因造成质量事故，其返工费用由乙方承担，工期不顺延。</w:t>
      </w:r>
    </w:p>
    <w:p w14:paraId="5F756AF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工程竣工后，乙方应通知甲方验收，甲方自接到验收通知三日内组织验收，并办理验收、移交手续。如甲方在规定时间内未能组织验收，需及时通知乙方，另定验收日期。但甲方应承认竣工日期，并承担乙方的看管费用和相关费用。</w:t>
      </w:r>
    </w:p>
    <w:p w14:paraId="76BF1C2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第七条关于工程价款及结算的约定</w:t>
      </w:r>
    </w:p>
    <w:p w14:paraId="42B8E8BD">
      <w:pPr>
        <w:keepNext w:val="0"/>
        <w:keepLines w:val="0"/>
        <w:pageBreakBefore w:val="0"/>
        <w:kinsoku/>
        <w:wordWrap/>
        <w:overflowPunct/>
        <w:topLinePunct w:val="0"/>
        <w:autoSpaceDE/>
        <w:autoSpaceDN/>
        <w:bidi w:val="0"/>
        <w:adjustRightInd/>
        <w:snapToGrid/>
        <w:spacing w:line="480" w:lineRule="exact"/>
        <w:ind w:firstLine="548" w:firstLineChars="196"/>
        <w:textAlignment w:val="auto"/>
        <w:rPr>
          <w:rFonts w:hint="eastAsia" w:ascii="仿宋" w:hAnsi="仿宋" w:eastAsia="仿宋" w:cs="仿宋"/>
          <w:sz w:val="28"/>
          <w:szCs w:val="28"/>
        </w:rPr>
      </w:pPr>
      <w:r>
        <w:rPr>
          <w:rFonts w:hint="eastAsia" w:ascii="仿宋" w:hAnsi="仿宋" w:eastAsia="仿宋" w:cs="仿宋"/>
          <w:bCs/>
          <w:sz w:val="28"/>
        </w:rPr>
        <w:t>1.</w:t>
      </w:r>
      <w:r>
        <w:rPr>
          <w:rFonts w:hint="eastAsia" w:ascii="仿宋" w:hAnsi="仿宋" w:eastAsia="仿宋" w:cs="仿宋"/>
          <w:sz w:val="28"/>
          <w:szCs w:val="28"/>
        </w:rPr>
        <w:t>本合同签订后</w:t>
      </w:r>
      <w:r>
        <w:rPr>
          <w:rFonts w:hint="eastAsia" w:ascii="仿宋" w:hAnsi="仿宋" w:eastAsia="仿宋" w:cs="仿宋"/>
          <w:sz w:val="28"/>
          <w:szCs w:val="28"/>
          <w:lang w:val="en-US" w:eastAsia="zh-CN"/>
        </w:rPr>
        <w:t>乙方</w:t>
      </w:r>
      <w:r>
        <w:rPr>
          <w:rFonts w:hint="eastAsia" w:ascii="仿宋" w:hAnsi="仿宋" w:eastAsia="仿宋" w:cs="仿宋"/>
          <w:sz w:val="28"/>
          <w:szCs w:val="28"/>
        </w:rPr>
        <w:t>提交工作计划，</w:t>
      </w:r>
      <w:r>
        <w:rPr>
          <w:rFonts w:hint="eastAsia" w:ascii="仿宋" w:hAnsi="仿宋" w:eastAsia="仿宋" w:cs="仿宋"/>
          <w:sz w:val="28"/>
          <w:szCs w:val="28"/>
          <w:lang w:val="en-US" w:eastAsia="zh-CN"/>
        </w:rPr>
        <w:t>甲方</w:t>
      </w:r>
      <w:r>
        <w:rPr>
          <w:rFonts w:hint="eastAsia" w:ascii="仿宋" w:hAnsi="仿宋" w:eastAsia="仿宋" w:cs="仿宋"/>
          <w:sz w:val="28"/>
          <w:szCs w:val="28"/>
        </w:rPr>
        <w:t>支付合同价款的30%</w:t>
      </w:r>
      <w:r>
        <w:rPr>
          <w:rFonts w:hint="eastAsia" w:ascii="仿宋" w:hAnsi="仿宋" w:eastAsia="仿宋" w:cs="仿宋"/>
          <w:sz w:val="28"/>
          <w:szCs w:val="28"/>
          <w:lang w:eastAsia="zh-CN"/>
        </w:rPr>
        <w:t>，</w:t>
      </w:r>
      <w:r>
        <w:rPr>
          <w:rFonts w:hint="eastAsia" w:ascii="仿宋" w:hAnsi="仿宋" w:eastAsia="仿宋" w:cs="仿宋"/>
          <w:sz w:val="28"/>
          <w:szCs w:val="28"/>
        </w:rPr>
        <w:t>结算审计完毕后，</w:t>
      </w:r>
      <w:r>
        <w:rPr>
          <w:rFonts w:hint="eastAsia" w:ascii="仿宋" w:hAnsi="仿宋" w:eastAsia="仿宋" w:cs="仿宋"/>
          <w:sz w:val="28"/>
          <w:szCs w:val="28"/>
          <w:lang w:val="en-US" w:eastAsia="zh-CN"/>
        </w:rPr>
        <w:t>甲方</w:t>
      </w:r>
      <w:r>
        <w:rPr>
          <w:rFonts w:hint="eastAsia" w:ascii="仿宋" w:hAnsi="仿宋" w:eastAsia="仿宋" w:cs="仿宋"/>
          <w:sz w:val="28"/>
          <w:szCs w:val="28"/>
        </w:rPr>
        <w:t>支付至结算审计价的100%。</w:t>
      </w:r>
    </w:p>
    <w:p w14:paraId="6ED91FAC">
      <w:pPr>
        <w:pStyle w:val="14"/>
        <w:keepNext w:val="0"/>
        <w:keepLines w:val="0"/>
        <w:pageBreakBefore w:val="0"/>
        <w:kinsoku/>
        <w:wordWrap/>
        <w:overflowPunct/>
        <w:topLinePunct w:val="0"/>
        <w:autoSpaceDE/>
        <w:autoSpaceDN/>
        <w:bidi w:val="0"/>
        <w:adjustRightInd/>
        <w:snapToGrid/>
        <w:spacing w:beforeLines="0" w:afterLines="0" w:line="480" w:lineRule="exact"/>
        <w:ind w:left="420" w:leftChars="200" w:firstLine="140" w:firstLineChars="50"/>
        <w:textAlignment w:val="auto"/>
        <w:rPr>
          <w:rFonts w:hint="eastAsia" w:ascii="仿宋" w:hAnsi="仿宋" w:eastAsia="仿宋" w:cs="仿宋"/>
          <w:bCs/>
          <w:sz w:val="28"/>
        </w:rPr>
      </w:pPr>
      <w:r>
        <w:rPr>
          <w:rFonts w:hint="eastAsia" w:ascii="仿宋" w:hAnsi="仿宋" w:eastAsia="仿宋" w:cs="仿宋"/>
          <w:bCs/>
          <w:sz w:val="28"/>
        </w:rPr>
        <w:t>2.结算价款确认</w:t>
      </w:r>
    </w:p>
    <w:p w14:paraId="1FCCAF9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1"/>
        </w:rPr>
      </w:pPr>
      <w:r>
        <w:rPr>
          <w:rFonts w:hint="eastAsia" w:ascii="仿宋" w:hAnsi="仿宋" w:eastAsia="仿宋" w:cs="仿宋"/>
          <w:sz w:val="28"/>
          <w:szCs w:val="21"/>
        </w:rPr>
        <w:t>（1）承包人向工程师提交已完工工程量报告，发包人接到承包人报告后30个工作日内审核确认。</w:t>
      </w:r>
    </w:p>
    <w:p w14:paraId="57BAD78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rPr>
      </w:pPr>
      <w:r>
        <w:rPr>
          <w:rFonts w:hint="eastAsia" w:ascii="仿宋" w:hAnsi="仿宋" w:eastAsia="仿宋" w:cs="仿宋"/>
          <w:color w:val="auto"/>
          <w:sz w:val="28"/>
        </w:rPr>
        <w:t>（2）计价口径：按清单内容总价包干。</w:t>
      </w:r>
    </w:p>
    <w:p w14:paraId="363BCACD">
      <w:pPr>
        <w:pStyle w:val="24"/>
        <w:keepNext w:val="0"/>
        <w:keepLines w:val="0"/>
        <w:pageBreakBefore w:val="0"/>
        <w:numPr>
          <w:ilvl w:val="0"/>
          <w:numId w:val="0"/>
        </w:numPr>
        <w:kinsoku/>
        <w:wordWrap/>
        <w:overflowPunct/>
        <w:topLinePunct w:val="0"/>
        <w:autoSpaceDE/>
        <w:autoSpaceDN/>
        <w:bidi w:val="0"/>
        <w:adjustRightInd/>
        <w:snapToGrid/>
        <w:spacing w:after="0" w:line="480" w:lineRule="exact"/>
        <w:ind w:left="561" w:leftChars="0"/>
        <w:textAlignment w:val="auto"/>
        <w:rPr>
          <w:rFonts w:hint="eastAsia" w:ascii="仿宋" w:hAnsi="仿宋" w:eastAsia="仿宋" w:cs="仿宋"/>
          <w:color w:val="auto"/>
          <w:spacing w:val="0"/>
          <w:kern w:val="2"/>
          <w:sz w:val="28"/>
          <w:szCs w:val="28"/>
          <w:lang w:val="en-US" w:eastAsia="zh-CN" w:bidi="ar-SA"/>
        </w:rPr>
      </w:pPr>
      <w:r>
        <w:rPr>
          <w:rFonts w:hint="eastAsia" w:ascii="仿宋" w:hAnsi="仿宋" w:eastAsia="仿宋" w:cs="仿宋"/>
          <w:color w:val="auto"/>
          <w:sz w:val="28"/>
        </w:rPr>
        <w:t>（3）</w:t>
      </w:r>
      <w:r>
        <w:rPr>
          <w:rFonts w:hint="eastAsia" w:ascii="仿宋" w:hAnsi="仿宋" w:eastAsia="仿宋" w:cs="仿宋"/>
          <w:color w:val="auto"/>
          <w:spacing w:val="0"/>
          <w:kern w:val="2"/>
          <w:sz w:val="28"/>
          <w:szCs w:val="28"/>
          <w:lang w:val="en-US" w:eastAsia="zh-CN" w:bidi="ar-SA"/>
        </w:rPr>
        <w:t>因甲方要求，施工过程中提出增加工程量或施工内容的，乙方需</w:t>
      </w:r>
    </w:p>
    <w:p w14:paraId="26415573">
      <w:pPr>
        <w:pStyle w:val="24"/>
        <w:keepNext w:val="0"/>
        <w:keepLines w:val="0"/>
        <w:pageBreakBefore w:val="0"/>
        <w:numPr>
          <w:ilvl w:val="0"/>
          <w:numId w:val="0"/>
        </w:numPr>
        <w:kinsoku/>
        <w:wordWrap/>
        <w:overflowPunct/>
        <w:topLinePunct w:val="0"/>
        <w:autoSpaceDE/>
        <w:autoSpaceDN/>
        <w:bidi w:val="0"/>
        <w:adjustRightInd/>
        <w:snapToGrid/>
        <w:spacing w:after="0" w:line="480" w:lineRule="exact"/>
        <w:textAlignment w:val="auto"/>
        <w:rPr>
          <w:rFonts w:hint="eastAsia" w:ascii="仿宋" w:hAnsi="仿宋" w:eastAsia="仿宋" w:cs="仿宋"/>
          <w:color w:val="auto"/>
        </w:rPr>
      </w:pPr>
      <w:r>
        <w:rPr>
          <w:rFonts w:hint="eastAsia" w:ascii="仿宋" w:hAnsi="仿宋" w:eastAsia="仿宋" w:cs="仿宋"/>
          <w:color w:val="auto"/>
          <w:spacing w:val="0"/>
          <w:kern w:val="2"/>
          <w:sz w:val="28"/>
          <w:szCs w:val="28"/>
          <w:lang w:val="en-US" w:eastAsia="zh-CN" w:bidi="ar-SA"/>
        </w:rPr>
        <w:t>提交工程联系单由甲方确认，增加的工程量参考合同价（无参考价的双方进行协商确定），联系单增加部分内容与总价包干合同一并结算</w:t>
      </w:r>
      <w:r>
        <w:rPr>
          <w:rFonts w:hint="eastAsia" w:ascii="仿宋" w:hAnsi="仿宋" w:eastAsia="仿宋" w:cs="仿宋"/>
          <w:color w:val="auto"/>
          <w:lang w:val="en-US" w:eastAsia="zh-CN"/>
        </w:rPr>
        <w:t>。</w:t>
      </w:r>
    </w:p>
    <w:p w14:paraId="5ED508ED">
      <w:pPr>
        <w:pStyle w:val="24"/>
        <w:keepNext w:val="0"/>
        <w:keepLines w:val="0"/>
        <w:pageBreakBefore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 w:hAnsi="仿宋" w:eastAsia="仿宋" w:cs="仿宋"/>
          <w:color w:val="auto"/>
          <w:sz w:val="28"/>
        </w:rPr>
      </w:pPr>
      <w:r>
        <w:rPr>
          <w:rFonts w:hint="eastAsia" w:ascii="仿宋" w:hAnsi="仿宋" w:eastAsia="仿宋" w:cs="仿宋"/>
          <w:color w:val="auto"/>
          <w:sz w:val="28"/>
        </w:rPr>
        <w:t>（</w:t>
      </w:r>
      <w:r>
        <w:rPr>
          <w:rFonts w:hint="eastAsia" w:ascii="仿宋" w:hAnsi="仿宋" w:eastAsia="仿宋" w:cs="仿宋"/>
          <w:color w:val="auto"/>
          <w:sz w:val="28"/>
          <w:lang w:val="en-US" w:eastAsia="zh-CN"/>
        </w:rPr>
        <w:t>4</w:t>
      </w:r>
      <w:r>
        <w:rPr>
          <w:rFonts w:hint="eastAsia" w:ascii="仿宋" w:hAnsi="仿宋" w:eastAsia="仿宋" w:cs="仿宋"/>
          <w:color w:val="auto"/>
          <w:sz w:val="28"/>
        </w:rPr>
        <w:t>）乙方提供相关验收资料。</w:t>
      </w:r>
    </w:p>
    <w:p w14:paraId="6D7C038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第八条有关安全生产和防火的约定</w:t>
      </w:r>
    </w:p>
    <w:p w14:paraId="123E84D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1.乙方在施工期间应严格遵守《建筑安装工程安全技术规程》、《建筑安装工人安全操作规程》、《中华人民共和国消防条例》和其它相关的法规、规范。</w:t>
      </w:r>
    </w:p>
    <w:p w14:paraId="0D3D62C6">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2.由于乙方在施工生产过程中违反有关安全操作规程、消防条例，导致发生安全或火灾事故和施工人员的人身财产安全，均由乙方负责并承担由此引发的一切经济损失。</w:t>
      </w:r>
    </w:p>
    <w:p w14:paraId="21AA078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第九条违约责任</w:t>
      </w:r>
    </w:p>
    <w:p w14:paraId="34532A3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1.由于甲方原因导致延期开工或中途停工，甲方应补偿乙方因停工、误工所造成的损失。每停工或误工一天，甲方支付乙方500元。由于乙方原因，逾期竣工，每逾期一天，乙方支付甲方500元违约金。</w:t>
      </w:r>
    </w:p>
    <w:p w14:paraId="2FB1A2B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2.因一方原因，合同无法继续履行时，应通知对方，办理合同终止协议，并由责任方赔偿对方由此造成的经济损失。</w:t>
      </w:r>
    </w:p>
    <w:p w14:paraId="7113BA33">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3.合同签定生效后，甲、乙双方应自行履行合同所规定的各项条款（包括双方确认的合同附件，预算及图纸等），不得擅自变更解除，均应双方友好协商。</w:t>
      </w:r>
    </w:p>
    <w:p w14:paraId="1B6AFC31">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第十条工程保修</w:t>
      </w:r>
    </w:p>
    <w:p w14:paraId="7705D6F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对包工包料工程保修期二年，保修期从竣工验收签章之日起算。</w:t>
      </w:r>
    </w:p>
    <w:p w14:paraId="6E8EB47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第十一条争议或纠纷处理</w:t>
      </w:r>
    </w:p>
    <w:p w14:paraId="2A1A7C0A">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1.本合同在履行期间，双方发生争议时，在不影响工程进度的前提下，双方可采取协商解决或请有关部门进行调解。</w:t>
      </w:r>
    </w:p>
    <w:p w14:paraId="7AE594E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2.当事人不愿通过协商、调解解决或者协商、调解不成时，本合同在执行中发生的争议双方同意由工程所在地人民法院起诉。</w:t>
      </w:r>
    </w:p>
    <w:p w14:paraId="1EB9A25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b/>
          <w:bCs/>
          <w:sz w:val="28"/>
          <w:szCs w:val="28"/>
        </w:rPr>
        <w:t>第十二条  其它约定</w:t>
      </w:r>
      <w:r>
        <w:rPr>
          <w:rFonts w:hint="eastAsia" w:ascii="仿宋" w:hAnsi="仿宋" w:eastAsia="仿宋" w:cs="仿宋"/>
          <w:sz w:val="28"/>
          <w:szCs w:val="28"/>
          <w:u w:val="single"/>
        </w:rPr>
        <w:t xml:space="preserve">   /    。</w:t>
      </w:r>
    </w:p>
    <w:p w14:paraId="5193CA15">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b/>
          <w:sz w:val="28"/>
          <w:szCs w:val="28"/>
        </w:rPr>
        <w:t>第十三条</w:t>
      </w:r>
      <w:r>
        <w:rPr>
          <w:rFonts w:hint="eastAsia" w:ascii="仿宋" w:hAnsi="仿宋" w:eastAsia="仿宋" w:cs="仿宋"/>
          <w:bCs/>
          <w:sz w:val="28"/>
          <w:szCs w:val="28"/>
        </w:rPr>
        <w:t>发生不可抗力因素造成的经济损失，双方协商解决，工程顺延。不可抗力是指一切不可能抗拒并不可能避免的客观情况，遭受不可抗力的一方要求减免合同责任的必须及时通知对方，并取得相关证据。</w:t>
      </w:r>
    </w:p>
    <w:p w14:paraId="7B75E49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sz w:val="28"/>
          <w:szCs w:val="28"/>
        </w:rPr>
      </w:pPr>
      <w:r>
        <w:rPr>
          <w:rFonts w:hint="eastAsia" w:ascii="仿宋" w:hAnsi="仿宋" w:eastAsia="仿宋" w:cs="仿宋"/>
          <w:b/>
          <w:sz w:val="28"/>
          <w:szCs w:val="28"/>
        </w:rPr>
        <w:t>第十四条附件</w:t>
      </w:r>
    </w:p>
    <w:p w14:paraId="6235C1E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1.本合同一式四份，甲乙双方各执二份。</w:t>
      </w:r>
    </w:p>
    <w:p w14:paraId="7D7D401E">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rPr>
      </w:pPr>
      <w:r>
        <w:rPr>
          <w:rFonts w:hint="eastAsia" w:ascii="仿宋" w:hAnsi="仿宋" w:eastAsia="仿宋" w:cs="仿宋"/>
          <w:sz w:val="28"/>
          <w:szCs w:val="28"/>
        </w:rPr>
        <w:t>2.本合同履行完成后自动终止。</w:t>
      </w:r>
    </w:p>
    <w:p w14:paraId="5D5E90C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甲方（盖章）：                 乙方（盖章）：</w:t>
      </w:r>
    </w:p>
    <w:p w14:paraId="3F2816B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00F0D40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代理人：                      代理人：</w:t>
      </w:r>
    </w:p>
    <w:p w14:paraId="6ED98E0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开户银行：</w:t>
      </w:r>
    </w:p>
    <w:p w14:paraId="583DB81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账  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账  号：</w:t>
      </w:r>
    </w:p>
    <w:p w14:paraId="793D207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电话</w:t>
      </w:r>
    </w:p>
    <w:p w14:paraId="06A19B09">
      <w:pPr>
        <w:keepNext w:val="0"/>
        <w:keepLines w:val="0"/>
        <w:pageBreakBefore w:val="0"/>
        <w:kinsoku/>
        <w:wordWrap/>
        <w:overflowPunct/>
        <w:topLinePunct w:val="0"/>
        <w:autoSpaceDE/>
        <w:autoSpaceDN/>
        <w:bidi w:val="0"/>
        <w:adjustRightInd/>
        <w:snapToGrid/>
        <w:spacing w:line="480" w:lineRule="exact"/>
        <w:ind w:left="420"/>
        <w:jc w:val="left"/>
        <w:textAlignment w:val="auto"/>
        <w:rPr>
          <w:rFonts w:hint="eastAsia" w:ascii="仿宋" w:hAnsi="仿宋" w:eastAsia="仿宋" w:cs="仿宋"/>
        </w:rPr>
      </w:pPr>
      <w:r>
        <w:rPr>
          <w:rFonts w:hint="eastAsia" w:ascii="仿宋" w:hAnsi="仿宋" w:eastAsia="仿宋" w:cs="仿宋"/>
          <w:sz w:val="28"/>
          <w:szCs w:val="28"/>
        </w:rPr>
        <w:t xml:space="preserve">                                      年    月     日</w:t>
      </w:r>
    </w:p>
    <w:p w14:paraId="5554F35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p>
    <w:p w14:paraId="74204CF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p>
    <w:p w14:paraId="13B0D45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p>
    <w:p w14:paraId="7D9BD764">
      <w:pPr>
        <w:pStyle w:val="24"/>
        <w:rPr>
          <w:rFonts w:hint="eastAsia"/>
        </w:rPr>
      </w:pPr>
    </w:p>
    <w:p w14:paraId="3564860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p>
    <w:p w14:paraId="742D8F7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工程质量保修书</w:t>
      </w:r>
    </w:p>
    <w:p w14:paraId="3C21DC2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p>
    <w:p w14:paraId="0FF7D01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u w:val="single"/>
        </w:rPr>
      </w:pPr>
      <w:r>
        <w:rPr>
          <w:rFonts w:hint="eastAsia" w:ascii="仿宋" w:hAnsi="仿宋" w:eastAsia="仿宋" w:cs="仿宋"/>
          <w:sz w:val="28"/>
        </w:rPr>
        <w:t>发包人（全称）：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F82DAAD">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28"/>
          <w:lang w:val="en-US" w:eastAsia="zh-CN"/>
        </w:rPr>
      </w:pPr>
      <w:r>
        <w:rPr>
          <w:rFonts w:hint="eastAsia" w:ascii="仿宋" w:hAnsi="仿宋" w:eastAsia="仿宋" w:cs="仿宋"/>
          <w:sz w:val="28"/>
        </w:rPr>
        <w:t>承包人（全称）：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8502D2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发包人和承包人根据《中华人民共和国建筑法》和《建设工程质量管理条例》，经协商一致就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rPr>
        <w:t>（工程全称）签订工程质量保修书。</w:t>
      </w:r>
    </w:p>
    <w:p w14:paraId="1DBD5522">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rPr>
      </w:pPr>
      <w:r>
        <w:rPr>
          <w:rFonts w:hint="eastAsia" w:ascii="仿宋" w:hAnsi="仿宋" w:eastAsia="仿宋" w:cs="仿宋"/>
          <w:b/>
          <w:bCs/>
          <w:sz w:val="28"/>
        </w:rPr>
        <w:t>　　一、工程质量保修范围和内容</w:t>
      </w:r>
    </w:p>
    <w:p w14:paraId="08037A70">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承包人在质量保修期内，按照有关法律规定和合同约定，承担工程质量保修责任。</w:t>
      </w:r>
    </w:p>
    <w:p w14:paraId="6E5D524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质量保修范围：以工程量清单内容为准。具体保修的内容，双方约定如下：_</w:t>
      </w:r>
      <w:r>
        <w:rPr>
          <w:rFonts w:hint="eastAsia" w:ascii="仿宋" w:hAnsi="仿宋" w:eastAsia="仿宋" w:cs="仿宋"/>
          <w:sz w:val="28"/>
          <w:u w:val="single"/>
        </w:rPr>
        <w:t>按《建设工程质量管理条例》和《浙江省实施〈中华人民共和国消费者权益保护法〉办法》执行_</w:t>
      </w:r>
      <w:r>
        <w:rPr>
          <w:rFonts w:hint="eastAsia" w:ascii="仿宋" w:hAnsi="仿宋" w:eastAsia="仿宋" w:cs="仿宋"/>
          <w:sz w:val="28"/>
        </w:rPr>
        <w:t>。</w:t>
      </w:r>
    </w:p>
    <w:p w14:paraId="12D5374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rPr>
      </w:pPr>
      <w:r>
        <w:rPr>
          <w:rFonts w:hint="eastAsia" w:ascii="仿宋" w:hAnsi="仿宋" w:eastAsia="仿宋" w:cs="仿宋"/>
          <w:b/>
          <w:bCs/>
          <w:sz w:val="28"/>
        </w:rPr>
        <w:t>　　二、质量保修期</w:t>
      </w:r>
    </w:p>
    <w:p w14:paraId="3335A34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根据《建设工程质量管理条例》及有关规定，工程的质量保修期如下：</w:t>
      </w:r>
    </w:p>
    <w:p w14:paraId="638EA50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 xml:space="preserve">1．装修工程为 </w:t>
      </w:r>
      <w:r>
        <w:rPr>
          <w:rFonts w:hint="eastAsia" w:ascii="仿宋" w:hAnsi="仿宋" w:eastAsia="仿宋" w:cs="仿宋"/>
          <w:sz w:val="28"/>
          <w:u w:val="single"/>
        </w:rPr>
        <w:t xml:space="preserve">  2 </w:t>
      </w:r>
      <w:r>
        <w:rPr>
          <w:rFonts w:hint="eastAsia" w:ascii="仿宋" w:hAnsi="仿宋" w:eastAsia="仿宋" w:cs="仿宋"/>
          <w:sz w:val="28"/>
        </w:rPr>
        <w:t>年；</w:t>
      </w:r>
    </w:p>
    <w:p w14:paraId="4490CCA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质量保修期自工程竣工验收合格之日起计算。</w:t>
      </w:r>
    </w:p>
    <w:p w14:paraId="1857072F">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rPr>
      </w:pPr>
      <w:r>
        <w:rPr>
          <w:rFonts w:hint="eastAsia" w:ascii="仿宋" w:hAnsi="仿宋" w:eastAsia="仿宋" w:cs="仿宋"/>
          <w:b/>
          <w:bCs/>
          <w:sz w:val="28"/>
        </w:rPr>
        <w:t>三、质量保修责任</w:t>
      </w:r>
    </w:p>
    <w:p w14:paraId="47EC8FB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1．属于保修范围、内容的项目，承包人应当在接到保修通知之日起48小时内派人保修。</w:t>
      </w:r>
    </w:p>
    <w:p w14:paraId="6E840857">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2．发生紧急事故需抢修的，承包人在接到事故通知后，应当立即到达事故现场抢修。</w:t>
      </w:r>
    </w:p>
    <w:p w14:paraId="6BD3A55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rPr>
      </w:pPr>
      <w:r>
        <w:rPr>
          <w:rFonts w:hint="eastAsia" w:ascii="仿宋" w:hAnsi="仿宋" w:eastAsia="仿宋" w:cs="仿宋"/>
          <w:sz w:val="28"/>
        </w:rPr>
        <w:t>3．质量保修完成后，由发包人组织验收。</w:t>
      </w:r>
    </w:p>
    <w:p w14:paraId="126E381C">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仿宋" w:hAnsi="仿宋" w:eastAsia="仿宋" w:cs="仿宋"/>
          <w:b/>
          <w:bCs/>
          <w:sz w:val="28"/>
        </w:rPr>
      </w:pPr>
      <w:r>
        <w:rPr>
          <w:rFonts w:hint="eastAsia" w:ascii="仿宋" w:hAnsi="仿宋" w:eastAsia="仿宋" w:cs="仿宋"/>
          <w:b/>
          <w:bCs/>
          <w:sz w:val="28"/>
        </w:rPr>
        <w:t>四、保修费用</w:t>
      </w:r>
    </w:p>
    <w:p w14:paraId="3E80995D">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仿宋" w:hAnsi="仿宋" w:eastAsia="仿宋" w:cs="仿宋"/>
          <w:sz w:val="28"/>
        </w:rPr>
      </w:pPr>
      <w:r>
        <w:rPr>
          <w:rFonts w:hint="eastAsia" w:ascii="仿宋" w:hAnsi="仿宋" w:eastAsia="仿宋" w:cs="仿宋"/>
          <w:sz w:val="28"/>
        </w:rPr>
        <w:t>保修费用由造成质量缺陷的责任方承担。</w:t>
      </w:r>
    </w:p>
    <w:p w14:paraId="62500461">
      <w:pPr>
        <w:keepNext w:val="0"/>
        <w:keepLines w:val="0"/>
        <w:pageBreakBefore w:val="0"/>
        <w:numPr>
          <w:ilvl w:val="0"/>
          <w:numId w:val="4"/>
        </w:numPr>
        <w:kinsoku/>
        <w:wordWrap/>
        <w:overflowPunct/>
        <w:topLinePunct w:val="0"/>
        <w:autoSpaceDE/>
        <w:autoSpaceDN/>
        <w:bidi w:val="0"/>
        <w:adjustRightInd/>
        <w:snapToGrid/>
        <w:spacing w:line="480" w:lineRule="exact"/>
        <w:ind w:firstLine="420" w:firstLineChars="150"/>
        <w:textAlignment w:val="auto"/>
        <w:rPr>
          <w:rFonts w:hint="eastAsia" w:ascii="仿宋" w:hAnsi="仿宋" w:eastAsia="仿宋" w:cs="仿宋"/>
          <w:b/>
          <w:bCs/>
          <w:sz w:val="28"/>
        </w:rPr>
      </w:pPr>
      <w:r>
        <w:rPr>
          <w:rFonts w:hint="eastAsia" w:ascii="仿宋" w:hAnsi="仿宋" w:eastAsia="仿宋" w:cs="仿宋"/>
          <w:b/>
          <w:bCs/>
          <w:sz w:val="28"/>
        </w:rPr>
        <w:t>工程质量保修书由发包人、承包人在工程竣工验收前共同签署，作为施工合同附件，其有效期限至保修期满。</w:t>
      </w:r>
    </w:p>
    <w:p w14:paraId="50E59286">
      <w:pPr>
        <w:pStyle w:val="24"/>
        <w:keepNext w:val="0"/>
        <w:keepLines w:val="0"/>
        <w:pageBreakBefore w:val="0"/>
        <w:kinsoku/>
        <w:wordWrap/>
        <w:overflowPunct/>
        <w:topLinePunct w:val="0"/>
        <w:autoSpaceDE/>
        <w:autoSpaceDN/>
        <w:bidi w:val="0"/>
        <w:adjustRightInd/>
        <w:snapToGrid/>
        <w:spacing w:after="0" w:line="480" w:lineRule="exact"/>
        <w:ind w:left="0" w:leftChars="0" w:firstLine="0"/>
        <w:textAlignment w:val="auto"/>
        <w:rPr>
          <w:rFonts w:hint="eastAsia" w:ascii="仿宋" w:hAnsi="仿宋" w:eastAsia="仿宋" w:cs="仿宋"/>
        </w:rPr>
      </w:pPr>
    </w:p>
    <w:p w14:paraId="17565B89">
      <w:pPr>
        <w:pStyle w:val="24"/>
        <w:keepNext w:val="0"/>
        <w:keepLines w:val="0"/>
        <w:pageBreakBefore w:val="0"/>
        <w:kinsoku/>
        <w:wordWrap/>
        <w:overflowPunct/>
        <w:topLinePunct w:val="0"/>
        <w:autoSpaceDE/>
        <w:autoSpaceDN/>
        <w:bidi w:val="0"/>
        <w:adjustRightInd/>
        <w:snapToGrid/>
        <w:spacing w:after="0" w:line="480" w:lineRule="exact"/>
        <w:ind w:left="0" w:leftChars="0" w:firstLine="0"/>
        <w:textAlignment w:val="auto"/>
        <w:rPr>
          <w:rFonts w:hint="eastAsia" w:ascii="仿宋" w:hAnsi="仿宋" w:eastAsia="仿宋" w:cs="仿宋"/>
        </w:rPr>
      </w:pPr>
    </w:p>
    <w:p w14:paraId="611326AC">
      <w:pPr>
        <w:keepNext w:val="0"/>
        <w:keepLines w:val="0"/>
        <w:pageBreakBefore w:val="0"/>
        <w:kinsoku/>
        <w:wordWrap/>
        <w:overflowPunct/>
        <w:topLinePunct w:val="0"/>
        <w:autoSpaceDE/>
        <w:autoSpaceDN/>
        <w:bidi w:val="0"/>
        <w:adjustRightInd/>
        <w:snapToGrid/>
        <w:spacing w:line="480" w:lineRule="exact"/>
        <w:ind w:left="4760" w:hanging="4760" w:hangingChars="1700"/>
        <w:textAlignment w:val="auto"/>
        <w:rPr>
          <w:rFonts w:hint="eastAsia" w:ascii="仿宋" w:hAnsi="仿宋" w:eastAsia="仿宋" w:cs="仿宋"/>
          <w:sz w:val="28"/>
        </w:rPr>
      </w:pPr>
      <w:r>
        <w:rPr>
          <w:rFonts w:hint="eastAsia" w:ascii="仿宋" w:hAnsi="仿宋" w:eastAsia="仿宋" w:cs="仿宋"/>
          <w:sz w:val="28"/>
        </w:rPr>
        <w:t>发包人(公章)：               承包人（公章）：</w:t>
      </w:r>
    </w:p>
    <w:p w14:paraId="4C5DDBAD">
      <w:pPr>
        <w:keepNext w:val="0"/>
        <w:keepLines w:val="0"/>
        <w:pageBreakBefore w:val="0"/>
        <w:kinsoku/>
        <w:wordWrap/>
        <w:overflowPunct/>
        <w:topLinePunct w:val="0"/>
        <w:autoSpaceDE/>
        <w:autoSpaceDN/>
        <w:bidi w:val="0"/>
        <w:adjustRightInd/>
        <w:snapToGrid/>
        <w:spacing w:line="480" w:lineRule="exact"/>
        <w:ind w:left="4760" w:hanging="4760" w:hangingChars="1700"/>
        <w:textAlignment w:val="auto"/>
        <w:rPr>
          <w:rFonts w:hint="eastAsia" w:ascii="仿宋" w:hAnsi="仿宋" w:eastAsia="仿宋" w:cs="仿宋"/>
          <w:sz w:val="28"/>
        </w:rPr>
      </w:pPr>
      <w:r>
        <w:rPr>
          <w:rFonts w:hint="eastAsia" w:ascii="仿宋" w:hAnsi="仿宋" w:eastAsia="仿宋" w:cs="仿宋"/>
          <w:sz w:val="28"/>
        </w:rPr>
        <w:t xml:space="preserve">            </w:t>
      </w:r>
    </w:p>
    <w:p w14:paraId="346AA88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税号：</w:t>
      </w:r>
      <w:r>
        <w:rPr>
          <w:rFonts w:hint="eastAsia" w:ascii="仿宋" w:hAnsi="仿宋" w:eastAsia="仿宋" w:cs="仿宋"/>
          <w:sz w:val="28"/>
          <w:lang w:val="en-US" w:eastAsia="zh-CN"/>
        </w:rPr>
        <w:t xml:space="preserve">                    </w:t>
      </w:r>
      <w:r>
        <w:rPr>
          <w:rFonts w:hint="eastAsia" w:ascii="仿宋" w:hAnsi="仿宋" w:eastAsia="仿宋" w:cs="仿宋"/>
          <w:sz w:val="28"/>
        </w:rPr>
        <w:t xml:space="preserve">   税号：</w:t>
      </w:r>
    </w:p>
    <w:p w14:paraId="5CCEA56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lang w:val="en-US" w:eastAsia="zh-CN"/>
        </w:rPr>
      </w:pPr>
      <w:r>
        <w:rPr>
          <w:rFonts w:hint="eastAsia" w:ascii="仿宋" w:hAnsi="仿宋" w:eastAsia="仿宋" w:cs="仿宋"/>
          <w:sz w:val="28"/>
        </w:rPr>
        <w:t>地  址：                     地  址：</w:t>
      </w:r>
    </w:p>
    <w:p w14:paraId="1D34B5F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xml:space="preserve">法定代表人(签字)：         法定代表人(签字)：       </w:t>
      </w:r>
    </w:p>
    <w:p w14:paraId="69119E09">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xml:space="preserve">委托代理人(签字)：       </w:t>
      </w:r>
      <w:r>
        <w:rPr>
          <w:rFonts w:hint="eastAsia" w:ascii="仿宋" w:hAnsi="仿宋" w:eastAsia="仿宋" w:cs="仿宋"/>
          <w:sz w:val="28"/>
          <w:lang w:val="en-US" w:eastAsia="zh-CN"/>
        </w:rPr>
        <w:t xml:space="preserve">    </w:t>
      </w:r>
      <w:r>
        <w:rPr>
          <w:rFonts w:hint="eastAsia" w:ascii="仿宋" w:hAnsi="仿宋" w:eastAsia="仿宋" w:cs="仿宋"/>
          <w:sz w:val="28"/>
        </w:rPr>
        <w:t xml:space="preserve">委托代理人(签字)：  </w:t>
      </w:r>
    </w:p>
    <w:p w14:paraId="59D6B79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lang w:val="en-US" w:eastAsia="zh-CN"/>
        </w:rPr>
      </w:pPr>
      <w:r>
        <w:rPr>
          <w:rFonts w:hint="eastAsia" w:ascii="仿宋" w:hAnsi="仿宋" w:eastAsia="仿宋" w:cs="仿宋"/>
          <w:sz w:val="28"/>
        </w:rPr>
        <w:t xml:space="preserve">电  话： </w:t>
      </w:r>
      <w:r>
        <w:rPr>
          <w:rFonts w:hint="eastAsia" w:ascii="仿宋" w:hAnsi="仿宋" w:eastAsia="仿宋" w:cs="仿宋"/>
          <w:sz w:val="28"/>
          <w:lang w:val="en-US" w:eastAsia="zh-CN"/>
        </w:rPr>
        <w:t xml:space="preserve">                    </w:t>
      </w:r>
      <w:r>
        <w:rPr>
          <w:rFonts w:hint="eastAsia" w:ascii="仿宋" w:hAnsi="仿宋" w:eastAsia="仿宋" w:cs="仿宋"/>
          <w:sz w:val="28"/>
        </w:rPr>
        <w:t>电  话：</w:t>
      </w:r>
    </w:p>
    <w:p w14:paraId="2868671A">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 xml:space="preserve">开户银行： </w:t>
      </w:r>
      <w:r>
        <w:rPr>
          <w:rFonts w:hint="eastAsia" w:ascii="仿宋" w:hAnsi="仿宋" w:eastAsia="仿宋" w:cs="仿宋"/>
          <w:sz w:val="28"/>
          <w:lang w:val="en-US" w:eastAsia="zh-CN"/>
        </w:rPr>
        <w:t xml:space="preserve">                </w:t>
      </w:r>
      <w:r>
        <w:rPr>
          <w:rFonts w:hint="eastAsia" w:ascii="仿宋" w:hAnsi="仿宋" w:eastAsia="仿宋" w:cs="仿宋"/>
          <w:sz w:val="28"/>
        </w:rPr>
        <w:t xml:space="preserve">开户银行： </w:t>
      </w:r>
    </w:p>
    <w:p w14:paraId="5084A144">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rPr>
      </w:pPr>
      <w:r>
        <w:rPr>
          <w:rFonts w:hint="eastAsia" w:ascii="仿宋" w:hAnsi="仿宋" w:eastAsia="仿宋" w:cs="仿宋"/>
          <w:sz w:val="28"/>
        </w:rPr>
        <w:t>账  号：</w:t>
      </w:r>
      <w:r>
        <w:rPr>
          <w:rFonts w:hint="eastAsia" w:ascii="仿宋" w:hAnsi="仿宋" w:eastAsia="仿宋" w:cs="仿宋"/>
          <w:sz w:val="28"/>
          <w:lang w:val="en-US" w:eastAsia="zh-CN"/>
        </w:rPr>
        <w:t xml:space="preserve">                     </w:t>
      </w:r>
      <w:r>
        <w:rPr>
          <w:rFonts w:hint="eastAsia" w:ascii="仿宋" w:hAnsi="仿宋" w:eastAsia="仿宋" w:cs="仿宋"/>
          <w:sz w:val="28"/>
        </w:rPr>
        <w:t xml:space="preserve">账  号：            </w:t>
      </w:r>
    </w:p>
    <w:p w14:paraId="0B00D873">
      <w:pPr>
        <w:keepNext w:val="0"/>
        <w:keepLines w:val="0"/>
        <w:pageBreakBefore w:val="0"/>
        <w:kinsoku/>
        <w:wordWrap/>
        <w:overflowPunct/>
        <w:topLinePunct w:val="0"/>
        <w:autoSpaceDE/>
        <w:autoSpaceDN/>
        <w:bidi w:val="0"/>
        <w:adjustRightInd/>
        <w:snapToGrid/>
        <w:spacing w:line="480" w:lineRule="exact"/>
        <w:ind w:left="1772" w:hanging="1772" w:hangingChars="633"/>
        <w:textAlignment w:val="auto"/>
        <w:rPr>
          <w:rFonts w:hint="eastAsia" w:ascii="仿宋" w:hAnsi="仿宋" w:eastAsia="仿宋" w:cs="仿宋"/>
          <w:sz w:val="30"/>
          <w:szCs w:val="30"/>
        </w:rPr>
      </w:pPr>
      <w:r>
        <w:rPr>
          <w:rFonts w:hint="eastAsia" w:ascii="仿宋" w:hAnsi="仿宋" w:eastAsia="仿宋" w:cs="仿宋"/>
          <w:sz w:val="28"/>
        </w:rPr>
        <w:t xml:space="preserve">邮政编码：  </w:t>
      </w:r>
      <w:r>
        <w:rPr>
          <w:rFonts w:hint="eastAsia" w:ascii="仿宋" w:hAnsi="仿宋" w:eastAsia="仿宋" w:cs="仿宋"/>
          <w:sz w:val="28"/>
          <w:lang w:val="en-US" w:eastAsia="zh-CN"/>
        </w:rPr>
        <w:t xml:space="preserve">                 </w:t>
      </w:r>
      <w:r>
        <w:rPr>
          <w:rFonts w:hint="eastAsia" w:ascii="仿宋" w:hAnsi="仿宋" w:eastAsia="仿宋" w:cs="仿宋"/>
          <w:sz w:val="28"/>
        </w:rPr>
        <w:t>邮政编码：</w:t>
      </w:r>
    </w:p>
    <w:p w14:paraId="32577ACE">
      <w:pPr>
        <w:pageBreakBefore w:val="0"/>
        <w:kinsoku/>
        <w:wordWrap/>
        <w:overflowPunct/>
        <w:topLinePunct w:val="0"/>
        <w:bidi w:val="0"/>
        <w:spacing w:line="440" w:lineRule="exact"/>
        <w:ind w:firstLine="472" w:firstLineChars="225"/>
        <w:jc w:val="center"/>
        <w:textAlignment w:val="auto"/>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sectPr>
          <w:footerReference r:id="rId5" w:type="even"/>
          <w:pgSz w:w="11906" w:h="16838"/>
          <w:pgMar w:top="1418" w:right="1191" w:bottom="1361" w:left="1191" w:header="851" w:footer="680" w:gutter="0"/>
          <w:pgNumType w:fmt="decimal"/>
          <w:cols w:space="720" w:num="1"/>
          <w:docGrid w:type="linesAndChars" w:linePitch="381" w:charSpace="0"/>
        </w:sectPr>
      </w:pPr>
    </w:p>
    <w:p w14:paraId="6887C9D6">
      <w:pPr>
        <w:pStyle w:val="23"/>
        <w:pageBreakBefore/>
        <w:jc w:val="center"/>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snapToGrid w:val="0"/>
          <w:color w:val="000000" w:themeColor="text1"/>
          <w:sz w:val="36"/>
          <w:szCs w:val="36"/>
          <w14:textFill>
            <w14:solidFill>
              <w14:schemeClr w14:val="tx1"/>
            </w14:solidFill>
          </w14:textFill>
        </w:rPr>
        <w:t>第六章</w:t>
      </w:r>
      <w:r>
        <w:rPr>
          <w:rFonts w:hint="eastAsia" w:ascii="仿宋" w:hAnsi="仿宋" w:eastAsia="仿宋" w:cs="仿宋"/>
          <w:color w:val="000000" w:themeColor="text1"/>
          <w:sz w:val="36"/>
          <w:szCs w:val="36"/>
          <w14:textFill>
            <w14:solidFill>
              <w14:schemeClr w14:val="tx1"/>
            </w14:solidFill>
          </w14:textFill>
        </w:rPr>
        <w:t xml:space="preserve"> 响应文件格式附件</w:t>
      </w:r>
      <w:bookmarkEnd w:id="31"/>
      <w:bookmarkEnd w:id="32"/>
    </w:p>
    <w:p w14:paraId="101381AA">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themeColor="text1"/>
          <w:kern w:val="0"/>
          <w:sz w:val="36"/>
          <w:szCs w:val="36"/>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资格文件部分</w:t>
      </w:r>
    </w:p>
    <w:p w14:paraId="78223360">
      <w:pPr>
        <w:spacing w:line="360" w:lineRule="auto"/>
        <w:jc w:val="center"/>
        <w:outlineLvl w:val="0"/>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目录</w:t>
      </w:r>
    </w:p>
    <w:p w14:paraId="0ECE4FB2">
      <w:pPr>
        <w:snapToGrid w:val="0"/>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投标人营业执照</w:t>
      </w:r>
      <w:r>
        <w:rPr>
          <w:rFonts w:hint="eastAsia" w:ascii="仿宋" w:hAnsi="仿宋" w:eastAsia="仿宋" w:cs="仿宋"/>
          <w:color w:val="000000" w:themeColor="text1"/>
          <w:sz w:val="24"/>
          <w:szCs w:val="24"/>
          <w14:textFill>
            <w14:solidFill>
              <w14:schemeClr w14:val="tx1"/>
            </w14:solidFill>
          </w14:textFill>
        </w:rPr>
        <w:t>……………………………………………………（页码）</w:t>
      </w:r>
    </w:p>
    <w:p w14:paraId="7F7310D7">
      <w:p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符合参加政府采购活动应当具备的一般条件的承诺函…………（页码）</w:t>
      </w:r>
    </w:p>
    <w:p w14:paraId="2D805AC3">
      <w:pPr>
        <w:snapToGrid w:val="0"/>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联合体协议（如有）</w:t>
      </w:r>
      <w:r>
        <w:rPr>
          <w:rFonts w:hint="eastAsia" w:ascii="仿宋" w:hAnsi="仿宋" w:eastAsia="仿宋" w:cs="仿宋"/>
          <w:color w:val="000000" w:themeColor="text1"/>
          <w:sz w:val="24"/>
          <w:szCs w:val="24"/>
          <w14:textFill>
            <w14:solidFill>
              <w14:schemeClr w14:val="tx1"/>
            </w14:solidFill>
          </w14:textFill>
        </w:rPr>
        <w:t>………………………………………………（页码）</w:t>
      </w:r>
    </w:p>
    <w:p w14:paraId="3B3C70EC">
      <w:p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中小企业声明函</w:t>
      </w:r>
      <w:r>
        <w:rPr>
          <w:rFonts w:hint="eastAsia" w:ascii="仿宋" w:hAnsi="仿宋" w:eastAsia="仿宋" w:cs="仿宋"/>
          <w:color w:val="000000" w:themeColor="text1"/>
          <w:sz w:val="24"/>
          <w:szCs w:val="24"/>
          <w14:textFill>
            <w14:solidFill>
              <w14:schemeClr w14:val="tx1"/>
            </w14:solidFill>
          </w14:textFill>
        </w:rPr>
        <w:t>……………………………………………………（页码）</w:t>
      </w:r>
    </w:p>
    <w:p w14:paraId="2879CA6A">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29956C7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0E0C0E36">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br w:type="page"/>
      </w:r>
      <w:r>
        <w:rPr>
          <w:rFonts w:hint="eastAsia" w:ascii="仿宋" w:hAnsi="仿宋" w:eastAsia="仿宋" w:cs="仿宋"/>
          <w:b/>
          <w:color w:val="000000" w:themeColor="text1"/>
          <w:kern w:val="0"/>
          <w:sz w:val="24"/>
          <w:szCs w:val="24"/>
          <w14:textFill>
            <w14:solidFill>
              <w14:schemeClr w14:val="tx1"/>
            </w14:solidFill>
          </w14:textFill>
        </w:rPr>
        <w:t xml:space="preserve">  一、 符合参加政府采购活动应当具备的一般条件的承诺函</w:t>
      </w:r>
    </w:p>
    <w:p w14:paraId="211E8A6F">
      <w:p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（采购人）、（采购代理机构）：</w:t>
      </w:r>
    </w:p>
    <w:p w14:paraId="3313B85C">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我方参与（项目名称）【招标编号：（采购编号）】政府采购活动，郑重承诺：</w:t>
      </w:r>
    </w:p>
    <w:p w14:paraId="0C9C2404">
      <w:pPr>
        <w:snapToGrid w:val="0"/>
        <w:spacing w:line="360" w:lineRule="auto"/>
        <w:ind w:firstLine="360" w:firstLineChars="15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（一）具备《中华人民共和国政府采购法》第二十二条第一款规定的条件：</w:t>
      </w:r>
    </w:p>
    <w:p w14:paraId="07BD93A1">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p w14:paraId="30A053A2">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2、具有良好的商业信誉和健全的财务会计制度； </w:t>
      </w:r>
    </w:p>
    <w:p w14:paraId="21B7CED6">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p w14:paraId="68C334E8">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w:t>
      </w:r>
    </w:p>
    <w:p w14:paraId="7C666328">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p w14:paraId="660603DB">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6、具有法律、行政法规规定的其他条件。</w:t>
      </w:r>
    </w:p>
    <w:p w14:paraId="294ED097">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69DEC198">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（三）不存在以下情况：</w:t>
      </w:r>
    </w:p>
    <w:p w14:paraId="3AA39793">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1、单位负责人为同一人或者存在直接控股、管理关系的不同供应商参加同一合同项下的政府采购活动的；</w:t>
      </w:r>
    </w:p>
    <w:p w14:paraId="368817BE">
      <w:pPr>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2、为采购项目提供整体设计、规范编制或者项目管理、监理、检测等服务后再参加该采购项目的其他采购活动的。</w:t>
      </w:r>
    </w:p>
    <w:p w14:paraId="2F118EBF">
      <w:pPr>
        <w:snapToGrid w:val="0"/>
        <w:spacing w:line="360" w:lineRule="auto"/>
        <w:ind w:firstLine="6480" w:firstLineChars="27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投标人名称(电子签名)：</w:t>
      </w:r>
    </w:p>
    <w:p w14:paraId="7DB97B43">
      <w:pPr>
        <w:snapToGrid w:val="0"/>
        <w:spacing w:line="360" w:lineRule="auto"/>
        <w:jc w:val="righ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日期</w:t>
      </w:r>
      <w:r>
        <w:rPr>
          <w:rFonts w:hint="eastAsia" w:ascii="仿宋" w:hAnsi="仿宋" w:eastAsia="仿宋" w:cs="仿宋"/>
          <w:color w:val="000000" w:themeColor="text1"/>
          <w:kern w:val="0"/>
          <w:sz w:val="24"/>
          <w:szCs w:val="24"/>
          <w14:textFill>
            <w14:solidFill>
              <w14:schemeClr w14:val="tx1"/>
            </w14:solidFill>
          </w14:textFill>
        </w:rPr>
        <w:t xml:space="preserve">：  年  </w:t>
      </w:r>
      <w:r>
        <w:rPr>
          <w:rFonts w:hint="eastAsia" w:ascii="仿宋" w:hAnsi="仿宋" w:eastAsia="仿宋" w:cs="仿宋"/>
          <w:color w:val="000000" w:themeColor="text1"/>
          <w:kern w:val="0"/>
          <w:sz w:val="24"/>
          <w:szCs w:val="24"/>
          <w:lang w:val="zh-CN"/>
          <w14:textFill>
            <w14:solidFill>
              <w14:schemeClr w14:val="tx1"/>
            </w14:solidFill>
          </w14:textFill>
        </w:rPr>
        <w:t>月  日</w:t>
      </w:r>
    </w:p>
    <w:p w14:paraId="35026C92">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317C249B">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5C65BA77">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1A1A2249">
      <w:pPr>
        <w:rPr>
          <w:rFonts w:hint="eastAsia" w:ascii="仿宋" w:hAnsi="仿宋" w:eastAsia="仿宋" w:cs="仿宋"/>
          <w:color w:val="000000" w:themeColor="text1"/>
          <w:sz w:val="24"/>
          <w:szCs w:val="24"/>
          <w14:textFill>
            <w14:solidFill>
              <w14:schemeClr w14:val="tx1"/>
            </w14:solidFill>
          </w14:textFill>
        </w:rPr>
      </w:pPr>
    </w:p>
    <w:p w14:paraId="6C590647">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5C01F02F">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7C6894A9">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5B37B999">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7C429985">
      <w:pPr>
        <w:snapToGrid w:val="0"/>
        <w:spacing w:line="360" w:lineRule="auto"/>
        <w:ind w:right="480"/>
        <w:jc w:val="center"/>
        <w:rPr>
          <w:rFonts w:hint="eastAsia" w:ascii="仿宋" w:hAnsi="仿宋" w:eastAsia="仿宋" w:cs="仿宋"/>
          <w:b/>
          <w:color w:val="000000" w:themeColor="text1"/>
          <w:kern w:val="0"/>
          <w:sz w:val="24"/>
          <w:szCs w:val="24"/>
          <w14:textFill>
            <w14:solidFill>
              <w14:schemeClr w14:val="tx1"/>
            </w14:solidFill>
          </w14:textFill>
        </w:rPr>
      </w:pPr>
    </w:p>
    <w:p w14:paraId="6D524131">
      <w:pPr>
        <w:keepNext w:val="0"/>
        <w:keepLines w:val="0"/>
        <w:pageBreakBefore/>
        <w:widowControl w:val="0"/>
        <w:kinsoku/>
        <w:wordWrap/>
        <w:overflowPunct/>
        <w:topLinePunct w:val="0"/>
        <w:autoSpaceDE/>
        <w:autoSpaceDN/>
        <w:bidi w:val="0"/>
        <w:adjustRightInd/>
        <w:snapToGrid w:val="0"/>
        <w:spacing w:line="360" w:lineRule="auto"/>
        <w:ind w:right="482"/>
        <w:jc w:val="center"/>
        <w:textAlignment w:val="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二、落实政府采购政策需满足的资格要求</w:t>
      </w:r>
    </w:p>
    <w:p w14:paraId="5B7F9B72">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（根据招标公告落实政府采购政策需满足的资格要求选择提供相应的材料；未要求的，无需提供）</w:t>
      </w:r>
    </w:p>
    <w:p w14:paraId="7EC382FF">
      <w:pPr>
        <w:snapToGrid w:val="0"/>
        <w:spacing w:before="50" w:after="50" w:line="360" w:lineRule="auto"/>
        <w:ind w:firstLine="472" w:firstLineChars="19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A</w:t>
      </w:r>
      <w:r>
        <w:rPr>
          <w:rFonts w:hint="eastAsia" w:ascii="仿宋" w:hAnsi="仿宋" w:eastAsia="仿宋" w:cs="仿宋"/>
          <w:color w:val="000000" w:themeColor="text1"/>
          <w:sz w:val="24"/>
          <w:szCs w:val="24"/>
          <w14:textFill>
            <w14:solidFill>
              <w14:schemeClr w14:val="tx1"/>
            </w14:solidFill>
          </w14:textFill>
        </w:rPr>
        <w:t>.专门面向中小企业，货物全部由符合政策要求的中小企业（或小微企业）制造或者服务全部由符合政策要求的中小企业（或小微企业）承接的，提供相应的中小企业声明函。</w:t>
      </w:r>
    </w:p>
    <w:p w14:paraId="457219FD">
      <w:pPr>
        <w:widowControl/>
        <w:spacing w:line="360" w:lineRule="auto"/>
        <w:ind w:firstLine="480"/>
        <w:jc w:val="left"/>
        <w:rPr>
          <w:rFonts w:hint="eastAsia" w:ascii="仿宋" w:hAnsi="仿宋" w:eastAsia="仿宋" w:cs="仿宋"/>
          <w:color w:val="000000" w:themeColor="text1"/>
          <w:sz w:val="24"/>
          <w:szCs w:val="24"/>
          <w14:textFill>
            <w14:solidFill>
              <w14:schemeClr w14:val="tx1"/>
            </w14:solidFill>
          </w14:textFill>
        </w:rPr>
      </w:pPr>
    </w:p>
    <w:p w14:paraId="0D6E25D1">
      <w:pPr>
        <w:widowControl/>
        <w:spacing w:line="360" w:lineRule="auto"/>
        <w:ind w:firstLine="472" w:firstLineChars="19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B.</w:t>
      </w:r>
      <w:r>
        <w:rPr>
          <w:rFonts w:hint="eastAsia" w:ascii="仿宋" w:hAnsi="仿宋" w:eastAsia="仿宋" w:cs="仿宋"/>
          <w:color w:val="000000" w:themeColor="text1"/>
          <w:sz w:val="24"/>
          <w:szCs w:val="24"/>
          <w14:textFill>
            <w14:solidFill>
              <w14:schemeClr w14:val="tx1"/>
            </w14:solidFill>
          </w14:textFill>
        </w:rPr>
        <w:t>以联合体形式参加的，提供联合协议和中小企业声明函，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057CE4AE">
      <w:pPr>
        <w:snapToGrid w:val="0"/>
        <w:spacing w:before="50" w:after="50" w:line="360" w:lineRule="auto"/>
        <w:jc w:val="center"/>
        <w:rPr>
          <w:rFonts w:hint="eastAsia" w:ascii="仿宋" w:hAnsi="仿宋" w:eastAsia="仿宋" w:cs="仿宋"/>
          <w:b/>
          <w:color w:val="000000" w:themeColor="text1"/>
          <w:kern w:val="0"/>
          <w:sz w:val="24"/>
          <w:szCs w:val="24"/>
          <w:lang w:val="zh-CN"/>
          <w14:textFill>
            <w14:solidFill>
              <w14:schemeClr w14:val="tx1"/>
            </w14:solidFill>
          </w14:textFill>
        </w:rPr>
      </w:pPr>
      <w:r>
        <w:rPr>
          <w:rFonts w:hint="eastAsia" w:ascii="仿宋" w:hAnsi="仿宋" w:eastAsia="仿宋" w:cs="仿宋"/>
          <w:b/>
          <w:color w:val="000000" w:themeColor="text1"/>
          <w:kern w:val="0"/>
          <w:sz w:val="24"/>
          <w:szCs w:val="24"/>
          <w:lang w:val="zh-CN"/>
          <w14:textFill>
            <w14:solidFill>
              <w14:schemeClr w14:val="tx1"/>
            </w14:solidFill>
          </w14:textFill>
        </w:rPr>
        <w:t>联合协议</w:t>
      </w:r>
    </w:p>
    <w:p w14:paraId="15A53B72">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u w:val="single"/>
          <w14:textFill>
            <w14:solidFill>
              <w14:schemeClr w14:val="tx1"/>
            </w14:solidFill>
          </w14:textFill>
        </w:rPr>
        <w:t>（联合体所有成员名称）</w:t>
      </w:r>
      <w:r>
        <w:rPr>
          <w:rFonts w:hint="eastAsia" w:ascii="仿宋" w:hAnsi="仿宋" w:eastAsia="仿宋" w:cs="仿宋"/>
          <w:color w:val="000000" w:themeColor="text1"/>
          <w:kern w:val="0"/>
          <w:sz w:val="24"/>
          <w:szCs w:val="24"/>
          <w14:textFill>
            <w14:solidFill>
              <w14:schemeClr w14:val="tx1"/>
            </w14:solidFill>
          </w14:textFill>
        </w:rPr>
        <w:t>自愿</w:t>
      </w:r>
      <w:r>
        <w:rPr>
          <w:rFonts w:hint="eastAsia" w:ascii="仿宋" w:hAnsi="仿宋" w:eastAsia="仿宋" w:cs="仿宋"/>
          <w:color w:val="000000" w:themeColor="text1"/>
          <w:kern w:val="0"/>
          <w:sz w:val="24"/>
          <w:szCs w:val="24"/>
          <w:lang w:val="zh-CN"/>
          <w14:textFill>
            <w14:solidFill>
              <w14:schemeClr w14:val="tx1"/>
            </w14:solidFill>
          </w14:textFill>
        </w:rPr>
        <w:t>组成一个联合体，以一个投标人的身份</w:t>
      </w:r>
      <w:r>
        <w:rPr>
          <w:rFonts w:hint="eastAsia" w:ascii="仿宋" w:hAnsi="仿宋" w:eastAsia="仿宋" w:cs="仿宋"/>
          <w:color w:val="000000" w:themeColor="text1"/>
          <w:kern w:val="0"/>
          <w:sz w:val="24"/>
          <w:szCs w:val="24"/>
          <w14:textFill>
            <w14:solidFill>
              <w14:schemeClr w14:val="tx1"/>
            </w14:solidFill>
          </w14:textFill>
        </w:rPr>
        <w:t>参加</w:t>
      </w:r>
      <w:r>
        <w:rPr>
          <w:rFonts w:hint="eastAsia" w:ascii="仿宋" w:hAnsi="仿宋" w:eastAsia="仿宋" w:cs="仿宋"/>
          <w:color w:val="000000" w:themeColor="text1"/>
          <w:sz w:val="24"/>
          <w:szCs w:val="24"/>
          <w14:textFill>
            <w14:solidFill>
              <w14:schemeClr w14:val="tx1"/>
            </w14:solidFill>
          </w14:textFill>
        </w:rPr>
        <w:t>（项目名称）【招标编号：（采购编号）】</w:t>
      </w:r>
      <w:r>
        <w:rPr>
          <w:rFonts w:hint="eastAsia" w:ascii="仿宋" w:hAnsi="仿宋" w:eastAsia="仿宋" w:cs="仿宋"/>
          <w:color w:val="000000" w:themeColor="text1"/>
          <w:kern w:val="0"/>
          <w:sz w:val="24"/>
          <w:szCs w:val="24"/>
          <w:lang w:val="zh-CN"/>
          <w14:textFill>
            <w14:solidFill>
              <w14:schemeClr w14:val="tx1"/>
            </w14:solidFill>
          </w14:textFill>
        </w:rPr>
        <w:t>投标。</w:t>
      </w:r>
    </w:p>
    <w:p w14:paraId="7821300B">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一、各方一致决定，</w:t>
      </w:r>
      <w:r>
        <w:rPr>
          <w:rFonts w:hint="eastAsia" w:ascii="仿宋" w:hAnsi="仿宋" w:eastAsia="仿宋" w:cs="仿宋"/>
          <w:color w:val="000000" w:themeColor="text1"/>
          <w:kern w:val="0"/>
          <w:sz w:val="24"/>
          <w:szCs w:val="24"/>
          <w:u w:val="single"/>
          <w14:textFill>
            <w14:solidFill>
              <w14:schemeClr w14:val="tx1"/>
            </w14:solidFill>
          </w14:textFill>
        </w:rPr>
        <w:t>（某联合体成员名称）</w:t>
      </w:r>
      <w:r>
        <w:rPr>
          <w:rFonts w:hint="eastAsia" w:ascii="仿宋" w:hAnsi="仿宋" w:eastAsia="仿宋" w:cs="仿宋"/>
          <w:color w:val="000000" w:themeColor="text1"/>
          <w:kern w:val="0"/>
          <w:sz w:val="24"/>
          <w:szCs w:val="24"/>
          <w14:textFill>
            <w14:solidFill>
              <w14:schemeClr w14:val="tx1"/>
            </w14:solidFill>
          </w14:textFill>
        </w:rPr>
        <w:t>为联合体</w:t>
      </w:r>
      <w:r>
        <w:rPr>
          <w:rFonts w:hint="eastAsia" w:ascii="仿宋" w:hAnsi="仿宋" w:eastAsia="仿宋" w:cs="仿宋"/>
          <w:color w:val="000000" w:themeColor="text1"/>
          <w:kern w:val="0"/>
          <w:sz w:val="24"/>
          <w:szCs w:val="24"/>
          <w:lang w:val="zh-CN"/>
          <w14:textFill>
            <w14:solidFill>
              <w14:schemeClr w14:val="tx1"/>
            </w14:solidFill>
          </w14:textFill>
        </w:rPr>
        <w:t>牵头人</w:t>
      </w:r>
      <w:r>
        <w:rPr>
          <w:rFonts w:hint="eastAsia" w:ascii="仿宋" w:hAnsi="仿宋" w:eastAsia="仿宋" w:cs="仿宋"/>
          <w:color w:val="000000" w:themeColor="text1"/>
          <w:sz w:val="24"/>
          <w:szCs w:val="24"/>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kern w:val="0"/>
          <w:sz w:val="24"/>
          <w:szCs w:val="24"/>
          <w:lang w:val="zh-CN"/>
          <w14:textFill>
            <w14:solidFill>
              <w14:schemeClr w14:val="tx1"/>
            </w14:solidFill>
          </w14:textFill>
        </w:rPr>
        <w:t>。</w:t>
      </w:r>
    </w:p>
    <w:p w14:paraId="17748C9D">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所有联合体成员各方签署授权书，授权书载明的</w:t>
      </w:r>
      <w:r>
        <w:rPr>
          <w:rFonts w:hint="eastAsia" w:ascii="仿宋" w:hAnsi="仿宋" w:eastAsia="仿宋" w:cs="仿宋"/>
          <w:color w:val="000000" w:themeColor="text1"/>
          <w:kern w:val="0"/>
          <w:sz w:val="24"/>
          <w:szCs w:val="24"/>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620A2AA4">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三、本次联合投标中，分工如下：</w:t>
      </w:r>
      <w:r>
        <w:rPr>
          <w:rFonts w:hint="eastAsia" w:ascii="仿宋" w:hAnsi="仿宋" w:eastAsia="仿宋" w:cs="仿宋"/>
          <w:color w:val="000000" w:themeColor="text1"/>
          <w:kern w:val="0"/>
          <w:sz w:val="24"/>
          <w:szCs w:val="24"/>
          <w:u w:val="single"/>
          <w14:textFill>
            <w14:solidFill>
              <w14:schemeClr w14:val="tx1"/>
            </w14:solidFill>
          </w14:textFill>
        </w:rPr>
        <w:t>（联合体其中一方成员名称）</w:t>
      </w:r>
      <w:r>
        <w:rPr>
          <w:rFonts w:hint="eastAsia" w:ascii="仿宋" w:hAnsi="仿宋" w:eastAsia="仿宋" w:cs="仿宋"/>
          <w:color w:val="000000" w:themeColor="text1"/>
          <w:kern w:val="0"/>
          <w:sz w:val="24"/>
          <w:szCs w:val="24"/>
          <w:lang w:val="zh-CN"/>
          <w14:textFill>
            <w14:solidFill>
              <w14:schemeClr w14:val="tx1"/>
            </w14:solidFill>
          </w14:textFill>
        </w:rPr>
        <w:t>承担的工作和义务为：；</w:t>
      </w:r>
      <w:r>
        <w:rPr>
          <w:rFonts w:hint="eastAsia" w:ascii="仿宋" w:hAnsi="仿宋" w:eastAsia="仿宋" w:cs="仿宋"/>
          <w:color w:val="000000" w:themeColor="text1"/>
          <w:kern w:val="0"/>
          <w:sz w:val="24"/>
          <w:szCs w:val="24"/>
          <w:u w:val="single"/>
          <w14:textFill>
            <w14:solidFill>
              <w14:schemeClr w14:val="tx1"/>
            </w14:solidFill>
          </w14:textFill>
        </w:rPr>
        <w:t>（联合体其中一方成员名称）</w:t>
      </w:r>
      <w:r>
        <w:rPr>
          <w:rFonts w:hint="eastAsia" w:ascii="仿宋" w:hAnsi="仿宋" w:eastAsia="仿宋" w:cs="仿宋"/>
          <w:color w:val="000000" w:themeColor="text1"/>
          <w:kern w:val="0"/>
          <w:sz w:val="24"/>
          <w:szCs w:val="24"/>
          <w:lang w:val="zh-CN"/>
          <w14:textFill>
            <w14:solidFill>
              <w14:schemeClr w14:val="tx1"/>
            </w14:solidFill>
          </w14:textFill>
        </w:rPr>
        <w:t>承担的工作和义务为： ；……。</w:t>
      </w:r>
    </w:p>
    <w:p w14:paraId="378E26BF">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中小企业合同金额达到%，小微企业合同金额达到%</w:t>
      </w:r>
      <w:r>
        <w:rPr>
          <w:rFonts w:hint="eastAsia" w:ascii="仿宋" w:hAnsi="仿宋" w:eastAsia="仿宋" w:cs="仿宋"/>
          <w:color w:val="000000" w:themeColor="text1"/>
          <w:kern w:val="0"/>
          <w:sz w:val="24"/>
          <w:szCs w:val="24"/>
          <w:lang w:val="zh-CN"/>
          <w14:textFill>
            <w14:solidFill>
              <w14:schemeClr w14:val="tx1"/>
            </w14:solidFill>
          </w14:textFill>
        </w:rPr>
        <w:t>。</w:t>
      </w:r>
    </w:p>
    <w:p w14:paraId="60685E87">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五、如果中标，</w:t>
      </w:r>
      <w:r>
        <w:rPr>
          <w:rFonts w:hint="eastAsia" w:ascii="仿宋" w:hAnsi="仿宋" w:eastAsia="仿宋" w:cs="仿宋"/>
          <w:color w:val="000000" w:themeColor="text1"/>
          <w:sz w:val="24"/>
          <w:szCs w:val="24"/>
          <w14:textFill>
            <w14:solidFill>
              <w14:schemeClr w14:val="tx1"/>
            </w14:solidFill>
          </w14:textFill>
        </w:rPr>
        <w:t>联合体各成员方共同与采购人签订合同，并就采购合同约定的事项对采购人承担连带责任。</w:t>
      </w:r>
    </w:p>
    <w:p w14:paraId="031F6FF9">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六、有关本次联合投标的其他事宜：</w:t>
      </w:r>
    </w:p>
    <w:p w14:paraId="075DAD31">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1、联合体各方不再单独参加或者与其他供应商另外组成联合体参加同一合同项下的政府采购活动。</w:t>
      </w:r>
    </w:p>
    <w:p w14:paraId="2B158F1D">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2、联合体中有同类资质的各方按照联合体分工承担相同工作的，按照资质等级较低的供应商确定资质等级。</w:t>
      </w:r>
    </w:p>
    <w:p w14:paraId="28B25452">
      <w:pPr>
        <w:snapToGrid w:val="0"/>
        <w:spacing w:line="360" w:lineRule="auto"/>
        <w:ind w:firstLine="576"/>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3、本协议提交采购人、采购机构后，联合体各方不得以任何形式对上述内容进行修改或撤销。</w:t>
      </w:r>
    </w:p>
    <w:p w14:paraId="10695379">
      <w:pPr>
        <w:snapToGrid w:val="0"/>
        <w:spacing w:line="360" w:lineRule="auto"/>
        <w:jc w:val="right"/>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联合体成员名称(电子签名/公章)：</w:t>
      </w:r>
    </w:p>
    <w:p w14:paraId="4FB8D43E">
      <w:pPr>
        <w:snapToGrid w:val="0"/>
        <w:spacing w:line="360" w:lineRule="auto"/>
        <w:jc w:val="right"/>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联合体成员名称(电子签名/公章)：</w:t>
      </w:r>
    </w:p>
    <w:p w14:paraId="2E753A84">
      <w:pPr>
        <w:snapToGrid w:val="0"/>
        <w:spacing w:line="360" w:lineRule="auto"/>
        <w:ind w:firstLine="5760" w:firstLineChars="24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w:t>
      </w:r>
    </w:p>
    <w:p w14:paraId="48AD7975">
      <w:pPr>
        <w:snapToGrid w:val="0"/>
        <w:spacing w:line="360" w:lineRule="auto"/>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                                               日期：  年  月   日</w:t>
      </w:r>
    </w:p>
    <w:p w14:paraId="27D423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285F8908">
      <w:pPr>
        <w:widowControl/>
        <w:spacing w:line="360" w:lineRule="auto"/>
        <w:ind w:left="150"/>
        <w:jc w:val="center"/>
        <w:rPr>
          <w:rFonts w:hint="eastAsia" w:ascii="仿宋" w:hAnsi="仿宋" w:eastAsia="仿宋" w:cs="仿宋"/>
          <w:b/>
          <w:color w:val="000000" w:themeColor="text1"/>
          <w:kern w:val="0"/>
          <w:sz w:val="24"/>
          <w:szCs w:val="24"/>
          <w14:textFill>
            <w14:solidFill>
              <w14:schemeClr w14:val="tx1"/>
            </w14:solidFill>
          </w14:textFill>
        </w:rPr>
      </w:pPr>
    </w:p>
    <w:p w14:paraId="7BF78E90">
      <w:pPr>
        <w:widowControl/>
        <w:spacing w:line="360" w:lineRule="auto"/>
        <w:ind w:left="150"/>
        <w:jc w:val="center"/>
        <w:rPr>
          <w:rFonts w:hint="eastAsia" w:ascii="仿宋" w:hAnsi="仿宋" w:eastAsia="仿宋" w:cs="仿宋"/>
          <w:b/>
          <w:color w:val="000000" w:themeColor="text1"/>
          <w:kern w:val="0"/>
          <w:sz w:val="24"/>
          <w:szCs w:val="24"/>
          <w14:textFill>
            <w14:solidFill>
              <w14:schemeClr w14:val="tx1"/>
            </w14:solidFill>
          </w14:textFill>
        </w:rPr>
      </w:pPr>
    </w:p>
    <w:p w14:paraId="537FAF7E">
      <w:pPr>
        <w:widowControl/>
        <w:spacing w:line="360" w:lineRule="auto"/>
        <w:ind w:left="150"/>
        <w:jc w:val="center"/>
        <w:rPr>
          <w:rFonts w:hint="eastAsia" w:ascii="仿宋" w:hAnsi="仿宋" w:eastAsia="仿宋" w:cs="仿宋"/>
          <w:b/>
          <w:color w:val="000000" w:themeColor="text1"/>
          <w:kern w:val="0"/>
          <w:sz w:val="24"/>
          <w:szCs w:val="24"/>
          <w14:textFill>
            <w14:solidFill>
              <w14:schemeClr w14:val="tx1"/>
            </w14:solidFill>
          </w14:textFill>
        </w:rPr>
      </w:pPr>
    </w:p>
    <w:p w14:paraId="20213545">
      <w:pPr>
        <w:snapToGrid w:val="0"/>
        <w:spacing w:before="50" w:after="50"/>
        <w:rPr>
          <w:rFonts w:hint="eastAsia" w:ascii="仿宋" w:hAnsi="仿宋" w:eastAsia="仿宋" w:cs="仿宋"/>
          <w:color w:val="000000" w:themeColor="text1"/>
          <w:sz w:val="36"/>
          <w:szCs w:val="36"/>
          <w14:textFill>
            <w14:solidFill>
              <w14:schemeClr w14:val="tx1"/>
            </w14:solidFill>
          </w14:textFill>
        </w:rPr>
      </w:pPr>
    </w:p>
    <w:p w14:paraId="51D3C55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中小企业声明函（工程、服务）</w:t>
      </w:r>
    </w:p>
    <w:p w14:paraId="7BABFE2B">
      <w:pPr>
        <w:spacing w:line="360" w:lineRule="auto"/>
        <w:rPr>
          <w:rFonts w:hint="eastAsia" w:ascii="仿宋" w:hAnsi="仿宋" w:eastAsia="仿宋" w:cs="仿宋"/>
          <w:color w:val="000000" w:themeColor="text1"/>
          <w14:textFill>
            <w14:solidFill>
              <w14:schemeClr w14:val="tx1"/>
            </w14:solidFill>
          </w14:textFill>
        </w:rPr>
      </w:pPr>
    </w:p>
    <w:p w14:paraId="4A5D6A7B">
      <w:pPr>
        <w:spacing w:line="360" w:lineRule="auto"/>
        <w:ind w:firstLine="360" w:firstLineChars="150"/>
        <w:jc w:val="lef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BB080DA">
      <w:pPr>
        <w:spacing w:line="360" w:lineRule="auto"/>
        <w:ind w:firstLine="480" w:firstLineChars="200"/>
        <w:jc w:val="lef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w:t>
      </w:r>
      <w:r>
        <w:rPr>
          <w:rFonts w:hint="eastAsia" w:ascii="仿宋" w:hAnsi="仿宋" w:eastAsia="仿宋" w:cs="仿宋"/>
          <w:color w:val="000000" w:themeColor="text1"/>
          <w:sz w:val="24"/>
          <w:szCs w:val="28"/>
          <w:u w:val="single"/>
          <w:lang w:eastAsia="zh-CN"/>
          <w14:textFill>
            <w14:solidFill>
              <w14:schemeClr w14:val="tx1"/>
            </w14:solidFill>
          </w14:textFill>
        </w:rPr>
        <w:t>省级12345政务服务便民热线话务专席专用场地改造提升项目</w:t>
      </w:r>
      <w:r>
        <w:rPr>
          <w:rFonts w:hint="eastAsia" w:ascii="仿宋" w:hAnsi="仿宋" w:eastAsia="仿宋" w:cs="仿宋"/>
          <w:color w:val="000000" w:themeColor="text1"/>
          <w:sz w:val="24"/>
          <w:szCs w:val="28"/>
          <w14:textFill>
            <w14:solidFill>
              <w14:schemeClr w14:val="tx1"/>
            </w14:solidFill>
          </w14:textFill>
        </w:rPr>
        <w:t>，属于</w:t>
      </w:r>
      <w:r>
        <w:rPr>
          <w:rFonts w:hint="eastAsia" w:ascii="仿宋" w:hAnsi="仿宋" w:eastAsia="仿宋" w:cs="仿宋"/>
          <w:color w:val="000000" w:themeColor="text1"/>
          <w:sz w:val="24"/>
          <w:szCs w:val="28"/>
          <w:u w:val="single"/>
          <w14:textFill>
            <w14:solidFill>
              <w14:schemeClr w14:val="tx1"/>
            </w14:solidFill>
          </w14:textFill>
        </w:rPr>
        <w:t>（采购文件中明确的所属行业）</w:t>
      </w:r>
      <w:r>
        <w:rPr>
          <w:rFonts w:hint="eastAsia" w:ascii="仿宋" w:hAnsi="仿宋" w:eastAsia="仿宋" w:cs="仿宋"/>
          <w:color w:val="000000" w:themeColor="text1"/>
          <w:sz w:val="24"/>
          <w:szCs w:val="28"/>
          <w14:textFill>
            <w14:solidFill>
              <w14:schemeClr w14:val="tx1"/>
            </w14:solidFill>
          </w14:textFill>
        </w:rPr>
        <w:t xml:space="preserve"> ；承建（承接）企业为 </w:t>
      </w:r>
      <w:r>
        <w:rPr>
          <w:rFonts w:hint="eastAsia" w:ascii="仿宋" w:hAnsi="仿宋" w:eastAsia="仿宋" w:cs="仿宋"/>
          <w:color w:val="000000" w:themeColor="text1"/>
          <w:sz w:val="24"/>
          <w:szCs w:val="28"/>
          <w:u w:val="single"/>
          <w14:textFill>
            <w14:solidFill>
              <w14:schemeClr w14:val="tx1"/>
            </w14:solidFill>
          </w14:textFill>
        </w:rPr>
        <w:t>（企业名称）</w:t>
      </w:r>
      <w:r>
        <w:rPr>
          <w:rFonts w:hint="eastAsia" w:ascii="仿宋" w:hAnsi="仿宋" w:eastAsia="仿宋" w:cs="仿宋"/>
          <w:color w:val="000000" w:themeColor="text1"/>
          <w:sz w:val="24"/>
          <w:szCs w:val="28"/>
          <w14:textFill>
            <w14:solidFill>
              <w14:schemeClr w14:val="tx1"/>
            </w14:solidFill>
          </w14:textFill>
        </w:rPr>
        <w:t xml:space="preserve"> ，从业人员人，营业收入为万元，资产总额为万元属于</w:t>
      </w:r>
      <w:r>
        <w:rPr>
          <w:rFonts w:hint="eastAsia" w:ascii="仿宋" w:hAnsi="仿宋" w:eastAsia="仿宋" w:cs="仿宋"/>
          <w:color w:val="000000" w:themeColor="text1"/>
          <w:sz w:val="24"/>
          <w:szCs w:val="28"/>
          <w:u w:val="single"/>
          <w14:textFill>
            <w14:solidFill>
              <w14:schemeClr w14:val="tx1"/>
            </w14:solidFill>
          </w14:textFill>
        </w:rPr>
        <w:t xml:space="preserve"> （中型企业、小型企业、微型企业） </w:t>
      </w:r>
      <w:r>
        <w:rPr>
          <w:rFonts w:hint="eastAsia" w:ascii="仿宋" w:hAnsi="仿宋" w:eastAsia="仿宋" w:cs="仿宋"/>
          <w:color w:val="000000" w:themeColor="text1"/>
          <w:sz w:val="24"/>
          <w:szCs w:val="28"/>
          <w14:textFill>
            <w14:solidFill>
              <w14:schemeClr w14:val="tx1"/>
            </w14:solidFill>
          </w14:textFill>
        </w:rPr>
        <w:t>；</w:t>
      </w:r>
    </w:p>
    <w:p w14:paraId="559966CF">
      <w:pPr>
        <w:spacing w:line="360" w:lineRule="auto"/>
        <w:ind w:firstLine="480" w:firstLineChars="200"/>
        <w:jc w:val="lef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以上企业，不属于大企业的分支机构，不存在控股股东为大企业的情形，也不存在与大企业的负责人为同一人的情形。</w:t>
      </w:r>
    </w:p>
    <w:p w14:paraId="3E707440">
      <w:pPr>
        <w:spacing w:line="360" w:lineRule="auto"/>
        <w:ind w:firstLine="480" w:firstLineChars="200"/>
        <w:jc w:val="lef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本企业对上述声明内容的真实性负责。如有虚假，将依法承担相应责任。</w:t>
      </w:r>
    </w:p>
    <w:p w14:paraId="49460D58">
      <w:pPr>
        <w:spacing w:line="360" w:lineRule="auto"/>
        <w:ind w:right="1760"/>
        <w:jc w:val="righ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投标人名称（电子签名）：</w:t>
      </w:r>
    </w:p>
    <w:p w14:paraId="222802DE">
      <w:pPr>
        <w:spacing w:line="360" w:lineRule="auto"/>
        <w:ind w:right="1120" w:firstLine="4680" w:firstLineChars="195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日期：</w:t>
      </w:r>
    </w:p>
    <w:p w14:paraId="685B5114">
      <w:pPr>
        <w:spacing w:line="360" w:lineRule="auto"/>
        <w:ind w:firstLine="354" w:firstLineChars="147"/>
        <w:jc w:val="lef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从业人员、营业收入、资产总额填报上一年度数据，无上一年度数据的新成立企业可不填报。</w:t>
      </w:r>
    </w:p>
    <w:p w14:paraId="309D0CF3">
      <w:pPr>
        <w:spacing w:line="360" w:lineRule="auto"/>
        <w:ind w:right="420"/>
        <w:rPr>
          <w:rFonts w:hint="eastAsia" w:ascii="仿宋" w:hAnsi="仿宋" w:eastAsia="仿宋" w:cs="仿宋"/>
          <w:color w:val="000000" w:themeColor="text1"/>
          <w:sz w:val="24"/>
          <w:szCs w:val="28"/>
          <w14:textFill>
            <w14:solidFill>
              <w14:schemeClr w14:val="tx1"/>
            </w14:solidFill>
          </w14:textFill>
        </w:rPr>
      </w:pPr>
    </w:p>
    <w:p w14:paraId="20B6F683">
      <w:pPr>
        <w:spacing w:line="360" w:lineRule="auto"/>
        <w:ind w:right="42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5661B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p>
    <w:p w14:paraId="108A5FA0">
      <w:pPr>
        <w:snapToGrid w:val="0"/>
        <w:spacing w:before="50" w:after="50"/>
        <w:rPr>
          <w:rFonts w:hint="eastAsia" w:ascii="仿宋" w:hAnsi="仿宋" w:eastAsia="仿宋" w:cs="仿宋"/>
          <w:color w:val="000000" w:themeColor="text1"/>
          <w:sz w:val="36"/>
          <w:szCs w:val="36"/>
          <w14:textFill>
            <w14:solidFill>
              <w14:schemeClr w14:val="tx1"/>
            </w14:solidFill>
          </w14:textFill>
        </w:rPr>
      </w:pPr>
    </w:p>
    <w:p w14:paraId="66291510">
      <w:pPr>
        <w:pageBreakBefore/>
        <w:spacing w:line="360" w:lineRule="auto"/>
        <w:ind w:right="420" w:firstLine="3614" w:firstLineChars="1000"/>
        <w:rPr>
          <w:rFonts w:hint="eastAsia" w:ascii="仿宋" w:hAnsi="仿宋" w:eastAsia="仿宋" w:cs="仿宋"/>
          <w:b/>
          <w:color w:val="000000" w:themeColor="text1"/>
          <w:kern w:val="0"/>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商务技术文件部分</w:t>
      </w:r>
    </w:p>
    <w:p w14:paraId="67FE179F">
      <w:pPr>
        <w:spacing w:line="360" w:lineRule="auto"/>
        <w:jc w:val="center"/>
        <w:outlineLvl w:val="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目录</w:t>
      </w:r>
    </w:p>
    <w:p w14:paraId="6346B40C">
      <w:pPr>
        <w:numPr>
          <w:ilvl w:val="0"/>
          <w:numId w:val="5"/>
        </w:num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投标函…………………………………………………………………………（页码）</w:t>
      </w:r>
    </w:p>
    <w:p w14:paraId="1F5144DB">
      <w:pPr>
        <w:numPr>
          <w:ilvl w:val="0"/>
          <w:numId w:val="5"/>
        </w:num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授权委托书或法定代表人（单位负责人、自然人本人）身份证明………（页码）</w:t>
      </w:r>
    </w:p>
    <w:p w14:paraId="256D56A4">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（3）联合协议………………………………………………………………………（页码）</w:t>
      </w:r>
    </w:p>
    <w:p w14:paraId="5CE5C71B">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（4）分包意向协议…………………………………………………………………（页码）</w:t>
      </w:r>
    </w:p>
    <w:p w14:paraId="32E91D09">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（5）符合性审查资料………………………………………………………………（页码）</w:t>
      </w:r>
    </w:p>
    <w:p w14:paraId="2661BC8A">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（6）技术方案说明…………………………………………………………………（页码）</w:t>
      </w:r>
    </w:p>
    <w:p w14:paraId="00453B2A">
      <w:pPr>
        <w:rPr>
          <w:rFonts w:hint="eastAsia" w:ascii="仿宋" w:hAnsi="仿宋" w:eastAsia="仿宋" w:cs="仿宋"/>
          <w:color w:val="000000" w:themeColor="text1"/>
          <w:sz w:val="24"/>
          <w:szCs w:val="28"/>
          <w:lang w:val="en-US" w:eastAsia="zh-CN"/>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（7）</w:t>
      </w:r>
      <w:r>
        <w:rPr>
          <w:rFonts w:hint="eastAsia" w:ascii="仿宋" w:hAnsi="仿宋" w:eastAsia="仿宋" w:cs="仿宋"/>
          <w:color w:val="000000" w:themeColor="text1"/>
          <w:sz w:val="24"/>
          <w:szCs w:val="28"/>
          <w:lang w:val="en-US" w:eastAsia="zh-CN"/>
          <w14:textFill>
            <w14:solidFill>
              <w14:schemeClr w14:val="tx1"/>
            </w14:solidFill>
          </w14:textFill>
        </w:rPr>
        <w:t>服务承诺方案</w:t>
      </w:r>
      <w:r>
        <w:rPr>
          <w:rFonts w:hint="eastAsia" w:ascii="仿宋" w:hAnsi="仿宋" w:eastAsia="仿宋" w:cs="仿宋"/>
          <w:color w:val="000000" w:themeColor="text1"/>
          <w:sz w:val="24"/>
          <w:szCs w:val="28"/>
          <w14:textFill>
            <w14:solidFill>
              <w14:schemeClr w14:val="tx1"/>
            </w14:solidFill>
          </w14:textFill>
        </w:rPr>
        <w:t>…………………………………………………………………（页码）</w:t>
      </w:r>
    </w:p>
    <w:p w14:paraId="733C8F39">
      <w:pPr>
        <w:rPr>
          <w:rFonts w:hint="eastAsia" w:ascii="仿宋" w:hAnsi="仿宋" w:eastAsia="仿宋" w:cs="仿宋"/>
          <w:color w:val="000000" w:themeColor="text1"/>
          <w:sz w:val="24"/>
          <w:szCs w:val="28"/>
          <w:lang w:eastAsia="zh-CN"/>
          <w14:textFill>
            <w14:solidFill>
              <w14:schemeClr w14:val="tx1"/>
            </w14:solidFill>
          </w14:textFill>
        </w:rPr>
      </w:pP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8</w:t>
      </w: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评标标准相应的商务技术资料………………………………………………（页码）</w:t>
      </w:r>
    </w:p>
    <w:p w14:paraId="6B80E069">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9</w:t>
      </w: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商务技术偏离表………………………………………………………………（页码）</w:t>
      </w:r>
    </w:p>
    <w:p w14:paraId="07100C16">
      <w:pPr>
        <w:rPr>
          <w:rFonts w:hint="eastAsia" w:ascii="仿宋" w:hAnsi="仿宋" w:eastAsia="仿宋" w:cs="仿宋"/>
          <w:color w:val="000000" w:themeColor="text1"/>
          <w:sz w:val="24"/>
          <w:szCs w:val="28"/>
          <w:lang w:val="zh-CN"/>
          <w14:textFill>
            <w14:solidFill>
              <w14:schemeClr w14:val="tx1"/>
            </w14:solidFill>
          </w14:textFill>
        </w:rPr>
      </w:pPr>
      <w:r>
        <w:rPr>
          <w:rFonts w:hint="eastAsia" w:ascii="仿宋" w:hAnsi="仿宋" w:eastAsia="仿宋" w:cs="仿宋"/>
          <w:color w:val="000000" w:themeColor="text1"/>
          <w:sz w:val="24"/>
          <w:szCs w:val="28"/>
          <w:lang w:val="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10</w:t>
      </w:r>
      <w:r>
        <w:rPr>
          <w:rFonts w:hint="eastAsia" w:ascii="仿宋" w:hAnsi="仿宋" w:eastAsia="仿宋" w:cs="仿宋"/>
          <w:color w:val="000000" w:themeColor="text1"/>
          <w:sz w:val="24"/>
          <w:szCs w:val="28"/>
          <w:lang w:val="zh-CN"/>
          <w14:textFill>
            <w14:solidFill>
              <w14:schemeClr w14:val="tx1"/>
            </w14:solidFill>
          </w14:textFill>
        </w:rPr>
        <w:t>）主要材料品牌表</w:t>
      </w:r>
      <w:r>
        <w:rPr>
          <w:rFonts w:hint="eastAsia" w:ascii="仿宋" w:hAnsi="仿宋" w:eastAsia="仿宋" w:cs="仿宋"/>
          <w:color w:val="000000" w:themeColor="text1"/>
          <w:sz w:val="24"/>
          <w:szCs w:val="28"/>
          <w14:textFill>
            <w14:solidFill>
              <w14:schemeClr w14:val="tx1"/>
            </w14:solidFill>
          </w14:textFill>
        </w:rPr>
        <w:t>………………………………………………………………（页码）</w:t>
      </w:r>
    </w:p>
    <w:p w14:paraId="26DD44EA">
      <w:pP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lang w:val="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11</w:t>
      </w:r>
      <w:r>
        <w:rPr>
          <w:rFonts w:hint="eastAsia" w:ascii="仿宋" w:hAnsi="仿宋" w:eastAsia="仿宋" w:cs="仿宋"/>
          <w:color w:val="000000" w:themeColor="text1"/>
          <w:sz w:val="24"/>
          <w:szCs w:val="28"/>
          <w:lang w:val="zh-CN"/>
          <w14:textFill>
            <w14:solidFill>
              <w14:schemeClr w14:val="tx1"/>
            </w14:solidFill>
          </w14:textFill>
        </w:rPr>
        <w:t>）政府采购供应商廉洁自律承诺书</w:t>
      </w:r>
      <w:r>
        <w:rPr>
          <w:rFonts w:hint="eastAsia" w:ascii="仿宋" w:hAnsi="仿宋" w:eastAsia="仿宋" w:cs="仿宋"/>
          <w:color w:val="000000" w:themeColor="text1"/>
          <w:sz w:val="24"/>
          <w:szCs w:val="28"/>
          <w14:textFill>
            <w14:solidFill>
              <w14:schemeClr w14:val="tx1"/>
            </w14:solidFill>
          </w14:textFill>
        </w:rPr>
        <w:t>……………………………………………（页码）</w:t>
      </w:r>
    </w:p>
    <w:p w14:paraId="5D325B28">
      <w:pPr>
        <w:snapToGrid w:val="0"/>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09EDD49C">
      <w:pPr>
        <w:snapToGrid w:val="0"/>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2683DE3E">
      <w:pPr>
        <w:snapToGrid w:val="0"/>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29147168">
      <w:pPr>
        <w:snapToGrid w:val="0"/>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55AE8F15">
      <w:pPr>
        <w:snapToGrid w:val="0"/>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2DB6BCBA">
      <w:pPr>
        <w:snapToGrid w:val="0"/>
        <w:spacing w:line="360" w:lineRule="auto"/>
        <w:jc w:val="center"/>
        <w:outlineLvl w:val="0"/>
        <w:rPr>
          <w:rFonts w:hint="eastAsia" w:ascii="仿宋" w:hAnsi="仿宋" w:eastAsia="仿宋" w:cs="仿宋"/>
          <w:b/>
          <w:color w:val="000000" w:themeColor="text1"/>
          <w:kern w:val="0"/>
          <w:sz w:val="32"/>
          <w:szCs w:val="32"/>
          <w14:textFill>
            <w14:solidFill>
              <w14:schemeClr w14:val="tx1"/>
            </w14:solidFill>
          </w14:textFill>
        </w:rPr>
      </w:pPr>
    </w:p>
    <w:p w14:paraId="0F7F7B4C">
      <w:pPr>
        <w:snapToGrid w:val="0"/>
        <w:spacing w:line="360" w:lineRule="auto"/>
        <w:jc w:val="center"/>
        <w:outlineLvl w:val="0"/>
        <w:rPr>
          <w:rFonts w:hint="eastAsia" w:ascii="仿宋" w:hAnsi="仿宋" w:eastAsia="仿宋" w:cs="仿宋"/>
          <w:b/>
          <w:color w:val="000000" w:themeColor="text1"/>
          <w:kern w:val="0"/>
          <w:sz w:val="32"/>
          <w:szCs w:val="32"/>
          <w14:textFill>
            <w14:solidFill>
              <w14:schemeClr w14:val="tx1"/>
            </w14:solidFill>
          </w14:textFill>
        </w:rPr>
      </w:pPr>
    </w:p>
    <w:p w14:paraId="0E5E6346">
      <w:pPr>
        <w:pageBreakBefore/>
        <w:snapToGrid w:val="0"/>
        <w:spacing w:line="360" w:lineRule="auto"/>
        <w:jc w:val="center"/>
        <w:outlineLvl w:val="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一、投标</w:t>
      </w:r>
      <w:r>
        <w:rPr>
          <w:rFonts w:hint="eastAsia" w:ascii="仿宋" w:hAnsi="仿宋" w:eastAsia="仿宋" w:cs="仿宋"/>
          <w:b/>
          <w:color w:val="000000" w:themeColor="text1"/>
          <w:sz w:val="32"/>
          <w:szCs w:val="32"/>
          <w14:textFill>
            <w14:solidFill>
              <w14:schemeClr w14:val="tx1"/>
            </w14:solidFill>
          </w14:textFill>
        </w:rPr>
        <w:t>函</w:t>
      </w:r>
    </w:p>
    <w:p w14:paraId="0833BE92">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（采购人）、（采购代理机构）：</w:t>
      </w:r>
    </w:p>
    <w:p w14:paraId="6DCB6CC6">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我方参加你方组织的（项目名称）【招标编号：（采购编号）】招标的有关活动，并对此项目进行投标。为此：</w:t>
      </w:r>
    </w:p>
    <w:p w14:paraId="754E8B31">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1、我方承诺投标有效期从提交投标文件的截止之日起天（不少于90天），本投标文件在投标有效期满之前均具有约束力。</w:t>
      </w:r>
    </w:p>
    <w:p w14:paraId="7D6094CD">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2、我方的投标文件包括以下内容：</w:t>
      </w:r>
    </w:p>
    <w:p w14:paraId="249AA7F9">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2.1资格文件：</w:t>
      </w:r>
    </w:p>
    <w:p w14:paraId="49386F1A">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2.1.1承诺函；</w:t>
      </w:r>
    </w:p>
    <w:p w14:paraId="58179C3C">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2.1.2落实政府采购政策需满足的资格要求（如果有）；</w:t>
      </w:r>
    </w:p>
    <w:p w14:paraId="513986F2">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2.1.3本项目的特定资格要求（如果有）。</w:t>
      </w:r>
    </w:p>
    <w:p w14:paraId="04B13176">
      <w:pPr>
        <w:snapToGrid w:val="0"/>
        <w:spacing w:line="360" w:lineRule="auto"/>
        <w:ind w:left="210" w:leftChars="100" w:firstLine="420" w:firstLineChars="200"/>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2商务技术</w:t>
      </w:r>
      <w:r>
        <w:rPr>
          <w:rFonts w:hint="eastAsia" w:ascii="仿宋" w:hAnsi="仿宋" w:eastAsia="仿宋" w:cs="仿宋"/>
          <w:color w:val="000000" w:themeColor="text1"/>
          <w:lang w:val="zh-CN"/>
          <w14:textFill>
            <w14:solidFill>
              <w14:schemeClr w14:val="tx1"/>
            </w14:solidFill>
          </w14:textFill>
        </w:rPr>
        <w:t>文件：</w:t>
      </w:r>
    </w:p>
    <w:p w14:paraId="27FA2A77">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2.2.1投标函；</w:t>
      </w:r>
    </w:p>
    <w:p w14:paraId="02C6ABB1">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2.2.2授权委托书或法定代表人（单位负责人）身份证明；</w:t>
      </w:r>
    </w:p>
    <w:p w14:paraId="2B71DB49">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2.2.3联合协议（如果有）；</w:t>
      </w:r>
    </w:p>
    <w:p w14:paraId="4872E8D6">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2.2.4分包意向协议（如果有）；</w:t>
      </w:r>
    </w:p>
    <w:p w14:paraId="2585EF6C">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2.2.5符合性审查资料；</w:t>
      </w:r>
    </w:p>
    <w:p w14:paraId="07600C39">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2.2.6评标标准相应的商务技术资料；</w:t>
      </w:r>
    </w:p>
    <w:p w14:paraId="27C473C0">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2.2.7商务技术偏离表；</w:t>
      </w:r>
    </w:p>
    <w:p w14:paraId="2CEAB3ED">
      <w:pPr>
        <w:snapToGrid w:val="0"/>
        <w:spacing w:line="360" w:lineRule="auto"/>
        <w:ind w:left="420" w:leftChars="200" w:firstLine="420" w:firstLineChars="200"/>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lang w:val="zh-CN"/>
          <w14:textFill>
            <w14:solidFill>
              <w14:schemeClr w14:val="tx1"/>
            </w14:solidFill>
          </w14:textFill>
        </w:rPr>
        <w:t>政府采购供应商廉洁自律承诺书；</w:t>
      </w:r>
    </w:p>
    <w:p w14:paraId="7CFC761A">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3报价文件</w:t>
      </w:r>
    </w:p>
    <w:p w14:paraId="1C9339CD">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2.3.1开标一览表（报价表）；</w:t>
      </w:r>
    </w:p>
    <w:p w14:paraId="1FF806F3">
      <w:pPr>
        <w:snapToGrid w:val="0"/>
        <w:spacing w:line="360" w:lineRule="auto"/>
        <w:ind w:left="420" w:leftChars="2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2.3.2中小企业声明函（如果有）。</w:t>
      </w:r>
    </w:p>
    <w:p w14:paraId="313A8A37">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3、我方承诺除商务技术偏离表列出的偏离外，我方响应招标文件的全部要求。</w:t>
      </w:r>
    </w:p>
    <w:p w14:paraId="2ECD8035">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4、如我方中标，我方承诺：</w:t>
      </w:r>
    </w:p>
    <w:p w14:paraId="0DD115C7">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4.1在收到中标通知书后，在中标通知书规定的期限内与你方签订合同； </w:t>
      </w:r>
    </w:p>
    <w:p w14:paraId="75F1EC4D">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4.2在签订合同时不向你方提出附加条件； </w:t>
      </w:r>
    </w:p>
    <w:p w14:paraId="0A897D6A">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4.3按照招标文件要求提交履约保证金； </w:t>
      </w:r>
    </w:p>
    <w:p w14:paraId="16C6B9A0">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4.4在合同约定的期限内完成合同规定的全部义务。 </w:t>
      </w:r>
    </w:p>
    <w:p w14:paraId="55F2AF23">
      <w:pPr>
        <w:snapToGrid w:val="0"/>
        <w:spacing w:line="360" w:lineRule="auto"/>
        <w:ind w:left="210" w:leftChars="100"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5、其他补充说明:。</w:t>
      </w:r>
    </w:p>
    <w:p w14:paraId="20C78899">
      <w:pPr>
        <w:spacing w:line="360" w:lineRule="auto"/>
        <w:ind w:firstLine="3150" w:firstLineChars="15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投标人名称（电子签名）：</w:t>
      </w:r>
    </w:p>
    <w:p w14:paraId="329E5397">
      <w:pPr>
        <w:spacing w:line="360" w:lineRule="auto"/>
        <w:jc w:val="center"/>
        <w:rPr>
          <w:rFonts w:hint="eastAsia" w:ascii="仿宋" w:hAnsi="仿宋" w:eastAsia="仿宋" w:cs="仿宋"/>
          <w:b/>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日期：  年   月   日</w:t>
      </w:r>
    </w:p>
    <w:p w14:paraId="5033163C">
      <w:pPr>
        <w:jc w:val="center"/>
        <w:rPr>
          <w:rFonts w:hint="eastAsia" w:ascii="仿宋" w:hAnsi="仿宋" w:eastAsia="仿宋" w:cs="仿宋"/>
          <w:b/>
          <w:color w:val="000000" w:themeColor="text1"/>
          <w:kern w:val="0"/>
          <w:sz w:val="32"/>
          <w:szCs w:val="32"/>
          <w:lang w:val="zh-CN"/>
          <w14:textFill>
            <w14:solidFill>
              <w14:schemeClr w14:val="tx1"/>
            </w14:solidFill>
          </w14:textFill>
        </w:rPr>
      </w:pPr>
    </w:p>
    <w:p w14:paraId="60EC6E2F">
      <w:pPr>
        <w:jc w:val="center"/>
        <w:rPr>
          <w:rFonts w:hint="eastAsia" w:ascii="仿宋" w:hAnsi="仿宋" w:eastAsia="仿宋" w:cs="仿宋"/>
          <w:b/>
          <w:color w:val="000000" w:themeColor="text1"/>
          <w:kern w:val="0"/>
          <w:sz w:val="32"/>
          <w:szCs w:val="32"/>
          <w:lang w:val="zh-CN"/>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二、授权委托书或法定代表人（单位负责人、自然人本人）身份证明</w:t>
      </w:r>
    </w:p>
    <w:p w14:paraId="7CAC48E8">
      <w:pPr>
        <w:snapToGrid w:val="0"/>
        <w:spacing w:line="360" w:lineRule="auto"/>
        <w:rPr>
          <w:rFonts w:hint="eastAsia" w:ascii="仿宋" w:hAnsi="仿宋" w:eastAsia="仿宋" w:cs="仿宋"/>
          <w:color w:val="000000" w:themeColor="text1"/>
          <w14:textFill>
            <w14:solidFill>
              <w14:schemeClr w14:val="tx1"/>
            </w14:solidFill>
          </w14:textFill>
        </w:rPr>
      </w:pPr>
    </w:p>
    <w:p w14:paraId="66CCD372">
      <w:pPr>
        <w:snapToGrid w:val="0"/>
        <w:spacing w:line="360" w:lineRule="auto"/>
        <w:ind w:firstLine="2872" w:firstLineChars="89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授权委托书（适用于非联合体投标）</w:t>
      </w:r>
    </w:p>
    <w:p w14:paraId="484C0E78">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（采购人）、（采购代理机构）</w:t>
      </w:r>
      <w:r>
        <w:rPr>
          <w:rFonts w:hint="eastAsia" w:ascii="仿宋" w:hAnsi="仿宋" w:eastAsia="仿宋" w:cs="仿宋"/>
          <w:color w:val="000000" w:themeColor="text1"/>
          <w:kern w:val="0"/>
          <w:lang w:val="zh-CN"/>
          <w14:textFill>
            <w14:solidFill>
              <w14:schemeClr w14:val="tx1"/>
            </w14:solidFill>
          </w14:textFill>
        </w:rPr>
        <w:t>：</w:t>
      </w:r>
    </w:p>
    <w:p w14:paraId="7E295BD4">
      <w:pPr>
        <w:snapToGrid w:val="0"/>
        <w:spacing w:line="360" w:lineRule="auto"/>
        <w:ind w:firstLine="576"/>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现</w:t>
      </w:r>
      <w:r>
        <w:rPr>
          <w:rFonts w:hint="eastAsia" w:ascii="仿宋" w:hAnsi="仿宋" w:eastAsia="仿宋" w:cs="仿宋"/>
          <w:color w:val="000000" w:themeColor="text1"/>
          <w:kern w:val="0"/>
          <w:lang w:val="zh-CN"/>
          <w14:textFill>
            <w14:solidFill>
              <w14:schemeClr w14:val="tx1"/>
            </w14:solidFill>
          </w14:textFill>
        </w:rPr>
        <w:t>委托（姓名）为我方代理人（身份证号码：，手机：），以我方名义处理</w:t>
      </w:r>
      <w:r>
        <w:rPr>
          <w:rFonts w:hint="eastAsia" w:ascii="仿宋" w:hAnsi="仿宋" w:eastAsia="仿宋" w:cs="仿宋"/>
          <w:color w:val="000000" w:themeColor="text1"/>
          <w14:textFill>
            <w14:solidFill>
              <w14:schemeClr w14:val="tx1"/>
            </w14:solidFill>
          </w14:textFill>
        </w:rPr>
        <w:t>（项目名称）【招标编号：（采购编号）】</w:t>
      </w:r>
      <w:r>
        <w:rPr>
          <w:rFonts w:hint="eastAsia" w:ascii="仿宋" w:hAnsi="仿宋" w:eastAsia="仿宋" w:cs="仿宋"/>
          <w:color w:val="000000" w:themeColor="text1"/>
          <w:kern w:val="0"/>
          <w:lang w:val="zh-CN"/>
          <w14:textFill>
            <w14:solidFill>
              <w14:schemeClr w14:val="tx1"/>
            </w14:solidFill>
          </w14:textFill>
        </w:rPr>
        <w:t>政府采购投标的一切事项，其法律后果由我方承担。</w:t>
      </w:r>
    </w:p>
    <w:p w14:paraId="22D762D1">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委托期限</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zh-CN"/>
          <w14:textFill>
            <w14:solidFill>
              <w14:schemeClr w14:val="tx1"/>
            </w14:solidFill>
          </w14:textFill>
        </w:rPr>
        <w:t>自年月日起至年月日止。</w:t>
      </w:r>
    </w:p>
    <w:p w14:paraId="39C73C5E">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特此告知。</w:t>
      </w:r>
    </w:p>
    <w:p w14:paraId="33C7DDDD">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投标人名称(电子签名)：</w:t>
      </w:r>
    </w:p>
    <w:p w14:paraId="0CB472D0">
      <w:pPr>
        <w:snapToGrid w:val="0"/>
        <w:spacing w:line="360" w:lineRule="auto"/>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签发日期：  年  月   日</w:t>
      </w:r>
    </w:p>
    <w:p w14:paraId="5E4B7A6C">
      <w:pPr>
        <w:snapToGrid w:val="0"/>
        <w:spacing w:line="360" w:lineRule="auto"/>
        <w:rPr>
          <w:rFonts w:hint="eastAsia" w:ascii="仿宋" w:hAnsi="仿宋" w:eastAsia="仿宋" w:cs="仿宋"/>
          <w:color w:val="000000" w:themeColor="text1"/>
          <w14:textFill>
            <w14:solidFill>
              <w14:schemeClr w14:val="tx1"/>
            </w14:solidFill>
          </w14:textFill>
        </w:rPr>
      </w:pPr>
    </w:p>
    <w:p w14:paraId="4D088A29">
      <w:pPr>
        <w:snapToGrid w:val="0"/>
        <w:spacing w:line="360" w:lineRule="auto"/>
        <w:rPr>
          <w:rFonts w:hint="eastAsia" w:ascii="仿宋" w:hAnsi="仿宋" w:eastAsia="仿宋" w:cs="仿宋"/>
          <w:color w:val="000000" w:themeColor="text1"/>
          <w14:textFill>
            <w14:solidFill>
              <w14:schemeClr w14:val="tx1"/>
            </w14:solidFill>
          </w14:textFill>
        </w:rPr>
      </w:pPr>
    </w:p>
    <w:p w14:paraId="4D45BDB8">
      <w:pPr>
        <w:snapToGrid w:val="0"/>
        <w:spacing w:line="360" w:lineRule="auto"/>
        <w:rPr>
          <w:rFonts w:hint="eastAsia" w:ascii="仿宋" w:hAnsi="仿宋" w:eastAsia="仿宋" w:cs="仿宋"/>
          <w:color w:val="000000" w:themeColor="text1"/>
          <w14:textFill>
            <w14:solidFill>
              <w14:schemeClr w14:val="tx1"/>
            </w14:solidFill>
          </w14:textFill>
        </w:rPr>
      </w:pPr>
    </w:p>
    <w:p w14:paraId="6CD56B4D">
      <w:pPr>
        <w:jc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授权委托书（适用于联合体投标）</w:t>
      </w:r>
    </w:p>
    <w:p w14:paraId="1AF59B84">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（采购人）、（采购代理机构）</w:t>
      </w:r>
      <w:r>
        <w:rPr>
          <w:rFonts w:hint="eastAsia" w:ascii="仿宋" w:hAnsi="仿宋" w:eastAsia="仿宋" w:cs="仿宋"/>
          <w:color w:val="000000" w:themeColor="text1"/>
          <w:kern w:val="0"/>
          <w:lang w:val="zh-CN"/>
          <w14:textFill>
            <w14:solidFill>
              <w14:schemeClr w14:val="tx1"/>
            </w14:solidFill>
          </w14:textFill>
        </w:rPr>
        <w:t>：</w:t>
      </w:r>
    </w:p>
    <w:p w14:paraId="6DD1162E">
      <w:pPr>
        <w:snapToGrid w:val="0"/>
        <w:spacing w:line="360" w:lineRule="auto"/>
        <w:ind w:firstLine="576"/>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现</w:t>
      </w:r>
      <w:r>
        <w:rPr>
          <w:rFonts w:hint="eastAsia" w:ascii="仿宋" w:hAnsi="仿宋" w:eastAsia="仿宋" w:cs="仿宋"/>
          <w:color w:val="000000" w:themeColor="text1"/>
          <w:kern w:val="0"/>
          <w:lang w:val="zh-CN"/>
          <w14:textFill>
            <w14:solidFill>
              <w14:schemeClr w14:val="tx1"/>
            </w14:solidFill>
          </w14:textFill>
        </w:rPr>
        <w:t>委托（姓名）为我方代理人（身份证号码：，手机：），以我方名义处理</w:t>
      </w:r>
      <w:r>
        <w:rPr>
          <w:rFonts w:hint="eastAsia" w:ascii="仿宋" w:hAnsi="仿宋" w:eastAsia="仿宋" w:cs="仿宋"/>
          <w:color w:val="000000" w:themeColor="text1"/>
          <w14:textFill>
            <w14:solidFill>
              <w14:schemeClr w14:val="tx1"/>
            </w14:solidFill>
          </w14:textFill>
        </w:rPr>
        <w:t>（项目名称）【招标编号：（采购编号）】</w:t>
      </w:r>
      <w:r>
        <w:rPr>
          <w:rFonts w:hint="eastAsia" w:ascii="仿宋" w:hAnsi="仿宋" w:eastAsia="仿宋" w:cs="仿宋"/>
          <w:color w:val="000000" w:themeColor="text1"/>
          <w:kern w:val="0"/>
          <w:lang w:val="zh-CN"/>
          <w14:textFill>
            <w14:solidFill>
              <w14:schemeClr w14:val="tx1"/>
            </w14:solidFill>
          </w14:textFill>
        </w:rPr>
        <w:t>政府采购投标的一切事项，其法律后果由我方承担。</w:t>
      </w:r>
    </w:p>
    <w:p w14:paraId="5C965278">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委托期限</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zh-CN"/>
          <w14:textFill>
            <w14:solidFill>
              <w14:schemeClr w14:val="tx1"/>
            </w14:solidFill>
          </w14:textFill>
        </w:rPr>
        <w:t>自年月日起至年月日止。</w:t>
      </w:r>
    </w:p>
    <w:p w14:paraId="4F635B6D">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特此告知。</w:t>
      </w:r>
    </w:p>
    <w:p w14:paraId="138111A2">
      <w:pPr>
        <w:jc w:val="center"/>
        <w:rPr>
          <w:rFonts w:hint="eastAsia" w:ascii="仿宋" w:hAnsi="仿宋" w:eastAsia="仿宋" w:cs="仿宋"/>
          <w:b/>
          <w:color w:val="000000" w:themeColor="text1"/>
          <w:kern w:val="0"/>
          <w:sz w:val="32"/>
          <w:szCs w:val="32"/>
          <w14:textFill>
            <w14:solidFill>
              <w14:schemeClr w14:val="tx1"/>
            </w14:solidFill>
          </w14:textFill>
        </w:rPr>
      </w:pPr>
    </w:p>
    <w:p w14:paraId="7CC5978E">
      <w:pPr>
        <w:rPr>
          <w:rFonts w:hint="eastAsia" w:ascii="仿宋" w:hAnsi="仿宋" w:eastAsia="仿宋" w:cs="仿宋"/>
          <w:b/>
          <w:color w:val="000000" w:themeColor="text1"/>
          <w:kern w:val="0"/>
          <w:sz w:val="32"/>
          <w:szCs w:val="32"/>
          <w14:textFill>
            <w14:solidFill>
              <w14:schemeClr w14:val="tx1"/>
            </w14:solidFill>
          </w14:textFill>
        </w:rPr>
      </w:pPr>
    </w:p>
    <w:p w14:paraId="27AE4C04">
      <w:pPr>
        <w:rPr>
          <w:rFonts w:hint="eastAsia" w:ascii="仿宋" w:hAnsi="仿宋" w:eastAsia="仿宋" w:cs="仿宋"/>
          <w:color w:val="000000" w:themeColor="text1"/>
          <w14:textFill>
            <w14:solidFill>
              <w14:schemeClr w14:val="tx1"/>
            </w14:solidFill>
          </w14:textFill>
        </w:rPr>
      </w:pPr>
    </w:p>
    <w:p w14:paraId="47A0F289">
      <w:pPr>
        <w:snapToGrid w:val="0"/>
        <w:spacing w:line="360" w:lineRule="auto"/>
        <w:ind w:firstLine="4410" w:firstLineChars="210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联合体成员名称(电子签名/公章)：</w:t>
      </w:r>
    </w:p>
    <w:p w14:paraId="5B3C577C">
      <w:pPr>
        <w:snapToGrid w:val="0"/>
        <w:spacing w:line="360" w:lineRule="auto"/>
        <w:ind w:firstLine="4410" w:firstLineChars="210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联合体成员名称(电子签名/公章)：</w:t>
      </w:r>
    </w:p>
    <w:p w14:paraId="23ED91E4">
      <w:pPr>
        <w:snapToGrid w:val="0"/>
        <w:spacing w:line="360" w:lineRule="auto"/>
        <w:ind w:firstLine="5040" w:firstLineChars="24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w:t>
      </w:r>
    </w:p>
    <w:p w14:paraId="2BD015CA">
      <w:pPr>
        <w:snapToGrid w:val="0"/>
        <w:spacing w:line="360" w:lineRule="auto"/>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日期：  年  月   日</w:t>
      </w:r>
    </w:p>
    <w:p w14:paraId="29C07005">
      <w:pPr>
        <w:autoSpaceDE w:val="0"/>
        <w:autoSpaceDN w:val="0"/>
        <w:spacing w:line="360" w:lineRule="auto"/>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kern w:val="0"/>
          <w:sz w:val="32"/>
          <w:szCs w:val="32"/>
          <w:lang w:val="zh-CN"/>
          <w14:textFill>
            <w14:solidFill>
              <w14:schemeClr w14:val="tx1"/>
            </w14:solidFill>
          </w14:textFill>
        </w:rPr>
        <w:t>法定代表人、单位负责人或自然人本人</w:t>
      </w:r>
      <w:r>
        <w:rPr>
          <w:rFonts w:hint="eastAsia" w:ascii="仿宋" w:hAnsi="仿宋" w:eastAsia="仿宋" w:cs="仿宋"/>
          <w:b/>
          <w:color w:val="000000" w:themeColor="text1"/>
          <w:sz w:val="30"/>
          <w:szCs w:val="30"/>
          <w14:textFill>
            <w14:solidFill>
              <w14:schemeClr w14:val="tx1"/>
            </w14:solidFill>
          </w14:textFill>
        </w:rPr>
        <w:t>的身份证明（适用于法定代表人、单位负责人或者自然人本人代表投标人参加投标）</w:t>
      </w:r>
    </w:p>
    <w:p w14:paraId="446EA2BA">
      <w:pPr>
        <w:pStyle w:val="58"/>
        <w:spacing w:line="360" w:lineRule="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身份证件扫描件：</w:t>
      </w:r>
    </w:p>
    <w:tbl>
      <w:tblPr>
        <w:tblStyle w:val="2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2C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1DDE869">
            <w:pPr>
              <w:pStyle w:val="58"/>
              <w:adjustRightInd w:val="0"/>
              <w:spacing w:line="360" w:lineRule="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正面：反面：</w:t>
            </w:r>
          </w:p>
          <w:p w14:paraId="23CF2706">
            <w:pPr>
              <w:pStyle w:val="58"/>
              <w:adjustRightInd w:val="0"/>
              <w:spacing w:line="360" w:lineRule="auto"/>
              <w:rPr>
                <w:rFonts w:hint="eastAsia" w:ascii="仿宋" w:hAnsi="仿宋" w:eastAsia="仿宋" w:cs="仿宋"/>
                <w:bCs/>
                <w:color w:val="000000" w:themeColor="text1"/>
                <w:sz w:val="24"/>
                <w14:textFill>
                  <w14:solidFill>
                    <w14:schemeClr w14:val="tx1"/>
                  </w14:solidFill>
                </w14:textFill>
              </w:rPr>
            </w:pPr>
          </w:p>
        </w:tc>
      </w:tr>
    </w:tbl>
    <w:p w14:paraId="7CDF746D">
      <w:pPr>
        <w:snapToGrid w:val="0"/>
        <w:spacing w:line="360" w:lineRule="auto"/>
        <w:ind w:firstLine="576"/>
        <w:jc w:val="center"/>
        <w:rPr>
          <w:rFonts w:hint="eastAsia" w:ascii="仿宋" w:hAnsi="仿宋" w:eastAsia="仿宋" w:cs="仿宋"/>
          <w:color w:val="000000" w:themeColor="text1"/>
          <w:kern w:val="0"/>
          <w:lang w:val="zh-CN"/>
          <w14:textFill>
            <w14:solidFill>
              <w14:schemeClr w14:val="tx1"/>
            </w14:solidFill>
          </w14:textFill>
        </w:rPr>
      </w:pPr>
    </w:p>
    <w:p w14:paraId="46934AA9">
      <w:pPr>
        <w:snapToGrid w:val="0"/>
        <w:spacing w:line="360" w:lineRule="auto"/>
        <w:ind w:firstLine="576"/>
        <w:jc w:val="center"/>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投标人名称(电子签名)：                              </w:t>
      </w:r>
    </w:p>
    <w:p w14:paraId="271725B4">
      <w:pPr>
        <w:spacing w:line="360" w:lineRule="auto"/>
        <w:jc w:val="center"/>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日期：  年  月  日</w:t>
      </w:r>
    </w:p>
    <w:p w14:paraId="27ED1C81">
      <w:pPr>
        <w:jc w:val="center"/>
        <w:rPr>
          <w:rFonts w:hint="eastAsia" w:ascii="仿宋" w:hAnsi="仿宋" w:eastAsia="仿宋" w:cs="仿宋"/>
          <w:b/>
          <w:color w:val="000000" w:themeColor="text1"/>
          <w:kern w:val="0"/>
          <w:sz w:val="32"/>
          <w:szCs w:val="32"/>
          <w14:textFill>
            <w14:solidFill>
              <w14:schemeClr w14:val="tx1"/>
            </w14:solidFill>
          </w14:textFill>
        </w:rPr>
      </w:pPr>
    </w:p>
    <w:p w14:paraId="4A4AA490">
      <w:pPr>
        <w:jc w:val="center"/>
        <w:rPr>
          <w:rFonts w:hint="eastAsia" w:ascii="仿宋" w:hAnsi="仿宋" w:eastAsia="仿宋" w:cs="仿宋"/>
          <w:b/>
          <w:color w:val="000000" w:themeColor="text1"/>
          <w:kern w:val="0"/>
          <w:sz w:val="32"/>
          <w:szCs w:val="32"/>
          <w14:textFill>
            <w14:solidFill>
              <w14:schemeClr w14:val="tx1"/>
            </w14:solidFill>
          </w14:textFill>
        </w:rPr>
      </w:pPr>
    </w:p>
    <w:p w14:paraId="226B9ADF">
      <w:pPr>
        <w:jc w:val="center"/>
        <w:rPr>
          <w:rFonts w:hint="eastAsia" w:ascii="仿宋" w:hAnsi="仿宋" w:eastAsia="仿宋" w:cs="仿宋"/>
          <w:b/>
          <w:color w:val="000000" w:themeColor="text1"/>
          <w:kern w:val="0"/>
          <w:sz w:val="32"/>
          <w:szCs w:val="32"/>
          <w14:textFill>
            <w14:solidFill>
              <w14:schemeClr w14:val="tx1"/>
            </w14:solidFill>
          </w14:textFill>
        </w:rPr>
      </w:pPr>
    </w:p>
    <w:p w14:paraId="5E910304">
      <w:pPr>
        <w:jc w:val="center"/>
        <w:rPr>
          <w:rFonts w:hint="eastAsia" w:ascii="仿宋" w:hAnsi="仿宋" w:eastAsia="仿宋" w:cs="仿宋"/>
          <w:b/>
          <w:color w:val="000000" w:themeColor="text1"/>
          <w:kern w:val="0"/>
          <w:sz w:val="32"/>
          <w:szCs w:val="32"/>
          <w14:textFill>
            <w14:solidFill>
              <w14:schemeClr w14:val="tx1"/>
            </w14:solidFill>
          </w14:textFill>
        </w:rPr>
      </w:pPr>
    </w:p>
    <w:p w14:paraId="41B4019B">
      <w:pPr>
        <w:jc w:val="center"/>
        <w:rPr>
          <w:rFonts w:hint="eastAsia" w:ascii="仿宋" w:hAnsi="仿宋" w:eastAsia="仿宋" w:cs="仿宋"/>
          <w:b/>
          <w:color w:val="000000" w:themeColor="text1"/>
          <w:kern w:val="0"/>
          <w:sz w:val="32"/>
          <w:szCs w:val="32"/>
          <w14:textFill>
            <w14:solidFill>
              <w14:schemeClr w14:val="tx1"/>
            </w14:solidFill>
          </w14:textFill>
        </w:rPr>
      </w:pPr>
    </w:p>
    <w:p w14:paraId="122B41B5">
      <w:pPr>
        <w:jc w:val="center"/>
        <w:rPr>
          <w:rFonts w:hint="eastAsia" w:ascii="仿宋" w:hAnsi="仿宋" w:eastAsia="仿宋" w:cs="仿宋"/>
          <w:b/>
          <w:color w:val="000000" w:themeColor="text1"/>
          <w:kern w:val="0"/>
          <w:sz w:val="32"/>
          <w:szCs w:val="32"/>
          <w14:textFill>
            <w14:solidFill>
              <w14:schemeClr w14:val="tx1"/>
            </w14:solidFill>
          </w14:textFill>
        </w:rPr>
      </w:pPr>
    </w:p>
    <w:p w14:paraId="10BBEF38">
      <w:pPr>
        <w:jc w:val="center"/>
        <w:rPr>
          <w:rFonts w:hint="eastAsia" w:ascii="仿宋" w:hAnsi="仿宋" w:eastAsia="仿宋" w:cs="仿宋"/>
          <w:b/>
          <w:color w:val="000000" w:themeColor="text1"/>
          <w:kern w:val="0"/>
          <w:sz w:val="32"/>
          <w:szCs w:val="32"/>
          <w14:textFill>
            <w14:solidFill>
              <w14:schemeClr w14:val="tx1"/>
            </w14:solidFill>
          </w14:textFill>
        </w:rPr>
      </w:pPr>
    </w:p>
    <w:p w14:paraId="14BF8B01">
      <w:pPr>
        <w:jc w:val="center"/>
        <w:rPr>
          <w:rFonts w:hint="eastAsia" w:ascii="仿宋" w:hAnsi="仿宋" w:eastAsia="仿宋" w:cs="仿宋"/>
          <w:b/>
          <w:color w:val="000000" w:themeColor="text1"/>
          <w:kern w:val="0"/>
          <w:sz w:val="32"/>
          <w:szCs w:val="32"/>
          <w14:textFill>
            <w14:solidFill>
              <w14:schemeClr w14:val="tx1"/>
            </w14:solidFill>
          </w14:textFill>
        </w:rPr>
      </w:pPr>
    </w:p>
    <w:p w14:paraId="2CFA39BC">
      <w:pPr>
        <w:jc w:val="center"/>
        <w:rPr>
          <w:rFonts w:hint="eastAsia" w:ascii="仿宋" w:hAnsi="仿宋" w:eastAsia="仿宋" w:cs="仿宋"/>
          <w:b/>
          <w:color w:val="000000" w:themeColor="text1"/>
          <w:kern w:val="0"/>
          <w:sz w:val="32"/>
          <w:szCs w:val="32"/>
          <w14:textFill>
            <w14:solidFill>
              <w14:schemeClr w14:val="tx1"/>
            </w14:solidFill>
          </w14:textFill>
        </w:rPr>
      </w:pPr>
    </w:p>
    <w:p w14:paraId="622068B8">
      <w:pPr>
        <w:jc w:val="center"/>
        <w:rPr>
          <w:rFonts w:hint="eastAsia" w:ascii="仿宋" w:hAnsi="仿宋" w:eastAsia="仿宋" w:cs="仿宋"/>
          <w:b/>
          <w:color w:val="000000" w:themeColor="text1"/>
          <w:kern w:val="0"/>
          <w:sz w:val="32"/>
          <w:szCs w:val="32"/>
          <w14:textFill>
            <w14:solidFill>
              <w14:schemeClr w14:val="tx1"/>
            </w14:solidFill>
          </w14:textFill>
        </w:rPr>
      </w:pPr>
    </w:p>
    <w:p w14:paraId="7FAF5141">
      <w:pPr>
        <w:jc w:val="center"/>
        <w:rPr>
          <w:rFonts w:hint="eastAsia" w:ascii="仿宋" w:hAnsi="仿宋" w:eastAsia="仿宋" w:cs="仿宋"/>
          <w:b/>
          <w:color w:val="000000" w:themeColor="text1"/>
          <w:kern w:val="0"/>
          <w:sz w:val="32"/>
          <w:szCs w:val="32"/>
          <w14:textFill>
            <w14:solidFill>
              <w14:schemeClr w14:val="tx1"/>
            </w14:solidFill>
          </w14:textFill>
        </w:rPr>
      </w:pPr>
    </w:p>
    <w:p w14:paraId="46120AA2">
      <w:pPr>
        <w:jc w:val="center"/>
        <w:rPr>
          <w:rFonts w:hint="eastAsia" w:ascii="仿宋" w:hAnsi="仿宋" w:eastAsia="仿宋" w:cs="仿宋"/>
          <w:b/>
          <w:color w:val="000000" w:themeColor="text1"/>
          <w:kern w:val="0"/>
          <w:sz w:val="32"/>
          <w:szCs w:val="32"/>
          <w14:textFill>
            <w14:solidFill>
              <w14:schemeClr w14:val="tx1"/>
            </w14:solidFill>
          </w14:textFill>
        </w:rPr>
      </w:pPr>
    </w:p>
    <w:p w14:paraId="501330CF">
      <w:pPr>
        <w:jc w:val="center"/>
        <w:rPr>
          <w:rFonts w:hint="eastAsia" w:ascii="仿宋" w:hAnsi="仿宋" w:eastAsia="仿宋" w:cs="仿宋"/>
          <w:b/>
          <w:color w:val="000000" w:themeColor="text1"/>
          <w:kern w:val="0"/>
          <w:sz w:val="32"/>
          <w:szCs w:val="32"/>
          <w14:textFill>
            <w14:solidFill>
              <w14:schemeClr w14:val="tx1"/>
            </w14:solidFill>
          </w14:textFill>
        </w:rPr>
      </w:pPr>
    </w:p>
    <w:p w14:paraId="7C0610C3">
      <w:pPr>
        <w:jc w:val="center"/>
        <w:rPr>
          <w:rFonts w:hint="eastAsia" w:ascii="仿宋" w:hAnsi="仿宋" w:eastAsia="仿宋" w:cs="仿宋"/>
          <w:b/>
          <w:color w:val="000000" w:themeColor="text1"/>
          <w:kern w:val="0"/>
          <w:sz w:val="32"/>
          <w:szCs w:val="32"/>
          <w14:textFill>
            <w14:solidFill>
              <w14:schemeClr w14:val="tx1"/>
            </w14:solidFill>
          </w14:textFill>
        </w:rPr>
      </w:pPr>
    </w:p>
    <w:p w14:paraId="1B491290">
      <w:pPr>
        <w:keepNext w:val="0"/>
        <w:keepLines w:val="0"/>
        <w:pageBreakBefore/>
        <w:widowControl w:val="0"/>
        <w:kinsoku/>
        <w:wordWrap/>
        <w:overflowPunct/>
        <w:topLinePunct w:val="0"/>
        <w:autoSpaceDE/>
        <w:autoSpaceDN/>
        <w:bidi w:val="0"/>
        <w:adjustRightInd/>
        <w:snapToGrid/>
        <w:jc w:val="center"/>
        <w:textAlignment w:val="auto"/>
        <w:rPr>
          <w:rFonts w:hint="eastAsia" w:ascii="仿宋" w:hAnsi="仿宋" w:eastAsia="仿宋" w:cs="仿宋"/>
          <w:b/>
          <w:color w:val="000000" w:themeColor="text1"/>
          <w:kern w:val="0"/>
          <w:sz w:val="32"/>
          <w:szCs w:val="32"/>
          <w:lang w:val="zh-CN"/>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三、</w:t>
      </w:r>
      <w:r>
        <w:rPr>
          <w:rFonts w:hint="eastAsia" w:ascii="仿宋" w:hAnsi="仿宋" w:eastAsia="仿宋" w:cs="仿宋"/>
          <w:b/>
          <w:color w:val="000000" w:themeColor="text1"/>
          <w:kern w:val="0"/>
          <w:sz w:val="32"/>
          <w:szCs w:val="32"/>
          <w:lang w:val="zh-CN"/>
          <w14:textFill>
            <w14:solidFill>
              <w14:schemeClr w14:val="tx1"/>
            </w14:solidFill>
          </w14:textFill>
        </w:rPr>
        <w:t>联合协议</w:t>
      </w:r>
    </w:p>
    <w:p w14:paraId="2A5A50D9">
      <w:pPr>
        <w:widowControl/>
        <w:spacing w:line="360" w:lineRule="auto"/>
        <w:ind w:firstLine="422" w:firstLineChars="200"/>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（以联合体形式投标的，提供联合协议）</w:t>
      </w:r>
    </w:p>
    <w:p w14:paraId="0404ED43">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u w:val="single"/>
          <w14:textFill>
            <w14:solidFill>
              <w14:schemeClr w14:val="tx1"/>
            </w14:solidFill>
          </w14:textFill>
        </w:rPr>
        <w:t>（联合体所有成员名称）</w:t>
      </w:r>
      <w:r>
        <w:rPr>
          <w:rFonts w:hint="eastAsia" w:ascii="仿宋" w:hAnsi="仿宋" w:eastAsia="仿宋" w:cs="仿宋"/>
          <w:color w:val="000000" w:themeColor="text1"/>
          <w:kern w:val="0"/>
          <w14:textFill>
            <w14:solidFill>
              <w14:schemeClr w14:val="tx1"/>
            </w14:solidFill>
          </w14:textFill>
        </w:rPr>
        <w:t>自愿</w:t>
      </w:r>
      <w:r>
        <w:rPr>
          <w:rFonts w:hint="eastAsia" w:ascii="仿宋" w:hAnsi="仿宋" w:eastAsia="仿宋" w:cs="仿宋"/>
          <w:color w:val="000000" w:themeColor="text1"/>
          <w:kern w:val="0"/>
          <w:lang w:val="zh-CN"/>
          <w14:textFill>
            <w14:solidFill>
              <w14:schemeClr w14:val="tx1"/>
            </w14:solidFill>
          </w14:textFill>
        </w:rPr>
        <w:t>组成一个联合体，以一个投标人的身份</w:t>
      </w:r>
      <w:r>
        <w:rPr>
          <w:rFonts w:hint="eastAsia" w:ascii="仿宋" w:hAnsi="仿宋" w:eastAsia="仿宋" w:cs="仿宋"/>
          <w:color w:val="000000" w:themeColor="text1"/>
          <w:kern w:val="0"/>
          <w14:textFill>
            <w14:solidFill>
              <w14:schemeClr w14:val="tx1"/>
            </w14:solidFill>
          </w14:textFill>
        </w:rPr>
        <w:t>参加</w:t>
      </w:r>
      <w:r>
        <w:rPr>
          <w:rFonts w:hint="eastAsia" w:ascii="仿宋" w:hAnsi="仿宋" w:eastAsia="仿宋" w:cs="仿宋"/>
          <w:color w:val="000000" w:themeColor="text1"/>
          <w14:textFill>
            <w14:solidFill>
              <w14:schemeClr w14:val="tx1"/>
            </w14:solidFill>
          </w14:textFill>
        </w:rPr>
        <w:t>（项目名称）【招标编号：（采购编号）】</w:t>
      </w:r>
      <w:r>
        <w:rPr>
          <w:rFonts w:hint="eastAsia" w:ascii="仿宋" w:hAnsi="仿宋" w:eastAsia="仿宋" w:cs="仿宋"/>
          <w:color w:val="000000" w:themeColor="text1"/>
          <w:kern w:val="0"/>
          <w:lang w:val="zh-CN"/>
          <w14:textFill>
            <w14:solidFill>
              <w14:schemeClr w14:val="tx1"/>
            </w14:solidFill>
          </w14:textFill>
        </w:rPr>
        <w:t>投标。</w:t>
      </w:r>
    </w:p>
    <w:p w14:paraId="4445F4E7">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一、各方一致决定，</w:t>
      </w:r>
      <w:r>
        <w:rPr>
          <w:rFonts w:hint="eastAsia" w:ascii="仿宋" w:hAnsi="仿宋" w:eastAsia="仿宋" w:cs="仿宋"/>
          <w:color w:val="000000" w:themeColor="text1"/>
          <w:kern w:val="0"/>
          <w:u w:val="single"/>
          <w14:textFill>
            <w14:solidFill>
              <w14:schemeClr w14:val="tx1"/>
            </w14:solidFill>
          </w14:textFill>
        </w:rPr>
        <w:t>（某联合体成员名称）</w:t>
      </w:r>
      <w:r>
        <w:rPr>
          <w:rFonts w:hint="eastAsia" w:ascii="仿宋" w:hAnsi="仿宋" w:eastAsia="仿宋" w:cs="仿宋"/>
          <w:color w:val="000000" w:themeColor="text1"/>
          <w:kern w:val="0"/>
          <w14:textFill>
            <w14:solidFill>
              <w14:schemeClr w14:val="tx1"/>
            </w14:solidFill>
          </w14:textFill>
        </w:rPr>
        <w:t>为联合体</w:t>
      </w:r>
      <w:r>
        <w:rPr>
          <w:rFonts w:hint="eastAsia" w:ascii="仿宋" w:hAnsi="仿宋" w:eastAsia="仿宋" w:cs="仿宋"/>
          <w:color w:val="000000" w:themeColor="text1"/>
          <w:kern w:val="0"/>
          <w:lang w:val="zh-CN"/>
          <w14:textFill>
            <w14:solidFill>
              <w14:schemeClr w14:val="tx1"/>
            </w14:solidFill>
          </w14:textFill>
        </w:rPr>
        <w:t>牵头人</w:t>
      </w:r>
      <w:r>
        <w:rPr>
          <w:rFonts w:hint="eastAsia" w:ascii="仿宋" w:hAnsi="仿宋" w:eastAsia="仿宋" w:cs="仿宋"/>
          <w:color w:val="000000" w:themeColor="text1"/>
          <w14:textFill>
            <w14:solidFill>
              <w14:schemeClr w14:val="tx1"/>
            </w14:solidFill>
          </w14:textFill>
        </w:rPr>
        <w:t>，代表所有联合体成员负责投标和合同实施阶段的主办、协调工作</w:t>
      </w:r>
      <w:r>
        <w:rPr>
          <w:rFonts w:hint="eastAsia" w:ascii="仿宋" w:hAnsi="仿宋" w:eastAsia="仿宋" w:cs="仿宋"/>
          <w:color w:val="000000" w:themeColor="text1"/>
          <w:kern w:val="0"/>
          <w:lang w:val="zh-CN"/>
          <w14:textFill>
            <w14:solidFill>
              <w14:schemeClr w14:val="tx1"/>
            </w14:solidFill>
          </w14:textFill>
        </w:rPr>
        <w:t>。</w:t>
      </w:r>
    </w:p>
    <w:p w14:paraId="7D247F97">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二、</w:t>
      </w:r>
      <w:r>
        <w:rPr>
          <w:rFonts w:hint="eastAsia" w:ascii="仿宋" w:hAnsi="仿宋" w:eastAsia="仿宋" w:cs="仿宋"/>
          <w:color w:val="000000" w:themeColor="text1"/>
          <w14:textFill>
            <w14:solidFill>
              <w14:schemeClr w14:val="tx1"/>
            </w14:solidFill>
          </w14:textFill>
        </w:rPr>
        <w:t>所有联合体成员各方签署授权书，授权书载明的</w:t>
      </w:r>
      <w:r>
        <w:rPr>
          <w:rFonts w:hint="eastAsia" w:ascii="仿宋" w:hAnsi="仿宋" w:eastAsia="仿宋" w:cs="仿宋"/>
          <w:color w:val="000000" w:themeColor="text1"/>
          <w:kern w:val="0"/>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2871821A">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三、本次联合投标中，分工如下：</w:t>
      </w:r>
      <w:r>
        <w:rPr>
          <w:rFonts w:hint="eastAsia" w:ascii="仿宋" w:hAnsi="仿宋" w:eastAsia="仿宋" w:cs="仿宋"/>
          <w:color w:val="000000" w:themeColor="text1"/>
          <w:kern w:val="0"/>
          <w:u w:val="single"/>
          <w14:textFill>
            <w14:solidFill>
              <w14:schemeClr w14:val="tx1"/>
            </w14:solidFill>
          </w14:textFill>
        </w:rPr>
        <w:t>（联合体其中一方成员名称）</w:t>
      </w:r>
      <w:r>
        <w:rPr>
          <w:rFonts w:hint="eastAsia" w:ascii="仿宋" w:hAnsi="仿宋" w:eastAsia="仿宋" w:cs="仿宋"/>
          <w:color w:val="000000" w:themeColor="text1"/>
          <w:kern w:val="0"/>
          <w:lang w:val="zh-CN"/>
          <w14:textFill>
            <w14:solidFill>
              <w14:schemeClr w14:val="tx1"/>
            </w14:solidFill>
          </w14:textFill>
        </w:rPr>
        <w:t>承担的工作和义务为：；……。</w:t>
      </w:r>
    </w:p>
    <w:p w14:paraId="0F4C673A">
      <w:pPr>
        <w:snapToGrid w:val="0"/>
        <w:spacing w:line="360" w:lineRule="auto"/>
        <w:ind w:firstLine="576"/>
        <w:rPr>
          <w:rFonts w:hint="eastAsia" w:ascii="仿宋" w:hAnsi="仿宋" w:eastAsia="仿宋" w:cs="仿宋"/>
          <w:b/>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四、</w:t>
      </w:r>
      <w:r>
        <w:rPr>
          <w:rFonts w:hint="eastAsia" w:ascii="仿宋" w:hAnsi="仿宋" w:eastAsia="仿宋" w:cs="仿宋"/>
          <w:color w:val="000000" w:themeColor="text1"/>
          <w:kern w:val="0"/>
          <w:u w:val="single"/>
          <w14:textFill>
            <w14:solidFill>
              <w14:schemeClr w14:val="tx1"/>
            </w14:solidFill>
          </w14:textFill>
        </w:rPr>
        <w:t>（联合体其中一方成员名称）</w:t>
      </w:r>
      <w:r>
        <w:rPr>
          <w:rFonts w:hint="eastAsia" w:ascii="仿宋" w:hAnsi="仿宋" w:eastAsia="仿宋" w:cs="仿宋"/>
          <w:color w:val="000000" w:themeColor="text1"/>
          <w:kern w:val="0"/>
          <w14:textFill>
            <w14:solidFill>
              <w14:schemeClr w14:val="tx1"/>
            </w14:solidFill>
          </w14:textFill>
        </w:rPr>
        <w:t>提供的全部货物由小微企业制造，其合同份额占到合同总金额%以上；</w:t>
      </w:r>
      <w:r>
        <w:rPr>
          <w:rFonts w:hint="eastAsia" w:ascii="仿宋" w:hAnsi="仿宋" w:eastAsia="仿宋" w:cs="仿宋"/>
          <w:color w:val="000000" w:themeColor="text1"/>
          <w:kern w:val="0"/>
          <w:lang w:val="zh-CN"/>
          <w14:textFill>
            <w14:solidFill>
              <w14:schemeClr w14:val="tx1"/>
            </w14:solidFill>
          </w14:textFill>
        </w:rPr>
        <w:t>……。</w:t>
      </w:r>
    </w:p>
    <w:p w14:paraId="21C31EC8">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五、如果中标，</w:t>
      </w:r>
      <w:r>
        <w:rPr>
          <w:rFonts w:hint="eastAsia" w:ascii="仿宋" w:hAnsi="仿宋" w:eastAsia="仿宋" w:cs="仿宋"/>
          <w:color w:val="000000" w:themeColor="text1"/>
          <w14:textFill>
            <w14:solidFill>
              <w14:schemeClr w14:val="tx1"/>
            </w14:solidFill>
          </w14:textFill>
        </w:rPr>
        <w:t>联合体各成员方共同与采购人签订合同，并就采购合同约定的事项对采购人承担连带责任。</w:t>
      </w:r>
    </w:p>
    <w:p w14:paraId="07C1804B">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六、有关本次联合投标的其他事宜：</w:t>
      </w:r>
    </w:p>
    <w:p w14:paraId="40ADC87F">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1、联合体各方不再单独参加或者与其他供应商另外组成联合体参加同一合同项下的政府采购活动。</w:t>
      </w:r>
    </w:p>
    <w:p w14:paraId="06FC5E3D">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2、联合体中有同类资质的各方按照联合体分工承担相同工作的，按照资质等级较低的供应商确定资质等级。</w:t>
      </w:r>
    </w:p>
    <w:p w14:paraId="3133DF12">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3、本协议提交采购人、采购机构后，联合体各方不得以任何形式对上述内容进行修改或撤销。</w:t>
      </w:r>
    </w:p>
    <w:p w14:paraId="42073CC2">
      <w:pPr>
        <w:snapToGrid w:val="0"/>
        <w:spacing w:line="360" w:lineRule="auto"/>
        <w:ind w:firstLine="4410" w:firstLineChars="210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联合体成员名称(电子签名/公章)：</w:t>
      </w:r>
    </w:p>
    <w:p w14:paraId="516A65A9">
      <w:pPr>
        <w:snapToGrid w:val="0"/>
        <w:spacing w:line="360" w:lineRule="auto"/>
        <w:ind w:firstLine="5040" w:firstLineChars="24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w:t>
      </w:r>
    </w:p>
    <w:p w14:paraId="2A0ADE07">
      <w:pPr>
        <w:snapToGrid w:val="0"/>
        <w:spacing w:line="360" w:lineRule="auto"/>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日期：  年  月   日</w:t>
      </w:r>
    </w:p>
    <w:p w14:paraId="3351EDE2">
      <w:pPr>
        <w:snapToGrid w:val="0"/>
        <w:spacing w:line="360" w:lineRule="auto"/>
        <w:ind w:right="480"/>
        <w:rPr>
          <w:rFonts w:hint="eastAsia" w:ascii="仿宋" w:hAnsi="仿宋" w:eastAsia="仿宋" w:cs="仿宋"/>
          <w:b/>
          <w:color w:val="000000" w:themeColor="text1"/>
          <w:kern w:val="0"/>
          <w:sz w:val="32"/>
          <w:szCs w:val="32"/>
          <w:lang w:val="zh-CN"/>
          <w14:textFill>
            <w14:solidFill>
              <w14:schemeClr w14:val="tx1"/>
            </w14:solidFill>
          </w14:textFill>
        </w:rPr>
        <w:sectPr>
          <w:headerReference r:id="rId7" w:type="first"/>
          <w:footerReference r:id="rId9" w:type="first"/>
          <w:headerReference r:id="rId6" w:type="default"/>
          <w:footerReference r:id="rId8" w:type="default"/>
          <w:pgSz w:w="11906" w:h="16838"/>
          <w:pgMar w:top="1276" w:right="1248" w:bottom="1247" w:left="1418" w:header="851" w:footer="992" w:gutter="0"/>
          <w:pgNumType w:fmt="decimal"/>
          <w:cols w:space="720" w:num="1"/>
          <w:titlePg/>
          <w:docGrid w:linePitch="312" w:charSpace="0"/>
        </w:sectPr>
      </w:pPr>
    </w:p>
    <w:p w14:paraId="30C42FCA">
      <w:pPr>
        <w:snapToGrid w:val="0"/>
        <w:spacing w:line="360" w:lineRule="auto"/>
        <w:ind w:firstLine="3534" w:firstLineChars="1100"/>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四、分包意向协议</w:t>
      </w:r>
    </w:p>
    <w:p w14:paraId="2F2214AA">
      <w:pPr>
        <w:widowControl/>
        <w:spacing w:line="360" w:lineRule="auto"/>
        <w:ind w:firstLine="105" w:firstLineChars="5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b/>
          <w:color w:val="000000" w:themeColor="text1"/>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仿宋" w:hAnsi="仿宋" w:eastAsia="仿宋" w:cs="仿宋"/>
          <w:color w:val="000000" w:themeColor="text1"/>
          <w14:textFill>
            <w14:solidFill>
              <w14:schemeClr w14:val="tx1"/>
            </w14:solidFill>
          </w14:textFill>
        </w:rPr>
        <w:t>）</w:t>
      </w:r>
    </w:p>
    <w:p w14:paraId="508B10E1">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u w:val="single"/>
          <w14:textFill>
            <w14:solidFill>
              <w14:schemeClr w14:val="tx1"/>
            </w14:solidFill>
          </w14:textFill>
        </w:rPr>
        <w:t>（投标人名称）</w:t>
      </w:r>
      <w:r>
        <w:rPr>
          <w:rFonts w:hint="eastAsia" w:ascii="仿宋" w:hAnsi="仿宋" w:eastAsia="仿宋" w:cs="仿宋"/>
          <w:color w:val="000000" w:themeColor="text1"/>
          <w:kern w:val="0"/>
          <w:lang w:val="zh-CN"/>
          <w14:textFill>
            <w14:solidFill>
              <w14:schemeClr w14:val="tx1"/>
            </w14:solidFill>
          </w14:textFill>
        </w:rPr>
        <w:t>若成为</w:t>
      </w:r>
      <w:r>
        <w:rPr>
          <w:rFonts w:hint="eastAsia" w:ascii="仿宋" w:hAnsi="仿宋" w:eastAsia="仿宋" w:cs="仿宋"/>
          <w:color w:val="000000" w:themeColor="text1"/>
          <w14:textFill>
            <w14:solidFill>
              <w14:schemeClr w14:val="tx1"/>
            </w14:solidFill>
          </w14:textFill>
        </w:rPr>
        <w:t>（项目名称）【招标编号：（采购编号）】</w:t>
      </w:r>
      <w:r>
        <w:rPr>
          <w:rFonts w:hint="eastAsia" w:ascii="仿宋" w:hAnsi="仿宋" w:eastAsia="仿宋" w:cs="仿宋"/>
          <w:color w:val="000000" w:themeColor="text1"/>
          <w:kern w:val="0"/>
          <w:lang w:val="zh-CN"/>
          <w14:textFill>
            <w14:solidFill>
              <w14:schemeClr w14:val="tx1"/>
            </w14:solidFill>
          </w14:textFill>
        </w:rPr>
        <w:t>的中标供应商，将依法采取分包方式履行合同。</w:t>
      </w:r>
      <w:r>
        <w:rPr>
          <w:rFonts w:hint="eastAsia" w:ascii="仿宋" w:hAnsi="仿宋" w:eastAsia="仿宋" w:cs="仿宋"/>
          <w:color w:val="000000" w:themeColor="text1"/>
          <w:kern w:val="0"/>
          <w:u w:val="single"/>
          <w14:textFill>
            <w14:solidFill>
              <w14:schemeClr w14:val="tx1"/>
            </w14:solidFill>
          </w14:textFill>
        </w:rPr>
        <w:t>（投标人名称）</w:t>
      </w:r>
      <w:r>
        <w:rPr>
          <w:rFonts w:hint="eastAsia" w:ascii="仿宋" w:hAnsi="仿宋" w:eastAsia="仿宋" w:cs="仿宋"/>
          <w:color w:val="000000" w:themeColor="text1"/>
          <w:kern w:val="0"/>
          <w14:textFill>
            <w14:solidFill>
              <w14:schemeClr w14:val="tx1"/>
            </w14:solidFill>
          </w14:textFill>
        </w:rPr>
        <w:t>与</w:t>
      </w:r>
      <w:r>
        <w:rPr>
          <w:rFonts w:hint="eastAsia" w:ascii="仿宋" w:hAnsi="仿宋" w:eastAsia="仿宋" w:cs="仿宋"/>
          <w:color w:val="000000" w:themeColor="text1"/>
          <w:kern w:val="0"/>
          <w:u w:val="single"/>
          <w14:textFill>
            <w14:solidFill>
              <w14:schemeClr w14:val="tx1"/>
            </w14:solidFill>
          </w14:textFill>
        </w:rPr>
        <w:t>（所有分包供应商名称）</w:t>
      </w:r>
      <w:r>
        <w:rPr>
          <w:rFonts w:hint="eastAsia" w:ascii="仿宋" w:hAnsi="仿宋" w:eastAsia="仿宋" w:cs="仿宋"/>
          <w:color w:val="000000" w:themeColor="text1"/>
          <w:kern w:val="0"/>
          <w14:textFill>
            <w14:solidFill>
              <w14:schemeClr w14:val="tx1"/>
            </w14:solidFill>
          </w14:textFill>
        </w:rPr>
        <w:t>达成分包意向协议</w:t>
      </w:r>
      <w:r>
        <w:rPr>
          <w:rFonts w:hint="eastAsia" w:ascii="仿宋" w:hAnsi="仿宋" w:eastAsia="仿宋" w:cs="仿宋"/>
          <w:color w:val="000000" w:themeColor="text1"/>
          <w:kern w:val="0"/>
          <w:lang w:val="zh-CN"/>
          <w14:textFill>
            <w14:solidFill>
              <w14:schemeClr w14:val="tx1"/>
            </w14:solidFill>
          </w14:textFill>
        </w:rPr>
        <w:t>。</w:t>
      </w:r>
    </w:p>
    <w:p w14:paraId="0FC13AED">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一、分包标的及数量</w:t>
      </w:r>
    </w:p>
    <w:p w14:paraId="5FCB8219">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u w:val="single"/>
          <w14:textFill>
            <w14:solidFill>
              <w14:schemeClr w14:val="tx1"/>
            </w14:solidFill>
          </w14:textFill>
        </w:rPr>
        <w:t>（投标人名称）</w:t>
      </w:r>
      <w:r>
        <w:rPr>
          <w:rFonts w:hint="eastAsia" w:ascii="仿宋" w:hAnsi="仿宋" w:eastAsia="仿宋" w:cs="仿宋"/>
          <w:color w:val="000000" w:themeColor="text1"/>
          <w:kern w:val="0"/>
          <w:lang w:val="zh-CN"/>
          <w14:textFill>
            <w14:solidFill>
              <w14:schemeClr w14:val="tx1"/>
            </w14:solidFill>
          </w14:textFill>
        </w:rPr>
        <w:t>将</w:t>
      </w:r>
      <w:r>
        <w:rPr>
          <w:rFonts w:hint="eastAsia" w:ascii="仿宋" w:hAnsi="仿宋" w:eastAsia="仿宋" w:cs="仿宋"/>
          <w:color w:val="000000" w:themeColor="text1"/>
          <w:u w:val="single"/>
          <w14:textFill>
            <w14:solidFill>
              <w14:schemeClr w14:val="tx1"/>
            </w14:solidFill>
          </w14:textFill>
        </w:rPr>
        <w:t xml:space="preserve">   XX工作内容   </w:t>
      </w:r>
      <w:r>
        <w:rPr>
          <w:rFonts w:hint="eastAsia" w:ascii="仿宋" w:hAnsi="仿宋" w:eastAsia="仿宋" w:cs="仿宋"/>
          <w:color w:val="000000" w:themeColor="text1"/>
          <w14:textFill>
            <w14:solidFill>
              <w14:schemeClr w14:val="tx1"/>
            </w14:solidFill>
          </w14:textFill>
        </w:rPr>
        <w:t>分包给</w:t>
      </w:r>
      <w:r>
        <w:rPr>
          <w:rFonts w:hint="eastAsia" w:ascii="仿宋" w:hAnsi="仿宋" w:eastAsia="仿宋" w:cs="仿宋"/>
          <w:color w:val="000000" w:themeColor="text1"/>
          <w:kern w:val="0"/>
          <w:u w:val="single"/>
          <w14:textFill>
            <w14:solidFill>
              <w14:schemeClr w14:val="tx1"/>
            </w14:solidFill>
          </w14:textFill>
        </w:rPr>
        <w:t>（某分包供应商名称）</w:t>
      </w:r>
      <w:r>
        <w:rPr>
          <w:rFonts w:hint="eastAsia" w:ascii="仿宋" w:hAnsi="仿宋" w:eastAsia="仿宋" w:cs="仿宋"/>
          <w:color w:val="000000" w:themeColor="text1"/>
          <w:kern w:val="0"/>
          <w:lang w:val="zh-CN"/>
          <w14:textFill>
            <w14:solidFill>
              <w14:schemeClr w14:val="tx1"/>
            </w14:solidFill>
          </w14:textFill>
        </w:rPr>
        <w:t>，</w:t>
      </w:r>
      <w:r>
        <w:rPr>
          <w:rFonts w:hint="eastAsia" w:ascii="仿宋" w:hAnsi="仿宋" w:eastAsia="仿宋" w:cs="仿宋"/>
          <w:color w:val="000000" w:themeColor="text1"/>
          <w:kern w:val="0"/>
          <w:u w:val="single"/>
          <w14:textFill>
            <w14:solidFill>
              <w14:schemeClr w14:val="tx1"/>
            </w14:solidFill>
          </w14:textFill>
        </w:rPr>
        <w:t>（某分包供应商名称），</w:t>
      </w:r>
      <w:r>
        <w:rPr>
          <w:rFonts w:hint="eastAsia" w:ascii="仿宋" w:hAnsi="仿宋" w:eastAsia="仿宋" w:cs="仿宋"/>
          <w:color w:val="000000" w:themeColor="text1"/>
          <w:kern w:val="0"/>
          <w:lang w:val="zh-CN"/>
          <w14:textFill>
            <w14:solidFill>
              <w14:schemeClr w14:val="tx1"/>
            </w14:solidFill>
          </w14:textFill>
        </w:rPr>
        <w:t>具备承</w:t>
      </w:r>
      <w:r>
        <w:rPr>
          <w:rFonts w:hint="eastAsia" w:ascii="仿宋" w:hAnsi="仿宋" w:eastAsia="仿宋" w:cs="仿宋"/>
          <w:color w:val="000000" w:themeColor="text1"/>
          <w:kern w:val="0"/>
          <w14:textFill>
            <w14:solidFill>
              <w14:schemeClr w14:val="tx1"/>
            </w14:solidFill>
          </w14:textFill>
        </w:rPr>
        <w:t>担</w:t>
      </w:r>
      <w:r>
        <w:rPr>
          <w:rFonts w:hint="eastAsia" w:ascii="仿宋" w:hAnsi="仿宋" w:eastAsia="仿宋" w:cs="仿宋"/>
          <w:color w:val="000000" w:themeColor="text1"/>
          <w:kern w:val="0"/>
          <w:u w:val="single"/>
          <w:lang w:val="zh-CN"/>
          <w14:textFill>
            <w14:solidFill>
              <w14:schemeClr w14:val="tx1"/>
            </w14:solidFill>
          </w14:textFill>
        </w:rPr>
        <w:t>XX工作内容</w:t>
      </w:r>
      <w:r>
        <w:rPr>
          <w:rFonts w:hint="eastAsia" w:ascii="仿宋" w:hAnsi="仿宋" w:eastAsia="仿宋" w:cs="仿宋"/>
          <w:color w:val="000000" w:themeColor="text1"/>
          <w:kern w:val="0"/>
          <w:lang w:val="zh-CN"/>
          <w14:textFill>
            <w14:solidFill>
              <w14:schemeClr w14:val="tx1"/>
            </w14:solidFill>
          </w14:textFill>
        </w:rPr>
        <w:t>相应资质条件且不得再次分包；</w:t>
      </w:r>
    </w:p>
    <w:p w14:paraId="5ADB6788">
      <w:pPr>
        <w:pStyle w:val="4"/>
        <w:tabs>
          <w:tab w:val="left" w:pos="432"/>
        </w:tabs>
        <w:ind w:left="664" w:leftChars="316" w:firstLine="229" w:firstLineChars="9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p>
    <w:p w14:paraId="50DCE13C">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二、分包工作履行期限、地点、方式</w:t>
      </w:r>
    </w:p>
    <w:p w14:paraId="7D3ABCF1">
      <w:pPr>
        <w:snapToGrid w:val="0"/>
        <w:spacing w:line="360" w:lineRule="auto"/>
        <w:ind w:firstLine="576"/>
        <w:rPr>
          <w:rFonts w:hint="eastAsia" w:ascii="仿宋" w:hAnsi="仿宋" w:eastAsia="仿宋" w:cs="仿宋"/>
          <w:color w:val="000000" w:themeColor="text1"/>
          <w:u w:val="single"/>
          <w14:textFill>
            <w14:solidFill>
              <w14:schemeClr w14:val="tx1"/>
            </w14:solidFill>
          </w14:textFill>
        </w:rPr>
      </w:pPr>
    </w:p>
    <w:p w14:paraId="5948D1AB">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三、质量</w:t>
      </w:r>
    </w:p>
    <w:p w14:paraId="2DFA8096">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p>
    <w:p w14:paraId="428E7751">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四、价款或者报酬</w:t>
      </w:r>
    </w:p>
    <w:p w14:paraId="54A349C3">
      <w:pPr>
        <w:snapToGrid w:val="0"/>
        <w:spacing w:line="360" w:lineRule="auto"/>
        <w:ind w:left="573" w:leftChars="273"/>
        <w:rPr>
          <w:rFonts w:hint="eastAsia" w:ascii="仿宋" w:hAnsi="仿宋" w:eastAsia="仿宋" w:cs="仿宋"/>
          <w:color w:val="000000" w:themeColor="text1"/>
          <w:kern w:val="0"/>
          <w:lang w:val="zh-CN"/>
          <w14:textFill>
            <w14:solidFill>
              <w14:schemeClr w14:val="tx1"/>
            </w14:solidFill>
          </w14:textFill>
        </w:rPr>
      </w:pPr>
    </w:p>
    <w:p w14:paraId="3018E9D8">
      <w:pPr>
        <w:snapToGrid w:val="0"/>
        <w:spacing w:line="360" w:lineRule="auto"/>
        <w:ind w:left="573" w:leftChars="273"/>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五、违约责任</w:t>
      </w:r>
    </w:p>
    <w:p w14:paraId="7D9B0397">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p>
    <w:p w14:paraId="291D4DC0">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六、争议解决的办法</w:t>
      </w:r>
    </w:p>
    <w:p w14:paraId="16615983">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p>
    <w:p w14:paraId="1773460C">
      <w:pPr>
        <w:snapToGrid w:val="0"/>
        <w:spacing w:line="360" w:lineRule="auto"/>
        <w:ind w:firstLine="576"/>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七、其他</w:t>
      </w:r>
    </w:p>
    <w:p w14:paraId="6E586219">
      <w:pPr>
        <w:snapToGrid w:val="0"/>
        <w:spacing w:line="360" w:lineRule="auto"/>
        <w:ind w:firstLine="576"/>
        <w:rPr>
          <w:rFonts w:hint="eastAsia" w:ascii="仿宋" w:hAnsi="仿宋" w:eastAsia="仿宋" w:cs="仿宋"/>
          <w:b/>
          <w:color w:val="000000" w:themeColor="text1"/>
          <w:kern w:val="0"/>
          <w:lang w:val="zh-CN"/>
          <w14:textFill>
            <w14:solidFill>
              <w14:schemeClr w14:val="tx1"/>
            </w14:solidFill>
          </w14:textFill>
        </w:rPr>
      </w:pPr>
      <w:r>
        <w:rPr>
          <w:rFonts w:hint="eastAsia" w:ascii="仿宋" w:hAnsi="仿宋" w:eastAsia="仿宋" w:cs="仿宋"/>
          <w:color w:val="000000" w:themeColor="text1"/>
          <w:kern w:val="0"/>
          <w:u w:val="single"/>
          <w14:textFill>
            <w14:solidFill>
              <w14:schemeClr w14:val="tx1"/>
            </w14:solidFill>
          </w14:textFill>
        </w:rPr>
        <w:t>（分包供应商名称）提供的货物全部由小微企业制造，</w:t>
      </w:r>
      <w:r>
        <w:rPr>
          <w:rFonts w:hint="eastAsia" w:ascii="仿宋" w:hAnsi="仿宋" w:eastAsia="仿宋" w:cs="仿宋"/>
          <w:color w:val="000000" w:themeColor="text1"/>
          <w:kern w:val="0"/>
          <w14:textFill>
            <w14:solidFill>
              <w14:schemeClr w14:val="tx1"/>
            </w14:solidFill>
          </w14:textFill>
        </w:rPr>
        <w:t>其合同份额占到合同总金额%以上</w:t>
      </w:r>
      <w:r>
        <w:rPr>
          <w:rFonts w:hint="eastAsia" w:ascii="仿宋" w:hAnsi="仿宋" w:eastAsia="仿宋" w:cs="仿宋"/>
          <w:color w:val="000000" w:themeColor="text1"/>
          <w14:textFill>
            <w14:solidFill>
              <w14:schemeClr w14:val="tx1"/>
            </w14:solidFill>
          </w14:textFill>
        </w:rPr>
        <w:t>。</w:t>
      </w:r>
    </w:p>
    <w:p w14:paraId="0DC3CFC5">
      <w:pPr>
        <w:snapToGrid w:val="0"/>
        <w:spacing w:line="360" w:lineRule="auto"/>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投标人名称(电子签名)：</w:t>
      </w:r>
    </w:p>
    <w:p w14:paraId="0A4972DE">
      <w:pPr>
        <w:snapToGrid w:val="0"/>
        <w:spacing w:line="360" w:lineRule="auto"/>
        <w:ind w:firstLine="4935" w:firstLineChars="235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分包供应商名称：</w:t>
      </w:r>
    </w:p>
    <w:p w14:paraId="5201061F">
      <w:pPr>
        <w:snapToGrid w:val="0"/>
        <w:spacing w:line="360" w:lineRule="auto"/>
        <w:ind w:firstLine="5040" w:firstLineChars="24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w:t>
      </w:r>
    </w:p>
    <w:p w14:paraId="20297F43">
      <w:pPr>
        <w:snapToGrid w:val="0"/>
        <w:spacing w:line="360" w:lineRule="auto"/>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 xml:space="preserve">                                               日期：  年  月   日</w:t>
      </w:r>
    </w:p>
    <w:p w14:paraId="6A306262">
      <w:pPr>
        <w:jc w:val="center"/>
        <w:rPr>
          <w:rFonts w:hint="eastAsia" w:ascii="仿宋" w:hAnsi="仿宋" w:eastAsia="仿宋" w:cs="仿宋"/>
          <w:b/>
          <w:color w:val="000000" w:themeColor="text1"/>
          <w:kern w:val="0"/>
          <w:sz w:val="32"/>
          <w:szCs w:val="32"/>
          <w14:textFill>
            <w14:solidFill>
              <w14:schemeClr w14:val="tx1"/>
            </w14:solidFill>
          </w14:textFill>
        </w:rPr>
      </w:pPr>
    </w:p>
    <w:p w14:paraId="3A0E915A">
      <w:pPr>
        <w:jc w:val="center"/>
        <w:rPr>
          <w:rFonts w:hint="eastAsia" w:ascii="仿宋" w:hAnsi="仿宋" w:eastAsia="仿宋" w:cs="仿宋"/>
          <w:b/>
          <w:color w:val="000000" w:themeColor="text1"/>
          <w:kern w:val="0"/>
          <w:sz w:val="32"/>
          <w:szCs w:val="32"/>
          <w14:textFill>
            <w14:solidFill>
              <w14:schemeClr w14:val="tx1"/>
            </w14:solidFill>
          </w14:textFill>
        </w:rPr>
      </w:pPr>
    </w:p>
    <w:p w14:paraId="3464DA36">
      <w:pPr>
        <w:jc w:val="center"/>
        <w:rPr>
          <w:rFonts w:hint="eastAsia" w:ascii="仿宋" w:hAnsi="仿宋" w:eastAsia="仿宋" w:cs="仿宋"/>
          <w:b/>
          <w:color w:val="000000" w:themeColor="text1"/>
          <w:kern w:val="0"/>
          <w:sz w:val="32"/>
          <w:szCs w:val="32"/>
          <w14:textFill>
            <w14:solidFill>
              <w14:schemeClr w14:val="tx1"/>
            </w14:solidFill>
          </w14:textFill>
        </w:rPr>
      </w:pPr>
    </w:p>
    <w:p w14:paraId="0CAB1D05">
      <w:pPr>
        <w:jc w:val="center"/>
        <w:rPr>
          <w:rFonts w:hint="eastAsia" w:ascii="仿宋" w:hAnsi="仿宋" w:eastAsia="仿宋" w:cs="仿宋"/>
          <w:b/>
          <w:color w:val="000000" w:themeColor="text1"/>
          <w:kern w:val="0"/>
          <w:sz w:val="32"/>
          <w:szCs w:val="32"/>
          <w14:textFill>
            <w14:solidFill>
              <w14:schemeClr w14:val="tx1"/>
            </w14:solidFill>
          </w14:textFill>
        </w:rPr>
      </w:pPr>
    </w:p>
    <w:p w14:paraId="1E09616B">
      <w:pPr>
        <w:jc w:val="center"/>
        <w:rPr>
          <w:rFonts w:hint="eastAsia" w:ascii="仿宋" w:hAnsi="仿宋" w:eastAsia="仿宋" w:cs="仿宋"/>
          <w:b/>
          <w:color w:val="000000" w:themeColor="text1"/>
          <w:kern w:val="0"/>
          <w:sz w:val="32"/>
          <w:szCs w:val="32"/>
          <w14:textFill>
            <w14:solidFill>
              <w14:schemeClr w14:val="tx1"/>
            </w14:solidFill>
          </w14:textFill>
        </w:rPr>
      </w:pPr>
    </w:p>
    <w:p w14:paraId="18056933">
      <w:pPr>
        <w:jc w:val="center"/>
        <w:rPr>
          <w:rFonts w:hint="eastAsia" w:ascii="仿宋" w:hAnsi="仿宋" w:eastAsia="仿宋" w:cs="仿宋"/>
          <w:b/>
          <w:color w:val="000000" w:themeColor="text1"/>
          <w:kern w:val="0"/>
          <w:sz w:val="32"/>
          <w:szCs w:val="32"/>
          <w14:textFill>
            <w14:solidFill>
              <w14:schemeClr w14:val="tx1"/>
            </w14:solidFill>
          </w14:textFill>
        </w:rPr>
      </w:pPr>
    </w:p>
    <w:p w14:paraId="0295F1B2">
      <w:pPr>
        <w:jc w:val="center"/>
        <w:rPr>
          <w:rFonts w:hint="eastAsia" w:ascii="仿宋" w:hAnsi="仿宋" w:eastAsia="仿宋" w:cs="仿宋"/>
          <w:b/>
          <w:color w:val="000000" w:themeColor="text1"/>
          <w:kern w:val="0"/>
          <w:sz w:val="32"/>
          <w:szCs w:val="32"/>
          <w14:textFill>
            <w14:solidFill>
              <w14:schemeClr w14:val="tx1"/>
            </w14:solidFill>
          </w14:textFill>
        </w:rPr>
      </w:pPr>
    </w:p>
    <w:p w14:paraId="464B0C98">
      <w:pPr>
        <w:jc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五、符合性审查资料</w:t>
      </w:r>
    </w:p>
    <w:p w14:paraId="57D32921">
      <w:pPr>
        <w:jc w:val="center"/>
        <w:rPr>
          <w:rFonts w:hint="eastAsia" w:ascii="仿宋" w:hAnsi="仿宋" w:eastAsia="仿宋" w:cs="仿宋"/>
          <w:b/>
          <w:color w:val="000000" w:themeColor="text1"/>
          <w:kern w:val="0"/>
          <w:sz w:val="32"/>
          <w:szCs w:val="32"/>
          <w14:textFill>
            <w14:solidFill>
              <w14:schemeClr w14:val="tx1"/>
            </w14:solidFill>
          </w14:textFill>
        </w:rPr>
      </w:pPr>
    </w:p>
    <w:tbl>
      <w:tblPr>
        <w:tblStyle w:val="2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6FD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DC215D5">
            <w:pPr>
              <w:snapToGrid w:val="0"/>
              <w:spacing w:line="240" w:lineRule="atLeast"/>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序号</w:t>
            </w:r>
          </w:p>
        </w:tc>
        <w:tc>
          <w:tcPr>
            <w:tcW w:w="4991" w:type="dxa"/>
            <w:vAlign w:val="center"/>
          </w:tcPr>
          <w:p w14:paraId="11E997EE">
            <w:pPr>
              <w:snapToGrid w:val="0"/>
              <w:spacing w:line="240" w:lineRule="atLeast"/>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实质性要求</w:t>
            </w:r>
          </w:p>
        </w:tc>
        <w:tc>
          <w:tcPr>
            <w:tcW w:w="2551" w:type="dxa"/>
            <w:vAlign w:val="center"/>
          </w:tcPr>
          <w:p w14:paraId="31DA0E54">
            <w:pPr>
              <w:snapToGrid w:val="0"/>
              <w:spacing w:line="240" w:lineRule="atLeast"/>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需要提供的符合性审查资料</w:t>
            </w:r>
          </w:p>
        </w:tc>
        <w:tc>
          <w:tcPr>
            <w:tcW w:w="1418" w:type="dxa"/>
            <w:vAlign w:val="center"/>
          </w:tcPr>
          <w:p w14:paraId="00165D35">
            <w:pPr>
              <w:snapToGrid w:val="0"/>
              <w:spacing w:line="240" w:lineRule="atLeast"/>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投标文件中的</w:t>
            </w:r>
          </w:p>
          <w:p w14:paraId="710AF143">
            <w:pPr>
              <w:snapToGrid w:val="0"/>
              <w:spacing w:line="240" w:lineRule="atLeast"/>
              <w:jc w:val="center"/>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页码位置</w:t>
            </w:r>
          </w:p>
        </w:tc>
      </w:tr>
      <w:tr w14:paraId="5E96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E764E23">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4991" w:type="dxa"/>
          </w:tcPr>
          <w:p w14:paraId="675CC5F3">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投标文件按照招标文件要求签署、盖章。</w:t>
            </w:r>
          </w:p>
        </w:tc>
        <w:tc>
          <w:tcPr>
            <w:tcW w:w="2551" w:type="dxa"/>
            <w:vAlign w:val="center"/>
          </w:tcPr>
          <w:p w14:paraId="48C7B932">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需要使用电子签名或者签字盖章的投标文件的组成部分</w:t>
            </w:r>
          </w:p>
        </w:tc>
        <w:tc>
          <w:tcPr>
            <w:tcW w:w="1418" w:type="dxa"/>
          </w:tcPr>
          <w:p w14:paraId="600EB873">
            <w:pPr>
              <w:spacing w:line="360" w:lineRule="auto"/>
              <w:rPr>
                <w:rFonts w:hint="eastAsia" w:ascii="仿宋" w:hAnsi="仿宋" w:eastAsia="仿宋" w:cs="仿宋"/>
                <w:color w:val="000000" w:themeColor="text1"/>
                <w14:textFill>
                  <w14:solidFill>
                    <w14:schemeClr w14:val="tx1"/>
                  </w14:solidFill>
                </w14:textFill>
              </w:rPr>
            </w:pPr>
          </w:p>
          <w:p w14:paraId="56B767C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见投标文件</w:t>
            </w:r>
          </w:p>
          <w:p w14:paraId="7C88958A">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  页</w:t>
            </w:r>
          </w:p>
        </w:tc>
      </w:tr>
      <w:tr w14:paraId="6BBB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7B1D032">
            <w:pP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w:t>
            </w:r>
          </w:p>
        </w:tc>
        <w:tc>
          <w:tcPr>
            <w:tcW w:w="4991" w:type="dxa"/>
          </w:tcPr>
          <w:p w14:paraId="63B3B88A">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投标文件中承诺的投标有效期不少于招标文件中载明的投标有效期。</w:t>
            </w:r>
          </w:p>
        </w:tc>
        <w:tc>
          <w:tcPr>
            <w:tcW w:w="2551" w:type="dxa"/>
            <w:vAlign w:val="center"/>
          </w:tcPr>
          <w:p w14:paraId="2A7863E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投标函</w:t>
            </w:r>
          </w:p>
        </w:tc>
        <w:tc>
          <w:tcPr>
            <w:tcW w:w="1418" w:type="dxa"/>
          </w:tcPr>
          <w:p w14:paraId="16D6FE75">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见投标文件第  页</w:t>
            </w:r>
          </w:p>
        </w:tc>
      </w:tr>
      <w:tr w14:paraId="397D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47B93A1">
            <w:pP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w:t>
            </w:r>
          </w:p>
        </w:tc>
        <w:tc>
          <w:tcPr>
            <w:tcW w:w="4991" w:type="dxa"/>
          </w:tcPr>
          <w:p w14:paraId="0FA2F4E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投标文件满足招标文件的其它实质性要求。</w:t>
            </w:r>
          </w:p>
        </w:tc>
        <w:tc>
          <w:tcPr>
            <w:tcW w:w="2551" w:type="dxa"/>
            <w:vAlign w:val="center"/>
          </w:tcPr>
          <w:p w14:paraId="33FDF9CD">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招标文件其它实质性要求相应的材料或承诺函（“▲” 系指实质性要求条款，招标文件无其它实质性要求的，无需提供）</w:t>
            </w:r>
          </w:p>
        </w:tc>
        <w:tc>
          <w:tcPr>
            <w:tcW w:w="1418" w:type="dxa"/>
          </w:tcPr>
          <w:p w14:paraId="3A70557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见投标文件第  页</w:t>
            </w:r>
          </w:p>
        </w:tc>
      </w:tr>
    </w:tbl>
    <w:p w14:paraId="62DBECAE">
      <w:pPr>
        <w:jc w:val="center"/>
        <w:rPr>
          <w:rFonts w:hint="eastAsia" w:ascii="仿宋" w:hAnsi="仿宋" w:eastAsia="仿宋" w:cs="仿宋"/>
          <w:b/>
          <w:color w:val="000000" w:themeColor="text1"/>
          <w:kern w:val="0"/>
          <w:sz w:val="32"/>
          <w:szCs w:val="32"/>
          <w14:textFill>
            <w14:solidFill>
              <w14:schemeClr w14:val="tx1"/>
            </w14:solidFill>
          </w14:textFill>
        </w:rPr>
      </w:pPr>
    </w:p>
    <w:p w14:paraId="4CC95A11">
      <w:pPr>
        <w:jc w:val="center"/>
        <w:rPr>
          <w:rFonts w:hint="eastAsia" w:ascii="仿宋" w:hAnsi="仿宋" w:eastAsia="仿宋" w:cs="仿宋"/>
          <w:b/>
          <w:color w:val="000000" w:themeColor="text1"/>
          <w:kern w:val="0"/>
          <w:sz w:val="32"/>
          <w:szCs w:val="32"/>
          <w14:textFill>
            <w14:solidFill>
              <w14:schemeClr w14:val="tx1"/>
            </w14:solidFill>
          </w14:textFill>
        </w:rPr>
      </w:pPr>
    </w:p>
    <w:p w14:paraId="02458BD3">
      <w:pPr>
        <w:jc w:val="center"/>
        <w:rPr>
          <w:rFonts w:hint="eastAsia" w:ascii="仿宋" w:hAnsi="仿宋" w:eastAsia="仿宋" w:cs="仿宋"/>
          <w:b/>
          <w:color w:val="000000" w:themeColor="text1"/>
          <w:kern w:val="0"/>
          <w:sz w:val="32"/>
          <w:szCs w:val="32"/>
          <w14:textFill>
            <w14:solidFill>
              <w14:schemeClr w14:val="tx1"/>
            </w14:solidFill>
          </w14:textFill>
        </w:rPr>
      </w:pPr>
    </w:p>
    <w:p w14:paraId="601B9E18">
      <w:pPr>
        <w:jc w:val="center"/>
        <w:rPr>
          <w:rFonts w:hint="eastAsia" w:ascii="仿宋" w:hAnsi="仿宋" w:eastAsia="仿宋" w:cs="仿宋"/>
          <w:b/>
          <w:color w:val="000000" w:themeColor="text1"/>
          <w:kern w:val="0"/>
          <w:sz w:val="32"/>
          <w:szCs w:val="32"/>
          <w14:textFill>
            <w14:solidFill>
              <w14:schemeClr w14:val="tx1"/>
            </w14:solidFill>
          </w14:textFill>
        </w:rPr>
      </w:pPr>
    </w:p>
    <w:p w14:paraId="4DB34E5F">
      <w:pPr>
        <w:jc w:val="center"/>
        <w:rPr>
          <w:rFonts w:hint="eastAsia" w:ascii="仿宋" w:hAnsi="仿宋" w:eastAsia="仿宋" w:cs="仿宋"/>
          <w:b/>
          <w:color w:val="000000" w:themeColor="text1"/>
          <w:kern w:val="0"/>
          <w:sz w:val="32"/>
          <w:szCs w:val="32"/>
          <w14:textFill>
            <w14:solidFill>
              <w14:schemeClr w14:val="tx1"/>
            </w14:solidFill>
          </w14:textFill>
        </w:rPr>
      </w:pPr>
    </w:p>
    <w:p w14:paraId="23A64546">
      <w:pPr>
        <w:jc w:val="center"/>
        <w:rPr>
          <w:rFonts w:hint="eastAsia" w:ascii="仿宋" w:hAnsi="仿宋" w:eastAsia="仿宋" w:cs="仿宋"/>
          <w:b/>
          <w:color w:val="000000" w:themeColor="text1"/>
          <w:kern w:val="0"/>
          <w:sz w:val="32"/>
          <w:szCs w:val="32"/>
          <w14:textFill>
            <w14:solidFill>
              <w14:schemeClr w14:val="tx1"/>
            </w14:solidFill>
          </w14:textFill>
        </w:rPr>
      </w:pPr>
    </w:p>
    <w:p w14:paraId="76D60A65">
      <w:pPr>
        <w:jc w:val="center"/>
        <w:rPr>
          <w:rFonts w:hint="eastAsia" w:ascii="仿宋" w:hAnsi="仿宋" w:eastAsia="仿宋" w:cs="仿宋"/>
          <w:b/>
          <w:color w:val="000000" w:themeColor="text1"/>
          <w:kern w:val="0"/>
          <w:sz w:val="32"/>
          <w:szCs w:val="32"/>
          <w14:textFill>
            <w14:solidFill>
              <w14:schemeClr w14:val="tx1"/>
            </w14:solidFill>
          </w14:textFill>
        </w:rPr>
      </w:pPr>
    </w:p>
    <w:p w14:paraId="293BAF16">
      <w:pPr>
        <w:jc w:val="center"/>
        <w:rPr>
          <w:rFonts w:hint="eastAsia" w:ascii="仿宋" w:hAnsi="仿宋" w:eastAsia="仿宋" w:cs="仿宋"/>
          <w:b/>
          <w:color w:val="000000" w:themeColor="text1"/>
          <w:kern w:val="0"/>
          <w:sz w:val="32"/>
          <w:szCs w:val="32"/>
          <w14:textFill>
            <w14:solidFill>
              <w14:schemeClr w14:val="tx1"/>
            </w14:solidFill>
          </w14:textFill>
        </w:rPr>
      </w:pPr>
    </w:p>
    <w:p w14:paraId="123C0F1B">
      <w:pPr>
        <w:jc w:val="center"/>
        <w:rPr>
          <w:rFonts w:hint="eastAsia" w:ascii="仿宋" w:hAnsi="仿宋" w:eastAsia="仿宋" w:cs="仿宋"/>
          <w:b/>
          <w:color w:val="000000" w:themeColor="text1"/>
          <w:kern w:val="0"/>
          <w:sz w:val="32"/>
          <w:szCs w:val="32"/>
          <w14:textFill>
            <w14:solidFill>
              <w14:schemeClr w14:val="tx1"/>
            </w14:solidFill>
          </w14:textFill>
        </w:rPr>
      </w:pPr>
    </w:p>
    <w:p w14:paraId="2AB77D9B">
      <w:pPr>
        <w:jc w:val="center"/>
        <w:rPr>
          <w:rFonts w:hint="eastAsia" w:ascii="仿宋" w:hAnsi="仿宋" w:eastAsia="仿宋" w:cs="仿宋"/>
          <w:b/>
          <w:color w:val="000000" w:themeColor="text1"/>
          <w:kern w:val="0"/>
          <w:sz w:val="32"/>
          <w:szCs w:val="32"/>
          <w14:textFill>
            <w14:solidFill>
              <w14:schemeClr w14:val="tx1"/>
            </w14:solidFill>
          </w14:textFill>
        </w:rPr>
      </w:pPr>
    </w:p>
    <w:p w14:paraId="52DF60FB">
      <w:pPr>
        <w:jc w:val="center"/>
        <w:rPr>
          <w:rFonts w:hint="eastAsia" w:ascii="仿宋" w:hAnsi="仿宋" w:eastAsia="仿宋" w:cs="仿宋"/>
          <w:b/>
          <w:color w:val="000000" w:themeColor="text1"/>
          <w:kern w:val="0"/>
          <w:sz w:val="32"/>
          <w:szCs w:val="32"/>
          <w14:textFill>
            <w14:solidFill>
              <w14:schemeClr w14:val="tx1"/>
            </w14:solidFill>
          </w14:textFill>
        </w:rPr>
      </w:pPr>
    </w:p>
    <w:p w14:paraId="77A217D1">
      <w:pPr>
        <w:jc w:val="center"/>
        <w:rPr>
          <w:rFonts w:hint="eastAsia" w:ascii="仿宋" w:hAnsi="仿宋" w:eastAsia="仿宋" w:cs="仿宋"/>
          <w:b/>
          <w:color w:val="000000" w:themeColor="text1"/>
          <w:kern w:val="0"/>
          <w:sz w:val="32"/>
          <w:szCs w:val="32"/>
          <w14:textFill>
            <w14:solidFill>
              <w14:schemeClr w14:val="tx1"/>
            </w14:solidFill>
          </w14:textFill>
        </w:rPr>
      </w:pPr>
    </w:p>
    <w:p w14:paraId="558CF8F5">
      <w:pPr>
        <w:jc w:val="center"/>
        <w:rPr>
          <w:rFonts w:hint="eastAsia" w:ascii="仿宋" w:hAnsi="仿宋" w:eastAsia="仿宋" w:cs="仿宋"/>
          <w:b/>
          <w:color w:val="000000" w:themeColor="text1"/>
          <w:kern w:val="0"/>
          <w:sz w:val="32"/>
          <w:szCs w:val="32"/>
          <w14:textFill>
            <w14:solidFill>
              <w14:schemeClr w14:val="tx1"/>
            </w14:solidFill>
          </w14:textFill>
        </w:rPr>
      </w:pPr>
    </w:p>
    <w:p w14:paraId="2303C2D6">
      <w:pPr>
        <w:jc w:val="center"/>
        <w:rPr>
          <w:rFonts w:hint="eastAsia" w:ascii="仿宋" w:hAnsi="仿宋" w:eastAsia="仿宋" w:cs="仿宋"/>
          <w:b/>
          <w:color w:val="000000" w:themeColor="text1"/>
          <w:kern w:val="0"/>
          <w:sz w:val="32"/>
          <w:szCs w:val="32"/>
          <w14:textFill>
            <w14:solidFill>
              <w14:schemeClr w14:val="tx1"/>
            </w14:solidFill>
          </w14:textFill>
        </w:rPr>
      </w:pPr>
    </w:p>
    <w:p w14:paraId="7F654EB6">
      <w:pPr>
        <w:jc w:val="center"/>
        <w:rPr>
          <w:rFonts w:hint="eastAsia" w:ascii="仿宋" w:hAnsi="仿宋" w:eastAsia="仿宋" w:cs="仿宋"/>
          <w:b/>
          <w:color w:val="000000" w:themeColor="text1"/>
          <w:kern w:val="0"/>
          <w:sz w:val="32"/>
          <w:szCs w:val="32"/>
          <w14:textFill>
            <w14:solidFill>
              <w14:schemeClr w14:val="tx1"/>
            </w14:solidFill>
          </w14:textFill>
        </w:rPr>
      </w:pPr>
    </w:p>
    <w:p w14:paraId="4FA27375">
      <w:pPr>
        <w:jc w:val="center"/>
        <w:rPr>
          <w:rFonts w:hint="eastAsia" w:ascii="仿宋" w:hAnsi="仿宋" w:eastAsia="仿宋" w:cs="仿宋"/>
          <w:b/>
          <w:color w:val="000000" w:themeColor="text1"/>
          <w:kern w:val="0"/>
          <w:sz w:val="32"/>
          <w:szCs w:val="32"/>
          <w:lang w:val="en-US" w:eastAsia="zh-CN"/>
          <w14:textFill>
            <w14:solidFill>
              <w14:schemeClr w14:val="tx1"/>
            </w14:solidFill>
          </w14:textFill>
        </w:rPr>
      </w:pPr>
    </w:p>
    <w:p w14:paraId="69AD4231">
      <w:pPr>
        <w:jc w:val="center"/>
        <w:rPr>
          <w:rFonts w:hint="eastAsia" w:ascii="仿宋" w:hAnsi="仿宋" w:eastAsia="仿宋" w:cs="仿宋"/>
          <w:b/>
          <w:color w:val="000000" w:themeColor="text1"/>
          <w:kern w:val="0"/>
          <w:sz w:val="32"/>
          <w:szCs w:val="32"/>
          <w:lang w:val="en-US" w:eastAsia="zh-CN"/>
          <w14:textFill>
            <w14:solidFill>
              <w14:schemeClr w14:val="tx1"/>
            </w14:solidFill>
          </w14:textFill>
        </w:rPr>
      </w:pPr>
    </w:p>
    <w:p w14:paraId="34CE15F6">
      <w:pPr>
        <w:jc w:val="center"/>
        <w:rPr>
          <w:rFonts w:hint="eastAsia" w:ascii="仿宋" w:hAnsi="仿宋" w:eastAsia="仿宋" w:cs="仿宋"/>
          <w:b/>
          <w:color w:val="000000" w:themeColor="text1"/>
          <w:kern w:val="0"/>
          <w:sz w:val="32"/>
          <w:szCs w:val="32"/>
          <w:lang w:val="en-US" w:eastAsia="zh-CN"/>
          <w14:textFill>
            <w14:solidFill>
              <w14:schemeClr w14:val="tx1"/>
            </w14:solidFill>
          </w14:textFill>
        </w:rPr>
      </w:pPr>
    </w:p>
    <w:p w14:paraId="0A264CD8">
      <w:pPr>
        <w:jc w:val="center"/>
        <w:rPr>
          <w:rFonts w:hint="eastAsia" w:ascii="仿宋" w:hAnsi="仿宋" w:eastAsia="仿宋" w:cs="仿宋"/>
          <w:b/>
          <w:color w:val="000000" w:themeColor="text1"/>
          <w:kern w:val="0"/>
          <w:sz w:val="32"/>
          <w:szCs w:val="32"/>
          <w:lang w:val="en-US" w:eastAsia="zh-CN"/>
          <w14:textFill>
            <w14:solidFill>
              <w14:schemeClr w14:val="tx1"/>
            </w14:solidFill>
          </w14:textFill>
        </w:rPr>
      </w:pPr>
    </w:p>
    <w:p w14:paraId="5CD22590">
      <w:pPr>
        <w:jc w:val="center"/>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lang w:val="en-US" w:eastAsia="zh-CN"/>
          <w14:textFill>
            <w14:solidFill>
              <w14:schemeClr w14:val="tx1"/>
            </w14:solidFill>
          </w14:textFill>
        </w:rPr>
        <w:t>六</w:t>
      </w:r>
      <w:r>
        <w:rPr>
          <w:rFonts w:hint="eastAsia" w:ascii="仿宋" w:hAnsi="仿宋" w:eastAsia="仿宋" w:cs="仿宋"/>
          <w:b/>
          <w:color w:val="000000" w:themeColor="text1"/>
          <w:kern w:val="0"/>
          <w:sz w:val="32"/>
          <w:szCs w:val="32"/>
          <w14:textFill>
            <w14:solidFill>
              <w14:schemeClr w14:val="tx1"/>
            </w14:solidFill>
          </w14:textFill>
        </w:rPr>
        <w:t>、商务技术偏离表</w:t>
      </w:r>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739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72C80A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序号</w:t>
            </w:r>
          </w:p>
        </w:tc>
        <w:tc>
          <w:tcPr>
            <w:tcW w:w="3683" w:type="dxa"/>
          </w:tcPr>
          <w:p w14:paraId="59FAF0E6">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招标文件章节及具体内容</w:t>
            </w:r>
          </w:p>
        </w:tc>
        <w:tc>
          <w:tcPr>
            <w:tcW w:w="3546" w:type="dxa"/>
          </w:tcPr>
          <w:p w14:paraId="6C0FC90D">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投标文件章节及具体内容</w:t>
            </w:r>
          </w:p>
        </w:tc>
        <w:tc>
          <w:tcPr>
            <w:tcW w:w="1276" w:type="dxa"/>
          </w:tcPr>
          <w:p w14:paraId="12A4E035">
            <w:pPr>
              <w:jc w:val="center"/>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偏离说明</w:t>
            </w:r>
          </w:p>
        </w:tc>
      </w:tr>
      <w:tr w14:paraId="28BE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498C62">
            <w:pPr>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p>
        </w:tc>
        <w:tc>
          <w:tcPr>
            <w:tcW w:w="3683" w:type="dxa"/>
          </w:tcPr>
          <w:p w14:paraId="039814B8">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3546" w:type="dxa"/>
          </w:tcPr>
          <w:p w14:paraId="0A4B55AE">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1276" w:type="dxa"/>
          </w:tcPr>
          <w:p w14:paraId="25B2442A">
            <w:pPr>
              <w:jc w:val="center"/>
              <w:rPr>
                <w:rFonts w:hint="eastAsia" w:ascii="仿宋" w:hAnsi="仿宋" w:eastAsia="仿宋" w:cs="仿宋"/>
                <w:b/>
                <w:color w:val="000000" w:themeColor="text1"/>
                <w:kern w:val="0"/>
                <w:sz w:val="32"/>
                <w:szCs w:val="32"/>
                <w14:textFill>
                  <w14:solidFill>
                    <w14:schemeClr w14:val="tx1"/>
                  </w14:solidFill>
                </w14:textFill>
              </w:rPr>
            </w:pPr>
          </w:p>
        </w:tc>
      </w:tr>
      <w:tr w14:paraId="31B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9ED83E">
            <w:pPr>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w:t>
            </w:r>
          </w:p>
        </w:tc>
        <w:tc>
          <w:tcPr>
            <w:tcW w:w="3683" w:type="dxa"/>
          </w:tcPr>
          <w:p w14:paraId="7481BA8F">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3546" w:type="dxa"/>
          </w:tcPr>
          <w:p w14:paraId="6B0112B8">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1276" w:type="dxa"/>
          </w:tcPr>
          <w:p w14:paraId="0B5B49F8">
            <w:pPr>
              <w:jc w:val="center"/>
              <w:rPr>
                <w:rFonts w:hint="eastAsia" w:ascii="仿宋" w:hAnsi="仿宋" w:eastAsia="仿宋" w:cs="仿宋"/>
                <w:b/>
                <w:color w:val="000000" w:themeColor="text1"/>
                <w:kern w:val="0"/>
                <w:sz w:val="32"/>
                <w:szCs w:val="32"/>
                <w14:textFill>
                  <w14:solidFill>
                    <w14:schemeClr w14:val="tx1"/>
                  </w14:solidFill>
                </w14:textFill>
              </w:rPr>
            </w:pPr>
          </w:p>
        </w:tc>
      </w:tr>
      <w:tr w14:paraId="3E4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EF16A7">
            <w:pPr>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w:t>
            </w:r>
          </w:p>
        </w:tc>
        <w:tc>
          <w:tcPr>
            <w:tcW w:w="3683" w:type="dxa"/>
          </w:tcPr>
          <w:p w14:paraId="594B71AC">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3546" w:type="dxa"/>
          </w:tcPr>
          <w:p w14:paraId="6FC9E791">
            <w:pPr>
              <w:jc w:val="center"/>
              <w:rPr>
                <w:rFonts w:hint="eastAsia" w:ascii="仿宋" w:hAnsi="仿宋" w:eastAsia="仿宋" w:cs="仿宋"/>
                <w:b/>
                <w:color w:val="000000" w:themeColor="text1"/>
                <w:kern w:val="0"/>
                <w:sz w:val="32"/>
                <w:szCs w:val="32"/>
                <w14:textFill>
                  <w14:solidFill>
                    <w14:schemeClr w14:val="tx1"/>
                  </w14:solidFill>
                </w14:textFill>
              </w:rPr>
            </w:pPr>
          </w:p>
        </w:tc>
        <w:tc>
          <w:tcPr>
            <w:tcW w:w="1276" w:type="dxa"/>
          </w:tcPr>
          <w:p w14:paraId="3F5ECAA8">
            <w:pPr>
              <w:jc w:val="center"/>
              <w:rPr>
                <w:rFonts w:hint="eastAsia" w:ascii="仿宋" w:hAnsi="仿宋" w:eastAsia="仿宋" w:cs="仿宋"/>
                <w:b/>
                <w:color w:val="000000" w:themeColor="text1"/>
                <w:kern w:val="0"/>
                <w:sz w:val="32"/>
                <w:szCs w:val="32"/>
                <w14:textFill>
                  <w14:solidFill>
                    <w14:schemeClr w14:val="tx1"/>
                  </w14:solidFill>
                </w14:textFill>
              </w:rPr>
            </w:pPr>
          </w:p>
        </w:tc>
      </w:tr>
    </w:tbl>
    <w:p w14:paraId="37F441A6">
      <w:pPr>
        <w:jc w:val="lef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投标人保证：除商务技术偏离表列出的偏离外，投标人响应招标文件的全部要求</w:t>
      </w:r>
    </w:p>
    <w:p w14:paraId="6E9D4C86">
      <w:pPr>
        <w:jc w:val="both"/>
        <w:rPr>
          <w:rFonts w:hint="eastAsia" w:ascii="仿宋" w:hAnsi="仿宋" w:eastAsia="仿宋" w:cs="仿宋"/>
          <w:b/>
          <w:color w:val="000000" w:themeColor="text1"/>
          <w:kern w:val="0"/>
          <w:sz w:val="32"/>
          <w:szCs w:val="32"/>
          <w14:textFill>
            <w14:solidFill>
              <w14:schemeClr w14:val="tx1"/>
            </w14:solidFill>
          </w14:textFill>
        </w:rPr>
      </w:pPr>
    </w:p>
    <w:p w14:paraId="700010DC">
      <w:pPr>
        <w:jc w:val="center"/>
        <w:rPr>
          <w:rFonts w:hint="eastAsia" w:ascii="仿宋" w:hAnsi="仿宋" w:eastAsia="仿宋" w:cs="仿宋"/>
          <w:b/>
          <w:color w:val="000000" w:themeColor="text1"/>
          <w:kern w:val="0"/>
          <w:sz w:val="32"/>
          <w:szCs w:val="32"/>
          <w14:textFill>
            <w14:solidFill>
              <w14:schemeClr w14:val="tx1"/>
            </w14:solidFill>
          </w14:textFill>
        </w:rPr>
      </w:pPr>
    </w:p>
    <w:p w14:paraId="2A0ADD53">
      <w:pPr>
        <w:jc w:val="center"/>
        <w:rPr>
          <w:rFonts w:hint="eastAsia" w:ascii="仿宋" w:hAnsi="仿宋" w:eastAsia="仿宋" w:cs="仿宋"/>
          <w:b/>
          <w:color w:val="000000" w:themeColor="text1"/>
          <w:kern w:val="0"/>
          <w:sz w:val="32"/>
          <w:szCs w:val="32"/>
          <w14:textFill>
            <w14:solidFill>
              <w14:schemeClr w14:val="tx1"/>
            </w14:solidFill>
          </w14:textFill>
        </w:rPr>
      </w:pPr>
    </w:p>
    <w:p w14:paraId="28C2F2B7">
      <w:pPr>
        <w:keepNext w:val="0"/>
        <w:keepLines w:val="0"/>
        <w:pageBreakBefore/>
        <w:widowControl w:val="0"/>
        <w:kinsoku/>
        <w:wordWrap/>
        <w:overflowPunct/>
        <w:topLinePunct w:val="0"/>
        <w:autoSpaceDE/>
        <w:autoSpaceDN/>
        <w:bidi w:val="0"/>
        <w:adjustRightInd/>
        <w:snapToGrid/>
        <w:jc w:val="center"/>
        <w:textAlignment w:val="auto"/>
        <w:rPr>
          <w:rFonts w:hint="eastAsia" w:ascii="仿宋" w:hAnsi="仿宋" w:eastAsia="仿宋" w:cs="仿宋"/>
          <w:b/>
          <w:color w:val="000000" w:themeColor="text1"/>
          <w:kern w:val="0"/>
          <w:sz w:val="32"/>
          <w:szCs w:val="32"/>
          <w:lang w:val="en-US" w:eastAsia="zh-CN"/>
          <w14:textFill>
            <w14:solidFill>
              <w14:schemeClr w14:val="tx1"/>
            </w14:solidFill>
          </w14:textFill>
        </w:rPr>
      </w:pPr>
      <w:r>
        <w:rPr>
          <w:rFonts w:hint="eastAsia" w:ascii="仿宋" w:hAnsi="仿宋" w:eastAsia="仿宋" w:cs="仿宋"/>
          <w:b/>
          <w:color w:val="000000" w:themeColor="text1"/>
          <w:kern w:val="0"/>
          <w:sz w:val="32"/>
          <w:szCs w:val="32"/>
          <w:lang w:val="en-US" w:eastAsia="zh-CN"/>
          <w14:textFill>
            <w14:solidFill>
              <w14:schemeClr w14:val="tx1"/>
            </w14:solidFill>
          </w14:textFill>
        </w:rPr>
        <w:t>七、主要材料品牌表</w:t>
      </w:r>
    </w:p>
    <w:tbl>
      <w:tblPr>
        <w:tblStyle w:val="25"/>
        <w:tblW w:w="0" w:type="auto"/>
        <w:jc w:val="center"/>
        <w:tblLayout w:type="fixed"/>
        <w:tblCellMar>
          <w:top w:w="0" w:type="dxa"/>
          <w:left w:w="108" w:type="dxa"/>
          <w:bottom w:w="0" w:type="dxa"/>
          <w:right w:w="108" w:type="dxa"/>
        </w:tblCellMar>
      </w:tblPr>
      <w:tblGrid>
        <w:gridCol w:w="1209"/>
        <w:gridCol w:w="2721"/>
        <w:gridCol w:w="1995"/>
        <w:gridCol w:w="1572"/>
        <w:gridCol w:w="2054"/>
      </w:tblGrid>
      <w:tr w14:paraId="5DAAD239">
        <w:tblPrEx>
          <w:tblCellMar>
            <w:top w:w="0" w:type="dxa"/>
            <w:left w:w="108" w:type="dxa"/>
            <w:bottom w:w="0" w:type="dxa"/>
            <w:right w:w="108" w:type="dxa"/>
          </w:tblCellMar>
        </w:tblPrEx>
        <w:trPr>
          <w:trHeight w:val="626"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8E033AD">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序号</w:t>
            </w:r>
          </w:p>
        </w:tc>
        <w:tc>
          <w:tcPr>
            <w:tcW w:w="2721" w:type="dxa"/>
            <w:tcBorders>
              <w:top w:val="single" w:color="auto" w:sz="4" w:space="0"/>
              <w:left w:val="single" w:color="auto" w:sz="4" w:space="0"/>
              <w:bottom w:val="single" w:color="auto" w:sz="4" w:space="0"/>
              <w:right w:val="single" w:color="auto" w:sz="4" w:space="0"/>
            </w:tcBorders>
            <w:vAlign w:val="center"/>
          </w:tcPr>
          <w:p w14:paraId="06D791C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主要材料</w:t>
            </w:r>
          </w:p>
        </w:tc>
        <w:tc>
          <w:tcPr>
            <w:tcW w:w="1995" w:type="dxa"/>
            <w:tcBorders>
              <w:top w:val="single" w:color="auto" w:sz="4" w:space="0"/>
              <w:left w:val="single" w:color="auto" w:sz="4" w:space="0"/>
              <w:bottom w:val="single" w:color="000000" w:sz="4" w:space="0"/>
              <w:right w:val="single" w:color="auto" w:sz="4" w:space="0"/>
            </w:tcBorders>
            <w:vAlign w:val="center"/>
          </w:tcPr>
          <w:p w14:paraId="56AC61DA">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品牌（型号）</w:t>
            </w:r>
          </w:p>
        </w:tc>
        <w:tc>
          <w:tcPr>
            <w:tcW w:w="1572" w:type="dxa"/>
            <w:tcBorders>
              <w:top w:val="single" w:color="auto" w:sz="4" w:space="0"/>
              <w:left w:val="single" w:color="auto" w:sz="4" w:space="0"/>
              <w:bottom w:val="single" w:color="000000" w:sz="4" w:space="0"/>
              <w:right w:val="single" w:color="auto" w:sz="4" w:space="0"/>
            </w:tcBorders>
            <w:vAlign w:val="center"/>
          </w:tcPr>
          <w:p w14:paraId="7307B0C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单价（元）</w:t>
            </w:r>
          </w:p>
        </w:tc>
        <w:tc>
          <w:tcPr>
            <w:tcW w:w="2054" w:type="dxa"/>
            <w:tcBorders>
              <w:top w:val="single" w:color="auto" w:sz="8" w:space="0"/>
              <w:left w:val="single" w:color="auto" w:sz="4" w:space="0"/>
              <w:bottom w:val="single" w:color="auto" w:sz="4" w:space="0"/>
              <w:right w:val="single" w:color="auto" w:sz="8" w:space="0"/>
            </w:tcBorders>
            <w:vAlign w:val="center"/>
          </w:tcPr>
          <w:p w14:paraId="4682708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备注</w:t>
            </w:r>
          </w:p>
        </w:tc>
      </w:tr>
      <w:tr w14:paraId="7B40D0FC">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04CC599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w:t>
            </w:r>
          </w:p>
        </w:tc>
        <w:tc>
          <w:tcPr>
            <w:tcW w:w="2721" w:type="dxa"/>
            <w:tcBorders>
              <w:top w:val="nil"/>
              <w:left w:val="nil"/>
              <w:bottom w:val="single" w:color="auto" w:sz="4" w:space="0"/>
              <w:right w:val="single" w:color="auto" w:sz="4" w:space="0"/>
            </w:tcBorders>
            <w:vAlign w:val="center"/>
          </w:tcPr>
          <w:p w14:paraId="70E29C2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p>
        </w:tc>
        <w:tc>
          <w:tcPr>
            <w:tcW w:w="1995" w:type="dxa"/>
            <w:tcBorders>
              <w:top w:val="nil"/>
              <w:left w:val="nil"/>
              <w:bottom w:val="single" w:color="auto" w:sz="4" w:space="0"/>
              <w:right w:val="single" w:color="auto" w:sz="4" w:space="0"/>
            </w:tcBorders>
            <w:vAlign w:val="center"/>
          </w:tcPr>
          <w:p w14:paraId="1767430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2472FA90">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6F78CF7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2A294E1D">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0612393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2</w:t>
            </w:r>
          </w:p>
        </w:tc>
        <w:tc>
          <w:tcPr>
            <w:tcW w:w="2721" w:type="dxa"/>
            <w:tcBorders>
              <w:top w:val="nil"/>
              <w:left w:val="nil"/>
              <w:bottom w:val="single" w:color="auto" w:sz="4" w:space="0"/>
              <w:right w:val="single" w:color="auto" w:sz="4" w:space="0"/>
            </w:tcBorders>
            <w:vAlign w:val="center"/>
          </w:tcPr>
          <w:p w14:paraId="1FA155D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88F8B4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086C992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2054" w:type="dxa"/>
            <w:tcBorders>
              <w:top w:val="nil"/>
              <w:left w:val="nil"/>
              <w:bottom w:val="single" w:color="auto" w:sz="4" w:space="0"/>
              <w:right w:val="single" w:color="auto" w:sz="8" w:space="0"/>
            </w:tcBorders>
            <w:vAlign w:val="center"/>
          </w:tcPr>
          <w:p w14:paraId="29B96CFF">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r>
      <w:tr w14:paraId="63EA37D9">
        <w:tblPrEx>
          <w:tblCellMar>
            <w:top w:w="0" w:type="dxa"/>
            <w:left w:w="108" w:type="dxa"/>
            <w:bottom w:w="0" w:type="dxa"/>
            <w:right w:w="108" w:type="dxa"/>
          </w:tblCellMar>
        </w:tblPrEx>
        <w:trPr>
          <w:trHeight w:val="363" w:hRule="atLeast"/>
          <w:jc w:val="center"/>
        </w:trPr>
        <w:tc>
          <w:tcPr>
            <w:tcW w:w="1209" w:type="dxa"/>
            <w:tcBorders>
              <w:top w:val="nil"/>
              <w:left w:val="single" w:color="auto" w:sz="8" w:space="0"/>
              <w:bottom w:val="single" w:color="auto" w:sz="4" w:space="0"/>
              <w:right w:val="single" w:color="auto" w:sz="4" w:space="0"/>
            </w:tcBorders>
            <w:vAlign w:val="center"/>
          </w:tcPr>
          <w:p w14:paraId="66E24CD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3</w:t>
            </w:r>
          </w:p>
        </w:tc>
        <w:tc>
          <w:tcPr>
            <w:tcW w:w="2721" w:type="dxa"/>
            <w:tcBorders>
              <w:top w:val="nil"/>
              <w:left w:val="nil"/>
              <w:bottom w:val="single" w:color="auto" w:sz="4" w:space="0"/>
              <w:right w:val="single" w:color="auto" w:sz="4" w:space="0"/>
            </w:tcBorders>
            <w:vAlign w:val="center"/>
          </w:tcPr>
          <w:p w14:paraId="1116CB1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31023E5D">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1859963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745E731E">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r>
      <w:tr w14:paraId="2CE3E22A">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14936AE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4</w:t>
            </w:r>
          </w:p>
        </w:tc>
        <w:tc>
          <w:tcPr>
            <w:tcW w:w="2721" w:type="dxa"/>
            <w:tcBorders>
              <w:top w:val="nil"/>
              <w:left w:val="nil"/>
              <w:bottom w:val="single" w:color="auto" w:sz="4" w:space="0"/>
              <w:right w:val="single" w:color="auto" w:sz="4" w:space="0"/>
            </w:tcBorders>
            <w:vAlign w:val="center"/>
          </w:tcPr>
          <w:p w14:paraId="50B6BE70">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7268F0A">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7B8E3A1D">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7D76DFD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2EB6262C">
        <w:tblPrEx>
          <w:tblCellMar>
            <w:top w:w="0" w:type="dxa"/>
            <w:left w:w="108" w:type="dxa"/>
            <w:bottom w:w="0" w:type="dxa"/>
            <w:right w:w="108" w:type="dxa"/>
          </w:tblCellMar>
        </w:tblPrEx>
        <w:trPr>
          <w:trHeight w:val="350" w:hRule="atLeast"/>
          <w:jc w:val="center"/>
        </w:trPr>
        <w:tc>
          <w:tcPr>
            <w:tcW w:w="1209" w:type="dxa"/>
            <w:tcBorders>
              <w:top w:val="nil"/>
              <w:left w:val="single" w:color="auto" w:sz="8" w:space="0"/>
              <w:bottom w:val="single" w:color="auto" w:sz="4" w:space="0"/>
              <w:right w:val="single" w:color="auto" w:sz="4" w:space="0"/>
            </w:tcBorders>
            <w:vAlign w:val="center"/>
          </w:tcPr>
          <w:p w14:paraId="0A8BB926">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5</w:t>
            </w:r>
          </w:p>
        </w:tc>
        <w:tc>
          <w:tcPr>
            <w:tcW w:w="2721" w:type="dxa"/>
            <w:tcBorders>
              <w:top w:val="nil"/>
              <w:left w:val="nil"/>
              <w:bottom w:val="single" w:color="auto" w:sz="4" w:space="0"/>
              <w:right w:val="single" w:color="auto" w:sz="4" w:space="0"/>
            </w:tcBorders>
            <w:vAlign w:val="center"/>
          </w:tcPr>
          <w:p w14:paraId="7419532D">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404BCE5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0E2B434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5921257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667D6CF9">
        <w:tblPrEx>
          <w:tblCellMar>
            <w:top w:w="0" w:type="dxa"/>
            <w:left w:w="108" w:type="dxa"/>
            <w:bottom w:w="0" w:type="dxa"/>
            <w:right w:w="108" w:type="dxa"/>
          </w:tblCellMar>
        </w:tblPrEx>
        <w:trPr>
          <w:trHeight w:val="367" w:hRule="atLeast"/>
          <w:jc w:val="center"/>
        </w:trPr>
        <w:tc>
          <w:tcPr>
            <w:tcW w:w="1209" w:type="dxa"/>
            <w:tcBorders>
              <w:top w:val="nil"/>
              <w:left w:val="single" w:color="auto" w:sz="8" w:space="0"/>
              <w:bottom w:val="single" w:color="auto" w:sz="4" w:space="0"/>
              <w:right w:val="single" w:color="auto" w:sz="4" w:space="0"/>
            </w:tcBorders>
            <w:vAlign w:val="center"/>
          </w:tcPr>
          <w:p w14:paraId="2026D28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6</w:t>
            </w:r>
          </w:p>
        </w:tc>
        <w:tc>
          <w:tcPr>
            <w:tcW w:w="2721" w:type="dxa"/>
            <w:tcBorders>
              <w:top w:val="nil"/>
              <w:left w:val="nil"/>
              <w:bottom w:val="single" w:color="auto" w:sz="4" w:space="0"/>
              <w:right w:val="single" w:color="auto" w:sz="4" w:space="0"/>
            </w:tcBorders>
            <w:vAlign w:val="center"/>
          </w:tcPr>
          <w:p w14:paraId="737B126F">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1B8A90D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32DF4B6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4A73496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556FDA05">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1E2A6B80">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7</w:t>
            </w:r>
          </w:p>
        </w:tc>
        <w:tc>
          <w:tcPr>
            <w:tcW w:w="2721" w:type="dxa"/>
            <w:tcBorders>
              <w:top w:val="nil"/>
              <w:left w:val="nil"/>
              <w:bottom w:val="single" w:color="auto" w:sz="4" w:space="0"/>
              <w:right w:val="single" w:color="auto" w:sz="4" w:space="0"/>
            </w:tcBorders>
            <w:vAlign w:val="center"/>
          </w:tcPr>
          <w:p w14:paraId="07033F5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1515A46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198B3F7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629689A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18361C2C">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0FD41D1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8</w:t>
            </w:r>
          </w:p>
        </w:tc>
        <w:tc>
          <w:tcPr>
            <w:tcW w:w="2721" w:type="dxa"/>
            <w:tcBorders>
              <w:top w:val="nil"/>
              <w:left w:val="nil"/>
              <w:bottom w:val="single" w:color="auto" w:sz="4" w:space="0"/>
              <w:right w:val="single" w:color="auto" w:sz="4" w:space="0"/>
            </w:tcBorders>
            <w:vAlign w:val="center"/>
          </w:tcPr>
          <w:p w14:paraId="7EA16F5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300EE8D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7EC7ED6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29F7CC35">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7C1FFCA5">
        <w:tblPrEx>
          <w:tblCellMar>
            <w:top w:w="0" w:type="dxa"/>
            <w:left w:w="108" w:type="dxa"/>
            <w:bottom w:w="0" w:type="dxa"/>
            <w:right w:w="108" w:type="dxa"/>
          </w:tblCellMar>
        </w:tblPrEx>
        <w:trPr>
          <w:trHeight w:val="297" w:hRule="atLeast"/>
          <w:jc w:val="center"/>
        </w:trPr>
        <w:tc>
          <w:tcPr>
            <w:tcW w:w="1209" w:type="dxa"/>
            <w:tcBorders>
              <w:top w:val="nil"/>
              <w:left w:val="single" w:color="auto" w:sz="8" w:space="0"/>
              <w:bottom w:val="single" w:color="auto" w:sz="4" w:space="0"/>
              <w:right w:val="single" w:color="auto" w:sz="4" w:space="0"/>
            </w:tcBorders>
            <w:vAlign w:val="center"/>
          </w:tcPr>
          <w:p w14:paraId="0F6EBDD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9</w:t>
            </w:r>
          </w:p>
        </w:tc>
        <w:tc>
          <w:tcPr>
            <w:tcW w:w="2721" w:type="dxa"/>
            <w:tcBorders>
              <w:top w:val="nil"/>
              <w:left w:val="nil"/>
              <w:bottom w:val="single" w:color="auto" w:sz="4" w:space="0"/>
              <w:right w:val="single" w:color="auto" w:sz="4" w:space="0"/>
            </w:tcBorders>
            <w:vAlign w:val="center"/>
          </w:tcPr>
          <w:p w14:paraId="1DF6EDB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45F10C7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43D40A3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77FF43C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0BA57A0C">
        <w:tblPrEx>
          <w:tblCellMar>
            <w:top w:w="0" w:type="dxa"/>
            <w:left w:w="108" w:type="dxa"/>
            <w:bottom w:w="0" w:type="dxa"/>
            <w:right w:w="108" w:type="dxa"/>
          </w:tblCellMar>
        </w:tblPrEx>
        <w:trPr>
          <w:trHeight w:val="353" w:hRule="atLeast"/>
          <w:jc w:val="center"/>
        </w:trPr>
        <w:tc>
          <w:tcPr>
            <w:tcW w:w="1209" w:type="dxa"/>
            <w:tcBorders>
              <w:top w:val="nil"/>
              <w:left w:val="single" w:color="auto" w:sz="8" w:space="0"/>
              <w:bottom w:val="single" w:color="auto" w:sz="4" w:space="0"/>
              <w:right w:val="single" w:color="auto" w:sz="4" w:space="0"/>
            </w:tcBorders>
            <w:vAlign w:val="center"/>
          </w:tcPr>
          <w:p w14:paraId="1BD85ACE">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10</w:t>
            </w:r>
          </w:p>
        </w:tc>
        <w:tc>
          <w:tcPr>
            <w:tcW w:w="2721" w:type="dxa"/>
            <w:tcBorders>
              <w:top w:val="nil"/>
              <w:left w:val="nil"/>
              <w:bottom w:val="single" w:color="auto" w:sz="4" w:space="0"/>
              <w:right w:val="single" w:color="auto" w:sz="4" w:space="0"/>
            </w:tcBorders>
            <w:vAlign w:val="center"/>
          </w:tcPr>
          <w:p w14:paraId="1369E66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06F7DEA">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574C034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52F949A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3A8BF4B5">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2F4CB55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11</w:t>
            </w:r>
          </w:p>
        </w:tc>
        <w:tc>
          <w:tcPr>
            <w:tcW w:w="2721" w:type="dxa"/>
            <w:tcBorders>
              <w:top w:val="nil"/>
              <w:left w:val="nil"/>
              <w:bottom w:val="single" w:color="auto" w:sz="4" w:space="0"/>
              <w:right w:val="single" w:color="auto" w:sz="4" w:space="0"/>
            </w:tcBorders>
            <w:vAlign w:val="center"/>
          </w:tcPr>
          <w:p w14:paraId="6366F95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0FD467A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435105D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1086A55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55438FCD">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5084A8A5">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12</w:t>
            </w:r>
          </w:p>
        </w:tc>
        <w:tc>
          <w:tcPr>
            <w:tcW w:w="2721" w:type="dxa"/>
            <w:tcBorders>
              <w:top w:val="nil"/>
              <w:left w:val="nil"/>
              <w:bottom w:val="single" w:color="auto" w:sz="4" w:space="0"/>
              <w:right w:val="single" w:color="auto" w:sz="4" w:space="0"/>
            </w:tcBorders>
            <w:vAlign w:val="center"/>
          </w:tcPr>
          <w:p w14:paraId="1464B286">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10E36C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73FB776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3FD18B60">
            <w:pPr>
              <w:widowControl/>
              <w:jc w:val="left"/>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3C627DB1">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6DC0C39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13</w:t>
            </w:r>
          </w:p>
        </w:tc>
        <w:tc>
          <w:tcPr>
            <w:tcW w:w="2721" w:type="dxa"/>
            <w:tcBorders>
              <w:top w:val="nil"/>
              <w:left w:val="nil"/>
              <w:bottom w:val="single" w:color="auto" w:sz="4" w:space="0"/>
              <w:right w:val="single" w:color="auto" w:sz="4" w:space="0"/>
            </w:tcBorders>
            <w:vAlign w:val="center"/>
          </w:tcPr>
          <w:p w14:paraId="770479D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755544C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0FFA0D7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5375F97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320AC56A">
        <w:tblPrEx>
          <w:tblCellMar>
            <w:top w:w="0" w:type="dxa"/>
            <w:left w:w="108" w:type="dxa"/>
            <w:bottom w:w="0" w:type="dxa"/>
            <w:right w:w="108" w:type="dxa"/>
          </w:tblCellMar>
        </w:tblPrEx>
        <w:trPr>
          <w:trHeight w:val="285" w:hRule="atLeast"/>
          <w:jc w:val="center"/>
        </w:trPr>
        <w:tc>
          <w:tcPr>
            <w:tcW w:w="1209" w:type="dxa"/>
            <w:tcBorders>
              <w:top w:val="nil"/>
              <w:left w:val="single" w:color="auto" w:sz="8" w:space="0"/>
              <w:bottom w:val="single" w:color="auto" w:sz="4" w:space="0"/>
              <w:right w:val="single" w:color="auto" w:sz="4" w:space="0"/>
            </w:tcBorders>
            <w:vAlign w:val="center"/>
          </w:tcPr>
          <w:p w14:paraId="1E5F1EC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14</w:t>
            </w:r>
          </w:p>
        </w:tc>
        <w:tc>
          <w:tcPr>
            <w:tcW w:w="2721" w:type="dxa"/>
            <w:tcBorders>
              <w:top w:val="nil"/>
              <w:left w:val="nil"/>
              <w:bottom w:val="single" w:color="auto" w:sz="4" w:space="0"/>
              <w:right w:val="single" w:color="auto" w:sz="4" w:space="0"/>
            </w:tcBorders>
            <w:vAlign w:val="center"/>
          </w:tcPr>
          <w:p w14:paraId="72EA0D04">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1DDBAD23">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40C0CABC">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2054" w:type="dxa"/>
            <w:tcBorders>
              <w:top w:val="nil"/>
              <w:left w:val="nil"/>
              <w:bottom w:val="single" w:color="auto" w:sz="4" w:space="0"/>
              <w:right w:val="single" w:color="auto" w:sz="8" w:space="0"/>
            </w:tcBorders>
            <w:vAlign w:val="center"/>
          </w:tcPr>
          <w:p w14:paraId="28CB982E">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350807B4">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5ABABF6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15</w:t>
            </w:r>
          </w:p>
        </w:tc>
        <w:tc>
          <w:tcPr>
            <w:tcW w:w="2721" w:type="dxa"/>
            <w:tcBorders>
              <w:top w:val="nil"/>
              <w:left w:val="nil"/>
              <w:bottom w:val="single" w:color="auto" w:sz="4" w:space="0"/>
              <w:right w:val="single" w:color="auto" w:sz="4" w:space="0"/>
            </w:tcBorders>
            <w:vAlign w:val="center"/>
          </w:tcPr>
          <w:p w14:paraId="4EFBF96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0AFCA350">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6A0EF45B">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781C277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03FE7AC7">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1F4F836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16</w:t>
            </w:r>
          </w:p>
        </w:tc>
        <w:tc>
          <w:tcPr>
            <w:tcW w:w="2721" w:type="dxa"/>
            <w:tcBorders>
              <w:top w:val="nil"/>
              <w:left w:val="nil"/>
              <w:bottom w:val="single" w:color="auto" w:sz="4" w:space="0"/>
              <w:right w:val="single" w:color="auto" w:sz="4" w:space="0"/>
            </w:tcBorders>
            <w:vAlign w:val="center"/>
          </w:tcPr>
          <w:p w14:paraId="40E7354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01AB8928">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3EFC40B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2054" w:type="dxa"/>
            <w:tcBorders>
              <w:top w:val="nil"/>
              <w:left w:val="nil"/>
              <w:bottom w:val="single" w:color="auto" w:sz="4" w:space="0"/>
              <w:right w:val="single" w:color="auto" w:sz="8" w:space="0"/>
            </w:tcBorders>
            <w:vAlign w:val="center"/>
          </w:tcPr>
          <w:p w14:paraId="65B6A61D">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6FC9DCB3">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5C4DC469">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17</w:t>
            </w:r>
          </w:p>
        </w:tc>
        <w:tc>
          <w:tcPr>
            <w:tcW w:w="2721" w:type="dxa"/>
            <w:tcBorders>
              <w:top w:val="nil"/>
              <w:left w:val="nil"/>
              <w:bottom w:val="single" w:color="auto" w:sz="4" w:space="0"/>
              <w:right w:val="single" w:color="auto" w:sz="4" w:space="0"/>
            </w:tcBorders>
            <w:vAlign w:val="center"/>
          </w:tcPr>
          <w:p w14:paraId="2FE4710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582212A">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07013F07">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063181B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r w14:paraId="595E53D4">
        <w:tblPrEx>
          <w:tblCellMar>
            <w:top w:w="0" w:type="dxa"/>
            <w:left w:w="108" w:type="dxa"/>
            <w:bottom w:w="0" w:type="dxa"/>
            <w:right w:w="108" w:type="dxa"/>
          </w:tblCellMar>
        </w:tblPrEx>
        <w:trPr>
          <w:trHeight w:val="379" w:hRule="atLeast"/>
          <w:jc w:val="center"/>
        </w:trPr>
        <w:tc>
          <w:tcPr>
            <w:tcW w:w="1209" w:type="dxa"/>
            <w:tcBorders>
              <w:top w:val="nil"/>
              <w:left w:val="single" w:color="auto" w:sz="8" w:space="0"/>
              <w:bottom w:val="single" w:color="auto" w:sz="4" w:space="0"/>
              <w:right w:val="single" w:color="auto" w:sz="4" w:space="0"/>
            </w:tcBorders>
            <w:vAlign w:val="center"/>
          </w:tcPr>
          <w:p w14:paraId="3EB1C2EE">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18</w:t>
            </w:r>
          </w:p>
        </w:tc>
        <w:tc>
          <w:tcPr>
            <w:tcW w:w="2721" w:type="dxa"/>
            <w:tcBorders>
              <w:top w:val="nil"/>
              <w:left w:val="nil"/>
              <w:bottom w:val="single" w:color="auto" w:sz="4" w:space="0"/>
              <w:right w:val="single" w:color="auto" w:sz="4" w:space="0"/>
            </w:tcBorders>
            <w:vAlign w:val="center"/>
          </w:tcPr>
          <w:p w14:paraId="6FC48755">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34074F2">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p>
        </w:tc>
        <w:tc>
          <w:tcPr>
            <w:tcW w:w="1572" w:type="dxa"/>
            <w:tcBorders>
              <w:top w:val="nil"/>
              <w:left w:val="nil"/>
              <w:bottom w:val="single" w:color="auto" w:sz="4" w:space="0"/>
              <w:right w:val="single" w:color="auto" w:sz="4" w:space="0"/>
            </w:tcBorders>
            <w:vAlign w:val="center"/>
          </w:tcPr>
          <w:p w14:paraId="5D27FAE1">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c>
          <w:tcPr>
            <w:tcW w:w="2054" w:type="dxa"/>
            <w:tcBorders>
              <w:top w:val="nil"/>
              <w:left w:val="nil"/>
              <w:bottom w:val="single" w:color="auto" w:sz="4" w:space="0"/>
              <w:right w:val="single" w:color="auto" w:sz="8" w:space="0"/>
            </w:tcBorders>
            <w:vAlign w:val="center"/>
          </w:tcPr>
          <w:p w14:paraId="7A4203D5">
            <w:pPr>
              <w:widowControl/>
              <w:jc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　</w:t>
            </w:r>
          </w:p>
        </w:tc>
      </w:tr>
    </w:tbl>
    <w:p w14:paraId="616C712B">
      <w:pPr>
        <w:spacing w:line="360" w:lineRule="auto"/>
        <w:ind w:right="-817" w:rightChars="-389"/>
        <w:rPr>
          <w:color w:val="000000" w:themeColor="text1"/>
          <w:spacing w:val="-6"/>
          <w:highlight w:val="none"/>
          <w14:textFill>
            <w14:solidFill>
              <w14:schemeClr w14:val="tx1"/>
            </w14:solidFill>
          </w14:textFill>
        </w:rPr>
      </w:pPr>
    </w:p>
    <w:p w14:paraId="0922AEA8">
      <w:pPr>
        <w:autoSpaceDE w:val="0"/>
        <w:autoSpaceDN w:val="0"/>
        <w:spacing w:line="360" w:lineRule="auto"/>
        <w:ind w:left="2" w:leftChars="1" w:right="1120" w:firstLine="4830" w:firstLineChars="23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投标人名称（</w:t>
      </w:r>
      <w:r>
        <w:rPr>
          <w:rFonts w:hint="eastAsia" w:ascii="仿宋" w:hAnsi="仿宋" w:eastAsia="仿宋" w:cs="仿宋"/>
          <w:color w:val="000000" w:themeColor="text1"/>
          <w14:textFill>
            <w14:solidFill>
              <w14:schemeClr w14:val="tx1"/>
            </w14:solidFill>
          </w14:textFill>
        </w:rPr>
        <w:t>电子签名</w:t>
      </w:r>
      <w:r>
        <w:rPr>
          <w:rFonts w:hint="eastAsia" w:ascii="仿宋" w:hAnsi="仿宋" w:eastAsia="仿宋" w:cs="仿宋"/>
          <w:color w:val="000000" w:themeColor="text1"/>
          <w:kern w:val="0"/>
          <w:lang w:val="zh-CN"/>
          <w14:textFill>
            <w14:solidFill>
              <w14:schemeClr w14:val="tx1"/>
            </w14:solidFill>
          </w14:textFill>
        </w:rPr>
        <w:t>）：</w:t>
      </w:r>
    </w:p>
    <w:p w14:paraId="6A375095">
      <w:pPr>
        <w:spacing w:line="360" w:lineRule="auto"/>
        <w:ind w:left="4620" w:leftChars="2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日期</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zh-CN"/>
          <w14:textFill>
            <w14:solidFill>
              <w14:schemeClr w14:val="tx1"/>
            </w14:solidFill>
          </w14:textFill>
        </w:rPr>
        <w:t xml:space="preserve">   年   月   日</w:t>
      </w:r>
    </w:p>
    <w:p w14:paraId="6D633BD4">
      <w:pPr>
        <w:keepNext w:val="0"/>
        <w:keepLines w:val="0"/>
        <w:pageBreakBefore/>
        <w:widowControl w:val="0"/>
        <w:kinsoku/>
        <w:wordWrap/>
        <w:overflowPunct/>
        <w:topLinePunct w:val="0"/>
        <w:autoSpaceDE/>
        <w:autoSpaceDN/>
        <w:bidi w:val="0"/>
        <w:adjustRightInd/>
        <w:snapToGrid/>
        <w:ind w:firstLine="1911" w:firstLineChars="595"/>
        <w:textAlignment w:val="auto"/>
        <w:rPr>
          <w:rFonts w:hint="eastAsia"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lang w:val="en-US" w:eastAsia="zh-CN"/>
          <w14:textFill>
            <w14:solidFill>
              <w14:schemeClr w14:val="tx1"/>
            </w14:solidFill>
          </w14:textFill>
        </w:rPr>
        <w:t>八</w:t>
      </w:r>
      <w:r>
        <w:rPr>
          <w:rFonts w:hint="eastAsia" w:ascii="仿宋" w:hAnsi="仿宋" w:eastAsia="仿宋" w:cs="仿宋"/>
          <w:b/>
          <w:color w:val="000000" w:themeColor="text1"/>
          <w:kern w:val="0"/>
          <w:sz w:val="32"/>
          <w:szCs w:val="32"/>
          <w14:textFill>
            <w14:solidFill>
              <w14:schemeClr w14:val="tx1"/>
            </w14:solidFill>
          </w14:textFill>
        </w:rPr>
        <w:t>、</w:t>
      </w:r>
      <w:r>
        <w:rPr>
          <w:rFonts w:hint="eastAsia" w:ascii="仿宋" w:hAnsi="仿宋" w:eastAsia="仿宋" w:cs="仿宋"/>
          <w:b/>
          <w:color w:val="000000" w:themeColor="text1"/>
          <w:kern w:val="0"/>
          <w:sz w:val="32"/>
          <w:szCs w:val="32"/>
          <w:lang w:val="zh-CN"/>
          <w14:textFill>
            <w14:solidFill>
              <w14:schemeClr w14:val="tx1"/>
            </w14:solidFill>
          </w14:textFill>
        </w:rPr>
        <w:t>政府采购供应商廉洁自律承诺书</w:t>
      </w:r>
    </w:p>
    <w:p w14:paraId="5630172E">
      <w:pPr>
        <w:snapToGrid w:val="0"/>
        <w:spacing w:line="360" w:lineRule="auto"/>
        <w:rPr>
          <w:rFonts w:hint="eastAsia" w:ascii="仿宋" w:hAnsi="仿宋" w:eastAsia="仿宋" w:cs="仿宋"/>
          <w:color w:val="000000" w:themeColor="text1"/>
          <w14:textFill>
            <w14:solidFill>
              <w14:schemeClr w14:val="tx1"/>
            </w14:solidFill>
          </w14:textFill>
        </w:rPr>
      </w:pPr>
    </w:p>
    <w:p w14:paraId="1D9D2339">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（采购人）、（采购代理机构）</w:t>
      </w:r>
      <w:r>
        <w:rPr>
          <w:rFonts w:hint="eastAsia" w:ascii="仿宋" w:hAnsi="仿宋" w:eastAsia="仿宋" w:cs="仿宋"/>
          <w:color w:val="000000" w:themeColor="text1"/>
          <w:kern w:val="0"/>
          <w:lang w:val="zh-CN"/>
          <w14:textFill>
            <w14:solidFill>
              <w14:schemeClr w14:val="tx1"/>
            </w14:solidFill>
          </w14:textFill>
        </w:rPr>
        <w:t>：</w:t>
      </w:r>
    </w:p>
    <w:p w14:paraId="0E2F191B">
      <w:pPr>
        <w:autoSpaceDE w:val="0"/>
        <w:autoSpaceDN w:val="0"/>
        <w:spacing w:line="360" w:lineRule="auto"/>
        <w:ind w:left="2" w:leftChars="1"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我单位响应你</w:t>
      </w:r>
      <w:r>
        <w:rPr>
          <w:rFonts w:hint="eastAsia" w:ascii="仿宋" w:hAnsi="仿宋" w:eastAsia="仿宋" w:cs="仿宋"/>
          <w:color w:val="000000" w:themeColor="text1"/>
          <w14:textFill>
            <w14:solidFill>
              <w14:schemeClr w14:val="tx1"/>
            </w14:solidFill>
          </w14:textFill>
        </w:rPr>
        <w:t>单位</w:t>
      </w:r>
      <w:r>
        <w:rPr>
          <w:rFonts w:hint="eastAsia" w:ascii="仿宋" w:hAnsi="仿宋" w:eastAsia="仿宋" w:cs="仿宋"/>
          <w:color w:val="000000" w:themeColor="text1"/>
          <w:kern w:val="0"/>
          <w:lang w:val="zh-CN"/>
          <w14:textFill>
            <w14:solidFill>
              <w14:schemeClr w14:val="tx1"/>
            </w14:solidFill>
          </w14:textFill>
        </w:rPr>
        <w:t>项目招标要求参加投标。在这次投标过程中和中标后，我们将严格遵守国家法律法规要求，并郑重承诺：</w:t>
      </w:r>
    </w:p>
    <w:p w14:paraId="0A207D0A">
      <w:pPr>
        <w:autoSpaceDE w:val="0"/>
        <w:autoSpaceDN w:val="0"/>
        <w:spacing w:line="360" w:lineRule="auto"/>
        <w:ind w:left="2" w:leftChars="1"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一、不向项目有关人员及部门赠送礼金礼物、有价证券、回扣以及中介费、介绍费、咨询费等好处费；</w:t>
      </w:r>
    </w:p>
    <w:p w14:paraId="297BE5CB">
      <w:pPr>
        <w:autoSpaceDE w:val="0"/>
        <w:autoSpaceDN w:val="0"/>
        <w:spacing w:line="360" w:lineRule="auto"/>
        <w:ind w:left="2" w:leftChars="1"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二、不为项目有关人员及部门报销应由你方单位或个人支付的费用；</w:t>
      </w:r>
    </w:p>
    <w:p w14:paraId="7991412A">
      <w:pPr>
        <w:autoSpaceDE w:val="0"/>
        <w:autoSpaceDN w:val="0"/>
        <w:spacing w:line="360" w:lineRule="auto"/>
        <w:ind w:left="2" w:leftChars="1"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三、不向项目有关人员及部门提供有可能影响公正的宴请和健身娱乐等活动；</w:t>
      </w:r>
    </w:p>
    <w:p w14:paraId="771136DB">
      <w:pPr>
        <w:autoSpaceDE w:val="0"/>
        <w:autoSpaceDN w:val="0"/>
        <w:spacing w:line="360" w:lineRule="auto"/>
        <w:ind w:left="2" w:leftChars="1"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四、不为项目有关人员及部门出国（境）、旅游等提供方便；</w:t>
      </w:r>
    </w:p>
    <w:p w14:paraId="158D4107">
      <w:pPr>
        <w:autoSpaceDE w:val="0"/>
        <w:autoSpaceDN w:val="0"/>
        <w:spacing w:line="360" w:lineRule="auto"/>
        <w:ind w:left="481" w:leftChars="229"/>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五、不为项目有关人员个人装修住房、婚丧嫁娶、配偶子女工作安排等提供</w:t>
      </w:r>
    </w:p>
    <w:p w14:paraId="655DBC06">
      <w:pPr>
        <w:autoSpaceDE w:val="0"/>
        <w:autoSpaceDN w:val="0"/>
        <w:spacing w:line="360" w:lineRule="auto"/>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好处；</w:t>
      </w:r>
    </w:p>
    <w:p w14:paraId="77070DC0">
      <w:pPr>
        <w:autoSpaceDE w:val="0"/>
        <w:autoSpaceDN w:val="0"/>
        <w:spacing w:line="360" w:lineRule="auto"/>
        <w:ind w:left="481" w:leftChars="229"/>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六、严格遵守《</w:t>
      </w:r>
      <w:r>
        <w:rPr>
          <w:rFonts w:hint="eastAsia" w:ascii="仿宋" w:hAnsi="仿宋" w:eastAsia="仿宋" w:cs="仿宋"/>
          <w:color w:val="000000" w:themeColor="text1"/>
          <w:lang w:val="zh-CN"/>
          <w14:textFill>
            <w14:solidFill>
              <w14:schemeClr w14:val="tx1"/>
            </w14:solidFill>
          </w14:textFill>
        </w:rPr>
        <w:t>中华人民共和国</w:t>
      </w:r>
      <w:r>
        <w:rPr>
          <w:rFonts w:hint="eastAsia" w:ascii="仿宋" w:hAnsi="仿宋" w:eastAsia="仿宋" w:cs="仿宋"/>
          <w:color w:val="000000" w:themeColor="text1"/>
          <w:kern w:val="0"/>
          <w:lang w:val="zh-CN"/>
          <w14:textFill>
            <w14:solidFill>
              <w14:schemeClr w14:val="tx1"/>
            </w14:solidFill>
          </w14:textFill>
        </w:rPr>
        <w:t>政府采购法》《</w:t>
      </w:r>
      <w:r>
        <w:rPr>
          <w:rFonts w:hint="eastAsia" w:ascii="仿宋" w:hAnsi="仿宋" w:eastAsia="仿宋" w:cs="仿宋"/>
          <w:color w:val="000000" w:themeColor="text1"/>
          <w:lang w:val="zh-CN"/>
          <w14:textFill>
            <w14:solidFill>
              <w14:schemeClr w14:val="tx1"/>
            </w14:solidFill>
          </w14:textFill>
        </w:rPr>
        <w:t>中华人民共和国</w:t>
      </w:r>
      <w:r>
        <w:rPr>
          <w:rFonts w:hint="eastAsia" w:ascii="仿宋" w:hAnsi="仿宋" w:eastAsia="仿宋" w:cs="仿宋"/>
          <w:color w:val="000000" w:themeColor="text1"/>
          <w:kern w:val="0"/>
          <w:lang w:val="zh-CN"/>
          <w14:textFill>
            <w14:solidFill>
              <w14:schemeClr w14:val="tx1"/>
            </w14:solidFill>
          </w14:textFill>
        </w:rPr>
        <w:t>招标投标</w:t>
      </w:r>
    </w:p>
    <w:p w14:paraId="07CD0C02">
      <w:pPr>
        <w:autoSpaceDE w:val="0"/>
        <w:autoSpaceDN w:val="0"/>
        <w:spacing w:line="360" w:lineRule="auto"/>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法》</w:t>
      </w:r>
      <w:r>
        <w:rPr>
          <w:rFonts w:hint="eastAsia" w:ascii="仿宋" w:hAnsi="仿宋" w:eastAsia="仿宋" w:cs="仿宋"/>
          <w:color w:val="000000" w:themeColor="text1"/>
          <w:lang w:val="zh-CN"/>
          <w14:textFill>
            <w14:solidFill>
              <w14:schemeClr w14:val="tx1"/>
            </w14:solidFill>
          </w14:textFill>
        </w:rPr>
        <w:t>《中华人民共和国民法典》</w:t>
      </w:r>
      <w:r>
        <w:rPr>
          <w:rFonts w:hint="eastAsia" w:ascii="仿宋" w:hAnsi="仿宋" w:eastAsia="仿宋" w:cs="仿宋"/>
          <w:color w:val="000000" w:themeColor="text1"/>
          <w:kern w:val="0"/>
          <w:lang w:val="zh-CN"/>
          <w14:textFill>
            <w14:solidFill>
              <w14:schemeClr w14:val="tx1"/>
            </w14:solidFill>
          </w14:textFill>
        </w:rPr>
        <w:t>等法律法规，诚实守信，合法经营，坚决抵制各种违法违纪行为。</w:t>
      </w:r>
    </w:p>
    <w:p w14:paraId="6687E41A">
      <w:pPr>
        <w:autoSpaceDE w:val="0"/>
        <w:autoSpaceDN w:val="0"/>
        <w:spacing w:line="360" w:lineRule="auto"/>
        <w:ind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如违反上述承诺，你</w:t>
      </w:r>
      <w:r>
        <w:rPr>
          <w:rFonts w:hint="eastAsia" w:ascii="仿宋" w:hAnsi="仿宋" w:eastAsia="仿宋" w:cs="仿宋"/>
          <w:color w:val="000000" w:themeColor="text1"/>
          <w14:textFill>
            <w14:solidFill>
              <w14:schemeClr w14:val="tx1"/>
            </w14:solidFill>
          </w14:textFill>
        </w:rPr>
        <w:t>单位</w:t>
      </w:r>
      <w:r>
        <w:rPr>
          <w:rFonts w:hint="eastAsia" w:ascii="仿宋" w:hAnsi="仿宋" w:eastAsia="仿宋" w:cs="仿宋"/>
          <w:color w:val="000000" w:themeColor="text1"/>
          <w:kern w:val="0"/>
          <w:lang w:val="zh-CN"/>
          <w14:textFill>
            <w14:solidFill>
              <w14:schemeClr w14:val="tx1"/>
            </w14:solidFill>
          </w14:textFill>
        </w:rPr>
        <w:t>有权立即取消我单位投标、中标或在建项目的建设资格，有权拒绝我单位在一定时期内进入你</w:t>
      </w:r>
      <w:r>
        <w:rPr>
          <w:rFonts w:hint="eastAsia" w:ascii="仿宋" w:hAnsi="仿宋" w:eastAsia="仿宋" w:cs="仿宋"/>
          <w:color w:val="000000" w:themeColor="text1"/>
          <w14:textFill>
            <w14:solidFill>
              <w14:schemeClr w14:val="tx1"/>
            </w14:solidFill>
          </w14:textFill>
        </w:rPr>
        <w:t>单位</w:t>
      </w:r>
      <w:r>
        <w:rPr>
          <w:rFonts w:hint="eastAsia" w:ascii="仿宋" w:hAnsi="仿宋" w:eastAsia="仿宋" w:cs="仿宋"/>
          <w:color w:val="000000" w:themeColor="text1"/>
          <w:kern w:val="0"/>
          <w:lang w:val="zh-CN"/>
          <w14:textFill>
            <w14:solidFill>
              <w14:schemeClr w14:val="tx1"/>
            </w14:solidFill>
          </w14:textFill>
        </w:rPr>
        <w:t>进行项目建设或其他经营活动，并通报市财政局。由此引起的相应损失均由我单位承担。</w:t>
      </w:r>
    </w:p>
    <w:p w14:paraId="2B90AE27">
      <w:pPr>
        <w:autoSpaceDE w:val="0"/>
        <w:autoSpaceDN w:val="0"/>
        <w:spacing w:line="360" w:lineRule="auto"/>
        <w:ind w:left="2"/>
        <w:jc w:val="left"/>
        <w:rPr>
          <w:rFonts w:hint="eastAsia" w:ascii="仿宋" w:hAnsi="仿宋" w:eastAsia="仿宋" w:cs="仿宋"/>
          <w:color w:val="000000" w:themeColor="text1"/>
          <w:kern w:val="0"/>
          <w:lang w:val="zh-CN"/>
          <w14:textFill>
            <w14:solidFill>
              <w14:schemeClr w14:val="tx1"/>
            </w14:solidFill>
          </w14:textFill>
        </w:rPr>
      </w:pPr>
    </w:p>
    <w:p w14:paraId="6B1F32B2">
      <w:pPr>
        <w:autoSpaceDE w:val="0"/>
        <w:autoSpaceDN w:val="0"/>
        <w:spacing w:line="360" w:lineRule="auto"/>
        <w:ind w:left="2"/>
        <w:jc w:val="left"/>
        <w:rPr>
          <w:rFonts w:hint="eastAsia" w:ascii="仿宋" w:hAnsi="仿宋" w:eastAsia="仿宋" w:cs="仿宋"/>
          <w:color w:val="000000" w:themeColor="text1"/>
          <w:kern w:val="0"/>
          <w:lang w:val="zh-CN"/>
          <w14:textFill>
            <w14:solidFill>
              <w14:schemeClr w14:val="tx1"/>
            </w14:solidFill>
          </w14:textFill>
        </w:rPr>
      </w:pPr>
    </w:p>
    <w:p w14:paraId="6E63828F">
      <w:pPr>
        <w:autoSpaceDE w:val="0"/>
        <w:autoSpaceDN w:val="0"/>
        <w:spacing w:line="360" w:lineRule="auto"/>
        <w:ind w:left="2"/>
        <w:jc w:val="left"/>
        <w:rPr>
          <w:rFonts w:hint="eastAsia" w:ascii="仿宋" w:hAnsi="仿宋" w:eastAsia="仿宋" w:cs="仿宋"/>
          <w:color w:val="000000" w:themeColor="text1"/>
          <w:kern w:val="0"/>
          <w:lang w:val="zh-CN"/>
          <w14:textFill>
            <w14:solidFill>
              <w14:schemeClr w14:val="tx1"/>
            </w14:solidFill>
          </w14:textFill>
        </w:rPr>
      </w:pPr>
    </w:p>
    <w:p w14:paraId="37F1CEFC">
      <w:pPr>
        <w:autoSpaceDE w:val="0"/>
        <w:autoSpaceDN w:val="0"/>
        <w:spacing w:line="360" w:lineRule="auto"/>
        <w:ind w:left="2" w:leftChars="1" w:right="1120" w:firstLine="3990" w:firstLineChars="19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投标人名称（</w:t>
      </w:r>
      <w:r>
        <w:rPr>
          <w:rFonts w:hint="eastAsia" w:ascii="仿宋" w:hAnsi="仿宋" w:eastAsia="仿宋" w:cs="仿宋"/>
          <w:color w:val="000000" w:themeColor="text1"/>
          <w14:textFill>
            <w14:solidFill>
              <w14:schemeClr w14:val="tx1"/>
            </w14:solidFill>
          </w14:textFill>
        </w:rPr>
        <w:t>电子签名</w:t>
      </w:r>
      <w:r>
        <w:rPr>
          <w:rFonts w:hint="eastAsia" w:ascii="仿宋" w:hAnsi="仿宋" w:eastAsia="仿宋" w:cs="仿宋"/>
          <w:color w:val="000000" w:themeColor="text1"/>
          <w:kern w:val="0"/>
          <w:lang w:val="zh-CN"/>
          <w14:textFill>
            <w14:solidFill>
              <w14:schemeClr w14:val="tx1"/>
            </w14:solidFill>
          </w14:textFill>
        </w:rPr>
        <w:t>）：</w:t>
      </w:r>
    </w:p>
    <w:p w14:paraId="6F0CF855">
      <w:pPr>
        <w:spacing w:line="360" w:lineRule="auto"/>
        <w:ind w:left="4620" w:leftChars="2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日期</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zh-CN"/>
          <w14:textFill>
            <w14:solidFill>
              <w14:schemeClr w14:val="tx1"/>
            </w14:solidFill>
          </w14:textFill>
        </w:rPr>
        <w:t xml:space="preserve">   年   月   日</w:t>
      </w:r>
    </w:p>
    <w:p w14:paraId="167DD75F">
      <w:pPr>
        <w:spacing w:line="360" w:lineRule="auto"/>
        <w:jc w:val="center"/>
        <w:rPr>
          <w:rFonts w:hint="eastAsia" w:ascii="仿宋" w:hAnsi="仿宋" w:eastAsia="仿宋" w:cs="仿宋"/>
          <w:b/>
          <w:bCs/>
          <w:color w:val="000000" w:themeColor="text1"/>
          <w14:textFill>
            <w14:solidFill>
              <w14:schemeClr w14:val="tx1"/>
            </w14:solidFill>
          </w14:textFill>
        </w:rPr>
      </w:pPr>
    </w:p>
    <w:p w14:paraId="5D556031">
      <w:pPr>
        <w:spacing w:line="360" w:lineRule="auto"/>
        <w:jc w:val="center"/>
        <w:rPr>
          <w:rFonts w:hint="eastAsia" w:ascii="仿宋" w:hAnsi="仿宋" w:eastAsia="仿宋" w:cs="仿宋"/>
          <w:b/>
          <w:bCs/>
          <w:color w:val="000000" w:themeColor="text1"/>
          <w14:textFill>
            <w14:solidFill>
              <w14:schemeClr w14:val="tx1"/>
            </w14:solidFill>
          </w14:textFill>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2B588B5B">
      <w:pPr>
        <w:spacing w:line="360" w:lineRule="auto"/>
        <w:jc w:val="center"/>
        <w:outlineLvl w:val="0"/>
        <w:rPr>
          <w:rFonts w:hint="eastAsia" w:ascii="仿宋" w:hAnsi="仿宋" w:eastAsia="仿宋" w:cs="仿宋"/>
          <w:b/>
          <w:color w:val="000000" w:themeColor="text1"/>
          <w:kern w:val="0"/>
          <w:sz w:val="36"/>
          <w:szCs w:val="36"/>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报价文件部分</w:t>
      </w:r>
    </w:p>
    <w:p w14:paraId="6C62CB07">
      <w:pPr>
        <w:spacing w:line="360" w:lineRule="auto"/>
        <w:jc w:val="center"/>
        <w:outlineLvl w:val="0"/>
        <w:rPr>
          <w:rFonts w:hint="eastAsia" w:ascii="仿宋" w:hAnsi="仿宋" w:eastAsia="仿宋" w:cs="仿宋"/>
          <w:b/>
          <w:color w:val="000000" w:themeColor="text1"/>
          <w:kern w:val="0"/>
          <w:sz w:val="36"/>
          <w:szCs w:val="36"/>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目录</w:t>
      </w:r>
    </w:p>
    <w:p w14:paraId="5DF0A219">
      <w:pPr>
        <w:snapToGrid w:val="0"/>
        <w:spacing w:line="360" w:lineRule="auto"/>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（1）开标一览表（报价表）………………………………………………………（页码）</w:t>
      </w:r>
    </w:p>
    <w:p w14:paraId="1CA04C96">
      <w:pPr>
        <w:snapToGrid w:val="0"/>
        <w:spacing w:line="360" w:lineRule="auto"/>
        <w:rPr>
          <w:rFonts w:hint="eastAsia" w:ascii="仿宋" w:hAnsi="仿宋" w:eastAsia="仿宋" w:cs="仿宋"/>
          <w:color w:val="000000" w:themeColor="text1"/>
          <w:sz w:val="24"/>
          <w:szCs w:val="28"/>
          <w:lang w:val="en-US" w:eastAsia="zh-CN"/>
          <w14:textFill>
            <w14:solidFill>
              <w14:schemeClr w14:val="tx1"/>
            </w14:solidFill>
          </w14:textFill>
        </w:rPr>
      </w:pP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2</w:t>
      </w:r>
      <w:r>
        <w:rPr>
          <w:rFonts w:hint="eastAsia" w:ascii="仿宋" w:hAnsi="仿宋" w:eastAsia="仿宋" w:cs="仿宋"/>
          <w:color w:val="000000" w:themeColor="text1"/>
          <w:sz w:val="24"/>
          <w:szCs w:val="28"/>
          <w:lang w:eastAsia="zh-CN"/>
          <w14:textFill>
            <w14:solidFill>
              <w14:schemeClr w14:val="tx1"/>
            </w14:solidFill>
          </w14:textFill>
        </w:rPr>
        <w:t>）</w:t>
      </w:r>
      <w:r>
        <w:rPr>
          <w:rFonts w:hint="eastAsia" w:ascii="仿宋" w:hAnsi="仿宋" w:eastAsia="仿宋" w:cs="仿宋"/>
          <w:color w:val="000000" w:themeColor="text1"/>
          <w:sz w:val="24"/>
          <w:szCs w:val="28"/>
          <w:lang w:val="en-US" w:eastAsia="zh-CN"/>
          <w14:textFill>
            <w14:solidFill>
              <w14:schemeClr w14:val="tx1"/>
            </w14:solidFill>
          </w14:textFill>
        </w:rPr>
        <w:t>工程量清单报价表</w:t>
      </w:r>
      <w:r>
        <w:rPr>
          <w:rFonts w:hint="eastAsia" w:ascii="仿宋" w:hAnsi="仿宋" w:eastAsia="仿宋" w:cs="仿宋"/>
          <w:color w:val="000000" w:themeColor="text1"/>
          <w:sz w:val="24"/>
          <w:szCs w:val="28"/>
          <w14:textFill>
            <w14:solidFill>
              <w14:schemeClr w14:val="tx1"/>
            </w14:solidFill>
          </w14:textFill>
        </w:rPr>
        <w:t>……………………………………………………………（页码）</w:t>
      </w:r>
    </w:p>
    <w:p w14:paraId="56AFA8FB">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6FB6C8EC">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3FE44362">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75EFACF8">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76CBC6C9">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6575A783">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080CE4CF">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62AE1AFB">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2D102F91">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02A8F916">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2000C0E8">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57D93F8F">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4085D8D2">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39ACA770">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0CCB6034">
      <w:pPr>
        <w:snapToGrid w:val="0"/>
        <w:spacing w:line="360" w:lineRule="auto"/>
        <w:ind w:right="480"/>
        <w:jc w:val="center"/>
        <w:rPr>
          <w:rFonts w:hint="eastAsia" w:ascii="仿宋" w:hAnsi="仿宋" w:eastAsia="仿宋" w:cs="仿宋"/>
          <w:b/>
          <w:color w:val="000000" w:themeColor="text1"/>
          <w:kern w:val="0"/>
          <w:sz w:val="32"/>
          <w:szCs w:val="32"/>
          <w14:textFill>
            <w14:solidFill>
              <w14:schemeClr w14:val="tx1"/>
            </w14:solidFill>
          </w14:textFill>
        </w:rPr>
      </w:pPr>
    </w:p>
    <w:p w14:paraId="18CAEFEB">
      <w:pPr>
        <w:pStyle w:val="56"/>
        <w:keepNext w:val="0"/>
        <w:pageBreakBefore w:val="0"/>
        <w:tabs>
          <w:tab w:val="clear" w:pos="785"/>
        </w:tabs>
        <w:snapToGrid w:val="0"/>
        <w:spacing w:before="120" w:after="120"/>
        <w:ind w:firstLine="643"/>
        <w:outlineLvl w:val="9"/>
        <w:rPr>
          <w:rFonts w:hint="eastAsia" w:ascii="仿宋" w:hAnsi="仿宋" w:eastAsia="仿宋" w:cs="仿宋"/>
          <w:color w:val="000000" w:themeColor="text1"/>
          <w:kern w:val="2"/>
          <w:sz w:val="32"/>
          <w:szCs w:val="32"/>
          <w14:textFill>
            <w14:solidFill>
              <w14:schemeClr w14:val="tx1"/>
            </w14:solidFill>
          </w14:textFill>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p>
    <w:p w14:paraId="4D2E71F4">
      <w:pPr>
        <w:pStyle w:val="56"/>
        <w:keepNext w:val="0"/>
        <w:pageBreakBefore w:val="0"/>
        <w:tabs>
          <w:tab w:val="clear" w:pos="785"/>
        </w:tabs>
        <w:snapToGrid w:val="0"/>
        <w:spacing w:before="120" w:after="120"/>
        <w:ind w:firstLine="643"/>
        <w:outlineLvl w:val="9"/>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一、开标一览表（报价表）</w:t>
      </w:r>
    </w:p>
    <w:p w14:paraId="5F23F6EF">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（采购人）、（采购代理机构）</w:t>
      </w:r>
      <w:r>
        <w:rPr>
          <w:rFonts w:hint="eastAsia" w:ascii="仿宋" w:hAnsi="仿宋" w:eastAsia="仿宋" w:cs="仿宋"/>
          <w:color w:val="000000" w:themeColor="text1"/>
          <w:kern w:val="0"/>
          <w:lang w:val="zh-CN"/>
          <w14:textFill>
            <w14:solidFill>
              <w14:schemeClr w14:val="tx1"/>
            </w14:solidFill>
          </w14:textFill>
        </w:rPr>
        <w:t>：</w:t>
      </w:r>
    </w:p>
    <w:p w14:paraId="5962B7D5">
      <w:pPr>
        <w:snapToGrid w:val="0"/>
        <w:spacing w:line="360" w:lineRule="auto"/>
        <w:ind w:firstLine="482"/>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kern w:val="0"/>
          <w:lang w:val="zh-CN"/>
          <w14:textFill>
            <w14:solidFill>
              <w14:schemeClr w14:val="tx1"/>
            </w14:solidFill>
          </w14:textFill>
        </w:rPr>
        <w:t>【招标编号：</w:t>
      </w:r>
      <w:r>
        <w:rPr>
          <w:rFonts w:hint="eastAsia" w:ascii="仿宋" w:hAnsi="仿宋" w:eastAsia="仿宋" w:cs="仿宋"/>
          <w:color w:val="000000" w:themeColor="text1"/>
          <w14:textFill>
            <w14:solidFill>
              <w14:schemeClr w14:val="tx1"/>
            </w14:solidFill>
          </w14:textFill>
        </w:rPr>
        <w:t>（采购编号）】的实施</w:t>
      </w:r>
      <w:r>
        <w:rPr>
          <w:rFonts w:hint="eastAsia" w:ascii="仿宋" w:hAnsi="仿宋" w:eastAsia="仿宋" w:cs="仿宋"/>
          <w:color w:val="000000" w:themeColor="text1"/>
          <w:kern w:val="0"/>
          <w:lang w:val="zh-CN"/>
          <w14:textFill>
            <w14:solidFill>
              <w14:schemeClr w14:val="tx1"/>
            </w14:solidFill>
          </w14:textFill>
        </w:rPr>
        <w:t>。</w:t>
      </w:r>
    </w:p>
    <w:p w14:paraId="1A802B15">
      <w:pPr>
        <w:spacing w:line="360" w:lineRule="auto"/>
        <w:jc w:val="center"/>
        <w:rPr>
          <w:rFonts w:hint="eastAsia" w:ascii="仿宋" w:hAnsi="仿宋" w:eastAsia="仿宋" w:cs="仿宋"/>
          <w:b/>
          <w:color w:val="000000" w:themeColor="text1"/>
          <w:kern w:val="0"/>
          <w:lang w:val="zh-CN"/>
          <w14:textFill>
            <w14:solidFill>
              <w14:schemeClr w14:val="tx1"/>
            </w14:solidFill>
          </w14:textFill>
        </w:rPr>
      </w:pPr>
      <w:r>
        <w:rPr>
          <w:rFonts w:hint="eastAsia" w:ascii="仿宋" w:hAnsi="仿宋" w:eastAsia="仿宋" w:cs="仿宋"/>
          <w:b/>
          <w:color w:val="000000" w:themeColor="text1"/>
          <w:kern w:val="0"/>
          <w:lang w:val="zh-CN"/>
          <w14:textFill>
            <w14:solidFill>
              <w14:schemeClr w14:val="tx1"/>
            </w14:solidFill>
          </w14:textFill>
        </w:rPr>
        <w:t>开标一览表（报价表）(单位均为人民币元)</w:t>
      </w:r>
    </w:p>
    <w:tbl>
      <w:tblPr>
        <w:tblStyle w:val="25"/>
        <w:tblW w:w="954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458"/>
        <w:gridCol w:w="2460"/>
        <w:gridCol w:w="2640"/>
      </w:tblGrid>
      <w:tr w14:paraId="60BD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90" w:type="dxa"/>
            <w:vAlign w:val="center"/>
          </w:tcPr>
          <w:p w14:paraId="49CE913E">
            <w:pPr>
              <w:snapToGrid w:val="0"/>
              <w:jc w:val="center"/>
              <w:rPr>
                <w:rFonts w:hint="eastAsia" w:ascii="仿宋" w:hAnsi="仿宋" w:eastAsia="仿宋" w:cs="仿宋"/>
                <w:color w:val="000000" w:themeColor="text1"/>
                <w:kern w:val="0"/>
                <w:lang w:val="zh-CN"/>
                <w14:textFill>
                  <w14:solidFill>
                    <w14:schemeClr w14:val="tx1"/>
                  </w14:solidFill>
                </w14:textFill>
              </w:rPr>
            </w:pPr>
            <w:bookmarkStart w:id="33" w:name="_Toc491724474"/>
            <w:r>
              <w:rPr>
                <w:rFonts w:hint="eastAsia" w:ascii="仿宋" w:hAnsi="仿宋" w:eastAsia="仿宋" w:cs="仿宋"/>
                <w:color w:val="000000" w:themeColor="text1"/>
                <w:kern w:val="0"/>
                <w:lang w:val="zh-CN"/>
                <w14:textFill>
                  <w14:solidFill>
                    <w14:schemeClr w14:val="tx1"/>
                  </w14:solidFill>
                </w14:textFill>
              </w:rPr>
              <w:t>序号</w:t>
            </w:r>
            <w:bookmarkEnd w:id="33"/>
          </w:p>
        </w:tc>
        <w:tc>
          <w:tcPr>
            <w:tcW w:w="3458" w:type="dxa"/>
            <w:vAlign w:val="center"/>
          </w:tcPr>
          <w:p w14:paraId="6CCBD416">
            <w:pPr>
              <w:snapToGrid w:val="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报价内容</w:t>
            </w:r>
          </w:p>
        </w:tc>
        <w:tc>
          <w:tcPr>
            <w:tcW w:w="2460" w:type="dxa"/>
            <w:vAlign w:val="center"/>
          </w:tcPr>
          <w:p w14:paraId="303BA661">
            <w:pPr>
              <w:snapToGrid w:val="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报价合计</w:t>
            </w:r>
          </w:p>
          <w:p w14:paraId="55E63C2A">
            <w:pPr>
              <w:snapToGrid w:val="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（元）</w:t>
            </w:r>
          </w:p>
        </w:tc>
        <w:tc>
          <w:tcPr>
            <w:tcW w:w="2640" w:type="dxa"/>
            <w:vAlign w:val="center"/>
          </w:tcPr>
          <w:p w14:paraId="4632E458">
            <w:pPr>
              <w:snapToGrid w:val="0"/>
              <w:jc w:val="center"/>
              <w:rPr>
                <w:rFonts w:hint="default" w:ascii="仿宋" w:hAnsi="仿宋" w:eastAsia="仿宋" w:cs="仿宋"/>
                <w:color w:val="000000" w:themeColor="text1"/>
                <w:kern w:val="0"/>
                <w:lang w:val="en-US" w:eastAsia="zh-CN"/>
                <w14:textFill>
                  <w14:solidFill>
                    <w14:schemeClr w14:val="tx1"/>
                  </w14:solidFill>
                </w14:textFill>
              </w:rPr>
            </w:pPr>
            <w:r>
              <w:rPr>
                <w:rFonts w:hint="eastAsia" w:ascii="仿宋" w:hAnsi="仿宋" w:eastAsia="仿宋" w:cs="仿宋"/>
                <w:color w:val="000000" w:themeColor="text1"/>
                <w:kern w:val="0"/>
                <w:lang w:val="en-US" w:eastAsia="zh-CN"/>
                <w14:textFill>
                  <w14:solidFill>
                    <w14:schemeClr w14:val="tx1"/>
                  </w14:solidFill>
                </w14:textFill>
              </w:rPr>
              <w:t>项目负责人</w:t>
            </w:r>
          </w:p>
        </w:tc>
      </w:tr>
      <w:tr w14:paraId="666E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90" w:type="dxa"/>
            <w:vAlign w:val="center"/>
          </w:tcPr>
          <w:p w14:paraId="0D569275">
            <w:pPr>
              <w:snapToGrid w:val="0"/>
              <w:jc w:val="center"/>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p>
        </w:tc>
        <w:tc>
          <w:tcPr>
            <w:tcW w:w="3458" w:type="dxa"/>
            <w:vAlign w:val="center"/>
          </w:tcPr>
          <w:p w14:paraId="703AF09B">
            <w:pPr>
              <w:snapToGrid w:val="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eastAsia="zh-CN"/>
                <w14:textFill>
                  <w14:solidFill>
                    <w14:schemeClr w14:val="tx1"/>
                  </w14:solidFill>
                </w14:textFill>
              </w:rPr>
              <w:t>省级12345政务服务便民热线话务专席专用场地改造提升项目</w:t>
            </w:r>
          </w:p>
        </w:tc>
        <w:tc>
          <w:tcPr>
            <w:tcW w:w="2460" w:type="dxa"/>
            <w:vAlign w:val="center"/>
          </w:tcPr>
          <w:p w14:paraId="4528E0ED">
            <w:pPr>
              <w:snapToGrid w:val="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tc>
        <w:tc>
          <w:tcPr>
            <w:tcW w:w="2640" w:type="dxa"/>
            <w:vAlign w:val="center"/>
          </w:tcPr>
          <w:p w14:paraId="117AEB7B">
            <w:pPr>
              <w:snapToGrid w:val="0"/>
              <w:jc w:val="left"/>
              <w:rPr>
                <w:rFonts w:hint="eastAsia" w:ascii="仿宋" w:hAnsi="仿宋" w:eastAsia="仿宋" w:cs="仿宋"/>
                <w:color w:val="000000" w:themeColor="text1"/>
                <w14:textFill>
                  <w14:solidFill>
                    <w14:schemeClr w14:val="tx1"/>
                  </w14:solidFill>
                </w14:textFill>
              </w:rPr>
            </w:pPr>
          </w:p>
        </w:tc>
      </w:tr>
    </w:tbl>
    <w:p w14:paraId="260F498E">
      <w:pPr>
        <w:snapToGrid w:val="0"/>
        <w:spacing w:line="360" w:lineRule="auto"/>
        <w:rPr>
          <w:rFonts w:hint="eastAsia" w:ascii="仿宋" w:hAnsi="仿宋" w:eastAsia="仿宋" w:cs="仿宋"/>
          <w:b/>
          <w:color w:val="000000" w:themeColor="text1"/>
          <w:kern w:val="0"/>
          <w:lang w:val="zh-CN"/>
          <w14:textFill>
            <w14:solidFill>
              <w14:schemeClr w14:val="tx1"/>
            </w14:solidFill>
          </w14:textFill>
        </w:rPr>
      </w:pPr>
      <w:r>
        <w:rPr>
          <w:rFonts w:hint="eastAsia" w:ascii="仿宋" w:hAnsi="仿宋" w:eastAsia="仿宋" w:cs="仿宋"/>
          <w:b/>
          <w:color w:val="000000" w:themeColor="text1"/>
          <w:kern w:val="0"/>
          <w:lang w:val="zh-CN"/>
          <w14:textFill>
            <w14:solidFill>
              <w14:schemeClr w14:val="tx1"/>
            </w14:solidFill>
          </w14:textFill>
        </w:rPr>
        <w:t>注：</w:t>
      </w:r>
    </w:p>
    <w:p w14:paraId="40052058">
      <w:pPr>
        <w:spacing w:line="360" w:lineRule="auto"/>
        <w:ind w:left="-2" w:leftChars="-1" w:firstLine="420" w:firstLineChars="20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1、投标人需按本表格式填写，不得自行更改。</w:t>
      </w:r>
    </w:p>
    <w:p w14:paraId="051C5225">
      <w:pPr>
        <w:spacing w:line="360" w:lineRule="auto"/>
        <w:ind w:firstLine="420" w:firstLineChars="200"/>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2、有关本项目实施所涉及的一切费用均计入报价。</w:t>
      </w:r>
      <w:r>
        <w:rPr>
          <w:rFonts w:hint="eastAsia" w:ascii="仿宋" w:hAnsi="仿宋" w:eastAsia="仿宋" w:cs="仿宋"/>
          <w:b/>
          <w:color w:val="000000" w:themeColor="text1"/>
          <w:kern w:val="0"/>
          <w:lang w:val="zh-CN"/>
          <w14:textFill>
            <w14:solidFill>
              <w14:schemeClr w14:val="tx1"/>
            </w14:solidFill>
          </w14:textFill>
        </w:rPr>
        <w:t>采购人将以合同形式有偿取得货物或服务，不接受投标人给予的赠品、回扣或者与采购无关的其他商品、服务</w:t>
      </w:r>
      <w:r>
        <w:rPr>
          <w:rFonts w:hint="eastAsia" w:ascii="仿宋" w:hAnsi="仿宋" w:eastAsia="仿宋" w:cs="仿宋"/>
          <w:color w:val="000000" w:themeColor="text1"/>
          <w:kern w:val="0"/>
          <w:lang w:val="zh-CN"/>
          <w14:textFill>
            <w14:solidFill>
              <w14:schemeClr w14:val="tx1"/>
            </w14:solidFill>
          </w14:textFill>
        </w:rPr>
        <w:t>，</w:t>
      </w:r>
      <w:r>
        <w:rPr>
          <w:rFonts w:hint="eastAsia" w:ascii="仿宋" w:hAnsi="仿宋" w:eastAsia="仿宋" w:cs="仿宋"/>
          <w:b/>
          <w:color w:val="000000" w:themeColor="text1"/>
          <w:kern w:val="0"/>
          <w:lang w:val="zh-CN"/>
          <w14:textFill>
            <w14:solidFill>
              <w14:schemeClr w14:val="tx1"/>
            </w14:solidFill>
          </w14:textFill>
        </w:rPr>
        <w:t>不得出现“0元”“免费赠送”等形式的无偿报价，</w:t>
      </w:r>
      <w:r>
        <w:rPr>
          <w:rFonts w:hint="eastAsia" w:ascii="仿宋" w:hAnsi="仿宋" w:eastAsia="仿宋" w:cs="仿宋"/>
          <w:b/>
          <w:color w:val="000000" w:themeColor="text1"/>
          <w:kern w:val="0"/>
          <w14:textFill>
            <w14:solidFill>
              <w14:schemeClr w14:val="tx1"/>
            </w14:solidFill>
          </w14:textFill>
        </w:rPr>
        <w:t>否则视为</w:t>
      </w:r>
      <w:r>
        <w:rPr>
          <w:rFonts w:hint="eastAsia" w:ascii="仿宋" w:hAnsi="仿宋" w:eastAsia="仿宋" w:cs="仿宋"/>
          <w:b/>
          <w:color w:val="000000" w:themeColor="text1"/>
          <w14:textFill>
            <w14:solidFill>
              <w14:schemeClr w14:val="tx1"/>
            </w14:solidFill>
          </w14:textFill>
        </w:rPr>
        <w:t>投标文件含有采购人不能接受的附加条件的，投标无效</w:t>
      </w:r>
      <w:r>
        <w:rPr>
          <w:rFonts w:hint="eastAsia" w:ascii="仿宋" w:hAnsi="仿宋" w:eastAsia="仿宋" w:cs="仿宋"/>
          <w:b/>
          <w:color w:val="000000" w:themeColor="text1"/>
          <w:kern w:val="0"/>
          <w:lang w:val="zh-CN"/>
          <w14:textFill>
            <w14:solidFill>
              <w14:schemeClr w14:val="tx1"/>
            </w14:solidFill>
          </w14:textFill>
        </w:rPr>
        <w:t>。</w:t>
      </w:r>
    </w:p>
    <w:p w14:paraId="38005490">
      <w:pPr>
        <w:snapToGrid w:val="0"/>
        <w:spacing w:line="360" w:lineRule="auto"/>
        <w:ind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3、以上表格要求细分项目及报价，</w:t>
      </w:r>
      <w:r>
        <w:rPr>
          <w:rFonts w:hint="eastAsia" w:ascii="仿宋" w:hAnsi="仿宋" w:eastAsia="仿宋" w:cs="仿宋"/>
          <w:color w:val="000000" w:themeColor="text1"/>
          <w:kern w:val="0"/>
          <w14:textFill>
            <w14:solidFill>
              <w14:schemeClr w14:val="tx1"/>
            </w14:solidFill>
          </w14:textFill>
        </w:rPr>
        <w:t>报价</w:t>
      </w:r>
      <w:r>
        <w:rPr>
          <w:rFonts w:hint="eastAsia" w:ascii="仿宋" w:hAnsi="仿宋" w:eastAsia="仿宋" w:cs="仿宋"/>
          <w:color w:val="000000" w:themeColor="text1"/>
          <w:kern w:val="0"/>
          <w:lang w:val="zh-CN"/>
          <w14:textFill>
            <w14:solidFill>
              <w14:schemeClr w14:val="tx1"/>
            </w14:solidFill>
          </w14:textFill>
        </w:rPr>
        <w:t>须与分项报价表中投标单价一致。</w:t>
      </w:r>
    </w:p>
    <w:p w14:paraId="6C17844E">
      <w:pPr>
        <w:snapToGrid w:val="0"/>
        <w:spacing w:line="360" w:lineRule="auto"/>
        <w:ind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4、特别提示：采购机构将对项目名称和项目编号，中标供应商名称、地址和中标金额，主要中标标的的名称、规格型号、数量、单价、服务要求等予以公示。</w:t>
      </w:r>
    </w:p>
    <w:p w14:paraId="607F58C0">
      <w:pPr>
        <w:snapToGrid w:val="0"/>
        <w:spacing w:line="360" w:lineRule="auto"/>
        <w:ind w:firstLine="420" w:firstLineChars="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szCs w:val="22"/>
          <w:lang w:val="zh-CN"/>
          <w14:textFill>
            <w14:solidFill>
              <w14:schemeClr w14:val="tx1"/>
            </w14:solidFill>
          </w14:textFill>
        </w:rPr>
        <w:t>5、</w:t>
      </w:r>
      <w:r>
        <w:rPr>
          <w:rFonts w:hint="eastAsia" w:ascii="仿宋" w:hAnsi="仿宋" w:eastAsia="仿宋" w:cs="仿宋"/>
          <w:color w:val="000000" w:themeColor="text1"/>
          <w:kern w:val="0"/>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B2AA671">
      <w:pPr>
        <w:autoSpaceDE w:val="0"/>
        <w:autoSpaceDN w:val="0"/>
        <w:spacing w:line="360" w:lineRule="auto"/>
        <w:ind w:left="2" w:leftChars="1" w:right="1120" w:firstLine="4620" w:firstLineChars="2200"/>
        <w:jc w:val="left"/>
        <w:rPr>
          <w:rFonts w:hint="eastAsia" w:ascii="仿宋" w:hAnsi="仿宋" w:eastAsia="仿宋" w:cs="仿宋"/>
          <w:color w:val="000000" w:themeColor="text1"/>
          <w:kern w:val="0"/>
          <w:lang w:val="zh-CN"/>
          <w14:textFill>
            <w14:solidFill>
              <w14:schemeClr w14:val="tx1"/>
            </w14:solidFill>
          </w14:textFill>
        </w:rPr>
      </w:pPr>
    </w:p>
    <w:p w14:paraId="64806D20">
      <w:pPr>
        <w:autoSpaceDE w:val="0"/>
        <w:autoSpaceDN w:val="0"/>
        <w:spacing w:line="360" w:lineRule="auto"/>
        <w:ind w:left="2" w:leftChars="1" w:right="1120" w:firstLine="4620" w:firstLineChars="2200"/>
        <w:jc w:val="left"/>
        <w:rPr>
          <w:rFonts w:hint="eastAsia" w:ascii="仿宋" w:hAnsi="仿宋" w:eastAsia="仿宋" w:cs="仿宋"/>
          <w:color w:val="000000" w:themeColor="text1"/>
          <w:kern w:val="0"/>
          <w:lang w:val="zh-CN"/>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投标人名称（</w:t>
      </w:r>
      <w:r>
        <w:rPr>
          <w:rFonts w:hint="eastAsia" w:ascii="仿宋" w:hAnsi="仿宋" w:eastAsia="仿宋" w:cs="仿宋"/>
          <w:color w:val="000000" w:themeColor="text1"/>
          <w14:textFill>
            <w14:solidFill>
              <w14:schemeClr w14:val="tx1"/>
            </w14:solidFill>
          </w14:textFill>
        </w:rPr>
        <w:t>电子签名</w:t>
      </w:r>
      <w:r>
        <w:rPr>
          <w:rFonts w:hint="eastAsia" w:ascii="仿宋" w:hAnsi="仿宋" w:eastAsia="仿宋" w:cs="仿宋"/>
          <w:color w:val="000000" w:themeColor="text1"/>
          <w:kern w:val="0"/>
          <w:lang w:val="zh-CN"/>
          <w14:textFill>
            <w14:solidFill>
              <w14:schemeClr w14:val="tx1"/>
            </w14:solidFill>
          </w14:textFill>
        </w:rPr>
        <w:t>）：</w:t>
      </w:r>
    </w:p>
    <w:p w14:paraId="5D10D471">
      <w:pPr>
        <w:spacing w:line="360" w:lineRule="auto"/>
        <w:ind w:left="4620" w:leftChars="2200"/>
        <w:rPr>
          <w:rFonts w:hint="eastAsia" w:ascii="仿宋" w:hAnsi="仿宋" w:eastAsia="仿宋" w:cs="仿宋"/>
          <w:color w:val="000000" w:themeColor="text1"/>
          <w:kern w:val="0"/>
          <w:lang w:val="zh-CN"/>
          <w14:textFill>
            <w14:solidFill>
              <w14:schemeClr w14:val="tx1"/>
            </w14:solidFill>
          </w14:textFill>
        </w:rPr>
      </w:pPr>
    </w:p>
    <w:p w14:paraId="1A08EE57">
      <w:pPr>
        <w:spacing w:line="360" w:lineRule="auto"/>
        <w:ind w:left="4620" w:leftChars="2200"/>
        <w:rPr>
          <w:rFonts w:hint="eastAsia" w:ascii="仿宋" w:hAnsi="仿宋" w:eastAsia="仿宋" w:cs="仿宋"/>
          <w:color w:val="000000" w:themeColor="text1"/>
          <w:kern w:val="2"/>
          <w:sz w:val="32"/>
          <w:szCs w:val="32"/>
          <w14:textFill>
            <w14:solidFill>
              <w14:schemeClr w14:val="tx1"/>
            </w14:solidFill>
          </w14:textFill>
        </w:rPr>
        <w:sectPr>
          <w:pgSz w:w="11906" w:h="16838"/>
          <w:pgMar w:top="1247" w:right="1418" w:bottom="1276" w:left="1418" w:header="851" w:footer="992" w:gutter="0"/>
          <w:pgNumType w:fmt="decimal"/>
          <w:cols w:space="720" w:num="1"/>
          <w:titlePg/>
          <w:docGrid w:linePitch="312" w:charSpace="0"/>
        </w:sectPr>
      </w:pPr>
      <w:r>
        <w:rPr>
          <w:rFonts w:hint="eastAsia" w:ascii="仿宋" w:hAnsi="仿宋" w:eastAsia="仿宋" w:cs="仿宋"/>
          <w:color w:val="000000" w:themeColor="text1"/>
          <w:kern w:val="0"/>
          <w:lang w:val="zh-CN"/>
          <w14:textFill>
            <w14:solidFill>
              <w14:schemeClr w14:val="tx1"/>
            </w14:solidFill>
          </w14:textFill>
        </w:rPr>
        <w:t>日期</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zh-CN"/>
          <w14:textFill>
            <w14:solidFill>
              <w14:schemeClr w14:val="tx1"/>
            </w14:solidFill>
          </w14:textFill>
        </w:rPr>
        <w:t xml:space="preserve">   年   月   日</w:t>
      </w:r>
    </w:p>
    <w:p w14:paraId="21DE2EB3">
      <w:pPr>
        <w:pStyle w:val="14"/>
        <w:spacing w:line="360" w:lineRule="auto"/>
        <w:jc w:val="center"/>
        <w:rPr>
          <w:rFonts w:hint="eastAsia" w:ascii="仿宋" w:hAnsi="仿宋" w:eastAsia="仿宋" w:cs="仿宋"/>
          <w:b/>
          <w:color w:val="000000" w:themeColor="text1"/>
          <w:spacing w:val="-6"/>
          <w:highlight w:val="none"/>
          <w14:textFill>
            <w14:solidFill>
              <w14:schemeClr w14:val="tx1"/>
            </w14:solidFill>
          </w14:textFill>
        </w:rPr>
      </w:pPr>
      <w:r>
        <w:rPr>
          <w:rFonts w:hint="eastAsia" w:ascii="仿宋" w:hAnsi="仿宋" w:eastAsia="仿宋" w:cs="仿宋"/>
          <w:b/>
          <w:color w:val="000000" w:themeColor="text1"/>
          <w:spacing w:val="-6"/>
          <w:sz w:val="24"/>
          <w:highlight w:val="none"/>
          <w:lang w:val="en-US" w:eastAsia="zh-CN"/>
          <w14:textFill>
            <w14:solidFill>
              <w14:schemeClr w14:val="tx1"/>
            </w14:solidFill>
          </w14:textFill>
        </w:rPr>
        <w:t>二、</w:t>
      </w:r>
      <w:r>
        <w:rPr>
          <w:rFonts w:hint="eastAsia" w:ascii="仿宋" w:hAnsi="仿宋" w:eastAsia="仿宋" w:cs="仿宋"/>
          <w:b/>
          <w:color w:val="000000" w:themeColor="text1"/>
          <w:spacing w:val="-6"/>
          <w:sz w:val="24"/>
          <w:highlight w:val="none"/>
          <w14:textFill>
            <w14:solidFill>
              <w14:schemeClr w14:val="tx1"/>
            </w14:solidFill>
          </w14:textFill>
        </w:rPr>
        <w:t>工程量清单（初次报价明细表）</w:t>
      </w:r>
    </w:p>
    <w:p w14:paraId="474EB8C1">
      <w:pPr>
        <w:tabs>
          <w:tab w:val="left" w:pos="1418"/>
        </w:tabs>
        <w:spacing w:line="360" w:lineRule="auto"/>
        <w:rPr>
          <w:rFonts w:hint="eastAsia" w:ascii="仿宋" w:hAnsi="仿宋" w:eastAsia="仿宋" w:cs="仿宋"/>
          <w:color w:val="000000" w:themeColor="text1"/>
          <w:spacing w:val="-6"/>
          <w:sz w:val="24"/>
          <w:szCs w:val="28"/>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w:t>
      </w:r>
      <w:r>
        <w:rPr>
          <w:rFonts w:hint="eastAsia" w:ascii="仿宋" w:hAnsi="仿宋" w:eastAsia="仿宋" w:cs="仿宋"/>
          <w:color w:val="000000" w:themeColor="text1"/>
          <w:sz w:val="24"/>
          <w:szCs w:val="24"/>
          <w:highlight w:val="none"/>
          <w14:textFill>
            <w14:solidFill>
              <w14:schemeClr w14:val="tx1"/>
            </w14:solidFill>
          </w14:textFill>
        </w:rPr>
        <w:t>议按照国标《建设工程工程量清单计价规范》、《浙江省建设工程工程量清单计价实用手册》；浙江省建设工程工程量清单计价指引编制。</w:t>
      </w:r>
    </w:p>
    <w:p w14:paraId="2FF69EB9">
      <w:pPr>
        <w:tabs>
          <w:tab w:val="left" w:pos="1418"/>
        </w:tabs>
        <w:spacing w:line="360" w:lineRule="auto"/>
        <w:rPr>
          <w:rFonts w:hint="eastAsia" w:ascii="仿宋" w:hAnsi="仿宋" w:eastAsia="仿宋" w:cs="仿宋"/>
          <w:color w:val="000000" w:themeColor="text1"/>
          <w:spacing w:val="-6"/>
          <w:sz w:val="24"/>
          <w:szCs w:val="28"/>
          <w:highlight w:val="none"/>
          <w:u w:val="single"/>
          <w14:textFill>
            <w14:solidFill>
              <w14:schemeClr w14:val="tx1"/>
            </w14:solidFill>
          </w14:textFill>
        </w:rPr>
      </w:pPr>
    </w:p>
    <w:p w14:paraId="3A470A6A">
      <w:pPr>
        <w:autoSpaceDE w:val="0"/>
        <w:autoSpaceDN w:val="0"/>
        <w:spacing w:line="360" w:lineRule="auto"/>
        <w:ind w:left="2" w:leftChars="1" w:right="1120" w:firstLine="5280" w:firstLineChars="2200"/>
        <w:jc w:val="left"/>
        <w:rPr>
          <w:rFonts w:hint="eastAsia"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投标人名称（</w:t>
      </w:r>
      <w:r>
        <w:rPr>
          <w:rFonts w:hint="eastAsia" w:ascii="仿宋" w:hAnsi="仿宋" w:eastAsia="仿宋" w:cs="仿宋"/>
          <w:color w:val="000000" w:themeColor="text1"/>
          <w:sz w:val="24"/>
          <w:szCs w:val="24"/>
          <w14:textFill>
            <w14:solidFill>
              <w14:schemeClr w14:val="tx1"/>
            </w14:solidFill>
          </w14:textFill>
        </w:rPr>
        <w:t>电子签名</w:t>
      </w:r>
      <w:r>
        <w:rPr>
          <w:rFonts w:hint="eastAsia" w:ascii="仿宋" w:hAnsi="仿宋" w:eastAsia="仿宋" w:cs="仿宋"/>
          <w:color w:val="000000" w:themeColor="text1"/>
          <w:kern w:val="0"/>
          <w:sz w:val="24"/>
          <w:szCs w:val="24"/>
          <w:lang w:val="zh-CN"/>
          <w14:textFill>
            <w14:solidFill>
              <w14:schemeClr w14:val="tx1"/>
            </w14:solidFill>
          </w14:textFill>
        </w:rPr>
        <w:t>）：</w:t>
      </w:r>
    </w:p>
    <w:p w14:paraId="5AF24188">
      <w:pPr>
        <w:spacing w:line="360" w:lineRule="auto"/>
        <w:ind w:left="4620" w:leftChars="2200"/>
        <w:rPr>
          <w:rFonts w:hint="eastAsia" w:ascii="仿宋" w:hAnsi="仿宋" w:eastAsia="仿宋" w:cs="仿宋"/>
          <w:color w:val="000000" w:themeColor="text1"/>
          <w:kern w:val="0"/>
          <w:sz w:val="24"/>
          <w:szCs w:val="24"/>
          <w:lang w:val="zh-CN"/>
          <w14:textFill>
            <w14:solidFill>
              <w14:schemeClr w14:val="tx1"/>
            </w14:solidFill>
          </w14:textFill>
        </w:rPr>
      </w:pPr>
    </w:p>
    <w:p w14:paraId="2262ACE1">
      <w:pPr>
        <w:spacing w:line="360" w:lineRule="auto"/>
        <w:ind w:left="4620" w:leftChars="2200"/>
        <w:jc w:val="right"/>
        <w:rPr>
          <w:rFonts w:hint="eastAsia" w:ascii="仿宋" w:hAnsi="仿宋" w:eastAsia="仿宋" w:cs="仿宋"/>
          <w:color w:val="000000" w:themeColor="text1"/>
          <w:kern w:val="2"/>
          <w:sz w:val="24"/>
          <w:szCs w:val="24"/>
          <w:lang w:val="en-US" w:eastAsia="zh-CN"/>
          <w14:textFill>
            <w14:solidFill>
              <w14:schemeClr w14:val="tx1"/>
            </w14:solidFill>
          </w14:textFill>
        </w:rPr>
        <w:sectPr>
          <w:pgSz w:w="11906" w:h="16838"/>
          <w:pgMar w:top="1247" w:right="1418" w:bottom="1276" w:left="1418" w:header="851" w:footer="992" w:gutter="0"/>
          <w:pgNumType w:fmt="decimal"/>
          <w:cols w:space="720" w:num="1"/>
          <w:titlePg/>
          <w:docGrid w:linePitch="312" w:charSpace="0"/>
        </w:sectPr>
      </w:pPr>
      <w:r>
        <w:rPr>
          <w:rFonts w:hint="eastAsia" w:ascii="仿宋" w:hAnsi="仿宋" w:eastAsia="仿宋" w:cs="仿宋"/>
          <w:color w:val="000000" w:themeColor="text1"/>
          <w:kern w:val="0"/>
          <w:sz w:val="24"/>
          <w:szCs w:val="24"/>
          <w:lang w:val="zh-CN"/>
          <w14:textFill>
            <w14:solidFill>
              <w14:schemeClr w14:val="tx1"/>
            </w14:solidFill>
          </w14:textFill>
        </w:rPr>
        <w:t>日期</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val="zh-CN"/>
          <w14:textFill>
            <w14:solidFill>
              <w14:schemeClr w14:val="tx1"/>
            </w14:solidFill>
          </w14:textFill>
        </w:rPr>
        <w:t xml:space="preserve">   年   月   </w:t>
      </w:r>
      <w:r>
        <w:rPr>
          <w:rFonts w:hint="eastAsia" w:ascii="仿宋" w:hAnsi="仿宋" w:eastAsia="仿宋" w:cs="仿宋"/>
          <w:color w:val="000000" w:themeColor="text1"/>
          <w:kern w:val="0"/>
          <w:sz w:val="24"/>
          <w:szCs w:val="24"/>
          <w:lang w:val="en-US" w:eastAsia="zh-CN"/>
          <w14:textFill>
            <w14:solidFill>
              <w14:schemeClr w14:val="tx1"/>
            </w14:solidFill>
          </w14:textFill>
        </w:rPr>
        <w:t>日</w:t>
      </w:r>
    </w:p>
    <w:p w14:paraId="49489D1C">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附件1：</w:t>
      </w:r>
    </w:p>
    <w:p w14:paraId="73D1452C">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bookmarkStart w:id="34" w:name="OLE_LINK14"/>
      <w:bookmarkStart w:id="35" w:name="OLE_LINK13"/>
      <w:r>
        <w:rPr>
          <w:rFonts w:hint="eastAsia" w:ascii="仿宋" w:hAnsi="仿宋" w:eastAsia="仿宋" w:cs="仿宋"/>
          <w:b/>
          <w:color w:val="000000" w:themeColor="text1"/>
          <w:spacing w:val="6"/>
          <w:sz w:val="32"/>
          <w:szCs w:val="32"/>
          <w14:textFill>
            <w14:solidFill>
              <w14:schemeClr w14:val="tx1"/>
            </w14:solidFill>
          </w14:textFill>
        </w:rPr>
        <w:t>残疾人福利性单位声明函</w:t>
      </w:r>
    </w:p>
    <w:bookmarkEnd w:id="34"/>
    <w:bookmarkEnd w:id="35"/>
    <w:p w14:paraId="3DA2F71F">
      <w:pPr>
        <w:spacing w:line="360" w:lineRule="auto"/>
        <w:rPr>
          <w:rFonts w:hint="eastAsia" w:ascii="仿宋" w:hAnsi="仿宋" w:eastAsia="仿宋" w:cs="仿宋"/>
          <w:b/>
          <w:color w:val="000000" w:themeColor="text1"/>
          <w:spacing w:val="6"/>
          <w:sz w:val="30"/>
          <w:szCs w:val="30"/>
          <w14:textFill>
            <w14:solidFill>
              <w14:schemeClr w14:val="tx1"/>
            </w14:solidFill>
          </w14:textFill>
        </w:rPr>
      </w:pPr>
    </w:p>
    <w:p w14:paraId="55350315">
      <w:pPr>
        <w:spacing w:line="360" w:lineRule="auto"/>
        <w:ind w:firstLine="480" w:firstLineChars="20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B878D23">
      <w:pPr>
        <w:spacing w:line="360" w:lineRule="auto"/>
        <w:ind w:firstLine="480" w:firstLineChars="200"/>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本单位对上述声明的真实性负责。如有虚假，将依法承担相应责任。</w:t>
      </w:r>
    </w:p>
    <w:p w14:paraId="0F08738F">
      <w:pPr>
        <w:spacing w:line="360" w:lineRule="auto"/>
        <w:ind w:firstLine="480" w:firstLineChars="200"/>
        <w:rPr>
          <w:rFonts w:hint="eastAsia" w:ascii="仿宋" w:hAnsi="仿宋" w:eastAsia="仿宋" w:cs="仿宋"/>
          <w:color w:val="000000" w:themeColor="text1"/>
          <w:sz w:val="24"/>
          <w:szCs w:val="28"/>
          <w14:textFill>
            <w14:solidFill>
              <w14:schemeClr w14:val="tx1"/>
            </w14:solidFill>
          </w14:textFill>
        </w:rPr>
      </w:pPr>
    </w:p>
    <w:p w14:paraId="3ED7ACEF">
      <w:pPr>
        <w:spacing w:line="360" w:lineRule="auto"/>
        <w:ind w:firstLine="480" w:firstLineChars="200"/>
        <w:rPr>
          <w:rFonts w:hint="eastAsia" w:ascii="仿宋" w:hAnsi="仿宋" w:eastAsia="仿宋" w:cs="仿宋"/>
          <w:color w:val="000000" w:themeColor="text1"/>
          <w:sz w:val="24"/>
          <w:szCs w:val="28"/>
          <w14:textFill>
            <w14:solidFill>
              <w14:schemeClr w14:val="tx1"/>
            </w14:solidFill>
          </w14:textFill>
        </w:rPr>
      </w:pPr>
    </w:p>
    <w:p w14:paraId="5F1D36B8">
      <w:pPr>
        <w:tabs>
          <w:tab w:val="left" w:pos="4860"/>
        </w:tabs>
        <w:spacing w:line="360" w:lineRule="auto"/>
        <w:ind w:right="1560" w:firstLine="480" w:firstLineChars="200"/>
        <w:jc w:val="right"/>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kern w:val="0"/>
          <w:sz w:val="24"/>
          <w:szCs w:val="28"/>
          <w:lang w:val="zh-CN"/>
          <w14:textFill>
            <w14:solidFill>
              <w14:schemeClr w14:val="tx1"/>
            </w14:solidFill>
          </w14:textFill>
        </w:rPr>
        <w:t>投标人名称（电子签名）</w:t>
      </w:r>
      <w:r>
        <w:rPr>
          <w:rFonts w:hint="eastAsia" w:ascii="仿宋" w:hAnsi="仿宋" w:eastAsia="仿宋" w:cs="仿宋"/>
          <w:color w:val="000000" w:themeColor="text1"/>
          <w:sz w:val="24"/>
          <w:szCs w:val="28"/>
          <w14:textFill>
            <w14:solidFill>
              <w14:schemeClr w14:val="tx1"/>
            </w14:solidFill>
          </w14:textFill>
        </w:rPr>
        <w:t>：</w:t>
      </w:r>
    </w:p>
    <w:p w14:paraId="18309198">
      <w:pPr>
        <w:tabs>
          <w:tab w:val="left" w:pos="4860"/>
        </w:tabs>
        <w:spacing w:line="360" w:lineRule="auto"/>
        <w:ind w:right="1560" w:firstLine="480" w:firstLineChars="200"/>
        <w:jc w:val="center"/>
        <w:rPr>
          <w:rFonts w:hint="eastAsia"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 xml:space="preserve">       </w:t>
      </w:r>
      <w:r>
        <w:rPr>
          <w:rFonts w:hint="eastAsia" w:ascii="仿宋" w:hAnsi="仿宋" w:eastAsia="仿宋" w:cs="仿宋"/>
          <w:color w:val="000000" w:themeColor="text1"/>
          <w:sz w:val="24"/>
          <w:szCs w:val="28"/>
          <w:lang w:val="en-US" w:eastAsia="zh-CN"/>
          <w14:textFill>
            <w14:solidFill>
              <w14:schemeClr w14:val="tx1"/>
            </w14:solidFill>
          </w14:textFill>
        </w:rPr>
        <w:t xml:space="preserve">                 </w:t>
      </w:r>
      <w:r>
        <w:rPr>
          <w:rFonts w:hint="eastAsia" w:ascii="仿宋" w:hAnsi="仿宋" w:eastAsia="仿宋" w:cs="仿宋"/>
          <w:color w:val="000000" w:themeColor="text1"/>
          <w:sz w:val="24"/>
          <w:szCs w:val="28"/>
          <w14:textFill>
            <w14:solidFill>
              <w14:schemeClr w14:val="tx1"/>
            </w14:solidFill>
          </w14:textFill>
        </w:rPr>
        <w:t>日  期：</w:t>
      </w:r>
    </w:p>
    <w:p w14:paraId="52262A86">
      <w:pPr>
        <w:spacing w:line="360" w:lineRule="auto"/>
        <w:ind w:firstLine="420" w:firstLineChars="200"/>
        <w:rPr>
          <w:rFonts w:hint="eastAsia" w:ascii="仿宋" w:hAnsi="仿宋" w:eastAsia="仿宋" w:cs="仿宋"/>
          <w:color w:val="000000" w:themeColor="text1"/>
          <w14:textFill>
            <w14:solidFill>
              <w14:schemeClr w14:val="tx1"/>
            </w14:solidFill>
          </w14:textFill>
        </w:rPr>
      </w:pPr>
    </w:p>
    <w:p w14:paraId="50A927A6">
      <w:pPr>
        <w:spacing w:line="360" w:lineRule="auto"/>
        <w:ind w:firstLine="420" w:firstLineChars="200"/>
        <w:rPr>
          <w:rFonts w:hint="eastAsia" w:ascii="仿宋" w:hAnsi="仿宋" w:eastAsia="仿宋" w:cs="仿宋"/>
          <w:color w:val="000000" w:themeColor="text1"/>
          <w14:textFill>
            <w14:solidFill>
              <w14:schemeClr w14:val="tx1"/>
            </w14:solidFill>
          </w14:textFill>
        </w:rPr>
      </w:pPr>
    </w:p>
    <w:p w14:paraId="259E6CC5">
      <w:pPr>
        <w:spacing w:line="360" w:lineRule="auto"/>
        <w:ind w:firstLine="420" w:firstLineChars="200"/>
        <w:rPr>
          <w:rFonts w:hint="eastAsia" w:ascii="仿宋" w:hAnsi="仿宋" w:eastAsia="仿宋" w:cs="仿宋"/>
          <w:color w:val="000000" w:themeColor="text1"/>
          <w14:textFill>
            <w14:solidFill>
              <w14:schemeClr w14:val="tx1"/>
            </w14:solidFill>
          </w14:textFill>
        </w:rPr>
      </w:pPr>
    </w:p>
    <w:p w14:paraId="70E147F7">
      <w:pPr>
        <w:spacing w:line="360" w:lineRule="auto"/>
        <w:ind w:firstLine="420" w:firstLineChars="200"/>
        <w:rPr>
          <w:rFonts w:hint="eastAsia" w:ascii="仿宋" w:hAnsi="仿宋" w:eastAsia="仿宋" w:cs="仿宋"/>
          <w:color w:val="000000" w:themeColor="text1"/>
          <w14:textFill>
            <w14:solidFill>
              <w14:schemeClr w14:val="tx1"/>
            </w14:solidFill>
          </w14:textFill>
        </w:rPr>
      </w:pPr>
    </w:p>
    <w:p w14:paraId="7D8344B0">
      <w:pPr>
        <w:spacing w:line="360" w:lineRule="auto"/>
        <w:ind w:firstLine="420" w:firstLineChars="200"/>
        <w:rPr>
          <w:rFonts w:hint="eastAsia" w:ascii="仿宋" w:hAnsi="仿宋" w:eastAsia="仿宋" w:cs="仿宋"/>
          <w:color w:val="000000" w:themeColor="text1"/>
          <w14:textFill>
            <w14:solidFill>
              <w14:schemeClr w14:val="tx1"/>
            </w14:solidFill>
          </w14:textFill>
        </w:rPr>
      </w:pPr>
    </w:p>
    <w:p w14:paraId="633D760C">
      <w:pPr>
        <w:spacing w:line="360" w:lineRule="auto"/>
        <w:rPr>
          <w:rFonts w:hint="eastAsia" w:ascii="仿宋" w:hAnsi="仿宋" w:eastAsia="仿宋" w:cs="仿宋"/>
          <w:b/>
          <w:color w:val="000000" w:themeColor="text1"/>
          <w14:textFill>
            <w14:solidFill>
              <w14:schemeClr w14:val="tx1"/>
            </w14:solidFill>
          </w14:textFill>
        </w:rPr>
      </w:pPr>
    </w:p>
    <w:p w14:paraId="4B69770A">
      <w:pPr>
        <w:spacing w:line="360" w:lineRule="auto"/>
        <w:rPr>
          <w:rFonts w:hint="eastAsia" w:ascii="仿宋" w:hAnsi="仿宋" w:eastAsia="仿宋" w:cs="仿宋"/>
          <w:b/>
          <w:color w:val="000000" w:themeColor="text1"/>
          <w14:textFill>
            <w14:solidFill>
              <w14:schemeClr w14:val="tx1"/>
            </w14:solidFill>
          </w14:textFill>
        </w:rPr>
      </w:pPr>
    </w:p>
    <w:p w14:paraId="5BE06A08">
      <w:pPr>
        <w:spacing w:line="360" w:lineRule="auto"/>
        <w:rPr>
          <w:rFonts w:hint="eastAsia" w:ascii="仿宋" w:hAnsi="仿宋" w:eastAsia="仿宋" w:cs="仿宋"/>
          <w:b/>
          <w:color w:val="000000" w:themeColor="text1"/>
          <w14:textFill>
            <w14:solidFill>
              <w14:schemeClr w14:val="tx1"/>
            </w14:solidFill>
          </w14:textFill>
        </w:rPr>
      </w:pPr>
    </w:p>
    <w:p w14:paraId="1ECBB6E4">
      <w:pPr>
        <w:spacing w:line="360" w:lineRule="auto"/>
        <w:rPr>
          <w:rFonts w:hint="eastAsia" w:ascii="仿宋" w:hAnsi="仿宋" w:eastAsia="仿宋" w:cs="仿宋"/>
          <w:b/>
          <w:color w:val="000000" w:themeColor="text1"/>
          <w14:textFill>
            <w14:solidFill>
              <w14:schemeClr w14:val="tx1"/>
            </w14:solidFill>
          </w14:textFill>
        </w:rPr>
      </w:pPr>
    </w:p>
    <w:p w14:paraId="4BFBC6E9">
      <w:pPr>
        <w:spacing w:line="360" w:lineRule="auto"/>
        <w:rPr>
          <w:rFonts w:hint="eastAsia" w:ascii="仿宋" w:hAnsi="仿宋" w:eastAsia="仿宋" w:cs="仿宋"/>
          <w:b/>
          <w:color w:val="000000" w:themeColor="text1"/>
          <w14:textFill>
            <w14:solidFill>
              <w14:schemeClr w14:val="tx1"/>
            </w14:solidFill>
          </w14:textFill>
        </w:rPr>
      </w:pPr>
    </w:p>
    <w:p w14:paraId="21D8794B">
      <w:pPr>
        <w:spacing w:line="360" w:lineRule="auto"/>
        <w:rPr>
          <w:rFonts w:hint="eastAsia" w:ascii="仿宋" w:hAnsi="仿宋" w:eastAsia="仿宋" w:cs="仿宋"/>
          <w:b/>
          <w:color w:val="000000" w:themeColor="text1"/>
          <w14:textFill>
            <w14:solidFill>
              <w14:schemeClr w14:val="tx1"/>
            </w14:solidFill>
          </w14:textFill>
        </w:rPr>
      </w:pPr>
    </w:p>
    <w:p w14:paraId="590C0397">
      <w:pPr>
        <w:spacing w:line="360" w:lineRule="auto"/>
        <w:rPr>
          <w:rFonts w:hint="eastAsia" w:ascii="仿宋" w:hAnsi="仿宋" w:eastAsia="仿宋" w:cs="仿宋"/>
          <w:b/>
          <w:color w:val="000000" w:themeColor="text1"/>
          <w14:textFill>
            <w14:solidFill>
              <w14:schemeClr w14:val="tx1"/>
            </w14:solidFill>
          </w14:textFill>
        </w:rPr>
      </w:pPr>
    </w:p>
    <w:p w14:paraId="116A26B5">
      <w:pPr>
        <w:spacing w:line="360" w:lineRule="auto"/>
        <w:rPr>
          <w:rFonts w:hint="eastAsia" w:ascii="仿宋" w:hAnsi="仿宋" w:eastAsia="仿宋" w:cs="仿宋"/>
          <w:b/>
          <w:color w:val="000000" w:themeColor="text1"/>
          <w14:textFill>
            <w14:solidFill>
              <w14:schemeClr w14:val="tx1"/>
            </w14:solidFill>
          </w14:textFill>
        </w:rPr>
      </w:pPr>
    </w:p>
    <w:p w14:paraId="251AC9FD">
      <w:pPr>
        <w:spacing w:line="360" w:lineRule="auto"/>
        <w:rPr>
          <w:rFonts w:hint="eastAsia" w:ascii="仿宋" w:hAnsi="仿宋" w:eastAsia="仿宋" w:cs="仿宋"/>
          <w:b/>
          <w:color w:val="000000" w:themeColor="text1"/>
          <w14:textFill>
            <w14:solidFill>
              <w14:schemeClr w14:val="tx1"/>
            </w14:solidFill>
          </w14:textFill>
        </w:rPr>
      </w:pPr>
    </w:p>
    <w:p w14:paraId="4CD703CC">
      <w:pPr>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附件2：质疑函范本及制作说明</w:t>
      </w:r>
    </w:p>
    <w:p w14:paraId="0B45D43F">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质疑函范本</w:t>
      </w:r>
    </w:p>
    <w:p w14:paraId="4AF915E2">
      <w:pPr>
        <w:snapToGrid w:val="0"/>
        <w:spacing w:beforeLines="100"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一、质疑供应商基本信息</w:t>
      </w:r>
    </w:p>
    <w:p w14:paraId="0D503AB9">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质疑供应商：</w:t>
      </w:r>
    </w:p>
    <w:p w14:paraId="6E022668">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2A9E468A">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联系人：联系电话：</w:t>
      </w:r>
    </w:p>
    <w:p w14:paraId="4822C8CE">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授权代表：</w:t>
      </w:r>
    </w:p>
    <w:p w14:paraId="230D7DB0">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w:t>
      </w:r>
    </w:p>
    <w:p w14:paraId="44DE83F2">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5CA82E76">
      <w:pPr>
        <w:snapToGrid w:val="0"/>
        <w:spacing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二、质疑项目基本情况</w:t>
      </w:r>
    </w:p>
    <w:p w14:paraId="2E2EE95F">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质疑项目的名称：</w:t>
      </w:r>
    </w:p>
    <w:p w14:paraId="3A05608D">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质疑项目的编号：包号：</w:t>
      </w:r>
    </w:p>
    <w:p w14:paraId="3C3785CE">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采购人名称：</w:t>
      </w:r>
    </w:p>
    <w:p w14:paraId="0F05C3E9">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采购文件获取日期：</w:t>
      </w:r>
    </w:p>
    <w:p w14:paraId="74E0C09E">
      <w:pPr>
        <w:snapToGrid w:val="0"/>
        <w:spacing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三、质疑事项具体内容</w:t>
      </w:r>
    </w:p>
    <w:p w14:paraId="298EE447">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质疑事项1：</w:t>
      </w:r>
    </w:p>
    <w:p w14:paraId="3D5E961B">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事实依据：</w:t>
      </w:r>
    </w:p>
    <w:p w14:paraId="76124EC4">
      <w:pPr>
        <w:snapToGrid w:val="0"/>
        <w:spacing w:line="360" w:lineRule="auto"/>
        <w:rPr>
          <w:rFonts w:hint="eastAsia" w:ascii="仿宋" w:hAnsi="仿宋" w:eastAsia="仿宋" w:cs="仿宋"/>
          <w:color w:val="000000" w:themeColor="text1"/>
          <w14:textFill>
            <w14:solidFill>
              <w14:schemeClr w14:val="tx1"/>
            </w14:solidFill>
          </w14:textFill>
        </w:rPr>
      </w:pPr>
    </w:p>
    <w:p w14:paraId="2CA2D9AD">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法律依据：</w:t>
      </w:r>
    </w:p>
    <w:p w14:paraId="57FF35BB">
      <w:pPr>
        <w:snapToGrid w:val="0"/>
        <w:spacing w:line="360" w:lineRule="auto"/>
        <w:rPr>
          <w:rFonts w:hint="eastAsia" w:ascii="仿宋" w:hAnsi="仿宋" w:eastAsia="仿宋" w:cs="仿宋"/>
          <w:color w:val="000000" w:themeColor="text1"/>
          <w:u w:val="dotted"/>
          <w14:textFill>
            <w14:solidFill>
              <w14:schemeClr w14:val="tx1"/>
            </w14:solidFill>
          </w14:textFill>
        </w:rPr>
      </w:pPr>
    </w:p>
    <w:p w14:paraId="4BBF1A39">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质疑事项2</w:t>
      </w:r>
    </w:p>
    <w:p w14:paraId="145B67EE">
      <w:pPr>
        <w:snapToGrid w:val="0"/>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p>
    <w:p w14:paraId="508BD37F">
      <w:pPr>
        <w:snapToGrid w:val="0"/>
        <w:spacing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四、与质疑事项相关的质疑请求</w:t>
      </w:r>
    </w:p>
    <w:p w14:paraId="681A6466">
      <w:pPr>
        <w:snapToGrid w:val="0"/>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请求：</w:t>
      </w:r>
    </w:p>
    <w:p w14:paraId="4CF36FF0">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签字(签章)：                   公章：                      </w:t>
      </w:r>
    </w:p>
    <w:p w14:paraId="53379D3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w:t>
      </w:r>
    </w:p>
    <w:p w14:paraId="0496AB1E">
      <w:pPr>
        <w:spacing w:line="360" w:lineRule="auto"/>
        <w:jc w:val="center"/>
        <w:rPr>
          <w:rFonts w:hint="eastAsia" w:ascii="仿宋" w:hAnsi="仿宋" w:eastAsia="仿宋" w:cs="仿宋"/>
          <w:b/>
          <w:bCs/>
          <w:color w:val="000000" w:themeColor="text1"/>
          <w14:textFill>
            <w14:solidFill>
              <w14:schemeClr w14:val="tx1"/>
            </w14:solidFill>
          </w14:textFill>
        </w:rPr>
      </w:pPr>
    </w:p>
    <w:p w14:paraId="1C4E9B78">
      <w:pPr>
        <w:spacing w:line="360" w:lineRule="auto"/>
        <w:rPr>
          <w:rFonts w:hint="eastAsia" w:ascii="仿宋" w:hAnsi="仿宋" w:eastAsia="仿宋" w:cs="仿宋"/>
          <w:b/>
          <w:color w:val="000000" w:themeColor="text1"/>
          <w14:textFill>
            <w14:solidFill>
              <w14:schemeClr w14:val="tx1"/>
            </w14:solidFill>
          </w14:textFill>
        </w:rPr>
      </w:pPr>
    </w:p>
    <w:p w14:paraId="69D009BC">
      <w:pPr>
        <w:spacing w:line="360" w:lineRule="auto"/>
        <w:rPr>
          <w:rFonts w:hint="eastAsia" w:ascii="仿宋" w:hAnsi="仿宋" w:eastAsia="仿宋" w:cs="仿宋"/>
          <w:b/>
          <w:color w:val="000000" w:themeColor="text1"/>
          <w14:textFill>
            <w14:solidFill>
              <w14:schemeClr w14:val="tx1"/>
            </w14:solidFill>
          </w14:textFill>
        </w:rPr>
      </w:pPr>
    </w:p>
    <w:p w14:paraId="1C0659E9">
      <w:pPr>
        <w:spacing w:line="360" w:lineRule="auto"/>
        <w:rPr>
          <w:rFonts w:hint="eastAsia" w:ascii="仿宋" w:hAnsi="仿宋" w:eastAsia="仿宋" w:cs="仿宋"/>
          <w:b/>
          <w:color w:val="000000" w:themeColor="text1"/>
          <w14:textFill>
            <w14:solidFill>
              <w14:schemeClr w14:val="tx1"/>
            </w14:solidFill>
          </w14:textFill>
        </w:rPr>
      </w:pPr>
    </w:p>
    <w:p w14:paraId="295B8531">
      <w:pPr>
        <w:spacing w:line="360" w:lineRule="auto"/>
        <w:rPr>
          <w:rFonts w:hint="eastAsia" w:ascii="仿宋" w:hAnsi="仿宋" w:eastAsia="仿宋" w:cs="仿宋"/>
          <w:b/>
          <w:color w:val="000000" w:themeColor="text1"/>
          <w14:textFill>
            <w14:solidFill>
              <w14:schemeClr w14:val="tx1"/>
            </w14:solidFill>
          </w14:textFill>
        </w:rPr>
      </w:pPr>
    </w:p>
    <w:p w14:paraId="005439B0">
      <w:pPr>
        <w:spacing w:line="360" w:lineRule="auto"/>
        <w:rPr>
          <w:rFonts w:hint="eastAsia" w:ascii="仿宋" w:hAnsi="仿宋" w:eastAsia="仿宋" w:cs="仿宋"/>
          <w:b/>
          <w:color w:val="000000" w:themeColor="text1"/>
          <w14:textFill>
            <w14:solidFill>
              <w14:schemeClr w14:val="tx1"/>
            </w14:solidFill>
          </w14:textFill>
        </w:rPr>
      </w:pPr>
    </w:p>
    <w:p w14:paraId="11EE5572">
      <w:pPr>
        <w:spacing w:line="360" w:lineRule="auto"/>
        <w:rPr>
          <w:rFonts w:hint="eastAsia" w:ascii="仿宋" w:hAnsi="仿宋" w:eastAsia="仿宋" w:cs="仿宋"/>
          <w:b/>
          <w:color w:val="000000" w:themeColor="text1"/>
          <w14:textFill>
            <w14:solidFill>
              <w14:schemeClr w14:val="tx1"/>
            </w14:solidFill>
          </w14:textFill>
        </w:rPr>
      </w:pPr>
    </w:p>
    <w:p w14:paraId="0A7A1DB3">
      <w:pPr>
        <w:spacing w:line="360" w:lineRule="auto"/>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质疑函制作说明：</w:t>
      </w:r>
    </w:p>
    <w:p w14:paraId="52DDBA92">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1.供应商提出质疑时，应提交质疑函和必要的证明材料。</w:t>
      </w:r>
    </w:p>
    <w:p w14:paraId="00F49CA3">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2.质疑供应商若委托代理人进行质疑的，质疑函应按要求列明“授权代表”的有关内容，并在附件中提交由质疑</w:t>
      </w:r>
      <w:r>
        <w:rPr>
          <w:rFonts w:hint="eastAsia" w:ascii="仿宋" w:hAnsi="仿宋" w:eastAsia="仿宋" w:cs="仿宋"/>
          <w:color w:val="000000" w:themeColor="text1"/>
          <w:kern w:val="0"/>
          <w14:textFill>
            <w14:solidFill>
              <w14:schemeClr w14:val="tx1"/>
            </w14:solidFill>
          </w14:textFill>
        </w:rPr>
        <w:t>供应商签署的授权委托书。授权委托书应载明代理人的姓名或者名称、代理事项、具体权限、期限和相关事项。</w:t>
      </w:r>
    </w:p>
    <w:p w14:paraId="2CA3F2A4">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3.质疑供应商若对项目的某一分包进行质疑，质疑函中应列明具体分包号。</w:t>
      </w:r>
    </w:p>
    <w:p w14:paraId="5C525104">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4.质疑函的质疑事项应具体、明确，并有必要的事实依据和法律依据。</w:t>
      </w:r>
    </w:p>
    <w:p w14:paraId="7BC68DD7">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5.质疑函的质疑请求应与质疑事项相关。</w:t>
      </w:r>
    </w:p>
    <w:p w14:paraId="092F890D">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8435EA6">
      <w:pPr>
        <w:widowControl/>
        <w:spacing w:line="360"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p>
    <w:p w14:paraId="7D2C5A48">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44A37E1B">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764EA7C5">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196EBB8E">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3676F63D">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572E6F23">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5FC13AF2">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53FF893D">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74B473EF">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0BEE9E1B">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380911B8">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30491E30">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p>
    <w:p w14:paraId="09F25680">
      <w:pPr>
        <w:spacing w:line="360" w:lineRule="auto"/>
        <w:jc w:val="left"/>
        <w:rPr>
          <w:rFonts w:hint="eastAsia" w:ascii="仿宋" w:hAnsi="仿宋" w:eastAsia="仿宋" w:cs="仿宋"/>
          <w:b/>
          <w:color w:val="000000" w:themeColor="text1"/>
          <w:spacing w:val="6"/>
          <w:sz w:val="32"/>
          <w:szCs w:val="32"/>
          <w14:textFill>
            <w14:solidFill>
              <w14:schemeClr w14:val="tx1"/>
            </w14:solidFill>
          </w14:textFill>
        </w:rPr>
      </w:pPr>
    </w:p>
    <w:p w14:paraId="4B102C86">
      <w:pPr>
        <w:spacing w:line="360" w:lineRule="auto"/>
        <w:jc w:val="left"/>
        <w:rPr>
          <w:rFonts w:hint="eastAsia" w:ascii="仿宋" w:hAnsi="仿宋" w:eastAsia="仿宋" w:cs="仿宋"/>
          <w:b/>
          <w:color w:val="000000" w:themeColor="text1"/>
          <w:spacing w:val="6"/>
          <w:sz w:val="32"/>
          <w:szCs w:val="32"/>
          <w14:textFill>
            <w14:solidFill>
              <w14:schemeClr w14:val="tx1"/>
            </w14:solidFill>
          </w14:textFill>
        </w:rPr>
      </w:pPr>
    </w:p>
    <w:p w14:paraId="1CEA5534">
      <w:pPr>
        <w:spacing w:line="360" w:lineRule="auto"/>
        <w:jc w:val="left"/>
        <w:rPr>
          <w:rFonts w:hint="eastAsia" w:ascii="仿宋" w:hAnsi="仿宋" w:eastAsia="仿宋" w:cs="仿宋"/>
          <w:b/>
          <w:color w:val="000000" w:themeColor="text1"/>
          <w:spacing w:val="6"/>
          <w:sz w:val="32"/>
          <w:szCs w:val="32"/>
          <w14:textFill>
            <w14:solidFill>
              <w14:schemeClr w14:val="tx1"/>
            </w14:solidFill>
          </w14:textFill>
        </w:rPr>
      </w:pPr>
    </w:p>
    <w:p w14:paraId="4AA5B74E">
      <w:pPr>
        <w:spacing w:line="360" w:lineRule="auto"/>
        <w:jc w:val="left"/>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附件3：投诉书范本及制作说明</w:t>
      </w:r>
    </w:p>
    <w:p w14:paraId="50C386D1">
      <w:pPr>
        <w:spacing w:line="360" w:lineRule="auto"/>
        <w:jc w:val="center"/>
        <w:rPr>
          <w:rFonts w:hint="eastAsia" w:ascii="仿宋" w:hAnsi="仿宋" w:eastAsia="仿宋" w:cs="仿宋"/>
          <w:b/>
          <w:color w:val="000000" w:themeColor="text1"/>
          <w14:textFill>
            <w14:solidFill>
              <w14:schemeClr w14:val="tx1"/>
            </w14:solidFill>
          </w14:textFill>
        </w:rPr>
      </w:pPr>
    </w:p>
    <w:p w14:paraId="32D8EE98">
      <w:pPr>
        <w:spacing w:line="360" w:lineRule="auto"/>
        <w:jc w:val="center"/>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投诉书范本</w:t>
      </w:r>
    </w:p>
    <w:p w14:paraId="75A051D5">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一、投诉相关主体基本情况</w:t>
      </w:r>
    </w:p>
    <w:p w14:paraId="0DBED054">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投诉人：</w:t>
      </w:r>
    </w:p>
    <w:p w14:paraId="3731B1A8">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1E9C1A50">
      <w:pPr>
        <w:tabs>
          <w:tab w:val="left" w:pos="6510"/>
        </w:tabs>
        <w:spacing w:line="360" w:lineRule="auto"/>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法定代表人/主要负责人：</w:t>
      </w:r>
    </w:p>
    <w:p w14:paraId="7B7D0B21">
      <w:pPr>
        <w:tabs>
          <w:tab w:val="left" w:pos="6510"/>
        </w:tabs>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w:t>
      </w:r>
    </w:p>
    <w:p w14:paraId="6C997C2B">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授权代表：联系电话</w:t>
      </w:r>
      <w:r>
        <w:rPr>
          <w:rFonts w:hint="eastAsia" w:ascii="仿宋" w:hAnsi="仿宋" w:eastAsia="仿宋" w:cs="仿宋"/>
          <w:color w:val="000000" w:themeColor="text1"/>
          <w:u w:val="dotted"/>
          <w14:textFill>
            <w14:solidFill>
              <w14:schemeClr w14:val="tx1"/>
            </w14:solidFill>
          </w14:textFill>
        </w:rPr>
        <w:t>：</w:t>
      </w:r>
    </w:p>
    <w:p w14:paraId="620D422B">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02ACDBB3">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被投诉人1：</w:t>
      </w:r>
    </w:p>
    <w:p w14:paraId="04462516">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366DD810">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联系人：联系电话：</w:t>
      </w:r>
    </w:p>
    <w:p w14:paraId="1F63F49E">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被投诉人2</w:t>
      </w:r>
    </w:p>
    <w:p w14:paraId="3CFD7F41">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p>
    <w:p w14:paraId="2599B8FC">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相关供应商：</w:t>
      </w:r>
    </w:p>
    <w:p w14:paraId="60F88ABC">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地址：邮编：</w:t>
      </w:r>
    </w:p>
    <w:p w14:paraId="32723BA2">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联系人：联系电话：</w:t>
      </w:r>
    </w:p>
    <w:p w14:paraId="338716CE">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二、投诉项目基本情况</w:t>
      </w:r>
    </w:p>
    <w:p w14:paraId="24D64748">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采购项目名称：</w:t>
      </w:r>
    </w:p>
    <w:p w14:paraId="18748103">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采购项目编号：包号：</w:t>
      </w:r>
    </w:p>
    <w:p w14:paraId="5A10755E">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采购人名称：</w:t>
      </w:r>
    </w:p>
    <w:p w14:paraId="25E8DC0E">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代理机构名称：</w:t>
      </w:r>
    </w:p>
    <w:p w14:paraId="40B6A006">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采购文件公告:</w:t>
      </w:r>
      <w:r>
        <w:rPr>
          <w:rFonts w:hint="eastAsia" w:ascii="仿宋" w:hAnsi="仿宋" w:eastAsia="仿宋" w:cs="仿宋"/>
          <w:color w:val="000000" w:themeColor="text1"/>
          <w:u w:val="dotted"/>
          <w14:textFill>
            <w14:solidFill>
              <w14:schemeClr w14:val="tx1"/>
            </w14:solidFill>
          </w14:textFill>
        </w:rPr>
        <w:t xml:space="preserve">是/否 </w:t>
      </w:r>
      <w:r>
        <w:rPr>
          <w:rFonts w:hint="eastAsia" w:ascii="仿宋" w:hAnsi="仿宋" w:eastAsia="仿宋" w:cs="仿宋"/>
          <w:color w:val="000000" w:themeColor="text1"/>
          <w14:textFill>
            <w14:solidFill>
              <w14:schemeClr w14:val="tx1"/>
            </w14:solidFill>
          </w14:textFill>
        </w:rPr>
        <w:t>公告期限：</w:t>
      </w:r>
    </w:p>
    <w:p w14:paraId="1F013B8A">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采购结果公告:</w:t>
      </w:r>
      <w:r>
        <w:rPr>
          <w:rFonts w:hint="eastAsia" w:ascii="仿宋" w:hAnsi="仿宋" w:eastAsia="仿宋" w:cs="仿宋"/>
          <w:color w:val="000000" w:themeColor="text1"/>
          <w:u w:val="dotted"/>
          <w14:textFill>
            <w14:solidFill>
              <w14:schemeClr w14:val="tx1"/>
            </w14:solidFill>
          </w14:textFill>
        </w:rPr>
        <w:t xml:space="preserve">是/否 </w:t>
      </w:r>
      <w:r>
        <w:rPr>
          <w:rFonts w:hint="eastAsia" w:ascii="仿宋" w:hAnsi="仿宋" w:eastAsia="仿宋" w:cs="仿宋"/>
          <w:color w:val="000000" w:themeColor="text1"/>
          <w14:textFill>
            <w14:solidFill>
              <w14:schemeClr w14:val="tx1"/>
            </w14:solidFill>
          </w14:textFill>
        </w:rPr>
        <w:t>公告期限：</w:t>
      </w:r>
    </w:p>
    <w:p w14:paraId="1465A7B1">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三、质疑基本情况</w:t>
      </w:r>
    </w:p>
    <w:p w14:paraId="1AE30939">
      <w:pPr>
        <w:spacing w:line="360" w:lineRule="auto"/>
        <w:ind w:firstLine="420" w:firstLineChars="200"/>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投诉人于年月日,向提出质疑，质疑事项为：</w:t>
      </w:r>
    </w:p>
    <w:p w14:paraId="41C8670D">
      <w:pPr>
        <w:spacing w:line="360" w:lineRule="auto"/>
        <w:ind w:firstLine="315" w:firstLineChars="15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dotted"/>
          <w14:textFill>
            <w14:solidFill>
              <w14:schemeClr w14:val="tx1"/>
            </w14:solidFill>
          </w14:textFill>
        </w:rPr>
        <w:t>采购人/代理机构</w:t>
      </w:r>
      <w:r>
        <w:rPr>
          <w:rFonts w:hint="eastAsia" w:ascii="仿宋" w:hAnsi="仿宋" w:eastAsia="仿宋" w:cs="仿宋"/>
          <w:color w:val="000000" w:themeColor="text1"/>
          <w14:textFill>
            <w14:solidFill>
              <w14:schemeClr w14:val="tx1"/>
            </w14:solidFill>
          </w14:textFill>
        </w:rPr>
        <w:t>于年月日,就质疑事项作出了答复/没有在法定期限内作出答复。</w:t>
      </w:r>
    </w:p>
    <w:p w14:paraId="2B151667">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四、投诉事项具体内容</w:t>
      </w:r>
    </w:p>
    <w:p w14:paraId="717E9111">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投诉事项 1：</w:t>
      </w:r>
    </w:p>
    <w:p w14:paraId="14422ABC">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事实依据：</w:t>
      </w:r>
    </w:p>
    <w:p w14:paraId="10582351">
      <w:pPr>
        <w:spacing w:line="360" w:lineRule="auto"/>
        <w:rPr>
          <w:rFonts w:hint="eastAsia" w:ascii="仿宋" w:hAnsi="仿宋" w:eastAsia="仿宋" w:cs="仿宋"/>
          <w:color w:val="000000" w:themeColor="text1"/>
          <w:u w:val="dotted"/>
          <w14:textFill>
            <w14:solidFill>
              <w14:schemeClr w14:val="tx1"/>
            </w14:solidFill>
          </w14:textFill>
        </w:rPr>
      </w:pPr>
    </w:p>
    <w:p w14:paraId="1700C17C">
      <w:pPr>
        <w:spacing w:line="360"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法律依据：</w:t>
      </w:r>
    </w:p>
    <w:p w14:paraId="65705ACE">
      <w:pPr>
        <w:spacing w:line="360" w:lineRule="auto"/>
        <w:rPr>
          <w:rFonts w:hint="eastAsia" w:ascii="仿宋" w:hAnsi="仿宋" w:eastAsia="仿宋" w:cs="仿宋"/>
          <w:color w:val="000000" w:themeColor="text1"/>
          <w:u w:val="dotted"/>
          <w14:textFill>
            <w14:solidFill>
              <w14:schemeClr w14:val="tx1"/>
            </w14:solidFill>
          </w14:textFill>
        </w:rPr>
      </w:pPr>
    </w:p>
    <w:p w14:paraId="0A0C9324">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投诉事项2</w:t>
      </w:r>
    </w:p>
    <w:p w14:paraId="7F62624B">
      <w:pPr>
        <w:spacing w:line="360" w:lineRule="auto"/>
        <w:rPr>
          <w:rFonts w:hint="eastAsia" w:ascii="仿宋" w:hAnsi="仿宋" w:eastAsia="仿宋" w:cs="仿宋"/>
          <w:color w:val="000000" w:themeColor="text1"/>
          <w:u w:val="dotted"/>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p>
    <w:p w14:paraId="3262A368">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五、与投诉事项相关的投诉请求</w:t>
      </w:r>
    </w:p>
    <w:p w14:paraId="0E40F122">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请求：</w:t>
      </w:r>
    </w:p>
    <w:p w14:paraId="4CE4A5B2">
      <w:pPr>
        <w:spacing w:line="360" w:lineRule="auto"/>
        <w:rPr>
          <w:rFonts w:hint="eastAsia" w:ascii="仿宋" w:hAnsi="仿宋" w:eastAsia="仿宋" w:cs="仿宋"/>
          <w:color w:val="000000" w:themeColor="text1"/>
          <w:u w:val="single"/>
          <w14:textFill>
            <w14:solidFill>
              <w14:schemeClr w14:val="tx1"/>
            </w14:solidFill>
          </w14:textFill>
        </w:rPr>
      </w:pPr>
    </w:p>
    <w:p w14:paraId="6028C7E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签字(签章)：                   公章：                      </w:t>
      </w:r>
    </w:p>
    <w:p w14:paraId="40C57F4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w:t>
      </w:r>
    </w:p>
    <w:p w14:paraId="1F1804E9">
      <w:pPr>
        <w:spacing w:line="360" w:lineRule="auto"/>
        <w:rPr>
          <w:rFonts w:hint="eastAsia" w:ascii="仿宋" w:hAnsi="仿宋" w:eastAsia="仿宋" w:cs="仿宋"/>
          <w:b/>
          <w:color w:val="000000" w:themeColor="text1"/>
          <w14:textFill>
            <w14:solidFill>
              <w14:schemeClr w14:val="tx1"/>
            </w14:solidFill>
          </w14:textFill>
        </w:rPr>
      </w:pPr>
    </w:p>
    <w:p w14:paraId="43FE5092">
      <w:pPr>
        <w:spacing w:line="360" w:lineRule="auto"/>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投诉书制作说明：</w:t>
      </w:r>
    </w:p>
    <w:p w14:paraId="01994F86">
      <w:pPr>
        <w:widowControl/>
        <w:spacing w:line="360" w:lineRule="auto"/>
        <w:ind w:firstLine="420" w:firstLineChars="20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1.投诉人提起投诉时，应当提交投诉书和必要的证明材料，并按照被投诉人和与投诉事项有关的供应商数量提供投诉书副本。</w:t>
      </w:r>
    </w:p>
    <w:p w14:paraId="3EC9D473">
      <w:pPr>
        <w:widowControl/>
        <w:spacing w:line="360" w:lineRule="auto"/>
        <w:ind w:firstLine="420" w:firstLineChars="200"/>
        <w:jc w:val="lef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2.投诉人若委托代理人进行投诉的，投诉书应按照要求列明“授权代表”的有关内容，并在附件中提交由</w:t>
      </w:r>
      <w:r>
        <w:rPr>
          <w:rFonts w:hint="eastAsia" w:ascii="仿宋" w:hAnsi="仿宋" w:eastAsia="仿宋" w:cs="仿宋"/>
          <w:color w:val="000000" w:themeColor="text1"/>
          <w:kern w:val="0"/>
          <w14:textFill>
            <w14:solidFill>
              <w14:schemeClr w14:val="tx1"/>
            </w14:solidFill>
          </w14:textFill>
        </w:rPr>
        <w:t>投诉人签署的授权委托书。授权委托书应当载明代理人的姓名或者名称、代理事项、具体权限、期限和相关事项。</w:t>
      </w:r>
    </w:p>
    <w:p w14:paraId="6A76299E">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3.投诉人若对项目的某一分包进行投诉，投诉书应列明具体分包号。</w:t>
      </w:r>
    </w:p>
    <w:p w14:paraId="31AFCFC6">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4.投诉书应简要列明质疑事项，质疑函、质疑答复等作为附件材料提供。</w:t>
      </w:r>
    </w:p>
    <w:p w14:paraId="6071B626">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5.投诉书的投诉事项应具体、明确，并有必要的事实依据和法律依据。</w:t>
      </w:r>
    </w:p>
    <w:p w14:paraId="0900E067">
      <w:pPr>
        <w:widowControl/>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6.投诉书的投诉请求应与投诉事项相关。</w:t>
      </w:r>
    </w:p>
    <w:p w14:paraId="592B14BD">
      <w:pPr>
        <w:widowControl/>
        <w:spacing w:line="360" w:lineRule="auto"/>
        <w:ind w:firstLine="420" w:firstLineChars="200"/>
        <w:jc w:val="left"/>
        <w:rPr>
          <w:rFonts w:hint="eastAsia" w:ascii="仿宋" w:hAnsi="仿宋" w:eastAsia="仿宋" w:cs="仿宋"/>
          <w:b/>
          <w:color w:val="000000" w:themeColor="text1"/>
          <w:spacing w:val="6"/>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40802F69">
      <w:pPr>
        <w:pageBreakBefore/>
        <w:autoSpaceDE w:val="0"/>
        <w:autoSpaceDN w:val="0"/>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color w:val="000000" w:themeColor="text1"/>
          <w:spacing w:val="6"/>
          <w:sz w:val="32"/>
          <w:szCs w:val="32"/>
          <w14:textFill>
            <w14:solidFill>
              <w14:schemeClr w14:val="tx1"/>
            </w14:solidFill>
          </w14:textFill>
        </w:rPr>
        <w:t>附件4：</w:t>
      </w:r>
      <w:r>
        <w:rPr>
          <w:rFonts w:hint="eastAsia" w:ascii="仿宋" w:hAnsi="仿宋" w:eastAsia="仿宋" w:cs="仿宋"/>
          <w:b/>
          <w:bCs/>
          <w:color w:val="000000" w:themeColor="text1"/>
          <w:sz w:val="32"/>
          <w:szCs w:val="32"/>
          <w14:textFill>
            <w14:solidFill>
              <w14:schemeClr w14:val="tx1"/>
            </w14:solidFill>
          </w14:textFill>
        </w:rPr>
        <w:t>业务专用章使用说明函</w:t>
      </w:r>
    </w:p>
    <w:p w14:paraId="5B3433F8">
      <w:pPr>
        <w:spacing w:line="360" w:lineRule="auto"/>
        <w:rPr>
          <w:rFonts w:hint="eastAsia" w:ascii="仿宋" w:hAnsi="仿宋" w:eastAsia="仿宋" w:cs="仿宋"/>
          <w:color w:val="000000" w:themeColor="text1"/>
          <w:u w:val="single"/>
          <w14:textFill>
            <w14:solidFill>
              <w14:schemeClr w14:val="tx1"/>
            </w14:solidFill>
          </w14:textFill>
        </w:rPr>
      </w:pPr>
    </w:p>
    <w:p w14:paraId="5A38708B">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（采购人）、（采购代理机构）</w:t>
      </w:r>
    </w:p>
    <w:p w14:paraId="3FB46F3A">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lang w:val="zh-CN"/>
          <w14:textFill>
            <w14:solidFill>
              <w14:schemeClr w14:val="tx1"/>
            </w14:solidFill>
          </w14:textFill>
        </w:rPr>
        <w:t>我方</w:t>
      </w:r>
      <w:r>
        <w:rPr>
          <w:rFonts w:hint="eastAsia" w:ascii="仿宋" w:hAnsi="仿宋" w:eastAsia="仿宋" w:cs="仿宋"/>
          <w:color w:val="000000" w:themeColor="text1"/>
          <w14:textFill>
            <w14:solidFill>
              <w14:schemeClr w14:val="tx1"/>
            </w14:solidFill>
          </w14:textFill>
        </w:rPr>
        <w:t>(投标人全称)是中华人民共和国依法登记注册的合法企业，</w:t>
      </w:r>
      <w:r>
        <w:rPr>
          <w:rFonts w:hint="eastAsia" w:ascii="仿宋" w:hAnsi="仿宋" w:eastAsia="仿宋" w:cs="仿宋"/>
          <w:bCs/>
          <w:color w:val="000000" w:themeColor="text1"/>
          <w14:textFill>
            <w14:solidFill>
              <w14:schemeClr w14:val="tx1"/>
            </w14:solidFill>
          </w14:textFill>
        </w:rPr>
        <w:t>在参加</w:t>
      </w:r>
      <w:r>
        <w:rPr>
          <w:rFonts w:hint="eastAsia" w:ascii="仿宋" w:hAnsi="仿宋" w:eastAsia="仿宋" w:cs="仿宋"/>
          <w:color w:val="000000" w:themeColor="text1"/>
          <w14:textFill>
            <w14:solidFill>
              <w14:schemeClr w14:val="tx1"/>
            </w14:solidFill>
          </w14:textFill>
        </w:rPr>
        <w:t>你方组织的（项目名称）项目【招标编号：（采购编号）】</w:t>
      </w:r>
      <w:r>
        <w:rPr>
          <w:rFonts w:hint="eastAsia" w:ascii="仿宋" w:hAnsi="仿宋" w:eastAsia="仿宋" w:cs="仿宋"/>
          <w:bCs/>
          <w:color w:val="000000" w:themeColor="text1"/>
          <w14:textFill>
            <w14:solidFill>
              <w14:schemeClr w14:val="tx1"/>
            </w14:solidFill>
          </w14:textFill>
        </w:rPr>
        <w:t>投标活动中作如下说明：</w:t>
      </w:r>
      <w:r>
        <w:rPr>
          <w:rFonts w:hint="eastAsia" w:ascii="仿宋" w:hAnsi="仿宋" w:eastAsia="仿宋" w:cs="仿宋"/>
          <w:color w:val="000000" w:themeColor="text1"/>
          <w14:textFill>
            <w14:solidFill>
              <w14:schemeClr w14:val="tx1"/>
            </w14:solidFill>
          </w14:textFill>
        </w:rPr>
        <w:t>我方所使用的“XX专用章”与法定名称章具有同等的法律效力，对使用“XX专用章”的行为予以完全承认，并愿意承担相应责任。</w:t>
      </w:r>
    </w:p>
    <w:p w14:paraId="44CF0E1A">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特此说明。</w:t>
      </w:r>
    </w:p>
    <w:p w14:paraId="7C7F11D1">
      <w:pPr>
        <w:spacing w:line="360" w:lineRule="auto"/>
        <w:ind w:firstLine="494"/>
        <w:rPr>
          <w:rFonts w:hint="eastAsia" w:ascii="仿宋" w:hAnsi="仿宋" w:eastAsia="仿宋" w:cs="仿宋"/>
          <w:color w:val="000000" w:themeColor="text1"/>
          <w14:textFill>
            <w14:solidFill>
              <w14:schemeClr w14:val="tx1"/>
            </w14:solidFill>
          </w14:textFill>
        </w:rPr>
      </w:pPr>
    </w:p>
    <w:p w14:paraId="4DF6FC8C">
      <w:pPr>
        <w:spacing w:line="360" w:lineRule="auto"/>
        <w:ind w:firstLine="494"/>
        <w:rPr>
          <w:rFonts w:hint="eastAsia" w:ascii="仿宋" w:hAnsi="仿宋" w:eastAsia="仿宋" w:cs="仿宋"/>
          <w:color w:val="000000" w:themeColor="text1"/>
          <w14:textFill>
            <w14:solidFill>
              <w14:schemeClr w14:val="tx1"/>
            </w14:solidFill>
          </w14:textFill>
        </w:rPr>
      </w:pPr>
    </w:p>
    <w:p w14:paraId="2905D491">
      <w:pPr>
        <w:spacing w:line="360" w:lineRule="auto"/>
        <w:ind w:firstLine="494"/>
        <w:rPr>
          <w:rFonts w:hint="eastAsia" w:ascii="仿宋" w:hAnsi="仿宋" w:eastAsia="仿宋" w:cs="仿宋"/>
          <w:color w:val="000000" w:themeColor="text1"/>
          <w14:textFill>
            <w14:solidFill>
              <w14:schemeClr w14:val="tx1"/>
            </w14:solidFill>
          </w14:textFill>
        </w:rPr>
      </w:pPr>
    </w:p>
    <w:p w14:paraId="3CD3E2FB">
      <w:pPr>
        <w:spacing w:line="360" w:lineRule="auto"/>
        <w:ind w:firstLine="494"/>
        <w:rPr>
          <w:rFonts w:hint="eastAsia" w:ascii="仿宋" w:hAnsi="仿宋" w:eastAsia="仿宋" w:cs="仿宋"/>
          <w:color w:val="000000" w:themeColor="text1"/>
          <w14:textFill>
            <w14:solidFill>
              <w14:schemeClr w14:val="tx1"/>
            </w14:solidFill>
          </w14:textFill>
        </w:rPr>
      </w:pPr>
    </w:p>
    <w:p w14:paraId="163E1730">
      <w:pPr>
        <w:spacing w:line="360" w:lineRule="auto"/>
        <w:ind w:right="480" w:firstLine="3570" w:firstLineChars="17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投标单位（法定名称章）：</w:t>
      </w:r>
    </w:p>
    <w:p w14:paraId="2E5D5B6A">
      <w:pPr>
        <w:ind w:right="1440" w:firstLine="494"/>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日期：       年     月     日</w:t>
      </w:r>
    </w:p>
    <w:p w14:paraId="6045415A">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附：</w:t>
      </w:r>
    </w:p>
    <w:p w14:paraId="301D486A">
      <w:pPr>
        <w:spacing w:line="360" w:lineRule="auto"/>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txbx>
                        <w:txbxContent>
                          <w:p w14:paraId="75D1DCAA">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1kA8/2AAAAAoBAAAPAAAAAAAAAAEAIAAAACIAAABk&#10;cnMvZG93bnJldi54bWxQSwECFAAUAAAACACHTuJACTlbUz8CAACJBAAADgAAAAAAAAABACAAAAAn&#10;AQAAZHJzL2Uyb0RvYy54bWxQSwUGAAAAAAYABgBZAQAA2AUAAAAA&#10;">
                <v:fill on="t" focussize="0,0"/>
                <v:stroke color="#000000" miterlimit="2" joinstyle="miter"/>
                <v:imagedata o:title=""/>
                <o:lock v:ext="edit" aspectratio="f"/>
                <v:textbox>
                  <w:txbxContent>
                    <w:p w14:paraId="75D1DCAA">
                      <w:pPr>
                        <w:jc w:val="center"/>
                      </w:pPr>
                    </w:p>
                  </w:txbxContent>
                </v:textbox>
              </v:rect>
            </w:pict>
          </mc:Fallback>
        </mc:AlternateContent>
      </w:r>
      <w:r>
        <w:rPr>
          <w:rFonts w:hint="eastAsia" w:ascii="仿宋" w:hAnsi="仿宋" w:eastAsia="仿宋" w:cs="仿宋"/>
          <w:b/>
          <w:bCs/>
          <w:color w:val="000000" w:themeColor="text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14:paraId="7D376E6A">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mMR6bYAAAACgEAAA8AAAAAAAAAAQAgAAAAIgAAAGRy&#10;cy9kb3ducmV2LnhtbFBLAQIUABQAAAAIAIdO4kAuJZg4PgIAAIkEAAAOAAAAAAAAAAEAIAAAACcB&#10;AABkcnMvZTJvRG9jLnhtbFBLBQYAAAAABgAGAFkBAADXBQAAAAA=&#10;">
                <v:fill on="t" focussize="0,0"/>
                <v:stroke color="#000000" miterlimit="2" joinstyle="miter"/>
                <v:imagedata o:title=""/>
                <o:lock v:ext="edit" aspectratio="f"/>
                <v:textbox>
                  <w:txbxContent>
                    <w:p w14:paraId="7D376E6A">
                      <w:pPr>
                        <w:jc w:val="center"/>
                      </w:pPr>
                    </w:p>
                  </w:txbxContent>
                </v:textbox>
              </v:rect>
            </w:pict>
          </mc:Fallback>
        </mc:AlternateContent>
      </w:r>
      <w:r>
        <w:rPr>
          <w:rFonts w:hint="eastAsia" w:ascii="仿宋" w:hAnsi="仿宋" w:eastAsia="仿宋" w:cs="仿宋"/>
          <w:color w:val="000000" w:themeColor="text1"/>
          <w14:textFill>
            <w14:solidFill>
              <w14:schemeClr w14:val="tx1"/>
            </w14:solidFill>
          </w14:textFill>
        </w:rPr>
        <w:t>投标单位法定名称章（印模）投标单位“XX专用章”（印模）</w:t>
      </w:r>
    </w:p>
    <w:p w14:paraId="4D1C7158">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6216DE33">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7A42E242">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3AD6613D">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19A360E5">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51C01BF8">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6F38025B">
      <w:pPr>
        <w:autoSpaceDE w:val="0"/>
        <w:autoSpaceDN w:val="0"/>
        <w:jc w:val="both"/>
        <w:rPr>
          <w:rFonts w:hint="eastAsia" w:ascii="仿宋" w:hAnsi="仿宋" w:eastAsia="仿宋" w:cs="仿宋"/>
          <w:b/>
          <w:color w:val="000000" w:themeColor="text1"/>
          <w:spacing w:val="6"/>
          <w:sz w:val="32"/>
          <w:szCs w:val="32"/>
          <w14:textFill>
            <w14:solidFill>
              <w14:schemeClr w14:val="tx1"/>
            </w14:solidFill>
          </w14:textFill>
        </w:rPr>
      </w:pPr>
    </w:p>
    <w:p w14:paraId="4838466E">
      <w:pPr>
        <w:autoSpaceDE w:val="0"/>
        <w:autoSpaceDN w:val="0"/>
        <w:jc w:val="center"/>
        <w:rPr>
          <w:rFonts w:hint="eastAsia" w:ascii="仿宋" w:hAnsi="仿宋" w:eastAsia="仿宋" w:cs="仿宋"/>
          <w:b/>
          <w:color w:val="000000" w:themeColor="text1"/>
          <w:spacing w:val="6"/>
          <w:sz w:val="32"/>
          <w:szCs w:val="32"/>
          <w14:textFill>
            <w14:solidFill>
              <w14:schemeClr w14:val="tx1"/>
            </w14:solidFill>
          </w14:textFill>
        </w:rPr>
      </w:pPr>
    </w:p>
    <w:p w14:paraId="777930CC">
      <w:pPr>
        <w:autoSpaceDE w:val="0"/>
        <w:autoSpaceDN w:val="0"/>
        <w:jc w:val="both"/>
        <w:rPr>
          <w:rFonts w:hint="eastAsia" w:ascii="仿宋" w:hAnsi="仿宋" w:eastAsia="仿宋" w:cs="仿宋"/>
          <w:b/>
          <w:color w:val="000000" w:themeColor="text1"/>
          <w:spacing w:val="6"/>
          <w:sz w:val="32"/>
          <w:szCs w:val="32"/>
          <w14:textFill>
            <w14:solidFill>
              <w14:schemeClr w14:val="tx1"/>
            </w14:solidFill>
          </w14:textFill>
        </w:rPr>
      </w:pPr>
    </w:p>
    <w:p w14:paraId="04A4B6B3">
      <w:pPr>
        <w:rPr>
          <w:rFonts w:hint="eastAsia" w:ascii="仿宋" w:hAnsi="仿宋" w:eastAsia="仿宋" w:cs="仿宋"/>
          <w:color w:val="000000" w:themeColor="text1"/>
          <w14:textFill>
            <w14:solidFill>
              <w14:schemeClr w14:val="tx1"/>
            </w14:solidFill>
          </w14:textFill>
        </w:rPr>
      </w:pPr>
    </w:p>
    <w:p w14:paraId="61E19398">
      <w:pPr>
        <w:pStyle w:val="12"/>
        <w:rPr>
          <w:rFonts w:hint="eastAsia" w:ascii="仿宋" w:hAnsi="仿宋" w:eastAsia="仿宋" w:cs="仿宋"/>
          <w:color w:val="000000" w:themeColor="text1"/>
          <w14:textFill>
            <w14:solidFill>
              <w14:schemeClr w14:val="tx1"/>
            </w14:solidFill>
          </w14:textFill>
        </w:rPr>
      </w:pPr>
    </w:p>
    <w:p w14:paraId="2FFED1BF">
      <w:pPr>
        <w:pStyle w:val="12"/>
        <w:rPr>
          <w:rFonts w:hint="eastAsia" w:ascii="仿宋" w:hAnsi="仿宋" w:eastAsia="仿宋" w:cs="仿宋"/>
          <w:color w:val="000000" w:themeColor="text1"/>
          <w14:textFill>
            <w14:solidFill>
              <w14:schemeClr w14:val="tx1"/>
            </w14:solidFill>
          </w14:textFill>
        </w:rPr>
      </w:pPr>
    </w:p>
    <w:p w14:paraId="617E9CA6">
      <w:pPr>
        <w:pStyle w:val="12"/>
        <w:ind w:left="0" w:leftChars="0" w:firstLine="0" w:firstLineChars="0"/>
        <w:rPr>
          <w:color w:val="000000" w:themeColor="text1"/>
          <w14:textFill>
            <w14:solidFill>
              <w14:schemeClr w14:val="tx1"/>
            </w14:solidFill>
          </w14:textFill>
        </w:rPr>
      </w:pPr>
    </w:p>
    <w:sectPr>
      <w:headerReference r:id="rId19" w:type="first"/>
      <w:footerReference r:id="rId22" w:type="first"/>
      <w:headerReference r:id="rId18" w:type="default"/>
      <w:footerReference r:id="rId20" w:type="default"/>
      <w:footerReference r:id="rId21"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CB7D5A-555A-41D6-B66E-ABC847482B1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773B559-661C-4682-B6C7-DDF14DC4568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embedRegular r:id="rId3" w:fontKey="{056FB3A3-B6E8-411E-AFC5-7C7D950C3955}"/>
  </w:font>
  <w:font w:name="Wingdings 2">
    <w:panose1 w:val="05020102010507070707"/>
    <w:charset w:val="00"/>
    <w:family w:val="auto"/>
    <w:pitch w:val="default"/>
    <w:sig w:usb0="00000000" w:usb1="00000000" w:usb2="00000000" w:usb3="00000000" w:csb0="80000000" w:csb1="00000000"/>
    <w:embedRegular r:id="rId4" w:fontKey="{A6E63065-A531-43E4-AFCF-07B11DED4C5A}"/>
  </w:font>
  <w:font w:name="MS Gothic">
    <w:panose1 w:val="020B0609070205080204"/>
    <w:charset w:val="80"/>
    <w:family w:val="modern"/>
    <w:pitch w:val="default"/>
    <w:sig w:usb0="E00002FF" w:usb1="6AC7FDFB" w:usb2="08000012" w:usb3="00000000" w:csb0="4002009F" w:csb1="DFD70000"/>
    <w:embedRegular r:id="rId5" w:fontKey="{C621A163-FE4B-48BB-A7FA-654BF60499F6}"/>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E17F">
    <w:pPr>
      <w:pStyle w:val="16"/>
    </w:pPr>
    <w:r>
      <w:rPr>
        <w:sz w:val="18"/>
      </w:rPr>
      <mc:AlternateContent>
        <mc:Choice Requires="wps">
          <w:drawing>
            <wp:anchor distT="0" distB="0" distL="114300" distR="114300" simplePos="0" relativeHeight="251659264" behindDoc="0" locked="0" layoutInCell="1" allowOverlap="1">
              <wp:simplePos x="0" y="0"/>
              <wp:positionH relativeFrom="margin">
                <wp:posOffset>2691765</wp:posOffset>
              </wp:positionH>
              <wp:positionV relativeFrom="paragraph">
                <wp:posOffset>-66040</wp:posOffset>
              </wp:positionV>
              <wp:extent cx="491490" cy="203835"/>
              <wp:effectExtent l="0" t="0" r="0" b="0"/>
              <wp:wrapSquare wrapText="bothSides"/>
              <wp:docPr id="6" name="文本框 6"/>
              <wp:cNvGraphicFramePr/>
              <a:graphic xmlns:a="http://schemas.openxmlformats.org/drawingml/2006/main">
                <a:graphicData uri="http://schemas.microsoft.com/office/word/2010/wordprocessingShape">
                  <wps:wsp>
                    <wps:cNvSpPr txBox="1"/>
                    <wps:spPr>
                      <a:xfrm>
                        <a:off x="0" y="0"/>
                        <a:ext cx="491490"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9C9C0">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1.95pt;margin-top:-5.2pt;height:16.05pt;width:38.7pt;mso-position-horizontal-relative:margin;mso-wrap-distance-bottom:0pt;mso-wrap-distance-left:9pt;mso-wrap-distance-right:9pt;mso-wrap-distance-top:0pt;z-index:251659264;mso-width-relative:page;mso-height-relative:page;" filled="f" stroked="f" coordsize="21600,21600" o:gfxdata="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PVJvYAAAACgEAAA8AAAAAAAAAAQAgAAAAIgAAAGRycy9kb3du&#10;cmV2LnhtbFBLAQIUABQAAAAIAIdO4kBI6iP1OAIAAGEEAAAOAAAAAAAAAAEAIAAAACcBAABkcnMv&#10;ZTJvRG9jLnhtbFBLBQYAAAAABgAGAFkBAADRBQAAAAA=&#10;">
              <v:fill on="f" focussize="0,0"/>
              <v:stroke on="f" weight="0.5pt"/>
              <v:imagedata o:title=""/>
              <o:lock v:ext="edit" aspectratio="f"/>
              <v:textbox inset="0mm,0mm,0mm,0mm">
                <w:txbxContent>
                  <w:p w14:paraId="3A09C9C0">
                    <w:pPr>
                      <w:pStyle w:val="16"/>
                    </w:pPr>
                    <w:r>
                      <w:fldChar w:fldCharType="begin"/>
                    </w:r>
                    <w:r>
                      <w:instrText xml:space="preserve"> PAGE  \* MERGEFORMAT </w:instrText>
                    </w:r>
                    <w:r>
                      <w:fldChar w:fldCharType="separate"/>
                    </w:r>
                    <w:r>
                      <w:t>2</w:t>
                    </w:r>
                    <w:r>
                      <w:fldChar w:fldCharType="end"/>
                    </w:r>
                  </w:p>
                </w:txbxContent>
              </v:textbox>
              <w10:wrap type="squar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90F5">
    <w:pPr>
      <w:pStyle w:val="16"/>
      <w:ind w:right="720" w:firstLine="180" w:firstLineChars="10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36DC9">
                          <w:pPr>
                            <w:pStyle w:val="1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E36DC9">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66F8">
    <w:pPr>
      <w:pStyle w:val="16"/>
      <w:framePr w:wrap="around" w:vAnchor="text" w:hAnchor="margin" w:xAlign="outside" w:y="1"/>
      <w:rPr>
        <w:rStyle w:val="28"/>
      </w:rPr>
    </w:pPr>
    <w:r>
      <w:fldChar w:fldCharType="begin"/>
    </w:r>
    <w:r>
      <w:rPr>
        <w:rStyle w:val="28"/>
      </w:rPr>
      <w:instrText xml:space="preserve">PAGE  </w:instrText>
    </w:r>
    <w:r>
      <w:fldChar w:fldCharType="separate"/>
    </w:r>
    <w:r>
      <w:rPr>
        <w:rStyle w:val="28"/>
      </w:rPr>
      <w:t>19</w:t>
    </w:r>
    <w:r>
      <w:fldChar w:fldCharType="end"/>
    </w:r>
  </w:p>
  <w:p w14:paraId="396681E1">
    <w:pPr>
      <w:pStyle w:val="16"/>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07AA">
    <w:pPr>
      <w:pStyle w:val="16"/>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1B4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549A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F549A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7706">
    <w:pPr>
      <w:framePr w:wrap="around" w:vAnchor="text" w:hAnchor="margin" w:xAlign="center" w:y="1"/>
    </w:pPr>
    <w:r>
      <w:fldChar w:fldCharType="begin"/>
    </w:r>
    <w:r>
      <w:instrText xml:space="preserve">PAGE  </w:instrText>
    </w:r>
    <w:r>
      <w:fldChar w:fldCharType="end"/>
    </w:r>
  </w:p>
  <w:p w14:paraId="593FA6D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9091">
    <w:pPr>
      <w:pStyle w:val="16"/>
      <w:jc w:val="center"/>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336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33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C12F0">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9.95pt;mso-position-horizontal:center;mso-position-horizontal-relative:margin;z-index:251661312;mso-width-relative:page;mso-height-relative:page;" filled="f" stroked="f" coordsize="21600,21600" o:gfxdata="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C71cNQAAAAEAQAADwAAAAAAAAABACAAAAAiAAAAZHJzL2Rvd25yZXYu&#10;eG1sUEsBAhQAFAAAAAgAh07iQBoREl84AgAAYgQAAA4AAAAAAAAAAQAgAAAAIwEAAGRycy9lMm9E&#10;b2MueG1sUEsFBgAAAAAGAAYAWQEAAM0FAAAAAA==&#10;">
              <v:fill on="f" focussize="0,0"/>
              <v:stroke on="f" weight="0.5pt"/>
              <v:imagedata o:title=""/>
              <o:lock v:ext="edit" aspectratio="f"/>
              <v:textbox inset="0mm,0mm,0mm,0mm" style="mso-fit-shape-to-text:t;">
                <w:txbxContent>
                  <w:p w14:paraId="7FBC12F0">
                    <w:pPr>
                      <w:pStyle w:val="16"/>
                    </w:pPr>
                    <w:r>
                      <w:fldChar w:fldCharType="begin"/>
                    </w:r>
                    <w:r>
                      <w:instrText xml:space="preserve"> PAGE  \* MERGEFORMAT </w:instrText>
                    </w:r>
                    <w:r>
                      <w:fldChar w:fldCharType="separate"/>
                    </w:r>
                    <w:r>
                      <w:t>56</w:t>
                    </w:r>
                    <w:r>
                      <w:fldChar w:fldCharType="end"/>
                    </w:r>
                  </w:p>
                </w:txbxContent>
              </v:textbox>
            </v:shape>
          </w:pict>
        </mc:Fallback>
      </mc:AlternateContent>
    </w:r>
  </w:p>
  <w:p w14:paraId="13F89C9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4442">
    <w:pPr>
      <w:pStyle w:val="1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BF342">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CBF342">
                    <w:pPr>
                      <w:pStyle w:val="16"/>
                    </w:pPr>
                    <w:r>
                      <w:fldChar w:fldCharType="begin"/>
                    </w:r>
                    <w:r>
                      <w:instrText xml:space="preserve"> PAGE  \* MERGEFORMAT </w:instrText>
                    </w:r>
                    <w:r>
                      <w:fldChar w:fldCharType="separate"/>
                    </w:r>
                    <w:r>
                      <w:t>55</w:t>
                    </w:r>
                    <w:r>
                      <w:fldChar w:fldCharType="end"/>
                    </w:r>
                  </w:p>
                </w:txbxContent>
              </v:textbox>
            </v:shape>
          </w:pict>
        </mc:Fallback>
      </mc:AlternateContent>
    </w:r>
  </w:p>
  <w:p w14:paraId="1B002C1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4366">
    <w:pPr>
      <w:pStyle w:val="1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00610">
                          <w:pPr>
                            <w:pStyle w:val="1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2C00610">
                    <w:pPr>
                      <w:pStyle w:val="16"/>
                    </w:pPr>
                    <w:r>
                      <w:fldChar w:fldCharType="begin"/>
                    </w:r>
                    <w:r>
                      <w:instrText xml:space="preserve"> PAGE  \* MERGEFORMAT </w:instrText>
                    </w:r>
                    <w:r>
                      <w:fldChar w:fldCharType="separate"/>
                    </w:r>
                    <w:r>
                      <w:t>73</w:t>
                    </w:r>
                    <w:r>
                      <w:fldChar w:fldCharType="end"/>
                    </w:r>
                  </w:p>
                </w:txbxContent>
              </v:textbox>
            </v:shape>
          </w:pict>
        </mc:Fallback>
      </mc:AlternateContent>
    </w:r>
  </w:p>
  <w:p w14:paraId="0B57CEF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F318">
    <w:pPr>
      <w:pStyle w:val="1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09C5E">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709C5E">
                    <w:pPr>
                      <w:pStyle w:val="16"/>
                    </w:pPr>
                    <w:r>
                      <w:fldChar w:fldCharType="begin"/>
                    </w:r>
                    <w:r>
                      <w:instrText xml:space="preserve"> PAGE  \* MERGEFORMAT </w:instrText>
                    </w:r>
                    <w:r>
                      <w:fldChar w:fldCharType="separate"/>
                    </w:r>
                    <w:r>
                      <w:t>72</w:t>
                    </w:r>
                    <w:r>
                      <w:fldChar w:fldCharType="end"/>
                    </w:r>
                  </w:p>
                </w:txbxContent>
              </v:textbox>
            </v:shape>
          </w:pict>
        </mc:Fallback>
      </mc:AlternateContent>
    </w:r>
  </w:p>
  <w:p w14:paraId="04A845B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EDB5">
    <w:pPr>
      <w:pStyle w:val="16"/>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8593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B88593B">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725CB7F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8296">
    <w:pPr>
      <w:pStyle w:val="16"/>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posOffset>2819400</wp:posOffset>
              </wp:positionH>
              <wp:positionV relativeFrom="paragraph">
                <wp:posOffset>0</wp:posOffset>
              </wp:positionV>
              <wp:extent cx="234950" cy="1377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349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3D3F0">
                          <w:pPr>
                            <w:pStyle w:val="1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pt;margin-top:0pt;height:10.85pt;width:18.5pt;mso-position-horizontal-relative:margin;z-index:251666432;mso-width-relative:page;mso-height-relative:page;" filled="f" stroked="f" coordsize="21600,21600" o:gfxdata="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kyjx7WAAAABwEAAA8AAAAAAAAAAQAgAAAAIgAAAGRycy9kb3ducmV2&#10;LnhtbFBLAQIUABQAAAAIAIdO4kBksu8INwIAAGMEAAAOAAAAAAAAAAEAIAAAACUBAABkcnMvZTJv&#10;RG9jLnhtbFBLBQYAAAAABgAGAFkBAADOBQAAAAA=&#10;">
              <v:fill on="f" focussize="0,0"/>
              <v:stroke on="f" weight="0.5pt"/>
              <v:imagedata o:title=""/>
              <o:lock v:ext="edit" aspectratio="f"/>
              <v:textbox inset="0mm,0mm,0mm,0mm">
                <w:txbxContent>
                  <w:p w14:paraId="58B3D3F0">
                    <w:pPr>
                      <w:pStyle w:val="16"/>
                    </w:pPr>
                    <w:r>
                      <w:fldChar w:fldCharType="begin"/>
                    </w:r>
                    <w:r>
                      <w:instrText xml:space="preserve"> PAGE  \* MERGEFORMAT </w:instrText>
                    </w:r>
                    <w:r>
                      <w:fldChar w:fldCharType="separate"/>
                    </w:r>
                    <w:r>
                      <w:t>77</w:t>
                    </w:r>
                    <w:r>
                      <w:fldChar w:fldCharType="end"/>
                    </w:r>
                  </w:p>
                </w:txbxContent>
              </v:textbox>
            </v:shape>
          </w:pict>
        </mc:Fallback>
      </mc:AlternateContent>
    </w:r>
  </w:p>
  <w:p w14:paraId="3CEFC33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1EEA">
    <w:pPr>
      <w:pStyle w:val="17"/>
      <w:pBdr>
        <w:bottom w:val="none" w:color="auto" w:sz="0" w:space="1"/>
      </w:pBdr>
      <w:rPr>
        <w:rFonts w:ascii="仿宋_GB2312"/>
        <w:b/>
        <w:i/>
        <w:u w:val="single"/>
      </w:rPr>
    </w:pPr>
    <w:r>
      <w:t></w:t>
    </w:r>
  </w:p>
  <w:p w14:paraId="7E5C13EB">
    <w:pPr>
      <w:pBdr>
        <w:bottom w:val="none" w:color="auto" w:sz="0" w:space="0"/>
      </w:pBd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27BEB">
    <w:pPr>
      <w:pStyle w:val="17"/>
      <w:pBdr>
        <w:bottom w:val="none" w:color="auto" w:sz="0" w:space="1"/>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4273">
    <w:pPr>
      <w:pStyle w:val="17"/>
      <w:pBdr>
        <w:bottom w:val="none" w:color="auto" w:sz="0" w:space="1"/>
      </w:pBdr>
      <w:rPr>
        <w:rFonts w:ascii="仿宋_GB2312"/>
        <w:b/>
        <w:i/>
        <w:u w:val="single"/>
      </w:rPr>
    </w:pPr>
    <w:r>
      <w:t></w:t>
    </w:r>
  </w:p>
  <w:p w14:paraId="02175844">
    <w:pPr>
      <w:pBdr>
        <w:bottom w:val="none" w:color="auto" w:sz="0" w:space="0"/>
      </w:pBd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5139">
    <w:pPr>
      <w:pStyle w:val="17"/>
      <w:pBdr>
        <w:bottom w:val="none" w:color="auto" w:sz="0" w:space="1"/>
      </w:pBdr>
      <w:jc w:val="both"/>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BC8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3B69">
    <w:pPr>
      <w:pStyle w:val="17"/>
      <w:pBdr>
        <w:bottom w:val="none" w:color="auto" w:sz="0" w:space="1"/>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F95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20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B8350"/>
    <w:multiLevelType w:val="singleLevel"/>
    <w:tmpl w:val="A35B8350"/>
    <w:lvl w:ilvl="0" w:tentative="0">
      <w:start w:val="1"/>
      <w:numFmt w:val="decimal"/>
      <w:pStyle w:val="6"/>
      <w:lvlText w:val="%1."/>
      <w:lvlJc w:val="left"/>
      <w:pPr>
        <w:tabs>
          <w:tab w:val="left" w:pos="360"/>
        </w:tabs>
        <w:ind w:left="360" w:hanging="360"/>
      </w:pPr>
    </w:lvl>
  </w:abstractNum>
  <w:abstractNum w:abstractNumId="1">
    <w:nsid w:val="F5ECAEE5"/>
    <w:multiLevelType w:val="singleLevel"/>
    <w:tmpl w:val="F5ECAEE5"/>
    <w:lvl w:ilvl="0" w:tentative="0">
      <w:start w:val="2"/>
      <w:numFmt w:val="chineseCounting"/>
      <w:suff w:val="nothing"/>
      <w:lvlText w:val="（%1）"/>
      <w:lvlJc w:val="left"/>
      <w:rPr>
        <w:rFonts w:hint="eastAsia"/>
      </w:rPr>
    </w:lvl>
  </w:abstractNum>
  <w:abstractNum w:abstractNumId="2">
    <w:nsid w:val="082B7039"/>
    <w:multiLevelType w:val="multilevel"/>
    <w:tmpl w:val="082B7039"/>
    <w:lvl w:ilvl="0" w:tentative="0">
      <w:start w:val="1"/>
      <w:numFmt w:val="decimal"/>
      <w:pStyle w:val="3"/>
      <w:lvlText w:val="%1."/>
      <w:lvlJc w:val="left"/>
      <w:pPr>
        <w:ind w:left="432" w:hanging="432"/>
      </w:pPr>
      <w:rPr>
        <w:rFonts w:hint="default"/>
      </w:rPr>
    </w:lvl>
    <w:lvl w:ilvl="1" w:tentative="0">
      <w:start w:val="1"/>
      <w:numFmt w:val="decimal"/>
      <w:lvlText w:val="%1.%2."/>
      <w:lvlJc w:val="left"/>
      <w:pPr>
        <w:ind w:left="12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1FB9229C"/>
    <w:multiLevelType w:val="singleLevel"/>
    <w:tmpl w:val="1FB9229C"/>
    <w:lvl w:ilvl="0" w:tentative="0">
      <w:start w:val="5"/>
      <w:numFmt w:val="chineseCounting"/>
      <w:suff w:val="nothing"/>
      <w:lvlText w:val="%1、"/>
      <w:lvlJc w:val="left"/>
      <w:rPr>
        <w:rFonts w:hint="eastAsia"/>
      </w:rPr>
    </w:lvl>
  </w:abstractNum>
  <w:abstractNum w:abstractNumId="4">
    <w:nsid w:val="6E32883D"/>
    <w:multiLevelType w:val="singleLevel"/>
    <w:tmpl w:val="6E32883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jlkMjNjMzlhZWViOGRiZjY4ZWY1YjI1ODRkMDcifQ=="/>
  </w:docVars>
  <w:rsids>
    <w:rsidRoot w:val="06E250DD"/>
    <w:rsid w:val="00770DF0"/>
    <w:rsid w:val="01593DDE"/>
    <w:rsid w:val="027E695F"/>
    <w:rsid w:val="031455F0"/>
    <w:rsid w:val="03DE4916"/>
    <w:rsid w:val="04A82A77"/>
    <w:rsid w:val="04E56636"/>
    <w:rsid w:val="05F94C70"/>
    <w:rsid w:val="064536E4"/>
    <w:rsid w:val="0674318B"/>
    <w:rsid w:val="06E250DD"/>
    <w:rsid w:val="06F2019A"/>
    <w:rsid w:val="07174AE1"/>
    <w:rsid w:val="07655731"/>
    <w:rsid w:val="07A101D4"/>
    <w:rsid w:val="082B7A28"/>
    <w:rsid w:val="09977FC8"/>
    <w:rsid w:val="09B36958"/>
    <w:rsid w:val="09BF1D78"/>
    <w:rsid w:val="0B29598C"/>
    <w:rsid w:val="0B340BB8"/>
    <w:rsid w:val="0B947B7A"/>
    <w:rsid w:val="0BDD4C2F"/>
    <w:rsid w:val="0C31718D"/>
    <w:rsid w:val="0C5F0B48"/>
    <w:rsid w:val="0CFE0B89"/>
    <w:rsid w:val="0D8855E6"/>
    <w:rsid w:val="0DC9143E"/>
    <w:rsid w:val="0DD4654C"/>
    <w:rsid w:val="0EFB5AE9"/>
    <w:rsid w:val="0F7F09C2"/>
    <w:rsid w:val="1176000E"/>
    <w:rsid w:val="12875A58"/>
    <w:rsid w:val="13885551"/>
    <w:rsid w:val="13DC0FAE"/>
    <w:rsid w:val="13E72059"/>
    <w:rsid w:val="14CA16B5"/>
    <w:rsid w:val="16553591"/>
    <w:rsid w:val="16A02BC4"/>
    <w:rsid w:val="16EE13C3"/>
    <w:rsid w:val="171F0CBD"/>
    <w:rsid w:val="175011B4"/>
    <w:rsid w:val="17BB7FC4"/>
    <w:rsid w:val="185E3F41"/>
    <w:rsid w:val="186738F4"/>
    <w:rsid w:val="19141FDD"/>
    <w:rsid w:val="1A083C60"/>
    <w:rsid w:val="1ABC017C"/>
    <w:rsid w:val="1ACF0EA1"/>
    <w:rsid w:val="1BFF2737"/>
    <w:rsid w:val="1C040427"/>
    <w:rsid w:val="1C360ADA"/>
    <w:rsid w:val="1D5D6B6E"/>
    <w:rsid w:val="1D66725D"/>
    <w:rsid w:val="1D717944"/>
    <w:rsid w:val="1D753339"/>
    <w:rsid w:val="1DDF9F9D"/>
    <w:rsid w:val="1EB38E5F"/>
    <w:rsid w:val="1EE149CE"/>
    <w:rsid w:val="1F7FDF3A"/>
    <w:rsid w:val="1FCE2139"/>
    <w:rsid w:val="1FFD9D79"/>
    <w:rsid w:val="20221143"/>
    <w:rsid w:val="21133228"/>
    <w:rsid w:val="212372BD"/>
    <w:rsid w:val="21560B49"/>
    <w:rsid w:val="21A04192"/>
    <w:rsid w:val="2284238D"/>
    <w:rsid w:val="22B2F6D4"/>
    <w:rsid w:val="239F6B5C"/>
    <w:rsid w:val="26B1683F"/>
    <w:rsid w:val="277276E4"/>
    <w:rsid w:val="277E2177"/>
    <w:rsid w:val="28084355"/>
    <w:rsid w:val="2A75D026"/>
    <w:rsid w:val="2A9E4D03"/>
    <w:rsid w:val="2AFD6D2F"/>
    <w:rsid w:val="2B132341"/>
    <w:rsid w:val="2BA41D62"/>
    <w:rsid w:val="2BFEAF54"/>
    <w:rsid w:val="2C713E3A"/>
    <w:rsid w:val="2CB51BED"/>
    <w:rsid w:val="2D1C0C0C"/>
    <w:rsid w:val="2D85779A"/>
    <w:rsid w:val="2E024692"/>
    <w:rsid w:val="2F953542"/>
    <w:rsid w:val="2FC41EBA"/>
    <w:rsid w:val="303D254F"/>
    <w:rsid w:val="30401C15"/>
    <w:rsid w:val="30F5600E"/>
    <w:rsid w:val="317257A9"/>
    <w:rsid w:val="318C3608"/>
    <w:rsid w:val="31AB1D8F"/>
    <w:rsid w:val="32073BD8"/>
    <w:rsid w:val="323D694A"/>
    <w:rsid w:val="335254D0"/>
    <w:rsid w:val="33861154"/>
    <w:rsid w:val="33BF68B7"/>
    <w:rsid w:val="33FD311A"/>
    <w:rsid w:val="34BA183E"/>
    <w:rsid w:val="353261BC"/>
    <w:rsid w:val="35B97BF6"/>
    <w:rsid w:val="36870502"/>
    <w:rsid w:val="36DD7FFB"/>
    <w:rsid w:val="372F0F8C"/>
    <w:rsid w:val="37DFFEFD"/>
    <w:rsid w:val="37FD1922"/>
    <w:rsid w:val="38621FBC"/>
    <w:rsid w:val="386F7D98"/>
    <w:rsid w:val="393175C3"/>
    <w:rsid w:val="3A401237"/>
    <w:rsid w:val="3ABEC3A9"/>
    <w:rsid w:val="3BDDCF87"/>
    <w:rsid w:val="3BEB6109"/>
    <w:rsid w:val="3C51418A"/>
    <w:rsid w:val="3C8F673E"/>
    <w:rsid w:val="3D2F28F6"/>
    <w:rsid w:val="3D5EF018"/>
    <w:rsid w:val="3DEA3727"/>
    <w:rsid w:val="3DF69B19"/>
    <w:rsid w:val="3DFF3B1B"/>
    <w:rsid w:val="3E5382F2"/>
    <w:rsid w:val="3E5D57DD"/>
    <w:rsid w:val="3E771EE0"/>
    <w:rsid w:val="3E7FC57F"/>
    <w:rsid w:val="3EDD2130"/>
    <w:rsid w:val="3EFDC9C4"/>
    <w:rsid w:val="3EFFB725"/>
    <w:rsid w:val="3F0A4F7C"/>
    <w:rsid w:val="3F7F0027"/>
    <w:rsid w:val="3F9C53E0"/>
    <w:rsid w:val="3F9F5F2F"/>
    <w:rsid w:val="3FBF7E7C"/>
    <w:rsid w:val="407C7A83"/>
    <w:rsid w:val="40F25662"/>
    <w:rsid w:val="41453434"/>
    <w:rsid w:val="41AF045B"/>
    <w:rsid w:val="4278681C"/>
    <w:rsid w:val="428D62F3"/>
    <w:rsid w:val="42FF6E26"/>
    <w:rsid w:val="44923278"/>
    <w:rsid w:val="44F800A2"/>
    <w:rsid w:val="4613720A"/>
    <w:rsid w:val="465540F8"/>
    <w:rsid w:val="46BD87BD"/>
    <w:rsid w:val="46C33110"/>
    <w:rsid w:val="47D60D21"/>
    <w:rsid w:val="47D7AB1B"/>
    <w:rsid w:val="481A054B"/>
    <w:rsid w:val="481FB6AB"/>
    <w:rsid w:val="487B35EF"/>
    <w:rsid w:val="48F46598"/>
    <w:rsid w:val="4901740D"/>
    <w:rsid w:val="49FE3BDB"/>
    <w:rsid w:val="4B77186A"/>
    <w:rsid w:val="4BBF5488"/>
    <w:rsid w:val="4BDD747D"/>
    <w:rsid w:val="4C7B316E"/>
    <w:rsid w:val="4CF03D94"/>
    <w:rsid w:val="4CF34C1C"/>
    <w:rsid w:val="4DDD58AE"/>
    <w:rsid w:val="4E2F6BAB"/>
    <w:rsid w:val="4E656129"/>
    <w:rsid w:val="4E95512B"/>
    <w:rsid w:val="4EAC35C9"/>
    <w:rsid w:val="500373A2"/>
    <w:rsid w:val="510C6D30"/>
    <w:rsid w:val="51574595"/>
    <w:rsid w:val="517A013D"/>
    <w:rsid w:val="549B6A88"/>
    <w:rsid w:val="549F7438"/>
    <w:rsid w:val="557FE363"/>
    <w:rsid w:val="55A95DCF"/>
    <w:rsid w:val="56DF76E1"/>
    <w:rsid w:val="57B01493"/>
    <w:rsid w:val="57F50571"/>
    <w:rsid w:val="58DA71A7"/>
    <w:rsid w:val="590D1D8D"/>
    <w:rsid w:val="599D665A"/>
    <w:rsid w:val="59B84D6E"/>
    <w:rsid w:val="59FFBE5B"/>
    <w:rsid w:val="5A1539C6"/>
    <w:rsid w:val="5B3FF848"/>
    <w:rsid w:val="5B404F0E"/>
    <w:rsid w:val="5B96577C"/>
    <w:rsid w:val="5BAF9B0E"/>
    <w:rsid w:val="5BBD7E86"/>
    <w:rsid w:val="5BFFDC88"/>
    <w:rsid w:val="5C2C0EA0"/>
    <w:rsid w:val="5D526412"/>
    <w:rsid w:val="5D65C2C5"/>
    <w:rsid w:val="5E70A644"/>
    <w:rsid w:val="5EFE1C88"/>
    <w:rsid w:val="5EFF5DE7"/>
    <w:rsid w:val="5FD4D153"/>
    <w:rsid w:val="5FEFC4C6"/>
    <w:rsid w:val="5FFF1FE6"/>
    <w:rsid w:val="5FFFB71A"/>
    <w:rsid w:val="614E657D"/>
    <w:rsid w:val="6185774A"/>
    <w:rsid w:val="61A45B16"/>
    <w:rsid w:val="61D10F38"/>
    <w:rsid w:val="61F6D7CB"/>
    <w:rsid w:val="627B3D15"/>
    <w:rsid w:val="63E43B3C"/>
    <w:rsid w:val="645A1860"/>
    <w:rsid w:val="64783542"/>
    <w:rsid w:val="64BE7EEF"/>
    <w:rsid w:val="6552733F"/>
    <w:rsid w:val="6576A580"/>
    <w:rsid w:val="667670FD"/>
    <w:rsid w:val="66DA62A0"/>
    <w:rsid w:val="67702FFA"/>
    <w:rsid w:val="67910596"/>
    <w:rsid w:val="67BB6787"/>
    <w:rsid w:val="67DD5F95"/>
    <w:rsid w:val="67F736F7"/>
    <w:rsid w:val="692A0243"/>
    <w:rsid w:val="696F548D"/>
    <w:rsid w:val="699F21A6"/>
    <w:rsid w:val="69A7C1E5"/>
    <w:rsid w:val="6A1A2066"/>
    <w:rsid w:val="6A1C0A54"/>
    <w:rsid w:val="6B150641"/>
    <w:rsid w:val="6BBC7856"/>
    <w:rsid w:val="6BCF3E29"/>
    <w:rsid w:val="6C507AF2"/>
    <w:rsid w:val="6CA46D87"/>
    <w:rsid w:val="6CD6C3CC"/>
    <w:rsid w:val="6CFDE7C5"/>
    <w:rsid w:val="6D7AB60A"/>
    <w:rsid w:val="6D92719B"/>
    <w:rsid w:val="6DE21A67"/>
    <w:rsid w:val="6E73E12B"/>
    <w:rsid w:val="6EDE4488"/>
    <w:rsid w:val="6EF6AE86"/>
    <w:rsid w:val="6EFBECB0"/>
    <w:rsid w:val="6F7B5CA6"/>
    <w:rsid w:val="6F7B8AE3"/>
    <w:rsid w:val="6FED8937"/>
    <w:rsid w:val="6FEFB059"/>
    <w:rsid w:val="6FFEDB43"/>
    <w:rsid w:val="70361809"/>
    <w:rsid w:val="715A47F6"/>
    <w:rsid w:val="715F72DA"/>
    <w:rsid w:val="71654801"/>
    <w:rsid w:val="71B701C8"/>
    <w:rsid w:val="71C0221E"/>
    <w:rsid w:val="71E9D5EA"/>
    <w:rsid w:val="71F56B41"/>
    <w:rsid w:val="72215938"/>
    <w:rsid w:val="736A4CCF"/>
    <w:rsid w:val="74DD2384"/>
    <w:rsid w:val="74EE51A2"/>
    <w:rsid w:val="74FFE156"/>
    <w:rsid w:val="75EBA203"/>
    <w:rsid w:val="7665BCA1"/>
    <w:rsid w:val="767F40CB"/>
    <w:rsid w:val="76B35416"/>
    <w:rsid w:val="771F0EE8"/>
    <w:rsid w:val="779953D0"/>
    <w:rsid w:val="77BE49DC"/>
    <w:rsid w:val="77EA59FA"/>
    <w:rsid w:val="77FA4090"/>
    <w:rsid w:val="78165DEE"/>
    <w:rsid w:val="79440CF8"/>
    <w:rsid w:val="79B55C89"/>
    <w:rsid w:val="79DE44E9"/>
    <w:rsid w:val="79E313CA"/>
    <w:rsid w:val="7A29C83C"/>
    <w:rsid w:val="7A771F0F"/>
    <w:rsid w:val="7B834612"/>
    <w:rsid w:val="7B9B058E"/>
    <w:rsid w:val="7BCDA49F"/>
    <w:rsid w:val="7BCF98B1"/>
    <w:rsid w:val="7BD90B2A"/>
    <w:rsid w:val="7BDF3B46"/>
    <w:rsid w:val="7BE73224"/>
    <w:rsid w:val="7BFB77C3"/>
    <w:rsid w:val="7C1D2794"/>
    <w:rsid w:val="7C200750"/>
    <w:rsid w:val="7C415B34"/>
    <w:rsid w:val="7CBFC57B"/>
    <w:rsid w:val="7CD390F4"/>
    <w:rsid w:val="7CF7D81A"/>
    <w:rsid w:val="7D113887"/>
    <w:rsid w:val="7D3E2C9E"/>
    <w:rsid w:val="7DAE7CF4"/>
    <w:rsid w:val="7DCA4A5B"/>
    <w:rsid w:val="7DDD586A"/>
    <w:rsid w:val="7DEBA4A5"/>
    <w:rsid w:val="7DF561D1"/>
    <w:rsid w:val="7E2F2DED"/>
    <w:rsid w:val="7E4454AB"/>
    <w:rsid w:val="7EABBF01"/>
    <w:rsid w:val="7EE79856"/>
    <w:rsid w:val="7EFB70EF"/>
    <w:rsid w:val="7F083029"/>
    <w:rsid w:val="7F363DB0"/>
    <w:rsid w:val="7F4B58B3"/>
    <w:rsid w:val="7F4FB8FE"/>
    <w:rsid w:val="7F563DDB"/>
    <w:rsid w:val="7F57166F"/>
    <w:rsid w:val="7F5AA98A"/>
    <w:rsid w:val="7F61D15B"/>
    <w:rsid w:val="7F734EA7"/>
    <w:rsid w:val="7F737DF6"/>
    <w:rsid w:val="7FC47227"/>
    <w:rsid w:val="7FCB2A5A"/>
    <w:rsid w:val="7FD48F4A"/>
    <w:rsid w:val="7FD87A63"/>
    <w:rsid w:val="7FDA0D09"/>
    <w:rsid w:val="7FDEB69A"/>
    <w:rsid w:val="7FE72B4B"/>
    <w:rsid w:val="7FF5A03E"/>
    <w:rsid w:val="7FF7B1A5"/>
    <w:rsid w:val="7FFCF395"/>
    <w:rsid w:val="7FFDDFB2"/>
    <w:rsid w:val="7FFF4919"/>
    <w:rsid w:val="7FFFF6ED"/>
    <w:rsid w:val="89FDC4B4"/>
    <w:rsid w:val="8F5B4668"/>
    <w:rsid w:val="93DDEFCD"/>
    <w:rsid w:val="99CB4C1D"/>
    <w:rsid w:val="9E7BBBB7"/>
    <w:rsid w:val="9FDD356D"/>
    <w:rsid w:val="9FFB18CD"/>
    <w:rsid w:val="A63E312E"/>
    <w:rsid w:val="A6FD904E"/>
    <w:rsid w:val="A7BBCC85"/>
    <w:rsid w:val="A9753CE9"/>
    <w:rsid w:val="A99F351F"/>
    <w:rsid w:val="AFA9BD9B"/>
    <w:rsid w:val="AFFEB713"/>
    <w:rsid w:val="B0DB6B45"/>
    <w:rsid w:val="B3DF60DA"/>
    <w:rsid w:val="B5DB5B48"/>
    <w:rsid w:val="B5FB0998"/>
    <w:rsid w:val="B5FB0DC6"/>
    <w:rsid w:val="B7F7FE3B"/>
    <w:rsid w:val="B9AC0CF5"/>
    <w:rsid w:val="B9E7977B"/>
    <w:rsid w:val="BBBF32BF"/>
    <w:rsid w:val="BBC754D6"/>
    <w:rsid w:val="BD7F5D06"/>
    <w:rsid w:val="BF97E107"/>
    <w:rsid w:val="BFC572DE"/>
    <w:rsid w:val="BFD73A2F"/>
    <w:rsid w:val="BFED35A6"/>
    <w:rsid w:val="BFF7CB1A"/>
    <w:rsid w:val="BFF92F69"/>
    <w:rsid w:val="BFF94C52"/>
    <w:rsid w:val="BFFB2138"/>
    <w:rsid w:val="BFFBB38E"/>
    <w:rsid w:val="C4E777BB"/>
    <w:rsid w:val="C97D6A7C"/>
    <w:rsid w:val="C98D724F"/>
    <w:rsid w:val="C9B72BC7"/>
    <w:rsid w:val="CDFF61C2"/>
    <w:rsid w:val="CEFEE4B7"/>
    <w:rsid w:val="CEFF0717"/>
    <w:rsid w:val="CFE6EE90"/>
    <w:rsid w:val="D1CF112B"/>
    <w:rsid w:val="D3E3720C"/>
    <w:rsid w:val="D3F23606"/>
    <w:rsid w:val="D47B369C"/>
    <w:rsid w:val="D77301CA"/>
    <w:rsid w:val="D7DF57E0"/>
    <w:rsid w:val="D7F19F64"/>
    <w:rsid w:val="D7FD2D1B"/>
    <w:rsid w:val="DB7B4902"/>
    <w:rsid w:val="DC96AD83"/>
    <w:rsid w:val="DD75ED5B"/>
    <w:rsid w:val="DDFBFA8E"/>
    <w:rsid w:val="DDFE3DB4"/>
    <w:rsid w:val="DEFFA94A"/>
    <w:rsid w:val="DF5FEBB2"/>
    <w:rsid w:val="DF63178A"/>
    <w:rsid w:val="DFB714BD"/>
    <w:rsid w:val="DFC7BE90"/>
    <w:rsid w:val="DFE7F639"/>
    <w:rsid w:val="DFFEE914"/>
    <w:rsid w:val="DFFF1148"/>
    <w:rsid w:val="DFFFAE52"/>
    <w:rsid w:val="E35FC9E8"/>
    <w:rsid w:val="E755AAAA"/>
    <w:rsid w:val="E77B2A22"/>
    <w:rsid w:val="E9EB4171"/>
    <w:rsid w:val="E9FF151B"/>
    <w:rsid w:val="EBDF4CFB"/>
    <w:rsid w:val="EBFA0FC6"/>
    <w:rsid w:val="EBFFC9C6"/>
    <w:rsid w:val="EE7FF696"/>
    <w:rsid w:val="EF7FEC42"/>
    <w:rsid w:val="EFC358CA"/>
    <w:rsid w:val="EFD6BA19"/>
    <w:rsid w:val="EFDACF81"/>
    <w:rsid w:val="EFDEEB21"/>
    <w:rsid w:val="EFDF2C82"/>
    <w:rsid w:val="EFE75CD9"/>
    <w:rsid w:val="EFEF8DA0"/>
    <w:rsid w:val="EFFC745B"/>
    <w:rsid w:val="EFFD52CE"/>
    <w:rsid w:val="F2BFD7C7"/>
    <w:rsid w:val="F2D3D142"/>
    <w:rsid w:val="F2FDF764"/>
    <w:rsid w:val="F52E46B0"/>
    <w:rsid w:val="F57CF2EC"/>
    <w:rsid w:val="F57DBA94"/>
    <w:rsid w:val="F57F227E"/>
    <w:rsid w:val="F67F9EA3"/>
    <w:rsid w:val="F6F699B7"/>
    <w:rsid w:val="F7763458"/>
    <w:rsid w:val="F7EFF2F4"/>
    <w:rsid w:val="F7F54F9C"/>
    <w:rsid w:val="F7FF4D07"/>
    <w:rsid w:val="FA6BC5FE"/>
    <w:rsid w:val="FA7D1573"/>
    <w:rsid w:val="FAFD9B34"/>
    <w:rsid w:val="FB55AE47"/>
    <w:rsid w:val="FBBF66A0"/>
    <w:rsid w:val="FBFA9C8C"/>
    <w:rsid w:val="FCD492AA"/>
    <w:rsid w:val="FCEEB618"/>
    <w:rsid w:val="FCFBA246"/>
    <w:rsid w:val="FD362AB0"/>
    <w:rsid w:val="FD6A4C99"/>
    <w:rsid w:val="FD7FF197"/>
    <w:rsid w:val="FDD70A1E"/>
    <w:rsid w:val="FDE650A4"/>
    <w:rsid w:val="FDF3FA80"/>
    <w:rsid w:val="FDF4BAA3"/>
    <w:rsid w:val="FDF7620F"/>
    <w:rsid w:val="FDF829FC"/>
    <w:rsid w:val="FDFD3638"/>
    <w:rsid w:val="FDFFE8A7"/>
    <w:rsid w:val="FE5E1F84"/>
    <w:rsid w:val="FE5E986F"/>
    <w:rsid w:val="FEBE7F31"/>
    <w:rsid w:val="FEFDABD8"/>
    <w:rsid w:val="FF6A456B"/>
    <w:rsid w:val="FF6FE31F"/>
    <w:rsid w:val="FF7F9B7D"/>
    <w:rsid w:val="FF7F9C15"/>
    <w:rsid w:val="FF7FBAE1"/>
    <w:rsid w:val="FF8ECF97"/>
    <w:rsid w:val="FFBCABFC"/>
    <w:rsid w:val="FFBCB4BA"/>
    <w:rsid w:val="FFBF4BFA"/>
    <w:rsid w:val="FFD54523"/>
    <w:rsid w:val="FFDE7430"/>
    <w:rsid w:val="FFE7317F"/>
    <w:rsid w:val="FFF7C7DB"/>
    <w:rsid w:val="FFFA12DA"/>
    <w:rsid w:val="FFFD3A0E"/>
    <w:rsid w:val="FFFD77EB"/>
    <w:rsid w:val="FFFDB116"/>
    <w:rsid w:val="FFFE992D"/>
    <w:rsid w:val="FFFF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9" w:lineRule="auto"/>
      <w:jc w:val="left"/>
      <w:outlineLvl w:val="0"/>
    </w:pPr>
    <w:rPr>
      <w:b/>
      <w:bCs/>
      <w:kern w:val="44"/>
      <w:sz w:val="36"/>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szCs w:val="24"/>
    </w:rPr>
  </w:style>
  <w:style w:type="paragraph" w:styleId="6">
    <w:name w:val="List Number"/>
    <w:basedOn w:val="1"/>
    <w:qFormat/>
    <w:uiPriority w:val="0"/>
    <w:pPr>
      <w:numPr>
        <w:ilvl w:val="0"/>
        <w:numId w:val="2"/>
      </w:numPr>
    </w:pPr>
  </w:style>
  <w:style w:type="paragraph" w:styleId="7">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8">
    <w:name w:val="caption"/>
    <w:basedOn w:val="1"/>
    <w:next w:val="1"/>
    <w:qFormat/>
    <w:uiPriority w:val="0"/>
    <w:pPr>
      <w:spacing w:before="152" w:after="160"/>
    </w:pPr>
    <w:rPr>
      <w:rFonts w:ascii="Arial" w:hAnsi="Arial" w:eastAsia="黑体" w:cs="Arial"/>
    </w:rPr>
  </w:style>
  <w:style w:type="paragraph" w:styleId="9">
    <w:name w:val="annotation text"/>
    <w:basedOn w:val="1"/>
    <w:semiHidden/>
    <w:unhideWhenUsed/>
    <w:qFormat/>
    <w:uiPriority w:val="99"/>
    <w:pPr>
      <w:jc w:val="left"/>
    </w:pPr>
  </w:style>
  <w:style w:type="paragraph" w:styleId="10">
    <w:name w:val="Body Text 3"/>
    <w:basedOn w:val="1"/>
    <w:qFormat/>
    <w:uiPriority w:val="0"/>
    <w:pPr>
      <w:snapToGrid w:val="0"/>
      <w:spacing w:before="50" w:after="50"/>
    </w:pPr>
    <w:rPr>
      <w:rFonts w:hAnsi="宋体" w:eastAsia="仿宋_GB2312" w:cstheme="minorBidi"/>
      <w:b/>
      <w:bCs/>
      <w:sz w:val="24"/>
    </w:rPr>
  </w:style>
  <w:style w:type="paragraph" w:styleId="11">
    <w:name w:val="Body Text"/>
    <w:basedOn w:val="1"/>
    <w:next w:val="12"/>
    <w:unhideWhenUsed/>
    <w:qFormat/>
    <w:uiPriority w:val="0"/>
    <w:pPr>
      <w:spacing w:after="120"/>
    </w:pPr>
  </w:style>
  <w:style w:type="paragraph" w:styleId="12">
    <w:name w:val="Body Text First Indent"/>
    <w:basedOn w:val="11"/>
    <w:unhideWhenUsed/>
    <w:qFormat/>
    <w:uiPriority w:val="0"/>
    <w:pPr>
      <w:ind w:firstLine="420" w:firstLineChars="100"/>
    </w:pPr>
  </w:style>
  <w:style w:type="paragraph" w:styleId="13">
    <w:name w:val="Body Text Indent"/>
    <w:basedOn w:val="1"/>
    <w:qFormat/>
    <w:uiPriority w:val="0"/>
    <w:pPr>
      <w:spacing w:line="200" w:lineRule="exact"/>
      <w:ind w:firstLine="301"/>
    </w:pPr>
    <w:rPr>
      <w:rFonts w:ascii="宋体" w:hAnsi="Courier New"/>
      <w:spacing w:val="-4"/>
      <w:sz w:val="18"/>
      <w:szCs w:val="20"/>
    </w:rPr>
  </w:style>
  <w:style w:type="paragraph" w:styleId="14">
    <w:name w:val="Plain Text"/>
    <w:basedOn w:val="1"/>
    <w:qFormat/>
    <w:uiPriority w:val="0"/>
    <w:pPr>
      <w:spacing w:beforeLines="50" w:afterLines="50" w:line="400" w:lineRule="exact"/>
    </w:pPr>
    <w:rPr>
      <w:rFonts w:ascii="宋体" w:hAnsi="Courier New" w:eastAsiaTheme="minorEastAsia" w:cstheme="minorBidi"/>
      <w:sz w:val="24"/>
      <w:szCs w:val="24"/>
    </w:rPr>
  </w:style>
  <w:style w:type="paragraph" w:styleId="15">
    <w:name w:val="Date"/>
    <w:basedOn w:val="1"/>
    <w:next w:val="1"/>
    <w:qFormat/>
    <w:uiPriority w:val="0"/>
    <w:pPr>
      <w:ind w:left="2500" w:leftChars="2500"/>
    </w:pPr>
    <w:rPr>
      <w:rFonts w:eastAsia="楷体_GB2312" w:asciiTheme="minorHAnsi" w:hAnsiTheme="minorHAnsi" w:cstheme="minorBidi"/>
      <w:sz w:val="32"/>
    </w:rPr>
  </w:style>
  <w:style w:type="paragraph" w:styleId="16">
    <w:name w:val="footer"/>
    <w:basedOn w:val="1"/>
    <w:unhideWhenUsed/>
    <w:qFormat/>
    <w:uiPriority w:val="99"/>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next w:val="1"/>
    <w:qFormat/>
    <w:uiPriority w:val="0"/>
    <w:pPr>
      <w:ind w:left="1260" w:leftChars="600"/>
    </w:pPr>
  </w:style>
  <w:style w:type="paragraph" w:styleId="19">
    <w:name w:val="toc 2"/>
    <w:basedOn w:val="1"/>
    <w:next w:val="1"/>
    <w:qFormat/>
    <w:uiPriority w:val="0"/>
    <w:pPr>
      <w:widowControl/>
      <w:tabs>
        <w:tab w:val="right" w:leader="dot" w:pos="9170"/>
      </w:tabs>
      <w:ind w:left="210" w:firstLine="150"/>
      <w:jc w:val="left"/>
    </w:pPr>
    <w:rPr>
      <w:rFonts w:ascii="Calibri" w:hAnsi="Calibri"/>
      <w:smallCaps/>
      <w:color w:val="000000"/>
      <w:sz w:val="20"/>
      <w:szCs w:val="20"/>
    </w:rPr>
  </w:style>
  <w:style w:type="paragraph" w:styleId="20">
    <w:name w:val="Body Text 2"/>
    <w:basedOn w:val="1"/>
    <w:qFormat/>
    <w:uiPriority w:val="0"/>
    <w:pPr>
      <w:widowControl/>
      <w:snapToGrid w:val="0"/>
      <w:spacing w:before="50" w:afterLines="50" w:line="400" w:lineRule="exact"/>
      <w:jc w:val="left"/>
    </w:pPr>
    <w:rPr>
      <w:rFonts w:ascii="宋体" w:hAnsi="宋体" w:cstheme="minorBidi"/>
      <w:color w:val="000000"/>
      <w:sz w:val="24"/>
      <w:szCs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hAnsi="宋体" w:cs="宋体"/>
      <w:kern w:val="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Arial" w:hAnsi="Arial" w:cs="Arial" w:eastAsiaTheme="minorEastAsia"/>
      <w:b/>
      <w:bCs/>
      <w:sz w:val="32"/>
      <w:szCs w:val="32"/>
    </w:rPr>
  </w:style>
  <w:style w:type="paragraph" w:styleId="24">
    <w:name w:val="Body Text First Indent 2"/>
    <w:basedOn w:val="13"/>
    <w:qFormat/>
    <w:uiPriority w:val="0"/>
    <w:pPr>
      <w:widowControl/>
      <w:spacing w:after="120" w:line="240" w:lineRule="auto"/>
      <w:ind w:left="200" w:leftChars="200" w:firstLine="420"/>
    </w:pPr>
    <w:rPr>
      <w:rFonts w:ascii="Calibri" w:hAnsi="Calibri" w:cs="宋体"/>
      <w:color w:val="000000"/>
      <w:spacing w:val="0"/>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0"/>
    <w:rPr>
      <w:color w:val="0000FF"/>
      <w:u w:val="single"/>
    </w:rPr>
  </w:style>
  <w:style w:type="paragraph" w:customStyle="1" w:styleId="30">
    <w:name w:val="Default"/>
    <w:next w:val="31"/>
    <w:qFormat/>
    <w:uiPriority w:val="0"/>
    <w:pPr>
      <w:widowControl w:val="0"/>
      <w:autoSpaceDE w:val="0"/>
      <w:autoSpaceDN w:val="0"/>
      <w:adjustRightInd w:val="0"/>
    </w:pPr>
    <w:rPr>
      <w:rFonts w:ascii="楷体" w:hAnsi="Times New Roman" w:eastAsia="楷体" w:cs="楷体"/>
      <w:color w:val="000000"/>
      <w:kern w:val="0"/>
      <w:sz w:val="24"/>
      <w:szCs w:val="24"/>
      <w:lang w:val="en-US" w:eastAsia="zh-CN" w:bidi="ar-SA"/>
    </w:rPr>
  </w:style>
  <w:style w:type="paragraph" w:customStyle="1" w:styleId="3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首行缩进"/>
    <w:qFormat/>
    <w:uiPriority w:val="0"/>
    <w:pPr>
      <w:widowControl w:val="0"/>
      <w:spacing w:line="440" w:lineRule="exact"/>
      <w:ind w:firstLine="480" w:firstLineChars="200"/>
      <w:jc w:val="both"/>
    </w:pPr>
    <w:rPr>
      <w:rFonts w:ascii="Times New Roman" w:hAnsi="Times New Roman" w:eastAsia="宋体" w:cs="Times New Roman"/>
      <w:kern w:val="2"/>
      <w:sz w:val="24"/>
      <w:lang w:val="zh-CN" w:eastAsia="zh-CN" w:bidi="ar-SA"/>
    </w:rPr>
  </w:style>
  <w:style w:type="paragraph" w:customStyle="1" w:styleId="33">
    <w:name w:val="NormalIndent"/>
    <w:basedOn w:val="1"/>
    <w:qFormat/>
    <w:uiPriority w:val="0"/>
    <w:pPr>
      <w:ind w:firstLine="200" w:firstLineChars="200"/>
    </w:pPr>
  </w:style>
  <w:style w:type="paragraph" w:customStyle="1" w:styleId="34">
    <w:name w:val="样式3"/>
    <w:basedOn w:val="1"/>
    <w:qFormat/>
    <w:uiPriority w:val="0"/>
    <w:pPr>
      <w:spacing w:line="360" w:lineRule="auto"/>
      <w:ind w:firstLine="420" w:firstLineChars="200"/>
    </w:pPr>
    <w:rPr>
      <w:rFonts w:ascii="宋体" w:hAnsi="宋体"/>
      <w:szCs w:val="21"/>
    </w:rPr>
  </w:style>
  <w:style w:type="paragraph" w:customStyle="1" w:styleId="35">
    <w:name w:val="纯文本2"/>
    <w:basedOn w:val="1"/>
    <w:qFormat/>
    <w:uiPriority w:val="0"/>
    <w:pPr>
      <w:spacing w:beforeLines="50" w:afterLines="50" w:line="400" w:lineRule="exact"/>
    </w:pPr>
    <w:rPr>
      <w:rFonts w:ascii="宋体" w:hAnsi="Courier New" w:eastAsia="黑体"/>
      <w:sz w:val="24"/>
      <w:szCs w:val="24"/>
    </w:rPr>
  </w:style>
  <w:style w:type="paragraph" w:customStyle="1" w:styleId="36">
    <w:name w:val="正文2"/>
    <w:next w:val="2"/>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37">
    <w:name w:val="纯文本21"/>
    <w:basedOn w:val="1"/>
    <w:qFormat/>
    <w:uiPriority w:val="0"/>
    <w:pPr>
      <w:widowControl/>
      <w:jc w:val="left"/>
    </w:pPr>
    <w:rPr>
      <w:rFonts w:hint="eastAsia" w:ascii="宋体" w:hAnsi="Courier New"/>
      <w:szCs w:val="20"/>
    </w:rPr>
  </w:style>
  <w:style w:type="character" w:customStyle="1" w:styleId="38">
    <w:name w:val="font81"/>
    <w:basedOn w:val="27"/>
    <w:qFormat/>
    <w:uiPriority w:val="0"/>
    <w:rPr>
      <w:rFonts w:hint="eastAsia" w:ascii="宋体" w:hAnsi="宋体" w:eastAsia="宋体" w:cs="宋体"/>
      <w:color w:val="000000"/>
      <w:sz w:val="20"/>
      <w:szCs w:val="20"/>
      <w:u w:val="none"/>
    </w:rPr>
  </w:style>
  <w:style w:type="character" w:customStyle="1" w:styleId="39">
    <w:name w:val="font101"/>
    <w:basedOn w:val="27"/>
    <w:qFormat/>
    <w:uiPriority w:val="0"/>
    <w:rPr>
      <w:rFonts w:hint="eastAsia" w:ascii="宋体" w:hAnsi="宋体" w:eastAsia="宋体" w:cs="宋体"/>
      <w:color w:val="000000"/>
      <w:sz w:val="20"/>
      <w:szCs w:val="20"/>
      <w:u w:val="none"/>
    </w:rPr>
  </w:style>
  <w:style w:type="paragraph" w:customStyle="1" w:styleId="4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41">
    <w:name w:val="纯文本1"/>
    <w:basedOn w:val="1"/>
    <w:qFormat/>
    <w:uiPriority w:val="0"/>
    <w:pPr>
      <w:spacing w:beforeLines="50" w:afterLines="50" w:line="400" w:lineRule="exact"/>
    </w:pPr>
    <w:rPr>
      <w:rFonts w:ascii="宋体" w:hAnsi="Courier New" w:eastAsia="黑体"/>
      <w:sz w:val="24"/>
      <w:szCs w:val="24"/>
    </w:rPr>
  </w:style>
  <w:style w:type="paragraph" w:customStyle="1" w:styleId="42">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3">
    <w:name w:val="章正文"/>
    <w:basedOn w:val="1"/>
    <w:qFormat/>
    <w:uiPriority w:val="99"/>
    <w:pPr>
      <w:spacing w:beforeLines="50" w:after="120" w:line="300" w:lineRule="auto"/>
      <w:ind w:firstLine="480"/>
    </w:pPr>
    <w:rPr>
      <w:rFonts w:ascii="Helvetica" w:hAnsi="Helvetica"/>
      <w:kern w:val="0"/>
      <w:sz w:val="24"/>
    </w:rPr>
  </w:style>
  <w:style w:type="paragraph" w:customStyle="1" w:styleId="44">
    <w:name w:val="无间距1"/>
    <w:qFormat/>
    <w:uiPriority w:val="1"/>
    <w:pPr>
      <w:widowControl w:val="0"/>
      <w:jc w:val="both"/>
    </w:pPr>
    <w:rPr>
      <w:rFonts w:ascii="Calibri" w:hAnsi="Calibri" w:eastAsia="微软雅黑 Light" w:cs="Times New Roman"/>
      <w:kern w:val="2"/>
      <w:sz w:val="24"/>
      <w:szCs w:val="22"/>
      <w:lang w:val="en-US" w:eastAsia="zh-CN" w:bidi="ar-SA"/>
    </w:rPr>
  </w:style>
  <w:style w:type="character" w:customStyle="1" w:styleId="45">
    <w:name w:val="apple-style-span"/>
    <w:basedOn w:val="27"/>
    <w:qFormat/>
    <w:uiPriority w:val="0"/>
  </w:style>
  <w:style w:type="character" w:customStyle="1" w:styleId="46">
    <w:name w:val="NormalCharacter"/>
    <w:qFormat/>
    <w:uiPriority w:val="0"/>
  </w:style>
  <w:style w:type="paragraph" w:customStyle="1" w:styleId="47">
    <w:name w:val="UserStyle_450"/>
    <w:basedOn w:val="1"/>
    <w:qFormat/>
    <w:uiPriority w:val="0"/>
    <w:pPr>
      <w:widowControl/>
      <w:spacing w:before="156" w:after="156" w:line="400" w:lineRule="exact"/>
      <w:textAlignment w:val="baseline"/>
    </w:pPr>
    <w:rPr>
      <w:rFonts w:ascii="宋体" w:hAnsi="Courier New" w:eastAsia="黑体"/>
      <w:sz w:val="24"/>
      <w:szCs w:val="24"/>
    </w:rPr>
  </w:style>
  <w:style w:type="paragraph" w:customStyle="1" w:styleId="48">
    <w:name w:val="Plain Text"/>
    <w:basedOn w:val="1"/>
    <w:qFormat/>
    <w:uiPriority w:val="0"/>
    <w:pPr>
      <w:spacing w:before="156" w:beforeLines="50" w:after="156" w:afterLines="50" w:line="400" w:lineRule="exact"/>
    </w:pPr>
    <w:rPr>
      <w:rFonts w:ascii="宋体" w:hAnsi="Courier New" w:eastAsia="黑体"/>
      <w:sz w:val="24"/>
      <w:szCs w:val="24"/>
    </w:rPr>
  </w:style>
  <w:style w:type="paragraph" w:customStyle="1" w:styleId="49">
    <w:name w:val="Normal"/>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0">
    <w:name w:val="默认段落字体 Para Char Char Char Char Char Char Char Char Char1 Char Char Char Char"/>
    <w:basedOn w:val="1"/>
    <w:qFormat/>
    <w:uiPriority w:val="0"/>
    <w:rPr>
      <w:rFonts w:ascii="Tahoma" w:hAnsi="Tahoma"/>
      <w:sz w:val="24"/>
      <w:szCs w:val="20"/>
    </w:rPr>
  </w:style>
  <w:style w:type="paragraph" w:customStyle="1" w:styleId="51">
    <w:name w:val="一标格式"/>
    <w:basedOn w:val="1"/>
    <w:next w:val="1"/>
    <w:qFormat/>
    <w:uiPriority w:val="0"/>
    <w:pPr>
      <w:jc w:val="center"/>
    </w:pPr>
    <w:rPr>
      <w:b/>
      <w:sz w:val="32"/>
      <w:szCs w:val="24"/>
    </w:rPr>
  </w:style>
  <w:style w:type="paragraph" w:customStyle="1" w:styleId="52">
    <w:name w:val="List Paragraph"/>
    <w:basedOn w:val="1"/>
    <w:qFormat/>
    <w:uiPriority w:val="0"/>
    <w:pPr>
      <w:ind w:firstLine="420" w:firstLineChars="200"/>
    </w:pPr>
  </w:style>
  <w:style w:type="paragraph" w:customStyle="1" w:styleId="53">
    <w:name w:val="二标格式"/>
    <w:basedOn w:val="1"/>
    <w:next w:val="1"/>
    <w:qFormat/>
    <w:uiPriority w:val="0"/>
    <w:pPr>
      <w:jc w:val="center"/>
    </w:pPr>
    <w:rPr>
      <w:b/>
      <w:sz w:val="28"/>
      <w:szCs w:val="24"/>
    </w:rPr>
  </w:style>
  <w:style w:type="paragraph" w:customStyle="1" w:styleId="54">
    <w:name w:val="正文缩进1"/>
    <w:basedOn w:val="1"/>
    <w:qFormat/>
    <w:uiPriority w:val="0"/>
    <w:pPr>
      <w:adjustRightInd w:val="0"/>
      <w:spacing w:line="312" w:lineRule="atLeast"/>
      <w:ind w:firstLine="420"/>
    </w:pPr>
    <w:rPr>
      <w:rFonts w:ascii="Calibri" w:hAnsi="Calibri" w:eastAsia="宋体" w:cs="Times New Roman"/>
      <w:szCs w:val="22"/>
    </w:rPr>
  </w:style>
  <w:style w:type="paragraph" w:customStyle="1" w:styleId="55">
    <w:name w:val="正文 A"/>
    <w:qFormat/>
    <w:uiPriority w:val="0"/>
    <w:pPr>
      <w:widowControl w:val="0"/>
      <w:jc w:val="both"/>
    </w:pPr>
    <w:rPr>
      <w:rFonts w:ascii="Calibri" w:hAnsi="Calibri" w:eastAsia="Times New Roman" w:cs="Times New Roman"/>
      <w:color w:val="000000"/>
      <w:kern w:val="2"/>
      <w:sz w:val="21"/>
      <w:szCs w:val="21"/>
      <w:u w:val="none" w:color="000000"/>
      <w:lang w:val="en-US" w:eastAsia="zh-CN" w:bidi="ar-SA"/>
    </w:rPr>
  </w:style>
  <w:style w:type="paragraph" w:customStyle="1" w:styleId="56">
    <w:name w:val="部分1"/>
    <w:basedOn w:val="1"/>
    <w:qFormat/>
    <w:uiPriority w:val="0"/>
    <w:pPr>
      <w:keepNext/>
      <w:pageBreakBefore/>
      <w:tabs>
        <w:tab w:val="left" w:pos="785"/>
      </w:tabs>
      <w:spacing w:line="360" w:lineRule="auto"/>
      <w:jc w:val="center"/>
      <w:outlineLvl w:val="0"/>
    </w:pPr>
    <w:rPr>
      <w:rFonts w:eastAsia="黑体"/>
      <w:b/>
      <w:kern w:val="44"/>
      <w:sz w:val="36"/>
      <w:szCs w:val="20"/>
    </w:rPr>
  </w:style>
  <w:style w:type="paragraph" w:customStyle="1" w:styleId="57">
    <w:name w:val="无间隔2"/>
    <w:qFormat/>
    <w:uiPriority w:val="1"/>
    <w:pPr>
      <w:widowControl w:val="0"/>
      <w:jc w:val="both"/>
    </w:pPr>
    <w:rPr>
      <w:rFonts w:ascii="Calibri" w:hAnsi="Calibri" w:eastAsia="宋体" w:cs="黑体"/>
      <w:kern w:val="2"/>
      <w:sz w:val="21"/>
      <w:szCs w:val="22"/>
      <w:lang w:val="en-US" w:eastAsia="zh-CN" w:bidi="ar-SA"/>
    </w:rPr>
  </w:style>
  <w:style w:type="paragraph" w:customStyle="1" w:styleId="58">
    <w:name w:val="纯文本_0_0"/>
    <w:basedOn w:val="59"/>
    <w:qFormat/>
    <w:uiPriority w:val="0"/>
    <w:rPr>
      <w:rFonts w:ascii="宋体" w:hAnsi="Courier New"/>
      <w:szCs w:val="21"/>
    </w:rPr>
  </w:style>
  <w:style w:type="paragraph" w:customStyle="1" w:styleId="5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List Paragraph1"/>
    <w:basedOn w:val="1"/>
    <w:qFormat/>
    <w:uiPriority w:val="0"/>
    <w:pPr>
      <w:spacing w:line="360" w:lineRule="auto"/>
      <w:ind w:firstLine="200" w:firstLineChars="200"/>
    </w:pPr>
    <w:rPr>
      <w:rFonts w:eastAsia="楷体_GB2312" w:cs="Lucida Sans"/>
    </w:rPr>
  </w:style>
  <w:style w:type="paragraph" w:customStyle="1" w:styleId="61">
    <w:name w:val="表格文字"/>
    <w:basedOn w:val="1"/>
    <w:next w:val="11"/>
    <w:qFormat/>
    <w:uiPriority w:val="0"/>
    <w:pPr>
      <w:adjustRightInd/>
      <w:ind w:firstLine="200" w:firstLineChars="200"/>
    </w:pPr>
    <w:rPr>
      <w:rFonts w:ascii="Arial" w:hAnsi="Arial"/>
      <w:spacing w:val="-5"/>
      <w:kern w:val="0"/>
      <w:szCs w:val="20"/>
    </w:rPr>
  </w:style>
  <w:style w:type="paragraph" w:customStyle="1" w:styleId="6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14162</Words>
  <Characters>14918</Characters>
  <Lines>0</Lines>
  <Paragraphs>0</Paragraphs>
  <TotalTime>17</TotalTime>
  <ScaleCrop>false</ScaleCrop>
  <LinksUpToDate>false</LinksUpToDate>
  <CharactersWithSpaces>15054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2021-04-17T10:56:00Z</dcterms:created>
  <dc:creator>钱忠</dc:creator>
  <cp:lastModifiedBy>lalala</cp:lastModifiedBy>
  <cp:lastPrinted>2022-12-23T10:54:00Z</cp:lastPrinted>
  <dcterms:modified xsi:type="dcterms:W3CDTF">2026-04-17T09:04:07Z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7D8FEA0A1011B55021F4B868C67FDB76</vt:lpwstr>
  </property>
  <property fmtid="{D5CDD505-2E9C-101B-9397-08002B2CF9AE}" pid="4" name="KSOTemplateDocerSaveRecord">
    <vt:lpwstr>eyJoZGlkIjoiMjM1MzM3ZGEzNTkyYTE4YzBhNGJjN2Y1NTkwMTFiMzkiLCJ1c2VySWQiOiIyOTQ4MDUyMDkifQ==</vt:lpwstr>
  </property>
</Properties>
</file>