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2F2B6">
      <w:pPr>
        <w:outlineLvl w:val="9"/>
        <w:rPr>
          <w:rFonts w:hint="eastAsia" w:ascii="仿宋" w:hAnsi="仿宋" w:eastAsia="仿宋" w:cs="仿宋"/>
          <w:color w:val="000000"/>
          <w:highlight w:val="none"/>
        </w:rPr>
      </w:pPr>
    </w:p>
    <w:p w14:paraId="15D0D58F">
      <w:pPr>
        <w:outlineLvl w:val="9"/>
        <w:rPr>
          <w:rFonts w:hint="eastAsia" w:ascii="仿宋" w:hAnsi="仿宋" w:eastAsia="仿宋" w:cs="仿宋"/>
          <w:color w:val="000000"/>
          <w:highlight w:val="none"/>
        </w:rPr>
      </w:pPr>
    </w:p>
    <w:p w14:paraId="2F9E79F0">
      <w:pPr>
        <w:outlineLvl w:val="9"/>
        <w:rPr>
          <w:rFonts w:hint="eastAsia" w:ascii="仿宋" w:hAnsi="仿宋" w:eastAsia="仿宋" w:cs="仿宋"/>
          <w:color w:val="000000"/>
          <w:highlight w:val="none"/>
        </w:rPr>
      </w:pPr>
    </w:p>
    <w:p w14:paraId="363B7D16">
      <w:pPr>
        <w:jc w:val="center"/>
        <w:outlineLvl w:val="9"/>
        <w:rPr>
          <w:rFonts w:hint="eastAsia" w:ascii="仿宋" w:hAnsi="仿宋" w:eastAsia="仿宋" w:cs="仿宋"/>
          <w:b/>
          <w:color w:val="000000"/>
          <w:sz w:val="52"/>
          <w:highlight w:val="none"/>
        </w:rPr>
      </w:pPr>
    </w:p>
    <w:p w14:paraId="578B5D04">
      <w:pPr>
        <w:jc w:val="center"/>
        <w:outlineLvl w:val="9"/>
        <w:rPr>
          <w:rFonts w:hint="eastAsia" w:ascii="仿宋" w:hAnsi="仿宋" w:eastAsia="仿宋" w:cs="仿宋"/>
          <w:color w:val="000000"/>
          <w:sz w:val="48"/>
          <w:highlight w:val="none"/>
        </w:rPr>
      </w:pPr>
      <w:r>
        <w:rPr>
          <w:rFonts w:hint="eastAsia" w:ascii="仿宋" w:hAnsi="仿宋" w:eastAsia="仿宋" w:cs="仿宋"/>
          <w:b/>
          <w:bCs/>
          <w:color w:val="000000"/>
          <w:sz w:val="96"/>
          <w:szCs w:val="96"/>
          <w:highlight w:val="none"/>
        </w:rPr>
        <w:t>招 标 文 件</w:t>
      </w:r>
    </w:p>
    <w:p w14:paraId="45D816FB">
      <w:pPr>
        <w:outlineLvl w:val="9"/>
        <w:rPr>
          <w:rFonts w:hint="eastAsia" w:ascii="仿宋" w:hAnsi="仿宋" w:eastAsia="仿宋" w:cs="仿宋"/>
          <w:color w:val="000000"/>
          <w:sz w:val="48"/>
          <w:highlight w:val="none"/>
        </w:rPr>
      </w:pPr>
    </w:p>
    <w:p w14:paraId="1E972A4F">
      <w:pPr>
        <w:pStyle w:val="22"/>
        <w:spacing w:before="1716" w:beforeLines="550" w:line="360" w:lineRule="auto"/>
        <w:ind w:firstLine="720"/>
        <w:outlineLvl w:val="9"/>
        <w:rPr>
          <w:rFonts w:hint="eastAsia" w:ascii="仿宋" w:hAnsi="仿宋" w:eastAsia="仿宋" w:cs="仿宋"/>
          <w:color w:val="000000"/>
          <w:sz w:val="24"/>
          <w:szCs w:val="24"/>
          <w:highlight w:val="none"/>
        </w:rPr>
      </w:pPr>
    </w:p>
    <w:p w14:paraId="36FF149A">
      <w:pPr>
        <w:pStyle w:val="22"/>
        <w:spacing w:line="360" w:lineRule="auto"/>
        <w:ind w:left="1400" w:leftChars="0" w:hanging="1400" w:hangingChars="500"/>
        <w:outlineLvl w:val="9"/>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项目名称：</w:t>
      </w:r>
      <w:r>
        <w:rPr>
          <w:rFonts w:hint="eastAsia" w:ascii="仿宋" w:hAnsi="仿宋" w:eastAsia="仿宋" w:cs="仿宋"/>
          <w:color w:val="000000"/>
          <w:sz w:val="28"/>
          <w:szCs w:val="28"/>
          <w:highlight w:val="none"/>
          <w:lang w:val="en-US" w:eastAsia="zh-CN"/>
        </w:rPr>
        <w:t>伊犁哈萨克自治州疾病预防控制中心（卫生监督所）2026年上半年实验室微生物试剂耗材采购项目</w:t>
      </w:r>
    </w:p>
    <w:p w14:paraId="6BD4F524">
      <w:pPr>
        <w:pStyle w:val="22"/>
        <w:spacing w:line="360" w:lineRule="auto"/>
        <w:ind w:left="0" w:leftChars="0" w:firstLine="0" w:firstLineChars="0"/>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项目编号：</w:t>
      </w:r>
      <w:r>
        <w:rPr>
          <w:rFonts w:hint="eastAsia" w:ascii="仿宋" w:hAnsi="仿宋" w:eastAsia="仿宋" w:cs="仿宋"/>
          <w:color w:val="000000"/>
          <w:sz w:val="28"/>
          <w:szCs w:val="28"/>
          <w:highlight w:val="none"/>
          <w:lang w:eastAsia="zh-CN"/>
        </w:rPr>
        <w:t>XJHRXYLJK-2026-01</w:t>
      </w:r>
    </w:p>
    <w:p w14:paraId="503F1231">
      <w:pPr>
        <w:pStyle w:val="22"/>
        <w:spacing w:line="360" w:lineRule="auto"/>
        <w:ind w:left="0" w:leftChars="0" w:firstLine="0" w:firstLineChars="0"/>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采 购 人：</w:t>
      </w:r>
      <w:r>
        <w:rPr>
          <w:rFonts w:hint="eastAsia" w:ascii="仿宋" w:hAnsi="仿宋" w:eastAsia="仿宋" w:cs="仿宋"/>
          <w:color w:val="000000"/>
          <w:sz w:val="28"/>
          <w:szCs w:val="28"/>
          <w:highlight w:val="none"/>
          <w:lang w:val="en-US" w:eastAsia="zh-CN"/>
        </w:rPr>
        <w:t>伊犁哈萨克自治州疾病预防控制中心（盖章）</w:t>
      </w:r>
    </w:p>
    <w:p w14:paraId="07EBCC98">
      <w:pPr>
        <w:pStyle w:val="22"/>
        <w:spacing w:line="360" w:lineRule="auto"/>
        <w:ind w:left="0" w:leftChars="0" w:firstLine="0" w:firstLineChars="0"/>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联 系 人：</w:t>
      </w:r>
      <w:r>
        <w:rPr>
          <w:rFonts w:hint="eastAsia" w:ascii="仿宋" w:hAnsi="仿宋" w:eastAsia="仿宋" w:cs="仿宋"/>
          <w:color w:val="000000"/>
          <w:sz w:val="28"/>
          <w:szCs w:val="28"/>
          <w:highlight w:val="none"/>
          <w:lang w:val="en-US" w:eastAsia="zh-CN"/>
        </w:rPr>
        <w:t>郑美玲</w:t>
      </w:r>
    </w:p>
    <w:p w14:paraId="315BB646">
      <w:pPr>
        <w:pStyle w:val="22"/>
        <w:spacing w:line="360" w:lineRule="auto"/>
        <w:ind w:left="0" w:leftChars="0" w:firstLine="0" w:firstLineChars="0"/>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联系电话：</w:t>
      </w:r>
      <w:r>
        <w:rPr>
          <w:rFonts w:hint="eastAsia" w:ascii="仿宋" w:hAnsi="仿宋" w:eastAsia="仿宋" w:cs="仿宋"/>
          <w:color w:val="000000"/>
          <w:sz w:val="28"/>
          <w:szCs w:val="28"/>
          <w:highlight w:val="none"/>
          <w:lang w:val="en-US" w:eastAsia="zh-CN"/>
        </w:rPr>
        <w:t>15609998828</w:t>
      </w:r>
    </w:p>
    <w:p w14:paraId="7F2A1A44">
      <w:pPr>
        <w:pStyle w:val="22"/>
        <w:spacing w:line="360" w:lineRule="auto"/>
        <w:ind w:left="0" w:leftChars="0" w:firstLine="0" w:firstLineChars="0"/>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地    址：伊宁市青年街8号</w:t>
      </w:r>
    </w:p>
    <w:p w14:paraId="496AB7C7">
      <w:pPr>
        <w:pStyle w:val="22"/>
        <w:spacing w:line="360" w:lineRule="auto"/>
        <w:ind w:firstLine="720"/>
        <w:outlineLvl w:val="9"/>
        <w:rPr>
          <w:rFonts w:hint="eastAsia" w:ascii="仿宋" w:hAnsi="仿宋" w:eastAsia="仿宋" w:cs="仿宋"/>
          <w:color w:val="000000"/>
          <w:sz w:val="28"/>
          <w:szCs w:val="28"/>
          <w:highlight w:val="none"/>
        </w:rPr>
      </w:pPr>
    </w:p>
    <w:p w14:paraId="367AF096">
      <w:pPr>
        <w:pStyle w:val="22"/>
        <w:spacing w:line="360" w:lineRule="auto"/>
        <w:ind w:left="0" w:leftChars="0" w:firstLine="0" w:firstLineChars="0"/>
        <w:outlineLvl w:val="9"/>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采购代理：</w:t>
      </w:r>
      <w:r>
        <w:rPr>
          <w:rFonts w:hint="eastAsia" w:ascii="仿宋" w:hAnsi="仿宋" w:eastAsia="仿宋" w:cs="仿宋"/>
          <w:color w:val="000000"/>
          <w:sz w:val="28"/>
          <w:szCs w:val="28"/>
          <w:highlight w:val="none"/>
          <w:lang w:eastAsia="zh-CN"/>
        </w:rPr>
        <w:t>新疆浩瑞兴建设工程项目管理咨询有限公司（</w:t>
      </w:r>
      <w:r>
        <w:rPr>
          <w:rFonts w:hint="eastAsia" w:ascii="仿宋" w:hAnsi="仿宋" w:eastAsia="仿宋" w:cs="仿宋"/>
          <w:color w:val="000000"/>
          <w:sz w:val="28"/>
          <w:szCs w:val="28"/>
          <w:highlight w:val="none"/>
          <w:lang w:val="en-US" w:eastAsia="zh-CN"/>
        </w:rPr>
        <w:t>盖章</w:t>
      </w:r>
      <w:r>
        <w:rPr>
          <w:rFonts w:hint="eastAsia" w:ascii="仿宋" w:hAnsi="仿宋" w:eastAsia="仿宋" w:cs="仿宋"/>
          <w:color w:val="000000"/>
          <w:sz w:val="28"/>
          <w:szCs w:val="28"/>
          <w:highlight w:val="none"/>
          <w:lang w:eastAsia="zh-CN"/>
        </w:rPr>
        <w:t>）</w:t>
      </w:r>
    </w:p>
    <w:p w14:paraId="5D59DD71">
      <w:pPr>
        <w:pStyle w:val="22"/>
        <w:spacing w:line="360" w:lineRule="auto"/>
        <w:ind w:left="0" w:leftChars="0" w:firstLine="0" w:firstLineChars="0"/>
        <w:outlineLvl w:val="9"/>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lang w:eastAsia="zh-CN"/>
        </w:rPr>
        <w:t>新疆乌鲁木齐市水磨沟区安居南路鸿瑞豪庭四号楼907</w:t>
      </w:r>
    </w:p>
    <w:p w14:paraId="2DFC3615">
      <w:pPr>
        <w:pStyle w:val="22"/>
        <w:spacing w:line="360" w:lineRule="auto"/>
        <w:ind w:left="0" w:leftChars="0" w:firstLine="0" w:firstLineChars="0"/>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联 系 人：</w:t>
      </w:r>
      <w:r>
        <w:rPr>
          <w:rFonts w:hint="eastAsia" w:ascii="仿宋" w:hAnsi="仿宋" w:eastAsia="仿宋" w:cs="仿宋"/>
          <w:color w:val="000000"/>
          <w:sz w:val="28"/>
          <w:szCs w:val="28"/>
          <w:highlight w:val="none"/>
          <w:lang w:val="en-US" w:eastAsia="zh-CN"/>
        </w:rPr>
        <w:t>陈淑君</w:t>
      </w:r>
    </w:p>
    <w:p w14:paraId="4574EDA4">
      <w:pPr>
        <w:pStyle w:val="22"/>
        <w:spacing w:line="360" w:lineRule="auto"/>
        <w:ind w:left="0" w:leftChars="0" w:firstLine="0" w:firstLineChars="0"/>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联系电话：</w:t>
      </w:r>
      <w:r>
        <w:rPr>
          <w:rFonts w:hint="eastAsia" w:ascii="仿宋" w:hAnsi="仿宋" w:eastAsia="仿宋" w:cs="仿宋"/>
          <w:color w:val="000000"/>
          <w:sz w:val="28"/>
          <w:szCs w:val="28"/>
          <w:highlight w:val="none"/>
          <w:lang w:eastAsia="zh-CN"/>
        </w:rPr>
        <w:t>15160968614</w:t>
      </w:r>
    </w:p>
    <w:p w14:paraId="0D352931">
      <w:pPr>
        <w:keepNext w:val="0"/>
        <w:keepLines w:val="0"/>
        <w:pageBreakBefore w:val="0"/>
        <w:widowControl w:val="0"/>
        <w:tabs>
          <w:tab w:val="left" w:pos="2700"/>
        </w:tabs>
        <w:kinsoku/>
        <w:wordWrap/>
        <w:overflowPunct/>
        <w:topLinePunct w:val="0"/>
        <w:autoSpaceDE/>
        <w:autoSpaceDN/>
        <w:bidi w:val="0"/>
        <w:adjustRightInd/>
        <w:snapToGrid/>
        <w:spacing w:before="624" w:beforeLines="200" w:line="360" w:lineRule="auto"/>
        <w:jc w:val="center"/>
        <w:textAlignment w:val="auto"/>
        <w:outlineLvl w:val="0"/>
        <w:rPr>
          <w:rFonts w:hint="eastAsia" w:ascii="仿宋" w:hAnsi="仿宋" w:eastAsia="仿宋" w:cs="仿宋"/>
          <w:b/>
          <w:color w:val="000000"/>
          <w:sz w:val="28"/>
          <w:szCs w:val="28"/>
          <w:highlight w:val="none"/>
        </w:rPr>
        <w:sectPr>
          <w:headerReference r:id="rId4" w:type="first"/>
          <w:footerReference r:id="rId5" w:type="first"/>
          <w:headerReference r:id="rId3" w:type="default"/>
          <w:pgSz w:w="11906" w:h="16838"/>
          <w:pgMar w:top="1440" w:right="1080" w:bottom="1440" w:left="1080" w:header="851" w:footer="851" w:gutter="0"/>
          <w:pgNumType w:fmt="numberInDash" w:start="1"/>
          <w:cols w:space="720" w:num="1"/>
          <w:titlePg/>
          <w:docGrid w:type="linesAndChars" w:linePitch="312" w:charSpace="0"/>
        </w:sectPr>
      </w:pPr>
      <w:bookmarkStart w:id="0" w:name="_Toc14418"/>
    </w:p>
    <w:p w14:paraId="5CE3A54D">
      <w:pPr>
        <w:keepNext w:val="0"/>
        <w:keepLines w:val="0"/>
        <w:pageBreakBefore w:val="0"/>
        <w:widowControl w:val="0"/>
        <w:tabs>
          <w:tab w:val="left" w:pos="2700"/>
          <w:tab w:val="center" w:pos="4890"/>
          <w:tab w:val="right" w:pos="9746"/>
        </w:tabs>
        <w:kinsoku/>
        <w:wordWrap/>
        <w:overflowPunct/>
        <w:topLinePunct w:val="0"/>
        <w:autoSpaceDE/>
        <w:autoSpaceDN/>
        <w:bidi w:val="0"/>
        <w:adjustRightInd/>
        <w:snapToGrid/>
        <w:spacing w:before="313" w:beforeLines="100" w:after="313" w:afterLines="100" w:line="360" w:lineRule="auto"/>
        <w:jc w:val="left"/>
        <w:textAlignment w:val="auto"/>
        <w:outlineLvl w:val="9"/>
        <w:rPr>
          <w:rFonts w:hint="eastAsia" w:ascii="仿宋" w:hAnsi="仿宋" w:eastAsia="仿宋" w:cs="仿宋"/>
          <w:b/>
          <w:color w:val="000000"/>
          <w:sz w:val="24"/>
          <w:szCs w:val="24"/>
          <w:highlight w:val="none"/>
          <w:lang w:eastAsia="zh-CN"/>
        </w:rPr>
      </w:pPr>
      <w:bookmarkStart w:id="1" w:name="_Toc9447"/>
      <w:r>
        <w:rPr>
          <w:rFonts w:hint="eastAsia" w:ascii="仿宋" w:hAnsi="仿宋" w:eastAsia="仿宋" w:cs="仿宋"/>
          <w:b/>
          <w:color w:val="000000"/>
          <w:sz w:val="44"/>
          <w:szCs w:val="44"/>
          <w:highlight w:val="none"/>
          <w:lang w:eastAsia="zh-CN"/>
        </w:rPr>
        <w:tab/>
      </w:r>
      <w:r>
        <w:rPr>
          <w:rFonts w:hint="eastAsia" w:ascii="仿宋" w:hAnsi="仿宋" w:eastAsia="仿宋" w:cs="仿宋"/>
          <w:b/>
          <w:color w:val="000000"/>
          <w:sz w:val="44"/>
          <w:szCs w:val="44"/>
          <w:highlight w:val="none"/>
          <w:lang w:eastAsia="zh-CN"/>
        </w:rPr>
        <w:tab/>
      </w:r>
      <w:r>
        <w:rPr>
          <w:rFonts w:hint="eastAsia" w:ascii="仿宋" w:hAnsi="仿宋" w:eastAsia="仿宋" w:cs="仿宋"/>
          <w:b/>
          <w:color w:val="000000"/>
          <w:sz w:val="44"/>
          <w:szCs w:val="44"/>
          <w:highlight w:val="none"/>
        </w:rPr>
        <w:t>目  录</w:t>
      </w:r>
      <w:bookmarkEnd w:id="0"/>
      <w:bookmarkEnd w:id="1"/>
      <w:r>
        <w:rPr>
          <w:rFonts w:hint="eastAsia" w:ascii="仿宋" w:hAnsi="仿宋" w:eastAsia="仿宋" w:cs="仿宋"/>
          <w:b/>
          <w:color w:val="000000"/>
          <w:sz w:val="44"/>
          <w:szCs w:val="44"/>
          <w:highlight w:val="none"/>
          <w:lang w:eastAsia="zh-CN"/>
        </w:rPr>
        <w:tab/>
      </w:r>
    </w:p>
    <w:p w14:paraId="50BCA542">
      <w:pPr>
        <w:pStyle w:val="11"/>
        <w:keepNext w:val="0"/>
        <w:keepLines w:val="0"/>
        <w:pageBreakBefore w:val="0"/>
        <w:widowControl w:val="0"/>
        <w:tabs>
          <w:tab w:val="right" w:leader="dot" w:pos="9746"/>
        </w:tabs>
        <w:kinsoku/>
        <w:wordWrap/>
        <w:overflowPunct/>
        <w:topLinePunct w:val="0"/>
        <w:autoSpaceDE/>
        <w:autoSpaceDN/>
        <w:bidi w:val="0"/>
        <w:adjustRightInd/>
        <w:spacing w:before="0" w:after="0" w:line="360" w:lineRule="auto"/>
        <w:ind w:left="0" w:leftChars="0" w:firstLine="0" w:firstLineChars="0"/>
        <w:textAlignment w:val="auto"/>
        <w:rPr>
          <w:rFonts w:hint="eastAsia" w:ascii="仿宋" w:hAnsi="仿宋" w:eastAsia="仿宋" w:cs="仿宋"/>
          <w:b/>
          <w:bCs w:val="0"/>
          <w:sz w:val="24"/>
          <w:szCs w:val="24"/>
        </w:rPr>
      </w:pP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TOC \o "1-3" \h \z \u </w:instrText>
      </w:r>
      <w:r>
        <w:rPr>
          <w:rFonts w:hint="eastAsia" w:ascii="仿宋" w:hAnsi="仿宋" w:eastAsia="仿宋" w:cs="仿宋"/>
          <w:b/>
          <w:bCs w:val="0"/>
          <w:color w:val="000000"/>
          <w:sz w:val="24"/>
          <w:szCs w:val="24"/>
          <w:highlight w:val="none"/>
        </w:rPr>
        <w:fldChar w:fldCharType="separate"/>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sz w:val="24"/>
          <w:szCs w:val="24"/>
          <w:highlight w:val="none"/>
        </w:rPr>
        <w:instrText xml:space="preserve"> HYPERLINK \l _Toc26995 </w:instrText>
      </w:r>
      <w:r>
        <w:rPr>
          <w:rFonts w:hint="eastAsia" w:ascii="仿宋" w:hAnsi="仿宋" w:eastAsia="仿宋" w:cs="仿宋"/>
          <w:b/>
          <w:bCs w:val="0"/>
          <w:sz w:val="24"/>
          <w:szCs w:val="24"/>
          <w:highlight w:val="none"/>
        </w:rPr>
        <w:fldChar w:fldCharType="separate"/>
      </w:r>
      <w:r>
        <w:rPr>
          <w:rFonts w:hint="eastAsia" w:ascii="仿宋" w:hAnsi="仿宋" w:eastAsia="仿宋" w:cs="仿宋"/>
          <w:b/>
          <w:bCs w:val="0"/>
          <w:sz w:val="24"/>
          <w:szCs w:val="24"/>
          <w:highlight w:val="none"/>
          <w:lang w:val="en-US" w:eastAsia="zh-CN"/>
        </w:rPr>
        <w:t xml:space="preserve">第一章 </w:t>
      </w:r>
      <w:r>
        <w:rPr>
          <w:rFonts w:hint="eastAsia" w:ascii="仿宋" w:hAnsi="仿宋" w:eastAsia="仿宋" w:cs="仿宋"/>
          <w:b/>
          <w:bCs w:val="0"/>
          <w:sz w:val="24"/>
          <w:szCs w:val="24"/>
          <w:highlight w:val="none"/>
        </w:rPr>
        <w:t>招标公告</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_Toc26995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- 1 -</w:t>
      </w:r>
      <w:r>
        <w:rPr>
          <w:rFonts w:hint="eastAsia" w:ascii="仿宋" w:hAnsi="仿宋" w:eastAsia="仿宋" w:cs="仿宋"/>
          <w:b/>
          <w:bCs w:val="0"/>
          <w:sz w:val="24"/>
          <w:szCs w:val="24"/>
        </w:rPr>
        <w:fldChar w:fldCharType="end"/>
      </w:r>
      <w:r>
        <w:rPr>
          <w:rFonts w:hint="eastAsia" w:ascii="仿宋" w:hAnsi="仿宋" w:eastAsia="仿宋" w:cs="仿宋"/>
          <w:b/>
          <w:bCs w:val="0"/>
          <w:color w:val="000000"/>
          <w:sz w:val="24"/>
          <w:szCs w:val="24"/>
          <w:highlight w:val="none"/>
        </w:rPr>
        <w:fldChar w:fldCharType="end"/>
      </w:r>
    </w:p>
    <w:p w14:paraId="4ADC1AE8">
      <w:pPr>
        <w:pStyle w:val="11"/>
        <w:keepNext w:val="0"/>
        <w:keepLines w:val="0"/>
        <w:pageBreakBefore w:val="0"/>
        <w:widowControl w:val="0"/>
        <w:tabs>
          <w:tab w:val="right" w:leader="dot" w:pos="9746"/>
        </w:tabs>
        <w:kinsoku/>
        <w:wordWrap/>
        <w:overflowPunct/>
        <w:topLinePunct w:val="0"/>
        <w:autoSpaceDE/>
        <w:autoSpaceDN/>
        <w:bidi w:val="0"/>
        <w:adjustRightInd/>
        <w:spacing w:before="0" w:after="0" w:line="360" w:lineRule="auto"/>
        <w:ind w:left="0" w:leftChars="0" w:firstLine="0" w:firstLineChars="0"/>
        <w:textAlignment w:val="auto"/>
        <w:rPr>
          <w:rFonts w:hint="eastAsia" w:ascii="仿宋" w:hAnsi="仿宋" w:eastAsia="仿宋" w:cs="仿宋"/>
          <w:b/>
          <w:bCs w:val="0"/>
          <w:sz w:val="24"/>
          <w:szCs w:val="24"/>
        </w:rPr>
      </w:pP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sz w:val="24"/>
          <w:szCs w:val="24"/>
          <w:highlight w:val="none"/>
        </w:rPr>
        <w:instrText xml:space="preserve"> HYPERLINK \l _Toc7683 </w:instrText>
      </w:r>
      <w:r>
        <w:rPr>
          <w:rFonts w:hint="eastAsia" w:ascii="仿宋" w:hAnsi="仿宋" w:eastAsia="仿宋" w:cs="仿宋"/>
          <w:b/>
          <w:bCs w:val="0"/>
          <w:sz w:val="24"/>
          <w:szCs w:val="24"/>
          <w:highlight w:val="none"/>
        </w:rPr>
        <w:fldChar w:fldCharType="separate"/>
      </w:r>
      <w:r>
        <w:rPr>
          <w:rFonts w:hint="eastAsia" w:ascii="仿宋" w:hAnsi="仿宋" w:eastAsia="仿宋" w:cs="仿宋"/>
          <w:b/>
          <w:bCs w:val="0"/>
          <w:sz w:val="24"/>
          <w:szCs w:val="24"/>
          <w:highlight w:val="none"/>
          <w:lang w:val="en-US" w:eastAsia="zh-CN"/>
        </w:rPr>
        <w:t>第二章 投标须知</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_Toc7683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- 5 -</w:t>
      </w:r>
      <w:r>
        <w:rPr>
          <w:rFonts w:hint="eastAsia" w:ascii="仿宋" w:hAnsi="仿宋" w:eastAsia="仿宋" w:cs="仿宋"/>
          <w:b/>
          <w:bCs w:val="0"/>
          <w:sz w:val="24"/>
          <w:szCs w:val="24"/>
        </w:rPr>
        <w:fldChar w:fldCharType="end"/>
      </w:r>
      <w:r>
        <w:rPr>
          <w:rFonts w:hint="eastAsia" w:ascii="仿宋" w:hAnsi="仿宋" w:eastAsia="仿宋" w:cs="仿宋"/>
          <w:b/>
          <w:bCs w:val="0"/>
          <w:color w:val="000000"/>
          <w:sz w:val="24"/>
          <w:szCs w:val="24"/>
          <w:highlight w:val="none"/>
        </w:rPr>
        <w:fldChar w:fldCharType="end"/>
      </w:r>
    </w:p>
    <w:p w14:paraId="6A4EA71D">
      <w:pPr>
        <w:pStyle w:val="11"/>
        <w:keepNext w:val="0"/>
        <w:keepLines w:val="0"/>
        <w:pageBreakBefore w:val="0"/>
        <w:widowControl w:val="0"/>
        <w:tabs>
          <w:tab w:val="right" w:leader="dot" w:pos="9746"/>
        </w:tabs>
        <w:kinsoku/>
        <w:wordWrap/>
        <w:overflowPunct/>
        <w:topLinePunct w:val="0"/>
        <w:autoSpaceDE/>
        <w:autoSpaceDN/>
        <w:bidi w:val="0"/>
        <w:adjustRightInd/>
        <w:spacing w:before="0" w:after="0" w:line="360" w:lineRule="auto"/>
        <w:ind w:left="0" w:leftChars="0" w:firstLine="0" w:firstLineChars="0"/>
        <w:textAlignment w:val="auto"/>
        <w:rPr>
          <w:rFonts w:hint="eastAsia" w:ascii="仿宋" w:hAnsi="仿宋" w:eastAsia="仿宋" w:cs="仿宋"/>
          <w:b/>
          <w:bCs w:val="0"/>
          <w:sz w:val="24"/>
          <w:szCs w:val="24"/>
        </w:rPr>
      </w:pP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sz w:val="24"/>
          <w:szCs w:val="24"/>
          <w:highlight w:val="none"/>
        </w:rPr>
        <w:instrText xml:space="preserve"> HYPERLINK \l _Toc2921 </w:instrText>
      </w:r>
      <w:r>
        <w:rPr>
          <w:rFonts w:hint="eastAsia" w:ascii="仿宋" w:hAnsi="仿宋" w:eastAsia="仿宋" w:cs="仿宋"/>
          <w:b/>
          <w:bCs w:val="0"/>
          <w:sz w:val="24"/>
          <w:szCs w:val="24"/>
          <w:highlight w:val="none"/>
        </w:rPr>
        <w:fldChar w:fldCharType="separate"/>
      </w:r>
      <w:r>
        <w:rPr>
          <w:rFonts w:hint="eastAsia" w:ascii="仿宋" w:hAnsi="仿宋" w:eastAsia="仿宋" w:cs="仿宋"/>
          <w:b/>
          <w:bCs w:val="0"/>
          <w:sz w:val="24"/>
          <w:szCs w:val="24"/>
          <w:highlight w:val="none"/>
        </w:rPr>
        <w:t>第三章 评标办法</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_Toc2921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- 34 -</w:t>
      </w:r>
      <w:r>
        <w:rPr>
          <w:rFonts w:hint="eastAsia" w:ascii="仿宋" w:hAnsi="仿宋" w:eastAsia="仿宋" w:cs="仿宋"/>
          <w:b/>
          <w:bCs w:val="0"/>
          <w:sz w:val="24"/>
          <w:szCs w:val="24"/>
        </w:rPr>
        <w:fldChar w:fldCharType="end"/>
      </w:r>
      <w:r>
        <w:rPr>
          <w:rFonts w:hint="eastAsia" w:ascii="仿宋" w:hAnsi="仿宋" w:eastAsia="仿宋" w:cs="仿宋"/>
          <w:b/>
          <w:bCs w:val="0"/>
          <w:color w:val="000000"/>
          <w:sz w:val="24"/>
          <w:szCs w:val="24"/>
          <w:highlight w:val="none"/>
        </w:rPr>
        <w:fldChar w:fldCharType="end"/>
      </w:r>
    </w:p>
    <w:p w14:paraId="0B6B2038">
      <w:pPr>
        <w:pStyle w:val="11"/>
        <w:keepNext w:val="0"/>
        <w:keepLines w:val="0"/>
        <w:pageBreakBefore w:val="0"/>
        <w:widowControl w:val="0"/>
        <w:tabs>
          <w:tab w:val="right" w:leader="dot" w:pos="9746"/>
        </w:tabs>
        <w:kinsoku/>
        <w:wordWrap/>
        <w:overflowPunct/>
        <w:topLinePunct w:val="0"/>
        <w:autoSpaceDE/>
        <w:autoSpaceDN/>
        <w:bidi w:val="0"/>
        <w:adjustRightInd/>
        <w:spacing w:before="0" w:after="0" w:line="360" w:lineRule="auto"/>
        <w:ind w:left="0" w:leftChars="0" w:firstLine="0" w:firstLineChars="0"/>
        <w:textAlignment w:val="auto"/>
        <w:rPr>
          <w:rFonts w:hint="eastAsia" w:ascii="仿宋" w:hAnsi="仿宋" w:eastAsia="仿宋" w:cs="仿宋"/>
          <w:b/>
          <w:bCs w:val="0"/>
          <w:sz w:val="24"/>
          <w:szCs w:val="24"/>
        </w:rPr>
      </w:pP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sz w:val="24"/>
          <w:szCs w:val="24"/>
          <w:highlight w:val="none"/>
        </w:rPr>
        <w:instrText xml:space="preserve"> HYPERLINK \l _Toc13857 </w:instrText>
      </w:r>
      <w:r>
        <w:rPr>
          <w:rFonts w:hint="eastAsia" w:ascii="仿宋" w:hAnsi="仿宋" w:eastAsia="仿宋" w:cs="仿宋"/>
          <w:b/>
          <w:bCs w:val="0"/>
          <w:sz w:val="24"/>
          <w:szCs w:val="24"/>
          <w:highlight w:val="none"/>
        </w:rPr>
        <w:fldChar w:fldCharType="separate"/>
      </w:r>
      <w:r>
        <w:rPr>
          <w:rFonts w:hint="eastAsia" w:ascii="仿宋" w:hAnsi="仿宋" w:eastAsia="仿宋" w:cs="仿宋"/>
          <w:b/>
          <w:bCs w:val="0"/>
          <w:sz w:val="24"/>
          <w:szCs w:val="24"/>
          <w:highlight w:val="none"/>
          <w:lang w:val="en-US" w:eastAsia="zh-CN"/>
        </w:rPr>
        <w:t xml:space="preserve">第四章  </w:t>
      </w:r>
      <w:r>
        <w:rPr>
          <w:rFonts w:hint="eastAsia" w:ascii="仿宋" w:hAnsi="仿宋" w:eastAsia="仿宋" w:cs="仿宋"/>
          <w:b/>
          <w:bCs w:val="0"/>
          <w:sz w:val="24"/>
          <w:szCs w:val="24"/>
          <w:highlight w:val="none"/>
        </w:rPr>
        <w:t>招标内容及技术要求</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_Toc13857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- 43 -</w:t>
      </w:r>
      <w:r>
        <w:rPr>
          <w:rFonts w:hint="eastAsia" w:ascii="仿宋" w:hAnsi="仿宋" w:eastAsia="仿宋" w:cs="仿宋"/>
          <w:b/>
          <w:bCs w:val="0"/>
          <w:sz w:val="24"/>
          <w:szCs w:val="24"/>
        </w:rPr>
        <w:fldChar w:fldCharType="end"/>
      </w:r>
      <w:r>
        <w:rPr>
          <w:rFonts w:hint="eastAsia" w:ascii="仿宋" w:hAnsi="仿宋" w:eastAsia="仿宋" w:cs="仿宋"/>
          <w:b/>
          <w:bCs w:val="0"/>
          <w:color w:val="000000"/>
          <w:sz w:val="24"/>
          <w:szCs w:val="24"/>
          <w:highlight w:val="none"/>
        </w:rPr>
        <w:fldChar w:fldCharType="end"/>
      </w:r>
    </w:p>
    <w:p w14:paraId="5EEE08F0">
      <w:pPr>
        <w:pStyle w:val="11"/>
        <w:keepNext w:val="0"/>
        <w:keepLines w:val="0"/>
        <w:pageBreakBefore w:val="0"/>
        <w:widowControl w:val="0"/>
        <w:tabs>
          <w:tab w:val="right" w:leader="dot" w:pos="9746"/>
        </w:tabs>
        <w:kinsoku/>
        <w:wordWrap/>
        <w:overflowPunct/>
        <w:topLinePunct w:val="0"/>
        <w:autoSpaceDE/>
        <w:autoSpaceDN/>
        <w:bidi w:val="0"/>
        <w:adjustRightInd/>
        <w:spacing w:before="0" w:after="0" w:line="360" w:lineRule="auto"/>
        <w:ind w:left="0" w:leftChars="0" w:firstLine="0" w:firstLineChars="0"/>
        <w:textAlignment w:val="auto"/>
        <w:rPr>
          <w:rFonts w:hint="eastAsia" w:ascii="仿宋" w:hAnsi="仿宋" w:eastAsia="仿宋" w:cs="仿宋"/>
          <w:b/>
          <w:bCs w:val="0"/>
          <w:sz w:val="24"/>
          <w:szCs w:val="24"/>
        </w:rPr>
      </w:pP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sz w:val="24"/>
          <w:szCs w:val="24"/>
          <w:highlight w:val="none"/>
        </w:rPr>
        <w:instrText xml:space="preserve"> HYPERLINK \l _Toc24748 </w:instrText>
      </w:r>
      <w:r>
        <w:rPr>
          <w:rFonts w:hint="eastAsia" w:ascii="仿宋" w:hAnsi="仿宋" w:eastAsia="仿宋" w:cs="仿宋"/>
          <w:b/>
          <w:bCs w:val="0"/>
          <w:sz w:val="24"/>
          <w:szCs w:val="24"/>
          <w:highlight w:val="none"/>
        </w:rPr>
        <w:fldChar w:fldCharType="separate"/>
      </w:r>
      <w:r>
        <w:rPr>
          <w:rFonts w:hint="eastAsia" w:ascii="仿宋" w:hAnsi="仿宋" w:eastAsia="仿宋" w:cs="仿宋"/>
          <w:b/>
          <w:bCs w:val="0"/>
          <w:sz w:val="24"/>
          <w:szCs w:val="24"/>
          <w:highlight w:val="none"/>
          <w:lang w:val="en-US" w:eastAsia="zh-CN"/>
        </w:rPr>
        <w:t>第五章  合同条款及格式</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_Toc24748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- 82 -</w:t>
      </w:r>
      <w:r>
        <w:rPr>
          <w:rFonts w:hint="eastAsia" w:ascii="仿宋" w:hAnsi="仿宋" w:eastAsia="仿宋" w:cs="仿宋"/>
          <w:b/>
          <w:bCs w:val="0"/>
          <w:sz w:val="24"/>
          <w:szCs w:val="24"/>
        </w:rPr>
        <w:fldChar w:fldCharType="end"/>
      </w:r>
      <w:r>
        <w:rPr>
          <w:rFonts w:hint="eastAsia" w:ascii="仿宋" w:hAnsi="仿宋" w:eastAsia="仿宋" w:cs="仿宋"/>
          <w:b/>
          <w:bCs w:val="0"/>
          <w:color w:val="000000"/>
          <w:sz w:val="24"/>
          <w:szCs w:val="24"/>
          <w:highlight w:val="none"/>
        </w:rPr>
        <w:fldChar w:fldCharType="end"/>
      </w:r>
    </w:p>
    <w:p w14:paraId="44A21C5A">
      <w:pPr>
        <w:pStyle w:val="11"/>
        <w:keepNext w:val="0"/>
        <w:keepLines w:val="0"/>
        <w:pageBreakBefore w:val="0"/>
        <w:widowControl w:val="0"/>
        <w:tabs>
          <w:tab w:val="right" w:leader="dot" w:pos="9746"/>
        </w:tabs>
        <w:kinsoku/>
        <w:wordWrap/>
        <w:overflowPunct/>
        <w:topLinePunct w:val="0"/>
        <w:autoSpaceDE/>
        <w:autoSpaceDN/>
        <w:bidi w:val="0"/>
        <w:adjustRightInd/>
        <w:spacing w:before="0" w:after="0" w:line="360" w:lineRule="auto"/>
        <w:ind w:left="0" w:leftChars="0" w:firstLine="0" w:firstLineChars="0"/>
        <w:textAlignment w:val="auto"/>
        <w:rPr>
          <w:rFonts w:hint="eastAsia" w:ascii="仿宋" w:hAnsi="仿宋" w:eastAsia="仿宋" w:cs="仿宋"/>
          <w:b/>
          <w:bCs w:val="0"/>
          <w:sz w:val="24"/>
          <w:szCs w:val="24"/>
        </w:rPr>
      </w:pP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sz w:val="24"/>
          <w:szCs w:val="24"/>
          <w:highlight w:val="none"/>
        </w:rPr>
        <w:instrText xml:space="preserve"> HYPERLINK \l _Toc5800 </w:instrText>
      </w:r>
      <w:r>
        <w:rPr>
          <w:rFonts w:hint="eastAsia" w:ascii="仿宋" w:hAnsi="仿宋" w:eastAsia="仿宋" w:cs="仿宋"/>
          <w:b/>
          <w:bCs w:val="0"/>
          <w:sz w:val="24"/>
          <w:szCs w:val="24"/>
          <w:highlight w:val="none"/>
        </w:rPr>
        <w:fldChar w:fldCharType="separate"/>
      </w:r>
      <w:r>
        <w:rPr>
          <w:rFonts w:hint="eastAsia" w:ascii="仿宋" w:hAnsi="仿宋" w:eastAsia="仿宋" w:cs="仿宋"/>
          <w:b/>
          <w:bCs w:val="0"/>
          <w:sz w:val="24"/>
          <w:szCs w:val="24"/>
          <w:highlight w:val="none"/>
          <w:lang w:val="en-US" w:eastAsia="zh-CN"/>
        </w:rPr>
        <w:t xml:space="preserve">第六章 </w:t>
      </w:r>
      <w:r>
        <w:rPr>
          <w:rFonts w:hint="eastAsia" w:ascii="仿宋" w:hAnsi="仿宋" w:eastAsia="仿宋" w:cs="仿宋"/>
          <w:b/>
          <w:bCs w:val="0"/>
          <w:sz w:val="24"/>
          <w:szCs w:val="24"/>
          <w:highlight w:val="none"/>
        </w:rPr>
        <w:t>投标书格式</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_Toc5800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- 91 -</w:t>
      </w:r>
      <w:r>
        <w:rPr>
          <w:rFonts w:hint="eastAsia" w:ascii="仿宋" w:hAnsi="仿宋" w:eastAsia="仿宋" w:cs="仿宋"/>
          <w:b/>
          <w:bCs w:val="0"/>
          <w:sz w:val="24"/>
          <w:szCs w:val="24"/>
        </w:rPr>
        <w:fldChar w:fldCharType="end"/>
      </w:r>
      <w:r>
        <w:rPr>
          <w:rFonts w:hint="eastAsia" w:ascii="仿宋" w:hAnsi="仿宋" w:eastAsia="仿宋" w:cs="仿宋"/>
          <w:b/>
          <w:bCs w:val="0"/>
          <w:color w:val="000000"/>
          <w:sz w:val="24"/>
          <w:szCs w:val="24"/>
          <w:highlight w:val="none"/>
        </w:rPr>
        <w:fldChar w:fldCharType="end"/>
      </w:r>
    </w:p>
    <w:p w14:paraId="6FB62131">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b/>
          <w:bCs w:val="0"/>
          <w:sz w:val="24"/>
          <w:szCs w:val="24"/>
        </w:rPr>
      </w:pP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sz w:val="24"/>
          <w:szCs w:val="24"/>
          <w:highlight w:val="none"/>
        </w:rPr>
        <w:instrText xml:space="preserve"> HYPERLINK \l _Toc29395 </w:instrText>
      </w:r>
      <w:r>
        <w:rPr>
          <w:rFonts w:hint="eastAsia" w:ascii="仿宋" w:hAnsi="仿宋" w:eastAsia="仿宋" w:cs="仿宋"/>
          <w:b/>
          <w:bCs w:val="0"/>
          <w:sz w:val="24"/>
          <w:szCs w:val="24"/>
          <w:highlight w:val="none"/>
        </w:rPr>
        <w:fldChar w:fldCharType="separate"/>
      </w: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lang w:val="en-US" w:eastAsia="zh-CN"/>
        </w:rPr>
        <w:t>封皮格式自拟</w:t>
      </w: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_Toc29395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- 91 -</w:t>
      </w:r>
      <w:r>
        <w:rPr>
          <w:rFonts w:hint="eastAsia" w:ascii="仿宋" w:hAnsi="仿宋" w:eastAsia="仿宋" w:cs="仿宋"/>
          <w:b/>
          <w:bCs w:val="0"/>
          <w:sz w:val="24"/>
          <w:szCs w:val="24"/>
        </w:rPr>
        <w:fldChar w:fldCharType="end"/>
      </w:r>
      <w:r>
        <w:rPr>
          <w:rFonts w:hint="eastAsia" w:ascii="仿宋" w:hAnsi="仿宋" w:eastAsia="仿宋" w:cs="仿宋"/>
          <w:b/>
          <w:bCs w:val="0"/>
          <w:color w:val="000000"/>
          <w:sz w:val="24"/>
          <w:szCs w:val="24"/>
          <w:highlight w:val="none"/>
        </w:rPr>
        <w:fldChar w:fldCharType="end"/>
      </w:r>
    </w:p>
    <w:p w14:paraId="4B2C0210">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b/>
          <w:bCs w:val="0"/>
          <w:sz w:val="24"/>
          <w:szCs w:val="24"/>
        </w:rPr>
      </w:pP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sz w:val="24"/>
          <w:szCs w:val="24"/>
          <w:highlight w:val="none"/>
        </w:rPr>
        <w:instrText xml:space="preserve"> HYPERLINK \l _Toc18212 </w:instrText>
      </w:r>
      <w:r>
        <w:rPr>
          <w:rFonts w:hint="eastAsia" w:ascii="仿宋" w:hAnsi="仿宋" w:eastAsia="仿宋" w:cs="仿宋"/>
          <w:b/>
          <w:bCs w:val="0"/>
          <w:sz w:val="24"/>
          <w:szCs w:val="24"/>
          <w:highlight w:val="none"/>
        </w:rPr>
        <w:fldChar w:fldCharType="separate"/>
      </w:r>
      <w:r>
        <w:rPr>
          <w:rFonts w:hint="eastAsia" w:ascii="仿宋" w:hAnsi="仿宋" w:eastAsia="仿宋" w:cs="仿宋"/>
          <w:b/>
          <w:bCs w:val="0"/>
          <w:sz w:val="24"/>
          <w:szCs w:val="24"/>
          <w:highlight w:val="none"/>
        </w:rPr>
        <w:t>附件一、投标书</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_Toc18212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- 91 -</w:t>
      </w:r>
      <w:r>
        <w:rPr>
          <w:rFonts w:hint="eastAsia" w:ascii="仿宋" w:hAnsi="仿宋" w:eastAsia="仿宋" w:cs="仿宋"/>
          <w:b/>
          <w:bCs w:val="0"/>
          <w:sz w:val="24"/>
          <w:szCs w:val="24"/>
        </w:rPr>
        <w:fldChar w:fldCharType="end"/>
      </w:r>
      <w:r>
        <w:rPr>
          <w:rFonts w:hint="eastAsia" w:ascii="仿宋" w:hAnsi="仿宋" w:eastAsia="仿宋" w:cs="仿宋"/>
          <w:b/>
          <w:bCs w:val="0"/>
          <w:color w:val="000000"/>
          <w:sz w:val="24"/>
          <w:szCs w:val="24"/>
          <w:highlight w:val="none"/>
        </w:rPr>
        <w:fldChar w:fldCharType="end"/>
      </w:r>
    </w:p>
    <w:p w14:paraId="2A905FF0">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b/>
          <w:bCs w:val="0"/>
          <w:sz w:val="24"/>
          <w:szCs w:val="24"/>
        </w:rPr>
      </w:pP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sz w:val="24"/>
          <w:szCs w:val="24"/>
          <w:highlight w:val="none"/>
        </w:rPr>
        <w:instrText xml:space="preserve"> HYPERLINK \l _Toc9766 </w:instrText>
      </w:r>
      <w:r>
        <w:rPr>
          <w:rFonts w:hint="eastAsia" w:ascii="仿宋" w:hAnsi="仿宋" w:eastAsia="仿宋" w:cs="仿宋"/>
          <w:b/>
          <w:bCs w:val="0"/>
          <w:sz w:val="24"/>
          <w:szCs w:val="24"/>
          <w:highlight w:val="none"/>
        </w:rPr>
        <w:fldChar w:fldCharType="separate"/>
      </w:r>
      <w:r>
        <w:rPr>
          <w:rFonts w:hint="eastAsia" w:ascii="仿宋" w:hAnsi="仿宋" w:eastAsia="仿宋" w:cs="仿宋"/>
          <w:b/>
          <w:bCs w:val="0"/>
          <w:sz w:val="24"/>
          <w:szCs w:val="24"/>
          <w:highlight w:val="none"/>
        </w:rPr>
        <w:t>附件二、法定代表人资格证明书</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_Toc9766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- 93 -</w:t>
      </w:r>
      <w:r>
        <w:rPr>
          <w:rFonts w:hint="eastAsia" w:ascii="仿宋" w:hAnsi="仿宋" w:eastAsia="仿宋" w:cs="仿宋"/>
          <w:b/>
          <w:bCs w:val="0"/>
          <w:sz w:val="24"/>
          <w:szCs w:val="24"/>
        </w:rPr>
        <w:fldChar w:fldCharType="end"/>
      </w:r>
      <w:r>
        <w:rPr>
          <w:rFonts w:hint="eastAsia" w:ascii="仿宋" w:hAnsi="仿宋" w:eastAsia="仿宋" w:cs="仿宋"/>
          <w:b/>
          <w:bCs w:val="0"/>
          <w:color w:val="000000"/>
          <w:sz w:val="24"/>
          <w:szCs w:val="24"/>
          <w:highlight w:val="none"/>
        </w:rPr>
        <w:fldChar w:fldCharType="end"/>
      </w:r>
    </w:p>
    <w:p w14:paraId="39BE0634">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b/>
          <w:bCs w:val="0"/>
          <w:sz w:val="24"/>
          <w:szCs w:val="24"/>
        </w:rPr>
      </w:pP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sz w:val="24"/>
          <w:szCs w:val="24"/>
          <w:highlight w:val="none"/>
        </w:rPr>
        <w:instrText xml:space="preserve"> HYPERLINK \l _Toc29163 </w:instrText>
      </w:r>
      <w:r>
        <w:rPr>
          <w:rFonts w:hint="eastAsia" w:ascii="仿宋" w:hAnsi="仿宋" w:eastAsia="仿宋" w:cs="仿宋"/>
          <w:b/>
          <w:bCs w:val="0"/>
          <w:sz w:val="24"/>
          <w:szCs w:val="24"/>
          <w:highlight w:val="none"/>
        </w:rPr>
        <w:fldChar w:fldCharType="separate"/>
      </w:r>
      <w:r>
        <w:rPr>
          <w:rFonts w:hint="eastAsia" w:ascii="仿宋" w:hAnsi="仿宋" w:eastAsia="仿宋" w:cs="仿宋"/>
          <w:b/>
          <w:bCs w:val="0"/>
          <w:sz w:val="24"/>
          <w:szCs w:val="24"/>
          <w:highlight w:val="none"/>
        </w:rPr>
        <w:t>附件三、法定代表人授权委托书</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_Toc29163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- 94 -</w:t>
      </w:r>
      <w:r>
        <w:rPr>
          <w:rFonts w:hint="eastAsia" w:ascii="仿宋" w:hAnsi="仿宋" w:eastAsia="仿宋" w:cs="仿宋"/>
          <w:b/>
          <w:bCs w:val="0"/>
          <w:sz w:val="24"/>
          <w:szCs w:val="24"/>
        </w:rPr>
        <w:fldChar w:fldCharType="end"/>
      </w:r>
      <w:r>
        <w:rPr>
          <w:rFonts w:hint="eastAsia" w:ascii="仿宋" w:hAnsi="仿宋" w:eastAsia="仿宋" w:cs="仿宋"/>
          <w:b/>
          <w:bCs w:val="0"/>
          <w:color w:val="000000"/>
          <w:sz w:val="24"/>
          <w:szCs w:val="24"/>
          <w:highlight w:val="none"/>
        </w:rPr>
        <w:fldChar w:fldCharType="end"/>
      </w:r>
    </w:p>
    <w:p w14:paraId="724E8F2F">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b/>
          <w:bCs w:val="0"/>
          <w:sz w:val="24"/>
          <w:szCs w:val="24"/>
        </w:rPr>
      </w:pP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sz w:val="24"/>
          <w:szCs w:val="24"/>
          <w:highlight w:val="none"/>
        </w:rPr>
        <w:instrText xml:space="preserve"> HYPERLINK \l _Toc7728 </w:instrText>
      </w:r>
      <w:r>
        <w:rPr>
          <w:rFonts w:hint="eastAsia" w:ascii="仿宋" w:hAnsi="仿宋" w:eastAsia="仿宋" w:cs="仿宋"/>
          <w:b/>
          <w:bCs w:val="0"/>
          <w:sz w:val="24"/>
          <w:szCs w:val="24"/>
          <w:highlight w:val="none"/>
        </w:rPr>
        <w:fldChar w:fldCharType="separate"/>
      </w:r>
      <w:r>
        <w:rPr>
          <w:rFonts w:hint="eastAsia" w:ascii="仿宋" w:hAnsi="仿宋" w:eastAsia="仿宋" w:cs="仿宋"/>
          <w:b/>
          <w:bCs w:val="0"/>
          <w:sz w:val="24"/>
          <w:szCs w:val="24"/>
          <w:highlight w:val="none"/>
        </w:rPr>
        <w:t>附件四、关于招标文件的声明函</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_Toc7728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- 95 -</w:t>
      </w:r>
      <w:r>
        <w:rPr>
          <w:rFonts w:hint="eastAsia" w:ascii="仿宋" w:hAnsi="仿宋" w:eastAsia="仿宋" w:cs="仿宋"/>
          <w:b/>
          <w:bCs w:val="0"/>
          <w:sz w:val="24"/>
          <w:szCs w:val="24"/>
        </w:rPr>
        <w:fldChar w:fldCharType="end"/>
      </w:r>
      <w:r>
        <w:rPr>
          <w:rFonts w:hint="eastAsia" w:ascii="仿宋" w:hAnsi="仿宋" w:eastAsia="仿宋" w:cs="仿宋"/>
          <w:b/>
          <w:bCs w:val="0"/>
          <w:color w:val="000000"/>
          <w:sz w:val="24"/>
          <w:szCs w:val="24"/>
          <w:highlight w:val="none"/>
        </w:rPr>
        <w:fldChar w:fldCharType="end"/>
      </w:r>
    </w:p>
    <w:p w14:paraId="66D6DF1B">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b/>
          <w:bCs w:val="0"/>
          <w:sz w:val="24"/>
          <w:szCs w:val="24"/>
        </w:rPr>
      </w:pP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sz w:val="24"/>
          <w:szCs w:val="24"/>
          <w:highlight w:val="none"/>
        </w:rPr>
        <w:instrText xml:space="preserve"> HYPERLINK \l _Toc19670 </w:instrText>
      </w:r>
      <w:r>
        <w:rPr>
          <w:rFonts w:hint="eastAsia" w:ascii="仿宋" w:hAnsi="仿宋" w:eastAsia="仿宋" w:cs="仿宋"/>
          <w:b/>
          <w:bCs w:val="0"/>
          <w:sz w:val="24"/>
          <w:szCs w:val="24"/>
          <w:highlight w:val="none"/>
        </w:rPr>
        <w:fldChar w:fldCharType="separate"/>
      </w:r>
      <w:r>
        <w:rPr>
          <w:rFonts w:hint="eastAsia" w:ascii="仿宋" w:hAnsi="仿宋" w:eastAsia="仿宋" w:cs="仿宋"/>
          <w:b/>
          <w:bCs w:val="0"/>
          <w:sz w:val="24"/>
          <w:szCs w:val="24"/>
          <w:highlight w:val="none"/>
        </w:rPr>
        <w:t>附件五、诚信投标承诺书</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_Toc19670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- 96 -</w:t>
      </w:r>
      <w:r>
        <w:rPr>
          <w:rFonts w:hint="eastAsia" w:ascii="仿宋" w:hAnsi="仿宋" w:eastAsia="仿宋" w:cs="仿宋"/>
          <w:b/>
          <w:bCs w:val="0"/>
          <w:sz w:val="24"/>
          <w:szCs w:val="24"/>
        </w:rPr>
        <w:fldChar w:fldCharType="end"/>
      </w:r>
      <w:r>
        <w:rPr>
          <w:rFonts w:hint="eastAsia" w:ascii="仿宋" w:hAnsi="仿宋" w:eastAsia="仿宋" w:cs="仿宋"/>
          <w:b/>
          <w:bCs w:val="0"/>
          <w:color w:val="000000"/>
          <w:sz w:val="24"/>
          <w:szCs w:val="24"/>
          <w:highlight w:val="none"/>
        </w:rPr>
        <w:fldChar w:fldCharType="end"/>
      </w:r>
    </w:p>
    <w:p w14:paraId="40947461">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b/>
          <w:bCs w:val="0"/>
          <w:sz w:val="24"/>
          <w:szCs w:val="24"/>
        </w:rPr>
      </w:pP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sz w:val="24"/>
          <w:szCs w:val="24"/>
          <w:highlight w:val="none"/>
        </w:rPr>
        <w:instrText xml:space="preserve"> HYPERLINK \l _Toc16366 </w:instrText>
      </w:r>
      <w:r>
        <w:rPr>
          <w:rFonts w:hint="eastAsia" w:ascii="仿宋" w:hAnsi="仿宋" w:eastAsia="仿宋" w:cs="仿宋"/>
          <w:b/>
          <w:bCs w:val="0"/>
          <w:sz w:val="24"/>
          <w:szCs w:val="24"/>
          <w:highlight w:val="none"/>
        </w:rPr>
        <w:fldChar w:fldCharType="separate"/>
      </w:r>
      <w:r>
        <w:rPr>
          <w:rFonts w:hint="eastAsia" w:ascii="仿宋" w:hAnsi="仿宋" w:eastAsia="仿宋" w:cs="仿宋"/>
          <w:b/>
          <w:bCs w:val="0"/>
          <w:sz w:val="24"/>
          <w:szCs w:val="24"/>
          <w:highlight w:val="none"/>
        </w:rPr>
        <w:t>附件六、供应商反商业贿赂承诺书</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_Toc16366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- 97 -</w:t>
      </w:r>
      <w:r>
        <w:rPr>
          <w:rFonts w:hint="eastAsia" w:ascii="仿宋" w:hAnsi="仿宋" w:eastAsia="仿宋" w:cs="仿宋"/>
          <w:b/>
          <w:bCs w:val="0"/>
          <w:sz w:val="24"/>
          <w:szCs w:val="24"/>
        </w:rPr>
        <w:fldChar w:fldCharType="end"/>
      </w:r>
      <w:r>
        <w:rPr>
          <w:rFonts w:hint="eastAsia" w:ascii="仿宋" w:hAnsi="仿宋" w:eastAsia="仿宋" w:cs="仿宋"/>
          <w:b/>
          <w:bCs w:val="0"/>
          <w:color w:val="000000"/>
          <w:sz w:val="24"/>
          <w:szCs w:val="24"/>
          <w:highlight w:val="none"/>
        </w:rPr>
        <w:fldChar w:fldCharType="end"/>
      </w:r>
    </w:p>
    <w:p w14:paraId="16EE40ED">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b/>
          <w:bCs w:val="0"/>
          <w:sz w:val="24"/>
          <w:szCs w:val="24"/>
        </w:rPr>
      </w:pP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sz w:val="24"/>
          <w:szCs w:val="24"/>
          <w:highlight w:val="none"/>
        </w:rPr>
        <w:instrText xml:space="preserve"> HYPERLINK \l _Toc23868 </w:instrText>
      </w:r>
      <w:r>
        <w:rPr>
          <w:rFonts w:hint="eastAsia" w:ascii="仿宋" w:hAnsi="仿宋" w:eastAsia="仿宋" w:cs="仿宋"/>
          <w:b/>
          <w:bCs w:val="0"/>
          <w:sz w:val="24"/>
          <w:szCs w:val="24"/>
          <w:highlight w:val="none"/>
        </w:rPr>
        <w:fldChar w:fldCharType="separate"/>
      </w:r>
      <w:r>
        <w:rPr>
          <w:rFonts w:hint="eastAsia" w:ascii="仿宋" w:hAnsi="仿宋" w:eastAsia="仿宋" w:cs="仿宋"/>
          <w:b/>
          <w:bCs w:val="0"/>
          <w:sz w:val="24"/>
          <w:szCs w:val="24"/>
          <w:highlight w:val="none"/>
        </w:rPr>
        <w:t>附件七、中小企业声明函（货物）</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_Toc23868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- 98 -</w:t>
      </w:r>
      <w:r>
        <w:rPr>
          <w:rFonts w:hint="eastAsia" w:ascii="仿宋" w:hAnsi="仿宋" w:eastAsia="仿宋" w:cs="仿宋"/>
          <w:b/>
          <w:bCs w:val="0"/>
          <w:sz w:val="24"/>
          <w:szCs w:val="24"/>
        </w:rPr>
        <w:fldChar w:fldCharType="end"/>
      </w:r>
      <w:r>
        <w:rPr>
          <w:rFonts w:hint="eastAsia" w:ascii="仿宋" w:hAnsi="仿宋" w:eastAsia="仿宋" w:cs="仿宋"/>
          <w:b/>
          <w:bCs w:val="0"/>
          <w:color w:val="000000"/>
          <w:sz w:val="24"/>
          <w:szCs w:val="24"/>
          <w:highlight w:val="none"/>
        </w:rPr>
        <w:fldChar w:fldCharType="end"/>
      </w:r>
    </w:p>
    <w:p w14:paraId="0F078FF4">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b/>
          <w:bCs w:val="0"/>
          <w:sz w:val="24"/>
          <w:szCs w:val="24"/>
        </w:rPr>
      </w:pP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sz w:val="24"/>
          <w:szCs w:val="24"/>
          <w:highlight w:val="none"/>
        </w:rPr>
        <w:instrText xml:space="preserve"> HYPERLINK \l _Toc1667 </w:instrText>
      </w:r>
      <w:r>
        <w:rPr>
          <w:rFonts w:hint="eastAsia" w:ascii="仿宋" w:hAnsi="仿宋" w:eastAsia="仿宋" w:cs="仿宋"/>
          <w:b/>
          <w:bCs w:val="0"/>
          <w:sz w:val="24"/>
          <w:szCs w:val="24"/>
          <w:highlight w:val="none"/>
        </w:rPr>
        <w:fldChar w:fldCharType="separate"/>
      </w:r>
      <w:r>
        <w:rPr>
          <w:rFonts w:hint="eastAsia" w:ascii="仿宋" w:hAnsi="仿宋" w:eastAsia="仿宋" w:cs="仿宋"/>
          <w:b/>
          <w:bCs w:val="0"/>
          <w:sz w:val="24"/>
          <w:szCs w:val="24"/>
          <w:highlight w:val="none"/>
        </w:rPr>
        <w:t>附件八、开标一览表</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_Toc1667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- 99 -</w:t>
      </w:r>
      <w:r>
        <w:rPr>
          <w:rFonts w:hint="eastAsia" w:ascii="仿宋" w:hAnsi="仿宋" w:eastAsia="仿宋" w:cs="仿宋"/>
          <w:b/>
          <w:bCs w:val="0"/>
          <w:sz w:val="24"/>
          <w:szCs w:val="24"/>
        </w:rPr>
        <w:fldChar w:fldCharType="end"/>
      </w:r>
      <w:r>
        <w:rPr>
          <w:rFonts w:hint="eastAsia" w:ascii="仿宋" w:hAnsi="仿宋" w:eastAsia="仿宋" w:cs="仿宋"/>
          <w:b/>
          <w:bCs w:val="0"/>
          <w:color w:val="000000"/>
          <w:sz w:val="24"/>
          <w:szCs w:val="24"/>
          <w:highlight w:val="none"/>
        </w:rPr>
        <w:fldChar w:fldCharType="end"/>
      </w:r>
    </w:p>
    <w:p w14:paraId="4D7D30DA">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b/>
          <w:bCs w:val="0"/>
          <w:sz w:val="24"/>
          <w:szCs w:val="24"/>
        </w:rPr>
      </w:pP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sz w:val="24"/>
          <w:szCs w:val="24"/>
          <w:highlight w:val="none"/>
        </w:rPr>
        <w:instrText xml:space="preserve"> HYPERLINK \l _Toc6216 </w:instrText>
      </w:r>
      <w:r>
        <w:rPr>
          <w:rFonts w:hint="eastAsia" w:ascii="仿宋" w:hAnsi="仿宋" w:eastAsia="仿宋" w:cs="仿宋"/>
          <w:b/>
          <w:bCs w:val="0"/>
          <w:sz w:val="24"/>
          <w:szCs w:val="24"/>
          <w:highlight w:val="none"/>
        </w:rPr>
        <w:fldChar w:fldCharType="separate"/>
      </w:r>
      <w:r>
        <w:rPr>
          <w:rFonts w:hint="eastAsia" w:ascii="仿宋" w:hAnsi="仿宋" w:eastAsia="仿宋" w:cs="仿宋"/>
          <w:b/>
          <w:bCs w:val="0"/>
          <w:sz w:val="24"/>
          <w:szCs w:val="24"/>
          <w:highlight w:val="none"/>
        </w:rPr>
        <w:t>附件九、投标产品名称、数量、规格分项报价表</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_Toc6216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- 100 -</w:t>
      </w:r>
      <w:r>
        <w:rPr>
          <w:rFonts w:hint="eastAsia" w:ascii="仿宋" w:hAnsi="仿宋" w:eastAsia="仿宋" w:cs="仿宋"/>
          <w:b/>
          <w:bCs w:val="0"/>
          <w:sz w:val="24"/>
          <w:szCs w:val="24"/>
        </w:rPr>
        <w:fldChar w:fldCharType="end"/>
      </w:r>
      <w:r>
        <w:rPr>
          <w:rFonts w:hint="eastAsia" w:ascii="仿宋" w:hAnsi="仿宋" w:eastAsia="仿宋" w:cs="仿宋"/>
          <w:b/>
          <w:bCs w:val="0"/>
          <w:color w:val="000000"/>
          <w:sz w:val="24"/>
          <w:szCs w:val="24"/>
          <w:highlight w:val="none"/>
        </w:rPr>
        <w:fldChar w:fldCharType="end"/>
      </w:r>
    </w:p>
    <w:p w14:paraId="60AF4FA0">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b/>
          <w:bCs w:val="0"/>
          <w:sz w:val="24"/>
          <w:szCs w:val="24"/>
        </w:rPr>
      </w:pP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sz w:val="24"/>
          <w:szCs w:val="24"/>
          <w:highlight w:val="none"/>
        </w:rPr>
        <w:instrText xml:space="preserve"> HYPERLINK \l _Toc18080 </w:instrText>
      </w:r>
      <w:r>
        <w:rPr>
          <w:rFonts w:hint="eastAsia" w:ascii="仿宋" w:hAnsi="仿宋" w:eastAsia="仿宋" w:cs="仿宋"/>
          <w:b/>
          <w:bCs w:val="0"/>
          <w:sz w:val="24"/>
          <w:szCs w:val="24"/>
          <w:highlight w:val="none"/>
        </w:rPr>
        <w:fldChar w:fldCharType="separate"/>
      </w:r>
      <w:r>
        <w:rPr>
          <w:rFonts w:hint="eastAsia" w:ascii="仿宋" w:hAnsi="仿宋" w:eastAsia="仿宋" w:cs="仿宋"/>
          <w:b/>
          <w:bCs w:val="0"/>
          <w:sz w:val="24"/>
          <w:szCs w:val="24"/>
          <w:highlight w:val="none"/>
        </w:rPr>
        <w:t>附件十一、商务条款偏离表</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_Toc18080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- 102 -</w:t>
      </w:r>
      <w:r>
        <w:rPr>
          <w:rFonts w:hint="eastAsia" w:ascii="仿宋" w:hAnsi="仿宋" w:eastAsia="仿宋" w:cs="仿宋"/>
          <w:b/>
          <w:bCs w:val="0"/>
          <w:sz w:val="24"/>
          <w:szCs w:val="24"/>
        </w:rPr>
        <w:fldChar w:fldCharType="end"/>
      </w:r>
      <w:r>
        <w:rPr>
          <w:rFonts w:hint="eastAsia" w:ascii="仿宋" w:hAnsi="仿宋" w:eastAsia="仿宋" w:cs="仿宋"/>
          <w:b/>
          <w:bCs w:val="0"/>
          <w:color w:val="000000"/>
          <w:sz w:val="24"/>
          <w:szCs w:val="24"/>
          <w:highlight w:val="none"/>
        </w:rPr>
        <w:fldChar w:fldCharType="end"/>
      </w:r>
    </w:p>
    <w:p w14:paraId="264AF33B">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b/>
          <w:bCs w:val="0"/>
          <w:sz w:val="24"/>
          <w:szCs w:val="24"/>
        </w:rPr>
      </w:pP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sz w:val="24"/>
          <w:szCs w:val="24"/>
          <w:highlight w:val="none"/>
        </w:rPr>
        <w:instrText xml:space="preserve"> HYPERLINK \l _Toc11091 </w:instrText>
      </w:r>
      <w:r>
        <w:rPr>
          <w:rFonts w:hint="eastAsia" w:ascii="仿宋" w:hAnsi="仿宋" w:eastAsia="仿宋" w:cs="仿宋"/>
          <w:b/>
          <w:bCs w:val="0"/>
          <w:sz w:val="24"/>
          <w:szCs w:val="24"/>
          <w:highlight w:val="none"/>
        </w:rPr>
        <w:fldChar w:fldCharType="separate"/>
      </w:r>
      <w:r>
        <w:rPr>
          <w:rFonts w:hint="eastAsia" w:ascii="仿宋" w:hAnsi="仿宋" w:eastAsia="仿宋" w:cs="仿宋"/>
          <w:b/>
          <w:bCs w:val="0"/>
          <w:sz w:val="24"/>
          <w:szCs w:val="24"/>
          <w:highlight w:val="none"/>
        </w:rPr>
        <w:t>附件十二、投标产品近三年</w:t>
      </w: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lang w:val="en-US" w:eastAsia="zh-CN"/>
        </w:rPr>
        <w:t>2023年3月至今</w:t>
      </w: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lang w:val="en-US" w:eastAsia="zh-CN"/>
        </w:rPr>
        <w:t>类似</w:t>
      </w:r>
      <w:r>
        <w:rPr>
          <w:rFonts w:hint="eastAsia" w:ascii="仿宋" w:hAnsi="仿宋" w:eastAsia="仿宋" w:cs="仿宋"/>
          <w:b/>
          <w:bCs w:val="0"/>
          <w:sz w:val="24"/>
          <w:szCs w:val="24"/>
          <w:highlight w:val="none"/>
        </w:rPr>
        <w:t>产品销售业绩表</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_Toc11091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- 103 -</w:t>
      </w:r>
      <w:r>
        <w:rPr>
          <w:rFonts w:hint="eastAsia" w:ascii="仿宋" w:hAnsi="仿宋" w:eastAsia="仿宋" w:cs="仿宋"/>
          <w:b/>
          <w:bCs w:val="0"/>
          <w:sz w:val="24"/>
          <w:szCs w:val="24"/>
        </w:rPr>
        <w:fldChar w:fldCharType="end"/>
      </w:r>
      <w:r>
        <w:rPr>
          <w:rFonts w:hint="eastAsia" w:ascii="仿宋" w:hAnsi="仿宋" w:eastAsia="仿宋" w:cs="仿宋"/>
          <w:b/>
          <w:bCs w:val="0"/>
          <w:color w:val="000000"/>
          <w:sz w:val="24"/>
          <w:szCs w:val="24"/>
          <w:highlight w:val="none"/>
        </w:rPr>
        <w:fldChar w:fldCharType="end"/>
      </w:r>
    </w:p>
    <w:p w14:paraId="69F77FE4">
      <w:pPr>
        <w:pStyle w:val="11"/>
        <w:keepNext w:val="0"/>
        <w:keepLines w:val="0"/>
        <w:pageBreakBefore w:val="0"/>
        <w:widowControl w:val="0"/>
        <w:tabs>
          <w:tab w:val="right" w:leader="dot" w:pos="9746"/>
        </w:tabs>
        <w:kinsoku/>
        <w:wordWrap/>
        <w:overflowPunct/>
        <w:topLinePunct w:val="0"/>
        <w:autoSpaceDE/>
        <w:autoSpaceDN/>
        <w:bidi w:val="0"/>
        <w:adjustRightInd/>
        <w:spacing w:before="0" w:after="0" w:line="360" w:lineRule="auto"/>
        <w:ind w:left="0" w:leftChars="0" w:firstLine="0" w:firstLineChars="0"/>
        <w:textAlignment w:val="auto"/>
        <w:rPr>
          <w:rFonts w:hint="eastAsia" w:ascii="仿宋" w:hAnsi="仿宋" w:eastAsia="仿宋" w:cs="仿宋"/>
          <w:b/>
          <w:bCs w:val="0"/>
          <w:sz w:val="24"/>
          <w:szCs w:val="24"/>
        </w:rPr>
      </w:pP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sz w:val="24"/>
          <w:szCs w:val="24"/>
          <w:highlight w:val="none"/>
        </w:rPr>
        <w:instrText xml:space="preserve"> HYPERLINK \l _Toc7671 </w:instrText>
      </w:r>
      <w:r>
        <w:rPr>
          <w:rFonts w:hint="eastAsia" w:ascii="仿宋" w:hAnsi="仿宋" w:eastAsia="仿宋" w:cs="仿宋"/>
          <w:b/>
          <w:bCs w:val="0"/>
          <w:sz w:val="24"/>
          <w:szCs w:val="24"/>
          <w:highlight w:val="none"/>
        </w:rPr>
        <w:fldChar w:fldCharType="separate"/>
      </w:r>
      <w:r>
        <w:rPr>
          <w:rFonts w:hint="eastAsia" w:ascii="仿宋" w:hAnsi="仿宋" w:eastAsia="仿宋" w:cs="仿宋"/>
          <w:b/>
          <w:bCs w:val="0"/>
          <w:sz w:val="24"/>
          <w:szCs w:val="24"/>
          <w:highlight w:val="none"/>
        </w:rPr>
        <w:t>附表：退保证金的函</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_Toc7671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- 104 -</w:t>
      </w:r>
      <w:r>
        <w:rPr>
          <w:rFonts w:hint="eastAsia" w:ascii="仿宋" w:hAnsi="仿宋" w:eastAsia="仿宋" w:cs="仿宋"/>
          <w:b/>
          <w:bCs w:val="0"/>
          <w:sz w:val="24"/>
          <w:szCs w:val="24"/>
        </w:rPr>
        <w:fldChar w:fldCharType="end"/>
      </w:r>
      <w:r>
        <w:rPr>
          <w:rFonts w:hint="eastAsia" w:ascii="仿宋" w:hAnsi="仿宋" w:eastAsia="仿宋" w:cs="仿宋"/>
          <w:b/>
          <w:bCs w:val="0"/>
          <w:color w:val="000000"/>
          <w:sz w:val="24"/>
          <w:szCs w:val="24"/>
          <w:highlight w:val="none"/>
        </w:rPr>
        <w:fldChar w:fldCharType="end"/>
      </w:r>
    </w:p>
    <w:p w14:paraId="75B055AF">
      <w:pPr>
        <w:pStyle w:val="12"/>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color w:val="000000"/>
          <w:sz w:val="24"/>
          <w:szCs w:val="24"/>
          <w:highlight w:val="none"/>
        </w:rPr>
      </w:pPr>
      <w:r>
        <w:rPr>
          <w:rFonts w:hint="eastAsia" w:ascii="仿宋" w:hAnsi="仿宋" w:eastAsia="仿宋" w:cs="仿宋"/>
          <w:b/>
          <w:bCs w:val="0"/>
          <w:color w:val="000000"/>
          <w:sz w:val="24"/>
          <w:szCs w:val="24"/>
          <w:highlight w:val="none"/>
        </w:rPr>
        <w:fldChar w:fldCharType="end"/>
      </w:r>
    </w:p>
    <w:p w14:paraId="051B4B56">
      <w:pPr>
        <w:rPr>
          <w:rStyle w:val="23"/>
          <w:rFonts w:hint="eastAsia" w:ascii="仿宋" w:hAnsi="仿宋" w:eastAsia="仿宋" w:cs="仿宋"/>
          <w:color w:val="000000"/>
          <w:highlight w:val="none"/>
          <w:lang w:val="en-US" w:eastAsia="zh-CN"/>
        </w:rPr>
      </w:pPr>
      <w:bookmarkStart w:id="2" w:name="_Toc26995"/>
      <w:r>
        <w:rPr>
          <w:rStyle w:val="23"/>
          <w:rFonts w:hint="eastAsia" w:ascii="仿宋" w:hAnsi="仿宋" w:eastAsia="仿宋" w:cs="仿宋"/>
          <w:color w:val="000000"/>
          <w:highlight w:val="none"/>
          <w:lang w:val="en-US" w:eastAsia="zh-CN"/>
        </w:rPr>
        <w:br w:type="page"/>
      </w:r>
    </w:p>
    <w:p w14:paraId="3DE86BF2">
      <w:pPr>
        <w:pStyle w:val="12"/>
        <w:keepNext w:val="0"/>
        <w:keepLines w:val="0"/>
        <w:pageBreakBefore w:val="0"/>
        <w:widowControl w:val="0"/>
        <w:kinsoku/>
        <w:wordWrap/>
        <w:overflowPunct/>
        <w:topLinePunct w:val="0"/>
        <w:autoSpaceDE/>
        <w:autoSpaceDN/>
        <w:bidi w:val="0"/>
        <w:adjustRightInd/>
        <w:snapToGrid w:val="0"/>
        <w:spacing w:before="313" w:beforeLines="100" w:after="313" w:afterLines="100"/>
        <w:jc w:val="center"/>
        <w:textAlignment w:val="auto"/>
        <w:outlineLvl w:val="0"/>
        <w:rPr>
          <w:rFonts w:hint="eastAsia" w:ascii="仿宋" w:hAnsi="仿宋" w:eastAsia="仿宋" w:cs="仿宋"/>
          <w:color w:val="000000"/>
          <w:sz w:val="36"/>
          <w:szCs w:val="36"/>
          <w:highlight w:val="none"/>
        </w:rPr>
      </w:pPr>
      <w:r>
        <w:rPr>
          <w:rStyle w:val="23"/>
          <w:rFonts w:hint="eastAsia" w:ascii="仿宋" w:hAnsi="仿宋" w:eastAsia="仿宋" w:cs="仿宋"/>
          <w:color w:val="000000"/>
          <w:highlight w:val="none"/>
          <w:lang w:val="en-US" w:eastAsia="zh-CN"/>
        </w:rPr>
        <w:t xml:space="preserve">第一章 </w:t>
      </w:r>
      <w:r>
        <w:rPr>
          <w:rStyle w:val="23"/>
          <w:rFonts w:hint="eastAsia" w:ascii="仿宋" w:hAnsi="仿宋" w:eastAsia="仿宋" w:cs="仿宋"/>
          <w:color w:val="000000"/>
          <w:highlight w:val="none"/>
        </w:rPr>
        <w:t>招标公告</w:t>
      </w:r>
      <w:bookmarkEnd w:id="2"/>
    </w:p>
    <w:tbl>
      <w:tblPr>
        <w:tblStyle w:val="18"/>
        <w:tblW w:w="9673"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673"/>
      </w:tblGrid>
      <w:tr w14:paraId="6759D47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734" w:hRule="atLeast"/>
          <w:jc w:val="center"/>
        </w:trPr>
        <w:tc>
          <w:tcPr>
            <w:tcW w:w="9673" w:type="dxa"/>
            <w:noWrap w:val="0"/>
            <w:vAlign w:val="center"/>
          </w:tcPr>
          <w:p w14:paraId="40DF6FCC">
            <w:pPr>
              <w:jc w:val="left"/>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项目概况</w:t>
            </w:r>
            <w:r>
              <w:rPr>
                <w:rFonts w:hint="eastAsia" w:ascii="仿宋" w:hAnsi="仿宋" w:eastAsia="仿宋" w:cs="仿宋"/>
                <w:color w:val="000000"/>
                <w:sz w:val="21"/>
                <w:szCs w:val="21"/>
                <w:highlight w:val="none"/>
                <w:lang w:eastAsia="zh-CN"/>
              </w:rPr>
              <w:t>：</w:t>
            </w:r>
          </w:p>
          <w:p w14:paraId="1AD7A810">
            <w:pPr>
              <w:ind w:firstLine="420" w:firstLineChars="200"/>
              <w:jc w:val="left"/>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1"/>
                <w:szCs w:val="21"/>
                <w:highlight w:val="none"/>
                <w:lang w:val="en-US" w:eastAsia="zh-CN"/>
              </w:rPr>
              <w:t>伊犁哈萨克自治州疾病预防控制中心（卫生监督所）2026年上半年实验室微生物试剂耗材采购项目招标项目的潜在投标人应在供应商登录新疆政府采购云平台https://www.zcygov.cn/在线申请获取采购文件（进入“项目采购”应用，在获取采购文件菜单中选择项目，申请获取采购文件）获取招标文件，并于2026年04月23日12:00（北京时间）前递交投标文件。</w:t>
            </w:r>
          </w:p>
        </w:tc>
      </w:tr>
    </w:tbl>
    <w:p w14:paraId="17F2D577">
      <w:pPr>
        <w:pStyle w:val="24"/>
        <w:keepNext w:val="0"/>
        <w:keepLines w:val="0"/>
        <w:pageBreakBefore w:val="0"/>
        <w:kinsoku/>
        <w:wordWrap/>
        <w:overflowPunct/>
        <w:topLinePunct w:val="0"/>
        <w:bidi w:val="0"/>
        <w:spacing w:line="360" w:lineRule="auto"/>
        <w:ind w:firstLine="207" w:firstLineChars="99"/>
        <w:jc w:val="both"/>
        <w:textAlignment w:val="auto"/>
        <w:outlineLvl w:val="9"/>
        <w:rPr>
          <w:rFonts w:hint="eastAsia" w:ascii="仿宋" w:hAnsi="仿宋" w:eastAsia="仿宋" w:cs="仿宋"/>
          <w:b/>
          <w:color w:val="000000"/>
          <w:sz w:val="21"/>
          <w:szCs w:val="21"/>
          <w:highlight w:val="none"/>
        </w:rPr>
      </w:pPr>
      <w:bookmarkStart w:id="3" w:name="_Toc5896489"/>
      <w:bookmarkStart w:id="4" w:name="_Toc399523005"/>
      <w:r>
        <w:rPr>
          <w:rFonts w:hint="eastAsia" w:ascii="仿宋" w:hAnsi="仿宋" w:eastAsia="仿宋" w:cs="仿宋"/>
          <w:b/>
          <w:color w:val="000000"/>
          <w:sz w:val="21"/>
          <w:szCs w:val="21"/>
          <w:highlight w:val="none"/>
        </w:rPr>
        <w:t>一、项目基本情况</w:t>
      </w:r>
    </w:p>
    <w:p w14:paraId="781AE5F0">
      <w:pPr>
        <w:pStyle w:val="24"/>
        <w:keepNext w:val="0"/>
        <w:keepLines w:val="0"/>
        <w:pageBreakBefore w:val="0"/>
        <w:kinsoku/>
        <w:wordWrap/>
        <w:overflowPunct/>
        <w:topLinePunct w:val="0"/>
        <w:bidi w:val="0"/>
        <w:spacing w:line="360" w:lineRule="auto"/>
        <w:ind w:firstLine="207" w:firstLineChars="99"/>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项目编号：</w:t>
      </w:r>
      <w:r>
        <w:rPr>
          <w:rFonts w:hint="eastAsia" w:ascii="仿宋" w:hAnsi="仿宋" w:eastAsia="仿宋" w:cs="仿宋"/>
          <w:color w:val="000000"/>
          <w:sz w:val="21"/>
          <w:szCs w:val="21"/>
          <w:highlight w:val="none"/>
          <w:lang w:eastAsia="zh-CN"/>
        </w:rPr>
        <w:t>XJHRXYLJK-2026-01</w:t>
      </w:r>
    </w:p>
    <w:p w14:paraId="6AF41D5E">
      <w:pPr>
        <w:pStyle w:val="24"/>
        <w:keepNext w:val="0"/>
        <w:keepLines w:val="0"/>
        <w:pageBreakBefore w:val="0"/>
        <w:kinsoku/>
        <w:wordWrap/>
        <w:overflowPunct/>
        <w:topLinePunct w:val="0"/>
        <w:bidi w:val="0"/>
        <w:spacing w:line="360" w:lineRule="auto"/>
        <w:ind w:firstLine="207" w:firstLineChars="99"/>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项目名称：</w:t>
      </w:r>
      <w:r>
        <w:rPr>
          <w:rFonts w:hint="eastAsia" w:ascii="仿宋" w:hAnsi="仿宋" w:eastAsia="仿宋" w:cs="仿宋"/>
          <w:color w:val="000000"/>
          <w:sz w:val="21"/>
          <w:szCs w:val="21"/>
          <w:highlight w:val="none"/>
          <w:lang w:val="en-US" w:eastAsia="zh-CN"/>
        </w:rPr>
        <w:t>伊犁哈萨克自治州疾病预防控制中心（卫生监督所）2026年上半年实验室微生物试剂耗材采购项目</w:t>
      </w:r>
    </w:p>
    <w:p w14:paraId="4527981C">
      <w:pPr>
        <w:pStyle w:val="24"/>
        <w:keepNext w:val="0"/>
        <w:keepLines w:val="0"/>
        <w:pageBreakBefore w:val="0"/>
        <w:kinsoku/>
        <w:wordWrap/>
        <w:overflowPunct/>
        <w:topLinePunct w:val="0"/>
        <w:bidi w:val="0"/>
        <w:spacing w:line="360" w:lineRule="auto"/>
        <w:ind w:firstLine="207" w:firstLineChars="99"/>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采购方式：</w:t>
      </w:r>
      <w:r>
        <w:rPr>
          <w:rFonts w:hint="eastAsia" w:ascii="仿宋" w:hAnsi="仿宋" w:eastAsia="仿宋" w:cs="仿宋"/>
          <w:color w:val="000000"/>
          <w:sz w:val="21"/>
          <w:szCs w:val="21"/>
          <w:highlight w:val="none"/>
          <w:lang w:val="en-US" w:eastAsia="zh-CN"/>
        </w:rPr>
        <w:t>公开招标</w:t>
      </w:r>
    </w:p>
    <w:p w14:paraId="5ECB8974">
      <w:pPr>
        <w:pStyle w:val="24"/>
        <w:keepNext w:val="0"/>
        <w:keepLines w:val="0"/>
        <w:pageBreakBefore w:val="0"/>
        <w:kinsoku/>
        <w:wordWrap/>
        <w:overflowPunct/>
        <w:topLinePunct w:val="0"/>
        <w:bidi w:val="0"/>
        <w:spacing w:line="360" w:lineRule="auto"/>
        <w:ind w:firstLine="207" w:firstLineChars="99"/>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预算金额（元）：</w:t>
      </w:r>
      <w:r>
        <w:rPr>
          <w:rFonts w:hint="eastAsia" w:ascii="仿宋" w:hAnsi="仿宋" w:eastAsia="仿宋" w:cs="仿宋"/>
          <w:color w:val="000000"/>
          <w:sz w:val="21"/>
          <w:szCs w:val="21"/>
          <w:highlight w:val="none"/>
          <w:lang w:val="en-US" w:eastAsia="zh-CN"/>
        </w:rPr>
        <w:t>3953016.00元</w:t>
      </w:r>
    </w:p>
    <w:p w14:paraId="463DE01B">
      <w:pPr>
        <w:pStyle w:val="24"/>
        <w:keepNext w:val="0"/>
        <w:keepLines w:val="0"/>
        <w:pageBreakBefore w:val="0"/>
        <w:kinsoku/>
        <w:wordWrap/>
        <w:overflowPunct/>
        <w:topLinePunct w:val="0"/>
        <w:bidi w:val="0"/>
        <w:spacing w:line="360" w:lineRule="auto"/>
        <w:ind w:left="1890" w:leftChars="100" w:hanging="1680" w:hangingChars="80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最高限价（元）：</w:t>
      </w:r>
      <w:r>
        <w:rPr>
          <w:rFonts w:hint="eastAsia" w:ascii="仿宋" w:hAnsi="仿宋" w:eastAsia="仿宋" w:cs="仿宋"/>
          <w:color w:val="000000"/>
          <w:sz w:val="21"/>
          <w:szCs w:val="21"/>
          <w:highlight w:val="none"/>
          <w:lang w:val="en-US" w:eastAsia="zh-CN"/>
        </w:rPr>
        <w:t>3953016.00元</w:t>
      </w:r>
    </w:p>
    <w:p w14:paraId="40B95B2E">
      <w:pPr>
        <w:pStyle w:val="24"/>
        <w:keepNext w:val="0"/>
        <w:keepLines w:val="0"/>
        <w:pageBreakBefore w:val="0"/>
        <w:kinsoku/>
        <w:wordWrap/>
        <w:overflowPunct/>
        <w:topLinePunct w:val="0"/>
        <w:bidi w:val="0"/>
        <w:spacing w:line="360" w:lineRule="auto"/>
        <w:ind w:firstLine="207" w:firstLineChars="99"/>
        <w:jc w:val="both"/>
        <w:textAlignment w:val="auto"/>
        <w:outlineLvl w:val="9"/>
        <w:rPr>
          <w:rFonts w:hint="eastAsia" w:ascii="仿宋" w:hAnsi="仿宋" w:eastAsia="仿宋" w:cs="仿宋"/>
          <w:color w:val="000000"/>
          <w:sz w:val="21"/>
          <w:szCs w:val="21"/>
          <w:highlight w:val="none"/>
          <w:lang w:val="en-US"/>
        </w:rPr>
      </w:pPr>
      <w:r>
        <w:rPr>
          <w:rFonts w:hint="eastAsia" w:ascii="仿宋" w:hAnsi="仿宋" w:eastAsia="仿宋" w:cs="仿宋"/>
          <w:color w:val="000000"/>
          <w:sz w:val="21"/>
          <w:szCs w:val="21"/>
          <w:highlight w:val="none"/>
        </w:rPr>
        <w:t>采购需求：</w:t>
      </w:r>
      <w:r>
        <w:rPr>
          <w:rFonts w:hint="eastAsia" w:ascii="仿宋" w:hAnsi="仿宋" w:eastAsia="仿宋" w:cs="仿宋"/>
          <w:color w:val="000000"/>
          <w:sz w:val="21"/>
          <w:szCs w:val="21"/>
          <w:highlight w:val="none"/>
          <w:lang w:val="en-US" w:eastAsia="zh-CN"/>
        </w:rPr>
        <w:t>采购一批实验室微生物试剂耗材</w:t>
      </w:r>
    </w:p>
    <w:p w14:paraId="6591A89C">
      <w:pPr>
        <w:pStyle w:val="24"/>
        <w:keepNext w:val="0"/>
        <w:keepLines w:val="0"/>
        <w:pageBreakBefore w:val="0"/>
        <w:kinsoku/>
        <w:wordWrap/>
        <w:overflowPunct/>
        <w:topLinePunct w:val="0"/>
        <w:bidi w:val="0"/>
        <w:spacing w:line="360" w:lineRule="auto"/>
        <w:ind w:firstLine="207" w:firstLineChars="99"/>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简要规格描述：具体采购要求详见</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文件</w:t>
      </w:r>
    </w:p>
    <w:p w14:paraId="19C95985">
      <w:pPr>
        <w:pStyle w:val="24"/>
        <w:keepNext w:val="0"/>
        <w:keepLines w:val="0"/>
        <w:pageBreakBefore w:val="0"/>
        <w:kinsoku/>
        <w:wordWrap/>
        <w:overflowPunct/>
        <w:topLinePunct w:val="0"/>
        <w:bidi w:val="0"/>
        <w:spacing w:line="360" w:lineRule="auto"/>
        <w:ind w:firstLine="207" w:firstLineChars="99"/>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合同履约期限：</w:t>
      </w:r>
      <w:r>
        <w:rPr>
          <w:rFonts w:hint="eastAsia" w:ascii="仿宋" w:hAnsi="仿宋" w:eastAsia="仿宋" w:cs="仿宋"/>
          <w:color w:val="000000"/>
          <w:sz w:val="21"/>
          <w:szCs w:val="21"/>
          <w:highlight w:val="none"/>
          <w:lang w:val="en-US" w:eastAsia="zh-CN"/>
        </w:rPr>
        <w:t>自合同签订之日起按甲方通知十日内完成供货（具体以实际签订合同为准）</w:t>
      </w:r>
    </w:p>
    <w:p w14:paraId="479B13E7">
      <w:pPr>
        <w:pStyle w:val="24"/>
        <w:keepNext w:val="0"/>
        <w:keepLines w:val="0"/>
        <w:pageBreakBefore w:val="0"/>
        <w:numPr>
          <w:ilvl w:val="0"/>
          <w:numId w:val="1"/>
        </w:numPr>
        <w:kinsoku/>
        <w:wordWrap/>
        <w:overflowPunct/>
        <w:topLinePunct w:val="0"/>
        <w:bidi w:val="0"/>
        <w:snapToGrid w:val="0"/>
        <w:spacing w:line="360" w:lineRule="auto"/>
        <w:jc w:val="both"/>
        <w:textAlignment w:val="auto"/>
        <w:outlineLvl w:val="9"/>
        <w:rPr>
          <w:rFonts w:hint="eastAsia" w:ascii="仿宋" w:hAnsi="仿宋" w:eastAsia="仿宋" w:cs="仿宋"/>
          <w:color w:val="000000"/>
          <w:sz w:val="21"/>
          <w:szCs w:val="21"/>
          <w:highlight w:val="none"/>
        </w:rPr>
      </w:pPr>
      <w:bookmarkStart w:id="5" w:name="_Toc18547"/>
      <w:bookmarkStart w:id="6" w:name="_Toc260"/>
      <w:bookmarkStart w:id="7" w:name="_Toc780"/>
      <w:r>
        <w:rPr>
          <w:rFonts w:hint="eastAsia" w:ascii="仿宋" w:hAnsi="仿宋" w:eastAsia="仿宋" w:cs="仿宋"/>
          <w:b/>
          <w:bCs/>
          <w:color w:val="000000"/>
          <w:sz w:val="21"/>
          <w:szCs w:val="21"/>
          <w:highlight w:val="none"/>
        </w:rPr>
        <w:t>申请人的资格要求：</w:t>
      </w:r>
      <w:bookmarkEnd w:id="5"/>
      <w:bookmarkEnd w:id="6"/>
      <w:bookmarkEnd w:id="7"/>
    </w:p>
    <w:p w14:paraId="3A5F3AE2">
      <w:pPr>
        <w:pStyle w:val="24"/>
        <w:keepNext w:val="0"/>
        <w:keepLines w:val="0"/>
        <w:pageBreakBefore w:val="0"/>
        <w:numPr>
          <w:ilvl w:val="0"/>
          <w:numId w:val="0"/>
        </w:numPr>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1.满足《中华人民共和国政府采购法》第二十二条规定；</w:t>
      </w:r>
    </w:p>
    <w:p w14:paraId="3375C84C">
      <w:pPr>
        <w:pStyle w:val="24"/>
        <w:keepNext w:val="0"/>
        <w:keepLines w:val="0"/>
        <w:pageBreakBefore w:val="0"/>
        <w:numPr>
          <w:ilvl w:val="0"/>
          <w:numId w:val="0"/>
        </w:numPr>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rPr>
        <w:t>2.落实政府采购政策需满足的资格要求：</w:t>
      </w:r>
      <w:r>
        <w:rPr>
          <w:rFonts w:hint="eastAsia" w:ascii="仿宋" w:hAnsi="仿宋" w:eastAsia="仿宋" w:cs="仿宋"/>
          <w:b w:val="0"/>
          <w:bCs w:val="0"/>
          <w:color w:val="000000"/>
          <w:sz w:val="21"/>
          <w:szCs w:val="21"/>
          <w:highlight w:val="none"/>
          <w:lang w:val="en-US" w:eastAsia="zh-CN"/>
        </w:rPr>
        <w:t>本项目不专门面向中小企业采购。</w:t>
      </w:r>
    </w:p>
    <w:p w14:paraId="02246C37">
      <w:pPr>
        <w:pStyle w:val="24"/>
        <w:keepNext w:val="0"/>
        <w:keepLines w:val="0"/>
        <w:pageBreakBefore w:val="0"/>
        <w:numPr>
          <w:ilvl w:val="0"/>
          <w:numId w:val="0"/>
        </w:numPr>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3.本项目的特定资格要求：</w:t>
      </w:r>
    </w:p>
    <w:p w14:paraId="4686A010">
      <w:pPr>
        <w:pStyle w:val="24"/>
        <w:keepNext w:val="0"/>
        <w:keepLines w:val="0"/>
        <w:pageBreakBefore w:val="0"/>
        <w:numPr>
          <w:ilvl w:val="0"/>
          <w:numId w:val="0"/>
        </w:numPr>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b w:val="0"/>
          <w:bCs w:val="0"/>
          <w:color w:val="000000"/>
          <w:sz w:val="21"/>
          <w:szCs w:val="21"/>
          <w:highlight w:val="none"/>
          <w:lang w:val="en-US" w:eastAsia="zh-CN"/>
        </w:rPr>
      </w:pPr>
      <w:bookmarkStart w:id="8" w:name="_Toc13896"/>
      <w:bookmarkStart w:id="9" w:name="_Toc17354"/>
      <w:bookmarkStart w:id="10" w:name="_Toc18894"/>
      <w:r>
        <w:rPr>
          <w:rFonts w:hint="eastAsia" w:ascii="仿宋" w:hAnsi="仿宋" w:eastAsia="仿宋" w:cs="仿宋"/>
          <w:b w:val="0"/>
          <w:bCs w:val="0"/>
          <w:color w:val="000000"/>
          <w:sz w:val="21"/>
          <w:szCs w:val="21"/>
          <w:highlight w:val="none"/>
          <w:lang w:val="en-US" w:eastAsia="zh-CN"/>
        </w:rPr>
        <w:t>所投产品属于第二类医疗器械的，需提供有效的行政主管部门颁发的医疗器械经营备案凭证（或医疗器械生产许可证或医疗器械经营许可证）；所投产品属于第三类医疗器械的，需提供有效的行政主管部门颁发的医疗器械生产许可证（或医疗器械经营许可证）；所投产品属于药品的需提供药品经营许可证，且经营范围包含本项目所需的品类。</w:t>
      </w:r>
    </w:p>
    <w:p w14:paraId="14E7B56F">
      <w:pPr>
        <w:pStyle w:val="24"/>
        <w:keepNext w:val="0"/>
        <w:keepLines w:val="0"/>
        <w:pageBreakBefore w:val="0"/>
        <w:numPr>
          <w:ilvl w:val="0"/>
          <w:numId w:val="0"/>
        </w:numPr>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lang w:val="en-US" w:eastAsia="zh-CN"/>
        </w:rPr>
        <w:t>三、</w:t>
      </w:r>
      <w:r>
        <w:rPr>
          <w:rFonts w:hint="eastAsia" w:ascii="仿宋" w:hAnsi="仿宋" w:eastAsia="仿宋" w:cs="仿宋"/>
          <w:b/>
          <w:bCs/>
          <w:color w:val="000000"/>
          <w:sz w:val="21"/>
          <w:szCs w:val="21"/>
          <w:highlight w:val="none"/>
        </w:rPr>
        <w:t>获取采购文件</w:t>
      </w:r>
      <w:bookmarkEnd w:id="8"/>
      <w:bookmarkEnd w:id="9"/>
      <w:bookmarkEnd w:id="10"/>
    </w:p>
    <w:p w14:paraId="284FCFDF">
      <w:pPr>
        <w:keepNext w:val="0"/>
        <w:keepLines w:val="0"/>
        <w:pageBreakBefore w:val="0"/>
        <w:widowControl/>
        <w:shd w:val="clear" w:color="auto" w:fill="FFFFFF"/>
        <w:kinsoku/>
        <w:wordWrap/>
        <w:overflowPunct/>
        <w:topLinePunct w:val="0"/>
        <w:bidi w:val="0"/>
        <w:snapToGrid w:val="0"/>
        <w:spacing w:line="360" w:lineRule="auto"/>
        <w:ind w:firstLine="420" w:firstLineChars="200"/>
        <w:jc w:val="left"/>
        <w:textAlignment w:val="auto"/>
        <w:outlineLvl w:val="9"/>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时间：</w:t>
      </w:r>
      <w:r>
        <w:rPr>
          <w:rFonts w:hint="eastAsia" w:ascii="仿宋" w:hAnsi="仿宋" w:eastAsia="仿宋" w:cs="仿宋"/>
          <w:color w:val="auto"/>
          <w:kern w:val="0"/>
          <w:sz w:val="21"/>
          <w:szCs w:val="21"/>
          <w:highlight w:val="none"/>
          <w:lang w:eastAsia="zh-CN"/>
        </w:rPr>
        <w:t>2026年04月02日至2025年04月10日</w:t>
      </w:r>
      <w:r>
        <w:rPr>
          <w:rFonts w:hint="eastAsia" w:ascii="仿宋" w:hAnsi="仿宋" w:eastAsia="仿宋" w:cs="仿宋"/>
          <w:color w:val="000000"/>
          <w:kern w:val="0"/>
          <w:sz w:val="21"/>
          <w:szCs w:val="21"/>
          <w:highlight w:val="none"/>
        </w:rPr>
        <w:t>，每天上午</w:t>
      </w:r>
      <w:r>
        <w:rPr>
          <w:rFonts w:hint="eastAsia" w:ascii="仿宋" w:hAnsi="仿宋" w:eastAsia="仿宋" w:cs="仿宋"/>
          <w:color w:val="000000"/>
          <w:kern w:val="0"/>
          <w:sz w:val="21"/>
          <w:szCs w:val="21"/>
          <w:highlight w:val="none"/>
          <w:lang w:val="en-US" w:eastAsia="zh-CN"/>
        </w:rPr>
        <w:t>00</w:t>
      </w:r>
      <w:r>
        <w:rPr>
          <w:rFonts w:hint="eastAsia" w:ascii="仿宋" w:hAnsi="仿宋" w:eastAsia="仿宋" w:cs="仿宋"/>
          <w:color w:val="000000"/>
          <w:kern w:val="0"/>
          <w:sz w:val="21"/>
          <w:szCs w:val="21"/>
          <w:highlight w:val="none"/>
        </w:rPr>
        <w:t>:00至1</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:00，下午1</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:00至</w:t>
      </w:r>
      <w:r>
        <w:rPr>
          <w:rFonts w:hint="eastAsia" w:ascii="仿宋" w:hAnsi="仿宋" w:eastAsia="仿宋" w:cs="仿宋"/>
          <w:color w:val="000000"/>
          <w:kern w:val="0"/>
          <w:sz w:val="21"/>
          <w:szCs w:val="21"/>
          <w:highlight w:val="none"/>
          <w:lang w:val="en-US" w:eastAsia="zh-CN"/>
        </w:rPr>
        <w:t>23</w:t>
      </w:r>
      <w:r>
        <w:rPr>
          <w:rFonts w:hint="eastAsia" w:ascii="仿宋" w:hAnsi="仿宋" w:eastAsia="仿宋" w:cs="仿宋"/>
          <w:color w:val="000000"/>
          <w:kern w:val="0"/>
          <w:sz w:val="21"/>
          <w:szCs w:val="21"/>
          <w:highlight w:val="none"/>
        </w:rPr>
        <w:t>:</w:t>
      </w:r>
      <w:r>
        <w:rPr>
          <w:rFonts w:hint="eastAsia" w:ascii="仿宋" w:hAnsi="仿宋" w:eastAsia="仿宋" w:cs="仿宋"/>
          <w:color w:val="000000"/>
          <w:kern w:val="0"/>
          <w:sz w:val="21"/>
          <w:szCs w:val="21"/>
          <w:highlight w:val="none"/>
          <w:lang w:val="en-US" w:eastAsia="zh-CN"/>
        </w:rPr>
        <w:t>59</w:t>
      </w:r>
      <w:r>
        <w:rPr>
          <w:rFonts w:hint="eastAsia" w:ascii="仿宋" w:hAnsi="仿宋" w:eastAsia="仿宋" w:cs="仿宋"/>
          <w:color w:val="000000"/>
          <w:kern w:val="0"/>
          <w:sz w:val="21"/>
          <w:szCs w:val="21"/>
          <w:highlight w:val="none"/>
        </w:rPr>
        <w:t>（北京时间，法定节假日除外）</w:t>
      </w:r>
    </w:p>
    <w:p w14:paraId="659AB3B2">
      <w:pPr>
        <w:keepNext w:val="0"/>
        <w:keepLines w:val="0"/>
        <w:pageBreakBefore w:val="0"/>
        <w:widowControl/>
        <w:shd w:val="clear" w:color="auto" w:fill="FFFFFF"/>
        <w:kinsoku/>
        <w:wordWrap/>
        <w:overflowPunct/>
        <w:topLinePunct w:val="0"/>
        <w:bidi w:val="0"/>
        <w:snapToGrid w:val="0"/>
        <w:spacing w:line="360" w:lineRule="auto"/>
        <w:ind w:firstLine="420" w:firstLineChars="200"/>
        <w:jc w:val="left"/>
        <w:textAlignment w:val="auto"/>
        <w:outlineLvl w:val="9"/>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地点：供应商登陆政采云平台http://www.zcygov.cn/，在线申请获取竞</w:t>
      </w:r>
      <w:r>
        <w:rPr>
          <w:rFonts w:hint="eastAsia" w:ascii="仿宋" w:hAnsi="仿宋" w:eastAsia="仿宋" w:cs="仿宋"/>
          <w:color w:val="000000"/>
          <w:kern w:val="0"/>
          <w:sz w:val="21"/>
          <w:szCs w:val="21"/>
          <w:highlight w:val="none"/>
          <w:lang w:val="en-US" w:eastAsia="zh-CN"/>
        </w:rPr>
        <w:t>招标</w:t>
      </w:r>
      <w:r>
        <w:rPr>
          <w:rFonts w:hint="eastAsia" w:ascii="仿宋" w:hAnsi="仿宋" w:eastAsia="仿宋" w:cs="仿宋"/>
          <w:color w:val="000000"/>
          <w:kern w:val="0"/>
          <w:sz w:val="21"/>
          <w:szCs w:val="21"/>
          <w:highlight w:val="none"/>
        </w:rPr>
        <w:t>文件（登录政府采购云平台→项目采购→获取</w:t>
      </w:r>
      <w:r>
        <w:rPr>
          <w:rFonts w:hint="eastAsia" w:ascii="仿宋" w:hAnsi="仿宋" w:eastAsia="仿宋" w:cs="仿宋"/>
          <w:color w:val="000000"/>
          <w:kern w:val="0"/>
          <w:sz w:val="21"/>
          <w:szCs w:val="21"/>
          <w:highlight w:val="none"/>
          <w:lang w:val="en-US" w:eastAsia="zh-CN"/>
        </w:rPr>
        <w:t>招标</w:t>
      </w:r>
      <w:r>
        <w:rPr>
          <w:rFonts w:hint="eastAsia" w:ascii="仿宋" w:hAnsi="仿宋" w:eastAsia="仿宋" w:cs="仿宋"/>
          <w:color w:val="000000"/>
          <w:kern w:val="0"/>
          <w:sz w:val="21"/>
          <w:szCs w:val="21"/>
          <w:highlight w:val="none"/>
        </w:rPr>
        <w:t>文件→申请，审核通过后可下载</w:t>
      </w:r>
      <w:r>
        <w:rPr>
          <w:rFonts w:hint="eastAsia" w:ascii="仿宋" w:hAnsi="仿宋" w:eastAsia="仿宋" w:cs="仿宋"/>
          <w:color w:val="000000"/>
          <w:kern w:val="0"/>
          <w:sz w:val="21"/>
          <w:szCs w:val="21"/>
          <w:highlight w:val="none"/>
          <w:lang w:val="en-US" w:eastAsia="zh-CN"/>
        </w:rPr>
        <w:t>招标</w:t>
      </w:r>
      <w:r>
        <w:rPr>
          <w:rFonts w:hint="eastAsia" w:ascii="仿宋" w:hAnsi="仿宋" w:eastAsia="仿宋" w:cs="仿宋"/>
          <w:color w:val="000000"/>
          <w:kern w:val="0"/>
          <w:sz w:val="21"/>
          <w:szCs w:val="21"/>
          <w:highlight w:val="none"/>
        </w:rPr>
        <w:t>文件，如有操作性问题，可与政采云在线客服进行咨询，咨询电话：</w:t>
      </w:r>
      <w:r>
        <w:rPr>
          <w:rFonts w:hint="eastAsia" w:ascii="仿宋" w:hAnsi="仿宋" w:eastAsia="仿宋" w:cs="仿宋"/>
          <w:color w:val="000000"/>
          <w:kern w:val="0"/>
          <w:sz w:val="21"/>
          <w:szCs w:val="21"/>
          <w:highlight w:val="none"/>
          <w:lang w:eastAsia="zh-CN"/>
        </w:rPr>
        <w:t>95763</w:t>
      </w:r>
      <w:r>
        <w:rPr>
          <w:rFonts w:hint="eastAsia" w:ascii="仿宋" w:hAnsi="仿宋" w:eastAsia="仿宋" w:cs="仿宋"/>
          <w:color w:val="000000"/>
          <w:kern w:val="0"/>
          <w:sz w:val="21"/>
          <w:szCs w:val="21"/>
          <w:highlight w:val="none"/>
        </w:rPr>
        <w:t>）。</w:t>
      </w:r>
    </w:p>
    <w:p w14:paraId="3AD81871">
      <w:pPr>
        <w:keepNext w:val="0"/>
        <w:keepLines w:val="0"/>
        <w:pageBreakBefore w:val="0"/>
        <w:widowControl/>
        <w:shd w:val="clear" w:color="auto" w:fill="FFFFFF"/>
        <w:kinsoku/>
        <w:wordWrap/>
        <w:overflowPunct/>
        <w:topLinePunct w:val="0"/>
        <w:bidi w:val="0"/>
        <w:snapToGrid w:val="0"/>
        <w:spacing w:line="360" w:lineRule="auto"/>
        <w:ind w:firstLine="420" w:firstLineChars="200"/>
        <w:jc w:val="left"/>
        <w:textAlignment w:val="auto"/>
        <w:outlineLvl w:val="9"/>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方式：供应商登录政采云平台https://www.zcygov.cn/在线申请获取采购文件（进入“项目采购”应用，在获取采购文件菜单中选择项目，申请获取采购文件）</w:t>
      </w:r>
      <w:r>
        <w:rPr>
          <w:rFonts w:hint="eastAsia" w:ascii="仿宋" w:hAnsi="仿宋" w:eastAsia="仿宋" w:cs="仿宋"/>
          <w:color w:val="000000"/>
          <w:kern w:val="0"/>
          <w:sz w:val="21"/>
          <w:szCs w:val="21"/>
          <w:highlight w:val="none"/>
          <w:lang w:eastAsia="zh-CN"/>
        </w:rPr>
        <w:t>。</w:t>
      </w:r>
    </w:p>
    <w:p w14:paraId="5E26DAEB">
      <w:pPr>
        <w:keepNext w:val="0"/>
        <w:keepLines w:val="0"/>
        <w:pageBreakBefore w:val="0"/>
        <w:widowControl/>
        <w:shd w:val="clear" w:color="auto" w:fill="FFFFFF"/>
        <w:kinsoku/>
        <w:wordWrap/>
        <w:overflowPunct/>
        <w:topLinePunct w:val="0"/>
        <w:bidi w:val="0"/>
        <w:snapToGrid w:val="0"/>
        <w:spacing w:line="360" w:lineRule="auto"/>
        <w:ind w:firstLine="420" w:firstLineChars="200"/>
        <w:jc w:val="left"/>
        <w:textAlignment w:val="auto"/>
        <w:outlineLvl w:val="9"/>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rPr>
        <w:t>售价（元）：0</w:t>
      </w:r>
      <w:r>
        <w:rPr>
          <w:rFonts w:hint="eastAsia" w:ascii="仿宋" w:hAnsi="仿宋" w:eastAsia="仿宋" w:cs="仿宋"/>
          <w:color w:val="000000"/>
          <w:kern w:val="0"/>
          <w:sz w:val="21"/>
          <w:szCs w:val="21"/>
          <w:highlight w:val="none"/>
          <w:lang w:eastAsia="zh-CN"/>
        </w:rPr>
        <w:t>。</w:t>
      </w:r>
    </w:p>
    <w:p w14:paraId="1AAF0872">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color w:val="000000"/>
          <w:sz w:val="21"/>
          <w:szCs w:val="21"/>
          <w:highlight w:val="none"/>
          <w:lang w:val="en-US"/>
        </w:rPr>
      </w:pPr>
      <w:bookmarkStart w:id="11" w:name="_Toc12701"/>
      <w:bookmarkStart w:id="12" w:name="_Toc2392"/>
      <w:bookmarkStart w:id="13" w:name="_Toc26424"/>
      <w:r>
        <w:rPr>
          <w:rFonts w:hint="eastAsia" w:ascii="仿宋" w:hAnsi="仿宋" w:eastAsia="仿宋" w:cs="仿宋"/>
          <w:b/>
          <w:bCs/>
          <w:color w:val="000000"/>
          <w:sz w:val="21"/>
          <w:szCs w:val="21"/>
          <w:highlight w:val="none"/>
          <w:lang w:val="en-US" w:eastAsia="zh-CN"/>
        </w:rPr>
        <w:t>四、响应文件提交</w:t>
      </w:r>
      <w:bookmarkEnd w:id="11"/>
      <w:bookmarkEnd w:id="12"/>
      <w:bookmarkEnd w:id="13"/>
    </w:p>
    <w:p w14:paraId="20B59E97">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截止时间：2026年04月23日12:00（北京时间）</w:t>
      </w:r>
    </w:p>
    <w:p w14:paraId="5DE63A35">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地点：新疆政府采购云平台（www.zcygov.cn）</w:t>
      </w:r>
      <w:bookmarkStart w:id="172" w:name="_GoBack"/>
      <w:bookmarkEnd w:id="172"/>
    </w:p>
    <w:p w14:paraId="330FF06B">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color w:val="000000"/>
          <w:sz w:val="21"/>
          <w:szCs w:val="21"/>
          <w:highlight w:val="none"/>
          <w:lang w:val="en-US"/>
        </w:rPr>
      </w:pPr>
      <w:bookmarkStart w:id="14" w:name="_Toc12079"/>
      <w:bookmarkStart w:id="15" w:name="_Toc28149"/>
      <w:bookmarkStart w:id="16" w:name="_Toc10127"/>
      <w:r>
        <w:rPr>
          <w:rFonts w:hint="eastAsia" w:ascii="仿宋" w:hAnsi="仿宋" w:eastAsia="仿宋" w:cs="仿宋"/>
          <w:b/>
          <w:bCs/>
          <w:color w:val="000000"/>
          <w:sz w:val="21"/>
          <w:szCs w:val="21"/>
          <w:highlight w:val="none"/>
          <w:lang w:val="en-US" w:eastAsia="zh-CN"/>
        </w:rPr>
        <w:t>五、响应文件开启</w:t>
      </w:r>
      <w:bookmarkEnd w:id="14"/>
      <w:bookmarkEnd w:id="15"/>
      <w:bookmarkEnd w:id="16"/>
    </w:p>
    <w:p w14:paraId="5C901AC4">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开启时间：</w:t>
      </w:r>
      <w:r>
        <w:rPr>
          <w:rFonts w:hint="eastAsia" w:ascii="仿宋" w:hAnsi="仿宋" w:eastAsia="仿宋" w:cs="仿宋"/>
          <w:color w:val="000000"/>
          <w:sz w:val="21"/>
          <w:szCs w:val="21"/>
          <w:highlight w:val="none"/>
          <w:lang w:val="en-US" w:eastAsia="zh-CN"/>
        </w:rPr>
        <w:t>2026年04月23日12:00（北京时间）</w:t>
      </w:r>
    </w:p>
    <w:p w14:paraId="17DBF30F">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地点：在新疆政府采购云平台（www.zcygov.cn）上开启投标文件</w:t>
      </w:r>
    </w:p>
    <w:p w14:paraId="48D63268">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color w:val="000000"/>
          <w:sz w:val="21"/>
          <w:szCs w:val="21"/>
          <w:highlight w:val="none"/>
          <w:lang w:val="en-US"/>
        </w:rPr>
      </w:pPr>
      <w:bookmarkStart w:id="17" w:name="_Toc26055"/>
      <w:bookmarkStart w:id="18" w:name="_Toc17313"/>
      <w:bookmarkStart w:id="19" w:name="_Toc7109"/>
      <w:r>
        <w:rPr>
          <w:rFonts w:hint="eastAsia" w:ascii="仿宋" w:hAnsi="仿宋" w:eastAsia="仿宋" w:cs="仿宋"/>
          <w:b/>
          <w:bCs/>
          <w:color w:val="000000"/>
          <w:sz w:val="21"/>
          <w:szCs w:val="21"/>
          <w:highlight w:val="none"/>
          <w:lang w:val="en-US" w:eastAsia="zh-CN"/>
        </w:rPr>
        <w:t>六、公告期限</w:t>
      </w:r>
      <w:bookmarkEnd w:id="17"/>
      <w:bookmarkEnd w:id="18"/>
      <w:bookmarkEnd w:id="19"/>
    </w:p>
    <w:p w14:paraId="292565BB">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自本公告发布之日起</w:t>
      </w: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个工作日</w:t>
      </w:r>
    </w:p>
    <w:p w14:paraId="7DDD8017">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color w:val="000000"/>
          <w:sz w:val="21"/>
          <w:szCs w:val="21"/>
          <w:highlight w:val="none"/>
          <w:lang w:val="en-US"/>
        </w:rPr>
      </w:pPr>
      <w:bookmarkStart w:id="20" w:name="_Toc856"/>
      <w:bookmarkStart w:id="21" w:name="_Toc12418"/>
      <w:bookmarkStart w:id="22" w:name="_Toc14030"/>
      <w:r>
        <w:rPr>
          <w:rFonts w:hint="eastAsia" w:ascii="仿宋" w:hAnsi="仿宋" w:eastAsia="仿宋" w:cs="仿宋"/>
          <w:b/>
          <w:bCs/>
          <w:color w:val="000000"/>
          <w:sz w:val="21"/>
          <w:szCs w:val="21"/>
          <w:highlight w:val="none"/>
          <w:lang w:val="en-US" w:eastAsia="zh-CN"/>
        </w:rPr>
        <w:t>七、其他补充事宜</w:t>
      </w:r>
      <w:bookmarkEnd w:id="20"/>
      <w:bookmarkEnd w:id="21"/>
      <w:bookmarkEnd w:id="22"/>
    </w:p>
    <w:p w14:paraId="636B9CE5">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1、</w:t>
      </w:r>
      <w:r>
        <w:rPr>
          <w:rFonts w:hint="eastAsia" w:ascii="仿宋" w:hAnsi="仿宋" w:eastAsia="仿宋" w:cs="仿宋"/>
          <w:color w:val="000000"/>
          <w:sz w:val="21"/>
          <w:szCs w:val="21"/>
          <w:highlight w:val="none"/>
        </w:rPr>
        <w:t>本项目采用全流程不见面电子开评标，投标供应商需要使用CA加密设备，供应商可通过新疆数字证书认证中心官网（https://www.xjca.com.cn/）或下载“新疆政务通”APP自行进行申领。</w:t>
      </w:r>
    </w:p>
    <w:p w14:paraId="2A4F1017">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2、</w:t>
      </w:r>
      <w:r>
        <w:rPr>
          <w:rFonts w:hint="eastAsia" w:ascii="仿宋" w:hAnsi="仿宋" w:eastAsia="仿宋" w:cs="仿宋"/>
          <w:color w:val="000000"/>
          <w:sz w:val="21"/>
          <w:szCs w:val="21"/>
          <w:highlight w:val="none"/>
        </w:rPr>
        <w:t>本项目实行网上投标，采用加密电子投标文件(供应商须使用CA加密设备通过政采云电子投标客户端制作投标文件)。若供应商参与投标，自行承担投标一切费用。</w:t>
      </w:r>
    </w:p>
    <w:p w14:paraId="068B6ADA">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rPr>
        <w:t>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14:paraId="24774551">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4、</w:t>
      </w:r>
      <w:r>
        <w:rPr>
          <w:rFonts w:hint="eastAsia" w:ascii="仿宋" w:hAnsi="仿宋" w:eastAsia="仿宋" w:cs="仿宋"/>
          <w:color w:val="000000"/>
          <w:sz w:val="21"/>
          <w:szCs w:val="21"/>
          <w:highlight w:val="none"/>
        </w:rPr>
        <w:t>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20378D47">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供应商在开标时须使用制作加密电子投标文件所使用的CA锁及电脑，电脑须提前配置好浏览器（建议使用谷歌浏览器），以便开标时解锁。</w:t>
      </w:r>
    </w:p>
    <w:p w14:paraId="1EDAFBAC">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6、</w:t>
      </w:r>
      <w:r>
        <w:rPr>
          <w:rFonts w:hint="eastAsia" w:ascii="仿宋" w:hAnsi="仿宋" w:eastAsia="仿宋" w:cs="仿宋"/>
          <w:color w:val="000000"/>
          <w:sz w:val="21"/>
          <w:szCs w:val="21"/>
          <w:highlight w:val="none"/>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1170D008">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7、</w:t>
      </w:r>
      <w:r>
        <w:rPr>
          <w:rFonts w:hint="eastAsia" w:ascii="仿宋" w:hAnsi="仿宋" w:eastAsia="仿宋" w:cs="仿宋"/>
          <w:color w:val="000000"/>
          <w:sz w:val="21"/>
          <w:szCs w:val="21"/>
          <w:highlight w:val="none"/>
        </w:rPr>
        <w:t>为了保证开评标顺利进行，政采云线上开标功能完全实现，供应商开标所使用的电脑设备须具有视频及语音功能。</w:t>
      </w:r>
    </w:p>
    <w:p w14:paraId="0EC6EAD9">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color w:val="000000"/>
          <w:sz w:val="21"/>
          <w:szCs w:val="21"/>
          <w:highlight w:val="none"/>
        </w:rPr>
      </w:pPr>
    </w:p>
    <w:p w14:paraId="1D7DB774">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特别提示：</w:t>
      </w:r>
    </w:p>
    <w:p w14:paraId="7455D290">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i w:val="0"/>
          <w:iCs w:val="0"/>
          <w:caps w:val="0"/>
          <w:color w:val="000000"/>
          <w:spacing w:val="0"/>
          <w:sz w:val="21"/>
          <w:szCs w:val="21"/>
          <w:highlight w:val="none"/>
          <w:lang w:eastAsia="zh-CN"/>
        </w:rPr>
      </w:pPr>
      <w:r>
        <w:rPr>
          <w:rFonts w:hint="eastAsia" w:ascii="仿宋" w:hAnsi="仿宋" w:eastAsia="仿宋" w:cs="仿宋"/>
          <w:b/>
          <w:bCs/>
          <w:i w:val="0"/>
          <w:iCs w:val="0"/>
          <w:caps w:val="0"/>
          <w:color w:val="000000"/>
          <w:spacing w:val="0"/>
          <w:sz w:val="21"/>
          <w:szCs w:val="21"/>
          <w:highlight w:val="none"/>
        </w:rPr>
        <w:t>1、采购限额标准以上，200万元以下的货物和服务采购项目、400万元以下的工程采购项目，适宜由中小企业提供的，采购人应当专门面向中小企业采购。</w:t>
      </w:r>
    </w:p>
    <w:p w14:paraId="69AD59AE">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i w:val="0"/>
          <w:iCs w:val="0"/>
          <w:caps w:val="0"/>
          <w:color w:val="000000"/>
          <w:spacing w:val="0"/>
          <w:sz w:val="21"/>
          <w:szCs w:val="21"/>
          <w:highlight w:val="none"/>
          <w:lang w:eastAsia="zh-CN"/>
        </w:rPr>
      </w:pPr>
      <w:r>
        <w:rPr>
          <w:rFonts w:hint="eastAsia" w:ascii="仿宋" w:hAnsi="仿宋" w:eastAsia="仿宋" w:cs="仿宋"/>
          <w:b/>
          <w:bCs/>
          <w:i w:val="0"/>
          <w:iCs w:val="0"/>
          <w:caps w:val="0"/>
          <w:color w:val="000000"/>
          <w:spacing w:val="0"/>
          <w:sz w:val="21"/>
          <w:szCs w:val="21"/>
          <w:highlight w:val="none"/>
        </w:rPr>
        <w:t>2、超过200万元的货物和服务采购项目、超过400万元的工程采购项目中适宜由中小企业提供的，预留该部分采购项目预算总额的30%以上专门面向中小企业采购，其中预留给小微企业的比例不低于60%。</w:t>
      </w:r>
    </w:p>
    <w:p w14:paraId="660F722D">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i w:val="0"/>
          <w:iCs w:val="0"/>
          <w:caps w:val="0"/>
          <w:color w:val="000000"/>
          <w:spacing w:val="0"/>
          <w:sz w:val="21"/>
          <w:szCs w:val="21"/>
          <w:highlight w:val="none"/>
          <w:lang w:eastAsia="zh-CN"/>
        </w:rPr>
      </w:pPr>
      <w:r>
        <w:rPr>
          <w:rFonts w:hint="eastAsia" w:ascii="仿宋" w:hAnsi="仿宋" w:eastAsia="仿宋" w:cs="仿宋"/>
          <w:b/>
          <w:bCs/>
          <w:i w:val="0"/>
          <w:iCs w:val="0"/>
          <w:caps w:val="0"/>
          <w:color w:val="000000"/>
          <w:spacing w:val="0"/>
          <w:sz w:val="21"/>
          <w:szCs w:val="21"/>
          <w:highlight w:val="none"/>
        </w:rPr>
        <w:t>3、对于未预留份额专门面向中小企业的采购项目，以及预留份额项目中的非预留部分采购包，采购人、采购代理机构应当对符合规定的小微企业报价给予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BC57432">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color w:val="000000"/>
          <w:sz w:val="21"/>
          <w:szCs w:val="21"/>
          <w:highlight w:val="none"/>
        </w:rPr>
      </w:pPr>
      <w:r>
        <w:rPr>
          <w:rFonts w:hint="eastAsia" w:ascii="仿宋" w:hAnsi="仿宋" w:eastAsia="仿宋" w:cs="仿宋"/>
          <w:b/>
          <w:bCs/>
          <w:i w:val="0"/>
          <w:iCs w:val="0"/>
          <w:caps w:val="0"/>
          <w:color w:val="000000"/>
          <w:spacing w:val="0"/>
          <w:sz w:val="21"/>
          <w:szCs w:val="21"/>
          <w:highlight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EE1D5BC">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color w:val="000000"/>
          <w:sz w:val="21"/>
          <w:szCs w:val="21"/>
          <w:highlight w:val="none"/>
        </w:rPr>
      </w:pPr>
    </w:p>
    <w:p w14:paraId="6EB26695">
      <w:pPr>
        <w:pStyle w:val="24"/>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仿宋" w:hAnsi="仿宋" w:eastAsia="仿宋" w:cs="仿宋"/>
          <w:b/>
          <w:bCs/>
          <w:color w:val="000000"/>
          <w:sz w:val="21"/>
          <w:szCs w:val="21"/>
          <w:highlight w:val="none"/>
          <w:lang w:val="en-US" w:eastAsia="zh-CN"/>
        </w:rPr>
      </w:pPr>
      <w:bookmarkStart w:id="23" w:name="_Toc20803"/>
      <w:bookmarkStart w:id="24" w:name="_Toc24616"/>
      <w:bookmarkStart w:id="25" w:name="_Toc30431"/>
      <w:r>
        <w:rPr>
          <w:rFonts w:hint="eastAsia" w:ascii="仿宋" w:hAnsi="仿宋" w:eastAsia="仿宋" w:cs="仿宋"/>
          <w:b/>
          <w:bCs/>
          <w:color w:val="000000"/>
          <w:sz w:val="21"/>
          <w:szCs w:val="21"/>
          <w:highlight w:val="none"/>
          <w:lang w:val="en-US" w:eastAsia="zh-CN"/>
        </w:rPr>
        <w:t>八、凡对本次招标提出询问，请按以下方式联系</w:t>
      </w:r>
      <w:bookmarkEnd w:id="23"/>
      <w:bookmarkEnd w:id="24"/>
      <w:bookmarkEnd w:id="25"/>
    </w:p>
    <w:p w14:paraId="5638F159">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1.采购人信息</w:t>
      </w:r>
    </w:p>
    <w:p w14:paraId="7F1B54CA">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名 称：</w:t>
      </w:r>
      <w:r>
        <w:rPr>
          <w:rFonts w:hint="eastAsia" w:ascii="仿宋" w:hAnsi="仿宋" w:eastAsia="仿宋" w:cs="仿宋"/>
          <w:color w:val="000000"/>
          <w:sz w:val="21"/>
          <w:szCs w:val="21"/>
          <w:highlight w:val="none"/>
          <w:lang w:val="en-US" w:eastAsia="zh-CN"/>
        </w:rPr>
        <w:t>伊犁哈萨克自治州疾病预防控制中心</w:t>
      </w:r>
    </w:p>
    <w:p w14:paraId="7BA761E5">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地 址：</w:t>
      </w:r>
      <w:r>
        <w:rPr>
          <w:rFonts w:hint="eastAsia" w:ascii="仿宋" w:hAnsi="仿宋" w:eastAsia="仿宋" w:cs="仿宋"/>
          <w:color w:val="000000"/>
          <w:sz w:val="21"/>
          <w:szCs w:val="21"/>
          <w:highlight w:val="none"/>
          <w:lang w:eastAsia="zh-CN"/>
        </w:rPr>
        <w:t>伊宁市青年街8号</w:t>
      </w:r>
    </w:p>
    <w:p w14:paraId="0283DA85">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联系方式：</w:t>
      </w:r>
      <w:r>
        <w:rPr>
          <w:rFonts w:hint="eastAsia" w:ascii="仿宋" w:hAnsi="仿宋" w:eastAsia="仿宋" w:cs="仿宋"/>
          <w:color w:val="000000"/>
          <w:sz w:val="21"/>
          <w:szCs w:val="21"/>
          <w:highlight w:val="none"/>
          <w:lang w:val="en-US" w:eastAsia="zh-CN"/>
        </w:rPr>
        <w:t>15609998828</w:t>
      </w:r>
    </w:p>
    <w:p w14:paraId="1C5A57C1">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2.采购代理机构信息</w:t>
      </w:r>
    </w:p>
    <w:p w14:paraId="1B4F3BE0">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en-US"/>
        </w:rPr>
        <w:t>名 称：</w:t>
      </w:r>
      <w:r>
        <w:rPr>
          <w:rFonts w:hint="eastAsia" w:ascii="仿宋" w:hAnsi="仿宋" w:eastAsia="仿宋" w:cs="仿宋"/>
          <w:color w:val="000000"/>
          <w:sz w:val="21"/>
          <w:szCs w:val="21"/>
          <w:highlight w:val="none"/>
          <w:lang w:val="en-US" w:eastAsia="zh-CN"/>
        </w:rPr>
        <w:t>新疆浩瑞兴建设工程项目管理咨询有限公司</w:t>
      </w:r>
    </w:p>
    <w:p w14:paraId="7C7A7261">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en-US"/>
        </w:rPr>
        <w:t>地 址：</w:t>
      </w:r>
      <w:r>
        <w:rPr>
          <w:rFonts w:hint="eastAsia" w:ascii="仿宋" w:hAnsi="仿宋" w:eastAsia="仿宋" w:cs="仿宋"/>
          <w:color w:val="000000"/>
          <w:sz w:val="21"/>
          <w:szCs w:val="21"/>
          <w:highlight w:val="none"/>
          <w:lang w:val="en-US" w:eastAsia="zh-CN"/>
        </w:rPr>
        <w:t>新疆乌鲁木齐市水磨沟区安居南路鸿瑞豪庭四号楼907</w:t>
      </w:r>
    </w:p>
    <w:p w14:paraId="387CFEF9">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en-US"/>
        </w:rPr>
        <w:t>联系方式：</w:t>
      </w:r>
      <w:r>
        <w:rPr>
          <w:rFonts w:hint="eastAsia" w:ascii="仿宋" w:hAnsi="仿宋" w:eastAsia="仿宋" w:cs="仿宋"/>
          <w:color w:val="000000"/>
          <w:sz w:val="21"/>
          <w:szCs w:val="21"/>
          <w:highlight w:val="none"/>
          <w:lang w:val="en-US" w:eastAsia="zh-CN"/>
        </w:rPr>
        <w:t>15160968614</w:t>
      </w:r>
    </w:p>
    <w:p w14:paraId="29F0D978">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lang w:val="en-US" w:eastAsia="en-US"/>
        </w:rPr>
      </w:pPr>
      <w:r>
        <w:rPr>
          <w:rFonts w:hint="eastAsia" w:ascii="仿宋" w:hAnsi="仿宋" w:eastAsia="仿宋" w:cs="仿宋"/>
          <w:color w:val="000000"/>
          <w:sz w:val="21"/>
          <w:szCs w:val="21"/>
          <w:highlight w:val="none"/>
          <w:lang w:val="en-US" w:eastAsia="en-US"/>
        </w:rPr>
        <w:t>3.项目联系方式</w:t>
      </w:r>
    </w:p>
    <w:p w14:paraId="2B73CC77">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en-US"/>
        </w:rPr>
        <w:t>项目联系人：</w:t>
      </w:r>
      <w:r>
        <w:rPr>
          <w:rFonts w:hint="eastAsia" w:ascii="仿宋" w:hAnsi="仿宋" w:eastAsia="仿宋" w:cs="仿宋"/>
          <w:color w:val="000000"/>
          <w:sz w:val="21"/>
          <w:szCs w:val="21"/>
          <w:highlight w:val="none"/>
          <w:lang w:val="en-US" w:eastAsia="zh-CN"/>
        </w:rPr>
        <w:t>陈淑君</w:t>
      </w:r>
    </w:p>
    <w:p w14:paraId="67A52DEF">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1"/>
          <w:szCs w:val="21"/>
          <w:highlight w:val="none"/>
          <w:lang w:val="en-US" w:eastAsia="en-US"/>
        </w:rPr>
        <w:t>电 话：</w:t>
      </w:r>
      <w:r>
        <w:rPr>
          <w:rFonts w:hint="eastAsia" w:ascii="仿宋" w:hAnsi="仿宋" w:eastAsia="仿宋" w:cs="仿宋"/>
          <w:color w:val="000000"/>
          <w:sz w:val="21"/>
          <w:szCs w:val="21"/>
          <w:highlight w:val="none"/>
          <w:lang w:val="en-US" w:eastAsia="zh-CN"/>
        </w:rPr>
        <w:t>15160968614</w:t>
      </w:r>
    </w:p>
    <w:p w14:paraId="43A6B3A7">
      <w:pPr>
        <w:pStyle w:val="24"/>
        <w:snapToGrid w:val="0"/>
        <w:spacing w:line="312" w:lineRule="auto"/>
        <w:jc w:val="center"/>
        <w:outlineLvl w:val="0"/>
        <w:rPr>
          <w:rFonts w:hint="eastAsia" w:ascii="仿宋" w:hAnsi="仿宋" w:eastAsia="仿宋" w:cs="仿宋"/>
          <w:color w:val="000000"/>
          <w:highlight w:val="none"/>
        </w:rPr>
      </w:pPr>
      <w:r>
        <w:rPr>
          <w:rFonts w:hint="eastAsia" w:ascii="仿宋" w:hAnsi="仿宋" w:eastAsia="仿宋" w:cs="仿宋"/>
          <w:color w:val="000000"/>
          <w:sz w:val="36"/>
          <w:highlight w:val="none"/>
        </w:rPr>
        <w:br w:type="page"/>
      </w:r>
      <w:bookmarkStart w:id="26" w:name="_Toc7683"/>
      <w:r>
        <w:rPr>
          <w:rStyle w:val="23"/>
          <w:rFonts w:hint="eastAsia" w:ascii="仿宋" w:hAnsi="仿宋" w:eastAsia="仿宋" w:cs="仿宋"/>
          <w:color w:val="000000"/>
          <w:highlight w:val="none"/>
          <w:lang w:val="en-US" w:eastAsia="zh-CN"/>
        </w:rPr>
        <w:t>第二章 投标须知</w:t>
      </w:r>
      <w:bookmarkEnd w:id="3"/>
      <w:bookmarkEnd w:id="26"/>
    </w:p>
    <w:p w14:paraId="4B598E8F">
      <w:pPr>
        <w:bidi w:val="0"/>
        <w:jc w:val="center"/>
        <w:rPr>
          <w:rFonts w:hint="eastAsia" w:ascii="仿宋" w:hAnsi="仿宋" w:eastAsia="仿宋" w:cs="仿宋"/>
          <w:b/>
          <w:bCs/>
          <w:sz w:val="28"/>
          <w:szCs w:val="24"/>
        </w:rPr>
      </w:pPr>
      <w:bookmarkStart w:id="27" w:name="_Toc10866"/>
      <w:bookmarkStart w:id="28" w:name="_Toc469495722"/>
      <w:r>
        <w:rPr>
          <w:rFonts w:hint="eastAsia" w:ascii="仿宋" w:hAnsi="仿宋" w:eastAsia="仿宋" w:cs="仿宋"/>
          <w:b/>
          <w:bCs/>
          <w:sz w:val="28"/>
          <w:szCs w:val="24"/>
        </w:rPr>
        <w:t>一、投标人须知前附表</w:t>
      </w:r>
      <w:bookmarkEnd w:id="27"/>
      <w:bookmarkEnd w:id="28"/>
    </w:p>
    <w:tbl>
      <w:tblPr>
        <w:tblStyle w:val="18"/>
        <w:tblW w:w="4853"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539"/>
        <w:gridCol w:w="1522"/>
        <w:gridCol w:w="7608"/>
      </w:tblGrid>
      <w:tr w14:paraId="3B6B4C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279" w:type="pct"/>
            <w:noWrap w:val="0"/>
            <w:vAlign w:val="center"/>
          </w:tcPr>
          <w:p w14:paraId="45887416">
            <w:pPr>
              <w:pStyle w:val="9"/>
              <w:keepNext w:val="0"/>
              <w:keepLines w:val="0"/>
              <w:pageBreakBefore w:val="0"/>
              <w:shd w:val="clear" w:color="auto" w:fill="auto"/>
              <w:kinsoku/>
              <w:wordWrap/>
              <w:overflowPunct/>
              <w:topLinePunct w:val="0"/>
              <w:autoSpaceDE/>
              <w:autoSpaceDN/>
              <w:bidi w:val="0"/>
              <w:adjustRightInd/>
              <w:snapToGrid w:val="0"/>
              <w:spacing w:line="340" w:lineRule="exact"/>
              <w:ind w:left="-94" w:leftChars="-45" w:right="-81" w:rightChars="-39"/>
              <w:jc w:val="center"/>
              <w:textAlignment w:val="auto"/>
              <w:outlineLvl w:val="9"/>
              <w:rPr>
                <w:rFonts w:hint="eastAsia" w:ascii="仿宋" w:hAnsi="仿宋" w:eastAsia="仿宋" w:cs="仿宋"/>
                <w:b/>
                <w:color w:val="000000"/>
                <w:sz w:val="21"/>
                <w:szCs w:val="21"/>
                <w:highlight w:val="none"/>
                <w:lang w:val="en-US" w:eastAsia="zh-CN"/>
              </w:rPr>
            </w:pPr>
            <w:r>
              <w:rPr>
                <w:rFonts w:hint="eastAsia" w:ascii="仿宋" w:hAnsi="仿宋" w:eastAsia="仿宋" w:cs="仿宋"/>
                <w:b/>
                <w:color w:val="000000"/>
                <w:sz w:val="21"/>
                <w:szCs w:val="21"/>
                <w:highlight w:val="none"/>
                <w:lang w:val="en-US" w:eastAsia="zh-CN"/>
              </w:rPr>
              <w:t>条款号</w:t>
            </w:r>
          </w:p>
        </w:tc>
        <w:tc>
          <w:tcPr>
            <w:tcW w:w="787" w:type="pct"/>
            <w:noWrap w:val="0"/>
            <w:vAlign w:val="center"/>
          </w:tcPr>
          <w:p w14:paraId="0D666F05">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
                <w:color w:val="000000"/>
                <w:sz w:val="21"/>
                <w:szCs w:val="21"/>
                <w:highlight w:val="none"/>
                <w:lang w:val="en-US" w:eastAsia="zh-CN"/>
              </w:rPr>
            </w:pPr>
            <w:r>
              <w:rPr>
                <w:rFonts w:hint="eastAsia" w:ascii="仿宋" w:hAnsi="仿宋" w:eastAsia="仿宋" w:cs="仿宋"/>
                <w:b/>
                <w:color w:val="000000"/>
                <w:sz w:val="21"/>
                <w:szCs w:val="21"/>
                <w:highlight w:val="none"/>
                <w:lang w:val="en-US" w:eastAsia="zh-CN"/>
              </w:rPr>
              <w:t>内容</w:t>
            </w:r>
          </w:p>
        </w:tc>
        <w:tc>
          <w:tcPr>
            <w:tcW w:w="3932" w:type="pct"/>
            <w:noWrap w:val="0"/>
            <w:vAlign w:val="center"/>
          </w:tcPr>
          <w:p w14:paraId="7B59E967">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
                <w:color w:val="000000"/>
                <w:sz w:val="21"/>
                <w:szCs w:val="21"/>
                <w:highlight w:val="none"/>
                <w:lang w:val="en-US" w:eastAsia="zh-CN"/>
              </w:rPr>
            </w:pPr>
            <w:r>
              <w:rPr>
                <w:rFonts w:hint="eastAsia" w:ascii="仿宋" w:hAnsi="仿宋" w:eastAsia="仿宋" w:cs="仿宋"/>
                <w:b/>
                <w:color w:val="000000"/>
                <w:sz w:val="21"/>
                <w:szCs w:val="21"/>
                <w:highlight w:val="none"/>
                <w:lang w:val="en-US" w:eastAsia="zh-CN"/>
              </w:rPr>
              <w:t>说明与要求</w:t>
            </w:r>
          </w:p>
        </w:tc>
      </w:tr>
      <w:tr w14:paraId="78D895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279" w:type="pct"/>
            <w:noWrap w:val="0"/>
            <w:vAlign w:val="center"/>
          </w:tcPr>
          <w:p w14:paraId="64D32BA8">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w:t>
            </w:r>
          </w:p>
        </w:tc>
        <w:tc>
          <w:tcPr>
            <w:tcW w:w="787" w:type="pct"/>
            <w:noWrap w:val="0"/>
            <w:vAlign w:val="center"/>
          </w:tcPr>
          <w:p w14:paraId="6603EE86">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项目名称</w:t>
            </w:r>
          </w:p>
          <w:p w14:paraId="029B8A0D">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项目编号</w:t>
            </w:r>
          </w:p>
          <w:p w14:paraId="48298BBC">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采购内容</w:t>
            </w:r>
          </w:p>
        </w:tc>
        <w:tc>
          <w:tcPr>
            <w:tcW w:w="3932" w:type="pct"/>
            <w:noWrap w:val="0"/>
            <w:vAlign w:val="center"/>
          </w:tcPr>
          <w:p w14:paraId="435E6662">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项目名称：伊犁哈萨克自治州疾病预防控制中心（卫生监督所）2026年上半年实验室微生物试剂耗材采购项目</w:t>
            </w:r>
          </w:p>
          <w:p w14:paraId="049D9B4A">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项目编号：XJHRXYLJK-2026-01</w:t>
            </w:r>
          </w:p>
          <w:p w14:paraId="6780C927">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采购内容：详见第四章招标内容及技术要求</w:t>
            </w:r>
          </w:p>
        </w:tc>
      </w:tr>
      <w:tr w14:paraId="4091E0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279" w:type="pct"/>
            <w:noWrap w:val="0"/>
            <w:vAlign w:val="center"/>
          </w:tcPr>
          <w:p w14:paraId="79F14FF3">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w:t>
            </w:r>
          </w:p>
        </w:tc>
        <w:tc>
          <w:tcPr>
            <w:tcW w:w="787" w:type="pct"/>
            <w:noWrap w:val="0"/>
            <w:vAlign w:val="center"/>
          </w:tcPr>
          <w:p w14:paraId="108B9DAA">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采购人</w:t>
            </w:r>
            <w:r>
              <w:rPr>
                <w:rFonts w:hint="eastAsia" w:ascii="仿宋" w:hAnsi="仿宋" w:eastAsia="仿宋" w:cs="仿宋"/>
                <w:color w:val="000000"/>
                <w:sz w:val="21"/>
                <w:szCs w:val="21"/>
                <w:highlight w:val="none"/>
                <w:lang w:val="en-US" w:eastAsia="zh-CN"/>
              </w:rPr>
              <w:t>信息</w:t>
            </w:r>
          </w:p>
        </w:tc>
        <w:tc>
          <w:tcPr>
            <w:tcW w:w="3932" w:type="pct"/>
            <w:noWrap w:val="0"/>
            <w:vAlign w:val="center"/>
          </w:tcPr>
          <w:p w14:paraId="6266D705">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采 购 人：伊犁哈萨克自治州疾病预防控制中心</w:t>
            </w:r>
          </w:p>
          <w:p w14:paraId="427BB02C">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联 系 人：郑美玲</w:t>
            </w:r>
          </w:p>
          <w:p w14:paraId="23673EAE">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联系电话：15609998828</w:t>
            </w:r>
          </w:p>
        </w:tc>
      </w:tr>
      <w:tr w14:paraId="4A8C10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79" w:type="pct"/>
            <w:noWrap w:val="0"/>
            <w:vAlign w:val="center"/>
          </w:tcPr>
          <w:p w14:paraId="2A784177">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787" w:type="pct"/>
            <w:noWrap w:val="0"/>
            <w:vAlign w:val="center"/>
          </w:tcPr>
          <w:p w14:paraId="2454685B">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采购代理机构</w:t>
            </w:r>
          </w:p>
        </w:tc>
        <w:tc>
          <w:tcPr>
            <w:tcW w:w="3932" w:type="pct"/>
            <w:noWrap w:val="0"/>
            <w:vAlign w:val="center"/>
          </w:tcPr>
          <w:p w14:paraId="1A6D17C0">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名</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rPr>
              <w:t xml:space="preserve">  称：</w:t>
            </w:r>
            <w:r>
              <w:rPr>
                <w:rFonts w:hint="eastAsia" w:ascii="仿宋" w:hAnsi="仿宋" w:eastAsia="仿宋" w:cs="仿宋"/>
                <w:color w:val="000000"/>
                <w:sz w:val="21"/>
                <w:szCs w:val="21"/>
                <w:highlight w:val="none"/>
                <w:lang w:eastAsia="zh-CN"/>
              </w:rPr>
              <w:t>新疆浩瑞兴建设工程项目管理咨询有限公司</w:t>
            </w:r>
          </w:p>
          <w:p w14:paraId="6C11ACE8">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 xml:space="preserve">地 </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rPr>
              <w:t xml:space="preserve"> 址：</w:t>
            </w:r>
            <w:r>
              <w:rPr>
                <w:rFonts w:hint="eastAsia" w:ascii="仿宋" w:hAnsi="仿宋" w:eastAsia="仿宋" w:cs="仿宋"/>
                <w:color w:val="000000"/>
                <w:sz w:val="21"/>
                <w:szCs w:val="21"/>
                <w:highlight w:val="none"/>
                <w:lang w:eastAsia="zh-CN"/>
              </w:rPr>
              <w:t>新疆乌鲁木齐市水磨沟区安居南路鸿瑞豪庭四号楼907</w:t>
            </w:r>
          </w:p>
          <w:p w14:paraId="56799071">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联</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rPr>
              <w:t>系</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rPr>
              <w:t>人：</w:t>
            </w:r>
            <w:r>
              <w:rPr>
                <w:rFonts w:hint="eastAsia" w:ascii="仿宋" w:hAnsi="仿宋" w:eastAsia="仿宋" w:cs="仿宋"/>
                <w:color w:val="000000"/>
                <w:sz w:val="21"/>
                <w:szCs w:val="21"/>
                <w:highlight w:val="none"/>
                <w:lang w:val="en-US" w:eastAsia="zh-CN"/>
              </w:rPr>
              <w:t>陈淑君</w:t>
            </w:r>
          </w:p>
          <w:p w14:paraId="6A0E2E71">
            <w:pPr>
              <w:keepNext w:val="0"/>
              <w:keepLines w:val="0"/>
              <w:pageBreakBefore w:val="0"/>
              <w:widowControl/>
              <w:shd w:val="clear" w:color="auto" w:fill="auto"/>
              <w:kinsoku/>
              <w:wordWrap/>
              <w:overflowPunct/>
              <w:topLinePunct w:val="0"/>
              <w:autoSpaceDE/>
              <w:autoSpaceDN/>
              <w:bidi w:val="0"/>
              <w:adjustRightInd/>
              <w:snapToGrid/>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联系电话：</w:t>
            </w:r>
            <w:r>
              <w:rPr>
                <w:rFonts w:hint="eastAsia" w:ascii="仿宋" w:hAnsi="仿宋" w:eastAsia="仿宋" w:cs="仿宋"/>
                <w:color w:val="000000"/>
                <w:sz w:val="21"/>
                <w:szCs w:val="21"/>
                <w:highlight w:val="none"/>
                <w:lang w:eastAsia="zh-CN"/>
              </w:rPr>
              <w:t>15160968614</w:t>
            </w:r>
          </w:p>
        </w:tc>
      </w:tr>
      <w:tr w14:paraId="42C11F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279" w:type="pct"/>
            <w:noWrap w:val="0"/>
            <w:vAlign w:val="center"/>
          </w:tcPr>
          <w:p w14:paraId="6C4962D4">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w:t>
            </w:r>
          </w:p>
        </w:tc>
        <w:tc>
          <w:tcPr>
            <w:tcW w:w="787" w:type="pct"/>
            <w:noWrap w:val="0"/>
            <w:vAlign w:val="center"/>
          </w:tcPr>
          <w:p w14:paraId="5A752BE8">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配送地点</w:t>
            </w:r>
          </w:p>
        </w:tc>
        <w:tc>
          <w:tcPr>
            <w:tcW w:w="3932" w:type="pct"/>
            <w:noWrap w:val="0"/>
            <w:vAlign w:val="center"/>
          </w:tcPr>
          <w:p w14:paraId="3BD58B1A">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伊犁哈萨克自治州疾病预防控制中心</w:t>
            </w:r>
            <w:r>
              <w:rPr>
                <w:rFonts w:hint="eastAsia" w:ascii="仿宋" w:hAnsi="仿宋" w:eastAsia="仿宋" w:cs="仿宋"/>
                <w:color w:val="000000"/>
                <w:sz w:val="21"/>
                <w:szCs w:val="21"/>
                <w:highlight w:val="none"/>
              </w:rPr>
              <w:t>指定地点</w:t>
            </w:r>
          </w:p>
        </w:tc>
      </w:tr>
      <w:tr w14:paraId="05A4C4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279" w:type="pct"/>
            <w:noWrap w:val="0"/>
            <w:vAlign w:val="center"/>
          </w:tcPr>
          <w:p w14:paraId="5EEA304A">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5</w:t>
            </w:r>
          </w:p>
        </w:tc>
        <w:tc>
          <w:tcPr>
            <w:tcW w:w="787" w:type="pct"/>
            <w:noWrap w:val="0"/>
            <w:vAlign w:val="center"/>
          </w:tcPr>
          <w:p w14:paraId="6BF57871">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供货期</w:t>
            </w:r>
          </w:p>
        </w:tc>
        <w:tc>
          <w:tcPr>
            <w:tcW w:w="3932" w:type="pct"/>
            <w:noWrap w:val="0"/>
            <w:vAlign w:val="center"/>
          </w:tcPr>
          <w:p w14:paraId="211A79A7">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自合同签订之日起按甲方通知十日内完成供货（具体以实际签订合同为准）</w:t>
            </w:r>
          </w:p>
        </w:tc>
      </w:tr>
      <w:tr w14:paraId="168CE1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37" w:hRule="atLeast"/>
          <w:jc w:val="center"/>
        </w:trPr>
        <w:tc>
          <w:tcPr>
            <w:tcW w:w="279" w:type="pct"/>
            <w:noWrap w:val="0"/>
            <w:vAlign w:val="center"/>
          </w:tcPr>
          <w:p w14:paraId="115CE05A">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6</w:t>
            </w:r>
          </w:p>
        </w:tc>
        <w:tc>
          <w:tcPr>
            <w:tcW w:w="787" w:type="pct"/>
            <w:noWrap w:val="0"/>
            <w:vAlign w:val="center"/>
          </w:tcPr>
          <w:p w14:paraId="5837C5AB">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付款方式</w:t>
            </w:r>
          </w:p>
        </w:tc>
        <w:tc>
          <w:tcPr>
            <w:tcW w:w="3932" w:type="pct"/>
            <w:noWrap w:val="0"/>
            <w:vAlign w:val="center"/>
          </w:tcPr>
          <w:p w14:paraId="3BDE7E95">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付款方式：合同签订生效后，支付首付款为合同金额的30%，供货完毕并终验合格后，支付尾款为合同金额的70%，实际按合同约定执行。</w:t>
            </w:r>
          </w:p>
          <w:p w14:paraId="0B780830">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履约保证金：供应商应当以支票、汇票、本票或者金融机构、担保机构出具的保函等非现金形式提交。履约保证金的数额为采购合同金额的5%。</w:t>
            </w:r>
          </w:p>
        </w:tc>
      </w:tr>
      <w:tr w14:paraId="6299B7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2" w:hRule="atLeast"/>
          <w:jc w:val="center"/>
        </w:trPr>
        <w:tc>
          <w:tcPr>
            <w:tcW w:w="279" w:type="pct"/>
            <w:noWrap w:val="0"/>
            <w:vAlign w:val="center"/>
          </w:tcPr>
          <w:p w14:paraId="60335160">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7</w:t>
            </w:r>
          </w:p>
        </w:tc>
        <w:tc>
          <w:tcPr>
            <w:tcW w:w="787" w:type="pct"/>
            <w:noWrap w:val="0"/>
            <w:vAlign w:val="center"/>
          </w:tcPr>
          <w:p w14:paraId="56D16B4D">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质保期</w:t>
            </w:r>
          </w:p>
        </w:tc>
        <w:tc>
          <w:tcPr>
            <w:tcW w:w="3932" w:type="pct"/>
            <w:noWrap w:val="0"/>
            <w:vAlign w:val="center"/>
          </w:tcPr>
          <w:p w14:paraId="3D0CB68E">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保质期（有效期）不足18个月的禁止入库（特殊情况除外），高于18个月者优先，在采购单位使用期间内，投标人应对所提供医疗耗材的质量和由于医疗耗材质量原因而造成的后果负责。若出现质量问题的，投标人应及时予以退、换等处理。经退换后仍存有质量问题的，采购单位可向有关部门报告，经查实无误后，采购单位有权终止合同并视情况提出索赔。</w:t>
            </w:r>
          </w:p>
        </w:tc>
      </w:tr>
      <w:tr w14:paraId="39528C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279" w:type="pct"/>
            <w:noWrap w:val="0"/>
            <w:vAlign w:val="center"/>
          </w:tcPr>
          <w:p w14:paraId="469BB344">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8</w:t>
            </w:r>
          </w:p>
        </w:tc>
        <w:tc>
          <w:tcPr>
            <w:tcW w:w="787" w:type="pct"/>
            <w:noWrap w:val="0"/>
            <w:vAlign w:val="center"/>
          </w:tcPr>
          <w:p w14:paraId="742362FF">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招标方式</w:t>
            </w:r>
          </w:p>
        </w:tc>
        <w:tc>
          <w:tcPr>
            <w:tcW w:w="3932" w:type="pct"/>
            <w:noWrap w:val="0"/>
            <w:vAlign w:val="center"/>
          </w:tcPr>
          <w:p w14:paraId="6EF9E980">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公开招标</w:t>
            </w:r>
            <w:r>
              <w:rPr>
                <w:rFonts w:hint="eastAsia" w:ascii="仿宋" w:hAnsi="仿宋" w:eastAsia="仿宋" w:cs="仿宋"/>
                <w:b/>
                <w:color w:val="000000"/>
                <w:sz w:val="21"/>
                <w:szCs w:val="21"/>
                <w:highlight w:val="none"/>
                <w:lang w:val="en-US" w:eastAsia="zh-CN"/>
              </w:rPr>
              <w:t>(本项目采用网上电子招投标)</w:t>
            </w:r>
          </w:p>
        </w:tc>
      </w:tr>
      <w:tr w14:paraId="1DB1FE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279" w:type="pct"/>
            <w:noWrap w:val="0"/>
            <w:vAlign w:val="center"/>
          </w:tcPr>
          <w:p w14:paraId="21898BE9">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9</w:t>
            </w:r>
          </w:p>
        </w:tc>
        <w:tc>
          <w:tcPr>
            <w:tcW w:w="787" w:type="pct"/>
            <w:noWrap w:val="0"/>
            <w:vAlign w:val="center"/>
          </w:tcPr>
          <w:p w14:paraId="0BCB368F">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投标人资格条件及其他要求</w:t>
            </w:r>
          </w:p>
        </w:tc>
        <w:tc>
          <w:tcPr>
            <w:tcW w:w="3932" w:type="pct"/>
            <w:noWrap w:val="0"/>
            <w:vAlign w:val="top"/>
          </w:tcPr>
          <w:p w14:paraId="54B8FB9F">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lang w:val="en-US" w:eastAsia="zh-CN"/>
              </w:rPr>
              <w:t>1.</w:t>
            </w:r>
            <w:r>
              <w:rPr>
                <w:rFonts w:hint="eastAsia" w:ascii="仿宋" w:hAnsi="仿宋" w:eastAsia="仿宋" w:cs="仿宋"/>
                <w:b w:val="0"/>
                <w:bCs w:val="0"/>
                <w:color w:val="000000"/>
                <w:sz w:val="21"/>
                <w:szCs w:val="21"/>
                <w:highlight w:val="none"/>
              </w:rPr>
              <w:t>满足《中华人民共和国政府采购法》第二十二条规定；</w:t>
            </w:r>
          </w:p>
          <w:p w14:paraId="7AB24941">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rPr>
              <w:t>2.落实政府采购政策需满足的资格要求：</w:t>
            </w:r>
            <w:r>
              <w:rPr>
                <w:rFonts w:hint="eastAsia" w:ascii="仿宋" w:hAnsi="仿宋" w:eastAsia="仿宋" w:cs="仿宋"/>
                <w:b w:val="0"/>
                <w:bCs w:val="0"/>
                <w:color w:val="000000"/>
                <w:sz w:val="21"/>
                <w:szCs w:val="21"/>
                <w:highlight w:val="none"/>
                <w:lang w:val="en-US" w:eastAsia="zh-CN"/>
              </w:rPr>
              <w:t>本项目为不专门面向中小企业（含中型、小型、微型企业）采购项目。</w:t>
            </w:r>
          </w:p>
          <w:p w14:paraId="78C53559">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3.本项目的特定资格要求：</w:t>
            </w:r>
          </w:p>
          <w:p w14:paraId="031D7AC4">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b w:val="0"/>
                <w:bCs w:val="0"/>
                <w:color w:val="000000"/>
                <w:sz w:val="21"/>
                <w:szCs w:val="21"/>
                <w:highlight w:val="none"/>
                <w:lang w:val="en-US" w:eastAsia="zh-CN"/>
              </w:rPr>
              <w:t>所投产品属于第二类医疗器械的，需提供有效的行政主管部门颁发的医疗器械经营备案凭证（或医疗器械生产许可证或医疗器械经营许可证）；所投产品属于第三类医疗器械的，需提供有效的行政主管部门颁发的医疗器械生产许可证（或医疗器械经营许可证）；所投产品属于药品的需提供药品经营许可证，且经营范围包含本项目所需的品类。</w:t>
            </w:r>
          </w:p>
        </w:tc>
      </w:tr>
      <w:tr w14:paraId="1A299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1" w:hRule="atLeast"/>
          <w:jc w:val="center"/>
        </w:trPr>
        <w:tc>
          <w:tcPr>
            <w:tcW w:w="279" w:type="pct"/>
            <w:noWrap w:val="0"/>
            <w:vAlign w:val="center"/>
          </w:tcPr>
          <w:p w14:paraId="7400B4DA">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10</w:t>
            </w:r>
          </w:p>
        </w:tc>
        <w:tc>
          <w:tcPr>
            <w:tcW w:w="787" w:type="pct"/>
            <w:noWrap w:val="0"/>
            <w:vAlign w:val="center"/>
          </w:tcPr>
          <w:p w14:paraId="27B7D169">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供应商信用查询</w:t>
            </w:r>
          </w:p>
        </w:tc>
        <w:tc>
          <w:tcPr>
            <w:tcW w:w="3932" w:type="pct"/>
            <w:noWrap w:val="0"/>
            <w:vAlign w:val="center"/>
          </w:tcPr>
          <w:p w14:paraId="608D3704">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1、查询渠道：信用中国（网址：http://www.creditchina.gov.cn）、中国政府采购网(网址：http://www.ccgp.gov.cn）。</w:t>
            </w:r>
          </w:p>
          <w:p w14:paraId="56A32563">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2、截止时点：开标后评标前。</w:t>
            </w:r>
          </w:p>
          <w:p w14:paraId="2935D4CB">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3、信用信息查询记录和证据留存的具体方式：由采购组织机构在规定查询时间内打印信用信息查询记录并归入项目档案。</w:t>
            </w:r>
          </w:p>
          <w:p w14:paraId="4680005E">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w:t>
            </w:r>
          </w:p>
        </w:tc>
      </w:tr>
      <w:tr w14:paraId="446191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79" w:type="pct"/>
            <w:noWrap w:val="0"/>
            <w:vAlign w:val="center"/>
          </w:tcPr>
          <w:p w14:paraId="2BC1101B">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11</w:t>
            </w:r>
          </w:p>
        </w:tc>
        <w:tc>
          <w:tcPr>
            <w:tcW w:w="787" w:type="pct"/>
            <w:noWrap w:val="0"/>
            <w:vAlign w:val="center"/>
          </w:tcPr>
          <w:p w14:paraId="63C066A7">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踏勘现场</w:t>
            </w:r>
          </w:p>
        </w:tc>
        <w:tc>
          <w:tcPr>
            <w:tcW w:w="3932" w:type="pct"/>
            <w:noWrap w:val="0"/>
            <w:vAlign w:val="center"/>
          </w:tcPr>
          <w:p w14:paraId="579ED972">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不组织,投标人自行组织踏勘现场。</w:t>
            </w:r>
          </w:p>
        </w:tc>
      </w:tr>
      <w:tr w14:paraId="03E141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79" w:type="pct"/>
            <w:noWrap w:val="0"/>
            <w:vAlign w:val="center"/>
          </w:tcPr>
          <w:p w14:paraId="6A28B21F">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12</w:t>
            </w:r>
          </w:p>
        </w:tc>
        <w:tc>
          <w:tcPr>
            <w:tcW w:w="787" w:type="pct"/>
            <w:noWrap w:val="0"/>
            <w:vAlign w:val="center"/>
          </w:tcPr>
          <w:p w14:paraId="40679126">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投标预备会</w:t>
            </w:r>
          </w:p>
        </w:tc>
        <w:tc>
          <w:tcPr>
            <w:tcW w:w="3932" w:type="pct"/>
            <w:noWrap w:val="0"/>
            <w:vAlign w:val="center"/>
          </w:tcPr>
          <w:p w14:paraId="732BDEA7">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不召开</w:t>
            </w:r>
          </w:p>
        </w:tc>
      </w:tr>
      <w:tr w14:paraId="1A876C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79" w:type="pct"/>
            <w:noWrap w:val="0"/>
            <w:vAlign w:val="center"/>
          </w:tcPr>
          <w:p w14:paraId="520D8569">
            <w:pPr>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13</w:t>
            </w:r>
          </w:p>
        </w:tc>
        <w:tc>
          <w:tcPr>
            <w:tcW w:w="787" w:type="pct"/>
            <w:noWrap w:val="0"/>
            <w:vAlign w:val="center"/>
          </w:tcPr>
          <w:p w14:paraId="44F90E1C">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联合体投标</w:t>
            </w:r>
          </w:p>
        </w:tc>
        <w:tc>
          <w:tcPr>
            <w:tcW w:w="3932" w:type="pct"/>
            <w:noWrap w:val="0"/>
            <w:vAlign w:val="center"/>
          </w:tcPr>
          <w:p w14:paraId="0BFDAB2A">
            <w:pPr>
              <w:keepNext w:val="0"/>
              <w:keepLines w:val="0"/>
              <w:pageBreakBefore w:val="0"/>
              <w:shd w:val="clear" w:color="auto" w:fill="auto"/>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不接受</w:t>
            </w:r>
          </w:p>
          <w:p w14:paraId="3DA65B53">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接受，联合体投标的须在投标文件中提供联合体协议书，联合体所有成员不得超过2家，联合体的任何一方均不得再与其他投标单位联合。</w:t>
            </w:r>
          </w:p>
        </w:tc>
      </w:tr>
      <w:tr w14:paraId="71B32B2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7" w:hRule="atLeast"/>
          <w:jc w:val="center"/>
        </w:trPr>
        <w:tc>
          <w:tcPr>
            <w:tcW w:w="279" w:type="pct"/>
            <w:noWrap w:val="0"/>
            <w:vAlign w:val="center"/>
          </w:tcPr>
          <w:p w14:paraId="0AE42D78">
            <w:pPr>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14</w:t>
            </w:r>
          </w:p>
        </w:tc>
        <w:tc>
          <w:tcPr>
            <w:tcW w:w="787" w:type="pct"/>
            <w:noWrap w:val="0"/>
            <w:vAlign w:val="center"/>
          </w:tcPr>
          <w:p w14:paraId="2FD7EA20">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招标代理费</w:t>
            </w:r>
          </w:p>
        </w:tc>
        <w:tc>
          <w:tcPr>
            <w:tcW w:w="3932" w:type="pct"/>
            <w:noWrap w:val="0"/>
            <w:vAlign w:val="center"/>
          </w:tcPr>
          <w:p w14:paraId="15C73A99">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bCs/>
                <w:snapToGrid w:val="0"/>
                <w:color w:val="000000"/>
                <w:sz w:val="21"/>
                <w:szCs w:val="21"/>
                <w:highlight w:val="none"/>
                <w:lang w:val="en-US" w:eastAsia="zh-CN"/>
              </w:rPr>
            </w:pPr>
            <w:r>
              <w:rPr>
                <w:rFonts w:hint="eastAsia" w:ascii="仿宋" w:hAnsi="仿宋" w:eastAsia="仿宋" w:cs="仿宋"/>
                <w:b/>
                <w:bCs/>
                <w:snapToGrid w:val="0"/>
                <w:color w:val="000000"/>
                <w:sz w:val="21"/>
                <w:szCs w:val="21"/>
                <w:highlight w:val="none"/>
                <w:lang w:eastAsia="zh-CN"/>
              </w:rPr>
              <w:t>中标</w:t>
            </w:r>
            <w:r>
              <w:rPr>
                <w:rFonts w:hint="eastAsia" w:ascii="仿宋" w:hAnsi="仿宋" w:eastAsia="仿宋" w:cs="仿宋"/>
                <w:b/>
                <w:bCs/>
                <w:snapToGrid w:val="0"/>
                <w:color w:val="000000"/>
                <w:sz w:val="21"/>
                <w:szCs w:val="21"/>
                <w:highlight w:val="none"/>
              </w:rPr>
              <w:t>单位在领取本项目</w:t>
            </w:r>
            <w:r>
              <w:rPr>
                <w:rFonts w:hint="eastAsia" w:ascii="仿宋" w:hAnsi="仿宋" w:eastAsia="仿宋" w:cs="仿宋"/>
                <w:b/>
                <w:bCs/>
                <w:snapToGrid w:val="0"/>
                <w:color w:val="000000"/>
                <w:sz w:val="21"/>
                <w:szCs w:val="21"/>
                <w:highlight w:val="none"/>
                <w:lang w:val="en-US" w:eastAsia="zh-CN"/>
              </w:rPr>
              <w:t>中标</w:t>
            </w:r>
            <w:r>
              <w:rPr>
                <w:rFonts w:hint="eastAsia" w:ascii="仿宋" w:hAnsi="仿宋" w:eastAsia="仿宋" w:cs="仿宋"/>
                <w:b/>
                <w:bCs/>
                <w:snapToGrid w:val="0"/>
                <w:color w:val="000000"/>
                <w:sz w:val="21"/>
                <w:szCs w:val="21"/>
                <w:highlight w:val="none"/>
              </w:rPr>
              <w:t>通知书时，按照《国家计委关于印发招标代理服务收费管理暂行办法的通知（计价格[2002]1980号）及《招标代理服务收费有关问题》（发改办价格〔2003〕857号文）中规定由</w:t>
            </w:r>
            <w:r>
              <w:rPr>
                <w:rFonts w:hint="eastAsia" w:ascii="仿宋" w:hAnsi="仿宋" w:eastAsia="仿宋" w:cs="仿宋"/>
                <w:b/>
                <w:bCs/>
                <w:snapToGrid w:val="0"/>
                <w:color w:val="000000"/>
                <w:sz w:val="21"/>
                <w:szCs w:val="21"/>
                <w:highlight w:val="none"/>
                <w:lang w:eastAsia="zh-CN"/>
              </w:rPr>
              <w:t>中标</w:t>
            </w:r>
            <w:r>
              <w:rPr>
                <w:rFonts w:hint="eastAsia" w:ascii="仿宋" w:hAnsi="仿宋" w:eastAsia="仿宋" w:cs="仿宋"/>
                <w:b/>
                <w:bCs/>
                <w:snapToGrid w:val="0"/>
                <w:color w:val="000000"/>
                <w:sz w:val="21"/>
                <w:szCs w:val="21"/>
                <w:highlight w:val="none"/>
              </w:rPr>
              <w:t>单位向招标代理机构支付本项目代理费。</w:t>
            </w:r>
            <w:r>
              <w:rPr>
                <w:rFonts w:hint="eastAsia" w:ascii="仿宋" w:hAnsi="仿宋" w:eastAsia="仿宋" w:cs="仿宋"/>
                <w:b/>
                <w:bCs/>
                <w:snapToGrid w:val="0"/>
                <w:color w:val="000000"/>
                <w:sz w:val="21"/>
                <w:szCs w:val="21"/>
                <w:highlight w:val="none"/>
                <w:lang w:val="en-US" w:eastAsia="zh-CN"/>
              </w:rPr>
              <w:t>收款账户信息如下：</w:t>
            </w:r>
          </w:p>
          <w:p w14:paraId="7D5B7F42">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bCs/>
                <w:color w:val="000000"/>
                <w:sz w:val="21"/>
                <w:szCs w:val="21"/>
                <w:highlight w:val="none"/>
                <w:lang w:eastAsia="zh-CN"/>
              </w:rPr>
            </w:pPr>
            <w:r>
              <w:rPr>
                <w:rFonts w:hint="eastAsia" w:ascii="仿宋" w:hAnsi="仿宋" w:eastAsia="仿宋" w:cs="仿宋"/>
                <w:b/>
                <w:bCs/>
                <w:color w:val="000000"/>
                <w:sz w:val="21"/>
                <w:szCs w:val="21"/>
                <w:highlight w:val="none"/>
              </w:rPr>
              <w:t>账户名：新疆浩瑞兴建设工程项目管理咨询有限公司乌鲁木齐分公司</w:t>
            </w:r>
          </w:p>
          <w:p w14:paraId="72B8E4CB">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bCs/>
                <w:color w:val="000000"/>
                <w:sz w:val="21"/>
                <w:szCs w:val="21"/>
                <w:highlight w:val="none"/>
                <w:lang w:eastAsia="zh-CN"/>
              </w:rPr>
            </w:pPr>
            <w:r>
              <w:rPr>
                <w:rFonts w:hint="eastAsia" w:ascii="仿宋" w:hAnsi="仿宋" w:eastAsia="仿宋" w:cs="仿宋"/>
                <w:b/>
                <w:bCs/>
                <w:color w:val="000000"/>
                <w:sz w:val="21"/>
                <w:szCs w:val="21"/>
                <w:highlight w:val="none"/>
              </w:rPr>
              <w:t>开户行：</w:t>
            </w:r>
            <w:r>
              <w:rPr>
                <w:rFonts w:hint="eastAsia" w:ascii="仿宋" w:hAnsi="仿宋" w:eastAsia="仿宋" w:cs="仿宋"/>
                <w:b/>
                <w:bCs/>
                <w:color w:val="000000"/>
                <w:sz w:val="21"/>
                <w:szCs w:val="21"/>
                <w:highlight w:val="none"/>
                <w:lang w:eastAsia="zh-CN"/>
              </w:rPr>
              <w:t>乌鲁木齐银行股份有限公司东方支行</w:t>
            </w:r>
          </w:p>
          <w:p w14:paraId="07149C20">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bCs/>
                <w:color w:val="000000"/>
                <w:sz w:val="21"/>
                <w:szCs w:val="21"/>
                <w:highlight w:val="none"/>
                <w:lang w:eastAsia="zh-CN"/>
              </w:rPr>
            </w:pPr>
            <w:r>
              <w:rPr>
                <w:rFonts w:hint="eastAsia" w:ascii="仿宋" w:hAnsi="仿宋" w:eastAsia="仿宋" w:cs="仿宋"/>
                <w:b/>
                <w:bCs/>
                <w:color w:val="000000"/>
                <w:sz w:val="21"/>
                <w:szCs w:val="21"/>
                <w:highlight w:val="none"/>
              </w:rPr>
              <w:t>账  号：</w:t>
            </w:r>
            <w:r>
              <w:rPr>
                <w:rFonts w:hint="eastAsia" w:ascii="仿宋" w:hAnsi="仿宋" w:eastAsia="仿宋" w:cs="仿宋"/>
                <w:b/>
                <w:bCs/>
                <w:color w:val="000000"/>
                <w:sz w:val="21"/>
                <w:szCs w:val="21"/>
                <w:highlight w:val="none"/>
                <w:lang w:eastAsia="zh-CN"/>
              </w:rPr>
              <w:t>0000020080110079596717</w:t>
            </w:r>
          </w:p>
          <w:p w14:paraId="00F37600">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bCs/>
                <w:snapToGrid w:val="0"/>
                <w:color w:val="000000"/>
                <w:sz w:val="21"/>
                <w:szCs w:val="21"/>
                <w:highlight w:val="none"/>
                <w:lang w:val="en-US" w:eastAsia="zh-CN"/>
              </w:rPr>
            </w:pPr>
            <w:r>
              <w:rPr>
                <w:rFonts w:hint="eastAsia" w:ascii="仿宋" w:hAnsi="仿宋" w:eastAsia="仿宋" w:cs="仿宋"/>
                <w:b/>
                <w:bCs/>
                <w:color w:val="000000"/>
                <w:sz w:val="21"/>
                <w:szCs w:val="21"/>
                <w:highlight w:val="none"/>
              </w:rPr>
              <w:t>行  号：</w:t>
            </w:r>
            <w:r>
              <w:rPr>
                <w:rFonts w:hint="eastAsia" w:ascii="仿宋" w:hAnsi="仿宋" w:eastAsia="仿宋" w:cs="仿宋"/>
                <w:b/>
                <w:bCs/>
                <w:color w:val="000000"/>
                <w:sz w:val="21"/>
                <w:szCs w:val="21"/>
                <w:highlight w:val="none"/>
                <w:lang w:eastAsia="zh-CN"/>
              </w:rPr>
              <w:t>313881000512</w:t>
            </w:r>
          </w:p>
        </w:tc>
      </w:tr>
      <w:tr w14:paraId="0C2A377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5" w:hRule="atLeast"/>
          <w:jc w:val="center"/>
        </w:trPr>
        <w:tc>
          <w:tcPr>
            <w:tcW w:w="279" w:type="pct"/>
            <w:noWrap w:val="0"/>
            <w:vAlign w:val="center"/>
          </w:tcPr>
          <w:p w14:paraId="3893B9EC">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15</w:t>
            </w:r>
          </w:p>
        </w:tc>
        <w:tc>
          <w:tcPr>
            <w:tcW w:w="787" w:type="pct"/>
            <w:noWrap w:val="0"/>
            <w:vAlign w:val="center"/>
          </w:tcPr>
          <w:p w14:paraId="6C6797B4">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采购内容</w:t>
            </w:r>
          </w:p>
        </w:tc>
        <w:tc>
          <w:tcPr>
            <w:tcW w:w="3932" w:type="pct"/>
            <w:noWrap w:val="0"/>
            <w:vAlign w:val="center"/>
          </w:tcPr>
          <w:p w14:paraId="7121618E">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详见采购需求表</w:t>
            </w:r>
          </w:p>
        </w:tc>
      </w:tr>
      <w:tr w14:paraId="32B20C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79" w:type="pct"/>
            <w:noWrap w:val="0"/>
            <w:vAlign w:val="center"/>
          </w:tcPr>
          <w:p w14:paraId="09A6E1F3">
            <w:pPr>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16</w:t>
            </w:r>
          </w:p>
        </w:tc>
        <w:tc>
          <w:tcPr>
            <w:tcW w:w="787" w:type="pct"/>
            <w:noWrap w:val="0"/>
            <w:vAlign w:val="center"/>
          </w:tcPr>
          <w:p w14:paraId="5662CAB9">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投标有效期</w:t>
            </w:r>
          </w:p>
        </w:tc>
        <w:tc>
          <w:tcPr>
            <w:tcW w:w="3932" w:type="pct"/>
            <w:noWrap w:val="0"/>
            <w:vAlign w:val="center"/>
          </w:tcPr>
          <w:p w14:paraId="079D81BE">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投标有效期为</w:t>
            </w:r>
            <w:r>
              <w:rPr>
                <w:rFonts w:hint="eastAsia" w:ascii="仿宋" w:hAnsi="仿宋" w:eastAsia="仿宋" w:cs="仿宋"/>
                <w:color w:val="000000"/>
                <w:sz w:val="21"/>
                <w:szCs w:val="21"/>
                <w:highlight w:val="none"/>
                <w:u w:val="single"/>
                <w:lang w:val="en-US" w:eastAsia="zh-CN"/>
              </w:rPr>
              <w:t xml:space="preserve"> 90 </w:t>
            </w:r>
            <w:r>
              <w:rPr>
                <w:rFonts w:hint="eastAsia" w:ascii="仿宋" w:hAnsi="仿宋" w:eastAsia="仿宋" w:cs="仿宋"/>
                <w:color w:val="000000"/>
                <w:sz w:val="21"/>
                <w:szCs w:val="21"/>
                <w:highlight w:val="none"/>
                <w:lang w:val="en-US" w:eastAsia="zh-CN"/>
              </w:rPr>
              <w:t>日历天（从投标截止之日算起）。在此期限内，凡符合本采购文件要求的投标文件均保持有效。</w:t>
            </w:r>
          </w:p>
        </w:tc>
      </w:tr>
      <w:tr w14:paraId="4B36A8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6" w:hRule="atLeast"/>
          <w:jc w:val="center"/>
        </w:trPr>
        <w:tc>
          <w:tcPr>
            <w:tcW w:w="279" w:type="pct"/>
            <w:noWrap w:val="0"/>
            <w:vAlign w:val="center"/>
          </w:tcPr>
          <w:p w14:paraId="70F7B978">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17</w:t>
            </w:r>
          </w:p>
        </w:tc>
        <w:tc>
          <w:tcPr>
            <w:tcW w:w="787" w:type="pct"/>
            <w:tcBorders>
              <w:bottom w:val="single" w:color="auto" w:sz="4" w:space="0"/>
            </w:tcBorders>
            <w:noWrap w:val="0"/>
            <w:vAlign w:val="center"/>
          </w:tcPr>
          <w:p w14:paraId="2E835D30">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投标保证金</w:t>
            </w:r>
          </w:p>
        </w:tc>
        <w:tc>
          <w:tcPr>
            <w:tcW w:w="3932" w:type="pct"/>
            <w:tcBorders>
              <w:bottom w:val="single" w:color="auto" w:sz="4" w:space="0"/>
            </w:tcBorders>
            <w:noWrap w:val="0"/>
            <w:vAlign w:val="top"/>
          </w:tcPr>
          <w:p w14:paraId="423717C5">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b/>
                <w:bCs/>
                <w:color w:val="000000"/>
                <w:sz w:val="21"/>
                <w:szCs w:val="21"/>
                <w:highlight w:val="none"/>
              </w:rPr>
              <w:t>投标保证金交纳方式：</w:t>
            </w:r>
            <w:r>
              <w:rPr>
                <w:rFonts w:hint="eastAsia" w:ascii="仿宋" w:hAnsi="仿宋" w:eastAsia="仿宋" w:cs="仿宋"/>
                <w:color w:val="000000"/>
                <w:kern w:val="2"/>
                <w:sz w:val="21"/>
                <w:szCs w:val="21"/>
                <w:highlight w:val="none"/>
                <w:lang w:val="en-US" w:eastAsia="zh-CN" w:bidi="ar-SA"/>
              </w:rPr>
              <w:t>以支票、汇票、本票或者金融机构、担保机构出具的保函等等非现金形式提交。</w:t>
            </w:r>
          </w:p>
          <w:p w14:paraId="0098A075">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b/>
                <w:bCs/>
                <w:color w:val="000000"/>
                <w:sz w:val="21"/>
                <w:szCs w:val="21"/>
                <w:highlight w:val="none"/>
                <w:lang w:val="en-US" w:eastAsia="zh-CN"/>
              </w:rPr>
              <w:t>投标保证金：60000.00</w:t>
            </w:r>
            <w:r>
              <w:rPr>
                <w:rFonts w:hint="eastAsia" w:ascii="仿宋" w:hAnsi="仿宋" w:eastAsia="仿宋" w:cs="仿宋"/>
                <w:b/>
                <w:bCs/>
                <w:color w:val="000000"/>
                <w:sz w:val="21"/>
                <w:szCs w:val="21"/>
                <w:highlight w:val="none"/>
              </w:rPr>
              <w:t>元（大写：</w:t>
            </w:r>
            <w:r>
              <w:rPr>
                <w:rFonts w:hint="eastAsia" w:ascii="仿宋" w:hAnsi="仿宋" w:eastAsia="仿宋" w:cs="仿宋"/>
                <w:b/>
                <w:bCs/>
                <w:color w:val="000000"/>
                <w:sz w:val="21"/>
                <w:szCs w:val="21"/>
                <w:highlight w:val="none"/>
                <w:lang w:val="en-US" w:eastAsia="zh-CN"/>
              </w:rPr>
              <w:t>陆万元整</w:t>
            </w:r>
            <w:r>
              <w:rPr>
                <w:rFonts w:hint="eastAsia" w:ascii="仿宋" w:hAnsi="仿宋" w:eastAsia="仿宋" w:cs="仿宋"/>
                <w:b/>
                <w:bCs/>
                <w:color w:val="000000"/>
                <w:sz w:val="21"/>
                <w:szCs w:val="21"/>
                <w:highlight w:val="none"/>
              </w:rPr>
              <w:t>）</w:t>
            </w:r>
            <w:r>
              <w:rPr>
                <w:rFonts w:hint="eastAsia" w:ascii="仿宋" w:hAnsi="仿宋" w:eastAsia="仿宋" w:cs="仿宋"/>
                <w:b/>
                <w:bCs/>
                <w:color w:val="000000"/>
                <w:sz w:val="21"/>
                <w:szCs w:val="21"/>
                <w:highlight w:val="none"/>
                <w:lang w:val="en-US" w:eastAsia="zh-CN"/>
              </w:rPr>
              <w:t xml:space="preserve"> </w:t>
            </w:r>
          </w:p>
          <w:p w14:paraId="3A0F6D3C">
            <w:pPr>
              <w:pStyle w:val="17"/>
              <w:keepNext w:val="0"/>
              <w:keepLines w:val="0"/>
              <w:pageBreakBefore w:val="0"/>
              <w:kinsoku/>
              <w:wordWrap/>
              <w:overflowPunct/>
              <w:topLinePunct w:val="0"/>
              <w:autoSpaceDE/>
              <w:autoSpaceDN/>
              <w:bidi w:val="0"/>
              <w:adjustRightInd/>
              <w:spacing w:after="0" w:line="340" w:lineRule="exact"/>
              <w:ind w:left="0" w:lef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注：采用保函形式递交保证金的，供应商须在投标截止时间前，将所投项目对应的保函随响应文件一起上传到政采云平台</w:t>
            </w:r>
            <w:r>
              <w:rPr>
                <w:rFonts w:hint="eastAsia" w:ascii="仿宋" w:hAnsi="仿宋" w:eastAsia="仿宋" w:cs="仿宋"/>
                <w:sz w:val="21"/>
                <w:szCs w:val="21"/>
                <w:lang w:val="en-US" w:eastAsia="zh-CN"/>
              </w:rPr>
              <w:t>。</w:t>
            </w:r>
          </w:p>
          <w:p w14:paraId="33435BB1">
            <w:pPr>
              <w:keepNext w:val="0"/>
              <w:keepLines w:val="0"/>
              <w:pageBreakBefore w:val="0"/>
              <w:kinsoku/>
              <w:wordWrap/>
              <w:overflowPunct/>
              <w:topLinePunct w:val="0"/>
              <w:autoSpaceDE/>
              <w:autoSpaceDN/>
              <w:bidi w:val="0"/>
              <w:adjustRightInd/>
              <w:spacing w:line="340" w:lineRule="exact"/>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采用保函形式递交保证金的： </w:t>
            </w:r>
          </w:p>
          <w:p w14:paraId="2F0EBDA4">
            <w:pPr>
              <w:keepNext w:val="0"/>
              <w:keepLines w:val="0"/>
              <w:pageBreakBefore w:val="0"/>
              <w:kinsoku/>
              <w:wordWrap/>
              <w:overflowPunct/>
              <w:topLinePunct w:val="0"/>
              <w:autoSpaceDE/>
              <w:autoSpaceDN/>
              <w:bidi w:val="0"/>
              <w:adjustRightInd/>
              <w:spacing w:line="340" w:lineRule="exact"/>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（1）根据国家现行采购政策，投标保证金可以使用金融系统电子保函。 </w:t>
            </w:r>
          </w:p>
          <w:p w14:paraId="616A1C48">
            <w:pPr>
              <w:keepNext w:val="0"/>
              <w:keepLines w:val="0"/>
              <w:pageBreakBefore w:val="0"/>
              <w:kinsoku/>
              <w:wordWrap/>
              <w:overflowPunct/>
              <w:topLinePunct w:val="0"/>
              <w:autoSpaceDE/>
              <w:autoSpaceDN/>
              <w:bidi w:val="0"/>
              <w:adjustRightInd/>
              <w:spacing w:line="340" w:lineRule="exact"/>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电子保函按照“一包段一保函”的原则，办理电子保函必须在投标截止时间（开标时间）前完成。投标人需自行评估异地、跨行、公休日等因素造成的保函办理延迟风险，并承担相应责任；开标前，投保人必须下载加密保单作为保证金缴纳凭证放入投标文件中； </w:t>
            </w:r>
          </w:p>
          <w:p w14:paraId="00B04647">
            <w:pPr>
              <w:keepNext w:val="0"/>
              <w:keepLines w:val="0"/>
              <w:pageBreakBefore w:val="0"/>
              <w:kinsoku/>
              <w:wordWrap/>
              <w:overflowPunct/>
              <w:topLinePunct w:val="0"/>
              <w:autoSpaceDE/>
              <w:autoSpaceDN/>
              <w:bidi w:val="0"/>
              <w:adjustRightInd/>
              <w:spacing w:line="340" w:lineRule="exact"/>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2）电子保函操作流程：登录政采云平台→点击右上角[金融服务]进入详情页→点击页面上方[保险/保函]，根据实际情况申请办理即可。供应商须在投标截止时间前，将所投项目对应的保函随响应文件一起上传到政采云平台。 </w:t>
            </w:r>
          </w:p>
          <w:p w14:paraId="39D33697">
            <w:pPr>
              <w:keepNext w:val="0"/>
              <w:keepLines w:val="0"/>
              <w:pageBreakBefore w:val="0"/>
              <w:kinsoku/>
              <w:wordWrap/>
              <w:overflowPunct/>
              <w:topLinePunct w:val="0"/>
              <w:autoSpaceDE/>
              <w:autoSpaceDN/>
              <w:bidi w:val="0"/>
              <w:adjustRightInd/>
              <w:spacing w:line="340" w:lineRule="exact"/>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友情提示：银行法定节假日不办理公对公账户电汇业务，请提前办理。投标保证金是否在规定截止时间前到户的风险由投标单位承担，投标保证金在银行的划转需要一定时间，望投标单位尽早缴纳！</w:t>
            </w:r>
          </w:p>
          <w:p w14:paraId="03BDFA7F">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账户名：新疆浩瑞兴建设工程项目管理咨询有限公司乌鲁木齐分公司</w:t>
            </w:r>
          </w:p>
          <w:p w14:paraId="4679F539">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开户行：</w:t>
            </w:r>
            <w:r>
              <w:rPr>
                <w:rFonts w:hint="eastAsia" w:ascii="仿宋" w:hAnsi="仿宋" w:eastAsia="仿宋" w:cs="仿宋"/>
                <w:color w:val="000000"/>
                <w:sz w:val="21"/>
                <w:szCs w:val="21"/>
                <w:highlight w:val="none"/>
                <w:lang w:eastAsia="zh-CN"/>
              </w:rPr>
              <w:t>乌鲁木齐银行股份有限公司东方支行</w:t>
            </w:r>
          </w:p>
          <w:p w14:paraId="184E3E0E">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账  号：</w:t>
            </w:r>
            <w:r>
              <w:rPr>
                <w:rFonts w:hint="eastAsia" w:ascii="仿宋" w:hAnsi="仿宋" w:eastAsia="仿宋" w:cs="仿宋"/>
                <w:color w:val="000000"/>
                <w:sz w:val="21"/>
                <w:szCs w:val="21"/>
                <w:highlight w:val="none"/>
                <w:lang w:eastAsia="zh-CN"/>
              </w:rPr>
              <w:t>0000020080110079596717</w:t>
            </w:r>
          </w:p>
          <w:p w14:paraId="01D2D611">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行  号：</w:t>
            </w:r>
            <w:r>
              <w:rPr>
                <w:rFonts w:hint="eastAsia" w:ascii="仿宋" w:hAnsi="仿宋" w:eastAsia="仿宋" w:cs="仿宋"/>
                <w:color w:val="000000"/>
                <w:sz w:val="21"/>
                <w:szCs w:val="21"/>
                <w:highlight w:val="none"/>
                <w:lang w:eastAsia="zh-CN"/>
              </w:rPr>
              <w:t>313881000512</w:t>
            </w:r>
          </w:p>
          <w:p w14:paraId="45BFE20D">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sz w:val="21"/>
                <w:szCs w:val="21"/>
              </w:rPr>
            </w:pPr>
            <w:r>
              <w:rPr>
                <w:rFonts w:hint="eastAsia" w:ascii="仿宋" w:hAnsi="仿宋" w:eastAsia="仿宋" w:cs="仿宋"/>
                <w:b/>
                <w:bCs/>
                <w:color w:val="000000"/>
                <w:sz w:val="21"/>
                <w:szCs w:val="21"/>
                <w:highlight w:val="none"/>
                <w:lang w:val="en-US" w:eastAsia="zh-CN"/>
              </w:rPr>
              <w:t>备注：请投标人在汇款时务必注明所投标项目的招标编号及用途，否则，因款项用途不明导致投标无效等后果由投标人自行承担。</w:t>
            </w:r>
          </w:p>
        </w:tc>
      </w:tr>
      <w:tr w14:paraId="080E37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279" w:type="pct"/>
            <w:noWrap w:val="0"/>
            <w:vAlign w:val="center"/>
          </w:tcPr>
          <w:p w14:paraId="55D2F75B">
            <w:pPr>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18</w:t>
            </w:r>
          </w:p>
        </w:tc>
        <w:tc>
          <w:tcPr>
            <w:tcW w:w="787" w:type="pct"/>
            <w:noWrap w:val="0"/>
            <w:vAlign w:val="center"/>
          </w:tcPr>
          <w:p w14:paraId="0997F773">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投标文件形式</w:t>
            </w:r>
          </w:p>
        </w:tc>
        <w:tc>
          <w:tcPr>
            <w:tcW w:w="3932" w:type="pct"/>
            <w:noWrap w:val="0"/>
            <w:vAlign w:val="center"/>
          </w:tcPr>
          <w:p w14:paraId="2E03B99B">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电子投标文件包括“电子加密投标文件”和“备份投标文件”，在投标文件编制完成后同时生成。</w:t>
            </w:r>
          </w:p>
          <w:p w14:paraId="6427B97D">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1、“电子加密投标文件”是指通过“政采云电子交易客户端”完成投标文件编制后生成并加密的数据电文形式的投标文件。</w:t>
            </w:r>
          </w:p>
          <w:p w14:paraId="54CC5075">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14:paraId="6B4D67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79" w:type="pct"/>
            <w:noWrap w:val="0"/>
            <w:vAlign w:val="center"/>
          </w:tcPr>
          <w:p w14:paraId="192C9FEE">
            <w:pPr>
              <w:keepNext w:val="0"/>
              <w:keepLines w:val="0"/>
              <w:pageBreakBefore w:val="0"/>
              <w:shd w:val="clear" w:color="auto" w:fill="auto"/>
              <w:kinsoku/>
              <w:wordWrap/>
              <w:overflowPunct/>
              <w:topLinePunct w:val="0"/>
              <w:autoSpaceDE/>
              <w:autoSpaceDN/>
              <w:bidi w:val="0"/>
              <w:adjustRightInd/>
              <w:snapToGrid w:val="0"/>
              <w:spacing w:line="340" w:lineRule="exact"/>
              <w:ind w:left="-77" w:leftChars="-37" w:right="-94" w:rightChars="-45"/>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19</w:t>
            </w:r>
          </w:p>
        </w:tc>
        <w:tc>
          <w:tcPr>
            <w:tcW w:w="787" w:type="pct"/>
            <w:noWrap w:val="0"/>
            <w:vAlign w:val="center"/>
          </w:tcPr>
          <w:p w14:paraId="06DFD72C">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投标文件份数及要求</w:t>
            </w:r>
          </w:p>
        </w:tc>
        <w:tc>
          <w:tcPr>
            <w:tcW w:w="3932" w:type="pct"/>
            <w:noWrap w:val="0"/>
            <w:vAlign w:val="center"/>
          </w:tcPr>
          <w:p w14:paraId="2CEB5367">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1、一份电子加密标书（“.jmbs”格式），一份备份标书文件（“.bfbs”格式）。</w:t>
            </w:r>
          </w:p>
          <w:p w14:paraId="55F9EA6E">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2、每份电子投标文件应包括资格证明文件和商务及技术文件两部分。</w:t>
            </w:r>
          </w:p>
        </w:tc>
      </w:tr>
      <w:tr w14:paraId="43CD5A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279" w:type="pct"/>
            <w:noWrap w:val="0"/>
            <w:vAlign w:val="center"/>
          </w:tcPr>
          <w:p w14:paraId="4C49B01A">
            <w:pPr>
              <w:keepNext w:val="0"/>
              <w:keepLines w:val="0"/>
              <w:pageBreakBefore w:val="0"/>
              <w:shd w:val="clear" w:color="auto" w:fill="auto"/>
              <w:kinsoku/>
              <w:wordWrap/>
              <w:overflowPunct/>
              <w:topLinePunct w:val="0"/>
              <w:autoSpaceDE/>
              <w:autoSpaceDN/>
              <w:bidi w:val="0"/>
              <w:adjustRightInd/>
              <w:snapToGrid w:val="0"/>
              <w:spacing w:line="340" w:lineRule="exact"/>
              <w:ind w:left="-77" w:leftChars="-37" w:right="-94" w:rightChars="-45"/>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20</w:t>
            </w:r>
          </w:p>
        </w:tc>
        <w:tc>
          <w:tcPr>
            <w:tcW w:w="787" w:type="pct"/>
            <w:noWrap w:val="0"/>
            <w:vAlign w:val="center"/>
          </w:tcPr>
          <w:p w14:paraId="4922AB4C">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Cs/>
                <w:color w:val="000000"/>
                <w:sz w:val="21"/>
                <w:szCs w:val="21"/>
                <w:highlight w:val="none"/>
              </w:rPr>
            </w:pPr>
            <w:r>
              <w:rPr>
                <w:rFonts w:hint="eastAsia" w:ascii="仿宋" w:hAnsi="仿宋" w:eastAsia="仿宋" w:cs="仿宋"/>
                <w:b/>
                <w:bCs/>
                <w:color w:val="000000"/>
                <w:sz w:val="21"/>
                <w:szCs w:val="21"/>
                <w:highlight w:val="none"/>
                <w:lang w:bidi="zh-CN"/>
              </w:rPr>
              <w:t>投标文件的上传</w:t>
            </w:r>
          </w:p>
        </w:tc>
        <w:tc>
          <w:tcPr>
            <w:tcW w:w="3932" w:type="pct"/>
            <w:noWrap w:val="0"/>
            <w:vAlign w:val="center"/>
          </w:tcPr>
          <w:p w14:paraId="58E1AC6B">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u w:val="single" w:color="auto"/>
                <w:lang w:val="en-US" w:eastAsia="zh-CN"/>
              </w:rPr>
            </w:pPr>
            <w:r>
              <w:rPr>
                <w:rFonts w:hint="eastAsia" w:ascii="仿宋" w:hAnsi="仿宋" w:eastAsia="仿宋" w:cs="仿宋"/>
                <w:color w:val="000000"/>
                <w:sz w:val="21"/>
                <w:szCs w:val="21"/>
                <w:highlight w:val="none"/>
                <w:lang w:val="en-US" w:eastAsia="zh-CN"/>
              </w:rPr>
              <w:t>电子加密投标文件：投标文件制作完成并生成加密标书，在投标截止时间前，供应商需将加密的投标文件上传至政采云平台，</w:t>
            </w:r>
            <w:r>
              <w:rPr>
                <w:rFonts w:hint="eastAsia" w:ascii="仿宋" w:hAnsi="仿宋" w:eastAsia="仿宋" w:cs="仿宋"/>
                <w:b/>
                <w:bCs/>
                <w:color w:val="000000"/>
                <w:sz w:val="21"/>
                <w:szCs w:val="21"/>
                <w:highlight w:val="none"/>
                <w:u w:val="single" w:color="auto"/>
                <w:lang w:val="en-US" w:eastAsia="zh-CN"/>
              </w:rPr>
              <w:t>在开标时间开始后，待采购组织机构发出解密通知后30分钟内解密投标文件。</w:t>
            </w:r>
          </w:p>
          <w:p w14:paraId="514DF030">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a.供应商未能在投标截止时间前成功上传电子加密投标文件的投标无效。</w:t>
            </w:r>
          </w:p>
          <w:p w14:paraId="1D0A7482">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b.供应商成功上传电子加密投标文件后，可自行打印投标文件接收回执。</w:t>
            </w:r>
          </w:p>
        </w:tc>
      </w:tr>
      <w:tr w14:paraId="334AD5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279" w:type="pct"/>
            <w:noWrap w:val="0"/>
            <w:vAlign w:val="center"/>
          </w:tcPr>
          <w:p w14:paraId="09607302">
            <w:pPr>
              <w:keepNext w:val="0"/>
              <w:keepLines w:val="0"/>
              <w:pageBreakBefore w:val="0"/>
              <w:shd w:val="clear" w:color="auto" w:fill="auto"/>
              <w:kinsoku/>
              <w:wordWrap/>
              <w:overflowPunct/>
              <w:topLinePunct w:val="0"/>
              <w:autoSpaceDE/>
              <w:autoSpaceDN/>
              <w:bidi w:val="0"/>
              <w:adjustRightInd/>
              <w:snapToGrid w:val="0"/>
              <w:spacing w:line="340" w:lineRule="exact"/>
              <w:ind w:left="-77" w:leftChars="-37" w:right="-94" w:rightChars="-45"/>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21</w:t>
            </w:r>
          </w:p>
        </w:tc>
        <w:tc>
          <w:tcPr>
            <w:tcW w:w="787" w:type="pct"/>
            <w:noWrap w:val="0"/>
            <w:vAlign w:val="center"/>
          </w:tcPr>
          <w:p w14:paraId="2313BC31">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投标截止</w:t>
            </w:r>
            <w:r>
              <w:rPr>
                <w:rFonts w:hint="eastAsia" w:ascii="仿宋" w:hAnsi="仿宋" w:eastAsia="仿宋" w:cs="仿宋"/>
                <w:color w:val="000000"/>
                <w:sz w:val="21"/>
                <w:szCs w:val="21"/>
                <w:highlight w:val="none"/>
              </w:rPr>
              <w:t>时间及地点</w:t>
            </w:r>
          </w:p>
        </w:tc>
        <w:tc>
          <w:tcPr>
            <w:tcW w:w="3932" w:type="pct"/>
            <w:noWrap w:val="0"/>
            <w:vAlign w:val="center"/>
          </w:tcPr>
          <w:p w14:paraId="55FB0032">
            <w:pPr>
              <w:keepNext w:val="0"/>
              <w:keepLines w:val="0"/>
              <w:pageBreakBefore w:val="0"/>
              <w:shd w:val="clear" w:color="auto" w:fill="auto"/>
              <w:kinsoku/>
              <w:wordWrap/>
              <w:overflowPunct/>
              <w:topLinePunct w:val="0"/>
              <w:autoSpaceDE/>
              <w:autoSpaceDN/>
              <w:bidi w:val="0"/>
              <w:adjustRightInd/>
              <w:snapToGrid w:val="0"/>
              <w:spacing w:line="340" w:lineRule="exact"/>
              <w:ind w:firstLine="18" w:firstLineChars="9"/>
              <w:textAlignment w:val="auto"/>
              <w:outlineLvl w:val="9"/>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eastAsia="zh-CN"/>
              </w:rPr>
              <w:t>投标截止</w:t>
            </w:r>
            <w:r>
              <w:rPr>
                <w:rFonts w:hint="eastAsia" w:ascii="仿宋" w:hAnsi="仿宋" w:eastAsia="仿宋" w:cs="仿宋"/>
                <w:b/>
                <w:bCs/>
                <w:color w:val="000000"/>
                <w:sz w:val="21"/>
                <w:szCs w:val="21"/>
                <w:highlight w:val="none"/>
              </w:rPr>
              <w:t>时间：</w:t>
            </w:r>
            <w:r>
              <w:rPr>
                <w:rFonts w:hint="eastAsia" w:ascii="仿宋" w:hAnsi="仿宋" w:eastAsia="仿宋" w:cs="仿宋"/>
                <w:b/>
                <w:bCs/>
                <w:color w:val="000000"/>
                <w:sz w:val="21"/>
                <w:szCs w:val="21"/>
                <w:highlight w:val="none"/>
                <w:lang w:val="en-US" w:eastAsia="zh-CN"/>
              </w:rPr>
              <w:t>2026年04月23日12:00（北京时间）</w:t>
            </w:r>
          </w:p>
          <w:p w14:paraId="738B7C20">
            <w:pPr>
              <w:keepNext w:val="0"/>
              <w:keepLines w:val="0"/>
              <w:pageBreakBefore w:val="0"/>
              <w:shd w:val="clear" w:color="auto" w:fill="auto"/>
              <w:kinsoku/>
              <w:wordWrap/>
              <w:overflowPunct/>
              <w:topLinePunct w:val="0"/>
              <w:autoSpaceDE/>
              <w:autoSpaceDN/>
              <w:bidi w:val="0"/>
              <w:adjustRightInd/>
              <w:snapToGrid w:val="0"/>
              <w:spacing w:line="340" w:lineRule="exact"/>
              <w:ind w:firstLine="18" w:firstLineChars="9"/>
              <w:textAlignment w:val="auto"/>
              <w:outlineLvl w:val="9"/>
              <w:rPr>
                <w:rFonts w:hint="eastAsia" w:ascii="仿宋" w:hAnsi="仿宋" w:eastAsia="仿宋" w:cs="仿宋"/>
                <w:color w:val="000000"/>
                <w:sz w:val="21"/>
                <w:szCs w:val="21"/>
                <w:highlight w:val="none"/>
              </w:rPr>
            </w:pPr>
            <w:r>
              <w:rPr>
                <w:rFonts w:hint="eastAsia" w:ascii="仿宋" w:hAnsi="仿宋" w:eastAsia="仿宋" w:cs="仿宋"/>
                <w:b/>
                <w:bCs/>
                <w:color w:val="000000"/>
                <w:sz w:val="21"/>
                <w:szCs w:val="21"/>
                <w:highlight w:val="none"/>
                <w:lang w:eastAsia="zh-CN"/>
              </w:rPr>
              <w:t>投标</w:t>
            </w:r>
            <w:r>
              <w:rPr>
                <w:rFonts w:hint="eastAsia" w:ascii="仿宋" w:hAnsi="仿宋" w:eastAsia="仿宋" w:cs="仿宋"/>
                <w:b/>
                <w:bCs/>
                <w:color w:val="000000"/>
                <w:sz w:val="21"/>
                <w:szCs w:val="21"/>
                <w:highlight w:val="none"/>
              </w:rPr>
              <w:t>地点：</w:t>
            </w:r>
            <w:r>
              <w:rPr>
                <w:rFonts w:hint="eastAsia" w:ascii="仿宋" w:hAnsi="仿宋" w:eastAsia="仿宋" w:cs="仿宋"/>
                <w:b/>
                <w:bCs/>
                <w:color w:val="000000"/>
                <w:sz w:val="21"/>
                <w:szCs w:val="21"/>
                <w:highlight w:val="none"/>
                <w:lang w:eastAsia="zh-CN"/>
              </w:rPr>
              <w:t>新疆</w:t>
            </w:r>
            <w:r>
              <w:rPr>
                <w:rFonts w:hint="eastAsia" w:ascii="仿宋" w:hAnsi="仿宋" w:eastAsia="仿宋" w:cs="仿宋"/>
                <w:b/>
                <w:bCs/>
                <w:color w:val="000000"/>
                <w:sz w:val="21"/>
                <w:szCs w:val="21"/>
                <w:highlight w:val="none"/>
              </w:rPr>
              <w:t>政府采购云平台（www.zcygov.cn）</w:t>
            </w:r>
          </w:p>
        </w:tc>
      </w:tr>
      <w:tr w14:paraId="4C48A6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79" w:type="pct"/>
            <w:noWrap w:val="0"/>
            <w:vAlign w:val="center"/>
          </w:tcPr>
          <w:p w14:paraId="4FCC3FF6">
            <w:pPr>
              <w:pStyle w:val="9"/>
              <w:keepNext w:val="0"/>
              <w:keepLines w:val="0"/>
              <w:pageBreakBefore w:val="0"/>
              <w:shd w:val="clear" w:color="auto" w:fill="auto"/>
              <w:kinsoku/>
              <w:wordWrap/>
              <w:overflowPunct/>
              <w:topLinePunct w:val="0"/>
              <w:autoSpaceDE/>
              <w:autoSpaceDN/>
              <w:bidi w:val="0"/>
              <w:adjustRightInd/>
              <w:snapToGrid w:val="0"/>
              <w:spacing w:line="340" w:lineRule="exact"/>
              <w:ind w:left="-77" w:leftChars="-37" w:right="-94" w:rightChars="-45"/>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22</w:t>
            </w:r>
          </w:p>
        </w:tc>
        <w:tc>
          <w:tcPr>
            <w:tcW w:w="787" w:type="pct"/>
            <w:noWrap w:val="0"/>
            <w:vAlign w:val="center"/>
          </w:tcPr>
          <w:p w14:paraId="0FE69164">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开标时间及地点</w:t>
            </w:r>
          </w:p>
        </w:tc>
        <w:tc>
          <w:tcPr>
            <w:tcW w:w="3932" w:type="pct"/>
            <w:noWrap w:val="0"/>
            <w:vAlign w:val="center"/>
          </w:tcPr>
          <w:p w14:paraId="4822AD97">
            <w:pPr>
              <w:keepNext w:val="0"/>
              <w:keepLines w:val="0"/>
              <w:pageBreakBefore w:val="0"/>
              <w:shd w:val="clear" w:color="auto" w:fill="auto"/>
              <w:kinsoku/>
              <w:wordWrap/>
              <w:overflowPunct/>
              <w:topLinePunct w:val="0"/>
              <w:autoSpaceDE/>
              <w:autoSpaceDN/>
              <w:bidi w:val="0"/>
              <w:adjustRightInd/>
              <w:snapToGrid w:val="0"/>
              <w:spacing w:line="340" w:lineRule="exact"/>
              <w:ind w:firstLine="18" w:firstLineChars="9"/>
              <w:textAlignment w:val="auto"/>
              <w:outlineLvl w:val="9"/>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开标时间：同投标截止时间</w:t>
            </w:r>
          </w:p>
          <w:p w14:paraId="5DC2A3D3">
            <w:pPr>
              <w:keepNext w:val="0"/>
              <w:keepLines w:val="0"/>
              <w:pageBreakBefore w:val="0"/>
              <w:shd w:val="clear" w:color="auto" w:fill="auto"/>
              <w:kinsoku/>
              <w:wordWrap/>
              <w:overflowPunct/>
              <w:topLinePunct w:val="0"/>
              <w:autoSpaceDE/>
              <w:autoSpaceDN/>
              <w:bidi w:val="0"/>
              <w:adjustRightInd/>
              <w:snapToGrid w:val="0"/>
              <w:spacing w:line="340" w:lineRule="exact"/>
              <w:ind w:firstLine="18" w:firstLineChars="9"/>
              <w:textAlignment w:val="auto"/>
              <w:outlineLvl w:val="9"/>
              <w:rPr>
                <w:rFonts w:hint="eastAsia" w:ascii="仿宋" w:hAnsi="仿宋" w:eastAsia="仿宋" w:cs="仿宋"/>
                <w:color w:val="000000"/>
                <w:sz w:val="21"/>
                <w:szCs w:val="21"/>
                <w:highlight w:val="none"/>
              </w:rPr>
            </w:pPr>
            <w:r>
              <w:rPr>
                <w:rFonts w:hint="eastAsia" w:ascii="仿宋" w:hAnsi="仿宋" w:eastAsia="仿宋" w:cs="仿宋"/>
                <w:b/>
                <w:bCs/>
                <w:color w:val="000000"/>
                <w:sz w:val="21"/>
                <w:szCs w:val="21"/>
                <w:highlight w:val="none"/>
              </w:rPr>
              <w:t>开标地点：在</w:t>
            </w:r>
            <w:r>
              <w:rPr>
                <w:rFonts w:hint="eastAsia" w:ascii="仿宋" w:hAnsi="仿宋" w:eastAsia="仿宋" w:cs="仿宋"/>
                <w:b/>
                <w:bCs/>
                <w:color w:val="000000"/>
                <w:sz w:val="21"/>
                <w:szCs w:val="21"/>
                <w:highlight w:val="none"/>
                <w:lang w:eastAsia="zh-CN"/>
              </w:rPr>
              <w:t>新疆</w:t>
            </w:r>
            <w:r>
              <w:rPr>
                <w:rFonts w:hint="eastAsia" w:ascii="仿宋" w:hAnsi="仿宋" w:eastAsia="仿宋" w:cs="仿宋"/>
                <w:b/>
                <w:bCs/>
                <w:color w:val="000000"/>
                <w:sz w:val="21"/>
                <w:szCs w:val="21"/>
                <w:highlight w:val="none"/>
              </w:rPr>
              <w:t>政府采购云平台（www.zcygov.cn）上开启投标文件</w:t>
            </w:r>
          </w:p>
        </w:tc>
      </w:tr>
      <w:tr w14:paraId="0649E4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79" w:type="pct"/>
            <w:noWrap w:val="0"/>
            <w:vAlign w:val="center"/>
          </w:tcPr>
          <w:p w14:paraId="0685F238">
            <w:pPr>
              <w:pStyle w:val="9"/>
              <w:keepNext w:val="0"/>
              <w:keepLines w:val="0"/>
              <w:pageBreakBefore w:val="0"/>
              <w:shd w:val="clear" w:color="auto" w:fill="auto"/>
              <w:kinsoku/>
              <w:wordWrap/>
              <w:overflowPunct/>
              <w:topLinePunct w:val="0"/>
              <w:autoSpaceDE/>
              <w:autoSpaceDN/>
              <w:bidi w:val="0"/>
              <w:adjustRightInd/>
              <w:snapToGrid w:val="0"/>
              <w:spacing w:line="340" w:lineRule="exact"/>
              <w:ind w:left="-77" w:leftChars="-37" w:right="-94" w:rightChars="-45"/>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23</w:t>
            </w:r>
          </w:p>
        </w:tc>
        <w:tc>
          <w:tcPr>
            <w:tcW w:w="787" w:type="pct"/>
            <w:noWrap w:val="0"/>
            <w:vAlign w:val="center"/>
          </w:tcPr>
          <w:p w14:paraId="1E046C2F">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评标委员会的组建</w:t>
            </w:r>
          </w:p>
        </w:tc>
        <w:tc>
          <w:tcPr>
            <w:tcW w:w="3932" w:type="pct"/>
            <w:noWrap w:val="0"/>
            <w:vAlign w:val="center"/>
          </w:tcPr>
          <w:p w14:paraId="472A958D">
            <w:pPr>
              <w:pStyle w:val="9"/>
              <w:keepNext w:val="0"/>
              <w:keepLines w:val="0"/>
              <w:pageBreakBefore w:val="0"/>
              <w:shd w:val="clear" w:color="auto" w:fill="auto"/>
              <w:kinsoku/>
              <w:wordWrap/>
              <w:overflowPunct/>
              <w:topLinePunct w:val="0"/>
              <w:autoSpaceDE/>
              <w:autoSpaceDN/>
              <w:bidi w:val="0"/>
              <w:adjustRightInd/>
              <w:snapToGrid w:val="0"/>
              <w:spacing w:line="340" w:lineRule="exact"/>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评标专家确定方式：专家评委由招标人在开标前从政采云专家库中随机抽取。</w:t>
            </w:r>
          </w:p>
          <w:p w14:paraId="270F9C37">
            <w:pPr>
              <w:pStyle w:val="13"/>
              <w:keepNext w:val="0"/>
              <w:keepLines w:val="0"/>
              <w:pageBreakBefore w:val="0"/>
              <w:kinsoku/>
              <w:wordWrap/>
              <w:overflowPunct/>
              <w:topLinePunct w:val="0"/>
              <w:autoSpaceDE/>
              <w:autoSpaceDN/>
              <w:bidi w:val="0"/>
              <w:adjustRightInd/>
              <w:spacing w:line="340" w:lineRule="exact"/>
              <w:ind w:left="0" w:leftChars="0" w:firstLine="0" w:firstLineChars="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kern w:val="2"/>
                <w:sz w:val="21"/>
                <w:szCs w:val="21"/>
                <w:highlight w:val="none"/>
                <w:lang w:val="en-US" w:eastAsia="zh-CN" w:bidi="ar-SA"/>
              </w:rPr>
              <w:t>评标委员会构成：5人，其中采购人代表1人</w:t>
            </w:r>
          </w:p>
        </w:tc>
      </w:tr>
      <w:tr w14:paraId="6564E1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79" w:type="pct"/>
            <w:noWrap w:val="0"/>
            <w:vAlign w:val="center"/>
          </w:tcPr>
          <w:p w14:paraId="6E70C9B5">
            <w:pPr>
              <w:pStyle w:val="9"/>
              <w:keepNext w:val="0"/>
              <w:keepLines w:val="0"/>
              <w:pageBreakBefore w:val="0"/>
              <w:shd w:val="clear" w:color="auto" w:fill="auto"/>
              <w:kinsoku/>
              <w:wordWrap/>
              <w:overflowPunct/>
              <w:topLinePunct w:val="0"/>
              <w:autoSpaceDE/>
              <w:autoSpaceDN/>
              <w:bidi w:val="0"/>
              <w:adjustRightInd/>
              <w:snapToGrid w:val="0"/>
              <w:spacing w:line="340" w:lineRule="exact"/>
              <w:ind w:left="-77" w:leftChars="-37" w:right="-94" w:rightChars="-45"/>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24</w:t>
            </w:r>
          </w:p>
        </w:tc>
        <w:tc>
          <w:tcPr>
            <w:tcW w:w="787" w:type="pct"/>
            <w:noWrap w:val="0"/>
            <w:vAlign w:val="center"/>
          </w:tcPr>
          <w:p w14:paraId="61A266D6">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是否授权评标委员会确定中标候选人</w:t>
            </w:r>
          </w:p>
        </w:tc>
        <w:tc>
          <w:tcPr>
            <w:tcW w:w="3932" w:type="pct"/>
            <w:noWrap w:val="0"/>
            <w:vAlign w:val="center"/>
          </w:tcPr>
          <w:p w14:paraId="4C2EF23C">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是，评标委员会推荐3名中标候选人。</w:t>
            </w:r>
          </w:p>
        </w:tc>
      </w:tr>
      <w:tr w14:paraId="03681C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79" w:type="pct"/>
            <w:noWrap w:val="0"/>
            <w:vAlign w:val="center"/>
          </w:tcPr>
          <w:p w14:paraId="3E3F9B4E">
            <w:pPr>
              <w:keepNext w:val="0"/>
              <w:keepLines w:val="0"/>
              <w:pageBreakBefore w:val="0"/>
              <w:shd w:val="clear" w:color="auto" w:fill="auto"/>
              <w:kinsoku/>
              <w:wordWrap/>
              <w:overflowPunct/>
              <w:topLinePunct w:val="0"/>
              <w:autoSpaceDE/>
              <w:autoSpaceDN/>
              <w:bidi w:val="0"/>
              <w:adjustRightInd/>
              <w:snapToGrid w:val="0"/>
              <w:spacing w:line="340" w:lineRule="exact"/>
              <w:ind w:left="-77" w:leftChars="-37" w:right="-94" w:rightChars="-45"/>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25</w:t>
            </w:r>
          </w:p>
        </w:tc>
        <w:tc>
          <w:tcPr>
            <w:tcW w:w="787" w:type="pct"/>
            <w:noWrap w:val="0"/>
            <w:vAlign w:val="center"/>
          </w:tcPr>
          <w:p w14:paraId="4F133FA0">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中标人公示媒介</w:t>
            </w:r>
          </w:p>
        </w:tc>
        <w:tc>
          <w:tcPr>
            <w:tcW w:w="3932" w:type="pct"/>
            <w:noWrap w:val="0"/>
            <w:vAlign w:val="center"/>
          </w:tcPr>
          <w:p w14:paraId="33938193">
            <w:pPr>
              <w:pStyle w:val="9"/>
              <w:keepNext w:val="0"/>
              <w:keepLines w:val="0"/>
              <w:pageBreakBefore w:val="0"/>
              <w:shd w:val="clear" w:color="auto" w:fill="auto"/>
              <w:kinsoku/>
              <w:wordWrap/>
              <w:overflowPunct/>
              <w:topLinePunct w:val="0"/>
              <w:autoSpaceDE/>
              <w:autoSpaceDN/>
              <w:bidi w:val="0"/>
              <w:adjustRightInd/>
              <w:snapToGrid w:val="0"/>
              <w:spacing w:line="340" w:lineRule="exact"/>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kern w:val="2"/>
                <w:sz w:val="21"/>
                <w:szCs w:val="21"/>
                <w:highlight w:val="none"/>
                <w:u w:val="none"/>
                <w:lang w:val="en-US" w:eastAsia="zh-CN" w:bidi="ar-SA"/>
              </w:rPr>
              <w:t>新疆政府采购网，公示期为一个工作日。</w:t>
            </w:r>
          </w:p>
        </w:tc>
      </w:tr>
      <w:tr w14:paraId="4F079C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79" w:type="pct"/>
            <w:noWrap w:val="0"/>
            <w:vAlign w:val="center"/>
          </w:tcPr>
          <w:p w14:paraId="571EA2AB">
            <w:pPr>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26</w:t>
            </w:r>
          </w:p>
        </w:tc>
        <w:tc>
          <w:tcPr>
            <w:tcW w:w="787" w:type="pct"/>
            <w:noWrap w:val="0"/>
            <w:vAlign w:val="center"/>
          </w:tcPr>
          <w:p w14:paraId="73C4C512">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领取</w:t>
            </w:r>
          </w:p>
        </w:tc>
        <w:tc>
          <w:tcPr>
            <w:tcW w:w="3932" w:type="pct"/>
            <w:noWrap w:val="0"/>
            <w:vAlign w:val="top"/>
          </w:tcPr>
          <w:p w14:paraId="6CEAECDD">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时间：</w:t>
            </w:r>
            <w:r>
              <w:rPr>
                <w:rFonts w:hint="eastAsia" w:ascii="仿宋" w:hAnsi="仿宋" w:eastAsia="仿宋" w:cs="仿宋"/>
                <w:color w:val="000000"/>
                <w:sz w:val="21"/>
                <w:szCs w:val="21"/>
                <w:highlight w:val="none"/>
                <w:lang w:eastAsia="zh-CN"/>
              </w:rPr>
              <w:t>2026年04月02日至2025年04月10日</w:t>
            </w:r>
            <w:r>
              <w:rPr>
                <w:rFonts w:hint="eastAsia" w:ascii="仿宋" w:hAnsi="仿宋" w:eastAsia="仿宋" w:cs="仿宋"/>
                <w:color w:val="000000"/>
                <w:sz w:val="21"/>
                <w:szCs w:val="21"/>
                <w:highlight w:val="none"/>
              </w:rPr>
              <w:t>，每天上午</w:t>
            </w:r>
            <w:r>
              <w:rPr>
                <w:rFonts w:hint="eastAsia" w:ascii="仿宋" w:hAnsi="仿宋" w:eastAsia="仿宋" w:cs="仿宋"/>
                <w:color w:val="000000"/>
                <w:sz w:val="21"/>
                <w:szCs w:val="21"/>
                <w:highlight w:val="none"/>
                <w:lang w:val="en-US" w:eastAsia="zh-CN"/>
              </w:rPr>
              <w:t>00</w:t>
            </w:r>
            <w:r>
              <w:rPr>
                <w:rFonts w:hint="eastAsia" w:ascii="仿宋" w:hAnsi="仿宋" w:eastAsia="仿宋" w:cs="仿宋"/>
                <w:color w:val="000000"/>
                <w:sz w:val="21"/>
                <w:szCs w:val="21"/>
                <w:highlight w:val="none"/>
              </w:rPr>
              <w:t>:00至1</w:t>
            </w:r>
            <w:r>
              <w:rPr>
                <w:rFonts w:hint="eastAsia" w:ascii="仿宋" w:hAnsi="仿宋" w:eastAsia="仿宋" w:cs="仿宋"/>
                <w:color w:val="000000"/>
                <w:sz w:val="21"/>
                <w:szCs w:val="21"/>
                <w:highlight w:val="none"/>
                <w:lang w:val="en-US" w:eastAsia="zh-CN"/>
              </w:rPr>
              <w:t>4</w:t>
            </w:r>
            <w:r>
              <w:rPr>
                <w:rFonts w:hint="eastAsia" w:ascii="仿宋" w:hAnsi="仿宋" w:eastAsia="仿宋" w:cs="仿宋"/>
                <w:color w:val="000000"/>
                <w:sz w:val="21"/>
                <w:szCs w:val="21"/>
                <w:highlight w:val="none"/>
              </w:rPr>
              <w:t>:00，下午1</w:t>
            </w:r>
            <w:r>
              <w:rPr>
                <w:rFonts w:hint="eastAsia" w:ascii="仿宋" w:hAnsi="仿宋" w:eastAsia="仿宋" w:cs="仿宋"/>
                <w:color w:val="000000"/>
                <w:sz w:val="21"/>
                <w:szCs w:val="21"/>
                <w:highlight w:val="none"/>
                <w:lang w:val="en-US" w:eastAsia="zh-CN"/>
              </w:rPr>
              <w:t>4</w:t>
            </w:r>
            <w:r>
              <w:rPr>
                <w:rFonts w:hint="eastAsia" w:ascii="仿宋" w:hAnsi="仿宋" w:eastAsia="仿宋" w:cs="仿宋"/>
                <w:color w:val="000000"/>
                <w:sz w:val="21"/>
                <w:szCs w:val="21"/>
                <w:highlight w:val="none"/>
              </w:rPr>
              <w:t>:00至</w:t>
            </w:r>
            <w:r>
              <w:rPr>
                <w:rFonts w:hint="eastAsia" w:ascii="仿宋" w:hAnsi="仿宋" w:eastAsia="仿宋" w:cs="仿宋"/>
                <w:color w:val="000000"/>
                <w:sz w:val="21"/>
                <w:szCs w:val="21"/>
                <w:highlight w:val="none"/>
                <w:lang w:val="en-US" w:eastAsia="zh-CN"/>
              </w:rPr>
              <w:t>23</w:t>
            </w: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59</w:t>
            </w:r>
            <w:r>
              <w:rPr>
                <w:rFonts w:hint="eastAsia" w:ascii="仿宋" w:hAnsi="仿宋" w:eastAsia="仿宋" w:cs="仿宋"/>
                <w:color w:val="000000"/>
                <w:sz w:val="21"/>
                <w:szCs w:val="21"/>
                <w:highlight w:val="none"/>
              </w:rPr>
              <w:t>（北京时间，法定节假日除外）</w:t>
            </w:r>
          </w:p>
          <w:p w14:paraId="4A65EBB1">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地点：供应商登陆政采云平台http://www.zcygov.cn/，在线申请获取</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（登录政府采购云平台 → 项目采购 → 获取</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→申请，审核通过后可下载</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，如有操作性问题，可与政采云在线客服进行咨询，咨询电话：95763）。</w:t>
            </w:r>
          </w:p>
          <w:p w14:paraId="6267D97A">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方式：（1）线上获取（登录政府采购云平台 → 项目采购 → 获取</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 申请，审核通过后可下载</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）。本次招标不提供纸质版</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w:t>
            </w:r>
          </w:p>
          <w:p w14:paraId="15FF7587">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（2）供应商获取</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前应注册成为政府采购云平台正式供应商。</w:t>
            </w:r>
          </w:p>
        </w:tc>
      </w:tr>
      <w:tr w14:paraId="26B1F7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79" w:type="pct"/>
            <w:vMerge w:val="restart"/>
            <w:noWrap w:val="0"/>
            <w:vAlign w:val="center"/>
          </w:tcPr>
          <w:p w14:paraId="1E2A29ED">
            <w:pPr>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27</w:t>
            </w:r>
          </w:p>
        </w:tc>
        <w:tc>
          <w:tcPr>
            <w:tcW w:w="787" w:type="pct"/>
            <w:vMerge w:val="restart"/>
            <w:noWrap w:val="0"/>
            <w:vAlign w:val="center"/>
          </w:tcPr>
          <w:p w14:paraId="6F8B7807">
            <w:pPr>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
                <w:color w:val="000000"/>
                <w:sz w:val="21"/>
                <w:szCs w:val="21"/>
                <w:highlight w:val="none"/>
                <w:lang w:eastAsia="zh-CN"/>
              </w:rPr>
            </w:pPr>
            <w:r>
              <w:rPr>
                <w:rFonts w:hint="eastAsia" w:ascii="仿宋" w:hAnsi="仿宋" w:eastAsia="仿宋" w:cs="仿宋"/>
                <w:b/>
                <w:color w:val="000000"/>
                <w:sz w:val="21"/>
                <w:szCs w:val="21"/>
                <w:highlight w:val="none"/>
                <w:lang w:eastAsia="zh-CN"/>
              </w:rPr>
              <w:t>重要说明</w:t>
            </w:r>
          </w:p>
        </w:tc>
        <w:tc>
          <w:tcPr>
            <w:tcW w:w="3932" w:type="pct"/>
            <w:noWrap w:val="0"/>
            <w:vAlign w:val="top"/>
          </w:tcPr>
          <w:p w14:paraId="7786A331">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1.本项目采用全流程不见面电子开评标，投标供应商需要使用CA加密设备，供应商可通过新疆数字证书认证中心官网（https://www.xjca.com.cn/）或下载“新疆政务通”APP自行进行申领。</w:t>
            </w:r>
          </w:p>
          <w:p w14:paraId="1D154731">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2.本项目实行网上投标，采用加密电子投标文件(供应商须使用CA加密设备通过政采云电子投标客户端制作投标文件)。若供应商参与投标，自行承担投标一切费用。</w:t>
            </w:r>
          </w:p>
          <w:p w14:paraId="71070B84">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14:paraId="43954E8B">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1DE0C680">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5.供应商在开标时须使用制作加密电子投标文件所使用的CA锁及电脑，电脑须提前配置好浏览器（建议使用谷歌浏览器），以便开标时解锁。</w:t>
            </w:r>
          </w:p>
          <w:p w14:paraId="0E528B7E">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网超供应商服务二十一群”群的钉钉群号：44303812（如已加入1-20群，无需重复加入，二十一个群联动直播），钉钉工具软件具有回放功能，直播培训结束后可在钉钉群中回放观看学习。</w:t>
            </w:r>
          </w:p>
          <w:p w14:paraId="331C91C8">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7.为了保证开评标顺利进行，政采云线上开标功能完全实现，供应商开标所使用的电脑设备须具有视频及语音功能。</w:t>
            </w:r>
          </w:p>
        </w:tc>
      </w:tr>
      <w:tr w14:paraId="2D545C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79" w:type="pct"/>
            <w:vMerge w:val="continue"/>
            <w:noWrap w:val="0"/>
            <w:vAlign w:val="center"/>
          </w:tcPr>
          <w:p w14:paraId="4C55AF00">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color w:val="000000"/>
                <w:sz w:val="21"/>
                <w:szCs w:val="21"/>
                <w:highlight w:val="none"/>
                <w:lang w:eastAsia="zh-CN"/>
              </w:rPr>
            </w:pPr>
          </w:p>
        </w:tc>
        <w:tc>
          <w:tcPr>
            <w:tcW w:w="787" w:type="pct"/>
            <w:vMerge w:val="continue"/>
            <w:noWrap w:val="0"/>
            <w:vAlign w:val="center"/>
          </w:tcPr>
          <w:p w14:paraId="649C8076">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color w:val="000000"/>
                <w:sz w:val="21"/>
                <w:szCs w:val="21"/>
                <w:highlight w:val="none"/>
                <w:lang w:eastAsia="zh-CN"/>
              </w:rPr>
            </w:pPr>
          </w:p>
        </w:tc>
        <w:tc>
          <w:tcPr>
            <w:tcW w:w="3932" w:type="pct"/>
            <w:noWrap w:val="0"/>
            <w:vAlign w:val="top"/>
          </w:tcPr>
          <w:p w14:paraId="75EA6445">
            <w:pPr>
              <w:keepNext w:val="0"/>
              <w:keepLines w:val="0"/>
              <w:pageBreakBefore w:val="0"/>
              <w:widowControl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1、电子招投标情况说明：</w:t>
            </w:r>
          </w:p>
          <w:p w14:paraId="1E23E60A">
            <w:pPr>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b w:val="0"/>
                <w:bCs/>
                <w:color w:val="000000"/>
                <w:sz w:val="21"/>
                <w:szCs w:val="21"/>
                <w:highlight w:val="none"/>
                <w:lang w:val="en-US" w:eastAsia="zh-CN"/>
              </w:rPr>
              <w:t>（1）</w:t>
            </w:r>
            <w:r>
              <w:rPr>
                <w:rFonts w:hint="eastAsia" w:ascii="仿宋" w:hAnsi="仿宋" w:eastAsia="仿宋" w:cs="仿宋"/>
                <w:b/>
                <w:color w:val="000000"/>
                <w:sz w:val="21"/>
                <w:szCs w:val="21"/>
                <w:highlight w:val="none"/>
              </w:rPr>
              <w:t>电子招投标</w:t>
            </w:r>
            <w:r>
              <w:rPr>
                <w:rFonts w:hint="eastAsia" w:ascii="仿宋" w:hAnsi="仿宋" w:eastAsia="仿宋" w:cs="仿宋"/>
                <w:color w:val="000000"/>
                <w:sz w:val="21"/>
                <w:szCs w:val="21"/>
                <w:highlight w:val="none"/>
              </w:rPr>
              <w:t>：本项目以数据电文形式，依托“政府采购云平台（www.zcygov.cn）”进行招投标活动</w:t>
            </w:r>
            <w:r>
              <w:rPr>
                <w:rFonts w:hint="eastAsia" w:ascii="仿宋" w:hAnsi="仿宋" w:eastAsia="仿宋" w:cs="仿宋"/>
                <w:b/>
                <w:bCs/>
                <w:color w:val="000000"/>
                <w:sz w:val="21"/>
                <w:szCs w:val="21"/>
                <w:highlight w:val="none"/>
              </w:rPr>
              <w:t>。</w:t>
            </w:r>
          </w:p>
          <w:p w14:paraId="7B3DD329">
            <w:pPr>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（2）</w:t>
            </w:r>
            <w:r>
              <w:rPr>
                <w:rFonts w:hint="eastAsia" w:ascii="仿宋" w:hAnsi="仿宋" w:eastAsia="仿宋" w:cs="仿宋"/>
                <w:b/>
                <w:color w:val="000000"/>
                <w:sz w:val="21"/>
                <w:szCs w:val="21"/>
                <w:highlight w:val="none"/>
              </w:rPr>
              <w:t>投标准备</w:t>
            </w:r>
            <w:r>
              <w:rPr>
                <w:rFonts w:hint="eastAsia" w:ascii="仿宋" w:hAnsi="仿宋" w:eastAsia="仿宋" w:cs="仿宋"/>
                <w:color w:val="000000"/>
                <w:sz w:val="21"/>
                <w:szCs w:val="21"/>
                <w:highlight w:val="none"/>
              </w:rPr>
              <w:t>：注册账号--点击“商家入驻”，进行政府采购供应商资料填写；申领CA数字证书---申领流程详见“</w:t>
            </w:r>
            <w:r>
              <w:rPr>
                <w:rFonts w:hint="eastAsia" w:ascii="仿宋" w:hAnsi="仿宋" w:eastAsia="仿宋" w:cs="仿宋"/>
                <w:color w:val="000000"/>
                <w:sz w:val="21"/>
                <w:szCs w:val="21"/>
                <w:highlight w:val="none"/>
                <w:lang w:eastAsia="zh-CN"/>
              </w:rPr>
              <w:t>新疆</w:t>
            </w:r>
            <w:r>
              <w:rPr>
                <w:rFonts w:hint="eastAsia" w:ascii="仿宋" w:hAnsi="仿宋" w:eastAsia="仿宋" w:cs="仿宋"/>
                <w:color w:val="000000"/>
                <w:sz w:val="21"/>
                <w:szCs w:val="21"/>
                <w:highlight w:val="none"/>
              </w:rPr>
              <w:t>政府采购网-下载专区-电子交易客户端-CA驱动和申领流程”；安装“政采云电子交易客户端”----前往“</w:t>
            </w:r>
            <w:r>
              <w:rPr>
                <w:rFonts w:hint="eastAsia" w:ascii="仿宋" w:hAnsi="仿宋" w:eastAsia="仿宋" w:cs="仿宋"/>
                <w:color w:val="000000"/>
                <w:sz w:val="21"/>
                <w:szCs w:val="21"/>
                <w:highlight w:val="none"/>
                <w:lang w:eastAsia="zh-CN"/>
              </w:rPr>
              <w:t>新疆</w:t>
            </w:r>
            <w:r>
              <w:rPr>
                <w:rFonts w:hint="eastAsia" w:ascii="仿宋" w:hAnsi="仿宋" w:eastAsia="仿宋" w:cs="仿宋"/>
                <w:color w:val="000000"/>
                <w:sz w:val="21"/>
                <w:szCs w:val="21"/>
                <w:highlight w:val="none"/>
              </w:rPr>
              <w:t>政府采购网-下载专区-电子交易客户端”进行下载并安装。</w:t>
            </w:r>
          </w:p>
          <w:p w14:paraId="2C26CBE0">
            <w:pPr>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（3）</w:t>
            </w:r>
            <w:r>
              <w:rPr>
                <w:rFonts w:hint="eastAsia" w:ascii="仿宋" w:hAnsi="仿宋" w:eastAsia="仿宋" w:cs="仿宋"/>
                <w:b/>
                <w:color w:val="000000"/>
                <w:sz w:val="21"/>
                <w:szCs w:val="21"/>
                <w:highlight w:val="none"/>
              </w:rPr>
              <w:t>采购文件的获取</w:t>
            </w:r>
            <w:r>
              <w:rPr>
                <w:rFonts w:hint="eastAsia" w:ascii="仿宋" w:hAnsi="仿宋" w:eastAsia="仿宋" w:cs="仿宋"/>
                <w:color w:val="000000"/>
                <w:sz w:val="21"/>
                <w:szCs w:val="21"/>
                <w:highlight w:val="none"/>
              </w:rPr>
              <w:t>：使用账号登录或者</w:t>
            </w:r>
            <w:r>
              <w:rPr>
                <w:rFonts w:hint="eastAsia" w:ascii="仿宋" w:hAnsi="仿宋" w:eastAsia="仿宋" w:cs="仿宋"/>
                <w:color w:val="000000"/>
                <w:sz w:val="21"/>
                <w:szCs w:val="21"/>
                <w:highlight w:val="none"/>
                <w:lang w:bidi="zh-CN"/>
              </w:rPr>
              <w:t>短信验证码</w:t>
            </w:r>
            <w:r>
              <w:rPr>
                <w:rFonts w:hint="eastAsia" w:ascii="仿宋" w:hAnsi="仿宋" w:eastAsia="仿宋" w:cs="仿宋"/>
                <w:color w:val="000000"/>
                <w:sz w:val="21"/>
                <w:szCs w:val="21"/>
                <w:highlight w:val="none"/>
              </w:rPr>
              <w:t>或者使用CA登录政采云平台；进入“项目采购”应用，在获取采购文件菜单中选择项目，获取采购文件。</w:t>
            </w:r>
          </w:p>
          <w:p w14:paraId="6EB8FF47">
            <w:pPr>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（4）</w:t>
            </w:r>
            <w:r>
              <w:rPr>
                <w:rFonts w:hint="eastAsia" w:ascii="仿宋" w:hAnsi="仿宋" w:eastAsia="仿宋" w:cs="仿宋"/>
                <w:b/>
                <w:color w:val="000000"/>
                <w:sz w:val="21"/>
                <w:szCs w:val="21"/>
                <w:highlight w:val="none"/>
              </w:rPr>
              <w:t>投标文件的制作</w:t>
            </w:r>
            <w:r>
              <w:rPr>
                <w:rFonts w:hint="eastAsia" w:ascii="仿宋" w:hAnsi="仿宋" w:eastAsia="仿宋" w:cs="仿宋"/>
                <w:color w:val="000000"/>
                <w:sz w:val="21"/>
                <w:szCs w:val="21"/>
                <w:highlight w:val="none"/>
              </w:rPr>
              <w:t>：在“政采云电子交易客户端”中完成“填写基本信息”、“导入投标文件”、“标书关联”、“标书检查”、“电子签名”、“生成电子标书”等操作。</w:t>
            </w:r>
          </w:p>
          <w:p w14:paraId="642430B5">
            <w:pPr>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（5）</w:t>
            </w:r>
            <w:r>
              <w:rPr>
                <w:rFonts w:hint="eastAsia" w:ascii="仿宋" w:hAnsi="仿宋" w:eastAsia="仿宋" w:cs="仿宋"/>
                <w:b/>
                <w:color w:val="000000"/>
                <w:sz w:val="21"/>
                <w:szCs w:val="21"/>
                <w:highlight w:val="none"/>
              </w:rPr>
              <w:t>投标文件的传输递交</w:t>
            </w:r>
            <w:r>
              <w:rPr>
                <w:rFonts w:hint="eastAsia" w:ascii="仿宋" w:hAnsi="仿宋" w:eastAsia="仿宋" w:cs="仿宋"/>
                <w:color w:val="000000"/>
                <w:sz w:val="21"/>
                <w:szCs w:val="21"/>
                <w:highlight w:val="none"/>
              </w:rPr>
              <w:t>：供应商在投标截止时间前将加密的投标文件上传至政府采购云平台。</w:t>
            </w:r>
          </w:p>
          <w:p w14:paraId="3135279B">
            <w:pPr>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（6）</w:t>
            </w:r>
            <w:r>
              <w:rPr>
                <w:rFonts w:hint="eastAsia" w:ascii="仿宋" w:hAnsi="仿宋" w:eastAsia="仿宋" w:cs="仿宋"/>
                <w:b/>
                <w:color w:val="000000"/>
                <w:sz w:val="21"/>
                <w:szCs w:val="21"/>
                <w:highlight w:val="none"/>
              </w:rPr>
              <w:t>投标文件的解密</w:t>
            </w:r>
            <w:r>
              <w:rPr>
                <w:rFonts w:hint="eastAsia" w:ascii="仿宋" w:hAnsi="仿宋" w:eastAsia="仿宋" w:cs="仿宋"/>
                <w:color w:val="000000"/>
                <w:sz w:val="21"/>
                <w:szCs w:val="21"/>
                <w:highlight w:val="none"/>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16B2A6A3">
            <w:pPr>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（7）</w:t>
            </w:r>
            <w:r>
              <w:rPr>
                <w:rFonts w:hint="eastAsia" w:ascii="仿宋" w:hAnsi="仿宋" w:eastAsia="仿宋" w:cs="仿宋"/>
                <w:b/>
                <w:color w:val="000000"/>
                <w:sz w:val="21"/>
                <w:szCs w:val="21"/>
                <w:highlight w:val="none"/>
              </w:rPr>
              <w:t>具体操作指南</w:t>
            </w:r>
            <w:r>
              <w:rPr>
                <w:rFonts w:hint="eastAsia" w:ascii="仿宋" w:hAnsi="仿宋" w:eastAsia="仿宋" w:cs="仿宋"/>
                <w:color w:val="000000"/>
                <w:sz w:val="21"/>
                <w:szCs w:val="21"/>
                <w:highlight w:val="none"/>
              </w:rPr>
              <w:t>：详见政采云平台“服务中心-帮助文档-项目采购-操作流程-电子招投标-政府采购项目电子交易管理操作指南-供应商”。</w:t>
            </w:r>
          </w:p>
          <w:p w14:paraId="5ED06EC0">
            <w:pPr>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（8）供应商在进行上述操作时，如遇技术问题可登录政采云（https://</w:t>
            </w:r>
            <w:r>
              <w:rPr>
                <w:rFonts w:hint="eastAsia" w:ascii="仿宋" w:hAnsi="仿宋" w:eastAsia="仿宋" w:cs="仿宋"/>
                <w:color w:val="000000"/>
                <w:sz w:val="21"/>
                <w:szCs w:val="21"/>
                <w:highlight w:val="none"/>
              </w:rPr>
              <w:fldChar w:fldCharType="begin"/>
            </w:r>
            <w:r>
              <w:rPr>
                <w:rFonts w:hint="eastAsia" w:ascii="仿宋" w:hAnsi="仿宋" w:eastAsia="仿宋" w:cs="仿宋"/>
                <w:color w:val="000000"/>
                <w:sz w:val="21"/>
                <w:szCs w:val="21"/>
                <w:highlight w:val="none"/>
              </w:rPr>
              <w:instrText xml:space="preserve">HYPERLINK "http://www.zcygov.cn/" \h</w:instrText>
            </w:r>
            <w:r>
              <w:rPr>
                <w:rFonts w:hint="eastAsia" w:ascii="仿宋" w:hAnsi="仿宋" w:eastAsia="仿宋" w:cs="仿宋"/>
                <w:color w:val="000000"/>
                <w:sz w:val="21"/>
                <w:szCs w:val="21"/>
                <w:highlight w:val="none"/>
              </w:rPr>
              <w:fldChar w:fldCharType="separate"/>
            </w:r>
            <w:r>
              <w:rPr>
                <w:rFonts w:hint="eastAsia" w:ascii="仿宋" w:hAnsi="仿宋" w:eastAsia="仿宋" w:cs="仿宋"/>
                <w:color w:val="000000"/>
                <w:sz w:val="21"/>
                <w:szCs w:val="21"/>
                <w:highlight w:val="none"/>
              </w:rPr>
              <w:t>www.zcygov.cn/</w:t>
            </w:r>
            <w:r>
              <w:rPr>
                <w:rFonts w:hint="eastAsia" w:ascii="仿宋" w:hAnsi="仿宋" w:eastAsia="仿宋" w:cs="仿宋"/>
                <w:color w:val="000000"/>
                <w:sz w:val="21"/>
                <w:szCs w:val="21"/>
                <w:highlight w:val="none"/>
              </w:rPr>
              <w:fldChar w:fldCharType="end"/>
            </w:r>
            <w:r>
              <w:rPr>
                <w:rFonts w:hint="eastAsia" w:ascii="仿宋" w:hAnsi="仿宋" w:eastAsia="仿宋" w:cs="仿宋"/>
                <w:color w:val="000000"/>
                <w:sz w:val="21"/>
                <w:szCs w:val="21"/>
                <w:highlight w:val="none"/>
              </w:rPr>
              <w:t xml:space="preserve">），点击右侧咨询小采，获取采小蜜智能服务管家帮助，或拨打政采云服务热线 </w:t>
            </w:r>
            <w:r>
              <w:rPr>
                <w:rFonts w:hint="eastAsia" w:ascii="仿宋" w:hAnsi="仿宋" w:eastAsia="仿宋" w:cs="仿宋"/>
                <w:color w:val="000000"/>
                <w:sz w:val="21"/>
                <w:szCs w:val="21"/>
                <w:highlight w:val="none"/>
                <w:lang w:eastAsia="zh-CN"/>
              </w:rPr>
              <w:t>95763</w:t>
            </w:r>
            <w:r>
              <w:rPr>
                <w:rFonts w:hint="eastAsia" w:ascii="仿宋" w:hAnsi="仿宋" w:eastAsia="仿宋" w:cs="仿宋"/>
                <w:color w:val="000000"/>
                <w:sz w:val="21"/>
                <w:szCs w:val="21"/>
                <w:highlight w:val="none"/>
              </w:rPr>
              <w:t xml:space="preserve"> 获取热线服务帮助。</w:t>
            </w:r>
          </w:p>
          <w:p w14:paraId="69402C9B">
            <w:pPr>
              <w:pStyle w:val="5"/>
              <w:keepNext w:val="0"/>
              <w:keepLines w:val="0"/>
              <w:pageBreakBefore w:val="0"/>
              <w:widowControl w:val="0"/>
              <w:shd w:val="clear" w:color="auto" w:fill="auto"/>
              <w:kinsoku/>
              <w:wordWrap/>
              <w:overflowPunct/>
              <w:topLinePunct w:val="0"/>
              <w:autoSpaceDE/>
              <w:autoSpaceDN/>
              <w:bidi w:val="0"/>
              <w:adjustRightInd/>
              <w:snapToGrid w:val="0"/>
              <w:spacing w:line="340" w:lineRule="exact"/>
              <w:ind w:left="0" w:leftChars="0" w:firstLine="420" w:firstLineChars="200"/>
              <w:textAlignment w:val="auto"/>
              <w:outlineLvl w:val="9"/>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温馨提醒：供应商应提前上传，以便在上传时遇到技术问题，有充足的时间请教平台的技术人员。</w:t>
            </w:r>
          </w:p>
          <w:p w14:paraId="309A64B7">
            <w:pPr>
              <w:keepNext w:val="0"/>
              <w:keepLines w:val="0"/>
              <w:pageBreakBefore w:val="0"/>
              <w:widowControl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bCs/>
                <w:color w:val="000000"/>
                <w:sz w:val="21"/>
                <w:szCs w:val="21"/>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仿宋" w:hAnsi="仿宋" w:eastAsia="仿宋" w:cs="仿宋"/>
                <w:color w:val="000000"/>
                <w:sz w:val="21"/>
                <w:szCs w:val="21"/>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仿宋" w:hAnsi="仿宋" w:eastAsia="仿宋" w:cs="仿宋"/>
                <w:color w:val="000000"/>
                <w:sz w:val="21"/>
                <w:szCs w:val="21"/>
                <w:highlight w:val="none"/>
                <w:lang w:eastAsia="zh-CN"/>
              </w:rPr>
              <w:t>中国</w:t>
            </w:r>
            <w:r>
              <w:rPr>
                <w:rFonts w:hint="eastAsia" w:ascii="仿宋" w:hAnsi="仿宋" w:eastAsia="仿宋" w:cs="仿宋"/>
                <w:color w:val="000000"/>
                <w:sz w:val="21"/>
                <w:szCs w:val="21"/>
                <w:highlight w:val="none"/>
              </w:rPr>
              <w:t>政府采购网下载专区下载。</w:t>
            </w:r>
            <w:r>
              <w:rPr>
                <w:rFonts w:hint="eastAsia" w:ascii="仿宋" w:hAnsi="仿宋" w:eastAsia="仿宋" w:cs="仿宋"/>
                <w:bCs/>
                <w:color w:val="000000"/>
                <w:sz w:val="21"/>
                <w:szCs w:val="21"/>
                <w:highlight w:val="none"/>
              </w:rPr>
              <w:t>未按规定获取采购文件或逾期提出的不予受理、答复。</w:t>
            </w:r>
          </w:p>
        </w:tc>
      </w:tr>
      <w:tr w14:paraId="288AD9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jc w:val="center"/>
        </w:trPr>
        <w:tc>
          <w:tcPr>
            <w:tcW w:w="279" w:type="pct"/>
            <w:vMerge w:val="restart"/>
            <w:noWrap w:val="0"/>
            <w:vAlign w:val="center"/>
          </w:tcPr>
          <w:p w14:paraId="7703F1BB">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28</w:t>
            </w:r>
          </w:p>
        </w:tc>
        <w:tc>
          <w:tcPr>
            <w:tcW w:w="787" w:type="pct"/>
            <w:vMerge w:val="restart"/>
            <w:noWrap w:val="0"/>
            <w:vAlign w:val="center"/>
          </w:tcPr>
          <w:p w14:paraId="503983E6">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中小微企业政策文件</w:t>
            </w:r>
          </w:p>
        </w:tc>
        <w:tc>
          <w:tcPr>
            <w:tcW w:w="3932" w:type="pct"/>
            <w:noWrap w:val="0"/>
            <w:vAlign w:val="top"/>
          </w:tcPr>
          <w:p w14:paraId="23E38E6D">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sz w:val="21"/>
                <w:szCs w:val="21"/>
                <w:highlight w:val="none"/>
              </w:rPr>
            </w:pPr>
            <w:r>
              <w:rPr>
                <w:rFonts w:hint="eastAsia" w:ascii="仿宋" w:hAnsi="仿宋" w:eastAsia="仿宋" w:cs="仿宋"/>
                <w:color w:val="000000"/>
                <w:sz w:val="21"/>
                <w:szCs w:val="21"/>
                <w:highlight w:val="none"/>
              </w:rPr>
              <w:t>（1）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300号）中规定的小型、微型企业标准的，按</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格式提供《中小企业声明函》。</w:t>
            </w:r>
          </w:p>
        </w:tc>
      </w:tr>
      <w:tr w14:paraId="36100A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jc w:val="center"/>
        </w:trPr>
        <w:tc>
          <w:tcPr>
            <w:tcW w:w="279" w:type="pct"/>
            <w:vMerge w:val="continue"/>
            <w:noWrap w:val="0"/>
            <w:vAlign w:val="center"/>
          </w:tcPr>
          <w:p w14:paraId="66F1AE69">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p>
        </w:tc>
        <w:tc>
          <w:tcPr>
            <w:tcW w:w="787" w:type="pct"/>
            <w:vMerge w:val="continue"/>
            <w:noWrap w:val="0"/>
            <w:vAlign w:val="center"/>
          </w:tcPr>
          <w:p w14:paraId="14389E4D">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p>
        </w:tc>
        <w:tc>
          <w:tcPr>
            <w:tcW w:w="3932" w:type="pct"/>
            <w:noWrap w:val="0"/>
            <w:vAlign w:val="top"/>
          </w:tcPr>
          <w:p w14:paraId="329A4B88">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sz w:val="21"/>
                <w:szCs w:val="21"/>
                <w:highlight w:val="none"/>
              </w:rPr>
            </w:pPr>
            <w:r>
              <w:rPr>
                <w:rFonts w:hint="eastAsia" w:ascii="仿宋" w:hAnsi="仿宋" w:eastAsia="仿宋" w:cs="仿宋"/>
                <w:color w:val="000000"/>
                <w:sz w:val="21"/>
                <w:szCs w:val="21"/>
                <w:highlight w:val="none"/>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14:paraId="0FBAA2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jc w:val="center"/>
        </w:trPr>
        <w:tc>
          <w:tcPr>
            <w:tcW w:w="279" w:type="pct"/>
            <w:vMerge w:val="continue"/>
            <w:noWrap w:val="0"/>
            <w:vAlign w:val="center"/>
          </w:tcPr>
          <w:p w14:paraId="265C22B2">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sz w:val="21"/>
                <w:szCs w:val="21"/>
                <w:highlight w:val="none"/>
              </w:rPr>
            </w:pPr>
          </w:p>
        </w:tc>
        <w:tc>
          <w:tcPr>
            <w:tcW w:w="787" w:type="pct"/>
            <w:vMerge w:val="continue"/>
            <w:noWrap w:val="0"/>
            <w:vAlign w:val="center"/>
          </w:tcPr>
          <w:p w14:paraId="6C4AAFC7">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sz w:val="21"/>
                <w:szCs w:val="21"/>
                <w:highlight w:val="none"/>
              </w:rPr>
            </w:pPr>
          </w:p>
        </w:tc>
        <w:tc>
          <w:tcPr>
            <w:tcW w:w="3932" w:type="pct"/>
            <w:noWrap w:val="0"/>
            <w:vAlign w:val="top"/>
          </w:tcPr>
          <w:p w14:paraId="110D5A3D">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sz w:val="21"/>
                <w:szCs w:val="21"/>
                <w:highlight w:val="none"/>
              </w:rPr>
            </w:pPr>
            <w:r>
              <w:rPr>
                <w:rFonts w:hint="eastAsia" w:ascii="仿宋" w:hAnsi="仿宋" w:eastAsia="仿宋" w:cs="仿宋"/>
                <w:color w:val="000000"/>
                <w:sz w:val="21"/>
                <w:szCs w:val="21"/>
                <w:highlight w:val="none"/>
              </w:rPr>
              <w:t>（3）根据财政部、民政部、中国残疾人联合会《关于促进残疾人就业政府采购政策的通知》（财库[2017]141号），在政府采购活动中，残疾人福利性单位视同小型、微型企业。投标人属于残疾人福利性单位的，按照</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格式提供残疾人福利性单位声明函。</w:t>
            </w:r>
          </w:p>
        </w:tc>
      </w:tr>
      <w:tr w14:paraId="73D79F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0" w:hRule="atLeast"/>
          <w:jc w:val="center"/>
        </w:trPr>
        <w:tc>
          <w:tcPr>
            <w:tcW w:w="279" w:type="pct"/>
            <w:vMerge w:val="restart"/>
            <w:noWrap w:val="0"/>
            <w:vAlign w:val="center"/>
          </w:tcPr>
          <w:p w14:paraId="6E5EE95E">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29</w:t>
            </w:r>
          </w:p>
        </w:tc>
        <w:tc>
          <w:tcPr>
            <w:tcW w:w="787" w:type="pct"/>
            <w:vMerge w:val="restart"/>
            <w:noWrap w:val="0"/>
            <w:vAlign w:val="center"/>
          </w:tcPr>
          <w:p w14:paraId="46C80A44">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中小微企业政策文件说明</w:t>
            </w:r>
          </w:p>
        </w:tc>
        <w:tc>
          <w:tcPr>
            <w:tcW w:w="3932" w:type="pct"/>
            <w:noWrap w:val="0"/>
            <w:vAlign w:val="top"/>
          </w:tcPr>
          <w:p w14:paraId="51C1FA02">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1、采购限额标准以上，200万元以下的货物和服务采购项目、400万元以下的工程采购项目，适宜由中小企业提供的，采购人应当专门面向中小企业采购。</w:t>
            </w:r>
          </w:p>
          <w:p w14:paraId="5EFEA00D">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2、超过200万元的货物和服务采购项目、超过400万元的工程采购项目中适宜由中小企业提供的，预留该部分采购项目预算总额的30%以上专门面向中小企业采购，其中预留给小微企业的比例不低于60%。</w:t>
            </w:r>
          </w:p>
          <w:p w14:paraId="5AD14690">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3、对于未预留份额专门面向中小企业的采购项目，以及预留份额项目中的非预留部分采购包，采购人、采购代理机构应当对符合规定的小微企业报价给予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7D57B77">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kern w:val="2"/>
                <w:sz w:val="21"/>
                <w:szCs w:val="21"/>
                <w:highlight w:val="none"/>
                <w:lang w:val="en-US" w:eastAsia="zh-CN" w:bidi="ar-SA"/>
              </w:rPr>
            </w:pPr>
            <w:r>
              <w:rPr>
                <w:rFonts w:hint="eastAsia" w:ascii="仿宋" w:hAnsi="仿宋" w:eastAsia="仿宋" w:cs="仿宋"/>
                <w:color w:val="000000"/>
                <w:sz w:val="21"/>
                <w:szCs w:val="21"/>
                <w:highlight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14:paraId="57CD1B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0" w:hRule="atLeast"/>
          <w:jc w:val="center"/>
        </w:trPr>
        <w:tc>
          <w:tcPr>
            <w:tcW w:w="279" w:type="pct"/>
            <w:vMerge w:val="continue"/>
            <w:noWrap w:val="0"/>
            <w:vAlign w:val="center"/>
          </w:tcPr>
          <w:p w14:paraId="7B8697D9">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t>
            </w:r>
          </w:p>
        </w:tc>
        <w:tc>
          <w:tcPr>
            <w:tcW w:w="787" w:type="pct"/>
            <w:vMerge w:val="continue"/>
            <w:noWrap w:val="0"/>
            <w:vAlign w:val="center"/>
          </w:tcPr>
          <w:p w14:paraId="4413357B">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p>
        </w:tc>
        <w:tc>
          <w:tcPr>
            <w:tcW w:w="3932" w:type="pct"/>
            <w:noWrap w:val="0"/>
            <w:vAlign w:val="top"/>
          </w:tcPr>
          <w:p w14:paraId="5C8BC9CF">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kern w:val="2"/>
                <w:sz w:val="21"/>
                <w:szCs w:val="21"/>
                <w:highlight w:val="none"/>
                <w:lang w:val="en-US" w:eastAsia="zh-CN" w:bidi="ar-SA"/>
              </w:rPr>
            </w:pPr>
            <w:r>
              <w:rPr>
                <w:rFonts w:hint="eastAsia" w:ascii="仿宋" w:hAnsi="仿宋" w:eastAsia="仿宋" w:cs="仿宋"/>
                <w:b/>
                <w:bCs w:val="0"/>
                <w:color w:val="000000"/>
                <w:kern w:val="2"/>
                <w:sz w:val="21"/>
                <w:szCs w:val="21"/>
                <w:highlight w:val="none"/>
                <w:lang w:val="en-US" w:eastAsia="zh-CN" w:bidi="ar-SA"/>
              </w:rPr>
              <w:t>本项目为不专门面向中小企业的项目，对符合规定的小微企业报价给予10%的扣除，用扣除后的价格参加评审。</w:t>
            </w:r>
          </w:p>
        </w:tc>
      </w:tr>
      <w:tr w14:paraId="564876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0" w:hRule="atLeast"/>
          <w:jc w:val="center"/>
        </w:trPr>
        <w:tc>
          <w:tcPr>
            <w:tcW w:w="279" w:type="pct"/>
            <w:noWrap w:val="0"/>
            <w:vAlign w:val="center"/>
          </w:tcPr>
          <w:p w14:paraId="34410216">
            <w:pPr>
              <w:keepNext w:val="0"/>
              <w:keepLines w:val="0"/>
              <w:pageBreakBefore w:val="0"/>
              <w:shd w:val="clear" w:color="auto" w:fill="auto"/>
              <w:kinsoku/>
              <w:wordWrap/>
              <w:overflowPunct/>
              <w:topLinePunct w:val="0"/>
              <w:autoSpaceDE/>
              <w:autoSpaceDN/>
              <w:bidi w:val="0"/>
              <w:adjustRightInd/>
              <w:snapToGrid w:val="0"/>
              <w:spacing w:line="340" w:lineRule="exact"/>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30</w:t>
            </w:r>
          </w:p>
        </w:tc>
        <w:tc>
          <w:tcPr>
            <w:tcW w:w="787" w:type="pct"/>
            <w:noWrap w:val="0"/>
            <w:vAlign w:val="center"/>
          </w:tcPr>
          <w:p w14:paraId="6A5A8B06">
            <w:pPr>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项目采购标的对应的中小企业划分标准所属行业</w:t>
            </w:r>
          </w:p>
        </w:tc>
        <w:tc>
          <w:tcPr>
            <w:tcW w:w="3932" w:type="pct"/>
            <w:noWrap w:val="0"/>
            <w:vAlign w:val="center"/>
          </w:tcPr>
          <w:p w14:paraId="06B61D5A">
            <w:pPr>
              <w:keepNext w:val="0"/>
              <w:keepLines w:val="0"/>
              <w:pageBreakBefore w:val="0"/>
              <w:shd w:val="clear" w:color="auto" w:fill="auto"/>
              <w:kinsoku/>
              <w:wordWrap/>
              <w:overflowPunct/>
              <w:topLinePunct w:val="0"/>
              <w:autoSpaceDE/>
              <w:autoSpaceDN/>
              <w:bidi w:val="0"/>
              <w:adjustRightInd/>
              <w:snapToGrid w:val="0"/>
              <w:spacing w:line="340" w:lineRule="exact"/>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工业</w:t>
            </w:r>
          </w:p>
        </w:tc>
      </w:tr>
      <w:tr w14:paraId="76075D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0" w:hRule="atLeast"/>
          <w:jc w:val="center"/>
        </w:trPr>
        <w:tc>
          <w:tcPr>
            <w:tcW w:w="279" w:type="pct"/>
            <w:noWrap w:val="0"/>
            <w:vAlign w:val="center"/>
          </w:tcPr>
          <w:p w14:paraId="4B789220">
            <w:pPr>
              <w:keepNext w:val="0"/>
              <w:keepLines w:val="0"/>
              <w:pageBreakBefore w:val="0"/>
              <w:shd w:val="clear" w:color="auto" w:fill="auto"/>
              <w:kinsoku/>
              <w:wordWrap/>
              <w:overflowPunct/>
              <w:topLinePunct w:val="0"/>
              <w:autoSpaceDE/>
              <w:autoSpaceDN/>
              <w:bidi w:val="0"/>
              <w:adjustRightInd/>
              <w:snapToGrid w:val="0"/>
              <w:spacing w:line="340" w:lineRule="exact"/>
              <w:jc w:val="both"/>
              <w:textAlignment w:val="auto"/>
              <w:outlineLvl w:val="9"/>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31</w:t>
            </w:r>
          </w:p>
        </w:tc>
        <w:tc>
          <w:tcPr>
            <w:tcW w:w="787" w:type="pct"/>
            <w:shd w:val="clear" w:color="auto" w:fill="auto"/>
            <w:noWrap w:val="0"/>
            <w:vAlign w:val="center"/>
          </w:tcPr>
          <w:p w14:paraId="00B323F7">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auto"/>
                <w:sz w:val="24"/>
                <w:szCs w:val="24"/>
                <w:highlight w:val="none"/>
                <w:lang w:val="en-US" w:eastAsia="zh-CN"/>
              </w:rPr>
              <w:t>核心产品</w:t>
            </w:r>
          </w:p>
        </w:tc>
        <w:tc>
          <w:tcPr>
            <w:tcW w:w="3932" w:type="pct"/>
            <w:shd w:val="clear" w:color="auto" w:fill="auto"/>
            <w:noWrap w:val="0"/>
            <w:vAlign w:val="center"/>
          </w:tcPr>
          <w:p w14:paraId="4017971A">
            <w:pPr>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Cs/>
                <w:i w:val="0"/>
                <w:iCs w:val="0"/>
                <w:color w:val="000000"/>
                <w:kern w:val="0"/>
                <w:sz w:val="24"/>
                <w:szCs w:val="24"/>
                <w:u w:val="none"/>
                <w:lang w:val="en-US" w:eastAsia="zh-CN" w:bidi="ar"/>
              </w:rPr>
              <w:t>ULSEN®超灵敏度新型冠状病毒全基因组捕获建库试剂盒（24人份）Miniseq Mid Output Kit 300cycles中通量上机测序试剂盒+芯片。</w:t>
            </w:r>
          </w:p>
          <w:p w14:paraId="5FC2F34B">
            <w:pPr>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auto"/>
                <w:sz w:val="24"/>
                <w:szCs w:val="24"/>
                <w:highlight w:val="none"/>
                <w:lang w:val="en-US" w:eastAsia="zh-CN"/>
              </w:rPr>
              <w:t>提供相同品牌产品且通过资格审查、符合性审查的不同投标人参加同一合同项下投标的，按一家投标人计算，评审后得分最高的同品牌投标人获得中标人推荐资格:评审得分相同的，由评标委员会采取随机抽取的方式确定一个投标人获得中标人推荐资格,其他同品牌投标人不作为中标候选人。</w:t>
            </w:r>
          </w:p>
        </w:tc>
      </w:tr>
      <w:tr w14:paraId="4995CE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279" w:type="pct"/>
            <w:tcBorders>
              <w:right w:val="single" w:color="auto" w:sz="4" w:space="0"/>
            </w:tcBorders>
            <w:noWrap w:val="0"/>
            <w:vAlign w:val="center"/>
          </w:tcPr>
          <w:p w14:paraId="397EAD03">
            <w:pPr>
              <w:keepNext w:val="0"/>
              <w:keepLines w:val="0"/>
              <w:pageBreakBefore w:val="0"/>
              <w:shd w:val="clear" w:color="auto" w:fill="auto"/>
              <w:kinsoku/>
              <w:wordWrap/>
              <w:overflowPunct/>
              <w:topLinePunct w:val="0"/>
              <w:autoSpaceDE/>
              <w:autoSpaceDN/>
              <w:bidi w:val="0"/>
              <w:adjustRightInd/>
              <w:snapToGrid w:val="0"/>
              <w:spacing w:line="340" w:lineRule="exact"/>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32</w:t>
            </w:r>
          </w:p>
        </w:tc>
        <w:tc>
          <w:tcPr>
            <w:tcW w:w="4720" w:type="pct"/>
            <w:gridSpan w:val="2"/>
            <w:tcBorders>
              <w:left w:val="single" w:color="auto" w:sz="4" w:space="0"/>
            </w:tcBorders>
            <w:noWrap w:val="0"/>
            <w:vAlign w:val="center"/>
          </w:tcPr>
          <w:p w14:paraId="533624BB">
            <w:pPr>
              <w:keepNext w:val="0"/>
              <w:keepLines w:val="0"/>
              <w:pageBreakBefore w:val="0"/>
              <w:widowControl w:val="0"/>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注：</w:t>
            </w:r>
          </w:p>
          <w:p w14:paraId="02A436C4">
            <w:pPr>
              <w:keepNext w:val="0"/>
              <w:keepLines w:val="0"/>
              <w:pageBreakBefore w:val="0"/>
              <w:widowControl w:val="0"/>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1、除法律、法规和规章规定外，</w:t>
            </w:r>
            <w:r>
              <w:rPr>
                <w:rFonts w:hint="eastAsia" w:ascii="仿宋" w:hAnsi="仿宋" w:eastAsia="仿宋" w:cs="仿宋"/>
                <w:color w:val="000000"/>
                <w:kern w:val="0"/>
                <w:sz w:val="21"/>
                <w:szCs w:val="21"/>
                <w:highlight w:val="none"/>
                <w:lang w:eastAsia="zh-CN"/>
              </w:rPr>
              <w:t>招标文件</w:t>
            </w:r>
            <w:r>
              <w:rPr>
                <w:rFonts w:hint="eastAsia" w:ascii="仿宋" w:hAnsi="仿宋" w:eastAsia="仿宋" w:cs="仿宋"/>
                <w:color w:val="000000"/>
                <w:kern w:val="0"/>
                <w:sz w:val="21"/>
                <w:szCs w:val="21"/>
                <w:highlight w:val="none"/>
              </w:rPr>
              <w:t>中用“拒绝”、“不接受”、“无效”、“不得”等文字规定，对其中任何一条的偏离，在评审时将其视为无效文件。未用上述文字规定或符号标注的条款为非实质性要求条款(即一般条款)。</w:t>
            </w:r>
          </w:p>
          <w:p w14:paraId="7D87FA12">
            <w:pPr>
              <w:keepNext w:val="0"/>
              <w:keepLines w:val="0"/>
              <w:pageBreakBefore w:val="0"/>
              <w:widowControl w:val="0"/>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2、除非另有特殊说明，若本竞争性</w:t>
            </w:r>
            <w:r>
              <w:rPr>
                <w:rFonts w:hint="eastAsia" w:ascii="仿宋" w:hAnsi="仿宋" w:eastAsia="仿宋" w:cs="仿宋"/>
                <w:color w:val="000000"/>
                <w:kern w:val="0"/>
                <w:sz w:val="21"/>
                <w:szCs w:val="21"/>
                <w:highlight w:val="none"/>
                <w:lang w:eastAsia="zh-CN"/>
              </w:rPr>
              <w:t>招标文件</w:t>
            </w:r>
            <w:r>
              <w:rPr>
                <w:rFonts w:hint="eastAsia" w:ascii="仿宋" w:hAnsi="仿宋" w:eastAsia="仿宋" w:cs="仿宋"/>
                <w:color w:val="000000"/>
                <w:kern w:val="0"/>
                <w:sz w:val="21"/>
                <w:szCs w:val="21"/>
                <w:highlight w:val="none"/>
              </w:rPr>
              <w:t>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p w14:paraId="3F07193F">
            <w:pPr>
              <w:keepNext w:val="0"/>
              <w:keepLines w:val="0"/>
              <w:pageBreakBefore w:val="0"/>
              <w:widowControl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sz w:val="21"/>
                <w:szCs w:val="21"/>
                <w:highlight w:val="none"/>
                <w:lang w:eastAsia="zh-CN"/>
              </w:rPr>
            </w:pPr>
            <w:r>
              <w:rPr>
                <w:rFonts w:hint="eastAsia" w:ascii="仿宋" w:hAnsi="仿宋" w:eastAsia="仿宋" w:cs="仿宋"/>
                <w:color w:val="000000"/>
                <w:kern w:val="0"/>
                <w:sz w:val="21"/>
                <w:szCs w:val="21"/>
                <w:highlight w:val="none"/>
              </w:rPr>
              <w:t>3、</w:t>
            </w:r>
            <w:r>
              <w:rPr>
                <w:rFonts w:hint="eastAsia" w:ascii="仿宋" w:hAnsi="仿宋" w:eastAsia="仿宋" w:cs="仿宋"/>
                <w:color w:val="000000"/>
                <w:kern w:val="0"/>
                <w:sz w:val="21"/>
                <w:szCs w:val="21"/>
                <w:highlight w:val="none"/>
                <w:lang w:eastAsia="zh-CN"/>
              </w:rPr>
              <w:t>招标投标文件</w:t>
            </w:r>
            <w:r>
              <w:rPr>
                <w:rFonts w:hint="eastAsia" w:ascii="仿宋" w:hAnsi="仿宋" w:eastAsia="仿宋" w:cs="仿宋"/>
                <w:color w:val="000000"/>
                <w:kern w:val="0"/>
                <w:sz w:val="21"/>
                <w:szCs w:val="21"/>
                <w:highlight w:val="none"/>
              </w:rPr>
              <w:t>中的报价为一次报价</w:t>
            </w:r>
            <w:r>
              <w:rPr>
                <w:rFonts w:hint="eastAsia" w:ascii="仿宋" w:hAnsi="仿宋" w:eastAsia="仿宋" w:cs="仿宋"/>
                <w:color w:val="000000"/>
                <w:kern w:val="0"/>
                <w:sz w:val="21"/>
                <w:szCs w:val="21"/>
                <w:highlight w:val="none"/>
                <w:lang w:eastAsia="zh-CN"/>
              </w:rPr>
              <w:t>。</w:t>
            </w:r>
          </w:p>
        </w:tc>
      </w:tr>
      <w:tr w14:paraId="2A3945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6" w:hRule="atLeast"/>
          <w:jc w:val="center"/>
        </w:trPr>
        <w:tc>
          <w:tcPr>
            <w:tcW w:w="5000" w:type="pct"/>
            <w:gridSpan w:val="3"/>
            <w:noWrap w:val="0"/>
            <w:vAlign w:val="center"/>
          </w:tcPr>
          <w:p w14:paraId="44DA85B9">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kern w:val="2"/>
                <w:sz w:val="21"/>
                <w:szCs w:val="21"/>
                <w:highlight w:val="none"/>
                <w:lang w:val="en-US" w:eastAsia="zh-CN" w:bidi="ar-SA"/>
              </w:rPr>
            </w:pPr>
            <w:r>
              <w:rPr>
                <w:rFonts w:hint="eastAsia" w:ascii="仿宋" w:hAnsi="仿宋" w:eastAsia="仿宋" w:cs="仿宋"/>
                <w:b/>
                <w:bCs w:val="0"/>
                <w:color w:val="000000"/>
                <w:sz w:val="21"/>
                <w:szCs w:val="21"/>
                <w:highlight w:val="none"/>
              </w:rPr>
              <w:t>备注</w:t>
            </w:r>
            <w:r>
              <w:rPr>
                <w:rFonts w:hint="eastAsia" w:ascii="仿宋" w:hAnsi="仿宋" w:eastAsia="仿宋" w:cs="仿宋"/>
                <w:b/>
                <w:bCs w:val="0"/>
                <w:color w:val="000000"/>
                <w:sz w:val="21"/>
                <w:szCs w:val="21"/>
                <w:highlight w:val="none"/>
                <w:lang w:eastAsia="zh-CN"/>
              </w:rPr>
              <w:t>：</w:t>
            </w:r>
            <w:r>
              <w:rPr>
                <w:rFonts w:hint="eastAsia" w:ascii="仿宋" w:hAnsi="仿宋" w:eastAsia="仿宋" w:cs="仿宋"/>
                <w:b/>
                <w:bCs w:val="0"/>
                <w:color w:val="000000"/>
                <w:sz w:val="21"/>
                <w:szCs w:val="21"/>
                <w:highlight w:val="none"/>
              </w:rPr>
              <w:t>投标人使用相同IP地址的，一经发现，</w:t>
            </w:r>
            <w:r>
              <w:rPr>
                <w:rFonts w:hint="eastAsia" w:ascii="仿宋" w:hAnsi="仿宋" w:eastAsia="仿宋" w:cs="仿宋"/>
                <w:b/>
                <w:bCs w:val="0"/>
                <w:color w:val="000000"/>
                <w:sz w:val="21"/>
                <w:szCs w:val="21"/>
                <w:highlight w:val="none"/>
                <w:lang w:eastAsia="zh-CN"/>
              </w:rPr>
              <w:t>相关</w:t>
            </w:r>
            <w:r>
              <w:rPr>
                <w:rFonts w:hint="eastAsia" w:ascii="仿宋" w:hAnsi="仿宋" w:eastAsia="仿宋" w:cs="仿宋"/>
                <w:b/>
                <w:bCs w:val="0"/>
                <w:color w:val="000000"/>
                <w:sz w:val="21"/>
                <w:szCs w:val="21"/>
                <w:highlight w:val="none"/>
              </w:rPr>
              <w:t>部门将进一步核实，查实后按串通投标处理</w:t>
            </w:r>
            <w:r>
              <w:rPr>
                <w:rFonts w:hint="eastAsia" w:ascii="仿宋" w:hAnsi="仿宋" w:eastAsia="仿宋" w:cs="仿宋"/>
                <w:b/>
                <w:bCs w:val="0"/>
                <w:color w:val="000000"/>
                <w:sz w:val="21"/>
                <w:szCs w:val="21"/>
                <w:highlight w:val="none"/>
                <w:lang w:eastAsia="zh-CN"/>
              </w:rPr>
              <w:t>。</w:t>
            </w:r>
          </w:p>
        </w:tc>
      </w:tr>
      <w:tr w14:paraId="038FD0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5000" w:type="pct"/>
            <w:gridSpan w:val="3"/>
            <w:noWrap w:val="0"/>
            <w:vAlign w:val="center"/>
          </w:tcPr>
          <w:p w14:paraId="1E76D7F0">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领中标通知书之前，请先缴纳中标服务费</w:t>
            </w:r>
          </w:p>
          <w:p w14:paraId="03E02367">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缴费账户</w:t>
            </w:r>
          </w:p>
          <w:p w14:paraId="711DAA16">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单位名称：</w:t>
            </w:r>
            <w:r>
              <w:rPr>
                <w:rFonts w:hint="eastAsia" w:ascii="仿宋" w:hAnsi="仿宋" w:eastAsia="仿宋" w:cs="仿宋"/>
                <w:b w:val="0"/>
                <w:bCs/>
                <w:color w:val="000000"/>
                <w:sz w:val="21"/>
                <w:szCs w:val="21"/>
                <w:highlight w:val="none"/>
                <w:lang w:eastAsia="zh-CN"/>
              </w:rPr>
              <w:t>新疆浩瑞兴建设工程项目管理咨询有限公司</w:t>
            </w:r>
            <w:r>
              <w:rPr>
                <w:rFonts w:hint="eastAsia" w:ascii="仿宋" w:hAnsi="仿宋" w:eastAsia="仿宋" w:cs="仿宋"/>
                <w:b w:val="0"/>
                <w:bCs/>
                <w:color w:val="000000"/>
                <w:sz w:val="21"/>
                <w:szCs w:val="21"/>
                <w:highlight w:val="none"/>
              </w:rPr>
              <w:t>乌鲁木齐分公司</w:t>
            </w:r>
          </w:p>
          <w:p w14:paraId="3F5DEF0E">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val="0"/>
                <w:bCs/>
                <w:color w:val="000000"/>
                <w:sz w:val="21"/>
                <w:szCs w:val="21"/>
                <w:highlight w:val="none"/>
                <w:lang w:eastAsia="zh-CN"/>
              </w:rPr>
            </w:pPr>
            <w:r>
              <w:rPr>
                <w:rFonts w:hint="eastAsia" w:ascii="仿宋" w:hAnsi="仿宋" w:eastAsia="仿宋" w:cs="仿宋"/>
                <w:b w:val="0"/>
                <w:bCs/>
                <w:color w:val="000000"/>
                <w:sz w:val="21"/>
                <w:szCs w:val="21"/>
                <w:highlight w:val="none"/>
              </w:rPr>
              <w:t>开</w:t>
            </w:r>
            <w:r>
              <w:rPr>
                <w:rFonts w:hint="eastAsia" w:ascii="仿宋" w:hAnsi="仿宋" w:eastAsia="仿宋" w:cs="仿宋"/>
                <w:b w:val="0"/>
                <w:bCs/>
                <w:color w:val="000000"/>
                <w:sz w:val="21"/>
                <w:szCs w:val="21"/>
                <w:highlight w:val="none"/>
                <w:lang w:val="en-US" w:eastAsia="zh-CN"/>
              </w:rPr>
              <w:t xml:space="preserve"> </w:t>
            </w:r>
            <w:r>
              <w:rPr>
                <w:rFonts w:hint="eastAsia" w:ascii="仿宋" w:hAnsi="仿宋" w:eastAsia="仿宋" w:cs="仿宋"/>
                <w:b w:val="0"/>
                <w:bCs/>
                <w:color w:val="000000"/>
                <w:sz w:val="21"/>
                <w:szCs w:val="21"/>
                <w:highlight w:val="none"/>
              </w:rPr>
              <w:t>户</w:t>
            </w:r>
            <w:r>
              <w:rPr>
                <w:rFonts w:hint="eastAsia" w:ascii="仿宋" w:hAnsi="仿宋" w:eastAsia="仿宋" w:cs="仿宋"/>
                <w:b w:val="0"/>
                <w:bCs/>
                <w:color w:val="000000"/>
                <w:sz w:val="21"/>
                <w:szCs w:val="21"/>
                <w:highlight w:val="none"/>
                <w:lang w:val="en-US" w:eastAsia="zh-CN"/>
              </w:rPr>
              <w:t xml:space="preserve"> </w:t>
            </w:r>
            <w:r>
              <w:rPr>
                <w:rFonts w:hint="eastAsia" w:ascii="仿宋" w:hAnsi="仿宋" w:eastAsia="仿宋" w:cs="仿宋"/>
                <w:b w:val="0"/>
                <w:bCs/>
                <w:color w:val="000000"/>
                <w:sz w:val="21"/>
                <w:szCs w:val="21"/>
                <w:highlight w:val="none"/>
              </w:rPr>
              <w:t>行</w:t>
            </w:r>
            <w:r>
              <w:rPr>
                <w:rFonts w:hint="eastAsia" w:ascii="仿宋" w:hAnsi="仿宋" w:eastAsia="仿宋" w:cs="仿宋"/>
                <w:b w:val="0"/>
                <w:bCs/>
                <w:color w:val="000000"/>
                <w:sz w:val="21"/>
                <w:szCs w:val="21"/>
                <w:highlight w:val="none"/>
                <w:lang w:eastAsia="zh-CN"/>
              </w:rPr>
              <w:t>：乌鲁木齐银行股份有限公司东方支行</w:t>
            </w:r>
          </w:p>
          <w:p w14:paraId="0AEA3CCD">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val="0"/>
                <w:bCs/>
                <w:color w:val="000000"/>
                <w:sz w:val="21"/>
                <w:szCs w:val="21"/>
                <w:highlight w:val="none"/>
                <w:lang w:eastAsia="zh-CN"/>
              </w:rPr>
            </w:pPr>
            <w:r>
              <w:rPr>
                <w:rFonts w:hint="eastAsia" w:ascii="仿宋" w:hAnsi="仿宋" w:eastAsia="仿宋" w:cs="仿宋"/>
                <w:b w:val="0"/>
                <w:bCs/>
                <w:color w:val="000000"/>
                <w:sz w:val="21"/>
                <w:szCs w:val="21"/>
                <w:highlight w:val="none"/>
              </w:rPr>
              <w:t>账</w:t>
            </w:r>
            <w:r>
              <w:rPr>
                <w:rFonts w:hint="eastAsia" w:ascii="仿宋" w:hAnsi="仿宋" w:eastAsia="仿宋" w:cs="仿宋"/>
                <w:b w:val="0"/>
                <w:bCs/>
                <w:color w:val="000000"/>
                <w:sz w:val="21"/>
                <w:szCs w:val="21"/>
                <w:highlight w:val="none"/>
                <w:lang w:val="en-US" w:eastAsia="zh-CN"/>
              </w:rPr>
              <w:t xml:space="preserve">    </w:t>
            </w:r>
            <w:r>
              <w:rPr>
                <w:rFonts w:hint="eastAsia" w:ascii="仿宋" w:hAnsi="仿宋" w:eastAsia="仿宋" w:cs="仿宋"/>
                <w:b w:val="0"/>
                <w:bCs/>
                <w:color w:val="000000"/>
                <w:sz w:val="21"/>
                <w:szCs w:val="21"/>
                <w:highlight w:val="none"/>
              </w:rPr>
              <w:t>号：</w:t>
            </w:r>
            <w:r>
              <w:rPr>
                <w:rFonts w:hint="eastAsia" w:ascii="仿宋" w:hAnsi="仿宋" w:eastAsia="仿宋" w:cs="仿宋"/>
                <w:b w:val="0"/>
                <w:bCs/>
                <w:color w:val="000000"/>
                <w:sz w:val="21"/>
                <w:szCs w:val="21"/>
                <w:highlight w:val="none"/>
                <w:lang w:eastAsia="zh-CN"/>
              </w:rPr>
              <w:t>0000020080110079596717</w:t>
            </w:r>
          </w:p>
          <w:p w14:paraId="2FC4748B">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b w:val="0"/>
                <w:bCs/>
                <w:color w:val="000000"/>
                <w:sz w:val="21"/>
                <w:szCs w:val="21"/>
                <w:highlight w:val="none"/>
              </w:rPr>
              <w:t>行</w:t>
            </w:r>
            <w:r>
              <w:rPr>
                <w:rFonts w:hint="eastAsia" w:ascii="仿宋" w:hAnsi="仿宋" w:eastAsia="仿宋" w:cs="仿宋"/>
                <w:b w:val="0"/>
                <w:bCs/>
                <w:color w:val="000000"/>
                <w:sz w:val="21"/>
                <w:szCs w:val="21"/>
                <w:highlight w:val="none"/>
                <w:lang w:val="en-US" w:eastAsia="zh-CN"/>
              </w:rPr>
              <w:t xml:space="preserve">    </w:t>
            </w:r>
            <w:r>
              <w:rPr>
                <w:rFonts w:hint="eastAsia" w:ascii="仿宋" w:hAnsi="仿宋" w:eastAsia="仿宋" w:cs="仿宋"/>
                <w:b w:val="0"/>
                <w:bCs/>
                <w:color w:val="000000"/>
                <w:sz w:val="21"/>
                <w:szCs w:val="21"/>
                <w:highlight w:val="none"/>
              </w:rPr>
              <w:t>号：</w:t>
            </w:r>
            <w:r>
              <w:rPr>
                <w:rFonts w:hint="eastAsia" w:ascii="仿宋" w:hAnsi="仿宋" w:eastAsia="仿宋" w:cs="仿宋"/>
                <w:b w:val="0"/>
                <w:bCs/>
                <w:color w:val="000000"/>
                <w:sz w:val="21"/>
                <w:szCs w:val="21"/>
                <w:highlight w:val="none"/>
                <w:lang w:val="en-US" w:eastAsia="zh-CN"/>
              </w:rPr>
              <w:t>313881000512</w:t>
            </w:r>
          </w:p>
          <w:p w14:paraId="42927F85">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val="0"/>
                <w:bCs/>
                <w:color w:val="000000"/>
                <w:sz w:val="21"/>
                <w:szCs w:val="21"/>
                <w:highlight w:val="none"/>
                <w:lang w:eastAsia="zh-CN"/>
              </w:rPr>
            </w:pPr>
            <w:r>
              <w:rPr>
                <w:rFonts w:hint="eastAsia" w:ascii="仿宋" w:hAnsi="仿宋" w:eastAsia="仿宋" w:cs="仿宋"/>
                <w:b w:val="0"/>
                <w:bCs/>
                <w:color w:val="000000"/>
                <w:sz w:val="21"/>
                <w:szCs w:val="21"/>
                <w:highlight w:val="none"/>
              </w:rPr>
              <w:t>邮</w:t>
            </w:r>
            <w:r>
              <w:rPr>
                <w:rFonts w:hint="eastAsia" w:ascii="仿宋" w:hAnsi="仿宋" w:eastAsia="仿宋" w:cs="仿宋"/>
                <w:b w:val="0"/>
                <w:bCs/>
                <w:color w:val="000000"/>
                <w:sz w:val="21"/>
                <w:szCs w:val="21"/>
                <w:highlight w:val="none"/>
                <w:lang w:val="en-US" w:eastAsia="zh-CN"/>
              </w:rPr>
              <w:t xml:space="preserve">    </w:t>
            </w:r>
            <w:r>
              <w:rPr>
                <w:rFonts w:hint="eastAsia" w:ascii="仿宋" w:hAnsi="仿宋" w:eastAsia="仿宋" w:cs="仿宋"/>
                <w:b w:val="0"/>
                <w:bCs/>
                <w:color w:val="000000"/>
                <w:sz w:val="21"/>
                <w:szCs w:val="21"/>
                <w:highlight w:val="none"/>
              </w:rPr>
              <w:t>箱：</w:t>
            </w:r>
            <w:r>
              <w:rPr>
                <w:rFonts w:hint="eastAsia" w:ascii="仿宋" w:hAnsi="仿宋" w:eastAsia="仿宋" w:cs="仿宋"/>
                <w:b w:val="0"/>
                <w:bCs/>
                <w:color w:val="000000"/>
                <w:sz w:val="21"/>
                <w:szCs w:val="21"/>
                <w:highlight w:val="none"/>
                <w:lang w:eastAsia="zh-CN"/>
              </w:rPr>
              <w:t>3680537509@qq.com</w:t>
            </w:r>
          </w:p>
          <w:p w14:paraId="4F12C9DA">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sz w:val="21"/>
                <w:szCs w:val="21"/>
                <w:highlight w:val="none"/>
                <w:lang w:eastAsia="zh-CN"/>
              </w:rPr>
            </w:pPr>
            <w:r>
              <w:rPr>
                <w:rFonts w:hint="eastAsia" w:ascii="仿宋" w:hAnsi="仿宋" w:eastAsia="仿宋" w:cs="仿宋"/>
                <w:b w:val="0"/>
                <w:bCs/>
                <w:color w:val="000000"/>
                <w:sz w:val="21"/>
                <w:szCs w:val="21"/>
                <w:highlight w:val="none"/>
              </w:rPr>
              <w:t>联系电话：</w:t>
            </w:r>
            <w:r>
              <w:rPr>
                <w:rFonts w:hint="eastAsia" w:ascii="仿宋" w:hAnsi="仿宋" w:eastAsia="仿宋" w:cs="仿宋"/>
                <w:b w:val="0"/>
                <w:bCs/>
                <w:color w:val="000000"/>
                <w:sz w:val="21"/>
                <w:szCs w:val="21"/>
                <w:highlight w:val="none"/>
                <w:lang w:eastAsia="zh-CN"/>
              </w:rPr>
              <w:t>15160968614</w:t>
            </w:r>
          </w:p>
        </w:tc>
      </w:tr>
      <w:bookmarkEnd w:id="4"/>
    </w:tbl>
    <w:p w14:paraId="33EDA65B">
      <w:pPr>
        <w:rPr>
          <w:rFonts w:hint="eastAsia" w:ascii="仿宋" w:hAnsi="仿宋" w:eastAsia="仿宋" w:cs="仿宋"/>
          <w:color w:val="000000"/>
          <w:highlight w:val="none"/>
        </w:rPr>
      </w:pPr>
      <w:r>
        <w:rPr>
          <w:rFonts w:hint="eastAsia" w:ascii="仿宋" w:hAnsi="仿宋" w:eastAsia="仿宋" w:cs="仿宋"/>
          <w:color w:val="000000"/>
          <w:highlight w:val="none"/>
        </w:rPr>
        <w:br w:type="page"/>
      </w:r>
    </w:p>
    <w:p w14:paraId="6CA942DE">
      <w:pPr>
        <w:bidi w:val="0"/>
        <w:jc w:val="center"/>
        <w:rPr>
          <w:rFonts w:hint="eastAsia" w:ascii="仿宋" w:hAnsi="仿宋" w:eastAsia="仿宋" w:cs="仿宋"/>
          <w:b/>
          <w:bCs/>
          <w:sz w:val="28"/>
          <w:szCs w:val="24"/>
        </w:rPr>
      </w:pPr>
      <w:r>
        <w:rPr>
          <w:rFonts w:hint="eastAsia" w:ascii="仿宋" w:hAnsi="仿宋" w:eastAsia="仿宋" w:cs="仿宋"/>
          <w:b/>
          <w:bCs/>
          <w:sz w:val="28"/>
          <w:szCs w:val="24"/>
        </w:rPr>
        <w:t>二、投标人须知</w:t>
      </w:r>
    </w:p>
    <w:p w14:paraId="29EFE6EE">
      <w:pPr>
        <w:shd w:val="clear" w:color="auto" w:fill="auto"/>
        <w:spacing w:line="440" w:lineRule="exact"/>
        <w:jc w:val="center"/>
        <w:outlineLvl w:val="9"/>
        <w:rPr>
          <w:rFonts w:hint="eastAsia" w:ascii="仿宋" w:hAnsi="仿宋" w:eastAsia="仿宋" w:cs="仿宋"/>
          <w:color w:val="000000"/>
          <w:sz w:val="28"/>
          <w:szCs w:val="28"/>
          <w:highlight w:val="none"/>
        </w:rPr>
      </w:pPr>
      <w:bookmarkStart w:id="29" w:name="_Toc469495724"/>
      <w:bookmarkStart w:id="30" w:name="_Toc26505"/>
      <w:r>
        <w:rPr>
          <w:rFonts w:hint="eastAsia" w:ascii="仿宋" w:hAnsi="仿宋" w:eastAsia="仿宋" w:cs="仿宋"/>
          <w:b/>
          <w:color w:val="000000"/>
          <w:sz w:val="28"/>
          <w:szCs w:val="28"/>
          <w:highlight w:val="none"/>
        </w:rPr>
        <w:t>（一）</w:t>
      </w:r>
      <w:r>
        <w:rPr>
          <w:rFonts w:hint="eastAsia" w:ascii="仿宋" w:hAnsi="仿宋" w:eastAsia="仿宋" w:cs="仿宋"/>
          <w:b/>
          <w:color w:val="000000"/>
          <w:sz w:val="28"/>
          <w:szCs w:val="32"/>
          <w:highlight w:val="none"/>
        </w:rPr>
        <w:t>总  则</w:t>
      </w:r>
      <w:bookmarkEnd w:id="29"/>
      <w:bookmarkEnd w:id="30"/>
    </w:p>
    <w:p w14:paraId="3CB37309">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1.项目概况</w:t>
      </w:r>
    </w:p>
    <w:p w14:paraId="24D860AE">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1.1本次招标采购项目名称：见投标人须知前附表。</w:t>
      </w:r>
    </w:p>
    <w:p w14:paraId="396FDE65">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               项目编号：见投标人须知前附表。</w:t>
      </w:r>
    </w:p>
    <w:p w14:paraId="20B3E6A3">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               招标人：见投标人须知前附表。</w:t>
      </w:r>
    </w:p>
    <w:p w14:paraId="497085AF">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      供货期：见投标人须知前附表。</w:t>
      </w:r>
    </w:p>
    <w:p w14:paraId="72967EB0">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               供货地点：见投标人须知前附表。</w:t>
      </w:r>
    </w:p>
    <w:p w14:paraId="0C7E95A0">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1.2招标人及联系人: 见投标人须知前附表。</w:t>
      </w:r>
    </w:p>
    <w:p w14:paraId="24E114DF">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600" w:firstLineChars="250"/>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 代理机构及联系人: 见投标人须知前附表。</w:t>
      </w:r>
    </w:p>
    <w:p w14:paraId="784AD400">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1.3资金来源：见投标人须知前附表。</w:t>
      </w:r>
    </w:p>
    <w:p w14:paraId="394BFF8D">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1.4本项目预算：见投标人须知前附表。</w:t>
      </w:r>
    </w:p>
    <w:p w14:paraId="2BBEDAAB">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1.5本项目控制价：见投标人须知前附表。</w:t>
      </w:r>
    </w:p>
    <w:p w14:paraId="222DD769">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2.招标范围：</w:t>
      </w:r>
    </w:p>
    <w:p w14:paraId="7555D623">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2.1 采购内容：见投标人须知前附表。</w:t>
      </w:r>
    </w:p>
    <w:p w14:paraId="45C59994">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 技术要求：详见</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第四章招标内容及技术要求。</w:t>
      </w:r>
    </w:p>
    <w:p w14:paraId="6FD33B64">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3.标包划分：</w:t>
      </w:r>
    </w:p>
    <w:p w14:paraId="2C4A4E7B">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3.1本项目划分：</w:t>
      </w:r>
      <w:r>
        <w:rPr>
          <w:rFonts w:hint="eastAsia" w:ascii="仿宋" w:hAnsi="仿宋" w:eastAsia="仿宋" w:cs="仿宋"/>
          <w:color w:val="000000"/>
          <w:sz w:val="24"/>
          <w:szCs w:val="24"/>
          <w:highlight w:val="none"/>
          <w:u w:val="single"/>
          <w:lang w:val="en-US" w:eastAsia="zh-CN"/>
        </w:rPr>
        <w:t>1</w:t>
      </w:r>
      <w:r>
        <w:rPr>
          <w:rFonts w:hint="eastAsia" w:ascii="仿宋" w:hAnsi="仿宋" w:eastAsia="仿宋" w:cs="仿宋"/>
          <w:color w:val="000000"/>
          <w:sz w:val="24"/>
          <w:szCs w:val="24"/>
          <w:highlight w:val="none"/>
        </w:rPr>
        <w:t>个</w:t>
      </w:r>
      <w:r>
        <w:rPr>
          <w:rFonts w:hint="eastAsia" w:ascii="仿宋" w:hAnsi="仿宋" w:eastAsia="仿宋" w:cs="仿宋"/>
          <w:color w:val="000000"/>
          <w:sz w:val="24"/>
          <w:szCs w:val="24"/>
          <w:highlight w:val="none"/>
          <w:lang w:val="en-US" w:eastAsia="zh-CN"/>
        </w:rPr>
        <w:t>标项</w:t>
      </w:r>
      <w:r>
        <w:rPr>
          <w:rFonts w:hint="eastAsia" w:ascii="仿宋" w:hAnsi="仿宋" w:eastAsia="仿宋" w:cs="仿宋"/>
          <w:color w:val="000000"/>
          <w:kern w:val="0"/>
          <w:sz w:val="24"/>
          <w:szCs w:val="24"/>
          <w:highlight w:val="none"/>
        </w:rPr>
        <w:t>。</w:t>
      </w:r>
    </w:p>
    <w:p w14:paraId="2E84EB2C">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4.招标方式：</w:t>
      </w:r>
    </w:p>
    <w:p w14:paraId="3E5752AE">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4.1本项目招标方式：见投标人须知前附表。</w:t>
      </w:r>
    </w:p>
    <w:p w14:paraId="655ACDCB">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5.计价方式：</w:t>
      </w:r>
    </w:p>
    <w:p w14:paraId="32F32513">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5.1本次招标项目合同采用</w:t>
      </w:r>
      <w:r>
        <w:rPr>
          <w:rFonts w:hint="eastAsia" w:ascii="仿宋" w:hAnsi="仿宋" w:eastAsia="仿宋" w:cs="仿宋"/>
          <w:color w:val="000000"/>
          <w:sz w:val="24"/>
          <w:szCs w:val="24"/>
          <w:highlight w:val="none"/>
          <w:u w:val="single"/>
        </w:rPr>
        <w:t>固定单价</w:t>
      </w:r>
      <w:r>
        <w:rPr>
          <w:rFonts w:hint="eastAsia" w:ascii="仿宋" w:hAnsi="仿宋" w:eastAsia="仿宋" w:cs="仿宋"/>
          <w:color w:val="000000"/>
          <w:sz w:val="24"/>
          <w:szCs w:val="24"/>
          <w:highlight w:val="none"/>
          <w:u w:val="single"/>
          <w:lang w:eastAsia="zh-CN"/>
        </w:rPr>
        <w:t>。</w:t>
      </w:r>
    </w:p>
    <w:p w14:paraId="033A85AA">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6.评标办法：</w:t>
      </w:r>
    </w:p>
    <w:p w14:paraId="61C4B809">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6.1本次招标评标采用</w:t>
      </w:r>
      <w:r>
        <w:rPr>
          <w:rFonts w:hint="eastAsia" w:ascii="仿宋" w:hAnsi="仿宋" w:eastAsia="仿宋" w:cs="仿宋"/>
          <w:color w:val="000000"/>
          <w:sz w:val="24"/>
          <w:szCs w:val="24"/>
          <w:highlight w:val="none"/>
          <w:u w:val="single"/>
        </w:rPr>
        <w:t xml:space="preserve">  符合</w:t>
      </w:r>
      <w:r>
        <w:rPr>
          <w:rFonts w:hint="eastAsia" w:ascii="仿宋" w:hAnsi="仿宋" w:eastAsia="仿宋" w:cs="仿宋"/>
          <w:color w:val="000000"/>
          <w:sz w:val="24"/>
          <w:szCs w:val="24"/>
          <w:highlight w:val="none"/>
          <w:u w:val="single"/>
          <w:lang w:val="en-US" w:eastAsia="zh-CN"/>
        </w:rPr>
        <w:t>招标</w:t>
      </w:r>
      <w:r>
        <w:rPr>
          <w:rFonts w:hint="eastAsia" w:ascii="仿宋" w:hAnsi="仿宋" w:eastAsia="仿宋" w:cs="仿宋"/>
          <w:color w:val="000000"/>
          <w:sz w:val="24"/>
          <w:szCs w:val="24"/>
          <w:highlight w:val="none"/>
          <w:u w:val="single"/>
          <w:lang w:eastAsia="zh-CN"/>
        </w:rPr>
        <w:t>文件</w:t>
      </w:r>
      <w:r>
        <w:rPr>
          <w:rFonts w:hint="eastAsia" w:ascii="仿宋" w:hAnsi="仿宋" w:eastAsia="仿宋" w:cs="仿宋"/>
          <w:color w:val="000000"/>
          <w:sz w:val="24"/>
          <w:szCs w:val="24"/>
          <w:highlight w:val="none"/>
          <w:u w:val="single"/>
        </w:rPr>
        <w:t xml:space="preserve">的综合评分法 </w:t>
      </w:r>
      <w:r>
        <w:rPr>
          <w:rFonts w:hint="eastAsia" w:ascii="仿宋" w:hAnsi="仿宋" w:eastAsia="仿宋" w:cs="仿宋"/>
          <w:color w:val="000000"/>
          <w:sz w:val="24"/>
          <w:szCs w:val="24"/>
          <w:highlight w:val="none"/>
        </w:rPr>
        <w:t>（详见第三章评标办法）</w:t>
      </w:r>
    </w:p>
    <w:p w14:paraId="6F3E10BC">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7.投标人资格：</w:t>
      </w:r>
    </w:p>
    <w:p w14:paraId="4D34248E">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7.1参与采购活动的投标人必须是满足《中华人民共和国政府采购法》规定条件的法人、其他组织或者自然人：</w:t>
      </w:r>
    </w:p>
    <w:p w14:paraId="2480B194">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7.2由于政府采购项目的差异性，投标人在参与具体政府采购项目活动时，应仔细阅读该项目的资质要求,具体见投标人须知前附表。</w:t>
      </w:r>
    </w:p>
    <w:p w14:paraId="45D20268">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14:paraId="0B41A486">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7.4投标人必须确保自己在信息库中注册的信息真实、准确，并保证投标文件中的有关信息与库中的信息相一致。否则，投标人因此蒙受损失，招标人概不负责。</w:t>
      </w:r>
    </w:p>
    <w:p w14:paraId="6F966456">
      <w:pPr>
        <w:keepNext w:val="0"/>
        <w:keepLines w:val="0"/>
        <w:pageBreakBefore w:val="0"/>
        <w:widowControl w:val="0"/>
        <w:shd w:val="clear" w:color="auto" w:fill="auto"/>
        <w:kinsoku/>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8. 投标费用</w:t>
      </w:r>
    </w:p>
    <w:p w14:paraId="77CDACA9">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8.1投标人准备和参加投标活动发生的费用自理。</w:t>
      </w:r>
    </w:p>
    <w:p w14:paraId="682E3091">
      <w:pPr>
        <w:keepNext w:val="0"/>
        <w:keepLines w:val="0"/>
        <w:pageBreakBefore w:val="0"/>
        <w:widowControl w:val="0"/>
        <w:shd w:val="clear" w:color="auto" w:fill="auto"/>
        <w:kinsoku/>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9.</w:t>
      </w:r>
      <w:bookmarkStart w:id="31" w:name="_Toc144974507"/>
      <w:bookmarkStart w:id="32" w:name="_Toc296602429"/>
      <w:bookmarkStart w:id="33" w:name="_Toc247513962"/>
      <w:bookmarkStart w:id="34" w:name="_Toc247527563"/>
      <w:bookmarkStart w:id="35" w:name="_Toc152042315"/>
      <w:bookmarkStart w:id="36" w:name="_Toc247592876"/>
      <w:bookmarkStart w:id="37" w:name="_Toc152045539"/>
      <w:r>
        <w:rPr>
          <w:rFonts w:hint="eastAsia" w:ascii="仿宋" w:hAnsi="仿宋" w:eastAsia="仿宋" w:cs="仿宋"/>
          <w:b/>
          <w:color w:val="000000"/>
          <w:sz w:val="24"/>
          <w:szCs w:val="24"/>
          <w:highlight w:val="none"/>
        </w:rPr>
        <w:t xml:space="preserve"> 踏勘现场</w:t>
      </w:r>
      <w:bookmarkEnd w:id="31"/>
      <w:bookmarkEnd w:id="32"/>
      <w:bookmarkEnd w:id="33"/>
      <w:bookmarkEnd w:id="34"/>
      <w:bookmarkEnd w:id="35"/>
      <w:bookmarkEnd w:id="36"/>
      <w:bookmarkEnd w:id="37"/>
    </w:p>
    <w:p w14:paraId="2D23DF72">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9.1 投标人须知前附表规定组织踏勘现场的，招标人按投标人须知前附表规定的时间、地点组织投标人踏勘项目现场。</w:t>
      </w:r>
      <w:r>
        <w:rPr>
          <w:rFonts w:hint="eastAsia" w:ascii="仿宋" w:hAnsi="仿宋" w:eastAsia="仿宋" w:cs="仿宋"/>
          <w:color w:val="000000"/>
          <w:sz w:val="24"/>
          <w:szCs w:val="24"/>
          <w:highlight w:val="none"/>
          <w:lang w:eastAsia="zh-CN"/>
        </w:rPr>
        <w:t>如需踏勘现场，投标人自行踏勘现场的，可咨询本项目采购人或采购代理机构联系人。</w:t>
      </w:r>
      <w:r>
        <w:rPr>
          <w:rFonts w:hint="eastAsia" w:ascii="仿宋" w:hAnsi="仿宋" w:eastAsia="仿宋" w:cs="仿宋"/>
          <w:b/>
          <w:bCs/>
          <w:color w:val="000000"/>
          <w:sz w:val="24"/>
          <w:szCs w:val="24"/>
          <w:highlight w:val="none"/>
          <w:lang w:eastAsia="zh-CN"/>
        </w:rPr>
        <w:t>投标人自行踏勘现场的，可咨询本项目采购人或采购代理机构联系人。</w:t>
      </w:r>
      <w:r>
        <w:rPr>
          <w:rFonts w:hint="eastAsia" w:ascii="仿宋" w:hAnsi="仿宋" w:eastAsia="仿宋" w:cs="仿宋"/>
          <w:b/>
          <w:bCs/>
          <w:color w:val="000000"/>
          <w:sz w:val="24"/>
          <w:szCs w:val="24"/>
          <w:highlight w:val="none"/>
        </w:rPr>
        <w:t xml:space="preserve"> </w:t>
      </w:r>
    </w:p>
    <w:p w14:paraId="602585D3">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9.2 投标人踏勘现场发生的费用自理。</w:t>
      </w:r>
    </w:p>
    <w:p w14:paraId="5AA36D43">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9.3 除招标人的原因外，投标人自行负责在踏勘现场中所发生的人员伤亡和财产损失。</w:t>
      </w:r>
    </w:p>
    <w:p w14:paraId="5A355F5F">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9.4 招标人在踏勘现场中介绍的场地和相关的周边环境情况，供投标人在编制投标文件时参考，招标人不对投标人据此作出的判断和决策负责。</w:t>
      </w:r>
      <w:bookmarkStart w:id="38" w:name="_Toc152042316"/>
      <w:bookmarkStart w:id="39" w:name="_Toc296602430"/>
      <w:bookmarkStart w:id="40" w:name="_Toc144974508"/>
      <w:bookmarkStart w:id="41" w:name="_Toc152045540"/>
      <w:bookmarkStart w:id="42" w:name="_Toc247527564"/>
      <w:bookmarkStart w:id="43" w:name="_Toc247592877"/>
      <w:bookmarkStart w:id="44" w:name="_Toc247513963"/>
    </w:p>
    <w:p w14:paraId="6998A2E4">
      <w:pPr>
        <w:keepNext w:val="0"/>
        <w:keepLines w:val="0"/>
        <w:pageBreakBefore w:val="0"/>
        <w:widowControl w:val="0"/>
        <w:shd w:val="clear" w:color="auto" w:fill="auto"/>
        <w:kinsoku/>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10. 投标预备会</w:t>
      </w:r>
      <w:bookmarkEnd w:id="38"/>
      <w:bookmarkEnd w:id="39"/>
      <w:bookmarkEnd w:id="40"/>
      <w:bookmarkEnd w:id="41"/>
      <w:bookmarkEnd w:id="42"/>
      <w:bookmarkEnd w:id="43"/>
      <w:bookmarkEnd w:id="44"/>
    </w:p>
    <w:p w14:paraId="735C2A79">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10.1投标人须知前附表规定召开投标预备会的，招标人按投标人须知前附表规定的时间和地点召开投标预备会，澄清投标人提出的问题。</w:t>
      </w:r>
    </w:p>
    <w:p w14:paraId="49BF971D">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10.2投标人应在投标人须知前附表规定的时间前，将提出的问题送达招标人，以便招标人澄清。</w:t>
      </w:r>
    </w:p>
    <w:p w14:paraId="4A065309">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10.3招标人在投标人须知前附表规定的时间，将对投标人所提的问题进行澄清。该澄清内容为</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的组成部分。</w:t>
      </w:r>
    </w:p>
    <w:p w14:paraId="04DCF170">
      <w:pPr>
        <w:keepNext w:val="0"/>
        <w:keepLines w:val="0"/>
        <w:pageBreakBefore w:val="0"/>
        <w:widowControl w:val="0"/>
        <w:shd w:val="clear" w:color="auto" w:fill="auto"/>
        <w:kinsoku/>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11. 联合投标</w:t>
      </w:r>
    </w:p>
    <w:p w14:paraId="313B9CE9">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14:paraId="13327E0C">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0F69720F">
      <w:pPr>
        <w:keepNext w:val="0"/>
        <w:keepLines w:val="0"/>
        <w:pageBreakBefore w:val="0"/>
        <w:widowControl w:val="0"/>
        <w:shd w:val="clear" w:color="auto" w:fill="auto"/>
        <w:kinsoku/>
        <w:overflowPunct/>
        <w:topLinePunct w:val="0"/>
        <w:autoSpaceDE/>
        <w:autoSpaceDN/>
        <w:bidi w:val="0"/>
        <w:adjustRightInd/>
        <w:spacing w:line="360" w:lineRule="auto"/>
        <w:ind w:firstLine="470" w:firstLineChars="196"/>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11.3 联合体应当确定其中一个单位为投标的全权代表，负责参加投标的一切事务，并承担投标及履约中应承担的全部责任与义务。</w:t>
      </w:r>
    </w:p>
    <w:p w14:paraId="4F358F0C">
      <w:pPr>
        <w:pStyle w:val="8"/>
        <w:keepNext w:val="0"/>
        <w:keepLines w:val="0"/>
        <w:pageBreakBefore w:val="0"/>
        <w:widowControl w:val="0"/>
        <w:shd w:val="clear" w:color="auto" w:fill="auto"/>
        <w:kinsoku/>
        <w:overflowPunct/>
        <w:topLinePunct w:val="0"/>
        <w:autoSpaceDE/>
        <w:autoSpaceDN/>
        <w:bidi w:val="0"/>
        <w:adjustRightInd/>
        <w:spacing w:after="0" w:line="360" w:lineRule="auto"/>
        <w:ind w:left="0" w:leftChars="0" w:firstLine="484" w:firstLineChars="202"/>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11.4 联合体各方应当共同与招标人签订采购合同，就采购合同约定的事项对招标人承担连带责任。</w:t>
      </w:r>
    </w:p>
    <w:p w14:paraId="6C196AFB">
      <w:pPr>
        <w:keepNext w:val="0"/>
        <w:keepLines w:val="0"/>
        <w:pageBreakBefore w:val="0"/>
        <w:widowControl w:val="0"/>
        <w:shd w:val="clear" w:color="auto" w:fill="auto"/>
        <w:kinsoku/>
        <w:overflowPunct/>
        <w:topLinePunct w:val="0"/>
        <w:autoSpaceDE/>
        <w:autoSpaceDN/>
        <w:bidi w:val="0"/>
        <w:adjustRightInd/>
        <w:spacing w:line="360" w:lineRule="auto"/>
        <w:ind w:firstLine="470" w:firstLineChars="196"/>
        <w:jc w:val="left"/>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12.招标代理费</w:t>
      </w:r>
    </w:p>
    <w:p w14:paraId="6D4451C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Cs/>
          <w:color w:val="000000"/>
          <w:sz w:val="24"/>
          <w:szCs w:val="24"/>
          <w:highlight w:val="none"/>
        </w:rPr>
        <w:t>12.1</w:t>
      </w:r>
      <w:r>
        <w:rPr>
          <w:rFonts w:hint="eastAsia" w:ascii="仿宋" w:hAnsi="仿宋" w:eastAsia="仿宋" w:cs="仿宋"/>
          <w:color w:val="000000"/>
          <w:kern w:val="2"/>
          <w:sz w:val="24"/>
          <w:szCs w:val="24"/>
          <w:highlight w:val="none"/>
          <w:lang w:val="en-US" w:eastAsia="zh-CN" w:bidi="ar-SA"/>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14:paraId="50C564B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center"/>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招标代理服务收费标准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14:paraId="42EB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 w:hRule="atLeast"/>
          <w:jc w:val="center"/>
        </w:trPr>
        <w:tc>
          <w:tcPr>
            <w:tcW w:w="2393" w:type="dxa"/>
            <w:noWrap w:val="0"/>
            <w:vAlign w:val="top"/>
          </w:tcPr>
          <w:p w14:paraId="68DA6CCC">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eastAsia="zh-CN"/>
              </w:rPr>
              <w:t>中标</w:t>
            </w:r>
            <w:r>
              <w:rPr>
                <w:rFonts w:hint="eastAsia" w:ascii="仿宋" w:hAnsi="仿宋" w:eastAsia="仿宋" w:cs="仿宋"/>
                <w:b w:val="0"/>
                <w:bCs w:val="0"/>
                <w:color w:val="000000"/>
                <w:sz w:val="24"/>
                <w:szCs w:val="24"/>
                <w:highlight w:val="none"/>
              </w:rPr>
              <w:t>金额（万元）</w:t>
            </w:r>
          </w:p>
        </w:tc>
        <w:tc>
          <w:tcPr>
            <w:tcW w:w="2146" w:type="dxa"/>
            <w:noWrap w:val="0"/>
            <w:vAlign w:val="top"/>
          </w:tcPr>
          <w:p w14:paraId="31BFC04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货物招标</w:t>
            </w:r>
          </w:p>
        </w:tc>
        <w:tc>
          <w:tcPr>
            <w:tcW w:w="2146" w:type="dxa"/>
            <w:noWrap w:val="0"/>
            <w:vAlign w:val="top"/>
          </w:tcPr>
          <w:p w14:paraId="38576039">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eastAsia="zh-CN"/>
              </w:rPr>
              <w:t>服务招标</w:t>
            </w:r>
          </w:p>
        </w:tc>
        <w:tc>
          <w:tcPr>
            <w:tcW w:w="1841" w:type="dxa"/>
            <w:noWrap w:val="0"/>
            <w:vAlign w:val="top"/>
          </w:tcPr>
          <w:p w14:paraId="25FC185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备注</w:t>
            </w:r>
          </w:p>
        </w:tc>
      </w:tr>
      <w:tr w14:paraId="26A2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0"/>
            <w:vAlign w:val="center"/>
          </w:tcPr>
          <w:p w14:paraId="7EF74CAE">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100以下</w:t>
            </w:r>
          </w:p>
        </w:tc>
        <w:tc>
          <w:tcPr>
            <w:tcW w:w="2146" w:type="dxa"/>
            <w:noWrap w:val="0"/>
            <w:vAlign w:val="center"/>
          </w:tcPr>
          <w:p w14:paraId="00BA664C">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1.50%</w:t>
            </w:r>
          </w:p>
        </w:tc>
        <w:tc>
          <w:tcPr>
            <w:tcW w:w="2146" w:type="dxa"/>
            <w:noWrap w:val="0"/>
            <w:vAlign w:val="center"/>
          </w:tcPr>
          <w:p w14:paraId="15598976">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1.50%</w:t>
            </w:r>
          </w:p>
        </w:tc>
        <w:tc>
          <w:tcPr>
            <w:tcW w:w="1841" w:type="dxa"/>
            <w:noWrap w:val="0"/>
            <w:vAlign w:val="top"/>
          </w:tcPr>
          <w:p w14:paraId="5CDF4588">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p>
        </w:tc>
      </w:tr>
      <w:tr w14:paraId="4476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noWrap w:val="0"/>
            <w:vAlign w:val="center"/>
          </w:tcPr>
          <w:p w14:paraId="386285B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100-500</w:t>
            </w:r>
          </w:p>
        </w:tc>
        <w:tc>
          <w:tcPr>
            <w:tcW w:w="2146" w:type="dxa"/>
            <w:noWrap w:val="0"/>
            <w:vAlign w:val="center"/>
          </w:tcPr>
          <w:p w14:paraId="6A4CE072">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1.10%</w:t>
            </w:r>
          </w:p>
        </w:tc>
        <w:tc>
          <w:tcPr>
            <w:tcW w:w="2146" w:type="dxa"/>
            <w:noWrap w:val="0"/>
            <w:vAlign w:val="center"/>
          </w:tcPr>
          <w:p w14:paraId="44D3A1DD">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0.80</w:t>
            </w:r>
            <w:r>
              <w:rPr>
                <w:rFonts w:hint="eastAsia" w:ascii="仿宋" w:hAnsi="仿宋" w:eastAsia="仿宋" w:cs="仿宋"/>
                <w:b w:val="0"/>
                <w:bCs w:val="0"/>
                <w:color w:val="000000"/>
                <w:sz w:val="24"/>
                <w:szCs w:val="24"/>
                <w:highlight w:val="none"/>
              </w:rPr>
              <w:t>%</w:t>
            </w:r>
          </w:p>
        </w:tc>
        <w:tc>
          <w:tcPr>
            <w:tcW w:w="1841" w:type="dxa"/>
            <w:noWrap w:val="0"/>
            <w:vAlign w:val="top"/>
          </w:tcPr>
          <w:p w14:paraId="095A588F">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p>
        </w:tc>
      </w:tr>
      <w:tr w14:paraId="4465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0"/>
            <w:vAlign w:val="center"/>
          </w:tcPr>
          <w:p w14:paraId="132E5438">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500-1000</w:t>
            </w:r>
          </w:p>
        </w:tc>
        <w:tc>
          <w:tcPr>
            <w:tcW w:w="2146" w:type="dxa"/>
            <w:noWrap w:val="0"/>
            <w:vAlign w:val="center"/>
          </w:tcPr>
          <w:p w14:paraId="2BFF2C16">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0.80%</w:t>
            </w:r>
          </w:p>
        </w:tc>
        <w:tc>
          <w:tcPr>
            <w:tcW w:w="2146" w:type="dxa"/>
            <w:noWrap w:val="0"/>
            <w:vAlign w:val="center"/>
          </w:tcPr>
          <w:p w14:paraId="6E4049F6">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0.</w:t>
            </w:r>
            <w:r>
              <w:rPr>
                <w:rFonts w:hint="eastAsia" w:ascii="仿宋" w:hAnsi="仿宋" w:eastAsia="仿宋" w:cs="仿宋"/>
                <w:b w:val="0"/>
                <w:bCs w:val="0"/>
                <w:color w:val="000000"/>
                <w:sz w:val="24"/>
                <w:szCs w:val="24"/>
                <w:highlight w:val="none"/>
                <w:lang w:val="en-US" w:eastAsia="zh-CN"/>
              </w:rPr>
              <w:t>45</w:t>
            </w:r>
            <w:r>
              <w:rPr>
                <w:rFonts w:hint="eastAsia" w:ascii="仿宋" w:hAnsi="仿宋" w:eastAsia="仿宋" w:cs="仿宋"/>
                <w:b w:val="0"/>
                <w:bCs w:val="0"/>
                <w:color w:val="000000"/>
                <w:sz w:val="24"/>
                <w:szCs w:val="24"/>
                <w:highlight w:val="none"/>
              </w:rPr>
              <w:t>%</w:t>
            </w:r>
          </w:p>
        </w:tc>
        <w:tc>
          <w:tcPr>
            <w:tcW w:w="1841" w:type="dxa"/>
            <w:noWrap w:val="0"/>
            <w:vAlign w:val="top"/>
          </w:tcPr>
          <w:p w14:paraId="00C1994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p>
        </w:tc>
      </w:tr>
      <w:tr w14:paraId="05EB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0"/>
            <w:vAlign w:val="center"/>
          </w:tcPr>
          <w:p w14:paraId="692B25F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1000-5000</w:t>
            </w:r>
          </w:p>
        </w:tc>
        <w:tc>
          <w:tcPr>
            <w:tcW w:w="2146" w:type="dxa"/>
            <w:noWrap w:val="0"/>
            <w:vAlign w:val="center"/>
          </w:tcPr>
          <w:p w14:paraId="37F1EB74">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0.50%</w:t>
            </w:r>
          </w:p>
        </w:tc>
        <w:tc>
          <w:tcPr>
            <w:tcW w:w="2146" w:type="dxa"/>
            <w:noWrap w:val="0"/>
            <w:vAlign w:val="center"/>
          </w:tcPr>
          <w:p w14:paraId="226B7109">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0.</w:t>
            </w:r>
            <w:r>
              <w:rPr>
                <w:rFonts w:hint="eastAsia" w:ascii="仿宋" w:hAnsi="仿宋" w:eastAsia="仿宋" w:cs="仿宋"/>
                <w:b w:val="0"/>
                <w:bCs w:val="0"/>
                <w:color w:val="000000"/>
                <w:sz w:val="24"/>
                <w:szCs w:val="24"/>
                <w:highlight w:val="none"/>
                <w:lang w:val="en-US" w:eastAsia="zh-CN"/>
              </w:rPr>
              <w:t>25</w:t>
            </w:r>
            <w:r>
              <w:rPr>
                <w:rFonts w:hint="eastAsia" w:ascii="仿宋" w:hAnsi="仿宋" w:eastAsia="仿宋" w:cs="仿宋"/>
                <w:b w:val="0"/>
                <w:bCs w:val="0"/>
                <w:color w:val="000000"/>
                <w:sz w:val="24"/>
                <w:szCs w:val="24"/>
                <w:highlight w:val="none"/>
              </w:rPr>
              <w:t>%</w:t>
            </w:r>
          </w:p>
        </w:tc>
        <w:tc>
          <w:tcPr>
            <w:tcW w:w="1841" w:type="dxa"/>
            <w:noWrap w:val="0"/>
            <w:vAlign w:val="top"/>
          </w:tcPr>
          <w:p w14:paraId="4F0A6BD7">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p>
        </w:tc>
      </w:tr>
    </w:tbl>
    <w:p w14:paraId="644F355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招标代理服务收费按差额定率累进法计算。例如：某项目招标代理业务</w:t>
      </w:r>
      <w:r>
        <w:rPr>
          <w:rFonts w:hint="eastAsia" w:ascii="仿宋" w:hAnsi="仿宋" w:eastAsia="仿宋" w:cs="仿宋"/>
          <w:color w:val="000000"/>
          <w:sz w:val="24"/>
          <w:szCs w:val="24"/>
          <w:highlight w:val="none"/>
          <w:lang w:eastAsia="zh-CN"/>
        </w:rPr>
        <w:t>中标</w:t>
      </w:r>
      <w:r>
        <w:rPr>
          <w:rFonts w:hint="eastAsia" w:ascii="仿宋" w:hAnsi="仿宋" w:eastAsia="仿宋" w:cs="仿宋"/>
          <w:color w:val="000000"/>
          <w:sz w:val="24"/>
          <w:szCs w:val="24"/>
          <w:highlight w:val="none"/>
        </w:rPr>
        <w:t>金额为2000万元，计算招标代理服务收费额如下：</w:t>
      </w:r>
    </w:p>
    <w:p w14:paraId="44546C3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100万元×1.50%=1.5（万元）；</w:t>
      </w:r>
    </w:p>
    <w:p w14:paraId="5F64F54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（500-100）万元×1.10%=4.4（万元）</w:t>
      </w:r>
    </w:p>
    <w:p w14:paraId="182A458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（1000-500）万元×0.80%=4.0（万元）</w:t>
      </w:r>
    </w:p>
    <w:p w14:paraId="0257C5F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（2000-1000）万元×0.50%=5.0（万元）</w:t>
      </w:r>
    </w:p>
    <w:p w14:paraId="651697FD">
      <w:pPr>
        <w:keepNext w:val="0"/>
        <w:keepLines w:val="0"/>
        <w:pageBreakBefore w:val="0"/>
        <w:widowControl w:val="0"/>
        <w:shd w:val="clear" w:color="auto" w:fill="auto"/>
        <w:kinsoku/>
        <w:overflowPunct/>
        <w:topLinePunct w:val="0"/>
        <w:autoSpaceDE/>
        <w:autoSpaceDN/>
        <w:bidi w:val="0"/>
        <w:adjustRightInd/>
        <w:spacing w:line="360" w:lineRule="auto"/>
        <w:ind w:left="210" w:leftChars="100" w:firstLine="360" w:firstLineChars="150"/>
        <w:jc w:val="left"/>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color w:val="000000"/>
          <w:sz w:val="24"/>
          <w:szCs w:val="24"/>
          <w:highlight w:val="none"/>
        </w:rPr>
        <w:t>合计收费=1.5+4.4+4.0+5.0=14.9(万元)</w:t>
      </w:r>
    </w:p>
    <w:p w14:paraId="4D958E22">
      <w:pPr>
        <w:keepNext w:val="0"/>
        <w:keepLines w:val="0"/>
        <w:pageBreakBefore w:val="0"/>
        <w:widowControl w:val="0"/>
        <w:shd w:val="clear" w:color="auto" w:fill="auto"/>
        <w:kinsoku/>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13.投标人应注意的事项</w:t>
      </w:r>
    </w:p>
    <w:p w14:paraId="32B67215">
      <w:pPr>
        <w:keepNext w:val="0"/>
        <w:keepLines w:val="0"/>
        <w:pageBreakBefore w:val="0"/>
        <w:widowControl w:val="0"/>
        <w:shd w:val="clear" w:color="auto" w:fill="auto"/>
        <w:kinsoku/>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color w:val="000000"/>
          <w:sz w:val="24"/>
          <w:szCs w:val="24"/>
          <w:highlight w:val="none"/>
        </w:rPr>
        <w:t>13.1投标人一旦按规定缴纳了投标保证金并参加投标，即被认为接受了本</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rPr>
        <w:t>文件中的所有条件和规定。投标人必须严格按</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的要求编制投标文件，投标文件宜编制页码和目录，以便评委审核。否则，由此产生的一切后果由投标人承担。</w:t>
      </w:r>
    </w:p>
    <w:p w14:paraId="2AA5B38D">
      <w:pPr>
        <w:keepNext w:val="0"/>
        <w:keepLines w:val="0"/>
        <w:pageBreakBefore w:val="0"/>
        <w:widowControl w:val="0"/>
        <w:shd w:val="clear" w:color="auto" w:fill="auto"/>
        <w:kinsoku/>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13.</w:t>
      </w:r>
      <w:r>
        <w:rPr>
          <w:rFonts w:hint="eastAsia" w:ascii="仿宋" w:hAnsi="仿宋" w:eastAsia="仿宋" w:cs="仿宋"/>
          <w:bCs/>
          <w:color w:val="000000"/>
          <w:sz w:val="24"/>
          <w:szCs w:val="24"/>
          <w:highlight w:val="none"/>
          <w:lang w:val="en-US" w:eastAsia="zh-CN"/>
        </w:rPr>
        <w:t>2</w:t>
      </w:r>
      <w:r>
        <w:rPr>
          <w:rFonts w:hint="eastAsia" w:ascii="仿宋" w:hAnsi="仿宋" w:eastAsia="仿宋" w:cs="仿宋"/>
          <w:bCs/>
          <w:color w:val="000000"/>
          <w:sz w:val="24"/>
          <w:szCs w:val="24"/>
          <w:highlight w:val="none"/>
        </w:rPr>
        <w:t xml:space="preserve"> 投标人对采购内容中规定的技术参数、规格等要求必须完全响应或优于</w:t>
      </w:r>
      <w:r>
        <w:rPr>
          <w:rFonts w:hint="eastAsia" w:ascii="仿宋" w:hAnsi="仿宋" w:eastAsia="仿宋" w:cs="仿宋"/>
          <w:bCs/>
          <w:color w:val="000000"/>
          <w:sz w:val="24"/>
          <w:szCs w:val="24"/>
          <w:highlight w:val="none"/>
          <w:lang w:eastAsia="zh-CN"/>
        </w:rPr>
        <w:t>采购文件</w:t>
      </w:r>
      <w:r>
        <w:rPr>
          <w:rFonts w:hint="eastAsia" w:ascii="仿宋" w:hAnsi="仿宋" w:eastAsia="仿宋" w:cs="仿宋"/>
          <w:bCs/>
          <w:color w:val="000000"/>
          <w:sz w:val="24"/>
          <w:szCs w:val="24"/>
          <w:highlight w:val="none"/>
        </w:rPr>
        <w:t>中的要求。</w:t>
      </w:r>
    </w:p>
    <w:p w14:paraId="757180BA">
      <w:pPr>
        <w:keepNext w:val="0"/>
        <w:keepLines w:val="0"/>
        <w:pageBreakBefore w:val="0"/>
        <w:widowControl w:val="0"/>
        <w:shd w:val="clear" w:color="auto" w:fill="auto"/>
        <w:kinsoku/>
        <w:overflowPunct/>
        <w:topLinePunct w:val="0"/>
        <w:autoSpaceDE/>
        <w:autoSpaceDN/>
        <w:bidi w:val="0"/>
        <w:adjustRightInd/>
        <w:spacing w:line="360" w:lineRule="auto"/>
        <w:ind w:firstLine="470" w:firstLineChars="196"/>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13.</w:t>
      </w:r>
      <w:r>
        <w:rPr>
          <w:rFonts w:hint="eastAsia" w:ascii="仿宋" w:hAnsi="仿宋" w:eastAsia="仿宋" w:cs="仿宋"/>
          <w:bCs/>
          <w:color w:val="000000"/>
          <w:sz w:val="24"/>
          <w:szCs w:val="24"/>
          <w:highlight w:val="none"/>
          <w:lang w:val="en-US" w:eastAsia="zh-CN"/>
        </w:rPr>
        <w:t>3</w:t>
      </w:r>
      <w:r>
        <w:rPr>
          <w:rFonts w:hint="eastAsia" w:ascii="仿宋" w:hAnsi="仿宋" w:eastAsia="仿宋" w:cs="仿宋"/>
          <w:bCs/>
          <w:color w:val="000000"/>
          <w:sz w:val="24"/>
          <w:szCs w:val="24"/>
          <w:highlight w:val="none"/>
        </w:rPr>
        <w:t>所有投标人的投标保证金都应在</w:t>
      </w:r>
      <w:r>
        <w:rPr>
          <w:rFonts w:hint="eastAsia" w:ascii="仿宋" w:hAnsi="仿宋" w:eastAsia="仿宋" w:cs="仿宋"/>
          <w:bCs/>
          <w:color w:val="000000"/>
          <w:sz w:val="24"/>
          <w:szCs w:val="24"/>
          <w:highlight w:val="none"/>
          <w:lang w:eastAsia="zh-CN"/>
        </w:rPr>
        <w:t>采购文件</w:t>
      </w:r>
      <w:r>
        <w:rPr>
          <w:rFonts w:hint="eastAsia" w:ascii="仿宋" w:hAnsi="仿宋" w:eastAsia="仿宋" w:cs="仿宋"/>
          <w:bCs/>
          <w:color w:val="000000"/>
          <w:sz w:val="24"/>
          <w:szCs w:val="24"/>
          <w:highlight w:val="none"/>
        </w:rPr>
        <w:t>规定的投标保证金缴纳截止日期前缴纳。</w:t>
      </w:r>
    </w:p>
    <w:p w14:paraId="2AECF861">
      <w:pPr>
        <w:keepNext w:val="0"/>
        <w:keepLines w:val="0"/>
        <w:pageBreakBefore w:val="0"/>
        <w:widowControl w:val="0"/>
        <w:shd w:val="clear" w:color="auto" w:fill="auto"/>
        <w:kinsoku/>
        <w:overflowPunct/>
        <w:topLinePunct w:val="0"/>
        <w:autoSpaceDE/>
        <w:autoSpaceDN/>
        <w:bidi w:val="0"/>
        <w:adjustRightInd/>
        <w:spacing w:line="360" w:lineRule="auto"/>
        <w:ind w:firstLine="470" w:firstLineChars="196"/>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13.</w:t>
      </w:r>
      <w:r>
        <w:rPr>
          <w:rFonts w:hint="eastAsia" w:ascii="仿宋" w:hAnsi="仿宋" w:eastAsia="仿宋" w:cs="仿宋"/>
          <w:bCs/>
          <w:color w:val="000000"/>
          <w:sz w:val="24"/>
          <w:szCs w:val="24"/>
          <w:highlight w:val="none"/>
          <w:lang w:val="en-US" w:eastAsia="zh-CN"/>
        </w:rPr>
        <w:t>4</w:t>
      </w:r>
      <w:r>
        <w:rPr>
          <w:rFonts w:hint="eastAsia" w:ascii="仿宋" w:hAnsi="仿宋" w:eastAsia="仿宋" w:cs="仿宋"/>
          <w:bCs/>
          <w:color w:val="000000"/>
          <w:sz w:val="24"/>
          <w:szCs w:val="24"/>
          <w:highlight w:val="none"/>
        </w:rPr>
        <w:t>单位负责人为同一人或者存在直接控股、管理关系的不同供应商，不得参加同一合同项下的政府采购活动。</w:t>
      </w:r>
      <w:r>
        <w:rPr>
          <w:rFonts w:hint="eastAsia" w:ascii="仿宋" w:hAnsi="仿宋" w:eastAsia="仿宋" w:cs="仿宋"/>
          <w:color w:val="000000"/>
          <w:sz w:val="24"/>
          <w:szCs w:val="24"/>
          <w:highlight w:val="none"/>
        </w:rPr>
        <w:t>为采购项目提供整体设计、规范编制或者项目管理、监理、检测等服务的供应商，不得再参加该采购项目的其他采购活动。</w:t>
      </w:r>
    </w:p>
    <w:p w14:paraId="78B20D2B">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bCs/>
          <w:color w:val="000000"/>
          <w:sz w:val="24"/>
          <w:szCs w:val="24"/>
          <w:highlight w:val="none"/>
        </w:rPr>
        <w:t>13.</w:t>
      </w:r>
      <w:r>
        <w:rPr>
          <w:rFonts w:hint="eastAsia" w:ascii="仿宋" w:hAnsi="仿宋" w:eastAsia="仿宋" w:cs="仿宋"/>
          <w:bCs/>
          <w:color w:val="000000"/>
          <w:sz w:val="24"/>
          <w:szCs w:val="24"/>
          <w:highlight w:val="none"/>
          <w:lang w:val="en-US" w:eastAsia="zh-CN"/>
        </w:rPr>
        <w:t>5</w:t>
      </w:r>
      <w:r>
        <w:rPr>
          <w:rFonts w:hint="eastAsia" w:ascii="仿宋" w:hAnsi="仿宋" w:eastAsia="仿宋" w:cs="仿宋"/>
          <w:bCs/>
          <w:color w:val="000000"/>
          <w:sz w:val="24"/>
          <w:szCs w:val="24"/>
          <w:highlight w:val="none"/>
        </w:rPr>
        <w:t>本项目只接受</w:t>
      </w:r>
      <w:r>
        <w:rPr>
          <w:rFonts w:hint="eastAsia" w:ascii="仿宋" w:hAnsi="仿宋" w:eastAsia="仿宋" w:cs="仿宋"/>
          <w:color w:val="000000"/>
          <w:sz w:val="24"/>
          <w:szCs w:val="24"/>
          <w:highlight w:val="none"/>
        </w:rPr>
        <w:t>成为新疆维吾尔自治区政府采购网正式注册入库并完成CA数字证书申领供应商</w:t>
      </w:r>
      <w:r>
        <w:rPr>
          <w:rFonts w:hint="eastAsia" w:ascii="仿宋" w:hAnsi="仿宋" w:eastAsia="仿宋" w:cs="仿宋"/>
          <w:color w:val="000000"/>
          <w:sz w:val="24"/>
          <w:szCs w:val="24"/>
          <w:highlight w:val="none"/>
          <w:lang w:eastAsia="zh-CN"/>
        </w:rPr>
        <w:t>参与投标</w:t>
      </w:r>
      <w:r>
        <w:rPr>
          <w:rFonts w:hint="eastAsia" w:ascii="仿宋" w:hAnsi="仿宋" w:eastAsia="仿宋" w:cs="仿宋"/>
          <w:color w:val="000000"/>
          <w:sz w:val="24"/>
          <w:szCs w:val="24"/>
          <w:highlight w:val="none"/>
        </w:rPr>
        <w:t>。因未注册入库、未办理CA数字证书等原因造成无法投标或投标失败等后果由供应商自行承担。</w:t>
      </w:r>
    </w:p>
    <w:p w14:paraId="444A9ACB">
      <w:pPr>
        <w:keepNext w:val="0"/>
        <w:keepLines w:val="0"/>
        <w:pageBreakBefore w:val="0"/>
        <w:widowControl w:val="0"/>
        <w:shd w:val="clear" w:color="auto" w:fill="auto"/>
        <w:kinsoku/>
        <w:wordWrap w:val="0"/>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13.</w:t>
      </w:r>
      <w:r>
        <w:rPr>
          <w:rFonts w:hint="eastAsia" w:ascii="仿宋" w:hAnsi="仿宋" w:eastAsia="仿宋" w:cs="仿宋"/>
          <w:bCs/>
          <w:color w:val="000000"/>
          <w:sz w:val="24"/>
          <w:szCs w:val="24"/>
          <w:highlight w:val="none"/>
          <w:lang w:val="en-US" w:eastAsia="zh-CN"/>
        </w:rPr>
        <w:t>6</w:t>
      </w:r>
      <w:r>
        <w:rPr>
          <w:rFonts w:hint="eastAsia" w:ascii="仿宋" w:hAnsi="仿宋" w:eastAsia="仿宋" w:cs="仿宋"/>
          <w:bCs/>
          <w:color w:val="000000"/>
          <w:sz w:val="24"/>
          <w:szCs w:val="24"/>
          <w:highlight w:val="none"/>
        </w:rPr>
        <w:t xml:space="preserve">  投标人被视为充分熟悉本招标项目所在地的与履行合同有关的各种情况，包括但不限于：</w:t>
      </w:r>
    </w:p>
    <w:p w14:paraId="047B05E0">
      <w:pPr>
        <w:keepNext w:val="0"/>
        <w:keepLines w:val="0"/>
        <w:pageBreakBefore w:val="0"/>
        <w:widowControl w:val="0"/>
        <w:shd w:val="clear" w:color="auto" w:fill="auto"/>
        <w:kinsoku/>
        <w:overflowPunct/>
        <w:topLinePunct w:val="0"/>
        <w:autoSpaceDE/>
        <w:autoSpaceDN/>
        <w:bidi w:val="0"/>
        <w:adjustRightInd/>
        <w:spacing w:line="360" w:lineRule="auto"/>
        <w:ind w:firstLine="360" w:firstLineChars="15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（1）国家对本次投标货物和服务的生产、安装调试、验收、维修等有关法律、法规及行业管理标准；</w:t>
      </w:r>
    </w:p>
    <w:p w14:paraId="6DEF9137">
      <w:pPr>
        <w:keepNext w:val="0"/>
        <w:keepLines w:val="0"/>
        <w:pageBreakBefore w:val="0"/>
        <w:widowControl w:val="0"/>
        <w:shd w:val="clear" w:color="auto" w:fill="auto"/>
        <w:kinsoku/>
        <w:overflowPunct/>
        <w:topLinePunct w:val="0"/>
        <w:autoSpaceDE/>
        <w:autoSpaceDN/>
        <w:bidi w:val="0"/>
        <w:adjustRightInd/>
        <w:spacing w:line="360" w:lineRule="auto"/>
        <w:ind w:firstLine="360" w:firstLineChars="15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（2）</w:t>
      </w:r>
      <w:r>
        <w:rPr>
          <w:rFonts w:hint="eastAsia" w:ascii="仿宋" w:hAnsi="仿宋" w:eastAsia="仿宋" w:cs="仿宋"/>
          <w:bCs/>
          <w:color w:val="000000"/>
          <w:sz w:val="24"/>
          <w:szCs w:val="24"/>
          <w:highlight w:val="none"/>
          <w:lang w:eastAsia="zh-CN"/>
        </w:rPr>
        <w:t>本地区</w:t>
      </w:r>
      <w:r>
        <w:rPr>
          <w:rFonts w:hint="eastAsia" w:ascii="仿宋" w:hAnsi="仿宋" w:eastAsia="仿宋" w:cs="仿宋"/>
          <w:bCs/>
          <w:color w:val="000000"/>
          <w:sz w:val="24"/>
          <w:szCs w:val="24"/>
          <w:highlight w:val="none"/>
        </w:rPr>
        <w:t>有关管理部门的相关规定；</w:t>
      </w:r>
    </w:p>
    <w:p w14:paraId="4C32C843">
      <w:pPr>
        <w:keepNext w:val="0"/>
        <w:keepLines w:val="0"/>
        <w:pageBreakBefore w:val="0"/>
        <w:widowControl w:val="0"/>
        <w:shd w:val="clear" w:color="auto" w:fill="auto"/>
        <w:kinsoku/>
        <w:overflowPunct/>
        <w:topLinePunct w:val="0"/>
        <w:autoSpaceDE/>
        <w:autoSpaceDN/>
        <w:bidi w:val="0"/>
        <w:adjustRightInd/>
        <w:spacing w:line="360" w:lineRule="auto"/>
        <w:ind w:firstLine="360" w:firstLineChars="15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（3）招标人的相关场地情况、基础建设、电力供应情况及相关设计标准。</w:t>
      </w:r>
    </w:p>
    <w:p w14:paraId="1D6FEB15">
      <w:pPr>
        <w:keepNext w:val="0"/>
        <w:keepLines w:val="0"/>
        <w:pageBreakBefore w:val="0"/>
        <w:widowControl w:val="0"/>
        <w:shd w:val="clear" w:color="auto" w:fill="auto"/>
        <w:kinsoku/>
        <w:overflowPunct/>
        <w:topLinePunct w:val="0"/>
        <w:autoSpaceDE/>
        <w:autoSpaceDN/>
        <w:bidi w:val="0"/>
        <w:adjustRightInd/>
        <w:spacing w:line="360" w:lineRule="auto"/>
        <w:ind w:firstLine="360" w:firstLineChars="15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本</w:t>
      </w:r>
      <w:r>
        <w:rPr>
          <w:rFonts w:hint="eastAsia" w:ascii="仿宋" w:hAnsi="仿宋" w:eastAsia="仿宋" w:cs="仿宋"/>
          <w:bCs/>
          <w:color w:val="000000"/>
          <w:sz w:val="24"/>
          <w:szCs w:val="24"/>
          <w:highlight w:val="none"/>
          <w:lang w:eastAsia="zh-CN"/>
        </w:rPr>
        <w:t>采购文件</w:t>
      </w:r>
      <w:r>
        <w:rPr>
          <w:rFonts w:hint="eastAsia" w:ascii="仿宋" w:hAnsi="仿宋" w:eastAsia="仿宋" w:cs="仿宋"/>
          <w:bCs/>
          <w:color w:val="000000"/>
          <w:sz w:val="24"/>
          <w:szCs w:val="24"/>
          <w:highlight w:val="none"/>
        </w:rPr>
        <w:t>不再对上述情况进行描述。</w:t>
      </w:r>
    </w:p>
    <w:p w14:paraId="64A6BA28">
      <w:pPr>
        <w:shd w:val="clear" w:color="auto" w:fill="auto"/>
        <w:spacing w:before="312" w:beforeLines="100" w:after="312" w:afterLines="100" w:line="440" w:lineRule="exact"/>
        <w:jc w:val="center"/>
        <w:outlineLvl w:val="9"/>
        <w:rPr>
          <w:rFonts w:hint="eastAsia" w:ascii="仿宋" w:hAnsi="仿宋" w:eastAsia="仿宋" w:cs="仿宋"/>
          <w:b/>
          <w:color w:val="000000"/>
          <w:sz w:val="28"/>
          <w:szCs w:val="28"/>
          <w:highlight w:val="none"/>
          <w:lang w:eastAsia="zh-CN"/>
        </w:rPr>
      </w:pPr>
      <w:bookmarkStart w:id="45" w:name="_Toc469495725"/>
      <w:r>
        <w:rPr>
          <w:rFonts w:hint="eastAsia" w:ascii="仿宋" w:hAnsi="仿宋" w:eastAsia="仿宋" w:cs="仿宋"/>
          <w:b/>
          <w:color w:val="000000"/>
          <w:sz w:val="28"/>
          <w:szCs w:val="28"/>
          <w:highlight w:val="none"/>
        </w:rPr>
        <w:br w:type="page"/>
      </w:r>
      <w:bookmarkStart w:id="46" w:name="_Toc12818"/>
      <w:r>
        <w:rPr>
          <w:rFonts w:hint="eastAsia" w:ascii="仿宋" w:hAnsi="仿宋" w:eastAsia="仿宋" w:cs="仿宋"/>
          <w:b/>
          <w:color w:val="000000"/>
          <w:sz w:val="28"/>
          <w:szCs w:val="28"/>
          <w:highlight w:val="none"/>
        </w:rPr>
        <w:t>（二）</w:t>
      </w:r>
      <w:bookmarkEnd w:id="45"/>
      <w:r>
        <w:rPr>
          <w:rFonts w:hint="eastAsia" w:ascii="仿宋" w:hAnsi="仿宋" w:eastAsia="仿宋" w:cs="仿宋"/>
          <w:b/>
          <w:color w:val="000000"/>
          <w:sz w:val="28"/>
          <w:szCs w:val="28"/>
          <w:highlight w:val="none"/>
          <w:lang w:val="en-US" w:eastAsia="zh-CN"/>
        </w:rPr>
        <w:t>招标</w:t>
      </w:r>
      <w:r>
        <w:rPr>
          <w:rFonts w:hint="eastAsia" w:ascii="仿宋" w:hAnsi="仿宋" w:eastAsia="仿宋" w:cs="仿宋"/>
          <w:b/>
          <w:color w:val="000000"/>
          <w:sz w:val="28"/>
          <w:szCs w:val="28"/>
          <w:highlight w:val="none"/>
          <w:lang w:eastAsia="zh-CN"/>
        </w:rPr>
        <w:t>文件</w:t>
      </w:r>
      <w:bookmarkEnd w:id="46"/>
    </w:p>
    <w:p w14:paraId="6B6A1046">
      <w:pPr>
        <w:keepNext w:val="0"/>
        <w:keepLines w:val="0"/>
        <w:pageBreakBefore w:val="0"/>
        <w:widowControl w:val="0"/>
        <w:shd w:val="clear" w:color="auto" w:fill="auto"/>
        <w:kinsoku/>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 xml:space="preserve">15. </w:t>
      </w:r>
      <w:r>
        <w:rPr>
          <w:rFonts w:hint="eastAsia" w:ascii="仿宋" w:hAnsi="仿宋" w:eastAsia="仿宋" w:cs="仿宋"/>
          <w:b/>
          <w:color w:val="000000"/>
          <w:sz w:val="24"/>
          <w:szCs w:val="24"/>
          <w:highlight w:val="none"/>
          <w:lang w:val="en-US" w:eastAsia="zh-CN"/>
        </w:rPr>
        <w:t>招标</w:t>
      </w:r>
      <w:r>
        <w:rPr>
          <w:rFonts w:hint="eastAsia" w:ascii="仿宋" w:hAnsi="仿宋" w:eastAsia="仿宋" w:cs="仿宋"/>
          <w:b/>
          <w:color w:val="000000"/>
          <w:sz w:val="24"/>
          <w:szCs w:val="24"/>
          <w:highlight w:val="none"/>
          <w:lang w:eastAsia="zh-CN"/>
        </w:rPr>
        <w:t>文件</w:t>
      </w:r>
      <w:r>
        <w:rPr>
          <w:rFonts w:hint="eastAsia" w:ascii="仿宋" w:hAnsi="仿宋" w:eastAsia="仿宋" w:cs="仿宋"/>
          <w:b/>
          <w:color w:val="000000"/>
          <w:sz w:val="24"/>
          <w:szCs w:val="24"/>
          <w:highlight w:val="none"/>
        </w:rPr>
        <w:t>的编制依据</w:t>
      </w:r>
    </w:p>
    <w:p w14:paraId="48B97B81">
      <w:pPr>
        <w:keepNext w:val="0"/>
        <w:keepLines w:val="0"/>
        <w:pageBreakBefore w:val="0"/>
        <w:widowControl w:val="0"/>
        <w:shd w:val="clear" w:color="auto" w:fill="auto"/>
        <w:kinsoku/>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根据《中华人民共和国政府采购法》、《政府采购货物和服务招标投标管理办法》和《中华人民共和国</w:t>
      </w:r>
      <w:r>
        <w:rPr>
          <w:rFonts w:hint="eastAsia" w:ascii="仿宋" w:hAnsi="仿宋" w:eastAsia="仿宋" w:cs="仿宋"/>
          <w:color w:val="000000"/>
          <w:sz w:val="24"/>
          <w:szCs w:val="24"/>
          <w:highlight w:val="none"/>
          <w:lang w:val="en-US" w:eastAsia="zh-CN"/>
        </w:rPr>
        <w:t>民法典</w:t>
      </w:r>
      <w:r>
        <w:rPr>
          <w:rFonts w:hint="eastAsia" w:ascii="仿宋" w:hAnsi="仿宋" w:eastAsia="仿宋" w:cs="仿宋"/>
          <w:color w:val="000000"/>
          <w:sz w:val="24"/>
          <w:szCs w:val="24"/>
          <w:highlight w:val="none"/>
        </w:rPr>
        <w:t>》</w:t>
      </w:r>
      <w:r>
        <w:rPr>
          <w:rFonts w:hint="eastAsia" w:ascii="仿宋" w:hAnsi="仿宋" w:eastAsia="仿宋" w:cs="仿宋"/>
          <w:color w:val="000000"/>
          <w:spacing w:val="-2"/>
          <w:sz w:val="24"/>
          <w:szCs w:val="24"/>
          <w:highlight w:val="none"/>
        </w:rPr>
        <w:t>等相关法律法规和规章及部、省、市级规范性文件的规定，编制本</w:t>
      </w:r>
      <w:r>
        <w:rPr>
          <w:rFonts w:hint="eastAsia" w:ascii="仿宋" w:hAnsi="仿宋" w:eastAsia="仿宋" w:cs="仿宋"/>
          <w:color w:val="000000"/>
          <w:spacing w:val="-2"/>
          <w:sz w:val="24"/>
          <w:szCs w:val="24"/>
          <w:highlight w:val="none"/>
          <w:lang w:eastAsia="zh-CN"/>
        </w:rPr>
        <w:t>采购文件</w:t>
      </w:r>
      <w:r>
        <w:rPr>
          <w:rFonts w:hint="eastAsia" w:ascii="仿宋" w:hAnsi="仿宋" w:eastAsia="仿宋" w:cs="仿宋"/>
          <w:color w:val="000000"/>
          <w:spacing w:val="-2"/>
          <w:sz w:val="24"/>
          <w:szCs w:val="24"/>
          <w:highlight w:val="none"/>
        </w:rPr>
        <w:t>。</w:t>
      </w:r>
    </w:p>
    <w:p w14:paraId="6E699075">
      <w:pPr>
        <w:keepNext w:val="0"/>
        <w:keepLines w:val="0"/>
        <w:pageBreakBefore w:val="0"/>
        <w:widowControl w:val="0"/>
        <w:shd w:val="clear" w:color="auto" w:fill="auto"/>
        <w:kinsoku/>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 xml:space="preserve">16. </w:t>
      </w:r>
      <w:r>
        <w:rPr>
          <w:rFonts w:hint="eastAsia" w:ascii="仿宋" w:hAnsi="仿宋" w:eastAsia="仿宋" w:cs="仿宋"/>
          <w:b/>
          <w:color w:val="000000"/>
          <w:sz w:val="24"/>
          <w:szCs w:val="24"/>
          <w:highlight w:val="none"/>
          <w:lang w:val="en-US" w:eastAsia="zh-CN"/>
        </w:rPr>
        <w:t>招标</w:t>
      </w:r>
      <w:r>
        <w:rPr>
          <w:rFonts w:hint="eastAsia" w:ascii="仿宋" w:hAnsi="仿宋" w:eastAsia="仿宋" w:cs="仿宋"/>
          <w:b/>
          <w:color w:val="000000"/>
          <w:sz w:val="24"/>
          <w:szCs w:val="24"/>
          <w:highlight w:val="none"/>
          <w:lang w:eastAsia="zh-CN"/>
        </w:rPr>
        <w:t>文件</w:t>
      </w:r>
      <w:r>
        <w:rPr>
          <w:rFonts w:hint="eastAsia" w:ascii="仿宋" w:hAnsi="仿宋" w:eastAsia="仿宋" w:cs="仿宋"/>
          <w:b/>
          <w:color w:val="000000"/>
          <w:sz w:val="24"/>
          <w:szCs w:val="24"/>
          <w:highlight w:val="none"/>
        </w:rPr>
        <w:t>的组成</w:t>
      </w:r>
    </w:p>
    <w:p w14:paraId="2E2CC8D7">
      <w:pPr>
        <w:keepNext w:val="0"/>
        <w:keepLines w:val="0"/>
        <w:pageBreakBefore w:val="0"/>
        <w:widowControl w:val="0"/>
        <w:shd w:val="clear" w:color="auto" w:fill="auto"/>
        <w:kinsoku/>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16.1 </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包括内容：</w:t>
      </w:r>
    </w:p>
    <w:p w14:paraId="40D86061">
      <w:pPr>
        <w:keepNext w:val="0"/>
        <w:keepLines w:val="0"/>
        <w:pageBreakBefore w:val="0"/>
        <w:widowControl w:val="0"/>
        <w:shd w:val="clear" w:color="auto" w:fill="auto"/>
        <w:kinsoku/>
        <w:overflowPunct/>
        <w:topLinePunct w:val="0"/>
        <w:autoSpaceDE/>
        <w:autoSpaceDN/>
        <w:bidi w:val="0"/>
        <w:adjustRightInd/>
        <w:snapToGrid/>
        <w:spacing w:line="360" w:lineRule="auto"/>
        <w:ind w:firstLine="1680" w:firstLineChars="7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第一章 </w:t>
      </w:r>
      <w:r>
        <w:rPr>
          <w:rFonts w:hint="eastAsia" w:ascii="仿宋" w:hAnsi="仿宋" w:eastAsia="仿宋" w:cs="仿宋"/>
          <w:b w:val="0"/>
          <w:bCs w:val="0"/>
          <w:color w:val="000000"/>
          <w:sz w:val="24"/>
          <w:szCs w:val="24"/>
          <w:highlight w:val="none"/>
        </w:rPr>
        <w:t xml:space="preserve"> </w:t>
      </w:r>
      <w:r>
        <w:rPr>
          <w:rFonts w:hint="eastAsia" w:ascii="仿宋" w:hAnsi="仿宋" w:eastAsia="仿宋" w:cs="仿宋"/>
          <w:b w:val="0"/>
          <w:bCs w:val="0"/>
          <w:color w:val="000000"/>
          <w:sz w:val="24"/>
          <w:szCs w:val="24"/>
          <w:highlight w:val="none"/>
          <w:lang w:val="en-US" w:eastAsia="zh-CN"/>
        </w:rPr>
        <w:t>招标</w:t>
      </w:r>
      <w:r>
        <w:rPr>
          <w:rFonts w:hint="eastAsia" w:ascii="仿宋" w:hAnsi="仿宋" w:eastAsia="仿宋" w:cs="仿宋"/>
          <w:color w:val="000000"/>
          <w:sz w:val="24"/>
          <w:szCs w:val="24"/>
          <w:highlight w:val="none"/>
        </w:rPr>
        <w:t>公告</w:t>
      </w:r>
    </w:p>
    <w:p w14:paraId="114E59A2">
      <w:pPr>
        <w:keepNext w:val="0"/>
        <w:keepLines w:val="0"/>
        <w:pageBreakBefore w:val="0"/>
        <w:widowControl w:val="0"/>
        <w:shd w:val="clear" w:color="auto" w:fill="auto"/>
        <w:kinsoku/>
        <w:overflowPunct/>
        <w:topLinePunct w:val="0"/>
        <w:autoSpaceDE/>
        <w:autoSpaceDN/>
        <w:bidi w:val="0"/>
        <w:adjustRightInd/>
        <w:snapToGrid/>
        <w:spacing w:line="360" w:lineRule="auto"/>
        <w:ind w:firstLine="1680" w:firstLineChars="7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第二章  投标须知</w:t>
      </w:r>
    </w:p>
    <w:p w14:paraId="3DFCDBE2">
      <w:pPr>
        <w:keepNext w:val="0"/>
        <w:keepLines w:val="0"/>
        <w:pageBreakBefore w:val="0"/>
        <w:widowControl w:val="0"/>
        <w:shd w:val="clear" w:color="auto" w:fill="auto"/>
        <w:kinsoku/>
        <w:overflowPunct/>
        <w:topLinePunct w:val="0"/>
        <w:autoSpaceDE/>
        <w:autoSpaceDN/>
        <w:bidi w:val="0"/>
        <w:adjustRightInd/>
        <w:snapToGrid/>
        <w:spacing w:line="360" w:lineRule="auto"/>
        <w:ind w:firstLine="1680" w:firstLineChars="7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第三章  评标办法</w:t>
      </w:r>
    </w:p>
    <w:p w14:paraId="11592057">
      <w:pPr>
        <w:keepNext w:val="0"/>
        <w:keepLines w:val="0"/>
        <w:pageBreakBefore w:val="0"/>
        <w:widowControl w:val="0"/>
        <w:shd w:val="clear" w:color="auto" w:fill="auto"/>
        <w:kinsoku/>
        <w:overflowPunct/>
        <w:topLinePunct w:val="0"/>
        <w:autoSpaceDE/>
        <w:autoSpaceDN/>
        <w:bidi w:val="0"/>
        <w:adjustRightInd/>
        <w:snapToGrid/>
        <w:spacing w:line="360" w:lineRule="auto"/>
        <w:ind w:firstLine="1680" w:firstLineChars="7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第四章  招标内容及技术要求</w:t>
      </w:r>
    </w:p>
    <w:p w14:paraId="11F7C21E">
      <w:pPr>
        <w:keepNext w:val="0"/>
        <w:keepLines w:val="0"/>
        <w:pageBreakBefore w:val="0"/>
        <w:widowControl w:val="0"/>
        <w:shd w:val="clear" w:color="auto" w:fill="auto"/>
        <w:kinsoku/>
        <w:overflowPunct/>
        <w:topLinePunct w:val="0"/>
        <w:autoSpaceDE/>
        <w:autoSpaceDN/>
        <w:bidi w:val="0"/>
        <w:adjustRightInd/>
        <w:snapToGrid/>
        <w:spacing w:line="360" w:lineRule="auto"/>
        <w:ind w:firstLine="1680" w:firstLineChars="7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第五章  合同条款及格式</w:t>
      </w:r>
    </w:p>
    <w:p w14:paraId="66835A7A">
      <w:pPr>
        <w:keepNext w:val="0"/>
        <w:keepLines w:val="0"/>
        <w:pageBreakBefore w:val="0"/>
        <w:widowControl w:val="0"/>
        <w:shd w:val="clear" w:color="auto" w:fill="auto"/>
        <w:kinsoku/>
        <w:overflowPunct/>
        <w:topLinePunct w:val="0"/>
        <w:autoSpaceDE/>
        <w:autoSpaceDN/>
        <w:bidi w:val="0"/>
        <w:adjustRightInd/>
        <w:snapToGrid/>
        <w:spacing w:line="360" w:lineRule="auto"/>
        <w:ind w:firstLine="1680" w:firstLineChars="7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第六章</w:t>
      </w:r>
      <w:r>
        <w:rPr>
          <w:rFonts w:hint="eastAsia" w:ascii="仿宋" w:hAnsi="仿宋" w:eastAsia="仿宋" w:cs="仿宋"/>
          <w:color w:val="000000"/>
          <w:sz w:val="24"/>
          <w:szCs w:val="24"/>
          <w:highlight w:val="none"/>
        </w:rPr>
        <w:t>：投标书格式</w:t>
      </w:r>
    </w:p>
    <w:p w14:paraId="58AAEF63">
      <w:pPr>
        <w:keepNext w:val="0"/>
        <w:keepLines w:val="0"/>
        <w:pageBreakBefore w:val="0"/>
        <w:widowControl w:val="0"/>
        <w:shd w:val="clear" w:color="auto" w:fill="auto"/>
        <w:kinsoku/>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16.2 除16.1内容外，招标答疑亦为</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的组成部分，对招标人和投标人起约束作用。</w:t>
      </w:r>
    </w:p>
    <w:p w14:paraId="1D42D807">
      <w:pPr>
        <w:pStyle w:val="9"/>
        <w:keepNext w:val="0"/>
        <w:keepLines w:val="0"/>
        <w:pageBreakBefore w:val="0"/>
        <w:widowControl w:val="0"/>
        <w:shd w:val="clear" w:color="auto" w:fill="auto"/>
        <w:kinsoku/>
        <w:wordWrap w:val="0"/>
        <w:overflowPunct/>
        <w:topLinePunct w:val="0"/>
        <w:autoSpaceDE/>
        <w:autoSpaceDN/>
        <w:bidi w:val="0"/>
        <w:adjustRightInd/>
        <w:snapToGrid/>
        <w:spacing w:line="360" w:lineRule="auto"/>
        <w:textAlignment w:val="auto"/>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 xml:space="preserve"> </w:t>
      </w:r>
      <w:r>
        <w:rPr>
          <w:rFonts w:hint="eastAsia" w:ascii="仿宋" w:hAnsi="仿宋" w:eastAsia="仿宋" w:cs="仿宋"/>
          <w:color w:val="000000"/>
          <w:kern w:val="2"/>
          <w:sz w:val="24"/>
          <w:szCs w:val="24"/>
          <w:highlight w:val="none"/>
          <w:lang w:val="en-US" w:eastAsia="zh-CN" w:bidi="ar-SA"/>
        </w:rPr>
        <w:t xml:space="preserve">  16.3投标人应仔细阅读和检查采购文件的全部内容。如发现缺页或附件不全，应及时向招标人提出，以便补齐。如有疑问，投标人应在以书面形式一次性向采购人和采购代理机构提出同一环节的质疑。</w:t>
      </w:r>
    </w:p>
    <w:p w14:paraId="48E3FBBB">
      <w:pPr>
        <w:keepNext w:val="0"/>
        <w:keepLines w:val="0"/>
        <w:pageBreakBefore w:val="0"/>
        <w:widowControl w:val="0"/>
        <w:shd w:val="clear" w:color="auto" w:fill="auto"/>
        <w:kinsoku/>
        <w:wordWrap w:val="0"/>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仿宋" w:hAnsi="仿宋" w:eastAsia="仿宋" w:cs="仿宋"/>
          <w:color w:val="000000"/>
          <w:sz w:val="24"/>
          <w:szCs w:val="24"/>
          <w:highlight w:val="none"/>
          <w:lang w:val="en-US" w:eastAsia="zh-CN"/>
        </w:rPr>
        <w:t>新疆</w:t>
      </w:r>
      <w:r>
        <w:rPr>
          <w:rFonts w:hint="eastAsia" w:ascii="仿宋" w:hAnsi="仿宋" w:eastAsia="仿宋" w:cs="仿宋"/>
          <w:color w:val="000000"/>
          <w:sz w:val="24"/>
          <w:szCs w:val="24"/>
          <w:highlight w:val="none"/>
        </w:rPr>
        <w:t>政府采购网下载专区下载。</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的澄清将在</w:t>
      </w:r>
      <w:r>
        <w:rPr>
          <w:rFonts w:hint="eastAsia" w:ascii="仿宋" w:hAnsi="仿宋" w:eastAsia="仿宋" w:cs="仿宋"/>
          <w:color w:val="000000"/>
          <w:sz w:val="24"/>
          <w:szCs w:val="24"/>
          <w:highlight w:val="none"/>
          <w:lang w:eastAsia="zh-CN"/>
        </w:rPr>
        <w:t>政采云平台“更正公告”栏目予以公告</w:t>
      </w:r>
      <w:r>
        <w:rPr>
          <w:rFonts w:hint="eastAsia" w:ascii="仿宋" w:hAnsi="仿宋" w:eastAsia="仿宋" w:cs="仿宋"/>
          <w:color w:val="000000"/>
          <w:sz w:val="24"/>
          <w:szCs w:val="24"/>
          <w:highlight w:val="none"/>
        </w:rPr>
        <w:t>，但不指明澄清问题的来源。如果澄清内容影响投标文件编制的，将相应延长投标截止时间。</w:t>
      </w:r>
    </w:p>
    <w:p w14:paraId="435A8897">
      <w:pPr>
        <w:keepNext w:val="0"/>
        <w:keepLines w:val="0"/>
        <w:pageBreakBefore w:val="0"/>
        <w:widowControl w:val="0"/>
        <w:shd w:val="clear" w:color="auto" w:fill="auto"/>
        <w:kinsoku/>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 xml:space="preserve">17. </w:t>
      </w:r>
      <w:r>
        <w:rPr>
          <w:rFonts w:hint="eastAsia" w:ascii="仿宋" w:hAnsi="仿宋" w:eastAsia="仿宋" w:cs="仿宋"/>
          <w:b/>
          <w:bCs/>
          <w:color w:val="000000"/>
          <w:sz w:val="24"/>
          <w:szCs w:val="24"/>
          <w:highlight w:val="none"/>
          <w:lang w:eastAsia="zh-CN"/>
        </w:rPr>
        <w:t>招标文件</w:t>
      </w:r>
      <w:r>
        <w:rPr>
          <w:rFonts w:hint="eastAsia" w:ascii="仿宋" w:hAnsi="仿宋" w:eastAsia="仿宋" w:cs="仿宋"/>
          <w:b/>
          <w:bCs/>
          <w:color w:val="000000"/>
          <w:sz w:val="24"/>
          <w:szCs w:val="24"/>
          <w:highlight w:val="none"/>
        </w:rPr>
        <w:t>的修改、补充、解释</w:t>
      </w:r>
    </w:p>
    <w:p w14:paraId="68969D66">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firstLine="360" w:firstLineChars="15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17.1</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发出后，招标人在规定的投标截止时间前可对</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进行必要的修改和补充，并以</w:t>
      </w:r>
      <w:r>
        <w:rPr>
          <w:rFonts w:hint="eastAsia" w:ascii="仿宋" w:hAnsi="仿宋" w:eastAsia="仿宋" w:cs="仿宋"/>
          <w:color w:val="000000"/>
          <w:sz w:val="24"/>
          <w:szCs w:val="24"/>
          <w:highlight w:val="none"/>
          <w:lang w:eastAsia="zh-CN"/>
        </w:rPr>
        <w:t>更正</w:t>
      </w:r>
      <w:r>
        <w:rPr>
          <w:rFonts w:hint="eastAsia" w:ascii="仿宋" w:hAnsi="仿宋" w:eastAsia="仿宋" w:cs="仿宋"/>
          <w:color w:val="000000"/>
          <w:sz w:val="24"/>
          <w:szCs w:val="24"/>
          <w:highlight w:val="none"/>
        </w:rPr>
        <w:t>公告形式在</w:t>
      </w:r>
      <w:r>
        <w:rPr>
          <w:rFonts w:hint="eastAsia" w:ascii="仿宋" w:hAnsi="仿宋" w:eastAsia="仿宋" w:cs="仿宋"/>
          <w:color w:val="000000"/>
          <w:sz w:val="24"/>
          <w:szCs w:val="24"/>
          <w:highlight w:val="none"/>
          <w:lang w:eastAsia="zh-CN"/>
        </w:rPr>
        <w:t>政采云平台</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eastAsia="zh-CN"/>
        </w:rPr>
        <w:t>更正公告</w:t>
      </w:r>
      <w:r>
        <w:rPr>
          <w:rFonts w:hint="eastAsia" w:ascii="仿宋" w:hAnsi="仿宋" w:eastAsia="仿宋" w:cs="仿宋"/>
          <w:color w:val="000000"/>
          <w:sz w:val="24"/>
          <w:szCs w:val="24"/>
          <w:highlight w:val="none"/>
        </w:rPr>
        <w:t>”栏目予以公告，请各位投标人注意查看有关澄清内容，如不及时查看造成后果由投标人自负。</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的修改、补充等内容作为</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的组成部分，具有约束作用。</w:t>
      </w:r>
    </w:p>
    <w:p w14:paraId="08872DA7">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firstLine="360" w:firstLineChars="15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17.2 采购代理机构可视采购具体情况对已发出的采购文件进行必要的澄清、修改或者补充。澄清、修改或者补充的内容可能影响投标文件编制的，应当在投标截止时间至少</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日前，在原公告发布媒体上发布澄清公告，澄清或者修改的内容为采购文件的组成部分；不足</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 xml:space="preserve">日的，应当顺延提交投标文件的截止时间。 </w:t>
      </w:r>
      <w:r>
        <w:rPr>
          <w:rFonts w:hint="eastAsia" w:ascii="仿宋" w:hAnsi="仿宋" w:eastAsia="仿宋" w:cs="仿宋"/>
          <w:bCs/>
          <w:color w:val="000000"/>
          <w:sz w:val="24"/>
          <w:szCs w:val="24"/>
          <w:highlight w:val="none"/>
        </w:rPr>
        <w:t>17.</w:t>
      </w:r>
      <w:r>
        <w:rPr>
          <w:rFonts w:hint="eastAsia" w:ascii="仿宋" w:hAnsi="仿宋" w:eastAsia="仿宋" w:cs="仿宋"/>
          <w:bCs/>
          <w:color w:val="000000"/>
          <w:sz w:val="24"/>
          <w:szCs w:val="24"/>
          <w:highlight w:val="none"/>
          <w:lang w:val="en-US" w:eastAsia="zh-CN"/>
        </w:rPr>
        <w:t>3</w:t>
      </w:r>
      <w:r>
        <w:rPr>
          <w:rFonts w:hint="eastAsia" w:ascii="仿宋" w:hAnsi="仿宋" w:eastAsia="仿宋" w:cs="仿宋"/>
          <w:bCs/>
          <w:color w:val="000000"/>
          <w:sz w:val="24"/>
          <w:szCs w:val="24"/>
          <w:highlight w:val="none"/>
        </w:rPr>
        <w:t xml:space="preserve"> </w:t>
      </w:r>
      <w:r>
        <w:rPr>
          <w:rFonts w:hint="eastAsia" w:ascii="仿宋" w:hAnsi="仿宋" w:eastAsia="仿宋" w:cs="仿宋"/>
          <w:color w:val="000000"/>
          <w:sz w:val="24"/>
          <w:szCs w:val="24"/>
          <w:highlight w:val="none"/>
        </w:rPr>
        <w:t>供应商在规定的时间内未对采购文件提出疑问、质疑或要求澄清的，将视其为无异议。</w:t>
      </w:r>
    </w:p>
    <w:p w14:paraId="1A756B12">
      <w:pPr>
        <w:keepNext w:val="0"/>
        <w:keepLines w:val="0"/>
        <w:pageBreakBefore w:val="0"/>
        <w:widowControl w:val="0"/>
        <w:shd w:val="clear" w:color="auto" w:fill="auto"/>
        <w:kinsoku/>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rPr>
        <w:t>17.</w:t>
      </w:r>
      <w:r>
        <w:rPr>
          <w:rFonts w:hint="eastAsia" w:ascii="仿宋" w:hAnsi="仿宋" w:eastAsia="仿宋" w:cs="仿宋"/>
          <w:bCs/>
          <w:color w:val="000000"/>
          <w:sz w:val="24"/>
          <w:szCs w:val="24"/>
          <w:highlight w:val="none"/>
          <w:lang w:val="en-US" w:eastAsia="zh-CN"/>
        </w:rPr>
        <w:t>4</w:t>
      </w:r>
      <w:r>
        <w:rPr>
          <w:rFonts w:hint="eastAsia" w:ascii="仿宋" w:hAnsi="仿宋" w:eastAsia="仿宋" w:cs="仿宋"/>
          <w:bCs/>
          <w:color w:val="000000"/>
          <w:sz w:val="24"/>
          <w:szCs w:val="24"/>
          <w:highlight w:val="none"/>
        </w:rPr>
        <w:t xml:space="preserve"> </w:t>
      </w:r>
      <w:r>
        <w:rPr>
          <w:rFonts w:hint="eastAsia" w:ascii="仿宋" w:hAnsi="仿宋" w:eastAsia="仿宋" w:cs="仿宋"/>
          <w:bCs/>
          <w:color w:val="000000"/>
          <w:sz w:val="24"/>
          <w:szCs w:val="24"/>
          <w:highlight w:val="none"/>
          <w:lang w:eastAsia="zh-CN"/>
        </w:rPr>
        <w:t>招标文件</w:t>
      </w:r>
      <w:r>
        <w:rPr>
          <w:rFonts w:hint="eastAsia" w:ascii="仿宋" w:hAnsi="仿宋" w:eastAsia="仿宋" w:cs="仿宋"/>
          <w:bCs/>
          <w:color w:val="000000"/>
          <w:sz w:val="24"/>
          <w:szCs w:val="24"/>
          <w:highlight w:val="none"/>
        </w:rPr>
        <w:t>的解释</w:t>
      </w:r>
      <w:r>
        <w:rPr>
          <w:rFonts w:hint="eastAsia" w:ascii="仿宋" w:hAnsi="仿宋" w:eastAsia="仿宋" w:cs="仿宋"/>
          <w:bCs/>
          <w:color w:val="000000"/>
          <w:sz w:val="24"/>
          <w:szCs w:val="24"/>
          <w:highlight w:val="none"/>
          <w:lang w:val="en-US" w:eastAsia="zh-CN"/>
        </w:rPr>
        <w:t xml:space="preserve"> </w:t>
      </w:r>
    </w:p>
    <w:p w14:paraId="2EF99A5C">
      <w:pPr>
        <w:keepNext w:val="0"/>
        <w:keepLines w:val="0"/>
        <w:pageBreakBefore w:val="0"/>
        <w:widowControl w:val="0"/>
        <w:shd w:val="clear" w:color="auto" w:fill="auto"/>
        <w:kinsoku/>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由招标人（或其委托的招标代理机构）负责解释。</w:t>
      </w:r>
    </w:p>
    <w:p w14:paraId="11EC98DB">
      <w:pPr>
        <w:keepNext w:val="0"/>
        <w:keepLines w:val="0"/>
        <w:pageBreakBefore w:val="0"/>
        <w:widowControl w:val="0"/>
        <w:shd w:val="clear" w:color="auto" w:fill="auto"/>
        <w:kinsoku/>
        <w:overflowPunct/>
        <w:topLinePunct w:val="0"/>
        <w:autoSpaceDE/>
        <w:autoSpaceDN/>
        <w:bidi w:val="0"/>
        <w:adjustRightInd/>
        <w:snapToGrid/>
        <w:spacing w:line="360" w:lineRule="auto"/>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 xml:space="preserve">   18. </w:t>
      </w:r>
      <w:r>
        <w:rPr>
          <w:rFonts w:hint="eastAsia" w:ascii="仿宋" w:hAnsi="仿宋" w:eastAsia="仿宋" w:cs="仿宋"/>
          <w:b/>
          <w:color w:val="000000"/>
          <w:sz w:val="24"/>
          <w:szCs w:val="24"/>
          <w:highlight w:val="none"/>
          <w:lang w:eastAsia="zh-CN"/>
        </w:rPr>
        <w:t>招标文件</w:t>
      </w:r>
      <w:r>
        <w:rPr>
          <w:rFonts w:hint="eastAsia" w:ascii="仿宋" w:hAnsi="仿宋" w:eastAsia="仿宋" w:cs="仿宋"/>
          <w:b/>
          <w:color w:val="000000"/>
          <w:sz w:val="24"/>
          <w:szCs w:val="24"/>
          <w:highlight w:val="none"/>
        </w:rPr>
        <w:t>的发出</w:t>
      </w:r>
    </w:p>
    <w:p w14:paraId="2D69C538">
      <w:pPr>
        <w:keepNext w:val="0"/>
        <w:keepLines w:val="0"/>
        <w:pageBreakBefore w:val="0"/>
        <w:widowControl w:val="0"/>
        <w:shd w:val="clear" w:color="auto" w:fill="auto"/>
        <w:kinsoku/>
        <w:overflowPunct/>
        <w:topLinePunct w:val="0"/>
        <w:autoSpaceDE/>
        <w:autoSpaceDN/>
        <w:bidi w:val="0"/>
        <w:adjustRightInd/>
        <w:snapToGrid/>
        <w:spacing w:line="360" w:lineRule="auto"/>
        <w:ind w:firstLine="360" w:firstLineChars="15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18.1  </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的澄清、修改、补充及招标答疑等均应报</w:t>
      </w:r>
      <w:r>
        <w:rPr>
          <w:rFonts w:hint="eastAsia" w:ascii="仿宋" w:hAnsi="仿宋" w:eastAsia="仿宋" w:cs="仿宋"/>
          <w:color w:val="000000"/>
          <w:sz w:val="24"/>
          <w:szCs w:val="24"/>
          <w:highlight w:val="none"/>
          <w:lang w:eastAsia="zh-CN"/>
        </w:rPr>
        <w:t>相关部门</w:t>
      </w:r>
      <w:r>
        <w:rPr>
          <w:rFonts w:hint="eastAsia" w:ascii="仿宋" w:hAnsi="仿宋" w:eastAsia="仿宋" w:cs="仿宋"/>
          <w:color w:val="000000"/>
          <w:sz w:val="24"/>
          <w:szCs w:val="24"/>
          <w:highlight w:val="none"/>
        </w:rPr>
        <w:t>备案后，方可发出。</w:t>
      </w:r>
    </w:p>
    <w:p w14:paraId="75EB311F">
      <w:pPr>
        <w:keepNext w:val="0"/>
        <w:keepLines w:val="0"/>
        <w:pageBreakBefore w:val="0"/>
        <w:widowControl w:val="0"/>
        <w:shd w:val="clear" w:color="auto" w:fill="auto"/>
        <w:kinsoku/>
        <w:overflowPunct/>
        <w:topLinePunct w:val="0"/>
        <w:autoSpaceDE/>
        <w:autoSpaceDN/>
        <w:bidi w:val="0"/>
        <w:adjustRightInd/>
        <w:snapToGrid/>
        <w:spacing w:line="360" w:lineRule="auto"/>
        <w:ind w:firstLine="319" w:firstLineChars="133"/>
        <w:textAlignment w:val="auto"/>
        <w:outlineLvl w:val="9"/>
        <w:rPr>
          <w:rFonts w:hint="eastAsia" w:ascii="仿宋" w:hAnsi="仿宋" w:eastAsia="仿宋" w:cs="仿宋"/>
          <w:color w:val="000000"/>
          <w:sz w:val="24"/>
          <w:szCs w:val="24"/>
          <w:highlight w:val="none"/>
        </w:rPr>
      </w:pPr>
      <w:bookmarkStart w:id="47" w:name="_Toc469495726"/>
      <w:r>
        <w:rPr>
          <w:rFonts w:hint="eastAsia" w:ascii="仿宋" w:hAnsi="仿宋" w:eastAsia="仿宋" w:cs="仿宋"/>
          <w:b/>
          <w:color w:val="000000"/>
          <w:sz w:val="24"/>
          <w:szCs w:val="24"/>
          <w:highlight w:val="none"/>
        </w:rPr>
        <w:t xml:space="preserve">19. </w:t>
      </w:r>
      <w:r>
        <w:rPr>
          <w:rFonts w:hint="eastAsia" w:ascii="仿宋" w:hAnsi="仿宋" w:eastAsia="仿宋" w:cs="仿宋"/>
          <w:color w:val="000000"/>
          <w:sz w:val="24"/>
          <w:szCs w:val="24"/>
          <w:highlight w:val="none"/>
        </w:rPr>
        <w:t>凡需要设置样品情形时，必须明确是否需要随样品提交检测报告，并明确检测机构的要求、检测内容、</w:t>
      </w:r>
      <w:r>
        <w:rPr>
          <w:rFonts w:hint="eastAsia" w:ascii="仿宋" w:hAnsi="仿宋" w:eastAsia="仿宋" w:cs="仿宋"/>
          <w:b w:val="0"/>
          <w:bCs w:val="0"/>
          <w:color w:val="000000"/>
          <w:sz w:val="24"/>
          <w:szCs w:val="24"/>
          <w:highlight w:val="none"/>
        </w:rPr>
        <w:t>中标样品封存</w:t>
      </w:r>
      <w:r>
        <w:rPr>
          <w:rFonts w:hint="eastAsia" w:ascii="仿宋" w:hAnsi="仿宋" w:eastAsia="仿宋" w:cs="仿宋"/>
          <w:color w:val="000000"/>
          <w:sz w:val="24"/>
          <w:szCs w:val="24"/>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14:paraId="68BBA821">
      <w:pPr>
        <w:keepNext w:val="0"/>
        <w:keepLines w:val="0"/>
        <w:pageBreakBefore w:val="0"/>
        <w:widowControl w:val="0"/>
        <w:shd w:val="clear" w:color="auto" w:fill="auto"/>
        <w:kinsoku/>
        <w:overflowPunct/>
        <w:topLinePunct w:val="0"/>
        <w:autoSpaceDE/>
        <w:autoSpaceDN/>
        <w:bidi w:val="0"/>
        <w:adjustRightInd/>
        <w:snapToGrid/>
        <w:spacing w:line="360" w:lineRule="auto"/>
        <w:ind w:firstLine="42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中应明确样品送检方式、检测费用支付方法、投标人在规定时间内无法提供第三方权威检测机构检测报告的处理方式。（</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根据项目需求按上述要求自行描述）</w:t>
      </w:r>
    </w:p>
    <w:p w14:paraId="74022173">
      <w:pPr>
        <w:shd w:val="clear" w:color="auto" w:fill="auto"/>
        <w:spacing w:before="312" w:beforeLines="100" w:after="312" w:afterLines="100" w:line="440" w:lineRule="exact"/>
        <w:jc w:val="center"/>
        <w:outlineLvl w:val="9"/>
        <w:rPr>
          <w:rFonts w:hint="eastAsia" w:ascii="仿宋" w:hAnsi="仿宋" w:eastAsia="仿宋" w:cs="仿宋"/>
          <w:b/>
          <w:color w:val="000000"/>
          <w:sz w:val="28"/>
          <w:szCs w:val="28"/>
          <w:highlight w:val="none"/>
        </w:rPr>
      </w:pPr>
      <w:bookmarkStart w:id="48" w:name="_Toc25047"/>
      <w:r>
        <w:rPr>
          <w:rFonts w:hint="eastAsia" w:ascii="仿宋" w:hAnsi="仿宋" w:eastAsia="仿宋" w:cs="仿宋"/>
          <w:b/>
          <w:color w:val="000000"/>
          <w:sz w:val="28"/>
          <w:szCs w:val="28"/>
          <w:highlight w:val="none"/>
        </w:rPr>
        <w:t>（三）</w:t>
      </w:r>
      <w:r>
        <w:rPr>
          <w:rFonts w:hint="eastAsia" w:ascii="仿宋" w:hAnsi="仿宋" w:eastAsia="仿宋" w:cs="仿宋"/>
          <w:b/>
          <w:color w:val="000000"/>
          <w:sz w:val="28"/>
          <w:szCs w:val="28"/>
          <w:highlight w:val="none"/>
          <w:lang w:eastAsia="zh-CN"/>
        </w:rPr>
        <w:t>投标文件</w:t>
      </w:r>
      <w:r>
        <w:rPr>
          <w:rFonts w:hint="eastAsia" w:ascii="仿宋" w:hAnsi="仿宋" w:eastAsia="仿宋" w:cs="仿宋"/>
          <w:b/>
          <w:color w:val="000000"/>
          <w:sz w:val="28"/>
          <w:szCs w:val="28"/>
          <w:highlight w:val="none"/>
        </w:rPr>
        <w:t>的编制</w:t>
      </w:r>
      <w:bookmarkEnd w:id="47"/>
      <w:bookmarkEnd w:id="48"/>
    </w:p>
    <w:p w14:paraId="5C0F93B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348" w:firstLineChars="145"/>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20. 投标的语言及度量衡单位</w:t>
      </w:r>
    </w:p>
    <w:p w14:paraId="2F3CFCA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324" w:firstLineChars="13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14:paraId="74580A5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324" w:firstLineChars="13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20.2除</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中另有规定外，投标书所使用的度量衡均须采用法定计量单位。</w:t>
      </w:r>
    </w:p>
    <w:p w14:paraId="6CD92DE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35" w:firstLineChars="98"/>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 xml:space="preserve">21. </w:t>
      </w:r>
      <w:r>
        <w:rPr>
          <w:rFonts w:hint="eastAsia" w:ascii="仿宋" w:hAnsi="仿宋" w:eastAsia="仿宋" w:cs="仿宋"/>
          <w:b/>
          <w:color w:val="000000"/>
          <w:sz w:val="24"/>
          <w:szCs w:val="24"/>
          <w:highlight w:val="none"/>
          <w:lang w:eastAsia="zh-CN"/>
        </w:rPr>
        <w:t>投标文件</w:t>
      </w:r>
      <w:r>
        <w:rPr>
          <w:rFonts w:hint="eastAsia" w:ascii="仿宋" w:hAnsi="仿宋" w:eastAsia="仿宋" w:cs="仿宋"/>
          <w:b/>
          <w:color w:val="000000"/>
          <w:sz w:val="24"/>
          <w:szCs w:val="24"/>
          <w:highlight w:val="none"/>
        </w:rPr>
        <w:t>的组成</w:t>
      </w:r>
    </w:p>
    <w:p w14:paraId="68EF867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附件一、投标书</w:t>
      </w:r>
    </w:p>
    <w:p w14:paraId="39927BE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附件二、法定代表人资格证明书</w:t>
      </w:r>
    </w:p>
    <w:p w14:paraId="447B672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附件三、法定代表人授权委托书</w:t>
      </w:r>
    </w:p>
    <w:p w14:paraId="6F80C5D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附件四、关于招标文件的声明函</w:t>
      </w:r>
    </w:p>
    <w:p w14:paraId="2193FE2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附件五、诚信投标承诺书</w:t>
      </w:r>
    </w:p>
    <w:p w14:paraId="239B82E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附件六、供应商反商业贿赂承诺书</w:t>
      </w:r>
    </w:p>
    <w:p w14:paraId="0716A44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附件七、中小企业声明函（货物）附件（</w:t>
      </w:r>
      <w:r>
        <w:rPr>
          <w:rFonts w:hint="eastAsia" w:ascii="仿宋" w:hAnsi="仿宋" w:eastAsia="仿宋" w:cs="仿宋"/>
          <w:color w:val="000000"/>
          <w:sz w:val="24"/>
          <w:szCs w:val="24"/>
          <w:highlight w:val="none"/>
          <w:lang w:val="en-US" w:eastAsia="zh-CN"/>
        </w:rPr>
        <w:t>如需</w:t>
      </w:r>
      <w:r>
        <w:rPr>
          <w:rFonts w:hint="eastAsia" w:ascii="仿宋" w:hAnsi="仿宋" w:eastAsia="仿宋" w:cs="仿宋"/>
          <w:color w:val="000000"/>
          <w:sz w:val="24"/>
          <w:szCs w:val="24"/>
          <w:highlight w:val="none"/>
          <w:lang w:eastAsia="zh-CN"/>
        </w:rPr>
        <w:t>）</w:t>
      </w:r>
    </w:p>
    <w:p w14:paraId="4BD2782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附件八、开标一览表附件</w:t>
      </w:r>
    </w:p>
    <w:p w14:paraId="3BB53DE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附件</w:t>
      </w:r>
      <w:r>
        <w:rPr>
          <w:rFonts w:hint="eastAsia" w:ascii="仿宋" w:hAnsi="仿宋" w:eastAsia="仿宋" w:cs="仿宋"/>
          <w:color w:val="000000"/>
          <w:sz w:val="24"/>
          <w:szCs w:val="24"/>
          <w:highlight w:val="none"/>
          <w:lang w:val="en-US" w:eastAsia="zh-CN"/>
        </w:rPr>
        <w:t>九</w:t>
      </w:r>
      <w:r>
        <w:rPr>
          <w:rFonts w:hint="eastAsia" w:ascii="仿宋" w:hAnsi="仿宋" w:eastAsia="仿宋" w:cs="仿宋"/>
          <w:color w:val="000000"/>
          <w:sz w:val="24"/>
          <w:szCs w:val="24"/>
          <w:highlight w:val="none"/>
          <w:lang w:eastAsia="zh-CN"/>
        </w:rPr>
        <w:t>、投标产品名称、数量、规格分项报价表</w:t>
      </w:r>
    </w:p>
    <w:p w14:paraId="41E0C9D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附件十、技术规格偏离表</w:t>
      </w:r>
    </w:p>
    <w:p w14:paraId="7C96715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附件十一、商务条款偏离表</w:t>
      </w:r>
    </w:p>
    <w:p w14:paraId="1F7A856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附件十二、投标产品近三年（从投标截至时间往前推算）同类产品销售业绩表</w:t>
      </w:r>
    </w:p>
    <w:p w14:paraId="2D8D5B0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77" w:firstLineChars="199"/>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b/>
          <w:color w:val="000000"/>
          <w:kern w:val="0"/>
          <w:sz w:val="24"/>
          <w:szCs w:val="24"/>
          <w:highlight w:val="none"/>
          <w:u w:val="single"/>
        </w:rPr>
        <w:t>注：以上材料须</w:t>
      </w:r>
      <w:r>
        <w:rPr>
          <w:rFonts w:hint="eastAsia" w:ascii="仿宋" w:hAnsi="仿宋" w:eastAsia="仿宋" w:cs="仿宋"/>
          <w:b/>
          <w:color w:val="000000"/>
          <w:kern w:val="0"/>
          <w:sz w:val="24"/>
          <w:szCs w:val="24"/>
          <w:highlight w:val="none"/>
          <w:u w:val="single"/>
          <w:lang w:eastAsia="zh-CN"/>
        </w:rPr>
        <w:t>逐页</w:t>
      </w:r>
      <w:r>
        <w:rPr>
          <w:rFonts w:hint="eastAsia" w:ascii="仿宋" w:hAnsi="仿宋" w:eastAsia="仿宋" w:cs="仿宋"/>
          <w:b/>
          <w:color w:val="000000"/>
          <w:kern w:val="0"/>
          <w:sz w:val="24"/>
          <w:szCs w:val="24"/>
          <w:highlight w:val="none"/>
          <w:u w:val="single"/>
        </w:rPr>
        <w:t>加盖单位公章</w:t>
      </w:r>
      <w:r>
        <w:rPr>
          <w:rFonts w:hint="eastAsia" w:ascii="仿宋" w:hAnsi="仿宋" w:eastAsia="仿宋" w:cs="仿宋"/>
          <w:b/>
          <w:color w:val="000000"/>
          <w:kern w:val="0"/>
          <w:sz w:val="24"/>
          <w:szCs w:val="24"/>
          <w:highlight w:val="none"/>
          <w:u w:val="single"/>
          <w:lang w:eastAsia="zh-CN"/>
        </w:rPr>
        <w:t>。</w:t>
      </w:r>
    </w:p>
    <w:p w14:paraId="41B57FE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77" w:firstLineChars="199"/>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）供应商应仔细阅读</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文件的所有内容，按照</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文件的要求详细编制投标文件，所提交的全部资料必须真实有效，并且要保证字迹清晰易于辨认。投标文件应对</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文件实质性内容作出响应，否则按无效标处理。</w:t>
      </w:r>
    </w:p>
    <w:p w14:paraId="4704D78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77" w:firstLineChars="199"/>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）投标文件格式应按本</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附件：投标书</w:t>
      </w:r>
      <w:r>
        <w:rPr>
          <w:rFonts w:hint="eastAsia" w:ascii="仿宋" w:hAnsi="仿宋" w:eastAsia="仿宋" w:cs="仿宋"/>
          <w:color w:val="000000"/>
          <w:sz w:val="24"/>
          <w:szCs w:val="24"/>
          <w:highlight w:val="none"/>
          <w:lang w:eastAsia="zh-CN"/>
        </w:rPr>
        <w:t>格式要求编制，不得对</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文件格式进行增删更改，否则按无效标处理。</w:t>
      </w:r>
    </w:p>
    <w:p w14:paraId="1C7B75D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77" w:firstLineChars="199"/>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）对</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文件格式可更改的例外情况：</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附件：投标书</w:t>
      </w:r>
      <w:r>
        <w:rPr>
          <w:rFonts w:hint="eastAsia" w:ascii="仿宋" w:hAnsi="仿宋" w:eastAsia="仿宋" w:cs="仿宋"/>
          <w:color w:val="000000"/>
          <w:sz w:val="24"/>
          <w:szCs w:val="24"/>
          <w:highlight w:val="none"/>
          <w:lang w:eastAsia="zh-CN"/>
        </w:rPr>
        <w:t xml:space="preserve">格式要求中明确规定表格中行数不够用时可按相同格式增加行数，其他一切内容和格式不得更改。 </w:t>
      </w:r>
    </w:p>
    <w:p w14:paraId="23AADC9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77" w:firstLineChars="199"/>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）投标文件为电子投标文件，电子投标文件按“政采云供应商项目采购-电子招投标操作指南”及本采购文件要求制作、加密传输。</w:t>
      </w:r>
    </w:p>
    <w:p w14:paraId="0B129B8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77" w:firstLineChars="199"/>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lang w:eastAsia="zh-CN"/>
        </w:rPr>
        <w:t>）投标文件未在投标截止时间前完成传输的，视为投标文件撤回；投标文件未按时解密也未提供备份投标文件的，亦视为投标文件撤回。</w:t>
      </w:r>
    </w:p>
    <w:p w14:paraId="77D4980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22</w:t>
      </w:r>
      <w:r>
        <w:rPr>
          <w:rFonts w:hint="eastAsia" w:ascii="仿宋" w:hAnsi="仿宋" w:eastAsia="仿宋" w:cs="仿宋"/>
          <w:color w:val="000000"/>
          <w:sz w:val="24"/>
          <w:szCs w:val="24"/>
          <w:highlight w:val="none"/>
        </w:rPr>
        <w:t>.</w:t>
      </w:r>
      <w:r>
        <w:rPr>
          <w:rFonts w:hint="eastAsia" w:ascii="仿宋" w:hAnsi="仿宋" w:eastAsia="仿宋" w:cs="仿宋"/>
          <w:b/>
          <w:color w:val="000000"/>
          <w:sz w:val="24"/>
          <w:szCs w:val="24"/>
          <w:highlight w:val="none"/>
          <w:lang w:val="en-US" w:eastAsia="zh-CN"/>
        </w:rPr>
        <w:t>投标</w:t>
      </w:r>
      <w:r>
        <w:rPr>
          <w:rFonts w:hint="eastAsia" w:ascii="仿宋" w:hAnsi="仿宋" w:eastAsia="仿宋" w:cs="仿宋"/>
          <w:b/>
          <w:color w:val="000000"/>
          <w:sz w:val="24"/>
          <w:szCs w:val="24"/>
          <w:highlight w:val="none"/>
        </w:rPr>
        <w:t>报价</w:t>
      </w:r>
    </w:p>
    <w:p w14:paraId="3149E3B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22.1投标报价文件中的单价和总价全部采用人民币表示。</w:t>
      </w:r>
    </w:p>
    <w:p w14:paraId="31F50BD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22.2投标报价表上应清楚地标明投标人拟提供货物的名称、型号、生产厂家、数量、单价和总价。</w:t>
      </w:r>
    </w:p>
    <w:p w14:paraId="5321E33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22.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报价应包括：货物及服务本身价格、保险费用、包装费、运输费用、二次搬运费、损耗、税金费用、随产品备品备件费、专用工具费、随产品资料费、安装费、调试费、自检费及验收合格前和质保期内发生的一切费用、应当提供的伴随服务/售后服务费用</w:t>
      </w:r>
      <w:r>
        <w:rPr>
          <w:rFonts w:hint="eastAsia" w:ascii="仿宋" w:hAnsi="仿宋" w:eastAsia="仿宋" w:cs="仿宋"/>
          <w:color w:val="000000"/>
          <w:sz w:val="24"/>
          <w:szCs w:val="24"/>
          <w:highlight w:val="none"/>
          <w:lang w:eastAsia="zh-CN"/>
        </w:rPr>
        <w:t>。</w:t>
      </w:r>
    </w:p>
    <w:p w14:paraId="6408CC3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投标报价的价格是货物交货地验收价格，其总价即为履行合同的固定总价。</w:t>
      </w:r>
    </w:p>
    <w:p w14:paraId="598F903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技术要求中规定的安装、调试和培训费用应包括在投标价格中。投标文件报价为含税价，招标人不再为此次招标支付任何费用。</w:t>
      </w:r>
    </w:p>
    <w:p w14:paraId="62475CE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投标报价应由法定代表人或被授权人签署。</w:t>
      </w:r>
    </w:p>
    <w:p w14:paraId="5FFF671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22.8</w:t>
      </w:r>
      <w:r>
        <w:rPr>
          <w:rFonts w:hint="eastAsia" w:ascii="仿宋" w:hAnsi="仿宋" w:eastAsia="仿宋" w:cs="仿宋"/>
          <w:b/>
          <w:color w:val="000000"/>
          <w:sz w:val="24"/>
          <w:szCs w:val="24"/>
          <w:highlight w:val="none"/>
        </w:rPr>
        <w:t>投标人投标总报价，</w:t>
      </w:r>
      <w:r>
        <w:rPr>
          <w:rFonts w:hint="eastAsia" w:ascii="仿宋" w:hAnsi="仿宋" w:eastAsia="仿宋" w:cs="仿宋"/>
          <w:b/>
          <w:color w:val="000000"/>
          <w:sz w:val="24"/>
          <w:szCs w:val="24"/>
          <w:highlight w:val="none"/>
          <w:lang w:val="en-US" w:eastAsia="zh-CN"/>
        </w:rPr>
        <w:t>每包</w:t>
      </w:r>
      <w:r>
        <w:rPr>
          <w:rFonts w:hint="eastAsia" w:ascii="仿宋" w:hAnsi="仿宋" w:eastAsia="仿宋" w:cs="仿宋"/>
          <w:b/>
          <w:color w:val="000000"/>
          <w:sz w:val="24"/>
          <w:szCs w:val="24"/>
          <w:highlight w:val="none"/>
        </w:rPr>
        <w:t>不得高于本次招标设置的最高限价，</w:t>
      </w:r>
      <w:r>
        <w:rPr>
          <w:rFonts w:hint="eastAsia" w:ascii="仿宋" w:hAnsi="仿宋" w:eastAsia="仿宋" w:cs="仿宋"/>
          <w:b/>
          <w:bCs/>
          <w:color w:val="000000"/>
          <w:sz w:val="24"/>
          <w:szCs w:val="24"/>
          <w:highlight w:val="none"/>
        </w:rPr>
        <w:t>否则将作为无效投标处理。</w:t>
      </w:r>
    </w:p>
    <w:p w14:paraId="2D6DC9F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22.9如投标文件中未列明全面实现投标货物功能而必须配置的配套或辅助设施及相应技术措施的费用，这些费用将被视为已包含在总投标价中。</w:t>
      </w:r>
    </w:p>
    <w:p w14:paraId="4B859C4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22.10总投标价中不得包含</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要求以外的内容，否则，在评标时不予核减，但在授予合同时，招标人有权将这部分价格从其中标价格中扣除。</w:t>
      </w:r>
    </w:p>
    <w:p w14:paraId="5B06C60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60" w:firstLineChars="192"/>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22.11总投标价中不得缺漏</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所要求的内容，否则，评标时将有效投标中该项内容的最高价计入其评标总价，但在授予合同时，缺漏项目的报价视作已含在其他项目的报价中，这些项目将作为免费赠送而包含在合同内。</w:t>
      </w:r>
    </w:p>
    <w:p w14:paraId="75BA435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60" w:firstLineChars="192"/>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22.12投标人不得对从第三方采购货物的随机备品、备件另行收费，否则在计算评标价时这部分费用将不予扣除，在授予合同时将从中标价格中扣除该部分费用。</w:t>
      </w:r>
    </w:p>
    <w:p w14:paraId="6B1029D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60" w:firstLineChars="192"/>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14:paraId="13A9374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23. 投标有效期</w:t>
      </w:r>
    </w:p>
    <w:p w14:paraId="621C2B1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23.1 除投标人须知前附表另有规定外，投标有效期为</w:t>
      </w:r>
      <w:r>
        <w:rPr>
          <w:rFonts w:hint="eastAsia" w:ascii="仿宋" w:hAnsi="仿宋" w:eastAsia="仿宋" w:cs="仿宋"/>
          <w:color w:val="000000"/>
          <w:sz w:val="24"/>
          <w:szCs w:val="24"/>
          <w:highlight w:val="none"/>
          <w:lang w:val="en-US" w:eastAsia="zh-CN"/>
        </w:rPr>
        <w:t>90</w:t>
      </w:r>
      <w:r>
        <w:rPr>
          <w:rFonts w:hint="eastAsia" w:ascii="仿宋" w:hAnsi="仿宋" w:eastAsia="仿宋" w:cs="仿宋"/>
          <w:color w:val="000000"/>
          <w:sz w:val="24"/>
          <w:szCs w:val="24"/>
          <w:highlight w:val="none"/>
        </w:rPr>
        <w:t>天。</w:t>
      </w:r>
    </w:p>
    <w:p w14:paraId="594F913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23.2在投标有效期内，投标人撤销或修改其投标文件的，应承担</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和法律规定的责任。</w:t>
      </w:r>
    </w:p>
    <w:p w14:paraId="51FDBA7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8991D2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60" w:firstLineChars="192"/>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24. 投标保证金</w:t>
      </w:r>
    </w:p>
    <w:p w14:paraId="7183D9E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24.1投标人须知前附表规定递交投标保证金的，投标人在递交投标文件的同时，应按投标人须知前附表规定的金额、担保形式和</w:t>
      </w:r>
      <w:r>
        <w:rPr>
          <w:rFonts w:hint="eastAsia" w:ascii="仿宋" w:hAnsi="仿宋" w:eastAsia="仿宋" w:cs="仿宋"/>
          <w:color w:val="000000"/>
          <w:sz w:val="24"/>
          <w:szCs w:val="24"/>
          <w:highlight w:val="none"/>
          <w:lang w:val="en-US" w:eastAsia="zh-CN"/>
        </w:rPr>
        <w:t>附件：“投标书</w:t>
      </w:r>
      <w:r>
        <w:rPr>
          <w:rFonts w:hint="eastAsia" w:ascii="仿宋" w:hAnsi="仿宋" w:eastAsia="仿宋" w:cs="仿宋"/>
          <w:color w:val="000000"/>
          <w:sz w:val="24"/>
          <w:szCs w:val="24"/>
          <w:highlight w:val="none"/>
          <w:lang w:eastAsia="zh-CN"/>
        </w:rPr>
        <w:t>格式</w:t>
      </w:r>
      <w:r>
        <w:rPr>
          <w:rFonts w:hint="eastAsia" w:ascii="仿宋" w:hAnsi="仿宋" w:eastAsia="仿宋" w:cs="仿宋"/>
          <w:color w:val="000000"/>
          <w:sz w:val="24"/>
          <w:szCs w:val="24"/>
          <w:highlight w:val="none"/>
        </w:rPr>
        <w:t>”规定的投标保证金格式递交投标保证金，并作为其投标文件的组成部分。投标人不按要求提交投标保证金的，评标委员会将否决其投标。</w:t>
      </w:r>
    </w:p>
    <w:p w14:paraId="4D7EC56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24.2自中标通知书发出之日起5个工作日内退还未中标投标人的投标保证金，自政府采购合同签订之日起5个工作日内退还中标人的投标保证金。</w:t>
      </w:r>
    </w:p>
    <w:p w14:paraId="752627E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24.3有下列情形之一的，投标保证金将不予退还： </w:t>
      </w:r>
    </w:p>
    <w:p w14:paraId="4B557C6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（1）投标人在规定的投标有效期内撤回或修改其投标文件；</w:t>
      </w:r>
    </w:p>
    <w:p w14:paraId="737D3D2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中标</w:t>
      </w:r>
      <w:r>
        <w:rPr>
          <w:rFonts w:hint="eastAsia" w:ascii="仿宋" w:hAnsi="仿宋" w:eastAsia="仿宋" w:cs="仿宋"/>
          <w:color w:val="000000"/>
          <w:sz w:val="24"/>
          <w:szCs w:val="24"/>
          <w:highlight w:val="none"/>
        </w:rPr>
        <w:t>通知书发出后三十天内，中标人无正当理由拒签合同协议书或未按</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规定提交履约担保。</w:t>
      </w:r>
    </w:p>
    <w:p w14:paraId="740E28E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（3）提供虚假材料谋取中标的；</w:t>
      </w:r>
    </w:p>
    <w:p w14:paraId="749285C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（4）经查实属于陪标、串通投标的等。</w:t>
      </w:r>
    </w:p>
    <w:p w14:paraId="7B7D4C9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bookmarkStart w:id="49" w:name="_Toc469495727"/>
      <w:r>
        <w:rPr>
          <w:rFonts w:hint="eastAsia" w:ascii="仿宋" w:hAnsi="仿宋" w:eastAsia="仿宋" w:cs="仿宋"/>
          <w:color w:val="000000"/>
          <w:sz w:val="24"/>
          <w:szCs w:val="24"/>
          <w:highlight w:val="none"/>
        </w:rPr>
        <w:t>24.4投标保证金按</w:t>
      </w:r>
      <w:r>
        <w:rPr>
          <w:rFonts w:hint="eastAsia" w:ascii="仿宋" w:hAnsi="仿宋" w:eastAsia="仿宋" w:cs="仿宋"/>
          <w:color w:val="000000"/>
          <w:sz w:val="24"/>
          <w:szCs w:val="24"/>
          <w:highlight w:val="none"/>
          <w:lang w:eastAsia="zh-CN"/>
        </w:rPr>
        <w:t>投标人须知前附表第</w:t>
      </w:r>
      <w:r>
        <w:rPr>
          <w:rFonts w:hint="eastAsia" w:ascii="仿宋" w:hAnsi="仿宋" w:eastAsia="仿宋" w:cs="仿宋"/>
          <w:color w:val="000000"/>
          <w:sz w:val="24"/>
          <w:szCs w:val="24"/>
          <w:highlight w:val="none"/>
          <w:lang w:val="en-US" w:eastAsia="zh-CN"/>
        </w:rPr>
        <w:t>24条</w:t>
      </w:r>
      <w:r>
        <w:rPr>
          <w:rFonts w:hint="eastAsia" w:ascii="仿宋" w:hAnsi="仿宋" w:eastAsia="仿宋" w:cs="仿宋"/>
          <w:color w:val="000000"/>
          <w:sz w:val="24"/>
          <w:szCs w:val="24"/>
          <w:highlight w:val="none"/>
        </w:rPr>
        <w:t>规定执行。</w:t>
      </w:r>
    </w:p>
    <w:p w14:paraId="6CCFAB9F">
      <w:pPr>
        <w:shd w:val="clear" w:color="auto" w:fill="auto"/>
        <w:tabs>
          <w:tab w:val="left" w:pos="1260"/>
        </w:tabs>
        <w:bidi w:val="0"/>
        <w:jc w:val="center"/>
        <w:outlineLvl w:val="9"/>
        <w:rPr>
          <w:rFonts w:hint="eastAsia" w:ascii="仿宋" w:hAnsi="仿宋" w:eastAsia="仿宋" w:cs="仿宋"/>
          <w:color w:val="000000"/>
          <w:sz w:val="28"/>
          <w:szCs w:val="28"/>
          <w:highlight w:val="none"/>
        </w:rPr>
      </w:pPr>
      <w:bookmarkStart w:id="50" w:name="_Toc603"/>
      <w:r>
        <w:rPr>
          <w:rFonts w:hint="eastAsia" w:ascii="仿宋" w:hAnsi="仿宋" w:eastAsia="仿宋" w:cs="仿宋"/>
          <w:color w:val="000000"/>
          <w:sz w:val="28"/>
          <w:szCs w:val="28"/>
          <w:highlight w:val="none"/>
        </w:rPr>
        <w:t>（四）</w:t>
      </w:r>
      <w:bookmarkEnd w:id="49"/>
      <w:r>
        <w:rPr>
          <w:rFonts w:hint="eastAsia" w:ascii="仿宋" w:hAnsi="仿宋" w:eastAsia="仿宋" w:cs="仿宋"/>
          <w:color w:val="000000"/>
          <w:sz w:val="28"/>
          <w:szCs w:val="28"/>
          <w:highlight w:val="none"/>
        </w:rPr>
        <w:t>投标文件的制作、上传及递交要求</w:t>
      </w:r>
      <w:bookmarkEnd w:id="50"/>
    </w:p>
    <w:p w14:paraId="63E5BB04">
      <w:pPr>
        <w:keepNext w:val="0"/>
        <w:keepLines w:val="0"/>
        <w:pageBreakBefore w:val="0"/>
        <w:widowControl w:val="0"/>
        <w:shd w:val="clear" w:color="auto" w:fill="auto"/>
        <w:kinsoku/>
        <w:wordWrap/>
        <w:overflowPunct/>
        <w:topLinePunct w:val="0"/>
        <w:bidi w:val="0"/>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bCs/>
          <w:color w:val="000000"/>
          <w:sz w:val="24"/>
          <w:szCs w:val="24"/>
          <w:highlight w:val="none"/>
          <w:lang w:val="en-US" w:eastAsia="zh-CN"/>
        </w:rPr>
        <w:t>25.</w:t>
      </w:r>
      <w:r>
        <w:rPr>
          <w:rFonts w:hint="eastAsia" w:ascii="仿宋" w:hAnsi="仿宋" w:eastAsia="仿宋" w:cs="仿宋"/>
          <w:b/>
          <w:bCs/>
          <w:color w:val="000000"/>
          <w:sz w:val="24"/>
          <w:szCs w:val="24"/>
          <w:highlight w:val="none"/>
        </w:rPr>
        <w:t>投标文件的制作要求</w:t>
      </w:r>
    </w:p>
    <w:p w14:paraId="289E57D7">
      <w:pPr>
        <w:pStyle w:val="5"/>
        <w:keepNext w:val="0"/>
        <w:keepLines w:val="0"/>
        <w:pageBreakBefore w:val="0"/>
        <w:widowControl w:val="0"/>
        <w:shd w:val="clear" w:color="auto" w:fill="auto"/>
        <w:kinsoku/>
        <w:wordWrap/>
        <w:overflowPunct/>
        <w:topLinePunct w:val="0"/>
        <w:bidi w:val="0"/>
        <w:snapToGrid w:val="0"/>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b w:val="0"/>
          <w:bCs/>
          <w:color w:val="000000"/>
          <w:sz w:val="24"/>
          <w:szCs w:val="24"/>
          <w:highlight w:val="none"/>
        </w:rPr>
        <w:t>（1）供应商应按照投标文件组成内容及项目招标需求和</w:t>
      </w:r>
      <w:r>
        <w:rPr>
          <w:rFonts w:hint="eastAsia" w:ascii="仿宋" w:hAnsi="仿宋" w:eastAsia="仿宋" w:cs="仿宋"/>
          <w:b w:val="0"/>
          <w:bCs/>
          <w:color w:val="000000"/>
          <w:sz w:val="24"/>
          <w:szCs w:val="24"/>
          <w:highlight w:val="none"/>
          <w:lang w:eastAsia="zh-CN"/>
        </w:rPr>
        <w:t>新疆</w:t>
      </w:r>
      <w:r>
        <w:rPr>
          <w:rFonts w:hint="eastAsia" w:ascii="仿宋" w:hAnsi="仿宋" w:eastAsia="仿宋" w:cs="仿宋"/>
          <w:b w:val="0"/>
          <w:bCs/>
          <w:color w:val="000000"/>
          <w:sz w:val="24"/>
          <w:szCs w:val="24"/>
          <w:highlight w:val="none"/>
        </w:rPr>
        <w:t>政府采购云平台要求制作投标文件，不按采购文件和</w:t>
      </w:r>
      <w:r>
        <w:rPr>
          <w:rFonts w:hint="eastAsia" w:ascii="仿宋" w:hAnsi="仿宋" w:eastAsia="仿宋" w:cs="仿宋"/>
          <w:b w:val="0"/>
          <w:bCs/>
          <w:color w:val="000000"/>
          <w:sz w:val="24"/>
          <w:szCs w:val="24"/>
          <w:highlight w:val="none"/>
          <w:lang w:eastAsia="zh-CN"/>
        </w:rPr>
        <w:t>新疆</w:t>
      </w:r>
      <w:r>
        <w:rPr>
          <w:rFonts w:hint="eastAsia" w:ascii="仿宋" w:hAnsi="仿宋" w:eastAsia="仿宋" w:cs="仿宋"/>
          <w:b w:val="0"/>
          <w:bCs/>
          <w:color w:val="000000"/>
          <w:sz w:val="24"/>
          <w:szCs w:val="24"/>
          <w:highlight w:val="none"/>
        </w:rPr>
        <w:t>政府采购云平台要求制作投标文件的将视情况处理（拒收等），由此产生的责任由供应商自行承担。</w:t>
      </w:r>
    </w:p>
    <w:p w14:paraId="1E05CA1C">
      <w:pPr>
        <w:pStyle w:val="5"/>
        <w:keepNext w:val="0"/>
        <w:keepLines w:val="0"/>
        <w:pageBreakBefore w:val="0"/>
        <w:widowControl w:val="0"/>
        <w:shd w:val="clear" w:color="auto" w:fill="auto"/>
        <w:kinsoku/>
        <w:wordWrap/>
        <w:overflowPunct/>
        <w:topLinePunct w:val="0"/>
        <w:bidi w:val="0"/>
        <w:snapToGrid w:val="0"/>
        <w:spacing w:line="360" w:lineRule="auto"/>
        <w:ind w:firstLine="480" w:firstLineChars="200"/>
        <w:textAlignment w:val="auto"/>
        <w:outlineLvl w:val="9"/>
        <w:rPr>
          <w:rFonts w:hint="eastAsia" w:ascii="仿宋" w:hAnsi="仿宋" w:eastAsia="仿宋" w:cs="仿宋"/>
          <w:b w:val="0"/>
          <w:color w:val="000000"/>
          <w:sz w:val="24"/>
          <w:szCs w:val="24"/>
          <w:highlight w:val="none"/>
        </w:rPr>
      </w:pPr>
      <w:r>
        <w:rPr>
          <w:rFonts w:hint="eastAsia" w:ascii="仿宋" w:hAnsi="仿宋" w:eastAsia="仿宋" w:cs="仿宋"/>
          <w:bCs/>
          <w:color w:val="000000"/>
          <w:sz w:val="24"/>
          <w:szCs w:val="24"/>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14:paraId="6B9FA83C">
      <w:pPr>
        <w:pStyle w:val="5"/>
        <w:keepNext w:val="0"/>
        <w:keepLines w:val="0"/>
        <w:pageBreakBefore w:val="0"/>
        <w:widowControl w:val="0"/>
        <w:shd w:val="clear" w:color="auto" w:fill="auto"/>
        <w:kinsoku/>
        <w:wordWrap/>
        <w:overflowPunct/>
        <w:topLinePunct w:val="0"/>
        <w:bidi w:val="0"/>
        <w:snapToGrid w:val="0"/>
        <w:spacing w:line="360" w:lineRule="auto"/>
        <w:ind w:firstLine="480" w:firstLineChars="200"/>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备份电子投标文件：通过“政采云”平台电子投标工具制作投标文件所产生的备份文件。</w:t>
      </w:r>
    </w:p>
    <w:p w14:paraId="382D4CA0">
      <w:pPr>
        <w:pStyle w:val="5"/>
        <w:keepNext w:val="0"/>
        <w:keepLines w:val="0"/>
        <w:pageBreakBefore w:val="0"/>
        <w:widowControl w:val="0"/>
        <w:shd w:val="clear" w:color="auto" w:fill="auto"/>
        <w:kinsoku/>
        <w:wordWrap/>
        <w:overflowPunct/>
        <w:topLinePunct w:val="0"/>
        <w:bidi w:val="0"/>
        <w:snapToGrid w:val="0"/>
        <w:spacing w:line="360" w:lineRule="auto"/>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（2）供应商应对所提供的全部资料的真实性、有效性承担法律责任，电子投标文件中所须加盖公章部分均采用CA签章。</w:t>
      </w:r>
    </w:p>
    <w:p w14:paraId="76774C88">
      <w:pPr>
        <w:pStyle w:val="5"/>
        <w:keepNext w:val="0"/>
        <w:keepLines w:val="0"/>
        <w:pageBreakBefore w:val="0"/>
        <w:widowControl w:val="0"/>
        <w:shd w:val="clear" w:color="auto" w:fill="auto"/>
        <w:kinsoku/>
        <w:wordWrap/>
        <w:overflowPunct/>
        <w:topLinePunct w:val="0"/>
        <w:bidi w:val="0"/>
        <w:snapToGrid w:val="0"/>
        <w:spacing w:line="360" w:lineRule="auto"/>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（3）投标文件以及供应商与采购组织机构就有关投标事宜的所有来往函电，均应以中文汉语书写。除签字、盖章、专用名称等特殊情形外，以中文汉语以外的文字表述的投标文件视同未提供。</w:t>
      </w:r>
    </w:p>
    <w:p w14:paraId="01B67D45">
      <w:pPr>
        <w:pStyle w:val="5"/>
        <w:keepNext w:val="0"/>
        <w:keepLines w:val="0"/>
        <w:pageBreakBefore w:val="0"/>
        <w:widowControl w:val="0"/>
        <w:shd w:val="clear" w:color="auto" w:fill="auto"/>
        <w:kinsoku/>
        <w:wordWrap/>
        <w:overflowPunct/>
        <w:topLinePunct w:val="0"/>
        <w:bidi w:val="0"/>
        <w:snapToGrid w:val="0"/>
        <w:spacing w:line="360" w:lineRule="auto"/>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（4）投标计量单位，采购文件已有明确规定的，使用采购文件规定的计量单位；采购文件没有规定的，应采用中华人民共和国法定计量单位（货币单位：人民币元）。</w:t>
      </w:r>
    </w:p>
    <w:p w14:paraId="1685C2BB">
      <w:pPr>
        <w:pStyle w:val="5"/>
        <w:keepNext w:val="0"/>
        <w:keepLines w:val="0"/>
        <w:pageBreakBefore w:val="0"/>
        <w:widowControl w:val="0"/>
        <w:shd w:val="clear" w:color="auto" w:fill="auto"/>
        <w:kinsoku/>
        <w:wordWrap/>
        <w:overflowPunct/>
        <w:topLinePunct w:val="0"/>
        <w:bidi w:val="0"/>
        <w:snapToGrid w:val="0"/>
        <w:spacing w:line="360" w:lineRule="auto"/>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（5）若供应商不按采购文件的要求提供资格审查材料，其风险由供应商自行承担。</w:t>
      </w:r>
    </w:p>
    <w:p w14:paraId="3A24F2F9">
      <w:pPr>
        <w:pStyle w:val="5"/>
        <w:keepNext w:val="0"/>
        <w:keepLines w:val="0"/>
        <w:pageBreakBefore w:val="0"/>
        <w:widowControl w:val="0"/>
        <w:shd w:val="clear" w:color="auto" w:fill="auto"/>
        <w:kinsoku/>
        <w:wordWrap/>
        <w:overflowPunct/>
        <w:topLinePunct w:val="0"/>
        <w:bidi w:val="0"/>
        <w:snapToGrid w:val="0"/>
        <w:spacing w:line="360" w:lineRule="auto"/>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（6）与本次投标无关的内容请不要制作在内，确保投标文件有针对性、简洁明了。</w:t>
      </w:r>
    </w:p>
    <w:p w14:paraId="5D3D4DE0">
      <w:pPr>
        <w:keepNext w:val="0"/>
        <w:keepLines w:val="0"/>
        <w:pageBreakBefore w:val="0"/>
        <w:widowControl w:val="0"/>
        <w:shd w:val="clear" w:color="auto" w:fill="auto"/>
        <w:kinsoku/>
        <w:wordWrap/>
        <w:overflowPunct/>
        <w:topLinePunct w:val="0"/>
        <w:bidi w:val="0"/>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bCs/>
          <w:color w:val="000000"/>
          <w:sz w:val="24"/>
          <w:szCs w:val="24"/>
          <w:highlight w:val="none"/>
          <w:lang w:val="en-US" w:eastAsia="zh-CN"/>
        </w:rPr>
        <w:t>26.</w:t>
      </w:r>
      <w:r>
        <w:rPr>
          <w:rFonts w:hint="eastAsia" w:ascii="仿宋" w:hAnsi="仿宋" w:eastAsia="仿宋" w:cs="仿宋"/>
          <w:b/>
          <w:bCs/>
          <w:color w:val="000000"/>
          <w:sz w:val="24"/>
          <w:szCs w:val="24"/>
          <w:highlight w:val="none"/>
        </w:rPr>
        <w:t>投标文件的上传</w:t>
      </w:r>
    </w:p>
    <w:p w14:paraId="3B354061">
      <w:pPr>
        <w:pStyle w:val="5"/>
        <w:keepNext w:val="0"/>
        <w:keepLines w:val="0"/>
        <w:pageBreakBefore w:val="0"/>
        <w:widowControl w:val="0"/>
        <w:shd w:val="clear" w:color="auto" w:fill="auto"/>
        <w:kinsoku/>
        <w:wordWrap/>
        <w:overflowPunct/>
        <w:topLinePunct w:val="0"/>
        <w:bidi w:val="0"/>
        <w:snapToGrid w:val="0"/>
        <w:spacing w:line="360" w:lineRule="auto"/>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w:t>
      </w:r>
      <w:r>
        <w:rPr>
          <w:rFonts w:hint="eastAsia" w:ascii="仿宋" w:hAnsi="仿宋" w:eastAsia="仿宋" w:cs="仿宋"/>
          <w:b/>
          <w:bCs/>
          <w:color w:val="000000"/>
          <w:sz w:val="24"/>
          <w:szCs w:val="24"/>
          <w:highlight w:val="none"/>
          <w:lang w:bidi="zh-CN"/>
        </w:rPr>
        <w:t>电子加密投标文件（“.jmbs”格式）</w:t>
      </w:r>
      <w:r>
        <w:rPr>
          <w:rFonts w:hint="eastAsia" w:ascii="仿宋" w:hAnsi="仿宋" w:eastAsia="仿宋" w:cs="仿宋"/>
          <w:b/>
          <w:bCs/>
          <w:color w:val="000000"/>
          <w:sz w:val="24"/>
          <w:szCs w:val="24"/>
          <w:highlight w:val="none"/>
        </w:rPr>
        <w:t>：</w:t>
      </w:r>
    </w:p>
    <w:p w14:paraId="08384A8F">
      <w:pPr>
        <w:pStyle w:val="5"/>
        <w:keepNext w:val="0"/>
        <w:keepLines w:val="0"/>
        <w:pageBreakBefore w:val="0"/>
        <w:widowControl w:val="0"/>
        <w:shd w:val="clear" w:color="auto" w:fill="auto"/>
        <w:kinsoku/>
        <w:wordWrap/>
        <w:overflowPunct/>
        <w:topLinePunct w:val="0"/>
        <w:bidi w:val="0"/>
        <w:snapToGrid w:val="0"/>
        <w:spacing w:line="360" w:lineRule="auto"/>
        <w:ind w:firstLine="600" w:firstLineChars="250"/>
        <w:textAlignment w:val="auto"/>
        <w:outlineLvl w:val="9"/>
        <w:rPr>
          <w:rFonts w:hint="eastAsia" w:ascii="仿宋" w:hAnsi="仿宋" w:eastAsia="仿宋" w:cs="仿宋"/>
          <w:b w:val="0"/>
          <w:bCs/>
          <w:color w:val="000000"/>
          <w:sz w:val="24"/>
          <w:szCs w:val="24"/>
          <w:highlight w:val="none"/>
          <w:lang w:bidi="zh-CN"/>
        </w:rPr>
      </w:pPr>
      <w:r>
        <w:rPr>
          <w:rFonts w:hint="eastAsia" w:ascii="仿宋" w:hAnsi="仿宋" w:eastAsia="仿宋" w:cs="仿宋"/>
          <w:b w:val="0"/>
          <w:bCs/>
          <w:color w:val="000000"/>
          <w:sz w:val="24"/>
          <w:szCs w:val="24"/>
          <w:highlight w:val="none"/>
          <w:lang w:bidi="zh-CN"/>
        </w:rPr>
        <w:t>a.</w:t>
      </w:r>
      <w:r>
        <w:rPr>
          <w:rFonts w:hint="eastAsia" w:ascii="仿宋" w:hAnsi="仿宋" w:eastAsia="仿宋" w:cs="仿宋"/>
          <w:b w:val="0"/>
          <w:bCs/>
          <w:color w:val="000000"/>
          <w:kern w:val="0"/>
          <w:sz w:val="24"/>
          <w:szCs w:val="24"/>
          <w:highlight w:val="none"/>
        </w:rPr>
        <w:t xml:space="preserve"> </w:t>
      </w:r>
      <w:r>
        <w:rPr>
          <w:rFonts w:hint="eastAsia" w:ascii="仿宋" w:hAnsi="仿宋" w:eastAsia="仿宋" w:cs="仿宋"/>
          <w:b w:val="0"/>
          <w:bCs/>
          <w:color w:val="000000"/>
          <w:sz w:val="24"/>
          <w:szCs w:val="24"/>
          <w:highlight w:val="none"/>
          <w:lang w:bidi="zh-CN"/>
        </w:rPr>
        <w:t>供应商应在投标截止时间前将电子加密投标文件成功上传递交至新疆政府采购云平台，否则投标无效；</w:t>
      </w:r>
    </w:p>
    <w:p w14:paraId="106A91E9">
      <w:pPr>
        <w:pStyle w:val="5"/>
        <w:keepNext w:val="0"/>
        <w:keepLines w:val="0"/>
        <w:pageBreakBefore w:val="0"/>
        <w:widowControl w:val="0"/>
        <w:shd w:val="clear" w:color="auto" w:fill="auto"/>
        <w:kinsoku/>
        <w:wordWrap/>
        <w:overflowPunct/>
        <w:topLinePunct w:val="0"/>
        <w:bidi w:val="0"/>
        <w:snapToGrid w:val="0"/>
        <w:spacing w:line="360" w:lineRule="auto"/>
        <w:ind w:firstLine="600" w:firstLineChars="250"/>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bidi="zh-CN"/>
        </w:rPr>
        <w:t>b.供应商成功上传电子加密投标文件后，可自行打印投标文件接收回执。</w:t>
      </w:r>
    </w:p>
    <w:p w14:paraId="3029AD89">
      <w:pPr>
        <w:pStyle w:val="5"/>
        <w:keepNext w:val="0"/>
        <w:keepLines w:val="0"/>
        <w:pageBreakBefore w:val="0"/>
        <w:widowControl w:val="0"/>
        <w:shd w:val="clear" w:color="auto" w:fill="auto"/>
        <w:kinsoku/>
        <w:wordWrap/>
        <w:overflowPunct/>
        <w:topLinePunct w:val="0"/>
        <w:bidi w:val="0"/>
        <w:snapToGrid w:val="0"/>
        <w:spacing w:line="360" w:lineRule="auto"/>
        <w:textAlignment w:val="auto"/>
        <w:outlineLvl w:val="9"/>
        <w:rPr>
          <w:rFonts w:hint="eastAsia" w:ascii="仿宋" w:hAnsi="仿宋" w:eastAsia="仿宋" w:cs="仿宋"/>
          <w:b/>
          <w:bCs/>
          <w:color w:val="000000"/>
          <w:sz w:val="24"/>
          <w:szCs w:val="24"/>
          <w:highlight w:val="none"/>
          <w:lang w:bidi="zh-CN"/>
        </w:rPr>
      </w:pPr>
      <w:r>
        <w:rPr>
          <w:rFonts w:hint="eastAsia" w:ascii="仿宋" w:hAnsi="仿宋" w:eastAsia="仿宋" w:cs="仿宋"/>
          <w:b/>
          <w:bCs/>
          <w:color w:val="000000"/>
          <w:sz w:val="24"/>
          <w:szCs w:val="24"/>
          <w:highlight w:val="none"/>
        </w:rPr>
        <w:t>（2）</w:t>
      </w:r>
      <w:r>
        <w:rPr>
          <w:rFonts w:hint="eastAsia" w:ascii="仿宋" w:hAnsi="仿宋" w:eastAsia="仿宋" w:cs="仿宋"/>
          <w:b/>
          <w:bCs/>
          <w:color w:val="000000"/>
          <w:sz w:val="24"/>
          <w:szCs w:val="24"/>
          <w:highlight w:val="none"/>
          <w:lang w:bidi="zh-CN"/>
        </w:rPr>
        <w:t>备份投标文件（“.bfbs”格式）：</w:t>
      </w:r>
    </w:p>
    <w:p w14:paraId="43A8D310">
      <w:pPr>
        <w:pStyle w:val="5"/>
        <w:keepNext w:val="0"/>
        <w:keepLines w:val="0"/>
        <w:pageBreakBefore w:val="0"/>
        <w:widowControl w:val="0"/>
        <w:shd w:val="clear" w:color="auto" w:fill="auto"/>
        <w:kinsoku/>
        <w:wordWrap/>
        <w:overflowPunct/>
        <w:topLinePunct w:val="0"/>
        <w:bidi w:val="0"/>
        <w:snapToGrid w:val="0"/>
        <w:spacing w:line="360" w:lineRule="auto"/>
        <w:ind w:firstLine="600" w:firstLineChars="250"/>
        <w:textAlignment w:val="auto"/>
        <w:outlineLvl w:val="9"/>
        <w:rPr>
          <w:rFonts w:hint="eastAsia" w:ascii="仿宋" w:hAnsi="仿宋" w:eastAsia="仿宋" w:cs="仿宋"/>
          <w:b w:val="0"/>
          <w:bCs/>
          <w:color w:val="000000"/>
          <w:sz w:val="24"/>
          <w:szCs w:val="24"/>
          <w:highlight w:val="none"/>
          <w:lang w:bidi="zh-CN"/>
        </w:rPr>
      </w:pPr>
      <w:r>
        <w:rPr>
          <w:rFonts w:hint="eastAsia" w:ascii="仿宋" w:hAnsi="仿宋" w:eastAsia="仿宋" w:cs="仿宋"/>
          <w:b w:val="0"/>
          <w:bCs/>
          <w:color w:val="000000"/>
          <w:sz w:val="24"/>
          <w:szCs w:val="24"/>
          <w:highlight w:val="none"/>
          <w:lang w:bidi="zh-CN"/>
        </w:rPr>
        <w:t>a.供应商可以将备份投标文件打包压缩并加密，压缩包命名为“XX单位备份投标文件”，加密密码由供应商自行保管。</w:t>
      </w:r>
    </w:p>
    <w:p w14:paraId="435B0717">
      <w:pPr>
        <w:keepNext w:val="0"/>
        <w:keepLines w:val="0"/>
        <w:pageBreakBefore w:val="0"/>
        <w:widowControl w:val="0"/>
        <w:shd w:val="clear" w:color="auto" w:fill="auto"/>
        <w:kinsoku/>
        <w:wordWrap/>
        <w:overflowPunct/>
        <w:topLinePunct w:val="0"/>
        <w:bidi w:val="0"/>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bCs/>
          <w:color w:val="000000"/>
          <w:sz w:val="24"/>
          <w:szCs w:val="24"/>
          <w:highlight w:val="none"/>
          <w:lang w:val="en-US" w:eastAsia="zh-CN"/>
        </w:rPr>
        <w:t>27.</w:t>
      </w:r>
      <w:r>
        <w:rPr>
          <w:rFonts w:hint="eastAsia" w:ascii="仿宋" w:hAnsi="仿宋" w:eastAsia="仿宋" w:cs="仿宋"/>
          <w:b/>
          <w:color w:val="000000"/>
          <w:sz w:val="24"/>
          <w:szCs w:val="24"/>
          <w:highlight w:val="none"/>
        </w:rPr>
        <w:t>投标文件的递交要求</w:t>
      </w:r>
    </w:p>
    <w:p w14:paraId="148EA870">
      <w:pPr>
        <w:keepNext w:val="0"/>
        <w:keepLines w:val="0"/>
        <w:pageBreakBefore w:val="0"/>
        <w:widowControl w:val="0"/>
        <w:shd w:val="clear" w:color="auto" w:fill="auto"/>
        <w:kinsoku/>
        <w:wordWrap/>
        <w:overflowPunct/>
        <w:topLinePunct w:val="0"/>
        <w:bidi w:val="0"/>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（1）供应商须按照采购文件和政采云平台的要求编制并加密投标文件。在投标文件递交截止时间以前完成投标文件的传输递交，截止时间后递交的投标文件，将被拒收。</w:t>
      </w:r>
    </w:p>
    <w:p w14:paraId="6D47ED75">
      <w:pPr>
        <w:keepNext w:val="0"/>
        <w:keepLines w:val="0"/>
        <w:pageBreakBefore w:val="0"/>
        <w:widowControl w:val="0"/>
        <w:shd w:val="clear" w:color="auto" w:fill="auto"/>
        <w:tabs>
          <w:tab w:val="left" w:pos="1418"/>
        </w:tabs>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（2）备份电子投标文件必须在投标截止时间前送达指定的投标地点。备份电子投标文件在截止时间后提交，采购组织机构将拒绝接收。</w:t>
      </w:r>
    </w:p>
    <w:p w14:paraId="1F576321">
      <w:pPr>
        <w:keepNext w:val="0"/>
        <w:keepLines w:val="0"/>
        <w:pageBreakBefore w:val="0"/>
        <w:widowControl w:val="0"/>
        <w:shd w:val="clear" w:color="auto" w:fill="auto"/>
        <w:tabs>
          <w:tab w:val="left" w:pos="1418"/>
        </w:tabs>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（3）如有特殊情况，采购组织机构延长截止时间和开标时间，采购组织机构和供应商的权利和义务将受到新的截止时间和开标时间的约束。</w:t>
      </w:r>
    </w:p>
    <w:p w14:paraId="22DAC695">
      <w:pPr>
        <w:keepNext w:val="0"/>
        <w:keepLines w:val="0"/>
        <w:pageBreakBefore w:val="0"/>
        <w:widowControl w:val="0"/>
        <w:shd w:val="clear" w:color="auto" w:fill="auto"/>
        <w:kinsoku/>
        <w:wordWrap/>
        <w:overflowPunct/>
        <w:topLinePunct w:val="0"/>
        <w:bidi w:val="0"/>
        <w:snapToGrid w:val="0"/>
        <w:spacing w:line="360" w:lineRule="auto"/>
        <w:ind w:firstLine="480" w:firstLineChars="200"/>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28．投标文件的补充、修改与撤回</w:t>
      </w:r>
    </w:p>
    <w:p w14:paraId="573B7002">
      <w:pPr>
        <w:keepNext w:val="0"/>
        <w:keepLines w:val="0"/>
        <w:pageBreakBefore w:val="0"/>
        <w:widowControl w:val="0"/>
        <w:shd w:val="clear" w:color="auto" w:fill="auto"/>
        <w:tabs>
          <w:tab w:val="left" w:pos="960"/>
          <w:tab w:val="left" w:pos="1418"/>
        </w:tabs>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5F6D2062">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仿宋" w:hAnsi="仿宋" w:eastAsia="仿宋" w:cs="仿宋"/>
          <w:color w:val="000000"/>
          <w:sz w:val="28"/>
          <w:szCs w:val="28"/>
          <w:highlight w:val="none"/>
        </w:rPr>
      </w:pPr>
      <w:bookmarkStart w:id="51" w:name="_Toc14213"/>
      <w:bookmarkStart w:id="52" w:name="_Toc469495728"/>
      <w:r>
        <w:rPr>
          <w:rFonts w:hint="eastAsia" w:ascii="仿宋" w:hAnsi="仿宋" w:eastAsia="仿宋" w:cs="仿宋"/>
          <w:color w:val="000000"/>
          <w:sz w:val="28"/>
          <w:szCs w:val="28"/>
          <w:highlight w:val="none"/>
        </w:rPr>
        <w:t>（五）开标、评标和定标</w:t>
      </w:r>
      <w:bookmarkEnd w:id="51"/>
      <w:bookmarkEnd w:id="52"/>
    </w:p>
    <w:p w14:paraId="0197F068">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29. 开标</w:t>
      </w:r>
    </w:p>
    <w:p w14:paraId="3129A7FA">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bCs/>
          <w:color w:val="000000"/>
          <w:sz w:val="24"/>
          <w:szCs w:val="24"/>
          <w:highlight w:val="none"/>
          <w:lang w:val="en-US" w:eastAsia="zh-CN"/>
        </w:rPr>
      </w:pPr>
      <w:bookmarkStart w:id="53" w:name="_Toc73975822"/>
      <w:r>
        <w:rPr>
          <w:rFonts w:hint="eastAsia" w:ascii="仿宋" w:hAnsi="仿宋" w:eastAsia="仿宋" w:cs="仿宋"/>
          <w:b/>
          <w:bCs/>
          <w:color w:val="000000"/>
          <w:sz w:val="24"/>
          <w:szCs w:val="24"/>
          <w:highlight w:val="none"/>
          <w:lang w:val="en-US" w:eastAsia="zh-CN"/>
        </w:rPr>
        <w:t>29.1开标邀请</w:t>
      </w:r>
      <w:bookmarkEnd w:id="53"/>
    </w:p>
    <w:p w14:paraId="6E92A264">
      <w:pPr>
        <w:pStyle w:val="9"/>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rPr>
        <w:t>开标准备：本项目开标的准备工作由采购组织机构负责落实，开标过程由采购组织机构负责记录；</w:t>
      </w:r>
    </w:p>
    <w:p w14:paraId="57B19FBC">
      <w:pPr>
        <w:pStyle w:val="9"/>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2）</w:t>
      </w:r>
      <w:r>
        <w:rPr>
          <w:rFonts w:hint="eastAsia" w:ascii="仿宋" w:hAnsi="仿宋" w:eastAsia="仿宋" w:cs="仿宋"/>
          <w:b w:val="0"/>
          <w:bCs/>
          <w:color w:val="000000"/>
          <w:sz w:val="24"/>
          <w:szCs w:val="24"/>
          <w:highlight w:val="none"/>
        </w:rPr>
        <w:t>开标主持：本项目开标由采购人或者采购代理机构主持；</w:t>
      </w:r>
    </w:p>
    <w:p w14:paraId="49E5A88D">
      <w:pPr>
        <w:pStyle w:val="9"/>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val="0"/>
          <w:color w:val="000000"/>
          <w:sz w:val="24"/>
          <w:szCs w:val="24"/>
          <w:highlight w:val="none"/>
        </w:rPr>
      </w:pP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lang w:val="en-US" w:eastAsia="zh-CN"/>
        </w:rPr>
        <w:t>3</w:t>
      </w: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rPr>
        <w:t>开标邀请：本项目采用电子交易，采购组织机构将按照采购文件规定的时间通过“</w:t>
      </w:r>
      <w:r>
        <w:rPr>
          <w:rFonts w:hint="eastAsia" w:ascii="仿宋" w:hAnsi="仿宋" w:eastAsia="仿宋" w:cs="仿宋"/>
          <w:b w:val="0"/>
          <w:color w:val="000000"/>
          <w:sz w:val="24"/>
          <w:szCs w:val="24"/>
          <w:highlight w:val="none"/>
          <w:lang w:eastAsia="zh-CN"/>
        </w:rPr>
        <w:t>新疆</w:t>
      </w:r>
      <w:r>
        <w:rPr>
          <w:rFonts w:hint="eastAsia" w:ascii="仿宋" w:hAnsi="仿宋" w:eastAsia="仿宋" w:cs="仿宋"/>
          <w:b w:val="0"/>
          <w:color w:val="000000"/>
          <w:sz w:val="24"/>
          <w:szCs w:val="24"/>
          <w:highlight w:val="none"/>
        </w:rPr>
        <w:t>政府采购云平台，网址：</w:t>
      </w:r>
      <w:r>
        <w:rPr>
          <w:rFonts w:hint="eastAsia" w:ascii="仿宋" w:hAnsi="仿宋" w:eastAsia="仿宋" w:cs="仿宋"/>
          <w:b w:val="0"/>
          <w:color w:val="000000"/>
          <w:sz w:val="24"/>
          <w:szCs w:val="24"/>
          <w:highlight w:val="none"/>
        </w:rPr>
        <w:fldChar w:fldCharType="begin"/>
      </w:r>
      <w:r>
        <w:rPr>
          <w:rFonts w:hint="eastAsia" w:ascii="仿宋" w:hAnsi="仿宋" w:eastAsia="仿宋" w:cs="仿宋"/>
          <w:b w:val="0"/>
          <w:color w:val="000000"/>
          <w:sz w:val="24"/>
          <w:szCs w:val="24"/>
          <w:highlight w:val="none"/>
        </w:rPr>
        <w:instrText xml:space="preserve">HYPERLINK "http://www.zcygov.cn"</w:instrText>
      </w:r>
      <w:r>
        <w:rPr>
          <w:rFonts w:hint="eastAsia" w:ascii="仿宋" w:hAnsi="仿宋" w:eastAsia="仿宋" w:cs="仿宋"/>
          <w:b w:val="0"/>
          <w:color w:val="000000"/>
          <w:sz w:val="24"/>
          <w:szCs w:val="24"/>
          <w:highlight w:val="none"/>
        </w:rPr>
        <w:fldChar w:fldCharType="separate"/>
      </w:r>
      <w:r>
        <w:rPr>
          <w:rStyle w:val="21"/>
          <w:rFonts w:hint="eastAsia" w:ascii="仿宋" w:hAnsi="仿宋" w:eastAsia="仿宋" w:cs="仿宋"/>
          <w:b w:val="0"/>
          <w:color w:val="000000"/>
          <w:sz w:val="24"/>
          <w:szCs w:val="24"/>
          <w:highlight w:val="none"/>
          <w:u w:val="none"/>
        </w:rPr>
        <w:t>www.zcygov.cn</w:t>
      </w:r>
      <w:r>
        <w:rPr>
          <w:rFonts w:hint="eastAsia" w:ascii="仿宋" w:hAnsi="仿宋" w:eastAsia="仿宋" w:cs="仿宋"/>
          <w:color w:val="000000"/>
          <w:sz w:val="24"/>
          <w:szCs w:val="24"/>
          <w:highlight w:val="none"/>
        </w:rPr>
        <w:fldChar w:fldCharType="end"/>
      </w:r>
      <w:r>
        <w:rPr>
          <w:rFonts w:hint="eastAsia" w:ascii="仿宋" w:hAnsi="仿宋" w:eastAsia="仿宋" w:cs="仿宋"/>
          <w:b w:val="0"/>
          <w:color w:val="000000"/>
          <w:sz w:val="24"/>
          <w:szCs w:val="24"/>
          <w:highlight w:val="none"/>
        </w:rPr>
        <w:t>”组织开标、开启投标</w:t>
      </w:r>
      <w:r>
        <w:rPr>
          <w:rFonts w:hint="eastAsia" w:ascii="仿宋" w:hAnsi="仿宋" w:eastAsia="仿宋" w:cs="仿宋"/>
          <w:b w:val="0"/>
          <w:color w:val="000000"/>
          <w:sz w:val="24"/>
          <w:szCs w:val="24"/>
          <w:highlight w:val="none"/>
          <w:lang w:eastAsia="zh-CN"/>
        </w:rPr>
        <w:t>投标文件</w:t>
      </w:r>
      <w:r>
        <w:rPr>
          <w:rFonts w:hint="eastAsia" w:ascii="仿宋" w:hAnsi="仿宋" w:eastAsia="仿宋" w:cs="仿宋"/>
          <w:b w:val="0"/>
          <w:color w:val="000000"/>
          <w:sz w:val="24"/>
          <w:szCs w:val="24"/>
          <w:highlight w:val="none"/>
        </w:rPr>
        <w:t>，所有供应商均应当准时在线参加。</w:t>
      </w:r>
    </w:p>
    <w:p w14:paraId="2AC3CE6E">
      <w:pPr>
        <w:pStyle w:val="9"/>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val="0"/>
          <w:color w:val="000000"/>
          <w:sz w:val="24"/>
          <w:szCs w:val="24"/>
          <w:highlight w:val="none"/>
        </w:rPr>
      </w:pP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lang w:val="en-US" w:eastAsia="zh-CN"/>
        </w:rPr>
        <w:t>4</w:t>
      </w: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408217D7">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bookmarkStart w:id="54" w:name="_Toc73975823"/>
      <w:bookmarkStart w:id="55" w:name="_Toc8537"/>
      <w:r>
        <w:rPr>
          <w:rFonts w:hint="eastAsia" w:ascii="仿宋" w:hAnsi="仿宋" w:eastAsia="仿宋" w:cs="仿宋"/>
          <w:b/>
          <w:color w:val="000000"/>
          <w:sz w:val="24"/>
          <w:szCs w:val="24"/>
          <w:highlight w:val="none"/>
          <w:lang w:val="en-US" w:eastAsia="zh-CN"/>
        </w:rPr>
        <w:t>29.2</w:t>
      </w:r>
      <w:r>
        <w:rPr>
          <w:rFonts w:hint="eastAsia" w:ascii="仿宋" w:hAnsi="仿宋" w:eastAsia="仿宋" w:cs="仿宋"/>
          <w:b/>
          <w:bCs/>
          <w:color w:val="000000"/>
          <w:sz w:val="24"/>
          <w:szCs w:val="24"/>
          <w:highlight w:val="none"/>
        </w:rPr>
        <w:t>开标程序（先资格、商务技术后报价）</w:t>
      </w:r>
      <w:bookmarkEnd w:id="54"/>
      <w:bookmarkEnd w:id="55"/>
    </w:p>
    <w:p w14:paraId="1044BFB4">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开标时间到后，主持人宣布开标会议开始。</w:t>
      </w:r>
    </w:p>
    <w:p w14:paraId="57712D83">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kern w:val="0"/>
          <w:sz w:val="24"/>
          <w:szCs w:val="24"/>
          <w:highlight w:val="none"/>
        </w:rPr>
        <w:t>投标文件解密（</w:t>
      </w:r>
      <w:r>
        <w:rPr>
          <w:rFonts w:hint="eastAsia" w:ascii="仿宋" w:hAnsi="仿宋" w:eastAsia="仿宋" w:cs="仿宋"/>
          <w:b/>
          <w:color w:val="000000"/>
          <w:kern w:val="0"/>
          <w:sz w:val="24"/>
          <w:szCs w:val="24"/>
          <w:highlight w:val="none"/>
        </w:rPr>
        <w:t>解密规定见《</w:t>
      </w:r>
      <w:r>
        <w:rPr>
          <w:rFonts w:hint="eastAsia" w:ascii="仿宋" w:hAnsi="仿宋" w:eastAsia="仿宋" w:cs="仿宋"/>
          <w:b/>
          <w:color w:val="000000"/>
          <w:kern w:val="0"/>
          <w:sz w:val="24"/>
          <w:szCs w:val="24"/>
          <w:highlight w:val="none"/>
          <w:lang w:val="en-US" w:eastAsia="zh-CN"/>
        </w:rPr>
        <w:t>投标人</w:t>
      </w:r>
      <w:r>
        <w:rPr>
          <w:rFonts w:hint="eastAsia" w:ascii="仿宋" w:hAnsi="仿宋" w:eastAsia="仿宋" w:cs="仿宋"/>
          <w:b/>
          <w:color w:val="000000"/>
          <w:kern w:val="0"/>
          <w:sz w:val="24"/>
          <w:szCs w:val="24"/>
          <w:highlight w:val="none"/>
        </w:rPr>
        <w:t>须知前附表》</w:t>
      </w:r>
      <w:r>
        <w:rPr>
          <w:rFonts w:hint="eastAsia" w:ascii="仿宋" w:hAnsi="仿宋" w:eastAsia="仿宋" w:cs="仿宋"/>
          <w:color w:val="000000"/>
          <w:kern w:val="0"/>
          <w:sz w:val="24"/>
          <w:szCs w:val="24"/>
          <w:highlight w:val="none"/>
        </w:rPr>
        <w:t>）</w:t>
      </w:r>
      <w:r>
        <w:rPr>
          <w:rFonts w:hint="eastAsia" w:ascii="仿宋" w:hAnsi="仿宋" w:eastAsia="仿宋" w:cs="仿宋"/>
          <w:color w:val="000000"/>
          <w:sz w:val="24"/>
          <w:szCs w:val="24"/>
          <w:highlight w:val="none"/>
        </w:rPr>
        <w:t>。</w:t>
      </w:r>
    </w:p>
    <w:p w14:paraId="52622DE0">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kern w:val="0"/>
          <w:sz w:val="24"/>
          <w:szCs w:val="24"/>
          <w:highlight w:val="none"/>
        </w:rPr>
        <w:t>投标文件解密异常情况处理（</w:t>
      </w:r>
      <w:r>
        <w:rPr>
          <w:rFonts w:hint="eastAsia" w:ascii="仿宋" w:hAnsi="仿宋" w:eastAsia="仿宋" w:cs="仿宋"/>
          <w:b/>
          <w:color w:val="000000"/>
          <w:kern w:val="0"/>
          <w:sz w:val="24"/>
          <w:szCs w:val="24"/>
          <w:highlight w:val="none"/>
        </w:rPr>
        <w:t>处理办法见《</w:t>
      </w:r>
      <w:r>
        <w:rPr>
          <w:rFonts w:hint="eastAsia" w:ascii="仿宋" w:hAnsi="仿宋" w:eastAsia="仿宋" w:cs="仿宋"/>
          <w:b/>
          <w:color w:val="000000"/>
          <w:kern w:val="0"/>
          <w:sz w:val="24"/>
          <w:szCs w:val="24"/>
          <w:highlight w:val="none"/>
          <w:lang w:val="en-US" w:eastAsia="zh-CN"/>
        </w:rPr>
        <w:t>投标人</w:t>
      </w:r>
      <w:r>
        <w:rPr>
          <w:rFonts w:hint="eastAsia" w:ascii="仿宋" w:hAnsi="仿宋" w:eastAsia="仿宋" w:cs="仿宋"/>
          <w:b/>
          <w:color w:val="000000"/>
          <w:kern w:val="0"/>
          <w:sz w:val="24"/>
          <w:szCs w:val="24"/>
          <w:highlight w:val="none"/>
        </w:rPr>
        <w:t>须知前附表》</w:t>
      </w:r>
      <w:r>
        <w:rPr>
          <w:rFonts w:hint="eastAsia" w:ascii="仿宋" w:hAnsi="仿宋" w:eastAsia="仿宋" w:cs="仿宋"/>
          <w:color w:val="000000"/>
          <w:kern w:val="0"/>
          <w:sz w:val="24"/>
          <w:szCs w:val="24"/>
          <w:highlight w:val="none"/>
        </w:rPr>
        <w:t>）</w:t>
      </w:r>
      <w:r>
        <w:rPr>
          <w:rFonts w:hint="eastAsia" w:ascii="仿宋" w:hAnsi="仿宋" w:eastAsia="仿宋" w:cs="仿宋"/>
          <w:color w:val="000000"/>
          <w:sz w:val="24"/>
          <w:szCs w:val="24"/>
          <w:highlight w:val="none"/>
        </w:rPr>
        <w:t>。</w:t>
      </w:r>
    </w:p>
    <w:p w14:paraId="5E713A36">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4</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公布投标文件解密情况（投标文件成功解密的供应商名单等信息）。</w:t>
      </w:r>
    </w:p>
    <w:p w14:paraId="5F3D3FA2">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5</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开启标书信息（资格</w:t>
      </w:r>
      <w:r>
        <w:rPr>
          <w:rFonts w:hint="eastAsia" w:ascii="仿宋" w:hAnsi="仿宋" w:eastAsia="仿宋" w:cs="仿宋"/>
          <w:color w:val="000000"/>
          <w:kern w:val="0"/>
          <w:sz w:val="24"/>
          <w:szCs w:val="24"/>
          <w:highlight w:val="none"/>
          <w:lang w:eastAsia="zh-CN"/>
        </w:rPr>
        <w:t>证明</w:t>
      </w:r>
      <w:r>
        <w:rPr>
          <w:rFonts w:hint="eastAsia" w:ascii="仿宋" w:hAnsi="仿宋" w:eastAsia="仿宋" w:cs="仿宋"/>
          <w:color w:val="000000"/>
          <w:kern w:val="0"/>
          <w:sz w:val="24"/>
          <w:szCs w:val="24"/>
          <w:highlight w:val="none"/>
        </w:rPr>
        <w:t>文件、商务技术文件）。标书信息开启后，首先由采购人或采购代理机构</w:t>
      </w:r>
      <w:r>
        <w:rPr>
          <w:rFonts w:hint="eastAsia" w:ascii="仿宋" w:hAnsi="仿宋" w:eastAsia="仿宋" w:cs="仿宋"/>
          <w:color w:val="000000"/>
          <w:kern w:val="0"/>
          <w:sz w:val="24"/>
          <w:szCs w:val="24"/>
          <w:highlight w:val="none"/>
          <w:lang w:eastAsia="zh-CN"/>
        </w:rPr>
        <w:t>或评审小组</w:t>
      </w:r>
      <w:r>
        <w:rPr>
          <w:rFonts w:hint="eastAsia" w:ascii="仿宋" w:hAnsi="仿宋" w:eastAsia="仿宋" w:cs="仿宋"/>
          <w:color w:val="000000"/>
          <w:kern w:val="0"/>
          <w:sz w:val="24"/>
          <w:szCs w:val="24"/>
          <w:highlight w:val="none"/>
        </w:rPr>
        <w:t>依法对投标供应商的资格</w:t>
      </w:r>
      <w:r>
        <w:rPr>
          <w:rFonts w:hint="eastAsia" w:ascii="仿宋" w:hAnsi="仿宋" w:eastAsia="仿宋" w:cs="仿宋"/>
          <w:color w:val="000000"/>
          <w:kern w:val="0"/>
          <w:sz w:val="24"/>
          <w:szCs w:val="24"/>
          <w:highlight w:val="none"/>
          <w:lang w:eastAsia="zh-CN"/>
        </w:rPr>
        <w:t>证明</w:t>
      </w:r>
      <w:r>
        <w:rPr>
          <w:rFonts w:hint="eastAsia" w:ascii="仿宋" w:hAnsi="仿宋" w:eastAsia="仿宋" w:cs="仿宋"/>
          <w:color w:val="000000"/>
          <w:kern w:val="0"/>
          <w:sz w:val="24"/>
          <w:szCs w:val="24"/>
          <w:highlight w:val="none"/>
        </w:rPr>
        <w:t>文件进行审查（具体见本章“</w:t>
      </w:r>
      <w:r>
        <w:rPr>
          <w:rFonts w:hint="eastAsia" w:ascii="仿宋" w:hAnsi="仿宋" w:eastAsia="仿宋" w:cs="仿宋"/>
          <w:color w:val="000000"/>
          <w:kern w:val="0"/>
          <w:sz w:val="24"/>
          <w:szCs w:val="24"/>
          <w:highlight w:val="none"/>
          <w:lang w:val="en-US" w:eastAsia="zh-CN"/>
        </w:rPr>
        <w:t>29.3</w:t>
      </w:r>
      <w:r>
        <w:rPr>
          <w:rFonts w:hint="eastAsia" w:ascii="仿宋" w:hAnsi="仿宋" w:eastAsia="仿宋" w:cs="仿宋"/>
          <w:color w:val="000000"/>
          <w:kern w:val="0"/>
          <w:sz w:val="24"/>
          <w:szCs w:val="24"/>
          <w:highlight w:val="none"/>
        </w:rPr>
        <w:t>投标供应商资格审查”），审查结束公布投标供应商的资格符合情况。资格审查未获通过的供应商，其商务技术文件及报价文件不再进入评审。</w:t>
      </w:r>
    </w:p>
    <w:p w14:paraId="2C33C119">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6</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商务技术评审结束后，主持人公布商务技术评审无效投标供应商名单和商务技术评审有效投标供应商名单及其商务技术得分情况</w:t>
      </w:r>
      <w:r>
        <w:rPr>
          <w:rFonts w:hint="eastAsia" w:ascii="仿宋" w:hAnsi="仿宋" w:eastAsia="仿宋" w:cs="仿宋"/>
          <w:color w:val="000000"/>
          <w:sz w:val="24"/>
          <w:szCs w:val="24"/>
          <w:highlight w:val="none"/>
        </w:rPr>
        <w:t>。</w:t>
      </w:r>
      <w:r>
        <w:rPr>
          <w:rFonts w:hint="eastAsia" w:ascii="仿宋" w:hAnsi="仿宋" w:eastAsia="仿宋" w:cs="仿宋"/>
          <w:color w:val="000000"/>
          <w:kern w:val="0"/>
          <w:sz w:val="24"/>
          <w:szCs w:val="24"/>
          <w:highlight w:val="none"/>
        </w:rPr>
        <w:t>商务技术评审无效的供应商，其报价不再进入评审。</w:t>
      </w:r>
    </w:p>
    <w:p w14:paraId="692CEB3A">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7</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开启有效投标供应商的报价，公布开标一览表有关内容，</w:t>
      </w:r>
      <w:r>
        <w:rPr>
          <w:rFonts w:hint="eastAsia" w:ascii="仿宋" w:hAnsi="仿宋" w:eastAsia="仿宋" w:cs="仿宋"/>
          <w:color w:val="000000"/>
          <w:sz w:val="24"/>
          <w:szCs w:val="24"/>
          <w:highlight w:val="none"/>
          <w:lang w:bidi="zh-CN"/>
        </w:rPr>
        <w:t>并【开启签字时段】，供应商对开标纪录进行在线签字确认（不予确认的应说明理由，否则视为无异议）</w:t>
      </w:r>
      <w:r>
        <w:rPr>
          <w:rFonts w:hint="eastAsia" w:ascii="仿宋" w:hAnsi="仿宋" w:eastAsia="仿宋" w:cs="仿宋"/>
          <w:color w:val="000000"/>
          <w:kern w:val="0"/>
          <w:sz w:val="24"/>
          <w:szCs w:val="24"/>
          <w:highlight w:val="none"/>
        </w:rPr>
        <w:t>。开标结束后，由评标委员会对报价的合理性、准确性等进行审查核实</w:t>
      </w:r>
      <w:r>
        <w:rPr>
          <w:rFonts w:hint="eastAsia" w:ascii="仿宋" w:hAnsi="仿宋" w:eastAsia="仿宋" w:cs="仿宋"/>
          <w:color w:val="000000"/>
          <w:sz w:val="24"/>
          <w:szCs w:val="24"/>
          <w:highlight w:val="none"/>
        </w:rPr>
        <w:t>。</w:t>
      </w:r>
    </w:p>
    <w:p w14:paraId="3C00CD23">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kern w:val="0"/>
          <w:sz w:val="24"/>
          <w:szCs w:val="24"/>
          <w:highlight w:val="none"/>
        </w:rPr>
        <w:t>评审结束后，采购代理机构在系统上公布评审结果。</w:t>
      </w:r>
    </w:p>
    <w:p w14:paraId="06DA383C">
      <w:pPr>
        <w:keepNext w:val="0"/>
        <w:keepLines w:val="0"/>
        <w:pageBreakBefore w:val="0"/>
        <w:shd w:val="clear" w:color="auto" w:fill="auto"/>
        <w:kinsoku/>
        <w:wordWrap/>
        <w:overflowPunct/>
        <w:topLinePunct w:val="0"/>
        <w:autoSpaceDE/>
        <w:autoSpaceDN/>
        <w:bidi w:val="0"/>
        <w:adjustRightInd/>
        <w:snapToGrid w:val="0"/>
        <w:spacing w:line="360" w:lineRule="auto"/>
        <w:ind w:left="48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特别情况说明：</w:t>
      </w:r>
    </w:p>
    <w:p w14:paraId="37D434CF">
      <w:pPr>
        <w:keepNext w:val="0"/>
        <w:keepLines w:val="0"/>
        <w:pageBreakBefore w:val="0"/>
        <w:shd w:val="clear" w:color="auto" w:fill="auto"/>
        <w:kinsoku/>
        <w:wordWrap/>
        <w:overflowPunct/>
        <w:topLinePunct w:val="0"/>
        <w:autoSpaceDE/>
        <w:autoSpaceDN/>
        <w:bidi w:val="0"/>
        <w:adjustRightInd/>
        <w:snapToGrid w:val="0"/>
        <w:spacing w:line="360" w:lineRule="auto"/>
        <w:ind w:firstLine="424" w:firstLineChars="177"/>
        <w:jc w:val="left"/>
        <w:textAlignment w:val="auto"/>
        <w:outlineLvl w:val="9"/>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（1）本项目采用电子交易，如遇“</w:t>
      </w:r>
      <w:r>
        <w:rPr>
          <w:rFonts w:hint="eastAsia" w:ascii="仿宋" w:hAnsi="仿宋" w:eastAsia="仿宋" w:cs="仿宋"/>
          <w:b/>
          <w:color w:val="000000"/>
          <w:kern w:val="0"/>
          <w:sz w:val="24"/>
          <w:szCs w:val="24"/>
          <w:highlight w:val="none"/>
          <w:lang w:eastAsia="zh-CN"/>
        </w:rPr>
        <w:t>新疆</w:t>
      </w:r>
      <w:r>
        <w:rPr>
          <w:rFonts w:hint="eastAsia" w:ascii="仿宋" w:hAnsi="仿宋" w:eastAsia="仿宋" w:cs="仿宋"/>
          <w:b/>
          <w:color w:val="000000"/>
          <w:kern w:val="0"/>
          <w:sz w:val="24"/>
          <w:szCs w:val="24"/>
          <w:highlight w:val="none"/>
        </w:rPr>
        <w:t>政府采购云平台”电子化开标或评审程序调整的，按调整后程序执行。</w:t>
      </w:r>
    </w:p>
    <w:p w14:paraId="0E3D7EE7">
      <w:pPr>
        <w:keepNext w:val="0"/>
        <w:keepLines w:val="0"/>
        <w:pageBreakBefore w:val="0"/>
        <w:shd w:val="clear" w:color="auto" w:fill="auto"/>
        <w:kinsoku/>
        <w:wordWrap/>
        <w:overflowPunct/>
        <w:topLinePunct w:val="0"/>
        <w:autoSpaceDE/>
        <w:autoSpaceDN/>
        <w:bidi w:val="0"/>
        <w:adjustRightInd/>
        <w:snapToGrid w:val="0"/>
        <w:spacing w:line="360" w:lineRule="auto"/>
        <w:ind w:firstLine="424" w:firstLineChars="177"/>
        <w:jc w:val="left"/>
        <w:textAlignment w:val="auto"/>
        <w:outlineLvl w:val="9"/>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仿宋" w:hAnsi="仿宋" w:eastAsia="仿宋" w:cs="仿宋"/>
          <w:b/>
          <w:color w:val="000000"/>
          <w:kern w:val="0"/>
          <w:sz w:val="24"/>
          <w:szCs w:val="24"/>
          <w:highlight w:val="none"/>
          <w:u w:val="single"/>
        </w:rPr>
        <w:t>请供应商保证办理投标事宜人员电话畅通、网络在线，签字或盖章确认的时间为20分钟。如未及时签字或盖章确认的，视为无异议</w:t>
      </w:r>
      <w:r>
        <w:rPr>
          <w:rFonts w:hint="eastAsia" w:ascii="仿宋" w:hAnsi="仿宋" w:eastAsia="仿宋" w:cs="仿宋"/>
          <w:b/>
          <w:color w:val="000000"/>
          <w:kern w:val="0"/>
          <w:sz w:val="24"/>
          <w:szCs w:val="24"/>
          <w:highlight w:val="none"/>
        </w:rPr>
        <w:t>。</w:t>
      </w:r>
    </w:p>
    <w:p w14:paraId="0A3FED20">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lang w:val="en-US" w:eastAsia="zh-CN"/>
        </w:rPr>
        <w:t>29.3</w:t>
      </w:r>
      <w:r>
        <w:rPr>
          <w:rFonts w:hint="eastAsia" w:ascii="仿宋" w:hAnsi="仿宋" w:eastAsia="仿宋" w:cs="仿宋"/>
          <w:b/>
          <w:color w:val="000000"/>
          <w:kern w:val="0"/>
          <w:sz w:val="24"/>
          <w:szCs w:val="24"/>
          <w:highlight w:val="none"/>
        </w:rPr>
        <w:t xml:space="preserve"> 投标供应商资格审查：</w:t>
      </w:r>
    </w:p>
    <w:p w14:paraId="5B71134A">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bCs/>
          <w:color w:val="000000"/>
          <w:kern w:val="0"/>
          <w:sz w:val="24"/>
          <w:szCs w:val="24"/>
          <w:highlight w:val="none"/>
        </w:rPr>
        <w:t>开标（标书信息开启）后，采购人或采购代理机构</w:t>
      </w:r>
      <w:r>
        <w:rPr>
          <w:rFonts w:hint="eastAsia" w:ascii="仿宋" w:hAnsi="仿宋" w:eastAsia="仿宋" w:cs="仿宋"/>
          <w:bCs/>
          <w:color w:val="000000"/>
          <w:kern w:val="0"/>
          <w:sz w:val="24"/>
          <w:szCs w:val="24"/>
          <w:highlight w:val="none"/>
          <w:lang w:eastAsia="zh-CN"/>
        </w:rPr>
        <w:t>或</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bCs/>
          <w:color w:val="000000"/>
          <w:kern w:val="0"/>
          <w:sz w:val="24"/>
          <w:szCs w:val="24"/>
          <w:highlight w:val="none"/>
        </w:rPr>
        <w:t>首先依法对投标供应商的资格文件进行审查，审查各投标供应商的资格符合情况。</w:t>
      </w:r>
      <w:r>
        <w:rPr>
          <w:rFonts w:hint="eastAsia" w:ascii="仿宋" w:hAnsi="仿宋" w:eastAsia="仿宋" w:cs="仿宋"/>
          <w:color w:val="000000"/>
          <w:sz w:val="24"/>
          <w:szCs w:val="24"/>
          <w:highlight w:val="none"/>
        </w:rPr>
        <w:t>采购人或采购代理机构</w:t>
      </w:r>
      <w:r>
        <w:rPr>
          <w:rFonts w:hint="eastAsia" w:ascii="仿宋" w:hAnsi="仿宋" w:eastAsia="仿宋" w:cs="仿宋"/>
          <w:bCs/>
          <w:color w:val="000000"/>
          <w:kern w:val="0"/>
          <w:sz w:val="24"/>
          <w:szCs w:val="24"/>
          <w:highlight w:val="none"/>
          <w:lang w:eastAsia="zh-CN"/>
        </w:rPr>
        <w:t>或</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color w:val="000000"/>
          <w:sz w:val="24"/>
          <w:szCs w:val="24"/>
          <w:highlight w:val="none"/>
        </w:rPr>
        <w:t>对投标供应商所提交的资格证明材料仅负审核的责任。如发现投标供应商所提交的资格证明材料不合法或与事实不符，采购人可取消其中标资格并追究投标供应商的法律责任。</w:t>
      </w:r>
    </w:p>
    <w:p w14:paraId="76EA70D9">
      <w:pPr>
        <w:pStyle w:val="5"/>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080E9E28">
      <w:pPr>
        <w:pStyle w:val="5"/>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（3）</w:t>
      </w:r>
      <w:r>
        <w:rPr>
          <w:rFonts w:hint="eastAsia" w:ascii="仿宋" w:hAnsi="仿宋" w:eastAsia="仿宋" w:cs="仿宋"/>
          <w:b w:val="0"/>
          <w:bCs/>
          <w:color w:val="000000"/>
          <w:kern w:val="0"/>
          <w:sz w:val="24"/>
          <w:szCs w:val="24"/>
          <w:highlight w:val="none"/>
        </w:rPr>
        <w:t>供应商</w:t>
      </w:r>
      <w:r>
        <w:rPr>
          <w:rFonts w:hint="eastAsia" w:ascii="仿宋" w:hAnsi="仿宋" w:eastAsia="仿宋" w:cs="仿宋"/>
          <w:b w:val="0"/>
          <w:bCs/>
          <w:color w:val="000000"/>
          <w:sz w:val="24"/>
          <w:szCs w:val="24"/>
          <w:highlight w:val="none"/>
        </w:rPr>
        <w:t>信用记录查询与使用：</w:t>
      </w:r>
      <w:r>
        <w:rPr>
          <w:rFonts w:hint="eastAsia" w:ascii="仿宋" w:hAnsi="仿宋" w:eastAsia="仿宋" w:cs="仿宋"/>
          <w:b w:val="0"/>
          <w:bCs/>
          <w:color w:val="000000"/>
          <w:kern w:val="0"/>
          <w:sz w:val="24"/>
          <w:szCs w:val="24"/>
          <w:highlight w:val="none"/>
        </w:rPr>
        <w:t>见《</w:t>
      </w:r>
      <w:r>
        <w:rPr>
          <w:rFonts w:hint="eastAsia" w:ascii="仿宋" w:hAnsi="仿宋" w:eastAsia="仿宋" w:cs="仿宋"/>
          <w:b w:val="0"/>
          <w:bCs/>
          <w:color w:val="000000"/>
          <w:kern w:val="0"/>
          <w:sz w:val="24"/>
          <w:szCs w:val="24"/>
          <w:highlight w:val="none"/>
          <w:lang w:val="en-US" w:eastAsia="zh-CN"/>
        </w:rPr>
        <w:t>投标人</w:t>
      </w:r>
      <w:r>
        <w:rPr>
          <w:rFonts w:hint="eastAsia" w:ascii="仿宋" w:hAnsi="仿宋" w:eastAsia="仿宋" w:cs="仿宋"/>
          <w:b w:val="0"/>
          <w:bCs/>
          <w:color w:val="000000"/>
          <w:kern w:val="0"/>
          <w:sz w:val="24"/>
          <w:szCs w:val="24"/>
          <w:highlight w:val="none"/>
        </w:rPr>
        <w:t>须知前附表》。</w:t>
      </w:r>
    </w:p>
    <w:p w14:paraId="65934840">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rPr>
        <w:t>评审工作的组织</w:t>
      </w:r>
    </w:p>
    <w:p w14:paraId="13440E42">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采购人或采购代理机构负责组织本项目的评审工作，并依据《政府采购货物和服务招标投标管理办法（财政部第87号令）》第四十五条的相关规定履行职责。</w:t>
      </w:r>
    </w:p>
    <w:p w14:paraId="5EAB661D">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31</w:t>
      </w:r>
      <w:r>
        <w:rPr>
          <w:rFonts w:hint="eastAsia" w:ascii="仿宋" w:hAnsi="仿宋" w:eastAsia="仿宋" w:cs="仿宋"/>
          <w:color w:val="000000"/>
          <w:sz w:val="24"/>
          <w:szCs w:val="24"/>
          <w:highlight w:val="none"/>
        </w:rPr>
        <w:t>. 评标委员会的组建</w:t>
      </w:r>
    </w:p>
    <w:p w14:paraId="70D39C45">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31</w:t>
      </w:r>
      <w:r>
        <w:rPr>
          <w:rFonts w:hint="eastAsia" w:ascii="仿宋" w:hAnsi="仿宋" w:eastAsia="仿宋" w:cs="仿宋"/>
          <w:color w:val="000000"/>
          <w:sz w:val="24"/>
          <w:szCs w:val="24"/>
          <w:highlight w:val="none"/>
        </w:rPr>
        <w:t>.1评标委员会由采购人或采购代理机构依法组建，成员由采购人代表和评审专家组成，成员人数为</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人或以上单数，其中评审专家不少于成员总数的三分之二。</w:t>
      </w:r>
    </w:p>
    <w:p w14:paraId="39EDEDDC">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31</w:t>
      </w:r>
      <w:r>
        <w:rPr>
          <w:rFonts w:hint="eastAsia" w:ascii="仿宋" w:hAnsi="仿宋" w:eastAsia="仿宋" w:cs="仿宋"/>
          <w:color w:val="000000"/>
          <w:sz w:val="24"/>
          <w:szCs w:val="24"/>
          <w:highlight w:val="none"/>
        </w:rPr>
        <w:t>.2评审专家从</w:t>
      </w:r>
      <w:r>
        <w:rPr>
          <w:rFonts w:hint="eastAsia" w:ascii="仿宋" w:hAnsi="仿宋" w:eastAsia="仿宋" w:cs="仿宋"/>
          <w:color w:val="000000"/>
          <w:sz w:val="24"/>
          <w:szCs w:val="24"/>
          <w:highlight w:val="none"/>
          <w:lang w:eastAsia="zh-CN"/>
        </w:rPr>
        <w:t>新疆</w:t>
      </w:r>
      <w:r>
        <w:rPr>
          <w:rFonts w:hint="eastAsia" w:ascii="仿宋" w:hAnsi="仿宋" w:eastAsia="仿宋" w:cs="仿宋"/>
          <w:color w:val="000000"/>
          <w:sz w:val="24"/>
          <w:szCs w:val="24"/>
          <w:highlight w:val="none"/>
        </w:rPr>
        <w:t>政府采购云平台专家库中通过随机方式抽取产生。评标委员会成员名单在采购结果公告前保密。</w:t>
      </w:r>
    </w:p>
    <w:p w14:paraId="4675F724">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32</w:t>
      </w:r>
      <w:r>
        <w:rPr>
          <w:rFonts w:hint="eastAsia" w:ascii="仿宋" w:hAnsi="仿宋" w:eastAsia="仿宋" w:cs="仿宋"/>
          <w:color w:val="000000"/>
          <w:sz w:val="24"/>
          <w:szCs w:val="24"/>
          <w:highlight w:val="none"/>
        </w:rPr>
        <w:t>.评标委员会的职责</w:t>
      </w:r>
    </w:p>
    <w:p w14:paraId="5937CE1C">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32</w:t>
      </w:r>
      <w:r>
        <w:rPr>
          <w:rFonts w:hint="eastAsia" w:ascii="仿宋" w:hAnsi="仿宋" w:eastAsia="仿宋" w:cs="仿宋"/>
          <w:color w:val="000000"/>
          <w:sz w:val="24"/>
          <w:szCs w:val="24"/>
          <w:highlight w:val="none"/>
        </w:rPr>
        <w:t>.1审查、评价投标文件是否符合采购文件的商务、技术等实质性要求。</w:t>
      </w:r>
    </w:p>
    <w:p w14:paraId="60065EAC">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32</w:t>
      </w:r>
      <w:r>
        <w:rPr>
          <w:rFonts w:hint="eastAsia" w:ascii="仿宋" w:hAnsi="仿宋" w:eastAsia="仿宋" w:cs="仿宋"/>
          <w:color w:val="000000"/>
          <w:sz w:val="24"/>
          <w:szCs w:val="24"/>
          <w:highlight w:val="none"/>
        </w:rPr>
        <w:t>.2要求供应商对投标文件有关事项作出澄清或者说明。</w:t>
      </w:r>
    </w:p>
    <w:p w14:paraId="6CB13E8E">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32</w:t>
      </w:r>
      <w:r>
        <w:rPr>
          <w:rFonts w:hint="eastAsia" w:ascii="仿宋" w:hAnsi="仿宋" w:eastAsia="仿宋" w:cs="仿宋"/>
          <w:color w:val="000000"/>
          <w:sz w:val="24"/>
          <w:szCs w:val="24"/>
          <w:highlight w:val="none"/>
        </w:rPr>
        <w:t>.3对投标文件进行比较和评价。</w:t>
      </w:r>
    </w:p>
    <w:p w14:paraId="7E57EDC7">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32</w:t>
      </w:r>
      <w:r>
        <w:rPr>
          <w:rFonts w:hint="eastAsia" w:ascii="仿宋" w:hAnsi="仿宋" w:eastAsia="仿宋" w:cs="仿宋"/>
          <w:color w:val="000000"/>
          <w:sz w:val="24"/>
          <w:szCs w:val="24"/>
          <w:highlight w:val="none"/>
        </w:rPr>
        <w:t>.4确定中标候选人名单，以及根据采购人委托直接确定中标人。</w:t>
      </w:r>
    </w:p>
    <w:p w14:paraId="4F544364">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32</w:t>
      </w:r>
      <w:r>
        <w:rPr>
          <w:rFonts w:hint="eastAsia" w:ascii="仿宋" w:hAnsi="仿宋" w:eastAsia="仿宋" w:cs="仿宋"/>
          <w:color w:val="000000"/>
          <w:sz w:val="24"/>
          <w:szCs w:val="24"/>
          <w:highlight w:val="none"/>
        </w:rPr>
        <w:t>.5向采购人、采购代理机构或者有关部门报告评审中发现的违法行为。</w:t>
      </w:r>
    </w:p>
    <w:p w14:paraId="72F7FF2E">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33</w:t>
      </w:r>
      <w:r>
        <w:rPr>
          <w:rFonts w:hint="eastAsia" w:ascii="仿宋" w:hAnsi="仿宋" w:eastAsia="仿宋" w:cs="仿宋"/>
          <w:color w:val="000000"/>
          <w:sz w:val="24"/>
          <w:szCs w:val="24"/>
          <w:highlight w:val="none"/>
        </w:rPr>
        <w:t>. 评标原则</w:t>
      </w:r>
    </w:p>
    <w:p w14:paraId="2E24926E">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33</w:t>
      </w:r>
      <w:r>
        <w:rPr>
          <w:rFonts w:hint="eastAsia" w:ascii="仿宋" w:hAnsi="仿宋" w:eastAsia="仿宋" w:cs="仿宋"/>
          <w:color w:val="000000"/>
          <w:sz w:val="24"/>
          <w:szCs w:val="24"/>
          <w:highlight w:val="none"/>
        </w:rPr>
        <w:t>.1评标委员会将遵循公平、公正、科学的原则，对供应商提交的投标文件进行综合评审，评标委员会按照采购文件规定的评标细则进行评分。</w:t>
      </w:r>
    </w:p>
    <w:p w14:paraId="4D1486A6">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33</w:t>
      </w:r>
      <w:r>
        <w:rPr>
          <w:rFonts w:hint="eastAsia" w:ascii="仿宋" w:hAnsi="仿宋" w:eastAsia="仿宋" w:cs="仿宋"/>
          <w:color w:val="000000"/>
          <w:sz w:val="24"/>
          <w:szCs w:val="24"/>
          <w:highlight w:val="none"/>
        </w:rPr>
        <w:t>.2客观公正对待所有供应商，对所有投标评价均采用相同的程序和标准。</w:t>
      </w:r>
    </w:p>
    <w:p w14:paraId="0BE0E525">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33</w:t>
      </w:r>
      <w:r>
        <w:rPr>
          <w:rFonts w:hint="eastAsia" w:ascii="仿宋" w:hAnsi="仿宋" w:eastAsia="仿宋" w:cs="仿宋"/>
          <w:color w:val="000000"/>
          <w:sz w:val="24"/>
          <w:szCs w:val="24"/>
          <w:highlight w:val="none"/>
        </w:rPr>
        <w:t>.3评标委员会成员对需要共同认定的事项存在争议的，按照少数服从多数的原则作出结论。持不同意见的评标委员会成员应当在评审报告上签署不同意见及理由，否则视为同意评审报告。</w:t>
      </w:r>
    </w:p>
    <w:p w14:paraId="07955F7F">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33</w:t>
      </w:r>
      <w:r>
        <w:rPr>
          <w:rFonts w:hint="eastAsia" w:ascii="仿宋" w:hAnsi="仿宋" w:eastAsia="仿宋" w:cs="仿宋"/>
          <w:color w:val="000000"/>
          <w:sz w:val="24"/>
          <w:szCs w:val="24"/>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6D962F72">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非单一产品采购项目，采购人应当根据采购项目技术构成、产品价格比重等合理确定核心产品，并在采购文件中载明。多家供应商提供的核心产品品牌相同的，按前款规定处理。</w:t>
      </w:r>
    </w:p>
    <w:p w14:paraId="30C0F9C3">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34</w:t>
      </w:r>
      <w:r>
        <w:rPr>
          <w:rFonts w:hint="eastAsia" w:ascii="仿宋" w:hAnsi="仿宋" w:eastAsia="仿宋" w:cs="仿宋"/>
          <w:color w:val="000000"/>
          <w:sz w:val="24"/>
          <w:szCs w:val="24"/>
          <w:highlight w:val="none"/>
        </w:rPr>
        <w:t>. 评委纪律</w:t>
      </w:r>
    </w:p>
    <w:p w14:paraId="24BAEAF6">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评标委员会成员必须严格遵守保密规定，不得泄露评审的有关情况，任何单位和个人不得干扰、影响评标的正常进行，评标委员会成员不得私下与投标供应商接触</w:t>
      </w:r>
      <w:r>
        <w:rPr>
          <w:rFonts w:hint="eastAsia" w:ascii="仿宋" w:hAnsi="仿宋" w:eastAsia="仿宋" w:cs="仿宋"/>
          <w:color w:val="000000"/>
          <w:sz w:val="24"/>
          <w:szCs w:val="24"/>
          <w:highlight w:val="none"/>
          <w:lang w:eastAsia="zh-CN"/>
        </w:rPr>
        <w:t>。</w:t>
      </w:r>
    </w:p>
    <w:p w14:paraId="599B77A8">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评标程序</w:t>
      </w:r>
    </w:p>
    <w:p w14:paraId="11A2C425">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1 在评审专家中推选评标委员会组长，采购人代表不得担任评标委员会组长。</w:t>
      </w:r>
    </w:p>
    <w:p w14:paraId="401EFEC9">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0B60BC21">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3 评审人员对符合资格的供应商的投标文件的有效性、符合性、完整性和响应程度进行审查，确定是否对采购文件作出实质性响应。</w:t>
      </w:r>
    </w:p>
    <w:p w14:paraId="3698A275">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4 评审人员按采购文件规定的评审方法和评审标准，依法独立对供应商投标文件进行评估、比较，并给予评价或打分，不受任何单位和个人的干预。</w:t>
      </w:r>
    </w:p>
    <w:p w14:paraId="41940B84">
      <w:pPr>
        <w:keepNext w:val="0"/>
        <w:keepLines w:val="0"/>
        <w:pageBreakBefore w:val="0"/>
        <w:widowControl/>
        <w:shd w:val="clear" w:color="auto" w:fill="auto"/>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综合评分法货物项目的价格分值占总分值的比重(即权值)为</w:t>
      </w:r>
      <w:r>
        <w:rPr>
          <w:rFonts w:hint="eastAsia" w:ascii="仿宋" w:hAnsi="仿宋" w:eastAsia="仿宋" w:cs="仿宋"/>
          <w:color w:val="000000"/>
          <w:kern w:val="0"/>
          <w:sz w:val="24"/>
          <w:szCs w:val="24"/>
          <w:highlight w:val="none"/>
          <w:lang w:val="en-US" w:eastAsia="zh-CN"/>
        </w:rPr>
        <w:t>30</w:t>
      </w:r>
      <w:r>
        <w:rPr>
          <w:rFonts w:hint="eastAsia" w:ascii="仿宋" w:hAnsi="仿宋" w:eastAsia="仿宋" w:cs="仿宋"/>
          <w:color w:val="000000"/>
          <w:kern w:val="0"/>
          <w:sz w:val="24"/>
          <w:szCs w:val="24"/>
          <w:highlight w:val="none"/>
        </w:rPr>
        <w:t>％，采购项目中含不同采购对象的，以占项目资金比例最高的采购对象确定其项目属性。其价格不列为评分因素，有特殊情况需要在上述规定范围外设定价格分权重的。</w:t>
      </w:r>
    </w:p>
    <w:p w14:paraId="62635D94">
      <w:pPr>
        <w:keepNext w:val="0"/>
        <w:keepLines w:val="0"/>
        <w:pageBreakBefore w:val="0"/>
        <w:widowControl/>
        <w:shd w:val="clear" w:color="auto" w:fill="auto"/>
        <w:kinsoku/>
        <w:wordWrap/>
        <w:overflowPunct/>
        <w:topLinePunct w:val="0"/>
        <w:autoSpaceDE/>
        <w:autoSpaceDN/>
        <w:bidi w:val="0"/>
        <w:adjustRightInd/>
        <w:spacing w:line="360" w:lineRule="auto"/>
        <w:ind w:firstLine="48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综合评分法中的价格分统一采用低价优先法计算，即满足</w:t>
      </w:r>
      <w:r>
        <w:rPr>
          <w:rFonts w:hint="eastAsia" w:ascii="仿宋" w:hAnsi="仿宋" w:eastAsia="仿宋" w:cs="仿宋"/>
          <w:color w:val="000000"/>
          <w:kern w:val="0"/>
          <w:sz w:val="24"/>
          <w:szCs w:val="24"/>
          <w:highlight w:val="none"/>
          <w:lang w:eastAsia="zh-CN"/>
        </w:rPr>
        <w:t>招标文件</w:t>
      </w:r>
      <w:r>
        <w:rPr>
          <w:rFonts w:hint="eastAsia" w:ascii="仿宋" w:hAnsi="仿宋" w:eastAsia="仿宋" w:cs="仿宋"/>
          <w:color w:val="000000"/>
          <w:kern w:val="0"/>
          <w:sz w:val="24"/>
          <w:szCs w:val="24"/>
          <w:highlight w:val="none"/>
        </w:rPr>
        <w:t>要求且最后报价最低的供应商的价格为</w:t>
      </w:r>
      <w:r>
        <w:rPr>
          <w:rFonts w:hint="eastAsia" w:ascii="仿宋" w:hAnsi="仿宋" w:eastAsia="仿宋" w:cs="仿宋"/>
          <w:color w:val="000000"/>
          <w:kern w:val="0"/>
          <w:sz w:val="24"/>
          <w:szCs w:val="24"/>
          <w:highlight w:val="none"/>
          <w:lang w:eastAsia="zh-CN"/>
        </w:rPr>
        <w:t>招标</w:t>
      </w:r>
      <w:r>
        <w:rPr>
          <w:rFonts w:hint="eastAsia" w:ascii="仿宋" w:hAnsi="仿宋" w:eastAsia="仿宋" w:cs="仿宋"/>
          <w:color w:val="000000"/>
          <w:kern w:val="0"/>
          <w:sz w:val="24"/>
          <w:szCs w:val="24"/>
          <w:highlight w:val="none"/>
        </w:rPr>
        <w:t>基准价，其价格分为满分。其他供应商的价格分统一按照下列公式计算：</w:t>
      </w:r>
    </w:p>
    <w:p w14:paraId="2A4A18AB">
      <w:pPr>
        <w:keepNext w:val="0"/>
        <w:keepLines w:val="0"/>
        <w:pageBreakBefore w:val="0"/>
        <w:widowControl/>
        <w:shd w:val="clear" w:color="auto" w:fill="auto"/>
        <w:kinsoku/>
        <w:wordWrap/>
        <w:overflowPunct/>
        <w:topLinePunct w:val="0"/>
        <w:autoSpaceDE/>
        <w:autoSpaceDN/>
        <w:bidi w:val="0"/>
        <w:adjustRightInd/>
        <w:spacing w:line="360" w:lineRule="auto"/>
        <w:ind w:firstLine="48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eastAsia="zh-CN"/>
        </w:rPr>
        <w:t>投标</w:t>
      </w:r>
      <w:r>
        <w:rPr>
          <w:rFonts w:hint="eastAsia" w:ascii="仿宋" w:hAnsi="仿宋" w:eastAsia="仿宋" w:cs="仿宋"/>
          <w:color w:val="000000"/>
          <w:kern w:val="0"/>
          <w:sz w:val="24"/>
          <w:szCs w:val="24"/>
          <w:highlight w:val="none"/>
        </w:rPr>
        <w:t>报价得分=（基准价/</w:t>
      </w:r>
      <w:r>
        <w:rPr>
          <w:rFonts w:hint="eastAsia" w:ascii="仿宋" w:hAnsi="仿宋" w:eastAsia="仿宋" w:cs="仿宋"/>
          <w:color w:val="000000"/>
          <w:kern w:val="0"/>
          <w:sz w:val="24"/>
          <w:szCs w:val="24"/>
          <w:highlight w:val="none"/>
          <w:lang w:eastAsia="zh-CN"/>
        </w:rPr>
        <w:t>投标</w:t>
      </w:r>
      <w:r>
        <w:rPr>
          <w:rFonts w:hint="eastAsia" w:ascii="仿宋" w:hAnsi="仿宋" w:eastAsia="仿宋" w:cs="仿宋"/>
          <w:color w:val="000000"/>
          <w:kern w:val="0"/>
          <w:sz w:val="24"/>
          <w:szCs w:val="24"/>
          <w:highlight w:val="none"/>
        </w:rPr>
        <w:t>报价）×价格权值×100</w:t>
      </w:r>
    </w:p>
    <w:p w14:paraId="42887F55">
      <w:pPr>
        <w:keepNext w:val="0"/>
        <w:keepLines w:val="0"/>
        <w:pageBreakBefore w:val="0"/>
        <w:widowControl/>
        <w:shd w:val="clear" w:color="auto" w:fill="auto"/>
        <w:kinsoku/>
        <w:wordWrap/>
        <w:overflowPunct/>
        <w:topLinePunct w:val="0"/>
        <w:autoSpaceDE/>
        <w:autoSpaceDN/>
        <w:bidi w:val="0"/>
        <w:adjustRightInd/>
        <w:spacing w:line="360" w:lineRule="auto"/>
        <w:ind w:firstLine="480"/>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rPr>
        <w:t>项目评审过程中，不得去掉最后报价中的最高报价和最低报价。</w:t>
      </w:r>
    </w:p>
    <w:p w14:paraId="1FE91FB2">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1E3020BD">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30%以上的）情形的，应由相关人员当场改正或作出书面说明；拒不改正又不作书面说明的，由现场监督员如实记载后存入项目档案资料。</w:t>
      </w:r>
    </w:p>
    <w:p w14:paraId="3BD1FDB7">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7 评标委员会根据评审汇总情况和采购文件规定确定中标候选供应商排序名单。</w:t>
      </w:r>
    </w:p>
    <w:p w14:paraId="0F168F56">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 xml:space="preserve">8 起草评审报告，所有评审人员须在评审报告上签字确认，对自己的评审意见承担法律责任。 </w:t>
      </w:r>
    </w:p>
    <w:p w14:paraId="569C6703">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9 采购组织机构对评标委员会评审专家进行评价。</w:t>
      </w:r>
    </w:p>
    <w:p w14:paraId="755005F0">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10 修改评审结果</w:t>
      </w:r>
    </w:p>
    <w:p w14:paraId="4D7ACC8D">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评标结果汇总完成后，除下列情形外，任何人不得修改评标结果：</w:t>
      </w:r>
    </w:p>
    <w:p w14:paraId="263B1B27">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（1）分值汇总计算错误的；</w:t>
      </w:r>
    </w:p>
    <w:p w14:paraId="765F09AA">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（2）分项评分超出评分标准范围的；</w:t>
      </w:r>
    </w:p>
    <w:p w14:paraId="312129AD">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（3）评标委员会成员对客观评审因素评分不一致的；</w:t>
      </w:r>
    </w:p>
    <w:p w14:paraId="12128DC4">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（4）经评标委员会认定评分畸高、畸低的。</w:t>
      </w:r>
    </w:p>
    <w:p w14:paraId="6A33C1F0">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58B68E4">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36．澄清、说明或补正的形式</w:t>
      </w:r>
    </w:p>
    <w:p w14:paraId="4DBCD00A">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000000"/>
          <w:sz w:val="24"/>
          <w:szCs w:val="24"/>
          <w:highlight w:val="none"/>
          <w:lang w:val="en-US" w:eastAsia="zh-CN"/>
        </w:rPr>
        <w:t>投标供应商澄清、说明或补正时间为20分钟</w:t>
      </w:r>
      <w:r>
        <w:rPr>
          <w:rFonts w:hint="eastAsia" w:ascii="仿宋" w:hAnsi="仿宋" w:eastAsia="仿宋" w:cs="仿宋"/>
          <w:b w:val="0"/>
          <w:bCs w:val="0"/>
          <w:color w:val="000000"/>
          <w:sz w:val="24"/>
          <w:szCs w:val="24"/>
          <w:highlight w:val="none"/>
          <w:lang w:val="en-US" w:eastAsia="zh-CN"/>
        </w:rPr>
        <w:t>。</w:t>
      </w:r>
    </w:p>
    <w:p w14:paraId="3CCF32F2">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36.2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0FD9C8CB">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1A98F516">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37．错误修正的原则</w:t>
      </w:r>
    </w:p>
    <w:p w14:paraId="41D4AEF0">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电子交易平台客户端里开标一览表录入的投标报价或优惠率与扫描上传的报价文件信息不一致的，以扫描上传的报价文件信息为准进行修正。</w:t>
      </w:r>
    </w:p>
    <w:p w14:paraId="1126DA1B">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投标文件报价出现前后不一致的，除采购文件另有规定外，按照下列规定修正：</w:t>
      </w:r>
    </w:p>
    <w:p w14:paraId="2B7C1304">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37.1 投标函中表述的内容与报价表中不一致的，以报价表为准；报价表中的内容与报价明细表不一致的，以报价表为准；</w:t>
      </w:r>
    </w:p>
    <w:p w14:paraId="6AA8418C">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37.2 投标文件中的大写金额和小写金额不一致的，以大写金额为准；</w:t>
      </w:r>
    </w:p>
    <w:p w14:paraId="6FB8642C">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37.3 单价金额小数点或者百分比有明显错位的，以开标一览表的总价为准，并修改单价；</w:t>
      </w:r>
    </w:p>
    <w:p w14:paraId="7A7C5CDB">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37.4 总价金额与按单价汇总金额不一致的，以单价金额计算结果为准；</w:t>
      </w:r>
    </w:p>
    <w:p w14:paraId="14D6E796">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37.5 若用文字表示的数值与用数字表示的数值不一致，以文字表示的数值为准；</w:t>
      </w:r>
    </w:p>
    <w:p w14:paraId="543FF872">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37.6 如有多报（指数量超出采购文件需求）、重报（指同一货物重复报价），其投标总价在评标过程中不予调整，如其中标，其合同价按其投标单价予以调整；</w:t>
      </w:r>
    </w:p>
    <w:p w14:paraId="423A8112">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37.7 对不同文字文本投标文件的解释发生异议的，以中文文本为准；</w:t>
      </w:r>
    </w:p>
    <w:p w14:paraId="3BCA9DEA">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000000"/>
          <w:sz w:val="24"/>
          <w:szCs w:val="24"/>
          <w:highlight w:val="none"/>
          <w:lang w:val="en-US" w:eastAsia="zh-CN"/>
        </w:rPr>
        <w:t>修正应当采用电子询标的形式，并加盖公章（电子印章）。</w:t>
      </w:r>
    </w:p>
    <w:p w14:paraId="010580DF">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38．无效投标文件</w:t>
      </w:r>
    </w:p>
    <w:p w14:paraId="7DBC778C">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有下列情形之一的，投标文件按无效标处理：</w:t>
      </w:r>
    </w:p>
    <w:p w14:paraId="61F71F25">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 报名的投标人与参加投标的投标人发生实质性变更的且未提供有效证明的；</w:t>
      </w:r>
    </w:p>
    <w:p w14:paraId="76B608F2">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38.2投标人提交两份或两份以上内容不同的投标文件，未声明哪一份有效的；</w:t>
      </w:r>
    </w:p>
    <w:p w14:paraId="32126636">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38.3 投标文件非投标人法定代表人签署的，未提供或提供无效的法定代表人授权书；</w:t>
      </w:r>
    </w:p>
    <w:p w14:paraId="31500332">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38.4 未按招标文件规定装订；</w:t>
      </w:r>
    </w:p>
    <w:p w14:paraId="0293C496">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38.5 投标文件内容未按招标文件规定签字或盖章的；</w:t>
      </w:r>
    </w:p>
    <w:p w14:paraId="5B7A1766">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38.6 投标文件组成漏项或未按规定的格式编制或投标文件正、副本份数不足或内容不全或内容字迹模糊辨认不清的等而导致评标活动无法正常进行；</w:t>
      </w:r>
    </w:p>
    <w:p w14:paraId="01576312">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38.7 投标人未按招标文件变更通知更改投标文件的；</w:t>
      </w:r>
    </w:p>
    <w:p w14:paraId="31A41618">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38.8 《开标一览表》和《投标分项报价表》内容不完整且不接受修正意见或字迹不能辨认的或未提供；</w:t>
      </w:r>
    </w:p>
    <w:p w14:paraId="6C64E9EE">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38.9 标项投标报价超过招标文件规定的预算金额或最高限价</w:t>
      </w:r>
    </w:p>
    <w:p w14:paraId="0CE88D88">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38.10 因投标人原因编制错误造成经评标委员会修正后的报价达到或超过投标报价的0.5%；</w:t>
      </w:r>
    </w:p>
    <w:p w14:paraId="3774A183">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38.11 投标人的报价明显低于其他通过符合性审查投标人的报价，有可能影响产品质量或者不能诚信履约的，且在规定时间内不能合理说明原因并提供证明材料的；</w:t>
      </w:r>
    </w:p>
    <w:p w14:paraId="08A27A16">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38.12 未实质性响应招标文件中条款要求的投标文件；</w:t>
      </w:r>
    </w:p>
    <w:p w14:paraId="1116DB77">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38.13 不符合招标范围、技术规格、技术标准的要求无法满足采购人使用要求；</w:t>
      </w:r>
    </w:p>
    <w:p w14:paraId="03E7E8D1">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38.14 投标文件附有采购人不能接受的条款；</w:t>
      </w:r>
    </w:p>
    <w:p w14:paraId="5D957200">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38.15 投标文件中提供了赠品或者与本项目采购无关的其他商品、服务；</w:t>
      </w:r>
    </w:p>
    <w:p w14:paraId="76C31473">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38.16 投标文件中承诺的投标有效期少于招标文件中载明的投标有效期；</w:t>
      </w:r>
    </w:p>
    <w:p w14:paraId="390CA218">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38.17投标人串通投标，妨碍其他投标人的竞争行为，损害采购人或者其他投标人的合法权益；</w:t>
      </w:r>
    </w:p>
    <w:p w14:paraId="40526590">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38.18违反国家及政府部门相关法律、法规、文件规定或经评标委员会认定的其他属于重大偏离；</w:t>
      </w:r>
    </w:p>
    <w:p w14:paraId="0CA79E93">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39．废标</w:t>
      </w:r>
    </w:p>
    <w:p w14:paraId="48BED0F6">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39.1 符合招标文件规定废标情形的；</w:t>
      </w:r>
    </w:p>
    <w:p w14:paraId="425C667E">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39.2 出现影响采购公正的违法、违规行为的；</w:t>
      </w:r>
    </w:p>
    <w:p w14:paraId="0BC4503F">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39.3 供应商的报价均超过了采购预算（或最高限价），采购人不能支付的;</w:t>
      </w:r>
    </w:p>
    <w:p w14:paraId="0A342CAC">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39.4 因重大变故，采购任务取消的。</w:t>
      </w:r>
    </w:p>
    <w:p w14:paraId="27B02600">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40．突发情况处理</w:t>
      </w:r>
    </w:p>
    <w:p w14:paraId="660E58D8">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40.1 采购过程中出现以下情形，导致电子交易平台无法正常运行，或者无法保证电子交易的公平、公正和安全时，采购组织机构可中止电子交易活动：</w:t>
      </w:r>
    </w:p>
    <w:p w14:paraId="10C4EC45">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 xml:space="preserve">（1）电子交易平台发生故障而无法登录访问的； </w:t>
      </w:r>
    </w:p>
    <w:p w14:paraId="12092EE0">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（2）电子交易平台应用或数据库出现错误，不能进行正常操作的；</w:t>
      </w:r>
    </w:p>
    <w:p w14:paraId="71D0B84A">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（3）电子交易平台发现严重安全漏洞，有潜在泄密危险的；</w:t>
      </w:r>
    </w:p>
    <w:p w14:paraId="282A4A7A">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 xml:space="preserve">（4）病毒发作导致不能进行正常操作的； </w:t>
      </w:r>
    </w:p>
    <w:p w14:paraId="3EC07FDB">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（5）其他无法保证电子交易的公平、公正和安全的情况。</w:t>
      </w:r>
    </w:p>
    <w:p w14:paraId="0F61AC28">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09FBBEF8">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40.2 采购代理机构或评审小组因不可抗力（不可抗力包括但不限于自然灾害、断电、传播疫病等）原因造成电子交易活动无法正常运行的，将采取以下措施：</w:t>
      </w:r>
    </w:p>
    <w:p w14:paraId="77B7EE55">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 xml:space="preserve">（1）短时间内能消除不可抗力因素的，采购代理机构或评审小组在消除不可抗力因素后继续组织电子交易活动； </w:t>
      </w:r>
    </w:p>
    <w:p w14:paraId="2FDBA60C">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（2）长时间内无法消除不可抗力因素的，采购代理机构或评审小组将中止电子交易活动。中止电子交易活动的，采购人应当重新组织政府采购活动。</w:t>
      </w:r>
    </w:p>
    <w:p w14:paraId="2C5198CD">
      <w:pPr>
        <w:keepNext w:val="0"/>
        <w:keepLines w:val="0"/>
        <w:pageBreakBefore w:val="0"/>
        <w:shd w:val="clear" w:color="auto" w:fill="auto"/>
        <w:kinsoku/>
        <w:wordWrap/>
        <w:overflowPunct/>
        <w:topLinePunct w:val="0"/>
        <w:autoSpaceDE/>
        <w:autoSpaceDN/>
        <w:bidi w:val="0"/>
        <w:adjustRightInd/>
        <w:snapToGrid w:val="0"/>
        <w:spacing w:line="360" w:lineRule="auto"/>
        <w:ind w:firstLine="421"/>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41</w:t>
      </w:r>
      <w:r>
        <w:rPr>
          <w:rFonts w:hint="eastAsia" w:ascii="仿宋" w:hAnsi="仿宋" w:eastAsia="仿宋" w:cs="仿宋"/>
          <w:b/>
          <w:color w:val="000000"/>
          <w:sz w:val="24"/>
          <w:szCs w:val="24"/>
          <w:highlight w:val="none"/>
        </w:rPr>
        <w:t>. 定标</w:t>
      </w:r>
    </w:p>
    <w:p w14:paraId="2238810E">
      <w:pPr>
        <w:keepNext w:val="0"/>
        <w:keepLines w:val="0"/>
        <w:pageBreakBefore w:val="0"/>
        <w:shd w:val="clear" w:color="auto" w:fill="auto"/>
        <w:kinsoku/>
        <w:wordWrap/>
        <w:overflowPunct/>
        <w:topLinePunct w:val="0"/>
        <w:autoSpaceDE/>
        <w:autoSpaceDN/>
        <w:bidi w:val="0"/>
        <w:adjustRightInd/>
        <w:spacing w:line="360" w:lineRule="auto"/>
        <w:ind w:firstLine="480" w:firstLineChars="200"/>
        <w:jc w:val="left"/>
        <w:textAlignment w:val="auto"/>
        <w:outlineLvl w:val="9"/>
        <w:rPr>
          <w:rFonts w:hint="eastAsia" w:ascii="仿宋" w:hAnsi="仿宋" w:eastAsia="仿宋" w:cs="仿宋"/>
          <w:b w:val="0"/>
          <w:bCs w:val="0"/>
          <w:color w:val="000000"/>
          <w:sz w:val="24"/>
          <w:szCs w:val="24"/>
          <w:highlight w:val="none"/>
          <w:lang w:val="en-US" w:eastAsia="zh-CN"/>
        </w:rPr>
      </w:pPr>
      <w:bookmarkStart w:id="56" w:name="_Toc469495729"/>
      <w:r>
        <w:rPr>
          <w:rFonts w:hint="eastAsia" w:ascii="仿宋" w:hAnsi="仿宋" w:eastAsia="仿宋" w:cs="仿宋"/>
          <w:b w:val="0"/>
          <w:bCs w:val="0"/>
          <w:color w:val="000000"/>
          <w:sz w:val="24"/>
          <w:szCs w:val="24"/>
          <w:highlight w:val="none"/>
          <w:lang w:val="en-US" w:eastAsia="zh-CN"/>
        </w:rPr>
        <w:t>41.1采购结果确认（确定中标供应商）</w:t>
      </w:r>
    </w:p>
    <w:p w14:paraId="7625B9C1">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采购结果确认（确定中标供应商）：本项目由采购人根据评标委员会提交的《评审报告》，通过“政府采购云平台”依法确认采购结果、确定中标供应商。具体流程如下：</w:t>
      </w:r>
    </w:p>
    <w:p w14:paraId="6ED6BBC2">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（1）采购代理机构将在评审结束后2个工作日内将评审报告送采购人。</w:t>
      </w:r>
    </w:p>
    <w:p w14:paraId="15D544D7">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14:paraId="69D421D5">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41.2采购结果经采购人确认后2个工作日内，采购代理机构将在</w:t>
      </w:r>
      <w:r>
        <w:rPr>
          <w:rFonts w:hint="eastAsia" w:ascii="仿宋" w:hAnsi="仿宋" w:eastAsia="仿宋" w:cs="仿宋"/>
          <w:b/>
          <w:bCs/>
          <w:color w:val="000000"/>
          <w:sz w:val="24"/>
          <w:szCs w:val="24"/>
          <w:highlight w:val="none"/>
          <w:lang w:val="en-US" w:eastAsia="zh-CN"/>
        </w:rPr>
        <w:t>新疆政府采购网（www.zjzfcg.gov.cn）上公告采购结果，中标公告期限为1个工作日。</w:t>
      </w:r>
    </w:p>
    <w:p w14:paraId="689A37F5">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42. 中标通知书</w:t>
      </w:r>
    </w:p>
    <w:p w14:paraId="7DA447A9">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42.1</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中标</w:t>
      </w:r>
      <w:r>
        <w:rPr>
          <w:rFonts w:hint="eastAsia" w:ascii="仿宋" w:hAnsi="仿宋" w:eastAsia="仿宋" w:cs="仿宋"/>
          <w:color w:val="000000"/>
          <w:sz w:val="24"/>
          <w:szCs w:val="24"/>
          <w:highlight w:val="none"/>
        </w:rPr>
        <w:t>通知书发出前，招标人将</w:t>
      </w:r>
      <w:r>
        <w:rPr>
          <w:rFonts w:hint="eastAsia" w:ascii="仿宋" w:hAnsi="仿宋" w:eastAsia="仿宋" w:cs="仿宋"/>
          <w:color w:val="000000"/>
          <w:sz w:val="24"/>
          <w:szCs w:val="24"/>
          <w:highlight w:val="none"/>
          <w:lang w:eastAsia="zh-CN"/>
        </w:rPr>
        <w:t>中标</w:t>
      </w:r>
      <w:r>
        <w:rPr>
          <w:rFonts w:hint="eastAsia" w:ascii="仿宋" w:hAnsi="仿宋" w:eastAsia="仿宋" w:cs="仿宋"/>
          <w:color w:val="000000"/>
          <w:sz w:val="24"/>
          <w:szCs w:val="24"/>
          <w:highlight w:val="none"/>
        </w:rPr>
        <w:t>侯选人的情况在</w:t>
      </w:r>
      <w:r>
        <w:rPr>
          <w:rFonts w:hint="eastAsia" w:ascii="仿宋" w:hAnsi="仿宋" w:eastAsia="仿宋" w:cs="仿宋"/>
          <w:color w:val="000000"/>
          <w:sz w:val="24"/>
          <w:szCs w:val="24"/>
          <w:highlight w:val="none"/>
          <w:lang w:eastAsia="zh-CN"/>
        </w:rPr>
        <w:t>新疆政府采购网</w:t>
      </w:r>
      <w:r>
        <w:rPr>
          <w:rFonts w:hint="eastAsia" w:ascii="仿宋" w:hAnsi="仿宋" w:eastAsia="仿宋" w:cs="仿宋"/>
          <w:color w:val="000000"/>
          <w:sz w:val="24"/>
          <w:szCs w:val="24"/>
          <w:highlight w:val="none"/>
        </w:rPr>
        <w:t>予以公示，</w:t>
      </w:r>
      <w:r>
        <w:rPr>
          <w:rFonts w:hint="eastAsia" w:ascii="仿宋" w:hAnsi="仿宋" w:eastAsia="仿宋" w:cs="仿宋"/>
          <w:b/>
          <w:bCs/>
          <w:color w:val="000000"/>
          <w:sz w:val="24"/>
          <w:szCs w:val="24"/>
          <w:highlight w:val="none"/>
        </w:rPr>
        <w:t>公示期为</w:t>
      </w:r>
      <w:r>
        <w:rPr>
          <w:rFonts w:hint="eastAsia" w:ascii="仿宋" w:hAnsi="仿宋" w:eastAsia="仿宋" w:cs="仿宋"/>
          <w:b/>
          <w:bCs/>
          <w:color w:val="000000"/>
          <w:sz w:val="24"/>
          <w:szCs w:val="24"/>
          <w:highlight w:val="none"/>
          <w:lang w:eastAsia="zh-CN"/>
        </w:rPr>
        <w:t>一</w:t>
      </w:r>
      <w:r>
        <w:rPr>
          <w:rFonts w:hint="eastAsia" w:ascii="仿宋" w:hAnsi="仿宋" w:eastAsia="仿宋" w:cs="仿宋"/>
          <w:b/>
          <w:bCs/>
          <w:color w:val="000000"/>
          <w:sz w:val="24"/>
          <w:szCs w:val="24"/>
          <w:highlight w:val="none"/>
        </w:rPr>
        <w:t>个工作日。</w:t>
      </w:r>
      <w:r>
        <w:rPr>
          <w:rFonts w:hint="eastAsia" w:ascii="仿宋" w:hAnsi="仿宋" w:eastAsia="仿宋" w:cs="仿宋"/>
          <w:b/>
          <w:bCs/>
          <w:color w:val="000000"/>
          <w:sz w:val="24"/>
          <w:szCs w:val="24"/>
          <w:highlight w:val="none"/>
          <w:lang w:eastAsia="zh-CN"/>
        </w:rPr>
        <w:t>待公示期结束后，</w:t>
      </w:r>
      <w:r>
        <w:rPr>
          <w:rFonts w:hint="eastAsia" w:ascii="仿宋" w:hAnsi="仿宋" w:eastAsia="仿宋" w:cs="仿宋"/>
          <w:b w:val="0"/>
          <w:bCs w:val="0"/>
          <w:color w:val="000000"/>
          <w:sz w:val="24"/>
          <w:szCs w:val="24"/>
          <w:highlight w:val="none"/>
          <w:lang w:val="en-US" w:eastAsia="zh-CN"/>
        </w:rPr>
        <w:t>采购组织机构向中标人发出中标通知书。</w:t>
      </w:r>
    </w:p>
    <w:p w14:paraId="7A04D1CE">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42.2中标通知书作为签订合同的重要依据，对采购人和中标供应商均具有法律效力。采购人改变中标结果或者中标供应商放弃中标项目的都应承担法律责任。成交供应商不得向他人转让中标项目，也不得将中标项目肢解后分别向他人转让。</w:t>
      </w:r>
    </w:p>
    <w:p w14:paraId="5BF86AB9">
      <w:pPr>
        <w:keepNext w:val="0"/>
        <w:keepLines w:val="0"/>
        <w:pageBreakBefore w:val="0"/>
        <w:shd w:val="clear" w:color="auto" w:fill="auto"/>
        <w:kinsoku/>
        <w:wordWrap/>
        <w:overflowPunct/>
        <w:topLinePunct w:val="0"/>
        <w:autoSpaceDE/>
        <w:autoSpaceDN/>
        <w:bidi w:val="0"/>
        <w:adjustRightInd/>
        <w:spacing w:before="156" w:beforeLines="50" w:line="360" w:lineRule="auto"/>
        <w:jc w:val="center"/>
        <w:textAlignment w:val="auto"/>
        <w:outlineLvl w:val="9"/>
        <w:rPr>
          <w:rFonts w:hint="eastAsia" w:ascii="仿宋" w:hAnsi="仿宋" w:eastAsia="仿宋" w:cs="仿宋"/>
          <w:color w:val="000000"/>
          <w:sz w:val="24"/>
          <w:szCs w:val="24"/>
          <w:highlight w:val="none"/>
        </w:rPr>
      </w:pPr>
      <w:bookmarkStart w:id="57" w:name="_Toc8086"/>
      <w:r>
        <w:rPr>
          <w:rFonts w:hint="eastAsia" w:ascii="仿宋" w:hAnsi="仿宋" w:eastAsia="仿宋" w:cs="仿宋"/>
          <w:color w:val="000000"/>
          <w:sz w:val="24"/>
          <w:szCs w:val="24"/>
          <w:highlight w:val="none"/>
        </w:rPr>
        <w:t>（六）合同的授予</w:t>
      </w:r>
      <w:bookmarkEnd w:id="56"/>
      <w:bookmarkEnd w:id="57"/>
    </w:p>
    <w:p w14:paraId="6200A2CD">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bookmarkStart w:id="58" w:name="_Toc73975842"/>
      <w:bookmarkStart w:id="59" w:name="_Toc469495730"/>
      <w:r>
        <w:rPr>
          <w:rFonts w:hint="eastAsia" w:ascii="仿宋" w:hAnsi="仿宋" w:eastAsia="仿宋" w:cs="仿宋"/>
          <w:b w:val="0"/>
          <w:bCs w:val="0"/>
          <w:color w:val="000000"/>
          <w:sz w:val="24"/>
          <w:szCs w:val="24"/>
          <w:highlight w:val="none"/>
          <w:lang w:val="en-US" w:eastAsia="zh-CN"/>
        </w:rPr>
        <w:t>43．履约保证金</w:t>
      </w:r>
      <w:bookmarkEnd w:id="58"/>
    </w:p>
    <w:p w14:paraId="66612231">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bookmarkStart w:id="60" w:name="_Toc73975843"/>
      <w:r>
        <w:rPr>
          <w:rFonts w:hint="eastAsia" w:ascii="仿宋" w:hAnsi="仿宋" w:eastAsia="仿宋" w:cs="仿宋"/>
          <w:b w:val="0"/>
          <w:bCs w:val="0"/>
          <w:color w:val="000000"/>
          <w:sz w:val="24"/>
          <w:szCs w:val="24"/>
          <w:highlight w:val="none"/>
          <w:lang w:val="en-US" w:eastAsia="zh-CN"/>
        </w:rPr>
        <w:t>无</w:t>
      </w:r>
    </w:p>
    <w:p w14:paraId="408BF369">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44．签订合同及公告</w:t>
      </w:r>
      <w:bookmarkEnd w:id="60"/>
    </w:p>
    <w:p w14:paraId="27C6EF6A">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44.1采购人在中标通知书发出之日起30日内与中标供应商签订合同。</w:t>
      </w:r>
    </w:p>
    <w:p w14:paraId="305B7D9C">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44.2中标供应商拖延、拒签合同的,取消中标资格。</w:t>
      </w:r>
    </w:p>
    <w:p w14:paraId="408E3697">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44.3 采购文件、中标供应商的投标文件及评标过程中有关澄清文件等均作为签订合同的依据。所签订的合同不得对采购文件和中标供应商的投标文件的内容作实质性修改。</w:t>
      </w:r>
    </w:p>
    <w:p w14:paraId="4934E7C6">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44.4采购人应当自政府采购合同签订之日起2个工作日内，在省级以上财政部门指定的政府采购信息发布媒体及相关网站上公告。</w:t>
      </w:r>
    </w:p>
    <w:p w14:paraId="153BAA14">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44.5采购人应当自政府采购合同签订之日起7个工作日内，将政府采购合同副本报同级人民政府财政部门备案以及采购代理机构存档。</w:t>
      </w:r>
    </w:p>
    <w:p w14:paraId="2279FF5C">
      <w:pPr>
        <w:shd w:val="clear" w:color="auto" w:fill="auto"/>
        <w:adjustRightInd w:val="0"/>
        <w:snapToGrid w:val="0"/>
        <w:spacing w:line="440" w:lineRule="exact"/>
        <w:jc w:val="center"/>
        <w:outlineLvl w:val="9"/>
        <w:rPr>
          <w:rFonts w:hint="eastAsia" w:ascii="仿宋" w:hAnsi="仿宋" w:eastAsia="仿宋" w:cs="仿宋"/>
          <w:color w:val="000000"/>
          <w:sz w:val="28"/>
          <w:szCs w:val="28"/>
          <w:highlight w:val="none"/>
        </w:rPr>
      </w:pPr>
      <w:bookmarkStart w:id="61" w:name="_Toc10915"/>
      <w:r>
        <w:rPr>
          <w:rFonts w:hint="eastAsia" w:ascii="仿宋" w:hAnsi="仿宋" w:eastAsia="仿宋" w:cs="仿宋"/>
          <w:color w:val="000000"/>
          <w:sz w:val="28"/>
          <w:szCs w:val="28"/>
          <w:highlight w:val="none"/>
        </w:rPr>
        <w:t>（七）纪律和监督</w:t>
      </w:r>
      <w:bookmarkEnd w:id="59"/>
      <w:bookmarkEnd w:id="61"/>
    </w:p>
    <w:p w14:paraId="1432E8D2">
      <w:pPr>
        <w:keepNext w:val="0"/>
        <w:keepLines w:val="0"/>
        <w:pageBreakBefore w:val="0"/>
        <w:widowControl w:val="0"/>
        <w:shd w:val="clear" w:color="auto" w:fill="auto"/>
        <w:kinsoku/>
        <w:wordWrap/>
        <w:overflowPunct/>
        <w:topLinePunct w:val="0"/>
        <w:autoSpaceDE/>
        <w:autoSpaceDN/>
        <w:bidi w:val="0"/>
        <w:spacing w:line="360" w:lineRule="auto"/>
        <w:ind w:firstLine="352" w:firstLineChars="147"/>
        <w:jc w:val="left"/>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45</w:t>
      </w:r>
      <w:r>
        <w:rPr>
          <w:rFonts w:hint="eastAsia" w:ascii="仿宋" w:hAnsi="仿宋" w:eastAsia="仿宋" w:cs="仿宋"/>
          <w:b/>
          <w:color w:val="000000"/>
          <w:sz w:val="24"/>
          <w:szCs w:val="24"/>
          <w:highlight w:val="none"/>
        </w:rPr>
        <w:t xml:space="preserve">. 对招标人的纪律要求 </w:t>
      </w:r>
    </w:p>
    <w:p w14:paraId="12DFD3C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360" w:firstLineChars="150"/>
        <w:textAlignment w:val="auto"/>
        <w:outlineLvl w:val="9"/>
        <w:rPr>
          <w:rFonts w:hint="eastAsia" w:ascii="仿宋" w:hAnsi="仿宋" w:eastAsia="仿宋" w:cs="仿宋"/>
          <w:color w:val="000000"/>
          <w:kern w:val="10"/>
          <w:sz w:val="24"/>
          <w:szCs w:val="24"/>
          <w:highlight w:val="none"/>
        </w:rPr>
      </w:pPr>
      <w:r>
        <w:rPr>
          <w:rFonts w:hint="eastAsia" w:ascii="仿宋" w:hAnsi="仿宋" w:eastAsia="仿宋" w:cs="仿宋"/>
          <w:color w:val="000000"/>
          <w:kern w:val="10"/>
          <w:sz w:val="24"/>
          <w:szCs w:val="24"/>
          <w:highlight w:val="none"/>
          <w:lang w:val="en-US" w:eastAsia="zh-CN"/>
        </w:rPr>
        <w:t>45</w:t>
      </w:r>
      <w:r>
        <w:rPr>
          <w:rFonts w:hint="eastAsia" w:ascii="仿宋" w:hAnsi="仿宋" w:eastAsia="仿宋" w:cs="仿宋"/>
          <w:color w:val="000000"/>
          <w:kern w:val="10"/>
          <w:sz w:val="24"/>
          <w:szCs w:val="24"/>
          <w:highlight w:val="none"/>
        </w:rPr>
        <w:t xml:space="preserve">.1招标人不得泄漏招标投标活动中应当保密的情况和资料，不得与投标人串通损害国家利益，社会公共利益或者他人合法权益。 </w:t>
      </w:r>
    </w:p>
    <w:p w14:paraId="50192C79">
      <w:pPr>
        <w:keepNext w:val="0"/>
        <w:keepLines w:val="0"/>
        <w:pageBreakBefore w:val="0"/>
        <w:widowControl w:val="0"/>
        <w:shd w:val="clear" w:color="auto" w:fill="auto"/>
        <w:kinsoku/>
        <w:wordWrap/>
        <w:overflowPunct/>
        <w:topLinePunct w:val="0"/>
        <w:autoSpaceDE/>
        <w:autoSpaceDN/>
        <w:bidi w:val="0"/>
        <w:spacing w:line="360" w:lineRule="auto"/>
        <w:ind w:firstLine="352" w:firstLineChars="147"/>
        <w:jc w:val="left"/>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46</w:t>
      </w:r>
      <w:r>
        <w:rPr>
          <w:rFonts w:hint="eastAsia" w:ascii="仿宋" w:hAnsi="仿宋" w:eastAsia="仿宋" w:cs="仿宋"/>
          <w:b/>
          <w:color w:val="000000"/>
          <w:sz w:val="24"/>
          <w:szCs w:val="24"/>
          <w:highlight w:val="none"/>
        </w:rPr>
        <w:t xml:space="preserve">. 对投标人的纪律要求 </w:t>
      </w:r>
    </w:p>
    <w:p w14:paraId="472C038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360" w:firstLineChars="150"/>
        <w:textAlignment w:val="auto"/>
        <w:outlineLvl w:val="9"/>
        <w:rPr>
          <w:rFonts w:hint="eastAsia" w:ascii="仿宋" w:hAnsi="仿宋" w:eastAsia="仿宋" w:cs="仿宋"/>
          <w:color w:val="000000"/>
          <w:kern w:val="10"/>
          <w:sz w:val="24"/>
          <w:szCs w:val="24"/>
          <w:highlight w:val="none"/>
        </w:rPr>
      </w:pPr>
      <w:r>
        <w:rPr>
          <w:rFonts w:hint="eastAsia" w:ascii="仿宋" w:hAnsi="仿宋" w:eastAsia="仿宋" w:cs="仿宋"/>
          <w:color w:val="000000"/>
          <w:kern w:val="10"/>
          <w:sz w:val="24"/>
          <w:szCs w:val="24"/>
          <w:highlight w:val="none"/>
          <w:lang w:val="en-US" w:eastAsia="zh-CN"/>
        </w:rPr>
        <w:t>46</w:t>
      </w:r>
      <w:r>
        <w:rPr>
          <w:rFonts w:hint="eastAsia" w:ascii="仿宋" w:hAnsi="仿宋" w:eastAsia="仿宋" w:cs="仿宋"/>
          <w:color w:val="000000"/>
          <w:kern w:val="10"/>
          <w:sz w:val="24"/>
          <w:szCs w:val="24"/>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7E50E6CB">
      <w:pPr>
        <w:keepNext w:val="0"/>
        <w:keepLines w:val="0"/>
        <w:pageBreakBefore w:val="0"/>
        <w:widowControl w:val="0"/>
        <w:shd w:val="clear" w:color="auto" w:fill="auto"/>
        <w:kinsoku/>
        <w:wordWrap/>
        <w:overflowPunct/>
        <w:topLinePunct w:val="0"/>
        <w:autoSpaceDE/>
        <w:autoSpaceDN/>
        <w:bidi w:val="0"/>
        <w:spacing w:line="360" w:lineRule="auto"/>
        <w:ind w:firstLine="352" w:firstLineChars="147"/>
        <w:jc w:val="left"/>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47</w:t>
      </w:r>
      <w:r>
        <w:rPr>
          <w:rFonts w:hint="eastAsia" w:ascii="仿宋" w:hAnsi="仿宋" w:eastAsia="仿宋" w:cs="仿宋"/>
          <w:b/>
          <w:color w:val="000000"/>
          <w:sz w:val="24"/>
          <w:szCs w:val="24"/>
          <w:highlight w:val="none"/>
        </w:rPr>
        <w:t>. 对评标委员会成员的纪律要求</w:t>
      </w:r>
    </w:p>
    <w:p w14:paraId="192DB2E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360" w:firstLineChars="150"/>
        <w:textAlignment w:val="auto"/>
        <w:outlineLvl w:val="9"/>
        <w:rPr>
          <w:rFonts w:hint="eastAsia" w:ascii="仿宋" w:hAnsi="仿宋" w:eastAsia="仿宋" w:cs="仿宋"/>
          <w:color w:val="000000"/>
          <w:kern w:val="10"/>
          <w:sz w:val="24"/>
          <w:szCs w:val="24"/>
          <w:highlight w:val="none"/>
        </w:rPr>
      </w:pPr>
      <w:r>
        <w:rPr>
          <w:rFonts w:hint="eastAsia" w:ascii="仿宋" w:hAnsi="仿宋" w:eastAsia="仿宋" w:cs="仿宋"/>
          <w:color w:val="000000"/>
          <w:kern w:val="10"/>
          <w:sz w:val="24"/>
          <w:szCs w:val="24"/>
          <w:highlight w:val="none"/>
          <w:lang w:val="en-US" w:eastAsia="zh-CN"/>
        </w:rPr>
        <w:t>47</w:t>
      </w:r>
      <w:r>
        <w:rPr>
          <w:rFonts w:hint="eastAsia" w:ascii="仿宋" w:hAnsi="仿宋" w:eastAsia="仿宋" w:cs="仿宋"/>
          <w:color w:val="000000"/>
          <w:kern w:val="10"/>
          <w:sz w:val="24"/>
          <w:szCs w:val="24"/>
          <w:highlight w:val="none"/>
        </w:rPr>
        <w:t>.1评标委员会成员不得收受他人的财物或者其他好处，不得向他人透漏对投标文件的评审和比较、中标候选人的推荐情况以及评标有关的其他情况。</w:t>
      </w:r>
    </w:p>
    <w:p w14:paraId="7120BB0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360" w:firstLineChars="150"/>
        <w:textAlignment w:val="auto"/>
        <w:outlineLvl w:val="9"/>
        <w:rPr>
          <w:rFonts w:hint="eastAsia" w:ascii="仿宋" w:hAnsi="仿宋" w:eastAsia="仿宋" w:cs="仿宋"/>
          <w:color w:val="000000"/>
          <w:kern w:val="10"/>
          <w:sz w:val="24"/>
          <w:szCs w:val="24"/>
          <w:highlight w:val="none"/>
        </w:rPr>
      </w:pPr>
      <w:r>
        <w:rPr>
          <w:rFonts w:hint="eastAsia" w:ascii="仿宋" w:hAnsi="仿宋" w:eastAsia="仿宋" w:cs="仿宋"/>
          <w:color w:val="000000"/>
          <w:kern w:val="10"/>
          <w:sz w:val="24"/>
          <w:szCs w:val="24"/>
          <w:highlight w:val="none"/>
          <w:lang w:val="en-US" w:eastAsia="zh-CN"/>
        </w:rPr>
        <w:t>47</w:t>
      </w:r>
      <w:r>
        <w:rPr>
          <w:rFonts w:hint="eastAsia" w:ascii="仿宋" w:hAnsi="仿宋" w:eastAsia="仿宋" w:cs="仿宋"/>
          <w:color w:val="000000"/>
          <w:kern w:val="10"/>
          <w:sz w:val="24"/>
          <w:szCs w:val="24"/>
          <w:highlight w:val="none"/>
        </w:rPr>
        <w:t>.2在评标活动中，评标委员会成员不得擅离职守，影响评标程序正常进行，不得使用第三章“评标办法”没有规定的评审因素和标准进行评标。</w:t>
      </w:r>
    </w:p>
    <w:p w14:paraId="6E3A6593">
      <w:pPr>
        <w:keepNext w:val="0"/>
        <w:keepLines w:val="0"/>
        <w:pageBreakBefore w:val="0"/>
        <w:widowControl w:val="0"/>
        <w:shd w:val="clear" w:color="auto" w:fill="auto"/>
        <w:kinsoku/>
        <w:wordWrap/>
        <w:overflowPunct/>
        <w:topLinePunct w:val="0"/>
        <w:autoSpaceDE/>
        <w:autoSpaceDN/>
        <w:bidi w:val="0"/>
        <w:spacing w:line="360" w:lineRule="auto"/>
        <w:ind w:firstLine="352" w:firstLineChars="147"/>
        <w:jc w:val="left"/>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48</w:t>
      </w:r>
      <w:r>
        <w:rPr>
          <w:rFonts w:hint="eastAsia" w:ascii="仿宋" w:hAnsi="仿宋" w:eastAsia="仿宋" w:cs="仿宋"/>
          <w:b/>
          <w:color w:val="000000"/>
          <w:sz w:val="24"/>
          <w:szCs w:val="24"/>
          <w:highlight w:val="none"/>
        </w:rPr>
        <w:t>. 对与评标活动有关的工作人员的纪律要求</w:t>
      </w:r>
    </w:p>
    <w:p w14:paraId="4F88A4D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360" w:firstLineChars="150"/>
        <w:textAlignment w:val="auto"/>
        <w:outlineLvl w:val="9"/>
        <w:rPr>
          <w:rFonts w:hint="eastAsia" w:ascii="仿宋" w:hAnsi="仿宋" w:eastAsia="仿宋" w:cs="仿宋"/>
          <w:color w:val="000000"/>
          <w:kern w:val="10"/>
          <w:sz w:val="24"/>
          <w:szCs w:val="24"/>
          <w:highlight w:val="none"/>
        </w:rPr>
      </w:pPr>
      <w:r>
        <w:rPr>
          <w:rFonts w:hint="eastAsia" w:ascii="仿宋" w:hAnsi="仿宋" w:eastAsia="仿宋" w:cs="仿宋"/>
          <w:color w:val="000000"/>
          <w:kern w:val="10"/>
          <w:sz w:val="24"/>
          <w:szCs w:val="24"/>
          <w:highlight w:val="none"/>
        </w:rPr>
        <w:t>4</w:t>
      </w:r>
      <w:r>
        <w:rPr>
          <w:rFonts w:hint="eastAsia" w:ascii="仿宋" w:hAnsi="仿宋" w:eastAsia="仿宋" w:cs="仿宋"/>
          <w:color w:val="000000"/>
          <w:kern w:val="10"/>
          <w:sz w:val="24"/>
          <w:szCs w:val="24"/>
          <w:highlight w:val="none"/>
          <w:lang w:val="en-US" w:eastAsia="zh-CN"/>
        </w:rPr>
        <w:t>8</w:t>
      </w:r>
      <w:r>
        <w:rPr>
          <w:rFonts w:hint="eastAsia" w:ascii="仿宋" w:hAnsi="仿宋" w:eastAsia="仿宋" w:cs="仿宋"/>
          <w:color w:val="000000"/>
          <w:kern w:val="10"/>
          <w:sz w:val="24"/>
          <w:szCs w:val="24"/>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4E6E9D5">
      <w:pPr>
        <w:keepNext w:val="0"/>
        <w:keepLines w:val="0"/>
        <w:pageBreakBefore w:val="0"/>
        <w:widowControl w:val="0"/>
        <w:shd w:val="clear" w:color="auto" w:fill="auto"/>
        <w:kinsoku/>
        <w:wordWrap/>
        <w:overflowPunct/>
        <w:topLinePunct w:val="0"/>
        <w:autoSpaceDE/>
        <w:autoSpaceDN/>
        <w:bidi w:val="0"/>
        <w:spacing w:before="156" w:beforeLines="50" w:after="156" w:afterLines="50" w:line="360" w:lineRule="auto"/>
        <w:jc w:val="center"/>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4"/>
          <w:szCs w:val="24"/>
          <w:highlight w:val="none"/>
        </w:rPr>
        <w:t>（八</w:t>
      </w:r>
      <w:r>
        <w:rPr>
          <w:rFonts w:hint="eastAsia" w:ascii="仿宋" w:hAnsi="仿宋" w:eastAsia="仿宋" w:cs="仿宋"/>
          <w:color w:val="000000"/>
          <w:sz w:val="28"/>
          <w:szCs w:val="28"/>
          <w:highlight w:val="none"/>
        </w:rPr>
        <w:t>）质疑与投诉</w:t>
      </w:r>
    </w:p>
    <w:p w14:paraId="35A66A3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49．质疑和投诉</w:t>
      </w:r>
    </w:p>
    <w:p w14:paraId="63D1C5F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7E5809A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（一）对可以质疑的采购文件提出质疑的，为收到采购文件之日或者采购文件公告期限届满之日；</w:t>
      </w:r>
    </w:p>
    <w:p w14:paraId="6152BFF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（二）对采购过程提出质疑的，为各采购程序环节结束之日；</w:t>
      </w:r>
    </w:p>
    <w:p w14:paraId="564670F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（三）对中标或者成交结果提出质疑的，为中标或者成交结果公告期限届满之日。</w:t>
      </w:r>
    </w:p>
    <w:p w14:paraId="41E593C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2EC791A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供应商为自然人的，应当由本人签字；供应商为法人或者其他组织的，应当由法定代表人、主要负责人，或者其授权代表签字或者盖章，并加盖公章。</w:t>
      </w:r>
    </w:p>
    <w:p w14:paraId="305AE99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49.3供应商质疑、投诉应当有明确的请求和必要的证明材料。供应商投诉的事项不得超出已质疑事项的范围。采购人及采购代理机构按《政府采购质疑和投诉办法》进行处理供应商质疑事项。</w:t>
      </w:r>
    </w:p>
    <w:p w14:paraId="0AB2416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49.4质疑供应商对采购人、采购代理机构的质疑答复不满意，或者采购人、采购代理机构未在规定期限内作出答复的，供应商可以在答复期满后15个工作日内向同级财政部门提起投诉。</w:t>
      </w:r>
    </w:p>
    <w:p w14:paraId="20593F6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49.5供应商有下列情形之一的，将其列入不良行为记录名单：</w:t>
      </w:r>
    </w:p>
    <w:p w14:paraId="78DC79A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（一）一年内三次以上质疑均查无实据的；</w:t>
      </w:r>
    </w:p>
    <w:p w14:paraId="32D1C2B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（二）捏造事实或者提供虚假质疑材料的。</w:t>
      </w:r>
    </w:p>
    <w:p w14:paraId="0849483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（三）以非法手段取得证明材料。证据来源的合法性存在明显疑问，质疑人无法证明其取得方式合法的，视为以非法手段取得证明材料。</w:t>
      </w:r>
    </w:p>
    <w:p w14:paraId="559DD279">
      <w:pPr>
        <w:shd w:val="clear" w:color="auto" w:fill="auto"/>
        <w:jc w:val="left"/>
        <w:outlineLvl w:val="9"/>
        <w:rPr>
          <w:rFonts w:hint="eastAsia" w:ascii="仿宋" w:hAnsi="仿宋" w:eastAsia="仿宋" w:cs="仿宋"/>
          <w:b/>
          <w:bCs/>
          <w:color w:val="000000"/>
          <w:sz w:val="32"/>
          <w:szCs w:val="32"/>
          <w:highlight w:val="none"/>
          <w:lang w:eastAsia="zh-CN"/>
        </w:rPr>
      </w:pPr>
      <w:r>
        <w:rPr>
          <w:rFonts w:hint="eastAsia" w:ascii="仿宋" w:hAnsi="仿宋" w:eastAsia="仿宋" w:cs="仿宋"/>
          <w:b/>
          <w:bCs/>
          <w:color w:val="000000"/>
          <w:sz w:val="21"/>
          <w:szCs w:val="21"/>
          <w:highlight w:val="none"/>
          <w:lang w:eastAsia="zh-CN"/>
        </w:rPr>
        <w:br w:type="page"/>
      </w:r>
      <w:r>
        <w:rPr>
          <w:rFonts w:hint="eastAsia" w:ascii="仿宋" w:hAnsi="仿宋" w:eastAsia="仿宋" w:cs="仿宋"/>
          <w:b/>
          <w:bCs/>
          <w:color w:val="000000"/>
          <w:sz w:val="28"/>
          <w:szCs w:val="28"/>
          <w:highlight w:val="none"/>
          <w:lang w:eastAsia="zh-CN"/>
        </w:rPr>
        <w:t>附件：</w:t>
      </w:r>
    </w:p>
    <w:p w14:paraId="14C12DAD">
      <w:pPr>
        <w:shd w:val="clear" w:color="auto" w:fill="auto"/>
        <w:jc w:val="center"/>
        <w:outlineLvl w:val="9"/>
        <w:rPr>
          <w:rFonts w:hint="eastAsia" w:ascii="仿宋" w:hAnsi="仿宋" w:eastAsia="仿宋" w:cs="仿宋"/>
          <w:b/>
          <w:bCs/>
          <w:color w:val="000000"/>
          <w:sz w:val="28"/>
          <w:szCs w:val="28"/>
          <w:highlight w:val="none"/>
        </w:rPr>
      </w:pPr>
      <w:r>
        <w:rPr>
          <w:rFonts w:hint="eastAsia" w:ascii="仿宋" w:hAnsi="仿宋" w:eastAsia="仿宋" w:cs="仿宋"/>
          <w:b/>
          <w:bCs/>
          <w:color w:val="000000"/>
          <w:sz w:val="32"/>
          <w:szCs w:val="32"/>
          <w:highlight w:val="none"/>
          <w:lang w:eastAsia="zh-CN"/>
        </w:rPr>
        <w:t>政府采购投诉书（范本）、质疑函范本</w:t>
      </w:r>
    </w:p>
    <w:p w14:paraId="2F86881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b/>
          <w:bCs/>
          <w:color w:val="000000"/>
          <w:sz w:val="28"/>
          <w:szCs w:val="28"/>
          <w:highlight w:val="none"/>
        </w:rPr>
        <w:t>政府采购投诉书（范本）</w:t>
      </w:r>
    </w:p>
    <w:p w14:paraId="1924C6E6">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投诉人：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法定代表人：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p>
    <w:p w14:paraId="79D6B9C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地址：</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电话：</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p>
    <w:p w14:paraId="627517DE">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委托代理人姓名：</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职务：</w:t>
      </w:r>
      <w:r>
        <w:rPr>
          <w:rFonts w:hint="eastAsia" w:ascii="仿宋" w:hAnsi="仿宋" w:eastAsia="仿宋" w:cs="仿宋"/>
          <w:color w:val="000000"/>
          <w:sz w:val="24"/>
          <w:szCs w:val="24"/>
          <w:highlight w:val="none"/>
          <w:u w:val="single"/>
        </w:rPr>
        <w:t xml:space="preserve">               </w:t>
      </w:r>
    </w:p>
    <w:p w14:paraId="62CA4AAC">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住址：</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联系电话：</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p>
    <w:p w14:paraId="397A647A">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被投诉人：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法定代表人：</w:t>
      </w:r>
      <w:r>
        <w:rPr>
          <w:rFonts w:hint="eastAsia" w:ascii="仿宋" w:hAnsi="仿宋" w:eastAsia="仿宋" w:cs="仿宋"/>
          <w:color w:val="000000"/>
          <w:sz w:val="24"/>
          <w:szCs w:val="24"/>
          <w:highlight w:val="none"/>
          <w:u w:val="single"/>
        </w:rPr>
        <w:t xml:space="preserve">         </w:t>
      </w:r>
    </w:p>
    <w:p w14:paraId="63819A16">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地址：</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电话：</w:t>
      </w:r>
      <w:r>
        <w:rPr>
          <w:rFonts w:hint="eastAsia" w:ascii="仿宋" w:hAnsi="仿宋" w:eastAsia="仿宋" w:cs="仿宋"/>
          <w:color w:val="000000"/>
          <w:sz w:val="24"/>
          <w:szCs w:val="24"/>
          <w:highlight w:val="none"/>
          <w:u w:val="single"/>
        </w:rPr>
        <w:t xml:space="preserve">               </w:t>
      </w:r>
    </w:p>
    <w:p w14:paraId="1451457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000000"/>
          <w:sz w:val="24"/>
          <w:szCs w:val="24"/>
          <w:highlight w:val="none"/>
        </w:rPr>
      </w:pPr>
    </w:p>
    <w:p w14:paraId="274F1C5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我公司参加了</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年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日被投诉人组织的</w:t>
      </w:r>
      <w:r>
        <w:rPr>
          <w:rFonts w:hint="eastAsia" w:ascii="仿宋" w:hAnsi="仿宋" w:eastAsia="仿宋" w:cs="仿宋"/>
          <w:color w:val="000000"/>
          <w:sz w:val="24"/>
          <w:szCs w:val="24"/>
          <w:highlight w:val="none"/>
          <w:u w:val="single"/>
        </w:rPr>
        <w:t>（采购人）（项目名称）（项目编号）</w:t>
      </w:r>
      <w:r>
        <w:rPr>
          <w:rFonts w:hint="eastAsia" w:ascii="仿宋" w:hAnsi="仿宋" w:eastAsia="仿宋" w:cs="仿宋"/>
          <w:color w:val="000000"/>
          <w:sz w:val="24"/>
          <w:szCs w:val="24"/>
          <w:highlight w:val="none"/>
        </w:rPr>
        <w:t>的采购活动，我公司认为该项目的</w:t>
      </w:r>
      <w:r>
        <w:rPr>
          <w:rFonts w:hint="eastAsia" w:ascii="仿宋" w:hAnsi="仿宋" w:eastAsia="仿宋" w:cs="仿宋"/>
          <w:color w:val="000000"/>
          <w:sz w:val="24"/>
          <w:szCs w:val="24"/>
          <w:highlight w:val="none"/>
          <w:u w:val="single"/>
        </w:rPr>
        <w:t>（采购文件/采购过程/中标（</w:t>
      </w:r>
      <w:r>
        <w:rPr>
          <w:rFonts w:hint="eastAsia" w:ascii="仿宋" w:hAnsi="仿宋" w:eastAsia="仿宋" w:cs="仿宋"/>
          <w:color w:val="000000"/>
          <w:sz w:val="24"/>
          <w:szCs w:val="24"/>
          <w:highlight w:val="none"/>
          <w:u w:val="single"/>
          <w:lang w:eastAsia="zh-CN"/>
        </w:rPr>
        <w:t>中标</w:t>
      </w:r>
      <w:r>
        <w:rPr>
          <w:rFonts w:hint="eastAsia" w:ascii="仿宋" w:hAnsi="仿宋" w:eastAsia="仿宋" w:cs="仿宋"/>
          <w:color w:val="000000"/>
          <w:sz w:val="24"/>
          <w:szCs w:val="24"/>
          <w:highlight w:val="none"/>
          <w:u w:val="single"/>
        </w:rPr>
        <w:t>）结果）</w:t>
      </w:r>
      <w:r>
        <w:rPr>
          <w:rFonts w:hint="eastAsia" w:ascii="仿宋" w:hAnsi="仿宋" w:eastAsia="仿宋" w:cs="仿宋"/>
          <w:color w:val="000000"/>
          <w:sz w:val="24"/>
          <w:szCs w:val="24"/>
          <w:highlight w:val="none"/>
        </w:rPr>
        <w:t>损害了我公司权益，对此，我公司于</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日向</w:t>
      </w:r>
      <w:r>
        <w:rPr>
          <w:rFonts w:hint="eastAsia" w:ascii="仿宋" w:hAnsi="仿宋" w:eastAsia="仿宋" w:cs="仿宋"/>
          <w:color w:val="000000"/>
          <w:sz w:val="24"/>
          <w:szCs w:val="24"/>
          <w:highlight w:val="none"/>
          <w:u w:val="single"/>
        </w:rPr>
        <w:t>（采购人或者政府采购代理机构）</w:t>
      </w:r>
      <w:r>
        <w:rPr>
          <w:rFonts w:hint="eastAsia" w:ascii="仿宋" w:hAnsi="仿宋" w:eastAsia="仿宋" w:cs="仿宋"/>
          <w:color w:val="000000"/>
          <w:sz w:val="24"/>
          <w:szCs w:val="24"/>
          <w:highlight w:val="none"/>
        </w:rPr>
        <w:t>提出了质疑，</w:t>
      </w:r>
      <w:r>
        <w:rPr>
          <w:rFonts w:hint="eastAsia" w:ascii="仿宋" w:hAnsi="仿宋" w:eastAsia="仿宋" w:cs="仿宋"/>
          <w:color w:val="000000"/>
          <w:sz w:val="24"/>
          <w:szCs w:val="24"/>
          <w:highlight w:val="none"/>
          <w:u w:val="single"/>
        </w:rPr>
        <w:t>（其于    年  月  日作出书面答复，因对其作出的答复不满意）/（被质疑人未在法定期内予以答复，按照政府采购有关规定）</w:t>
      </w:r>
      <w:r>
        <w:rPr>
          <w:rFonts w:hint="eastAsia" w:ascii="仿宋" w:hAnsi="仿宋" w:eastAsia="仿宋" w:cs="仿宋"/>
          <w:color w:val="000000"/>
          <w:sz w:val="24"/>
          <w:szCs w:val="24"/>
          <w:highlight w:val="none"/>
        </w:rPr>
        <w:t>，现向贵机关提起投诉：</w:t>
      </w:r>
    </w:p>
    <w:p w14:paraId="48E3CDAC">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u w:val="single"/>
        </w:rPr>
        <w:t>具体的投诉事项及事实依据；</w:t>
      </w:r>
    </w:p>
    <w:p w14:paraId="21977CDB">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u w:val="single"/>
        </w:rPr>
        <w:t>质疑和质疑答复情况简要描述；</w:t>
      </w:r>
    </w:p>
    <w:p w14:paraId="55C1B46E">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u w:val="single"/>
        </w:rPr>
        <w:t>投诉请求。</w:t>
      </w:r>
    </w:p>
    <w:p w14:paraId="05224638">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w:t>
      </w:r>
    </w:p>
    <w:p w14:paraId="6CD95E71">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1.质疑书和质疑答复书；</w:t>
      </w:r>
    </w:p>
    <w:p w14:paraId="7AC79C5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2.证据材料（需注明证据来源），证人的姓名、住址和联系方式等；</w:t>
      </w:r>
    </w:p>
    <w:p w14:paraId="43781DEA">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3.营业执照；</w:t>
      </w:r>
    </w:p>
    <w:p w14:paraId="226AD6D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4.法定代表人身份证明函</w:t>
      </w:r>
    </w:p>
    <w:p w14:paraId="051B47A4">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5.法定代表人授权委托书（包含法定代表人和委托代理人的身份证复印件）；</w:t>
      </w:r>
    </w:p>
    <w:p w14:paraId="433169B2">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6.政府采购监管部门认为应当提供的其它材料。</w:t>
      </w:r>
    </w:p>
    <w:p w14:paraId="1921F23E">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600" w:firstLineChars="1500"/>
        <w:jc w:val="both"/>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投诉供应商：（盖章）</w:t>
      </w:r>
    </w:p>
    <w:p w14:paraId="4B3B50A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600" w:firstLineChars="1500"/>
        <w:jc w:val="both"/>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法定代表人（或主要负责人）：（签字）</w:t>
      </w:r>
    </w:p>
    <w:p w14:paraId="03DCCE97">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840" w:firstLineChars="16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w:t>
      </w:r>
    </w:p>
    <w:p w14:paraId="7825C92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本投诉书正本</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份，副本</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份并附电子文档。</w:t>
      </w:r>
    </w:p>
    <w:p w14:paraId="7E371118">
      <w:pPr>
        <w:shd w:val="clear" w:color="auto" w:fill="auto"/>
        <w:ind w:left="7951" w:hanging="5760" w:hangingChars="1800"/>
        <w:jc w:val="center"/>
        <w:outlineLvl w:val="9"/>
        <w:rPr>
          <w:rFonts w:hint="eastAsia" w:ascii="仿宋" w:hAnsi="仿宋" w:eastAsia="仿宋" w:cs="仿宋"/>
          <w:color w:val="000000"/>
          <w:sz w:val="32"/>
          <w:szCs w:val="32"/>
          <w:highlight w:val="none"/>
        </w:rPr>
      </w:pPr>
      <w:bookmarkStart w:id="62" w:name="_Toc17515"/>
      <w:r>
        <w:rPr>
          <w:rFonts w:hint="eastAsia" w:ascii="仿宋" w:hAnsi="仿宋" w:eastAsia="仿宋" w:cs="仿宋"/>
          <w:b/>
          <w:bCs/>
          <w:color w:val="000000"/>
          <w:sz w:val="32"/>
          <w:szCs w:val="32"/>
          <w:highlight w:val="none"/>
        </w:rPr>
        <w:br w:type="page"/>
      </w:r>
      <w:bookmarkStart w:id="63" w:name="_Toc3424"/>
      <w:r>
        <w:rPr>
          <w:rFonts w:hint="eastAsia" w:ascii="仿宋" w:hAnsi="仿宋" w:eastAsia="仿宋" w:cs="仿宋"/>
          <w:b/>
          <w:bCs/>
          <w:color w:val="000000"/>
          <w:sz w:val="32"/>
          <w:szCs w:val="32"/>
          <w:highlight w:val="none"/>
        </w:rPr>
        <w:t>投诉相关说明</w:t>
      </w:r>
      <w:bookmarkEnd w:id="62"/>
      <w:bookmarkEnd w:id="63"/>
    </w:p>
    <w:p w14:paraId="0EDFA1E8">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2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投诉人应当满足《政府采购法》、《政府采购法实施条例》和《政府采购供应商投诉处理办法》的相关规定。</w:t>
      </w:r>
    </w:p>
    <w:p w14:paraId="1FAF63DB">
      <w:pPr>
        <w:keepNext w:val="0"/>
        <w:keepLines w:val="0"/>
        <w:pageBreakBefore w:val="0"/>
        <w:numPr>
          <w:ilvl w:val="0"/>
          <w:numId w:val="0"/>
        </w:numPr>
        <w:shd w:val="clear" w:color="auto" w:fill="auto"/>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仿宋" w:hAnsi="仿宋" w:eastAsia="仿宋" w:cs="仿宋"/>
          <w:b/>
          <w:bCs/>
          <w:color w:val="000000"/>
          <w:sz w:val="24"/>
          <w:szCs w:val="24"/>
          <w:highlight w:val="none"/>
        </w:rPr>
      </w:pPr>
      <w:bookmarkStart w:id="64" w:name="_Toc11499"/>
      <w:bookmarkStart w:id="65" w:name="_Toc23018"/>
      <w:r>
        <w:rPr>
          <w:rFonts w:hint="eastAsia" w:ascii="仿宋" w:hAnsi="仿宋" w:eastAsia="仿宋" w:cs="仿宋"/>
          <w:b/>
          <w:bCs/>
          <w:color w:val="000000"/>
          <w:sz w:val="24"/>
          <w:szCs w:val="24"/>
          <w:highlight w:val="none"/>
          <w:lang w:val="en-US" w:eastAsia="zh-CN"/>
        </w:rPr>
        <w:t>一、</w:t>
      </w:r>
      <w:r>
        <w:rPr>
          <w:rFonts w:hint="eastAsia" w:ascii="仿宋" w:hAnsi="仿宋" w:eastAsia="仿宋" w:cs="仿宋"/>
          <w:b/>
          <w:bCs/>
          <w:color w:val="000000"/>
          <w:sz w:val="24"/>
          <w:szCs w:val="24"/>
          <w:highlight w:val="none"/>
        </w:rPr>
        <w:t>质疑前置及时间要求</w:t>
      </w:r>
      <w:bookmarkEnd w:id="64"/>
      <w:bookmarkEnd w:id="65"/>
    </w:p>
    <w:p w14:paraId="186E10A4">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20"/>
        <w:jc w:val="left"/>
        <w:textAlignment w:val="auto"/>
        <w:outlineLvl w:val="9"/>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sz w:val="24"/>
          <w:szCs w:val="24"/>
          <w:highlight w:val="none"/>
        </w:rPr>
        <w:t>《中华人民共和国政府采购法》</w:t>
      </w:r>
      <w:r>
        <w:rPr>
          <w:rFonts w:hint="eastAsia" w:ascii="仿宋" w:hAnsi="仿宋" w:eastAsia="仿宋" w:cs="仿宋"/>
          <w:color w:val="000000"/>
          <w:kern w:val="0"/>
          <w:sz w:val="24"/>
          <w:szCs w:val="24"/>
          <w:highlight w:val="none"/>
          <w:shd w:val="clear" w:color="auto" w:fill="FFFFFF"/>
        </w:rPr>
        <w:t>第五十一条：供应商对政府采购活动事项有疑问的，可以向采购人提出询问，采购人应当及时作出答复，但答复的内容不得涉及商业秘密。</w:t>
      </w:r>
    </w:p>
    <w:p w14:paraId="7B6E7E51">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2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shd w:val="clear" w:color="auto" w:fill="FFFFFF"/>
        </w:rPr>
        <w:t xml:space="preserve"> 第五十二条：供应商认为采购文件、采购过程和中标、</w:t>
      </w:r>
      <w:r>
        <w:rPr>
          <w:rFonts w:hint="eastAsia" w:ascii="仿宋" w:hAnsi="仿宋" w:eastAsia="仿宋" w:cs="仿宋"/>
          <w:color w:val="000000"/>
          <w:kern w:val="0"/>
          <w:sz w:val="24"/>
          <w:szCs w:val="24"/>
          <w:highlight w:val="none"/>
          <w:shd w:val="clear" w:color="auto" w:fill="FFFFFF"/>
          <w:lang w:eastAsia="zh-CN"/>
        </w:rPr>
        <w:t>中标</w:t>
      </w:r>
      <w:r>
        <w:rPr>
          <w:rFonts w:hint="eastAsia" w:ascii="仿宋" w:hAnsi="仿宋" w:eastAsia="仿宋" w:cs="仿宋"/>
          <w:color w:val="000000"/>
          <w:kern w:val="0"/>
          <w:sz w:val="24"/>
          <w:szCs w:val="24"/>
          <w:highlight w:val="none"/>
          <w:shd w:val="clear" w:color="auto" w:fill="FFFFFF"/>
        </w:rPr>
        <w:t>结果使自己的权益受到损害的，可以在知道或者应知其权益受到损害之日起七个工作日内，以书面形式向采购人提出质疑。</w:t>
      </w:r>
    </w:p>
    <w:p w14:paraId="205F56E8">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20"/>
        <w:jc w:val="left"/>
        <w:textAlignment w:val="auto"/>
        <w:outlineLvl w:val="9"/>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14:paraId="2EE95E81">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20"/>
        <w:jc w:val="left"/>
        <w:textAlignment w:val="auto"/>
        <w:outlineLvl w:val="9"/>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78AD54E0">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20"/>
        <w:jc w:val="left"/>
        <w:textAlignment w:val="auto"/>
        <w:outlineLvl w:val="9"/>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《政府采购实施条例》第五十五条：供应商质疑、投诉应当有明确的请求和必要的证明材料。供应商投诉的事项不得超出质疑事项的范围。</w:t>
      </w:r>
    </w:p>
    <w:p w14:paraId="6E87D507">
      <w:pPr>
        <w:keepNext w:val="0"/>
        <w:keepLines w:val="0"/>
        <w:pageBreakBefore w:val="0"/>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bookmarkStart w:id="66" w:name="_Toc13508"/>
      <w:bookmarkStart w:id="67" w:name="_Toc21691"/>
      <w:r>
        <w:rPr>
          <w:rFonts w:hint="eastAsia" w:ascii="仿宋" w:hAnsi="仿宋" w:eastAsia="仿宋" w:cs="仿宋"/>
          <w:b/>
          <w:bCs/>
          <w:color w:val="000000"/>
          <w:sz w:val="24"/>
          <w:szCs w:val="24"/>
          <w:highlight w:val="none"/>
        </w:rPr>
        <w:t>二、书面方式</w:t>
      </w:r>
      <w:bookmarkEnd w:id="66"/>
      <w:bookmarkEnd w:id="67"/>
    </w:p>
    <w:p w14:paraId="1B16F4BA">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《政府采购供应商投诉处理办法》第八条：投诉人投诉时，应当提交投诉书，并按照被投诉人以及与投诉事项有关的供应商数量提供投诉书的副本。</w:t>
      </w:r>
    </w:p>
    <w:p w14:paraId="604B4E07">
      <w:pPr>
        <w:keepNext w:val="0"/>
        <w:keepLines w:val="0"/>
        <w:pageBreakBefore w:val="0"/>
        <w:shd w:val="clear" w:color="auto" w:fill="auto"/>
        <w:kinsoku/>
        <w:wordWrap/>
        <w:overflowPunct/>
        <w:topLinePunct w:val="0"/>
        <w:autoSpaceDE/>
        <w:autoSpaceDN/>
        <w:bidi w:val="0"/>
        <w:adjustRightInd/>
        <w:snapToGrid/>
        <w:spacing w:line="360" w:lineRule="auto"/>
        <w:ind w:left="5760" w:hanging="4320" w:hangingChars="18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投诉书应当包括下列主要内容：</w:t>
      </w:r>
    </w:p>
    <w:p w14:paraId="671AA628">
      <w:pPr>
        <w:keepNext w:val="0"/>
        <w:keepLines w:val="0"/>
        <w:pageBreakBefore w:val="0"/>
        <w:numPr>
          <w:ilvl w:val="0"/>
          <w:numId w:val="2"/>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投诉人和被投诉人的名称、地址、电话等；</w:t>
      </w:r>
    </w:p>
    <w:p w14:paraId="27AC2145">
      <w:pPr>
        <w:keepNext w:val="0"/>
        <w:keepLines w:val="0"/>
        <w:pageBreakBefore w:val="0"/>
        <w:numPr>
          <w:ilvl w:val="0"/>
          <w:numId w:val="2"/>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具体的投诉事项及事实依据；</w:t>
      </w:r>
    </w:p>
    <w:p w14:paraId="2965D909">
      <w:pPr>
        <w:keepNext w:val="0"/>
        <w:keepLines w:val="0"/>
        <w:pageBreakBefore w:val="0"/>
        <w:numPr>
          <w:ilvl w:val="0"/>
          <w:numId w:val="2"/>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质疑和质疑答复情况及相关证明材料；</w:t>
      </w:r>
    </w:p>
    <w:p w14:paraId="42E5C2E2">
      <w:pPr>
        <w:keepNext w:val="0"/>
        <w:keepLines w:val="0"/>
        <w:pageBreakBefore w:val="0"/>
        <w:numPr>
          <w:ilvl w:val="0"/>
          <w:numId w:val="2"/>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提起投诉的日期。</w:t>
      </w:r>
    </w:p>
    <w:p w14:paraId="447DDABD">
      <w:pPr>
        <w:keepNext w:val="0"/>
        <w:keepLines w:val="0"/>
        <w:pageBreakBefore w:val="0"/>
        <w:shd w:val="clear" w:color="auto" w:fill="auto"/>
        <w:kinsoku/>
        <w:wordWrap/>
        <w:overflowPunct/>
        <w:topLinePunct w:val="0"/>
        <w:autoSpaceDE/>
        <w:autoSpaceDN/>
        <w:bidi w:val="0"/>
        <w:adjustRightInd/>
        <w:snapToGrid/>
        <w:spacing w:line="360" w:lineRule="auto"/>
        <w:ind w:firstLine="64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投诉书应当署名。投诉人为自然人，应当由本人签字；投诉人为法人或者其他组织的，应当由法定代表人或者主要负责人签字并加盖公章。</w:t>
      </w:r>
    </w:p>
    <w:p w14:paraId="68E60D12">
      <w:pPr>
        <w:keepNext w:val="0"/>
        <w:keepLines w:val="0"/>
        <w:pageBreakBefore w:val="0"/>
        <w:shd w:val="clear" w:color="auto" w:fill="auto"/>
        <w:kinsoku/>
        <w:wordWrap/>
        <w:overflowPunct/>
        <w:topLinePunct w:val="0"/>
        <w:autoSpaceDE/>
        <w:autoSpaceDN/>
        <w:bidi w:val="0"/>
        <w:adjustRightInd/>
        <w:snapToGrid/>
        <w:spacing w:line="360" w:lineRule="auto"/>
        <w:ind w:firstLine="64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2FCD096E">
      <w:pPr>
        <w:keepNext w:val="0"/>
        <w:keepLines w:val="0"/>
        <w:pageBreakBefore w:val="0"/>
        <w:shd w:val="clear" w:color="auto" w:fill="auto"/>
        <w:kinsoku/>
        <w:wordWrap/>
        <w:overflowPunct/>
        <w:topLinePunct w:val="0"/>
        <w:autoSpaceDE/>
        <w:autoSpaceDN/>
        <w:bidi w:val="0"/>
        <w:adjustRightInd/>
        <w:snapToGrid/>
        <w:spacing w:line="360" w:lineRule="auto"/>
        <w:ind w:firstLine="64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《政府采购供应商投诉处理办法》第十条：投诉人提起投诉应当符合下列条件：</w:t>
      </w:r>
    </w:p>
    <w:p w14:paraId="53C1E861">
      <w:pPr>
        <w:keepNext w:val="0"/>
        <w:keepLines w:val="0"/>
        <w:pageBreakBefore w:val="0"/>
        <w:numPr>
          <w:ilvl w:val="0"/>
          <w:numId w:val="3"/>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投诉人是参与所投诉政府采购活动的供应商；</w:t>
      </w:r>
    </w:p>
    <w:p w14:paraId="33AE3706">
      <w:pPr>
        <w:keepNext w:val="0"/>
        <w:keepLines w:val="0"/>
        <w:pageBreakBefore w:val="0"/>
        <w:numPr>
          <w:ilvl w:val="0"/>
          <w:numId w:val="3"/>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提起投诉诉前已依法进行质疑；</w:t>
      </w:r>
    </w:p>
    <w:p w14:paraId="78B3DFB8">
      <w:pPr>
        <w:keepNext w:val="0"/>
        <w:keepLines w:val="0"/>
        <w:pageBreakBefore w:val="0"/>
        <w:numPr>
          <w:ilvl w:val="0"/>
          <w:numId w:val="3"/>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投诉书内容符合本办法的规定；</w:t>
      </w:r>
    </w:p>
    <w:p w14:paraId="102E6799">
      <w:pPr>
        <w:keepNext w:val="0"/>
        <w:keepLines w:val="0"/>
        <w:pageBreakBefore w:val="0"/>
        <w:numPr>
          <w:ilvl w:val="0"/>
          <w:numId w:val="3"/>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在投诉有效期内提起投诉；</w:t>
      </w:r>
    </w:p>
    <w:p w14:paraId="6A0BB918">
      <w:pPr>
        <w:keepNext w:val="0"/>
        <w:keepLines w:val="0"/>
        <w:pageBreakBefore w:val="0"/>
        <w:numPr>
          <w:ilvl w:val="0"/>
          <w:numId w:val="3"/>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属于本级财政部门管辖；</w:t>
      </w:r>
    </w:p>
    <w:p w14:paraId="73834E35">
      <w:pPr>
        <w:keepNext w:val="0"/>
        <w:keepLines w:val="0"/>
        <w:pageBreakBefore w:val="0"/>
        <w:numPr>
          <w:ilvl w:val="0"/>
          <w:numId w:val="3"/>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同一投诉事项未经财政部门投诉处理；</w:t>
      </w:r>
    </w:p>
    <w:p w14:paraId="231A6456">
      <w:pPr>
        <w:keepNext w:val="0"/>
        <w:keepLines w:val="0"/>
        <w:pageBreakBefore w:val="0"/>
        <w:numPr>
          <w:ilvl w:val="0"/>
          <w:numId w:val="3"/>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国务院财政部门规定的其他条件。</w:t>
      </w:r>
    </w:p>
    <w:p w14:paraId="65054730">
      <w:pPr>
        <w:keepNext w:val="0"/>
        <w:keepLines w:val="0"/>
        <w:pageBreakBefore w:val="0"/>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bookmarkStart w:id="68" w:name="_Toc18152"/>
      <w:bookmarkStart w:id="69" w:name="_Toc5978"/>
      <w:r>
        <w:rPr>
          <w:rFonts w:hint="eastAsia" w:ascii="仿宋" w:hAnsi="仿宋" w:eastAsia="仿宋" w:cs="仿宋"/>
          <w:b/>
          <w:bCs/>
          <w:color w:val="000000"/>
          <w:sz w:val="24"/>
          <w:szCs w:val="24"/>
          <w:highlight w:val="none"/>
        </w:rPr>
        <w:t>三、虚假、恶意投诉法律责任</w:t>
      </w:r>
      <w:bookmarkEnd w:id="68"/>
      <w:bookmarkEnd w:id="69"/>
    </w:p>
    <w:p w14:paraId="4992D6DB">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第七十三条：供应商捏造实施、提供虚假材料或者以非法手段取得证明材料进行投诉的，由财政部门列入不良行为记录名单，禁止其1至3年内参加政府采购活动。</w:t>
      </w:r>
    </w:p>
    <w:p w14:paraId="778BB9F5">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《政府采购供应商投诉处理办法》第二十六条：投诉人有下列情形之一的，属于虚假、恶意投诉，财政部门应当驳回投诉，将其列入不良行为记录名单，并依法予以处罚：</w:t>
      </w:r>
    </w:p>
    <w:p w14:paraId="21F3EEED">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（一）1年内3次以上投诉均查无实据的；</w:t>
      </w:r>
    </w:p>
    <w:p w14:paraId="0F7AC669">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（二）捏造事实或者提供虚假投诉材料的。</w:t>
      </w:r>
    </w:p>
    <w:p w14:paraId="4F6CFC05">
      <w:pPr>
        <w:keepNext w:val="0"/>
        <w:keepLines w:val="0"/>
        <w:pageBreakBefore w:val="0"/>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p>
    <w:p w14:paraId="170F1800">
      <w:pPr>
        <w:shd w:val="clear" w:color="auto" w:fill="auto"/>
        <w:jc w:val="right"/>
        <w:outlineLvl w:val="9"/>
        <w:rPr>
          <w:rFonts w:hint="eastAsia" w:ascii="仿宋" w:hAnsi="仿宋" w:eastAsia="仿宋" w:cs="仿宋"/>
          <w:color w:val="000000"/>
          <w:sz w:val="32"/>
          <w:szCs w:val="32"/>
          <w:highlight w:val="none"/>
        </w:rPr>
      </w:pPr>
    </w:p>
    <w:p w14:paraId="5C404887">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000000"/>
          <w:sz w:val="32"/>
          <w:szCs w:val="32"/>
          <w:highlight w:val="none"/>
        </w:rPr>
      </w:pPr>
      <w:bookmarkStart w:id="70" w:name="_Toc1697"/>
      <w:r>
        <w:rPr>
          <w:rFonts w:hint="eastAsia" w:ascii="仿宋" w:hAnsi="仿宋" w:eastAsia="仿宋" w:cs="仿宋"/>
          <w:b/>
          <w:bCs/>
          <w:color w:val="000000"/>
          <w:sz w:val="32"/>
          <w:szCs w:val="32"/>
          <w:highlight w:val="none"/>
        </w:rPr>
        <w:br w:type="page"/>
      </w:r>
      <w:bookmarkStart w:id="71" w:name="_Toc31922"/>
      <w:r>
        <w:rPr>
          <w:rFonts w:hint="eastAsia" w:ascii="仿宋" w:hAnsi="仿宋" w:eastAsia="仿宋" w:cs="仿宋"/>
          <w:b/>
          <w:bCs/>
          <w:color w:val="000000"/>
          <w:sz w:val="32"/>
          <w:szCs w:val="32"/>
          <w:highlight w:val="none"/>
        </w:rPr>
        <w:t>质疑函范本</w:t>
      </w:r>
      <w:bookmarkEnd w:id="70"/>
      <w:bookmarkEnd w:id="71"/>
    </w:p>
    <w:p w14:paraId="5E449558">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80" w:firstLineChars="200"/>
        <w:textAlignment w:val="auto"/>
        <w:outlineLvl w:val="9"/>
        <w:rPr>
          <w:rFonts w:hint="eastAsia" w:ascii="仿宋" w:hAnsi="仿宋" w:eastAsia="仿宋" w:cs="仿宋"/>
          <w:bCs/>
          <w:color w:val="000000"/>
          <w:sz w:val="24"/>
          <w:szCs w:val="24"/>
          <w:highlight w:val="none"/>
        </w:rPr>
      </w:pPr>
      <w:bookmarkStart w:id="72" w:name="_Toc22990"/>
      <w:bookmarkStart w:id="73" w:name="_Toc9061"/>
      <w:r>
        <w:rPr>
          <w:rFonts w:hint="eastAsia" w:ascii="仿宋" w:hAnsi="仿宋" w:eastAsia="仿宋" w:cs="仿宋"/>
          <w:bCs/>
          <w:color w:val="000000"/>
          <w:sz w:val="24"/>
          <w:szCs w:val="24"/>
          <w:highlight w:val="none"/>
        </w:rPr>
        <w:t>一、质疑供应商基本信息</w:t>
      </w:r>
      <w:bookmarkEnd w:id="72"/>
      <w:bookmarkEnd w:id="73"/>
    </w:p>
    <w:p w14:paraId="3E752026">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u w:val="dotted"/>
        </w:rPr>
      </w:pPr>
      <w:r>
        <w:rPr>
          <w:rFonts w:hint="eastAsia" w:ascii="仿宋" w:hAnsi="仿宋" w:eastAsia="仿宋" w:cs="仿宋"/>
          <w:color w:val="000000"/>
          <w:sz w:val="24"/>
          <w:szCs w:val="24"/>
          <w:highlight w:val="none"/>
        </w:rPr>
        <w:t>质疑供应商：</w:t>
      </w:r>
      <w:r>
        <w:rPr>
          <w:rFonts w:hint="eastAsia" w:ascii="仿宋" w:hAnsi="仿宋" w:eastAsia="仿宋" w:cs="仿宋"/>
          <w:color w:val="000000"/>
          <w:sz w:val="24"/>
          <w:szCs w:val="24"/>
          <w:highlight w:val="none"/>
          <w:u w:val="dotted"/>
        </w:rPr>
        <w:t xml:space="preserve">                         </w:t>
      </w:r>
    </w:p>
    <w:p w14:paraId="3254506F">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地址：</w:t>
      </w:r>
      <w:r>
        <w:rPr>
          <w:rFonts w:hint="eastAsia" w:ascii="仿宋" w:hAnsi="仿宋" w:eastAsia="仿宋" w:cs="仿宋"/>
          <w:color w:val="000000"/>
          <w:sz w:val="24"/>
          <w:szCs w:val="24"/>
          <w:highlight w:val="none"/>
          <w:u w:val="dotted"/>
        </w:rPr>
        <w:t xml:space="preserve">                          </w:t>
      </w:r>
      <w:r>
        <w:rPr>
          <w:rFonts w:hint="eastAsia" w:ascii="仿宋" w:hAnsi="仿宋" w:eastAsia="仿宋" w:cs="仿宋"/>
          <w:color w:val="000000"/>
          <w:sz w:val="24"/>
          <w:szCs w:val="24"/>
          <w:highlight w:val="none"/>
        </w:rPr>
        <w:t>邮编：</w:t>
      </w:r>
      <w:r>
        <w:rPr>
          <w:rFonts w:hint="eastAsia" w:ascii="仿宋" w:hAnsi="仿宋" w:eastAsia="仿宋" w:cs="仿宋"/>
          <w:color w:val="000000"/>
          <w:sz w:val="24"/>
          <w:szCs w:val="24"/>
          <w:highlight w:val="none"/>
          <w:u w:val="dotted"/>
        </w:rPr>
        <w:t xml:space="preserve">            </w:t>
      </w:r>
    </w:p>
    <w:p w14:paraId="053F1744">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联系人：</w:t>
      </w:r>
      <w:r>
        <w:rPr>
          <w:rFonts w:hint="eastAsia" w:ascii="仿宋" w:hAnsi="仿宋" w:eastAsia="仿宋" w:cs="仿宋"/>
          <w:color w:val="000000"/>
          <w:sz w:val="24"/>
          <w:szCs w:val="24"/>
          <w:highlight w:val="none"/>
          <w:u w:val="dotted"/>
        </w:rPr>
        <w:t xml:space="preserve">                      </w:t>
      </w:r>
      <w:r>
        <w:rPr>
          <w:rFonts w:hint="eastAsia" w:ascii="仿宋" w:hAnsi="仿宋" w:eastAsia="仿宋" w:cs="仿宋"/>
          <w:color w:val="000000"/>
          <w:sz w:val="24"/>
          <w:szCs w:val="24"/>
          <w:highlight w:val="none"/>
        </w:rPr>
        <w:t>联系电话：</w:t>
      </w:r>
      <w:r>
        <w:rPr>
          <w:rFonts w:hint="eastAsia" w:ascii="仿宋" w:hAnsi="仿宋" w:eastAsia="仿宋" w:cs="仿宋"/>
          <w:color w:val="000000"/>
          <w:sz w:val="24"/>
          <w:szCs w:val="24"/>
          <w:highlight w:val="none"/>
          <w:u w:val="dotted"/>
        </w:rPr>
        <w:t xml:space="preserve">            </w:t>
      </w:r>
    </w:p>
    <w:p w14:paraId="04BD766F">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u w:val="dotted"/>
        </w:rPr>
      </w:pPr>
      <w:r>
        <w:rPr>
          <w:rFonts w:hint="eastAsia" w:ascii="仿宋" w:hAnsi="仿宋" w:eastAsia="仿宋" w:cs="仿宋"/>
          <w:color w:val="000000"/>
          <w:sz w:val="24"/>
          <w:szCs w:val="24"/>
          <w:highlight w:val="none"/>
        </w:rPr>
        <w:t>授权代表：</w:t>
      </w:r>
      <w:r>
        <w:rPr>
          <w:rFonts w:hint="eastAsia" w:ascii="仿宋" w:hAnsi="仿宋" w:eastAsia="仿宋" w:cs="仿宋"/>
          <w:color w:val="000000"/>
          <w:sz w:val="24"/>
          <w:szCs w:val="24"/>
          <w:highlight w:val="none"/>
          <w:u w:val="dotted"/>
        </w:rPr>
        <w:t xml:space="preserve">                                          </w:t>
      </w:r>
    </w:p>
    <w:p w14:paraId="6DDB8F61">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联系电话：</w:t>
      </w:r>
      <w:r>
        <w:rPr>
          <w:rFonts w:hint="eastAsia" w:ascii="仿宋" w:hAnsi="仿宋" w:eastAsia="仿宋" w:cs="仿宋"/>
          <w:color w:val="000000"/>
          <w:sz w:val="24"/>
          <w:szCs w:val="24"/>
          <w:highlight w:val="none"/>
          <w:u w:val="dotted"/>
        </w:rPr>
        <w:t xml:space="preserve">                                          </w:t>
      </w:r>
    </w:p>
    <w:p w14:paraId="5AD264A3">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地址： </w:t>
      </w:r>
      <w:r>
        <w:rPr>
          <w:rFonts w:hint="eastAsia" w:ascii="仿宋" w:hAnsi="仿宋" w:eastAsia="仿宋" w:cs="仿宋"/>
          <w:color w:val="000000"/>
          <w:sz w:val="24"/>
          <w:szCs w:val="24"/>
          <w:highlight w:val="none"/>
          <w:u w:val="dotted"/>
        </w:rPr>
        <w:t xml:space="preserve">                        </w:t>
      </w:r>
      <w:r>
        <w:rPr>
          <w:rFonts w:hint="eastAsia" w:ascii="仿宋" w:hAnsi="仿宋" w:eastAsia="仿宋" w:cs="仿宋"/>
          <w:color w:val="000000"/>
          <w:sz w:val="24"/>
          <w:szCs w:val="24"/>
          <w:highlight w:val="none"/>
        </w:rPr>
        <w:t>邮编：</w:t>
      </w:r>
      <w:r>
        <w:rPr>
          <w:rFonts w:hint="eastAsia" w:ascii="仿宋" w:hAnsi="仿宋" w:eastAsia="仿宋" w:cs="仿宋"/>
          <w:color w:val="000000"/>
          <w:sz w:val="24"/>
          <w:szCs w:val="24"/>
          <w:highlight w:val="none"/>
          <w:u w:val="dotted"/>
        </w:rPr>
        <w:t xml:space="preserve">               </w:t>
      </w:r>
    </w:p>
    <w:p w14:paraId="380C13C5">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000000"/>
          <w:sz w:val="24"/>
          <w:szCs w:val="24"/>
          <w:highlight w:val="none"/>
        </w:rPr>
      </w:pPr>
      <w:bookmarkStart w:id="74" w:name="_Toc15938"/>
      <w:bookmarkStart w:id="75" w:name="_Toc7359"/>
      <w:r>
        <w:rPr>
          <w:rFonts w:hint="eastAsia" w:ascii="仿宋" w:hAnsi="仿宋" w:eastAsia="仿宋" w:cs="仿宋"/>
          <w:bCs/>
          <w:color w:val="000000"/>
          <w:sz w:val="24"/>
          <w:szCs w:val="24"/>
          <w:highlight w:val="none"/>
        </w:rPr>
        <w:t>二、质疑项目基本情况</w:t>
      </w:r>
      <w:bookmarkEnd w:id="74"/>
      <w:bookmarkEnd w:id="75"/>
    </w:p>
    <w:p w14:paraId="42FEC212">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质疑项目的名称：</w:t>
      </w:r>
      <w:r>
        <w:rPr>
          <w:rFonts w:hint="eastAsia" w:ascii="仿宋" w:hAnsi="仿宋" w:eastAsia="仿宋" w:cs="仿宋"/>
          <w:color w:val="000000"/>
          <w:sz w:val="24"/>
          <w:szCs w:val="24"/>
          <w:highlight w:val="none"/>
          <w:u w:val="dotted"/>
        </w:rPr>
        <w:t xml:space="preserve">                                     </w:t>
      </w:r>
    </w:p>
    <w:p w14:paraId="312D0E01">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质疑项目的编号：</w:t>
      </w:r>
      <w:r>
        <w:rPr>
          <w:rFonts w:hint="eastAsia" w:ascii="仿宋" w:hAnsi="仿宋" w:eastAsia="仿宋" w:cs="仿宋"/>
          <w:color w:val="000000"/>
          <w:sz w:val="24"/>
          <w:szCs w:val="24"/>
          <w:highlight w:val="none"/>
          <w:u w:val="dotted"/>
        </w:rPr>
        <w:t xml:space="preserve">               </w:t>
      </w:r>
      <w:r>
        <w:rPr>
          <w:rFonts w:hint="eastAsia" w:ascii="仿宋" w:hAnsi="仿宋" w:eastAsia="仿宋" w:cs="仿宋"/>
          <w:color w:val="000000"/>
          <w:sz w:val="24"/>
          <w:szCs w:val="24"/>
          <w:highlight w:val="none"/>
        </w:rPr>
        <w:t>包号：</w:t>
      </w:r>
      <w:r>
        <w:rPr>
          <w:rFonts w:hint="eastAsia" w:ascii="仿宋" w:hAnsi="仿宋" w:eastAsia="仿宋" w:cs="仿宋"/>
          <w:color w:val="000000"/>
          <w:sz w:val="24"/>
          <w:szCs w:val="24"/>
          <w:highlight w:val="none"/>
          <w:u w:val="dotted"/>
        </w:rPr>
        <w:t xml:space="preserve">                </w:t>
      </w:r>
    </w:p>
    <w:p w14:paraId="6279CCA6">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u w:val="dotted"/>
        </w:rPr>
      </w:pPr>
      <w:r>
        <w:rPr>
          <w:rFonts w:hint="eastAsia" w:ascii="仿宋" w:hAnsi="仿宋" w:eastAsia="仿宋" w:cs="仿宋"/>
          <w:color w:val="000000"/>
          <w:sz w:val="24"/>
          <w:szCs w:val="24"/>
          <w:highlight w:val="none"/>
        </w:rPr>
        <w:t>采购人名称：</w:t>
      </w:r>
      <w:r>
        <w:rPr>
          <w:rFonts w:hint="eastAsia" w:ascii="仿宋" w:hAnsi="仿宋" w:eastAsia="仿宋" w:cs="仿宋"/>
          <w:color w:val="000000"/>
          <w:sz w:val="24"/>
          <w:szCs w:val="24"/>
          <w:highlight w:val="none"/>
          <w:u w:val="dotted"/>
        </w:rPr>
        <w:t xml:space="preserve">                                         </w:t>
      </w:r>
    </w:p>
    <w:p w14:paraId="254AC518">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采购文件获取日期：</w:t>
      </w:r>
      <w:r>
        <w:rPr>
          <w:rFonts w:hint="eastAsia" w:ascii="仿宋" w:hAnsi="仿宋" w:eastAsia="仿宋" w:cs="仿宋"/>
          <w:color w:val="000000"/>
          <w:sz w:val="24"/>
          <w:szCs w:val="24"/>
          <w:highlight w:val="none"/>
          <w:u w:val="dotted"/>
        </w:rPr>
        <w:t xml:space="preserve">                                   </w:t>
      </w:r>
    </w:p>
    <w:p w14:paraId="19EFC8E0">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000000"/>
          <w:sz w:val="24"/>
          <w:szCs w:val="24"/>
          <w:highlight w:val="none"/>
        </w:rPr>
      </w:pPr>
      <w:bookmarkStart w:id="76" w:name="_Toc18271"/>
      <w:bookmarkStart w:id="77" w:name="_Toc1043"/>
      <w:r>
        <w:rPr>
          <w:rFonts w:hint="eastAsia" w:ascii="仿宋" w:hAnsi="仿宋" w:eastAsia="仿宋" w:cs="仿宋"/>
          <w:bCs/>
          <w:color w:val="000000"/>
          <w:sz w:val="24"/>
          <w:szCs w:val="24"/>
          <w:highlight w:val="none"/>
        </w:rPr>
        <w:t>三、质疑事项具体内容</w:t>
      </w:r>
      <w:bookmarkEnd w:id="76"/>
      <w:bookmarkEnd w:id="77"/>
    </w:p>
    <w:p w14:paraId="4D44D66E">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u w:val="dotted"/>
        </w:rPr>
      </w:pPr>
      <w:r>
        <w:rPr>
          <w:rFonts w:hint="eastAsia" w:ascii="仿宋" w:hAnsi="仿宋" w:eastAsia="仿宋" w:cs="仿宋"/>
          <w:color w:val="000000"/>
          <w:sz w:val="24"/>
          <w:szCs w:val="24"/>
          <w:highlight w:val="none"/>
        </w:rPr>
        <w:t>质疑事项1：</w:t>
      </w:r>
      <w:r>
        <w:rPr>
          <w:rFonts w:hint="eastAsia" w:ascii="仿宋" w:hAnsi="仿宋" w:eastAsia="仿宋" w:cs="仿宋"/>
          <w:color w:val="000000"/>
          <w:sz w:val="24"/>
          <w:szCs w:val="24"/>
          <w:highlight w:val="none"/>
          <w:u w:val="dotted"/>
        </w:rPr>
        <w:t xml:space="preserve">                                         </w:t>
      </w:r>
    </w:p>
    <w:p w14:paraId="41189774">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事实依据：</w:t>
      </w:r>
      <w:r>
        <w:rPr>
          <w:rFonts w:hint="eastAsia" w:ascii="仿宋" w:hAnsi="仿宋" w:eastAsia="仿宋" w:cs="仿宋"/>
          <w:color w:val="000000"/>
          <w:sz w:val="24"/>
          <w:szCs w:val="24"/>
          <w:highlight w:val="none"/>
          <w:u w:val="dotted"/>
        </w:rPr>
        <w:t xml:space="preserve">                                           </w:t>
      </w:r>
    </w:p>
    <w:p w14:paraId="16CC94EC">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u w:val="dotted"/>
        </w:rPr>
      </w:pPr>
      <w:r>
        <w:rPr>
          <w:rFonts w:hint="eastAsia" w:ascii="仿宋" w:hAnsi="仿宋" w:eastAsia="仿宋" w:cs="仿宋"/>
          <w:color w:val="000000"/>
          <w:sz w:val="24"/>
          <w:szCs w:val="24"/>
          <w:highlight w:val="none"/>
        </w:rPr>
        <w:t>法律依据：</w:t>
      </w:r>
      <w:r>
        <w:rPr>
          <w:rFonts w:hint="eastAsia" w:ascii="仿宋" w:hAnsi="仿宋" w:eastAsia="仿宋" w:cs="仿宋"/>
          <w:color w:val="000000"/>
          <w:sz w:val="24"/>
          <w:szCs w:val="24"/>
          <w:highlight w:val="none"/>
          <w:u w:val="dotted"/>
        </w:rPr>
        <w:t xml:space="preserve">                                           </w:t>
      </w:r>
    </w:p>
    <w:p w14:paraId="1A59394D">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u w:val="dotted"/>
        </w:rPr>
      </w:pPr>
      <w:r>
        <w:rPr>
          <w:rFonts w:hint="eastAsia" w:ascii="仿宋" w:hAnsi="仿宋" w:eastAsia="仿宋" w:cs="仿宋"/>
          <w:color w:val="000000"/>
          <w:sz w:val="24"/>
          <w:szCs w:val="24"/>
          <w:highlight w:val="none"/>
        </w:rPr>
        <w:t>质疑事项2</w:t>
      </w:r>
    </w:p>
    <w:p w14:paraId="23D075B6">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p>
    <w:p w14:paraId="2B490395">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000000"/>
          <w:sz w:val="24"/>
          <w:szCs w:val="24"/>
          <w:highlight w:val="none"/>
        </w:rPr>
      </w:pPr>
      <w:bookmarkStart w:id="78" w:name="_Toc16593"/>
      <w:bookmarkStart w:id="79" w:name="_Toc22365"/>
      <w:r>
        <w:rPr>
          <w:rFonts w:hint="eastAsia" w:ascii="仿宋" w:hAnsi="仿宋" w:eastAsia="仿宋" w:cs="仿宋"/>
          <w:bCs/>
          <w:color w:val="000000"/>
          <w:sz w:val="24"/>
          <w:szCs w:val="24"/>
          <w:highlight w:val="none"/>
        </w:rPr>
        <w:t>四、与质疑事项相关的质疑请求</w:t>
      </w:r>
      <w:bookmarkEnd w:id="78"/>
      <w:bookmarkEnd w:id="79"/>
    </w:p>
    <w:p w14:paraId="36DC06D3">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u w:val="dotted"/>
        </w:rPr>
      </w:pPr>
      <w:r>
        <w:rPr>
          <w:rFonts w:hint="eastAsia" w:ascii="仿宋" w:hAnsi="仿宋" w:eastAsia="仿宋" w:cs="仿宋"/>
          <w:color w:val="000000"/>
          <w:sz w:val="24"/>
          <w:szCs w:val="24"/>
          <w:highlight w:val="none"/>
        </w:rPr>
        <w:t>请求：</w:t>
      </w:r>
      <w:r>
        <w:rPr>
          <w:rFonts w:hint="eastAsia" w:ascii="仿宋" w:hAnsi="仿宋" w:eastAsia="仿宋" w:cs="仿宋"/>
          <w:color w:val="000000"/>
          <w:sz w:val="24"/>
          <w:szCs w:val="24"/>
          <w:highlight w:val="none"/>
          <w:u w:val="dotted"/>
        </w:rPr>
        <w:t xml:space="preserve">                                               </w:t>
      </w:r>
    </w:p>
    <w:p w14:paraId="0E0A3ECE">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签字(签章)：                   公章：                      </w:t>
      </w:r>
    </w:p>
    <w:p w14:paraId="29B92014">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日期：    </w:t>
      </w:r>
    </w:p>
    <w:p w14:paraId="52F49065">
      <w:pPr>
        <w:pStyle w:val="12"/>
        <w:rPr>
          <w:rFonts w:hint="eastAsia" w:ascii="仿宋" w:hAnsi="仿宋" w:eastAsia="仿宋" w:cs="仿宋"/>
          <w:color w:val="000000"/>
          <w:sz w:val="21"/>
          <w:szCs w:val="21"/>
          <w:highlight w:val="none"/>
        </w:rPr>
      </w:pPr>
    </w:p>
    <w:p w14:paraId="59754BA7">
      <w:pPr>
        <w:pStyle w:val="12"/>
        <w:rPr>
          <w:rFonts w:hint="eastAsia" w:ascii="仿宋" w:hAnsi="仿宋" w:eastAsia="仿宋" w:cs="仿宋"/>
          <w:color w:val="000000"/>
          <w:sz w:val="21"/>
          <w:szCs w:val="21"/>
          <w:highlight w:val="none"/>
        </w:rPr>
      </w:pPr>
    </w:p>
    <w:p w14:paraId="5ED77B54">
      <w:pPr>
        <w:pStyle w:val="12"/>
        <w:rPr>
          <w:rFonts w:hint="eastAsia" w:ascii="仿宋" w:hAnsi="仿宋" w:eastAsia="仿宋" w:cs="仿宋"/>
          <w:color w:val="000000"/>
          <w:sz w:val="21"/>
          <w:szCs w:val="21"/>
          <w:highlight w:val="none"/>
        </w:rPr>
      </w:pPr>
    </w:p>
    <w:p w14:paraId="1A7AD651">
      <w:pPr>
        <w:pStyle w:val="12"/>
        <w:rPr>
          <w:rFonts w:hint="eastAsia" w:ascii="仿宋" w:hAnsi="仿宋" w:eastAsia="仿宋" w:cs="仿宋"/>
          <w:color w:val="000000"/>
          <w:sz w:val="21"/>
          <w:szCs w:val="21"/>
          <w:highlight w:val="none"/>
        </w:rPr>
      </w:pPr>
    </w:p>
    <w:p w14:paraId="6858D776">
      <w:pPr>
        <w:pStyle w:val="2"/>
        <w:bidi w:val="0"/>
        <w:rPr>
          <w:rFonts w:hint="eastAsia" w:ascii="仿宋" w:hAnsi="仿宋" w:eastAsia="仿宋" w:cs="仿宋"/>
          <w:b/>
          <w:bCs/>
          <w:color w:val="000000"/>
          <w:szCs w:val="20"/>
          <w:highlight w:val="none"/>
        </w:rPr>
      </w:pPr>
      <w:bookmarkStart w:id="80" w:name="_Toc2921"/>
      <w:bookmarkStart w:id="81" w:name="_Toc26839"/>
      <w:r>
        <w:rPr>
          <w:rFonts w:hint="eastAsia" w:ascii="仿宋" w:hAnsi="仿宋" w:eastAsia="仿宋" w:cs="仿宋"/>
          <w:color w:val="000000"/>
          <w:highlight w:val="none"/>
        </w:rPr>
        <w:t>第三章 评标办法</w:t>
      </w:r>
      <w:bookmarkEnd w:id="80"/>
      <w:bookmarkEnd w:id="81"/>
    </w:p>
    <w:p w14:paraId="62F4DFDE">
      <w:pPr>
        <w:tabs>
          <w:tab w:val="left" w:pos="576"/>
          <w:tab w:val="left" w:pos="1296"/>
        </w:tabs>
        <w:bidi w:val="0"/>
        <w:jc w:val="center"/>
        <w:outlineLvl w:val="9"/>
        <w:rPr>
          <w:rFonts w:hint="eastAsia" w:ascii="仿宋" w:hAnsi="仿宋" w:eastAsia="仿宋" w:cs="仿宋"/>
          <w:b/>
          <w:bCs/>
          <w:color w:val="000000"/>
          <w:sz w:val="28"/>
          <w:szCs w:val="40"/>
          <w:highlight w:val="none"/>
        </w:rPr>
      </w:pPr>
      <w:bookmarkStart w:id="82" w:name="_Toc29367"/>
      <w:bookmarkStart w:id="83" w:name="_Toc362983802"/>
      <w:bookmarkStart w:id="84" w:name="_Toc469495733"/>
      <w:bookmarkStart w:id="85" w:name="_Toc267320058"/>
      <w:bookmarkStart w:id="86" w:name="_Toc363135205"/>
      <w:r>
        <w:rPr>
          <w:rFonts w:hint="eastAsia" w:ascii="仿宋" w:hAnsi="仿宋" w:eastAsia="仿宋" w:cs="仿宋"/>
          <w:b/>
          <w:bCs/>
          <w:color w:val="000000"/>
          <w:sz w:val="28"/>
          <w:szCs w:val="24"/>
          <w:highlight w:val="none"/>
        </w:rPr>
        <w:t>一</w:t>
      </w:r>
      <w:r>
        <w:rPr>
          <w:rFonts w:hint="eastAsia" w:ascii="仿宋" w:hAnsi="仿宋" w:eastAsia="仿宋" w:cs="仿宋"/>
          <w:b/>
          <w:bCs/>
          <w:color w:val="000000"/>
          <w:sz w:val="28"/>
          <w:szCs w:val="24"/>
          <w:highlight w:val="none"/>
          <w:lang w:val="en-US" w:eastAsia="zh-CN"/>
        </w:rPr>
        <w:t xml:space="preserve">  </w:t>
      </w:r>
      <w:r>
        <w:rPr>
          <w:rFonts w:hint="eastAsia" w:ascii="仿宋" w:hAnsi="仿宋" w:eastAsia="仿宋" w:cs="仿宋"/>
          <w:b/>
          <w:bCs/>
          <w:color w:val="000000"/>
          <w:sz w:val="28"/>
          <w:szCs w:val="24"/>
          <w:highlight w:val="none"/>
        </w:rPr>
        <w:t>总  则</w:t>
      </w:r>
      <w:bookmarkEnd w:id="82"/>
    </w:p>
    <w:p w14:paraId="792CBAC4">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1、一般规定</w:t>
      </w:r>
    </w:p>
    <w:p w14:paraId="28D7FBC3">
      <w:pPr>
        <w:keepNext w:val="0"/>
        <w:keepLines w:val="0"/>
        <w:pageBreakBefore w:val="0"/>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1.1本项目的招标按照《中华人民共和国政府采购法》、《</w:t>
      </w:r>
      <w:r>
        <w:rPr>
          <w:rFonts w:hint="eastAsia" w:ascii="仿宋" w:hAnsi="仿宋" w:eastAsia="仿宋" w:cs="仿宋"/>
          <w:color w:val="000000"/>
          <w:sz w:val="24"/>
          <w:szCs w:val="24"/>
          <w:highlight w:val="none"/>
          <w:lang w:eastAsia="zh-CN"/>
        </w:rPr>
        <w:t>政府采购货物和服务招标投标管理办法</w:t>
      </w:r>
      <w:r>
        <w:rPr>
          <w:rFonts w:hint="eastAsia" w:ascii="仿宋" w:hAnsi="仿宋" w:eastAsia="仿宋" w:cs="仿宋"/>
          <w:color w:val="000000"/>
          <w:sz w:val="24"/>
          <w:szCs w:val="24"/>
          <w:highlight w:val="none"/>
        </w:rPr>
        <w:t>》、《政府采购</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采购方式管理暂行办法》及政府采购的有关规定进行。</w:t>
      </w:r>
    </w:p>
    <w:p w14:paraId="7979F34C">
      <w:pPr>
        <w:keepNext w:val="0"/>
        <w:keepLines w:val="0"/>
        <w:pageBreakBefore w:val="0"/>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1.2评标必须遵循公开、公平、公正、诚实信用的原则。</w:t>
      </w:r>
    </w:p>
    <w:p w14:paraId="176C8733">
      <w:pPr>
        <w:keepNext w:val="0"/>
        <w:keepLines w:val="0"/>
        <w:pageBreakBefore w:val="0"/>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1.3招标代理机构组织招标、开标、评标工作，全过程接受政府采购有关部门的监督、管理和指导。</w:t>
      </w:r>
    </w:p>
    <w:p w14:paraId="1F804FD3">
      <w:pPr>
        <w:keepNext w:val="0"/>
        <w:keepLines w:val="0"/>
        <w:pageBreakBefore w:val="0"/>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1.4评标按照</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规定的内容进行，采取综合比较和分项打分相结合的评标方法（综合评分法），避免纯技术或纯经济的倾向。</w:t>
      </w:r>
    </w:p>
    <w:p w14:paraId="269E3A46">
      <w:pPr>
        <w:keepNext w:val="0"/>
        <w:keepLines w:val="0"/>
        <w:pageBreakBefore w:val="0"/>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1.5本办法的评标对象是指供应商按照</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要求提供的有效</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，包括供应商应</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小组要求对原</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作出的正式书面澄清文件。</w:t>
      </w:r>
    </w:p>
    <w:p w14:paraId="28E0F9C5">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组织机构的组成</w:t>
      </w:r>
    </w:p>
    <w:p w14:paraId="5C8351B3">
      <w:pPr>
        <w:keepNext w:val="0"/>
        <w:keepLines w:val="0"/>
        <w:pageBreakBefore w:val="0"/>
        <w:tabs>
          <w:tab w:val="left" w:pos="567"/>
          <w:tab w:val="left" w:pos="1145"/>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小组成员由招标人的代表和随机抽取的有关方面的</w:t>
      </w:r>
      <w:r>
        <w:rPr>
          <w:rFonts w:hint="eastAsia" w:ascii="仿宋" w:hAnsi="仿宋" w:eastAsia="仿宋" w:cs="仿宋"/>
          <w:b w:val="0"/>
          <w:bCs w:val="0"/>
          <w:color w:val="000000"/>
          <w:sz w:val="24"/>
          <w:szCs w:val="24"/>
          <w:highlight w:val="none"/>
          <w:u w:val="none"/>
        </w:rPr>
        <w:t>专家组成</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小组的成员在评标过程中</w:t>
      </w:r>
      <w:r>
        <w:rPr>
          <w:rFonts w:hint="eastAsia" w:ascii="仿宋" w:hAnsi="仿宋" w:eastAsia="仿宋" w:cs="仿宋"/>
          <w:color w:val="000000"/>
          <w:sz w:val="24"/>
          <w:szCs w:val="24"/>
          <w:highlight w:val="none"/>
          <w:lang w:val="zh-CN"/>
        </w:rPr>
        <w:t>必须严格遵守政府采购的有关规定</w:t>
      </w:r>
      <w:r>
        <w:rPr>
          <w:rFonts w:hint="eastAsia" w:ascii="仿宋" w:hAnsi="仿宋" w:eastAsia="仿宋" w:cs="仿宋"/>
          <w:color w:val="000000"/>
          <w:sz w:val="24"/>
          <w:szCs w:val="24"/>
          <w:highlight w:val="none"/>
        </w:rPr>
        <w:t>。专家从当地专家库中随机抽取产生。</w:t>
      </w:r>
    </w:p>
    <w:p w14:paraId="2CFB93CD">
      <w:pPr>
        <w:keepNext w:val="0"/>
        <w:keepLines w:val="0"/>
        <w:pageBreakBefore w:val="0"/>
        <w:tabs>
          <w:tab w:val="left" w:pos="567"/>
          <w:tab w:val="left" w:pos="1145"/>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2.2评标工作组由招标人及有关专家组成，由</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小组确认，并接受其领导。</w:t>
      </w:r>
    </w:p>
    <w:p w14:paraId="5154E153">
      <w:pPr>
        <w:keepNext w:val="0"/>
        <w:keepLines w:val="0"/>
        <w:pageBreakBefore w:val="0"/>
        <w:tabs>
          <w:tab w:val="left" w:pos="567"/>
          <w:tab w:val="left" w:pos="1145"/>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小组应相对独立工作，负责评标、撰写技术、商务评标报告。采购代理机构负责评标过程中资料的保管、发放、回收，整理、汇总评标资料。</w:t>
      </w:r>
    </w:p>
    <w:p w14:paraId="50504248">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小组职责</w:t>
      </w:r>
    </w:p>
    <w:p w14:paraId="335ECA52">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3.1审查</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是否符合</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要求，并作出评价；</w:t>
      </w:r>
    </w:p>
    <w:p w14:paraId="5653661F">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3.2要求供应商对</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有关事项作出解释或者澄清；</w:t>
      </w:r>
    </w:p>
    <w:p w14:paraId="2CCD579D">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3.3推荐成交候选人名单；</w:t>
      </w:r>
    </w:p>
    <w:p w14:paraId="2D8C89A9">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3.4向招标人、招标代理机构或者有关部门报告非法干预评标工作的行为。</w:t>
      </w:r>
    </w:p>
    <w:p w14:paraId="643A5C77">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小组义务</w:t>
      </w:r>
    </w:p>
    <w:p w14:paraId="6F2286CF">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4.1遵纪守法，客观、公正、廉洁地履行职责；</w:t>
      </w:r>
    </w:p>
    <w:p w14:paraId="356CA1B6">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4.2按照</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规定的评标方法和评标标准进行评标，对评审意见承担个人责任；</w:t>
      </w:r>
    </w:p>
    <w:p w14:paraId="445BC95B">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4.3对评标过程和结果，以及供应商的商业秘密保密；</w:t>
      </w:r>
    </w:p>
    <w:p w14:paraId="0428A4AB">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4.4参与评标报告的起草；</w:t>
      </w:r>
    </w:p>
    <w:p w14:paraId="4807E1C4">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4.5配合有关部门的投诉处理工作；</w:t>
      </w:r>
    </w:p>
    <w:p w14:paraId="0E1D50A0">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4.6配合招标人、招标代理机构答复</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供应商提出的质疑。</w:t>
      </w:r>
    </w:p>
    <w:p w14:paraId="500528D2">
      <w:pPr>
        <w:keepNext w:val="0"/>
        <w:keepLines w:val="0"/>
        <w:pageBreakBefore w:val="0"/>
        <w:tabs>
          <w:tab w:val="left" w:pos="1547"/>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 评标程序</w:t>
      </w:r>
    </w:p>
    <w:p w14:paraId="51DCA25E">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5.1本次评标首先由招标小组对供应商的投标文件进行初审，对未能通过初审的投标文件作废标处理；</w:t>
      </w:r>
    </w:p>
    <w:p w14:paraId="4B7A0D0A">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5.2对通过初审的供应商的投标文件进行详细的比较和评价。如需要，进行必要的澄清工作；</w:t>
      </w:r>
    </w:p>
    <w:p w14:paraId="0D95DD9F">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5.3评标报告与推荐成交候选人</w:t>
      </w:r>
    </w:p>
    <w:p w14:paraId="6A291630">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5.</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招标小组各成员应当独立对每个有效响应的文件进行评价、打分，然后汇总每个供应商每项评分因素的得分。</w:t>
      </w:r>
    </w:p>
    <w:p w14:paraId="3EB512F0">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综合评分法</w:t>
      </w:r>
      <w:r>
        <w:rPr>
          <w:rFonts w:hint="eastAsia" w:ascii="仿宋" w:hAnsi="仿宋" w:eastAsia="仿宋" w:cs="仿宋"/>
          <w:color w:val="000000"/>
          <w:sz w:val="24"/>
          <w:szCs w:val="24"/>
          <w:highlight w:val="none"/>
          <w:lang w:val="en-US" w:eastAsia="zh-CN"/>
        </w:rPr>
        <w:t>货物</w:t>
      </w:r>
      <w:r>
        <w:rPr>
          <w:rFonts w:hint="eastAsia" w:ascii="仿宋" w:hAnsi="仿宋" w:eastAsia="仿宋" w:cs="仿宋"/>
          <w:color w:val="000000"/>
          <w:sz w:val="24"/>
          <w:szCs w:val="24"/>
          <w:highlight w:val="none"/>
          <w:lang w:eastAsia="zh-CN"/>
        </w:rPr>
        <w:t>项目的价格分值占总分值的比重(即权值)为</w:t>
      </w: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lang w:eastAsia="zh-CN"/>
        </w:rPr>
        <w:t>％，采购项目中含不同采购对象的，以占项目资金比例最高的采购对象确定其项目属性。其价格不列为评分因素，有特殊情况需要在上述规定范围外设定价格分权重的。</w:t>
      </w:r>
    </w:p>
    <w:p w14:paraId="68A7E729">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综合评分法中的价格分统一采用低价优先法计算，即满足招标文件要求且最后报价最低的供应商的价格为招标基准价，其价格分为满分。其他供应商的价格分统一按照下列公式计算：</w:t>
      </w:r>
    </w:p>
    <w:p w14:paraId="1007B930">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投标报价得分=(评标基准价／投标报价)×30%×100，项目评审过程中，不得去掉最后报价中的最高报价和最低报价。</w:t>
      </w:r>
    </w:p>
    <w:p w14:paraId="2D1FC9AE">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评标委员会按照招标文件的评标办法负责向采购人推荐一家或一至三家供应商为中标候选人。</w:t>
      </w:r>
    </w:p>
    <w:p w14:paraId="6F40589E">
      <w:pPr>
        <w:bidi w:val="0"/>
        <w:jc w:val="center"/>
        <w:rPr>
          <w:rFonts w:hint="eastAsia" w:ascii="仿宋" w:hAnsi="仿宋" w:eastAsia="仿宋" w:cs="仿宋"/>
          <w:b/>
          <w:bCs/>
          <w:sz w:val="28"/>
          <w:szCs w:val="28"/>
        </w:rPr>
      </w:pPr>
      <w:bookmarkStart w:id="87" w:name="_Toc14642"/>
      <w:r>
        <w:rPr>
          <w:rFonts w:hint="eastAsia" w:ascii="仿宋" w:hAnsi="仿宋" w:eastAsia="仿宋" w:cs="仿宋"/>
          <w:b/>
          <w:bCs/>
          <w:sz w:val="28"/>
          <w:szCs w:val="28"/>
        </w:rPr>
        <w:t>二  投标文件初审</w:t>
      </w:r>
      <w:bookmarkEnd w:id="83"/>
      <w:bookmarkEnd w:id="84"/>
      <w:bookmarkEnd w:id="87"/>
    </w:p>
    <w:p w14:paraId="6E7F36EA">
      <w:pPr>
        <w:shd w:val="clear" w:color="auto" w:fill="auto"/>
        <w:spacing w:line="400" w:lineRule="exact"/>
        <w:ind w:firstLine="308" w:firstLineChars="147"/>
        <w:outlineLvl w:val="9"/>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lang w:val="en-US" w:eastAsia="zh-CN"/>
        </w:rPr>
        <w:t>6</w:t>
      </w:r>
      <w:r>
        <w:rPr>
          <w:rFonts w:hint="eastAsia" w:ascii="仿宋" w:hAnsi="仿宋" w:eastAsia="仿宋" w:cs="仿宋"/>
          <w:b/>
          <w:color w:val="000000"/>
          <w:szCs w:val="21"/>
          <w:highlight w:val="none"/>
        </w:rPr>
        <w:t>.资格性审查:</w:t>
      </w:r>
    </w:p>
    <w:p w14:paraId="06A051EF">
      <w:pPr>
        <w:shd w:val="clear" w:color="auto" w:fill="auto"/>
        <w:spacing w:line="400" w:lineRule="exact"/>
        <w:ind w:firstLine="308" w:firstLineChars="147"/>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.1评审细则</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445"/>
        <w:gridCol w:w="8651"/>
      </w:tblGrid>
      <w:tr w14:paraId="44C6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9" w:type="dxa"/>
            <w:vMerge w:val="restart"/>
            <w:noWrap w:val="0"/>
            <w:vAlign w:val="center"/>
          </w:tcPr>
          <w:p w14:paraId="6B2122F6">
            <w:pPr>
              <w:shd w:val="clear" w:color="auto" w:fill="auto"/>
              <w:jc w:val="center"/>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项目</w:t>
            </w:r>
          </w:p>
        </w:tc>
        <w:tc>
          <w:tcPr>
            <w:tcW w:w="9096" w:type="dxa"/>
            <w:gridSpan w:val="2"/>
            <w:vMerge w:val="restart"/>
            <w:noWrap w:val="0"/>
            <w:vAlign w:val="center"/>
          </w:tcPr>
          <w:p w14:paraId="6D207109">
            <w:pPr>
              <w:shd w:val="clear" w:color="auto" w:fill="auto"/>
              <w:jc w:val="center"/>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评审内容</w:t>
            </w:r>
          </w:p>
        </w:tc>
      </w:tr>
      <w:tr w14:paraId="6087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9" w:type="dxa"/>
            <w:vMerge w:val="continue"/>
            <w:noWrap w:val="0"/>
            <w:vAlign w:val="center"/>
          </w:tcPr>
          <w:p w14:paraId="0E3A6166">
            <w:pPr>
              <w:shd w:val="clear" w:color="auto" w:fill="auto"/>
              <w:outlineLvl w:val="9"/>
              <w:rPr>
                <w:rFonts w:hint="eastAsia" w:ascii="仿宋" w:hAnsi="仿宋" w:eastAsia="仿宋" w:cs="仿宋"/>
                <w:color w:val="000000"/>
                <w:sz w:val="24"/>
                <w:szCs w:val="24"/>
                <w:highlight w:val="none"/>
              </w:rPr>
            </w:pPr>
          </w:p>
        </w:tc>
        <w:tc>
          <w:tcPr>
            <w:tcW w:w="9096" w:type="dxa"/>
            <w:gridSpan w:val="2"/>
            <w:vMerge w:val="continue"/>
            <w:noWrap w:val="0"/>
            <w:vAlign w:val="top"/>
          </w:tcPr>
          <w:p w14:paraId="5DE1EFDA">
            <w:pPr>
              <w:shd w:val="clear" w:color="auto" w:fill="auto"/>
              <w:outlineLvl w:val="9"/>
              <w:rPr>
                <w:rFonts w:hint="eastAsia" w:ascii="仿宋" w:hAnsi="仿宋" w:eastAsia="仿宋" w:cs="仿宋"/>
                <w:color w:val="000000"/>
                <w:sz w:val="24"/>
                <w:szCs w:val="24"/>
                <w:highlight w:val="none"/>
              </w:rPr>
            </w:pPr>
          </w:p>
        </w:tc>
      </w:tr>
      <w:tr w14:paraId="1F94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Merge w:val="restart"/>
            <w:noWrap w:val="0"/>
            <w:vAlign w:val="center"/>
          </w:tcPr>
          <w:p w14:paraId="4F5A3BDA">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审</w:t>
            </w:r>
          </w:p>
          <w:p w14:paraId="548D4E1B">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查</w:t>
            </w:r>
          </w:p>
          <w:p w14:paraId="0C970CBB">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标</w:t>
            </w:r>
          </w:p>
          <w:p w14:paraId="04574D5D">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准</w:t>
            </w:r>
          </w:p>
          <w:p w14:paraId="65ADB4EF">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(适</w:t>
            </w:r>
          </w:p>
          <w:p w14:paraId="79969CCE">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用</w:t>
            </w:r>
          </w:p>
          <w:p w14:paraId="668C0D64">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于</w:t>
            </w:r>
          </w:p>
          <w:p w14:paraId="72C808B9">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资</w:t>
            </w:r>
          </w:p>
          <w:p w14:paraId="5E564659">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格</w:t>
            </w:r>
          </w:p>
          <w:p w14:paraId="5144E5FD">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后</w:t>
            </w:r>
          </w:p>
          <w:p w14:paraId="450D3EEF">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审)</w:t>
            </w:r>
          </w:p>
        </w:tc>
        <w:tc>
          <w:tcPr>
            <w:tcW w:w="445" w:type="dxa"/>
            <w:noWrap w:val="0"/>
            <w:vAlign w:val="center"/>
          </w:tcPr>
          <w:p w14:paraId="4A801A72">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c>
          <w:tcPr>
            <w:tcW w:w="8651" w:type="dxa"/>
            <w:noWrap w:val="0"/>
            <w:vAlign w:val="center"/>
          </w:tcPr>
          <w:p w14:paraId="0774F5F4">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有效的</w:t>
            </w:r>
            <w:r>
              <w:rPr>
                <w:rFonts w:hint="eastAsia" w:ascii="仿宋" w:hAnsi="仿宋" w:eastAsia="仿宋" w:cs="仿宋"/>
                <w:color w:val="000000"/>
                <w:sz w:val="24"/>
                <w:szCs w:val="24"/>
                <w:highlight w:val="none"/>
              </w:rPr>
              <w:t>营业执照</w:t>
            </w:r>
            <w:r>
              <w:rPr>
                <w:rFonts w:hint="eastAsia" w:ascii="仿宋" w:hAnsi="仿宋" w:eastAsia="仿宋" w:cs="仿宋"/>
                <w:color w:val="000000"/>
                <w:sz w:val="24"/>
                <w:szCs w:val="24"/>
                <w:highlight w:val="none"/>
                <w:lang w:eastAsia="zh-CN"/>
              </w:rPr>
              <w:t>；</w:t>
            </w:r>
          </w:p>
        </w:tc>
      </w:tr>
      <w:tr w14:paraId="0019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9" w:type="dxa"/>
            <w:vMerge w:val="continue"/>
            <w:noWrap w:val="0"/>
            <w:vAlign w:val="center"/>
          </w:tcPr>
          <w:p w14:paraId="6D9423F8">
            <w:pPr>
              <w:shd w:val="clear" w:color="auto" w:fill="auto"/>
              <w:outlineLvl w:val="9"/>
              <w:rPr>
                <w:rFonts w:hint="eastAsia" w:ascii="仿宋" w:hAnsi="仿宋" w:eastAsia="仿宋" w:cs="仿宋"/>
                <w:color w:val="000000"/>
                <w:sz w:val="24"/>
                <w:szCs w:val="24"/>
                <w:highlight w:val="none"/>
              </w:rPr>
            </w:pPr>
          </w:p>
        </w:tc>
        <w:tc>
          <w:tcPr>
            <w:tcW w:w="445" w:type="dxa"/>
            <w:noWrap w:val="0"/>
            <w:vAlign w:val="center"/>
          </w:tcPr>
          <w:p w14:paraId="3A009A74">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w:t>
            </w:r>
          </w:p>
        </w:tc>
        <w:tc>
          <w:tcPr>
            <w:tcW w:w="8651" w:type="dxa"/>
            <w:noWrap w:val="0"/>
            <w:vAlign w:val="center"/>
          </w:tcPr>
          <w:p w14:paraId="58D0AAD4">
            <w:pPr>
              <w:keepNext w:val="0"/>
              <w:keepLines w:val="0"/>
              <w:pageBreakBefore w:val="0"/>
              <w:widowControl w:val="0"/>
              <w:kinsoku/>
              <w:wordWrap/>
              <w:overflowPunct/>
              <w:topLinePunct w:val="0"/>
              <w:autoSpaceDE/>
              <w:autoSpaceDN w:val="0"/>
              <w:bidi w:val="0"/>
              <w:adjustRightInd/>
              <w:snapToGrid/>
              <w:spacing w:line="400" w:lineRule="exact"/>
              <w:jc w:val="both"/>
              <w:textAlignment w:val="center"/>
              <w:outlineLvl w:val="9"/>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sz w:val="24"/>
                <w:szCs w:val="24"/>
                <w:highlight w:val="none"/>
                <w:lang w:eastAsia="zh-CN"/>
              </w:rPr>
              <w:t>具有良好的商业信誉和健全的财务会计制度（</w:t>
            </w:r>
            <w:r>
              <w:rPr>
                <w:rFonts w:hint="eastAsia" w:ascii="仿宋" w:hAnsi="仿宋" w:eastAsia="仿宋" w:cs="仿宋"/>
                <w:color w:val="000000"/>
                <w:sz w:val="24"/>
                <w:szCs w:val="24"/>
                <w:highlight w:val="none"/>
                <w:lang w:val="en-US" w:eastAsia="zh-CN"/>
              </w:rPr>
              <w:t>提供健全的财务会计制度，</w:t>
            </w:r>
            <w:r>
              <w:rPr>
                <w:rFonts w:hint="eastAsia" w:ascii="仿宋" w:hAnsi="仿宋" w:eastAsia="仿宋" w:cs="仿宋"/>
                <w:color w:val="000000"/>
                <w:sz w:val="24"/>
                <w:szCs w:val="24"/>
                <w:highlight w:val="none"/>
                <w:lang w:eastAsia="zh-CN"/>
              </w:rPr>
              <w:t>由具备资质的中介机构出具的2024年或2025年财务审计报告或其他体现财务能力的材料原件或复印件加盖公章、基本开户银行出具的资信证明；成立不满一年企业提供成立至今完整的财务报表）</w:t>
            </w:r>
            <w:r>
              <w:rPr>
                <w:rFonts w:hint="eastAsia" w:ascii="仿宋" w:hAnsi="仿宋" w:eastAsia="仿宋" w:cs="仿宋"/>
                <w:color w:val="000000"/>
                <w:sz w:val="24"/>
                <w:szCs w:val="24"/>
                <w:highlight w:val="none"/>
              </w:rPr>
              <w:t>；</w:t>
            </w:r>
          </w:p>
        </w:tc>
      </w:tr>
      <w:tr w14:paraId="0D91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9" w:type="dxa"/>
            <w:vMerge w:val="continue"/>
            <w:noWrap w:val="0"/>
            <w:vAlign w:val="center"/>
          </w:tcPr>
          <w:p w14:paraId="4B0E7E52">
            <w:pPr>
              <w:shd w:val="clear" w:color="auto" w:fill="auto"/>
              <w:outlineLvl w:val="9"/>
              <w:rPr>
                <w:rFonts w:hint="eastAsia" w:ascii="仿宋" w:hAnsi="仿宋" w:eastAsia="仿宋" w:cs="仿宋"/>
                <w:color w:val="000000"/>
                <w:sz w:val="24"/>
                <w:szCs w:val="24"/>
                <w:highlight w:val="none"/>
              </w:rPr>
            </w:pPr>
          </w:p>
        </w:tc>
        <w:tc>
          <w:tcPr>
            <w:tcW w:w="445" w:type="dxa"/>
            <w:noWrap w:val="0"/>
            <w:vAlign w:val="center"/>
          </w:tcPr>
          <w:p w14:paraId="6A7D2080">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w:t>
            </w:r>
          </w:p>
        </w:tc>
        <w:tc>
          <w:tcPr>
            <w:tcW w:w="8651" w:type="dxa"/>
            <w:noWrap w:val="0"/>
            <w:vAlign w:val="center"/>
          </w:tcPr>
          <w:p w14:paraId="302B391D">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sz w:val="24"/>
                <w:szCs w:val="24"/>
                <w:highlight w:val="none"/>
              </w:rPr>
              <w:t>有依法缴纳税收和社会保障资金的良好记录（近</w:t>
            </w:r>
            <w:r>
              <w:rPr>
                <w:rFonts w:hint="eastAsia" w:ascii="仿宋" w:hAnsi="仿宋" w:eastAsia="仿宋" w:cs="仿宋"/>
                <w:color w:val="000000"/>
                <w:sz w:val="24"/>
                <w:szCs w:val="24"/>
                <w:highlight w:val="none"/>
                <w:lang w:val="en-US" w:eastAsia="zh-CN"/>
              </w:rPr>
              <w:t>半年任意一个月</w:t>
            </w:r>
            <w:r>
              <w:rPr>
                <w:rFonts w:hint="eastAsia" w:ascii="仿宋" w:hAnsi="仿宋" w:eastAsia="仿宋" w:cs="仿宋"/>
                <w:color w:val="000000"/>
                <w:sz w:val="24"/>
                <w:szCs w:val="24"/>
                <w:highlight w:val="none"/>
              </w:rPr>
              <w:t>缴纳税收和社保的相关证明材料）</w:t>
            </w:r>
            <w:r>
              <w:rPr>
                <w:rFonts w:hint="eastAsia" w:ascii="仿宋" w:hAnsi="仿宋" w:eastAsia="仿宋" w:cs="仿宋"/>
                <w:color w:val="000000"/>
                <w:sz w:val="24"/>
                <w:szCs w:val="24"/>
                <w:highlight w:val="none"/>
                <w:lang w:eastAsia="zh-CN"/>
              </w:rPr>
              <w:t>；</w:t>
            </w:r>
          </w:p>
        </w:tc>
      </w:tr>
      <w:tr w14:paraId="4CB3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49" w:type="dxa"/>
            <w:vMerge w:val="continue"/>
            <w:noWrap w:val="0"/>
            <w:vAlign w:val="center"/>
          </w:tcPr>
          <w:p w14:paraId="79EF0235">
            <w:pPr>
              <w:shd w:val="clear" w:color="auto" w:fill="auto"/>
              <w:outlineLvl w:val="9"/>
              <w:rPr>
                <w:rFonts w:hint="eastAsia" w:ascii="仿宋" w:hAnsi="仿宋" w:eastAsia="仿宋" w:cs="仿宋"/>
                <w:color w:val="000000"/>
                <w:sz w:val="24"/>
                <w:szCs w:val="24"/>
                <w:highlight w:val="none"/>
              </w:rPr>
            </w:pPr>
          </w:p>
        </w:tc>
        <w:tc>
          <w:tcPr>
            <w:tcW w:w="445" w:type="dxa"/>
            <w:noWrap w:val="0"/>
            <w:vAlign w:val="center"/>
          </w:tcPr>
          <w:p w14:paraId="082B61BC">
            <w:pPr>
              <w:keepNext w:val="0"/>
              <w:keepLines w:val="0"/>
              <w:pageBreakBefore w:val="0"/>
              <w:widowControl w:val="0"/>
              <w:shd w:val="clear" w:color="auto" w:fill="auto"/>
              <w:kinsoku/>
              <w:wordWrap/>
              <w:overflowPunct/>
              <w:topLinePunct w:val="0"/>
              <w:autoSpaceDE/>
              <w:autoSpaceDN w:val="0"/>
              <w:bidi w:val="0"/>
              <w:adjustRightInd/>
              <w:snapToGrid/>
              <w:spacing w:line="400" w:lineRule="exact"/>
              <w:jc w:val="center"/>
              <w:textAlignment w:val="center"/>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4</w:t>
            </w:r>
          </w:p>
        </w:tc>
        <w:tc>
          <w:tcPr>
            <w:tcW w:w="8651" w:type="dxa"/>
            <w:noWrap w:val="0"/>
            <w:vAlign w:val="center"/>
          </w:tcPr>
          <w:p w14:paraId="04B38675">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sz w:val="24"/>
                <w:szCs w:val="24"/>
                <w:highlight w:val="none"/>
              </w:rPr>
              <w:t>参加政府采购活动前三年内，在经营活动中没有重大违法记录</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提供承诺函</w:t>
            </w:r>
            <w:r>
              <w:rPr>
                <w:rFonts w:hint="eastAsia" w:ascii="仿宋" w:hAnsi="仿宋" w:eastAsia="仿宋" w:cs="仿宋"/>
                <w:color w:val="000000"/>
                <w:sz w:val="24"/>
                <w:szCs w:val="24"/>
                <w:highlight w:val="none"/>
                <w:lang w:eastAsia="zh-CN"/>
              </w:rPr>
              <w:t>）；</w:t>
            </w:r>
          </w:p>
        </w:tc>
      </w:tr>
      <w:tr w14:paraId="2781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49" w:type="dxa"/>
            <w:vMerge w:val="continue"/>
            <w:noWrap w:val="0"/>
            <w:vAlign w:val="center"/>
          </w:tcPr>
          <w:p w14:paraId="08B2AB44">
            <w:pPr>
              <w:shd w:val="clear" w:color="auto" w:fill="auto"/>
              <w:outlineLvl w:val="9"/>
              <w:rPr>
                <w:rFonts w:hint="eastAsia" w:ascii="仿宋" w:hAnsi="仿宋" w:eastAsia="仿宋" w:cs="仿宋"/>
                <w:color w:val="000000"/>
                <w:sz w:val="24"/>
                <w:szCs w:val="24"/>
                <w:highlight w:val="none"/>
              </w:rPr>
            </w:pPr>
          </w:p>
        </w:tc>
        <w:tc>
          <w:tcPr>
            <w:tcW w:w="445" w:type="dxa"/>
            <w:noWrap w:val="0"/>
            <w:vAlign w:val="center"/>
          </w:tcPr>
          <w:p w14:paraId="79C19BE7">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5</w:t>
            </w:r>
          </w:p>
        </w:tc>
        <w:tc>
          <w:tcPr>
            <w:tcW w:w="8651" w:type="dxa"/>
            <w:noWrap w:val="0"/>
            <w:vAlign w:val="center"/>
          </w:tcPr>
          <w:p w14:paraId="776C6546">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sz w:val="24"/>
                <w:szCs w:val="24"/>
                <w:highlight w:val="none"/>
                <w:lang w:val="en-US" w:eastAsia="zh-CN"/>
              </w:rPr>
              <w:t>法人</w:t>
            </w:r>
            <w:r>
              <w:rPr>
                <w:rFonts w:hint="eastAsia" w:ascii="仿宋" w:hAnsi="仿宋" w:eastAsia="仿宋" w:cs="仿宋"/>
                <w:color w:val="000000"/>
                <w:sz w:val="24"/>
                <w:szCs w:val="24"/>
                <w:highlight w:val="none"/>
              </w:rPr>
              <w:t>授权委托书</w:t>
            </w:r>
            <w:r>
              <w:rPr>
                <w:rFonts w:hint="eastAsia" w:ascii="仿宋" w:hAnsi="仿宋" w:eastAsia="仿宋" w:cs="仿宋"/>
                <w:color w:val="000000"/>
                <w:sz w:val="24"/>
                <w:szCs w:val="24"/>
                <w:highlight w:val="none"/>
                <w:lang w:val="en-US" w:eastAsia="zh-CN"/>
              </w:rPr>
              <w:t>、法定代表人证明文件；</w:t>
            </w:r>
          </w:p>
        </w:tc>
      </w:tr>
      <w:tr w14:paraId="751F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49" w:type="dxa"/>
            <w:vMerge w:val="continue"/>
            <w:noWrap w:val="0"/>
            <w:vAlign w:val="center"/>
          </w:tcPr>
          <w:p w14:paraId="7ACE94B2">
            <w:pPr>
              <w:shd w:val="clear" w:color="auto" w:fill="auto"/>
              <w:outlineLvl w:val="9"/>
              <w:rPr>
                <w:rFonts w:hint="eastAsia" w:ascii="仿宋" w:hAnsi="仿宋" w:eastAsia="仿宋" w:cs="仿宋"/>
                <w:color w:val="000000"/>
                <w:sz w:val="24"/>
                <w:szCs w:val="24"/>
                <w:highlight w:val="none"/>
              </w:rPr>
            </w:pPr>
          </w:p>
        </w:tc>
        <w:tc>
          <w:tcPr>
            <w:tcW w:w="445" w:type="dxa"/>
            <w:noWrap w:val="0"/>
            <w:vAlign w:val="center"/>
          </w:tcPr>
          <w:p w14:paraId="7EAC966A">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6</w:t>
            </w:r>
          </w:p>
        </w:tc>
        <w:tc>
          <w:tcPr>
            <w:tcW w:w="8651" w:type="dxa"/>
            <w:noWrap w:val="0"/>
            <w:vAlign w:val="center"/>
          </w:tcPr>
          <w:p w14:paraId="18360CC1">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sz w:val="24"/>
                <w:szCs w:val="24"/>
                <w:highlight w:val="none"/>
              </w:rPr>
              <w:t>投标保证金</w:t>
            </w:r>
            <w:r>
              <w:rPr>
                <w:rFonts w:hint="eastAsia" w:ascii="仿宋" w:hAnsi="仿宋" w:eastAsia="仿宋" w:cs="仿宋"/>
                <w:color w:val="000000"/>
                <w:sz w:val="24"/>
                <w:szCs w:val="24"/>
                <w:highlight w:val="none"/>
                <w:lang w:val="en-US" w:eastAsia="zh-CN"/>
              </w:rPr>
              <w:t>交纳凭证或</w:t>
            </w:r>
            <w:r>
              <w:rPr>
                <w:rFonts w:hint="eastAsia" w:ascii="仿宋" w:hAnsi="仿宋" w:eastAsia="仿宋" w:cs="仿宋"/>
                <w:color w:val="000000"/>
                <w:sz w:val="24"/>
                <w:szCs w:val="24"/>
                <w:highlight w:val="none"/>
              </w:rPr>
              <w:t>银行电子回单</w:t>
            </w:r>
            <w:r>
              <w:rPr>
                <w:rFonts w:hint="eastAsia" w:ascii="仿宋" w:hAnsi="仿宋" w:eastAsia="仿宋" w:cs="仿宋"/>
                <w:color w:val="000000"/>
                <w:sz w:val="24"/>
                <w:szCs w:val="24"/>
                <w:highlight w:val="none"/>
                <w:lang w:eastAsia="zh-CN"/>
              </w:rPr>
              <w:t>；</w:t>
            </w:r>
          </w:p>
        </w:tc>
      </w:tr>
      <w:tr w14:paraId="2DE2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9" w:type="dxa"/>
            <w:vMerge w:val="continue"/>
            <w:noWrap w:val="0"/>
            <w:vAlign w:val="center"/>
          </w:tcPr>
          <w:p w14:paraId="2B397DCD">
            <w:pPr>
              <w:shd w:val="clear" w:color="auto" w:fill="auto"/>
              <w:outlineLvl w:val="9"/>
              <w:rPr>
                <w:rFonts w:hint="eastAsia" w:ascii="仿宋" w:hAnsi="仿宋" w:eastAsia="仿宋" w:cs="仿宋"/>
                <w:color w:val="000000"/>
                <w:sz w:val="24"/>
                <w:szCs w:val="24"/>
                <w:highlight w:val="none"/>
              </w:rPr>
            </w:pPr>
          </w:p>
        </w:tc>
        <w:tc>
          <w:tcPr>
            <w:tcW w:w="445" w:type="dxa"/>
            <w:noWrap w:val="0"/>
            <w:vAlign w:val="center"/>
          </w:tcPr>
          <w:p w14:paraId="5217CAC0">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7</w:t>
            </w:r>
          </w:p>
        </w:tc>
        <w:tc>
          <w:tcPr>
            <w:tcW w:w="8651" w:type="dxa"/>
            <w:noWrap w:val="0"/>
            <w:vAlign w:val="center"/>
          </w:tcPr>
          <w:p w14:paraId="44ABE9DF">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kern w:val="2"/>
                <w:sz w:val="24"/>
                <w:szCs w:val="24"/>
                <w:highlight w:val="none"/>
                <w:lang w:val="en-US" w:eastAsia="zh-CN" w:bidi="ar"/>
              </w:rPr>
              <w:t>所投产品属于第二类医疗器械的，需提供有效的行政主管部门颁发的医疗器械经营备案凭证（或医疗器械生产许可证或医疗器械经营许可证）；所投产品属于第三类医疗器械的，需提供有效的行政主管部门颁发的医疗器械生产许可证（或医疗器械经营许可证）；所投产品属于药品的需提供药品经营许可证，且经营范围包含本项目所需的品类；</w:t>
            </w:r>
          </w:p>
        </w:tc>
      </w:tr>
      <w:tr w14:paraId="0C04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9" w:type="dxa"/>
            <w:vMerge w:val="continue"/>
            <w:noWrap w:val="0"/>
            <w:vAlign w:val="center"/>
          </w:tcPr>
          <w:p w14:paraId="16EBA1BC">
            <w:pPr>
              <w:shd w:val="clear" w:color="auto" w:fill="auto"/>
              <w:outlineLvl w:val="9"/>
              <w:rPr>
                <w:rFonts w:hint="eastAsia" w:ascii="仿宋" w:hAnsi="仿宋" w:eastAsia="仿宋" w:cs="仿宋"/>
                <w:color w:val="000000"/>
                <w:sz w:val="24"/>
                <w:szCs w:val="24"/>
                <w:highlight w:val="none"/>
              </w:rPr>
            </w:pPr>
          </w:p>
        </w:tc>
        <w:tc>
          <w:tcPr>
            <w:tcW w:w="445" w:type="dxa"/>
            <w:noWrap w:val="0"/>
            <w:vAlign w:val="center"/>
          </w:tcPr>
          <w:p w14:paraId="36F71DED">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8</w:t>
            </w:r>
          </w:p>
        </w:tc>
        <w:tc>
          <w:tcPr>
            <w:tcW w:w="8651" w:type="dxa"/>
            <w:noWrap w:val="0"/>
            <w:vAlign w:val="center"/>
          </w:tcPr>
          <w:p w14:paraId="4DA33FA8">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sz w:val="24"/>
                <w:szCs w:val="24"/>
                <w:highlight w:val="none"/>
              </w:rPr>
              <w:t>投标人不得为“信用中国”网站（www.creditchina.gov.cn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w:t>
            </w:r>
            <w:r>
              <w:rPr>
                <w:rFonts w:hint="eastAsia" w:ascii="仿宋" w:hAnsi="仿宋" w:eastAsia="仿宋" w:cs="仿宋"/>
                <w:color w:val="000000"/>
                <w:sz w:val="24"/>
                <w:szCs w:val="24"/>
                <w:highlight w:val="none"/>
                <w:lang w:eastAsia="zh-CN"/>
              </w:rPr>
              <w:t>获取招标文件之日起投标截止时间止</w:t>
            </w:r>
            <w:r>
              <w:rPr>
                <w:rFonts w:hint="eastAsia" w:ascii="仿宋" w:hAnsi="仿宋" w:eastAsia="仿宋" w:cs="仿宋"/>
                <w:color w:val="000000"/>
                <w:sz w:val="24"/>
                <w:szCs w:val="24"/>
                <w:highlight w:val="none"/>
              </w:rPr>
              <w:t>。（提供查询结果网页截图并加盖供应商公章）</w:t>
            </w:r>
            <w:r>
              <w:rPr>
                <w:rFonts w:hint="eastAsia" w:ascii="仿宋" w:hAnsi="仿宋" w:eastAsia="仿宋" w:cs="仿宋"/>
                <w:color w:val="000000"/>
                <w:sz w:val="24"/>
                <w:szCs w:val="24"/>
                <w:highlight w:val="none"/>
                <w:lang w:eastAsia="zh-CN"/>
              </w:rPr>
              <w:t>。</w:t>
            </w:r>
          </w:p>
        </w:tc>
      </w:tr>
      <w:tr w14:paraId="3A2E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9" w:type="dxa"/>
            <w:vMerge w:val="continue"/>
            <w:noWrap w:val="0"/>
            <w:vAlign w:val="center"/>
          </w:tcPr>
          <w:p w14:paraId="02F62301">
            <w:pPr>
              <w:shd w:val="clear" w:color="auto" w:fill="auto"/>
              <w:outlineLvl w:val="9"/>
              <w:rPr>
                <w:rFonts w:hint="eastAsia" w:ascii="仿宋" w:hAnsi="仿宋" w:eastAsia="仿宋" w:cs="仿宋"/>
                <w:color w:val="000000"/>
                <w:sz w:val="24"/>
                <w:szCs w:val="24"/>
                <w:highlight w:val="none"/>
              </w:rPr>
            </w:pPr>
          </w:p>
        </w:tc>
        <w:tc>
          <w:tcPr>
            <w:tcW w:w="9096" w:type="dxa"/>
            <w:gridSpan w:val="2"/>
            <w:vMerge w:val="restart"/>
            <w:noWrap w:val="0"/>
            <w:vAlign w:val="center"/>
          </w:tcPr>
          <w:p w14:paraId="06C0395F">
            <w:pPr>
              <w:keepNext w:val="0"/>
              <w:keepLines w:val="0"/>
              <w:pageBreakBefore w:val="0"/>
              <w:widowControl w:val="0"/>
              <w:shd w:val="clear" w:color="auto" w:fill="auto"/>
              <w:kinsoku/>
              <w:wordWrap/>
              <w:overflowPunct/>
              <w:topLinePunct w:val="0"/>
              <w:autoSpaceDE/>
              <w:bidi w:val="0"/>
              <w:adjustRightInd/>
              <w:snapToGrid/>
              <w:spacing w:line="400" w:lineRule="exact"/>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结论：是否通过评审（须填写通过或不通过）</w:t>
            </w:r>
          </w:p>
          <w:p w14:paraId="500DE298">
            <w:pPr>
              <w:keepNext w:val="0"/>
              <w:keepLines w:val="0"/>
              <w:pageBreakBefore w:val="0"/>
              <w:widowControl w:val="0"/>
              <w:shd w:val="clear" w:color="auto" w:fill="auto"/>
              <w:kinsoku/>
              <w:wordWrap/>
              <w:overflowPunct/>
              <w:topLinePunct w:val="0"/>
              <w:autoSpaceDE/>
              <w:bidi w:val="0"/>
              <w:adjustRightInd/>
              <w:snapToGrid/>
              <w:spacing w:line="400" w:lineRule="exact"/>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注：如有一项不合格，作废标处理。</w:t>
            </w:r>
          </w:p>
        </w:tc>
      </w:tr>
      <w:tr w14:paraId="63AF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9" w:type="dxa"/>
            <w:vMerge w:val="continue"/>
            <w:noWrap w:val="0"/>
            <w:vAlign w:val="center"/>
          </w:tcPr>
          <w:p w14:paraId="05EA17B1">
            <w:pPr>
              <w:shd w:val="clear" w:color="auto" w:fill="auto"/>
              <w:jc w:val="center"/>
              <w:outlineLvl w:val="9"/>
              <w:rPr>
                <w:rFonts w:hint="eastAsia" w:ascii="仿宋" w:hAnsi="仿宋" w:eastAsia="仿宋" w:cs="仿宋"/>
                <w:color w:val="000000"/>
                <w:sz w:val="24"/>
                <w:szCs w:val="24"/>
                <w:highlight w:val="none"/>
              </w:rPr>
            </w:pPr>
          </w:p>
        </w:tc>
        <w:tc>
          <w:tcPr>
            <w:tcW w:w="9096" w:type="dxa"/>
            <w:gridSpan w:val="2"/>
            <w:vMerge w:val="continue"/>
            <w:noWrap w:val="0"/>
            <w:vAlign w:val="top"/>
          </w:tcPr>
          <w:p w14:paraId="1A6258B5">
            <w:pPr>
              <w:shd w:val="clear" w:color="auto" w:fill="auto"/>
              <w:outlineLvl w:val="9"/>
              <w:rPr>
                <w:rFonts w:hint="eastAsia" w:ascii="仿宋" w:hAnsi="仿宋" w:eastAsia="仿宋" w:cs="仿宋"/>
                <w:color w:val="000000"/>
                <w:sz w:val="24"/>
                <w:szCs w:val="24"/>
                <w:highlight w:val="none"/>
              </w:rPr>
            </w:pPr>
          </w:p>
        </w:tc>
      </w:tr>
    </w:tbl>
    <w:p w14:paraId="4E05D07E">
      <w:pPr>
        <w:shd w:val="clear" w:color="auto" w:fill="auto"/>
        <w:spacing w:line="400" w:lineRule="exact"/>
        <w:ind w:firstLine="506" w:firstLineChars="241"/>
        <w:outlineLvl w:val="9"/>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lang w:val="en-US" w:eastAsia="zh-CN"/>
        </w:rPr>
        <w:t>6</w:t>
      </w:r>
      <w:r>
        <w:rPr>
          <w:rFonts w:hint="eastAsia" w:ascii="仿宋" w:hAnsi="仿宋" w:eastAsia="仿宋" w:cs="仿宋"/>
          <w:b/>
          <w:color w:val="000000"/>
          <w:szCs w:val="21"/>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14:paraId="3B8E0755">
      <w:pPr>
        <w:shd w:val="clear" w:color="auto" w:fill="auto"/>
        <w:spacing w:before="156" w:beforeLines="50" w:line="440" w:lineRule="exact"/>
        <w:ind w:firstLine="308" w:firstLineChars="147"/>
        <w:outlineLvl w:val="9"/>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lang w:val="en-US" w:eastAsia="zh-CN"/>
        </w:rPr>
        <w:t>7</w:t>
      </w:r>
      <w:r>
        <w:rPr>
          <w:rFonts w:hint="eastAsia" w:ascii="仿宋" w:hAnsi="仿宋" w:eastAsia="仿宋" w:cs="仿宋"/>
          <w:b/>
          <w:color w:val="000000"/>
          <w:szCs w:val="21"/>
          <w:highlight w:val="none"/>
        </w:rPr>
        <w:t>.符合性审查</w:t>
      </w:r>
    </w:p>
    <w:p w14:paraId="77266790">
      <w:pPr>
        <w:shd w:val="clear" w:color="auto" w:fill="auto"/>
        <w:spacing w:line="440" w:lineRule="exact"/>
        <w:ind w:firstLine="315" w:firstLineChars="150"/>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7</w:t>
      </w:r>
      <w:r>
        <w:rPr>
          <w:rFonts w:hint="eastAsia" w:ascii="仿宋" w:hAnsi="仿宋" w:eastAsia="仿宋" w:cs="仿宋"/>
          <w:color w:val="000000"/>
          <w:szCs w:val="21"/>
          <w:highlight w:val="none"/>
        </w:rPr>
        <w:t>．1评审细则</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9"/>
        <w:gridCol w:w="552"/>
        <w:gridCol w:w="8528"/>
      </w:tblGrid>
      <w:tr w14:paraId="39076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6972157C">
            <w:pPr>
              <w:shd w:val="clear" w:color="auto" w:fill="auto"/>
              <w:spacing w:line="440" w:lineRule="exact"/>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bCs/>
                <w:color w:val="000000"/>
                <w:sz w:val="24"/>
                <w:szCs w:val="24"/>
                <w:highlight w:val="none"/>
              </w:rPr>
              <w:br w:type="page"/>
            </w:r>
            <w:r>
              <w:rPr>
                <w:rFonts w:hint="eastAsia" w:ascii="仿宋" w:hAnsi="仿宋" w:eastAsia="仿宋" w:cs="仿宋"/>
                <w:b/>
                <w:bCs/>
                <w:color w:val="000000"/>
                <w:sz w:val="24"/>
                <w:szCs w:val="24"/>
                <w:highlight w:val="none"/>
              </w:rPr>
              <w:t>项目</w:t>
            </w:r>
          </w:p>
        </w:tc>
        <w:tc>
          <w:tcPr>
            <w:tcW w:w="9080" w:type="dxa"/>
            <w:gridSpan w:val="2"/>
            <w:tcBorders>
              <w:top w:val="single" w:color="auto" w:sz="4" w:space="0"/>
              <w:left w:val="single" w:color="auto" w:sz="4" w:space="0"/>
              <w:bottom w:val="single" w:color="auto" w:sz="4" w:space="0"/>
              <w:right w:val="single" w:color="auto" w:sz="4" w:space="0"/>
            </w:tcBorders>
            <w:noWrap w:val="0"/>
            <w:vAlign w:val="center"/>
          </w:tcPr>
          <w:p w14:paraId="39ED57F2">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bCs w:val="0"/>
                <w:color w:val="000000"/>
                <w:sz w:val="24"/>
                <w:szCs w:val="24"/>
                <w:highlight w:val="none"/>
              </w:rPr>
              <w:t>评审内容</w:t>
            </w:r>
          </w:p>
        </w:tc>
      </w:tr>
      <w:tr w14:paraId="07F83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69" w:type="dxa"/>
            <w:vMerge w:val="restart"/>
            <w:tcBorders>
              <w:top w:val="single" w:color="auto" w:sz="4" w:space="0"/>
              <w:left w:val="single" w:color="auto" w:sz="4" w:space="0"/>
              <w:bottom w:val="single" w:color="auto" w:sz="4" w:space="0"/>
              <w:right w:val="single" w:color="auto" w:sz="4" w:space="0"/>
            </w:tcBorders>
            <w:noWrap w:val="0"/>
            <w:vAlign w:val="center"/>
          </w:tcPr>
          <w:p w14:paraId="0A9E9CA0">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审</w:t>
            </w:r>
          </w:p>
          <w:p w14:paraId="3008AED2">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查</w:t>
            </w:r>
          </w:p>
          <w:p w14:paraId="2B0159E1">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标</w:t>
            </w:r>
          </w:p>
          <w:p w14:paraId="419123A1">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准</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5BF69760">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1</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5BED5915">
            <w:pPr>
              <w:widowControl/>
              <w:shd w:val="clear" w:color="auto" w:fill="auto"/>
              <w:jc w:val="left"/>
              <w:textAlignment w:val="center"/>
              <w:outlineLvl w:val="9"/>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投标文件组成完整，主要内容按招标文件规定的内容、格式填写，投标文件内容齐全、字迹清晰可辨、无遗漏、</w:t>
            </w:r>
            <w:r>
              <w:rPr>
                <w:rFonts w:hint="eastAsia" w:ascii="仿宋" w:hAnsi="仿宋" w:eastAsia="仿宋" w:cs="仿宋"/>
                <w:b w:val="0"/>
                <w:bCs/>
                <w:color w:val="000000"/>
                <w:sz w:val="24"/>
                <w:szCs w:val="24"/>
                <w:highlight w:val="none"/>
                <w:lang w:val="en-US" w:eastAsia="zh-CN"/>
              </w:rPr>
              <w:t>无错误；</w:t>
            </w:r>
          </w:p>
        </w:tc>
      </w:tr>
      <w:tr w14:paraId="393CF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74D57B8B">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669260E5">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2</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5CE19CC9">
            <w:pPr>
              <w:widowControl/>
              <w:shd w:val="clear" w:color="auto" w:fill="auto"/>
              <w:jc w:val="left"/>
              <w:textAlignment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eastAsia="zh-CN"/>
              </w:rPr>
              <w:t>投标文件的有效期满足招标文件的规定</w:t>
            </w:r>
            <w:r>
              <w:rPr>
                <w:rFonts w:hint="eastAsia" w:ascii="仿宋" w:hAnsi="仿宋" w:eastAsia="仿宋" w:cs="仿宋"/>
                <w:b w:val="0"/>
                <w:bCs/>
                <w:color w:val="000000"/>
                <w:sz w:val="24"/>
                <w:szCs w:val="24"/>
                <w:highlight w:val="none"/>
              </w:rPr>
              <w:t>；</w:t>
            </w:r>
          </w:p>
        </w:tc>
      </w:tr>
      <w:tr w14:paraId="4EEA4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208F49F6">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392482B4">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3</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414A7397">
            <w:pPr>
              <w:widowControl/>
              <w:shd w:val="clear" w:color="auto" w:fill="auto"/>
              <w:jc w:val="left"/>
              <w:textAlignment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投标代表授权书由法定代表人签署并加盖公章</w:t>
            </w:r>
            <w:r>
              <w:rPr>
                <w:rFonts w:hint="eastAsia" w:ascii="仿宋" w:hAnsi="仿宋" w:eastAsia="仿宋" w:cs="仿宋"/>
                <w:b w:val="0"/>
                <w:bCs/>
                <w:color w:val="000000"/>
                <w:sz w:val="24"/>
                <w:szCs w:val="24"/>
                <w:highlight w:val="none"/>
              </w:rPr>
              <w:t>；</w:t>
            </w:r>
          </w:p>
        </w:tc>
      </w:tr>
      <w:tr w14:paraId="495C33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078DC766">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44AA97C2">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4</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22AB1DBD">
            <w:pPr>
              <w:widowControl/>
              <w:shd w:val="clear" w:color="auto" w:fill="auto"/>
              <w:jc w:val="left"/>
              <w:textAlignment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eastAsia="zh-CN"/>
              </w:rPr>
              <w:t>投标文件按照规定在应由企业法人或法人授权代表在所有规定签章处逐一签署及加盖单位公章</w:t>
            </w:r>
            <w:r>
              <w:rPr>
                <w:rFonts w:hint="eastAsia" w:ascii="仿宋" w:hAnsi="仿宋" w:eastAsia="仿宋" w:cs="仿宋"/>
                <w:b w:val="0"/>
                <w:bCs/>
                <w:color w:val="000000"/>
                <w:sz w:val="24"/>
                <w:szCs w:val="24"/>
                <w:highlight w:val="none"/>
              </w:rPr>
              <w:t>；</w:t>
            </w:r>
          </w:p>
        </w:tc>
      </w:tr>
      <w:tr w14:paraId="46E6E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5334775B">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2E7903F5">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5</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6232EF55">
            <w:pPr>
              <w:widowControl/>
              <w:shd w:val="clear" w:color="auto" w:fill="auto"/>
              <w:jc w:val="left"/>
              <w:textAlignment w:val="center"/>
              <w:outlineLvl w:val="9"/>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rPr>
              <w:t>投标文件针对同一种货物未出现了两个或两个以上的报价</w:t>
            </w:r>
            <w:r>
              <w:rPr>
                <w:rFonts w:hint="eastAsia" w:ascii="仿宋" w:hAnsi="仿宋" w:eastAsia="仿宋" w:cs="仿宋"/>
                <w:b w:val="0"/>
                <w:bCs/>
                <w:color w:val="000000"/>
                <w:sz w:val="24"/>
                <w:szCs w:val="24"/>
                <w:highlight w:val="none"/>
                <w:lang w:eastAsia="zh-CN"/>
              </w:rPr>
              <w:t>；</w:t>
            </w:r>
          </w:p>
        </w:tc>
      </w:tr>
      <w:tr w14:paraId="51682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5D7BC090">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77D903A6">
            <w:pPr>
              <w:shd w:val="clear" w:color="auto" w:fill="auto"/>
              <w:jc w:val="center"/>
              <w:outlineLvl w:val="9"/>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rPr>
              <w:t>6</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4F895D9F">
            <w:pPr>
              <w:widowControl/>
              <w:shd w:val="clear" w:color="auto" w:fill="auto"/>
              <w:jc w:val="left"/>
              <w:textAlignment w:val="center"/>
              <w:outlineLvl w:val="9"/>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投标文件封皮标明“正本”字样，并且加盖企业公章、法人签章、被授权人签字；</w:t>
            </w:r>
          </w:p>
        </w:tc>
      </w:tr>
      <w:tr w14:paraId="350AC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12EED924">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6D865203">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7</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4E5B181A">
            <w:pPr>
              <w:widowControl/>
              <w:shd w:val="clear" w:color="auto" w:fill="auto"/>
              <w:jc w:val="left"/>
              <w:textAlignment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eastAsia="zh-CN"/>
              </w:rPr>
              <w:t>投标文件载明的招标项目交货期限未超过招标文件规定的期限；</w:t>
            </w:r>
          </w:p>
        </w:tc>
      </w:tr>
      <w:tr w14:paraId="08928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129611F6">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22FE9EFE">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8</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00CF497E">
            <w:pPr>
              <w:widowControl/>
              <w:shd w:val="clear" w:color="auto" w:fill="auto"/>
              <w:jc w:val="left"/>
              <w:textAlignment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eastAsia="zh-CN"/>
              </w:rPr>
              <w:t>投标文件载明的功能需求、验收标准和方法等符合招标文件的要求；</w:t>
            </w:r>
          </w:p>
        </w:tc>
      </w:tr>
      <w:tr w14:paraId="47471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59373AA5">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56E97497">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9</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5DBC989D">
            <w:pPr>
              <w:widowControl/>
              <w:shd w:val="clear" w:color="auto" w:fill="auto"/>
              <w:jc w:val="left"/>
              <w:textAlignment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投标人</w:t>
            </w:r>
            <w:r>
              <w:rPr>
                <w:rFonts w:hint="eastAsia" w:ascii="仿宋" w:hAnsi="仿宋" w:eastAsia="仿宋" w:cs="仿宋"/>
                <w:b w:val="0"/>
                <w:bCs/>
                <w:color w:val="000000"/>
                <w:sz w:val="24"/>
                <w:szCs w:val="24"/>
                <w:highlight w:val="none"/>
              </w:rPr>
              <w:t>的报价未超过预算价或最高限价；</w:t>
            </w:r>
          </w:p>
        </w:tc>
      </w:tr>
      <w:tr w14:paraId="35FC6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5C7CB801">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7AF233F5">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10</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7712D6D4">
            <w:pPr>
              <w:widowControl/>
              <w:shd w:val="clear" w:color="auto" w:fill="auto"/>
              <w:jc w:val="left"/>
              <w:textAlignment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eastAsia="zh-CN"/>
              </w:rPr>
              <w:t>投标文件未含有采购人不能接受的附加条件；</w:t>
            </w:r>
          </w:p>
        </w:tc>
      </w:tr>
      <w:tr w14:paraId="0257E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6BC4020C">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2CA38DC5">
            <w:pPr>
              <w:shd w:val="clear" w:color="auto" w:fill="auto"/>
              <w:jc w:val="center"/>
              <w:outlineLvl w:val="9"/>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11</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3A589797">
            <w:pPr>
              <w:widowControl/>
              <w:shd w:val="clear" w:color="auto" w:fill="auto"/>
              <w:jc w:val="left"/>
              <w:textAlignment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无不</w:t>
            </w:r>
            <w:r>
              <w:rPr>
                <w:rFonts w:hint="eastAsia" w:ascii="仿宋" w:hAnsi="仿宋" w:eastAsia="仿宋" w:cs="仿宋"/>
                <w:b w:val="0"/>
                <w:bCs/>
                <w:color w:val="000000"/>
                <w:sz w:val="24"/>
                <w:szCs w:val="24"/>
                <w:highlight w:val="none"/>
              </w:rPr>
              <w:t>符合法律、法规和招标文件中规定的其他实质性要求。</w:t>
            </w:r>
          </w:p>
        </w:tc>
      </w:tr>
      <w:tr w14:paraId="501C5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3B803851">
            <w:pPr>
              <w:shd w:val="clear" w:color="auto" w:fill="auto"/>
              <w:jc w:val="center"/>
              <w:outlineLvl w:val="9"/>
              <w:rPr>
                <w:rFonts w:hint="eastAsia" w:ascii="仿宋" w:hAnsi="仿宋" w:eastAsia="仿宋" w:cs="仿宋"/>
                <w:b w:val="0"/>
                <w:bCs/>
                <w:color w:val="000000"/>
                <w:sz w:val="24"/>
                <w:szCs w:val="24"/>
                <w:highlight w:val="none"/>
              </w:rPr>
            </w:pPr>
          </w:p>
        </w:tc>
        <w:tc>
          <w:tcPr>
            <w:tcW w:w="9080" w:type="dxa"/>
            <w:gridSpan w:val="2"/>
            <w:tcBorders>
              <w:top w:val="single" w:color="auto" w:sz="4" w:space="0"/>
              <w:left w:val="single" w:color="auto" w:sz="4" w:space="0"/>
              <w:bottom w:val="single" w:color="auto" w:sz="4" w:space="0"/>
              <w:right w:val="single" w:color="auto" w:sz="4" w:space="0"/>
            </w:tcBorders>
            <w:noWrap w:val="0"/>
            <w:vAlign w:val="top"/>
          </w:tcPr>
          <w:p w14:paraId="262AE53D">
            <w:pPr>
              <w:shd w:val="clear" w:color="auto" w:fil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结论：是否通过评审（须填写通过或不通过）</w:t>
            </w:r>
          </w:p>
          <w:p w14:paraId="792AC148">
            <w:pPr>
              <w:shd w:val="clear" w:color="auto" w:fil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注：如有一项不合格，作废标处理。</w:t>
            </w:r>
          </w:p>
        </w:tc>
      </w:tr>
    </w:tbl>
    <w:p w14:paraId="1005559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578" w:firstLineChars="241"/>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.2评委会判定投标文件的响应性只根据投标文件本身的内容，而不寻求外部的证据，但投标有不真实不正确的内容时除外。</w:t>
      </w:r>
    </w:p>
    <w:p w14:paraId="7FBAC91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578" w:firstLineChars="241"/>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.3如果投标文件实质上没有响应</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的要求，评委会将予以拒绝，投标人不得通过修正或撤销不符合要求的偏离或保留，而使其投标成为实质上响应的投标。</w:t>
      </w:r>
    </w:p>
    <w:p w14:paraId="233699F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.4投标人可在现场20分钟内对评标委员会的评审结论提出异议，评标委员会根据</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及有关规定对投标人的异议进行复议</w:t>
      </w:r>
    </w:p>
    <w:p w14:paraId="1AF5E4D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00" w:firstLineChars="25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.5只有通过初审的投标人才能进入下一步评标程序。</w:t>
      </w:r>
    </w:p>
    <w:p w14:paraId="5160605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14:paraId="6C10D2FF">
      <w:pPr>
        <w:bidi w:val="0"/>
        <w:jc w:val="center"/>
        <w:rPr>
          <w:rFonts w:hint="eastAsia" w:ascii="仿宋" w:hAnsi="仿宋" w:eastAsia="仿宋" w:cs="仿宋"/>
          <w:b/>
          <w:bCs/>
          <w:sz w:val="28"/>
          <w:szCs w:val="24"/>
        </w:rPr>
      </w:pPr>
      <w:bookmarkStart w:id="88" w:name="_Toc469495734"/>
      <w:bookmarkStart w:id="89" w:name="_Toc362983803"/>
      <w:bookmarkStart w:id="90" w:name="_Toc15264"/>
      <w:r>
        <w:rPr>
          <w:rFonts w:hint="eastAsia" w:ascii="仿宋" w:hAnsi="仿宋" w:eastAsia="仿宋" w:cs="仿宋"/>
          <w:b/>
          <w:bCs/>
          <w:sz w:val="28"/>
          <w:szCs w:val="24"/>
        </w:rPr>
        <w:t>三  投标文件的澄清和补正</w:t>
      </w:r>
      <w:bookmarkEnd w:id="88"/>
      <w:bookmarkEnd w:id="89"/>
      <w:bookmarkEnd w:id="90"/>
    </w:p>
    <w:p w14:paraId="1941477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8．澄清、说明或补正的形式</w:t>
      </w:r>
    </w:p>
    <w:p w14:paraId="59DE783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7F380E0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4071E3D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5632F8A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9．错误修正的原则</w:t>
      </w:r>
    </w:p>
    <w:p w14:paraId="05FCC67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电子交易平台客户端里开标一览表录入的投标报价或优惠率与扫描上传的报价文件信息不一致的，以扫描上传的报价文件信息为准进行修正。</w:t>
      </w:r>
    </w:p>
    <w:p w14:paraId="37B3828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投标文件报价出现前后不一致的，除采购文件另有规定外，按照下列规定修正：</w:t>
      </w:r>
    </w:p>
    <w:p w14:paraId="6C1E3C0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9.1 投标函中表述的内容与报价表中不一致的，以报价表为准；报价表中的内容与报价明细表不一致的，以报价表为准；</w:t>
      </w:r>
    </w:p>
    <w:p w14:paraId="18045BB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9.2 投标文件中的大写金额和小写金额不一致的，以大写金额为准；</w:t>
      </w:r>
    </w:p>
    <w:p w14:paraId="795EDFA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9.3 单价金额小数点或者百分比有明显错位的，以开标一览表的总价为准，并修改单价；</w:t>
      </w:r>
    </w:p>
    <w:p w14:paraId="08B57C5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9.4 总价金额与按单价汇总金额不一致的，以单价金额计算结果为准；</w:t>
      </w:r>
    </w:p>
    <w:p w14:paraId="3E8A281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9.5 若用文字表示的数值与用数字表示的数值不一致，以文字表示的数值为准；</w:t>
      </w:r>
    </w:p>
    <w:p w14:paraId="4CD26C3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9.6 如有多报（指数量超出采购文件需求）、重报（指同一货物重复报价），其投标总价在评标过程中不予调整，如其中标，其合同价按其投标单价予以调整；</w:t>
      </w:r>
    </w:p>
    <w:p w14:paraId="2BD0FB8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9.7 对不同文字文本投标文件的解释发生异议的，以中文文本为准；</w:t>
      </w:r>
    </w:p>
    <w:p w14:paraId="376EF94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b w:val="0"/>
          <w:bCs w:val="0"/>
          <w:color w:val="000000"/>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6EE1EF22">
      <w:pPr>
        <w:bidi w:val="0"/>
        <w:jc w:val="center"/>
        <w:rPr>
          <w:rFonts w:hint="eastAsia" w:ascii="仿宋" w:hAnsi="仿宋" w:eastAsia="仿宋" w:cs="仿宋"/>
          <w:b/>
          <w:bCs/>
          <w:sz w:val="28"/>
          <w:szCs w:val="24"/>
        </w:rPr>
      </w:pPr>
      <w:bookmarkStart w:id="91" w:name="_Toc469495735"/>
      <w:bookmarkStart w:id="92" w:name="_Toc27688"/>
      <w:r>
        <w:rPr>
          <w:rFonts w:hint="eastAsia" w:ascii="仿宋" w:hAnsi="仿宋" w:eastAsia="仿宋" w:cs="仿宋"/>
          <w:b/>
          <w:bCs/>
          <w:sz w:val="28"/>
          <w:szCs w:val="24"/>
        </w:rPr>
        <w:t>四 比较与评价</w:t>
      </w:r>
      <w:bookmarkEnd w:id="91"/>
      <w:bookmarkEnd w:id="92"/>
    </w:p>
    <w:p w14:paraId="20E8436B">
      <w:pPr>
        <w:keepNext w:val="0"/>
        <w:keepLines w:val="0"/>
        <w:pageBreakBefore w:val="0"/>
        <w:widowControl w:val="0"/>
        <w:shd w:val="clear" w:color="auto" w:fill="auto"/>
        <w:tabs>
          <w:tab w:val="left" w:pos="720"/>
        </w:tabs>
        <w:kinsoku/>
        <w:wordWrap/>
        <w:overflowPunct/>
        <w:topLinePunct w:val="0"/>
        <w:autoSpaceDE/>
        <w:autoSpaceDN/>
        <w:bidi w:val="0"/>
        <w:adjustRightInd/>
        <w:spacing w:line="360" w:lineRule="auto"/>
        <w:ind w:firstLine="612" w:firstLineChars="255"/>
        <w:textAlignment w:val="auto"/>
        <w:outlineLvl w:val="9"/>
        <w:rPr>
          <w:rFonts w:hint="eastAsia" w:ascii="仿宋" w:hAnsi="仿宋" w:eastAsia="仿宋" w:cs="仿宋"/>
          <w:color w:val="000000"/>
          <w:sz w:val="24"/>
          <w:szCs w:val="24"/>
          <w:highlight w:val="none"/>
          <w:lang w:bidi="ar-SA"/>
        </w:rPr>
      </w:pPr>
      <w:bookmarkStart w:id="93" w:name="_Toc469495736"/>
      <w:bookmarkStart w:id="94" w:name="_Toc362983805"/>
      <w:r>
        <w:rPr>
          <w:rFonts w:hint="eastAsia" w:ascii="仿宋" w:hAnsi="仿宋" w:eastAsia="仿宋" w:cs="仿宋"/>
          <w:color w:val="000000"/>
          <w:sz w:val="24"/>
          <w:szCs w:val="24"/>
          <w:highlight w:val="none"/>
          <w:lang w:val="en-US" w:eastAsia="zh-CN" w:bidi="ar-SA"/>
        </w:rPr>
        <w:t>10.1</w:t>
      </w:r>
      <w:r>
        <w:rPr>
          <w:rFonts w:hint="eastAsia" w:ascii="仿宋" w:hAnsi="仿宋" w:eastAsia="仿宋" w:cs="仿宋"/>
          <w:color w:val="000000"/>
          <w:sz w:val="24"/>
          <w:szCs w:val="24"/>
          <w:highlight w:val="none"/>
          <w:lang w:bidi="ar-SA"/>
        </w:rPr>
        <w:t>评标委员会按</w:t>
      </w:r>
      <w:r>
        <w:rPr>
          <w:rFonts w:hint="eastAsia" w:ascii="仿宋" w:hAnsi="仿宋" w:eastAsia="仿宋" w:cs="仿宋"/>
          <w:color w:val="000000"/>
          <w:sz w:val="24"/>
          <w:szCs w:val="24"/>
          <w:highlight w:val="none"/>
          <w:lang w:eastAsia="zh-CN" w:bidi="ar-SA"/>
        </w:rPr>
        <w:t>招标文件</w:t>
      </w:r>
      <w:r>
        <w:rPr>
          <w:rFonts w:hint="eastAsia" w:ascii="仿宋" w:hAnsi="仿宋" w:eastAsia="仿宋" w:cs="仿宋"/>
          <w:color w:val="000000"/>
          <w:sz w:val="24"/>
          <w:szCs w:val="24"/>
          <w:highlight w:val="none"/>
          <w:lang w:bidi="ar-SA"/>
        </w:rPr>
        <w:t>中规定的评标方法和标准，对资格性检查和符合性检查合格的投标文件进行商务和技术评估、综合比较与评价。</w:t>
      </w:r>
    </w:p>
    <w:p w14:paraId="46395D99">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val="en-US" w:eastAsia="zh-CN" w:bidi="ar-SA"/>
        </w:rPr>
        <w:t>10.2</w:t>
      </w:r>
      <w:r>
        <w:rPr>
          <w:rFonts w:hint="eastAsia" w:ascii="仿宋" w:hAnsi="仿宋" w:eastAsia="仿宋" w:cs="仿宋"/>
          <w:color w:val="000000"/>
          <w:sz w:val="24"/>
          <w:szCs w:val="24"/>
          <w:highlight w:val="none"/>
          <w:lang w:bidi="ar-SA"/>
        </w:rPr>
        <w:t>评标委员会根据商务和技术评估的结果，采用综合评分法，分别对投标文件的商务、技术、价格等内容进行打分。其中，商务评估、技术评估、价格评估的评分权值（详见附件1）。</w:t>
      </w:r>
    </w:p>
    <w:p w14:paraId="4B4CC65F">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bCs/>
          <w:color w:val="000000"/>
          <w:sz w:val="24"/>
          <w:szCs w:val="24"/>
          <w:highlight w:val="none"/>
          <w:lang w:bidi="ar-SA"/>
        </w:rPr>
      </w:pPr>
      <w:r>
        <w:rPr>
          <w:rFonts w:hint="eastAsia" w:ascii="仿宋" w:hAnsi="仿宋" w:eastAsia="仿宋" w:cs="仿宋"/>
          <w:color w:val="000000"/>
          <w:sz w:val="24"/>
          <w:szCs w:val="24"/>
          <w:highlight w:val="none"/>
          <w:lang w:val="en-US" w:eastAsia="zh-CN" w:bidi="ar-SA"/>
        </w:rPr>
        <w:t>10.</w:t>
      </w:r>
      <w:r>
        <w:rPr>
          <w:rFonts w:hint="eastAsia" w:ascii="仿宋" w:hAnsi="仿宋" w:eastAsia="仿宋" w:cs="仿宋"/>
          <w:bCs/>
          <w:color w:val="000000"/>
          <w:sz w:val="24"/>
          <w:szCs w:val="24"/>
          <w:highlight w:val="none"/>
          <w:lang w:val="en-US" w:eastAsia="zh-CN" w:bidi="ar-SA"/>
        </w:rPr>
        <w:t>2.1</w:t>
      </w:r>
      <w:r>
        <w:rPr>
          <w:rFonts w:hint="eastAsia" w:ascii="仿宋" w:hAnsi="仿宋" w:eastAsia="仿宋" w:cs="仿宋"/>
          <w:bCs/>
          <w:color w:val="000000"/>
          <w:sz w:val="24"/>
          <w:szCs w:val="24"/>
          <w:highlight w:val="none"/>
          <w:lang w:bidi="ar-SA"/>
        </w:rPr>
        <w:t>评委打分办法</w:t>
      </w:r>
    </w:p>
    <w:p w14:paraId="3998604A">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bCs/>
          <w:color w:val="000000"/>
          <w:sz w:val="24"/>
          <w:szCs w:val="24"/>
          <w:highlight w:val="none"/>
          <w:lang w:bidi="ar-SA"/>
        </w:rPr>
        <w:t>（1）</w:t>
      </w:r>
      <w:r>
        <w:rPr>
          <w:rFonts w:hint="eastAsia" w:ascii="仿宋" w:hAnsi="仿宋" w:eastAsia="仿宋" w:cs="仿宋"/>
          <w:color w:val="000000"/>
          <w:sz w:val="24"/>
          <w:szCs w:val="24"/>
          <w:highlight w:val="none"/>
          <w:lang w:bidi="ar-SA"/>
        </w:rPr>
        <w:t>参加评分的评委应尽力体现客观、实事求是，避免学派偏见和个人偏好。</w:t>
      </w:r>
    </w:p>
    <w:p w14:paraId="14585D2A">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（2）衡量、对比的依据，应以</w:t>
      </w:r>
      <w:r>
        <w:rPr>
          <w:rFonts w:hint="eastAsia" w:ascii="仿宋" w:hAnsi="仿宋" w:eastAsia="仿宋" w:cs="仿宋"/>
          <w:color w:val="000000"/>
          <w:sz w:val="24"/>
          <w:szCs w:val="24"/>
          <w:highlight w:val="none"/>
          <w:lang w:eastAsia="zh-CN" w:bidi="ar-SA"/>
        </w:rPr>
        <w:t>招标文件</w:t>
      </w:r>
      <w:r>
        <w:rPr>
          <w:rFonts w:hint="eastAsia" w:ascii="仿宋" w:hAnsi="仿宋" w:eastAsia="仿宋" w:cs="仿宋"/>
          <w:color w:val="000000"/>
          <w:sz w:val="24"/>
          <w:szCs w:val="24"/>
          <w:highlight w:val="none"/>
          <w:lang w:bidi="ar-SA"/>
        </w:rPr>
        <w:t>、投标文件、提供的正式试验数据、质询澄清中的文字为准，口头回答和收集的资料只作为参考。</w:t>
      </w:r>
    </w:p>
    <w:p w14:paraId="27C0CC39">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（3）评分主要是为比较各投标人的价格、商务和技术综合排序。</w:t>
      </w:r>
    </w:p>
    <w:p w14:paraId="746492E0">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（4）评委打分采取记名形式。</w:t>
      </w:r>
    </w:p>
    <w:p w14:paraId="6059A544">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（5）各评委根据提供的技术打分表独立自主打分，任何人不得要求评委统一打分或统一确定等次顺序。</w:t>
      </w:r>
    </w:p>
    <w:p w14:paraId="7DD8CDD2">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（6）对打分表中的每项条款，各评委应根据投标文件、澄清材料、</w:t>
      </w:r>
      <w:r>
        <w:rPr>
          <w:rFonts w:hint="eastAsia" w:ascii="仿宋" w:hAnsi="仿宋" w:eastAsia="仿宋" w:cs="仿宋"/>
          <w:color w:val="000000"/>
          <w:sz w:val="24"/>
          <w:szCs w:val="24"/>
          <w:highlight w:val="none"/>
          <w:lang w:eastAsia="zh-CN" w:bidi="ar-SA"/>
        </w:rPr>
        <w:t>招标文件</w:t>
      </w:r>
      <w:r>
        <w:rPr>
          <w:rFonts w:hint="eastAsia" w:ascii="仿宋" w:hAnsi="仿宋" w:eastAsia="仿宋" w:cs="仿宋"/>
          <w:color w:val="000000"/>
          <w:sz w:val="24"/>
          <w:szCs w:val="24"/>
          <w:highlight w:val="none"/>
          <w:lang w:bidi="ar-SA"/>
        </w:rPr>
        <w:t>要求，按满足的程度给投标人打分。</w:t>
      </w:r>
    </w:p>
    <w:p w14:paraId="20A404BD">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（7）评分程序</w:t>
      </w:r>
    </w:p>
    <w:p w14:paraId="34506F4A">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1)就投标人的投标文件对照整理出商务、技术评标因素对比表、偏差表，并在经过校核的基础上逐项打分。</w:t>
      </w:r>
    </w:p>
    <w:p w14:paraId="1CE3C21F">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2)各评委独立完成打分后，将评分表交给代理机构，由代理机构组织进行分数统计。</w:t>
      </w:r>
    </w:p>
    <w:p w14:paraId="10857AF7">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3)最终汇总表中各投标人得分应为评委打分的算术平均值。</w:t>
      </w:r>
    </w:p>
    <w:p w14:paraId="58B8FDA0">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（8）评分标准和细则（综合评分法评分标准）</w:t>
      </w:r>
    </w:p>
    <w:p w14:paraId="7BC9C698">
      <w:pPr>
        <w:bidi w:val="0"/>
        <w:jc w:val="center"/>
        <w:rPr>
          <w:rFonts w:hint="eastAsia" w:ascii="仿宋" w:hAnsi="仿宋" w:eastAsia="仿宋" w:cs="仿宋"/>
          <w:b/>
          <w:bCs/>
          <w:sz w:val="28"/>
          <w:szCs w:val="24"/>
          <w:lang w:val="en-US" w:eastAsia="zh-CN"/>
        </w:rPr>
      </w:pPr>
      <w:r>
        <w:rPr>
          <w:rFonts w:hint="eastAsia" w:ascii="仿宋" w:hAnsi="仿宋" w:eastAsia="仿宋" w:cs="仿宋"/>
          <w:b/>
          <w:bCs/>
          <w:sz w:val="28"/>
          <w:szCs w:val="24"/>
          <w:lang w:val="en-US" w:eastAsia="zh-CN"/>
        </w:rPr>
        <w:t>五 评分标准</w:t>
      </w:r>
    </w:p>
    <w:tbl>
      <w:tblPr>
        <w:tblStyle w:val="18"/>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768"/>
        <w:gridCol w:w="6778"/>
        <w:gridCol w:w="727"/>
      </w:tblGrid>
      <w:tr w14:paraId="5C6B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767" w:type="dxa"/>
            <w:gridSpan w:val="4"/>
            <w:noWrap w:val="0"/>
            <w:vAlign w:val="center"/>
          </w:tcPr>
          <w:p w14:paraId="12865704">
            <w:pPr>
              <w:pStyle w:val="15"/>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商务和技术部分（70分）</w:t>
            </w:r>
            <w:r>
              <w:rPr>
                <w:rFonts w:hint="eastAsia" w:ascii="仿宋" w:hAnsi="仿宋" w:eastAsia="仿宋" w:cs="仿宋"/>
                <w:b/>
                <w:bCs/>
                <w:color w:val="000000"/>
                <w:highlight w:val="none"/>
                <w:lang w:val="en-US" w:eastAsia="zh-CN"/>
              </w:rPr>
              <w:t>（以下得分保留小数点后2位）</w:t>
            </w:r>
          </w:p>
        </w:tc>
      </w:tr>
      <w:tr w14:paraId="45FD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4509BE3F">
            <w:pPr>
              <w:pStyle w:val="15"/>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序号</w:t>
            </w:r>
          </w:p>
        </w:tc>
        <w:tc>
          <w:tcPr>
            <w:tcW w:w="1768" w:type="dxa"/>
            <w:noWrap w:val="0"/>
            <w:vAlign w:val="center"/>
          </w:tcPr>
          <w:p w14:paraId="537D27B0">
            <w:pPr>
              <w:pStyle w:val="15"/>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评审项目</w:t>
            </w:r>
          </w:p>
        </w:tc>
        <w:tc>
          <w:tcPr>
            <w:tcW w:w="6778" w:type="dxa"/>
            <w:noWrap w:val="0"/>
            <w:vAlign w:val="center"/>
          </w:tcPr>
          <w:p w14:paraId="0A8A8156">
            <w:pPr>
              <w:pStyle w:val="15"/>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评审细则</w:t>
            </w:r>
          </w:p>
        </w:tc>
        <w:tc>
          <w:tcPr>
            <w:tcW w:w="727" w:type="dxa"/>
            <w:noWrap w:val="0"/>
            <w:vAlign w:val="center"/>
          </w:tcPr>
          <w:p w14:paraId="2BEB2199">
            <w:pPr>
              <w:pStyle w:val="15"/>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备注</w:t>
            </w:r>
          </w:p>
        </w:tc>
      </w:tr>
      <w:tr w14:paraId="109E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56ABBD6C">
            <w:pPr>
              <w:pStyle w:val="15"/>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1</w:t>
            </w:r>
          </w:p>
        </w:tc>
        <w:tc>
          <w:tcPr>
            <w:tcW w:w="1768" w:type="dxa"/>
            <w:noWrap w:val="0"/>
            <w:vAlign w:val="center"/>
          </w:tcPr>
          <w:p w14:paraId="37441807">
            <w:pPr>
              <w:pStyle w:val="15"/>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产品符合性</w:t>
            </w:r>
          </w:p>
          <w:p w14:paraId="7056FD68">
            <w:pPr>
              <w:pStyle w:val="15"/>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（30分）</w:t>
            </w:r>
          </w:p>
        </w:tc>
        <w:tc>
          <w:tcPr>
            <w:tcW w:w="6778" w:type="dxa"/>
            <w:noWrap w:val="0"/>
            <w:vAlign w:val="center"/>
          </w:tcPr>
          <w:p w14:paraId="14B53322">
            <w:pPr>
              <w:pStyle w:val="15"/>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招标文件采购需求中标注“★”的为本次采购试剂及耗材的实质性参数，不允许负偏离,如有负偏离视为无效投标，标注“▲”的为重要参数，未标注“★”及“▲”的为一般参数。评标委员会根据各投标人所投产品技术参数及招标文件的要求进行评审，本项满分30分。标注“▲”的重要参数每出现一项负偏离扣2分，未标注“★及“▲”的一般参数每出现一项负偏离扣1分，扣完为止。</w:t>
            </w:r>
          </w:p>
          <w:p w14:paraId="7B77FB37">
            <w:pPr>
              <w:pStyle w:val="15"/>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以投标人提供的第三方检测机构出具的关于本次招标产品的检测报告中检测结果数据或医疗器械注册证内容为依据进行评分。（不提供不得分）</w:t>
            </w:r>
          </w:p>
        </w:tc>
        <w:tc>
          <w:tcPr>
            <w:tcW w:w="727" w:type="dxa"/>
            <w:noWrap w:val="0"/>
            <w:vAlign w:val="center"/>
          </w:tcPr>
          <w:p w14:paraId="2C67BC85">
            <w:pPr>
              <w:pStyle w:val="15"/>
              <w:rPr>
                <w:rFonts w:hint="eastAsia" w:ascii="仿宋" w:hAnsi="仿宋" w:eastAsia="仿宋" w:cs="仿宋"/>
                <w:color w:val="000000"/>
                <w:highlight w:val="none"/>
                <w:lang w:val="en-US" w:eastAsia="zh-CN"/>
              </w:rPr>
            </w:pPr>
          </w:p>
        </w:tc>
      </w:tr>
      <w:tr w14:paraId="730F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112534FE">
            <w:pPr>
              <w:pStyle w:val="15"/>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2</w:t>
            </w:r>
          </w:p>
        </w:tc>
        <w:tc>
          <w:tcPr>
            <w:tcW w:w="1768" w:type="dxa"/>
            <w:noWrap w:val="0"/>
            <w:vAlign w:val="center"/>
          </w:tcPr>
          <w:p w14:paraId="7F9EEEFC">
            <w:pPr>
              <w:pStyle w:val="15"/>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企业实力（3分）</w:t>
            </w:r>
          </w:p>
        </w:tc>
        <w:tc>
          <w:tcPr>
            <w:tcW w:w="6778" w:type="dxa"/>
            <w:noWrap w:val="0"/>
            <w:vAlign w:val="center"/>
          </w:tcPr>
          <w:p w14:paraId="2A081640">
            <w:pPr>
              <w:pStyle w:val="15"/>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供应商能够提供本地化技术支持和服务的得3分，否则不得分，须提供彩色扫描件，否则不予认可（如购房合同或租赁合同彩色扫描件等）。</w:t>
            </w:r>
          </w:p>
        </w:tc>
        <w:tc>
          <w:tcPr>
            <w:tcW w:w="727" w:type="dxa"/>
            <w:noWrap w:val="0"/>
            <w:vAlign w:val="center"/>
          </w:tcPr>
          <w:p w14:paraId="371A3BD8">
            <w:pPr>
              <w:pStyle w:val="15"/>
              <w:rPr>
                <w:rFonts w:hint="eastAsia" w:ascii="仿宋" w:hAnsi="仿宋" w:eastAsia="仿宋" w:cs="仿宋"/>
                <w:color w:val="000000"/>
                <w:highlight w:val="none"/>
                <w:lang w:val="en-US" w:eastAsia="zh-CN"/>
              </w:rPr>
            </w:pPr>
          </w:p>
        </w:tc>
      </w:tr>
      <w:tr w14:paraId="0D59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4B7C064C">
            <w:pPr>
              <w:pStyle w:val="15"/>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3</w:t>
            </w:r>
          </w:p>
        </w:tc>
        <w:tc>
          <w:tcPr>
            <w:tcW w:w="1768" w:type="dxa"/>
            <w:noWrap w:val="0"/>
            <w:vAlign w:val="center"/>
          </w:tcPr>
          <w:p w14:paraId="497A9F3E">
            <w:pPr>
              <w:pStyle w:val="15"/>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配送方案（6分）</w:t>
            </w:r>
          </w:p>
        </w:tc>
        <w:tc>
          <w:tcPr>
            <w:tcW w:w="6778" w:type="dxa"/>
            <w:noWrap w:val="0"/>
            <w:vAlign w:val="center"/>
          </w:tcPr>
          <w:p w14:paraId="3F16B7EB">
            <w:pPr>
              <w:pStyle w:val="15"/>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从①配送计划、②全程冷链运输设施、③运输过程质量保障体系等方面进行评价，满足需求、完整合理、针对性强的得6分，不够完善的得3分，极不完善的得1分，未提供的不得分。</w:t>
            </w:r>
          </w:p>
        </w:tc>
        <w:tc>
          <w:tcPr>
            <w:tcW w:w="727" w:type="dxa"/>
            <w:noWrap w:val="0"/>
            <w:vAlign w:val="center"/>
          </w:tcPr>
          <w:p w14:paraId="1E316FCC">
            <w:pPr>
              <w:pStyle w:val="15"/>
              <w:rPr>
                <w:rFonts w:hint="eastAsia" w:ascii="仿宋" w:hAnsi="仿宋" w:eastAsia="仿宋" w:cs="仿宋"/>
                <w:color w:val="000000"/>
                <w:highlight w:val="none"/>
                <w:lang w:val="en-US" w:eastAsia="zh-CN"/>
              </w:rPr>
            </w:pPr>
          </w:p>
        </w:tc>
      </w:tr>
      <w:tr w14:paraId="394E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64466AE1">
            <w:pPr>
              <w:pStyle w:val="15"/>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4</w:t>
            </w:r>
          </w:p>
        </w:tc>
        <w:tc>
          <w:tcPr>
            <w:tcW w:w="1768" w:type="dxa"/>
            <w:noWrap w:val="0"/>
            <w:vAlign w:val="center"/>
          </w:tcPr>
          <w:p w14:paraId="37350676">
            <w:pPr>
              <w:pStyle w:val="15"/>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应急处理方案（4分）</w:t>
            </w:r>
          </w:p>
        </w:tc>
        <w:tc>
          <w:tcPr>
            <w:tcW w:w="6778" w:type="dxa"/>
            <w:noWrap w:val="0"/>
            <w:vAlign w:val="center"/>
          </w:tcPr>
          <w:p w14:paraId="76D83798">
            <w:pPr>
              <w:pStyle w:val="15"/>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应急处理方案满足需求、完整合理、针对性强的得4分，不够完善的得2分，极不完善的得1分，未提供的不得分。</w:t>
            </w:r>
          </w:p>
        </w:tc>
        <w:tc>
          <w:tcPr>
            <w:tcW w:w="727" w:type="dxa"/>
            <w:noWrap w:val="0"/>
            <w:vAlign w:val="center"/>
          </w:tcPr>
          <w:p w14:paraId="77087AE4">
            <w:pPr>
              <w:pStyle w:val="15"/>
              <w:rPr>
                <w:rFonts w:hint="eastAsia" w:ascii="仿宋" w:hAnsi="仿宋" w:eastAsia="仿宋" w:cs="仿宋"/>
                <w:color w:val="000000"/>
                <w:highlight w:val="none"/>
                <w:lang w:val="en-US" w:eastAsia="zh-CN"/>
              </w:rPr>
            </w:pPr>
          </w:p>
        </w:tc>
      </w:tr>
      <w:tr w14:paraId="7243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7CF0C18E">
            <w:pPr>
              <w:pStyle w:val="15"/>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5</w:t>
            </w:r>
          </w:p>
        </w:tc>
        <w:tc>
          <w:tcPr>
            <w:tcW w:w="1768" w:type="dxa"/>
            <w:noWrap w:val="0"/>
            <w:vAlign w:val="center"/>
          </w:tcPr>
          <w:p w14:paraId="560B2FB9">
            <w:pPr>
              <w:pStyle w:val="15"/>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服务体系（8分）</w:t>
            </w:r>
          </w:p>
        </w:tc>
        <w:tc>
          <w:tcPr>
            <w:tcW w:w="6778" w:type="dxa"/>
            <w:noWrap w:val="0"/>
            <w:vAlign w:val="center"/>
          </w:tcPr>
          <w:p w14:paraId="5CDFBA0E">
            <w:pPr>
              <w:pStyle w:val="15"/>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从①服务专业人员配备、②服务响应时间、③技术支持能力、④培训方案等方面进行评价，服务体系健全完整的得8分，服务体系基本健全、较为完整的得5分，服务体系较弱的得2分，未提供的不得分。</w:t>
            </w:r>
          </w:p>
        </w:tc>
        <w:tc>
          <w:tcPr>
            <w:tcW w:w="727" w:type="dxa"/>
            <w:noWrap w:val="0"/>
            <w:vAlign w:val="center"/>
          </w:tcPr>
          <w:p w14:paraId="03EED6A7">
            <w:pPr>
              <w:pStyle w:val="15"/>
              <w:rPr>
                <w:rFonts w:hint="eastAsia" w:ascii="仿宋" w:hAnsi="仿宋" w:eastAsia="仿宋" w:cs="仿宋"/>
                <w:color w:val="000000"/>
                <w:highlight w:val="none"/>
                <w:lang w:val="en-US" w:eastAsia="zh-CN"/>
              </w:rPr>
            </w:pPr>
          </w:p>
        </w:tc>
      </w:tr>
      <w:tr w14:paraId="4E31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06FF4CD9">
            <w:pPr>
              <w:pStyle w:val="15"/>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6</w:t>
            </w:r>
          </w:p>
        </w:tc>
        <w:tc>
          <w:tcPr>
            <w:tcW w:w="1768" w:type="dxa"/>
            <w:noWrap w:val="0"/>
            <w:vAlign w:val="center"/>
          </w:tcPr>
          <w:p w14:paraId="704AED43">
            <w:pPr>
              <w:pStyle w:val="15"/>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售后服务方案（10分）</w:t>
            </w:r>
          </w:p>
        </w:tc>
        <w:tc>
          <w:tcPr>
            <w:tcW w:w="6778" w:type="dxa"/>
            <w:noWrap w:val="0"/>
            <w:vAlign w:val="center"/>
          </w:tcPr>
          <w:p w14:paraId="3D5862D2">
            <w:pPr>
              <w:pStyle w:val="15"/>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根据投标人针对本项目制定的售后服务方案进行综合评分，售后服务方案包含但不限于：1.服务响应方式及时间；2.售后服务质量保障措施；3.技术支持、维护服务方案；4.问题设备退换货；5.应急预案；方案包含以上全部内容且有具体详细的阐述，阐述逻辑严谨，符合项目实际的得10分，每缺少一项内容的扣2分，方案中每有一处内容不符合本项目特点和实际需求的扣1分，扣完为止。</w:t>
            </w:r>
          </w:p>
          <w:p w14:paraId="2A97B8A2">
            <w:pPr>
              <w:pStyle w:val="15"/>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注：内容不符合本项目特点和实际需求是指：内容不满足项目要求或与项目无关的或与项目不匹配或项目名称、实施地点、涉及的规范、技术服务标准要求与本项目不一致等情形。</w:t>
            </w:r>
          </w:p>
        </w:tc>
        <w:tc>
          <w:tcPr>
            <w:tcW w:w="727" w:type="dxa"/>
            <w:noWrap w:val="0"/>
            <w:vAlign w:val="center"/>
          </w:tcPr>
          <w:p w14:paraId="49AAF20E">
            <w:pPr>
              <w:pStyle w:val="15"/>
              <w:rPr>
                <w:rFonts w:hint="eastAsia" w:ascii="仿宋" w:hAnsi="仿宋" w:eastAsia="仿宋" w:cs="仿宋"/>
                <w:color w:val="000000"/>
                <w:highlight w:val="none"/>
                <w:lang w:val="en-US" w:eastAsia="zh-CN"/>
              </w:rPr>
            </w:pPr>
          </w:p>
        </w:tc>
      </w:tr>
      <w:tr w14:paraId="7122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6D2F126D">
            <w:pPr>
              <w:pStyle w:val="15"/>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7</w:t>
            </w:r>
          </w:p>
        </w:tc>
        <w:tc>
          <w:tcPr>
            <w:tcW w:w="1768" w:type="dxa"/>
            <w:noWrap w:val="0"/>
            <w:vAlign w:val="center"/>
          </w:tcPr>
          <w:p w14:paraId="0B3C6291">
            <w:pPr>
              <w:pStyle w:val="15"/>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产品市场使用情况（3分）</w:t>
            </w:r>
          </w:p>
        </w:tc>
        <w:tc>
          <w:tcPr>
            <w:tcW w:w="6778" w:type="dxa"/>
            <w:noWrap w:val="0"/>
            <w:vAlign w:val="center"/>
          </w:tcPr>
          <w:p w14:paraId="53B04E59">
            <w:pPr>
              <w:pStyle w:val="15"/>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根据所投产品在国内医疗系统市场使用情况进行打分，每提供一个单位加1分，此项最多3分。（需提供该产品在其他采购单位签订的供货合同复印件）未提供相关证明的该项为0分。</w:t>
            </w:r>
          </w:p>
        </w:tc>
        <w:tc>
          <w:tcPr>
            <w:tcW w:w="727" w:type="dxa"/>
            <w:noWrap w:val="0"/>
            <w:vAlign w:val="center"/>
          </w:tcPr>
          <w:p w14:paraId="6452D569">
            <w:pPr>
              <w:pStyle w:val="15"/>
              <w:rPr>
                <w:rFonts w:hint="eastAsia" w:ascii="仿宋" w:hAnsi="仿宋" w:eastAsia="仿宋" w:cs="仿宋"/>
                <w:color w:val="000000"/>
                <w:highlight w:val="none"/>
                <w:lang w:val="en-US" w:eastAsia="zh-CN"/>
              </w:rPr>
            </w:pPr>
          </w:p>
        </w:tc>
      </w:tr>
      <w:tr w14:paraId="37FD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49B580AF">
            <w:pPr>
              <w:pStyle w:val="15"/>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8</w:t>
            </w:r>
          </w:p>
        </w:tc>
        <w:tc>
          <w:tcPr>
            <w:tcW w:w="1768" w:type="dxa"/>
            <w:noWrap w:val="0"/>
            <w:vAlign w:val="center"/>
          </w:tcPr>
          <w:p w14:paraId="33788801">
            <w:pPr>
              <w:pStyle w:val="15"/>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业绩（6分）</w:t>
            </w:r>
          </w:p>
        </w:tc>
        <w:tc>
          <w:tcPr>
            <w:tcW w:w="6778" w:type="dxa"/>
            <w:noWrap w:val="0"/>
            <w:vAlign w:val="center"/>
          </w:tcPr>
          <w:p w14:paraId="73D5970F">
            <w:pPr>
              <w:pStyle w:val="15"/>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根据投标文件所提供的投标人投标截止日前三年内（2023年3月至今）所投产品类似项目业绩进行比较：（有效业绩需附合同、中标通知书复印件，每一份有效业绩加1分，直至满6分。未提供相关证明的该项为0分。</w:t>
            </w:r>
          </w:p>
        </w:tc>
        <w:tc>
          <w:tcPr>
            <w:tcW w:w="727" w:type="dxa"/>
            <w:noWrap w:val="0"/>
            <w:vAlign w:val="center"/>
          </w:tcPr>
          <w:p w14:paraId="13BD3661">
            <w:pPr>
              <w:pStyle w:val="15"/>
              <w:rPr>
                <w:rFonts w:hint="eastAsia" w:ascii="仿宋" w:hAnsi="仿宋" w:eastAsia="仿宋" w:cs="仿宋"/>
                <w:color w:val="000000"/>
                <w:highlight w:val="none"/>
                <w:lang w:val="en-US" w:eastAsia="zh-CN"/>
              </w:rPr>
            </w:pPr>
          </w:p>
        </w:tc>
      </w:tr>
      <w:tr w14:paraId="7F21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7" w:type="dxa"/>
            <w:gridSpan w:val="4"/>
            <w:noWrap w:val="0"/>
            <w:vAlign w:val="center"/>
          </w:tcPr>
          <w:p w14:paraId="724EA46A">
            <w:pPr>
              <w:pStyle w:val="15"/>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投标报价（30分）</w:t>
            </w:r>
          </w:p>
        </w:tc>
      </w:tr>
      <w:tr w14:paraId="13F0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11CE9D91">
            <w:pPr>
              <w:pStyle w:val="15"/>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1</w:t>
            </w:r>
          </w:p>
        </w:tc>
        <w:tc>
          <w:tcPr>
            <w:tcW w:w="1768" w:type="dxa"/>
            <w:noWrap w:val="0"/>
            <w:vAlign w:val="center"/>
          </w:tcPr>
          <w:p w14:paraId="5B185733">
            <w:pPr>
              <w:pStyle w:val="15"/>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投标报价(30分)</w:t>
            </w:r>
          </w:p>
        </w:tc>
        <w:tc>
          <w:tcPr>
            <w:tcW w:w="6778" w:type="dxa"/>
            <w:noWrap w:val="0"/>
            <w:vAlign w:val="center"/>
          </w:tcPr>
          <w:p w14:paraId="70E1EA68">
            <w:pPr>
              <w:pStyle w:val="15"/>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在满足招标文件要求的前提下，取各投标人有效报价的最低投标报价（投标单价合计）作为评标基准价,满分为30分；价格分的计算投标报价得分=(评标基准价／投标报价)×30。（计算分值时，百分比按四舍五入原则，保留小数点后二位数）</w:t>
            </w:r>
          </w:p>
        </w:tc>
        <w:tc>
          <w:tcPr>
            <w:tcW w:w="727" w:type="dxa"/>
            <w:noWrap w:val="0"/>
            <w:vAlign w:val="center"/>
          </w:tcPr>
          <w:p w14:paraId="761B5667">
            <w:pPr>
              <w:pStyle w:val="15"/>
              <w:rPr>
                <w:rFonts w:hint="eastAsia" w:ascii="仿宋" w:hAnsi="仿宋" w:eastAsia="仿宋" w:cs="仿宋"/>
                <w:color w:val="000000"/>
                <w:highlight w:val="none"/>
                <w:lang w:val="en-US" w:eastAsia="zh-CN"/>
              </w:rPr>
            </w:pPr>
          </w:p>
        </w:tc>
      </w:tr>
    </w:tbl>
    <w:p w14:paraId="45462B85">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备注:1、根据《政府采购服务和服务招投标管理办法》第87号令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EFF8EA7">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2、供应商在评标过程中，所进行的力图影响评标结果的不符合招标规则的活动，可能导致其被取消中标资格。</w:t>
      </w:r>
    </w:p>
    <w:p w14:paraId="7FE0C04E">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3、与招标文件有重大偏离的投标文件将被拒绝。</w:t>
      </w:r>
    </w:p>
    <w:p w14:paraId="1E955D9B">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附：对于商务部分（投标报价）的评分，按以下方法进行：价格分统一采用低价优先法计算，即满足招标文件要求且评标价格最低的报价为评标基准价，其价格分为满分。其他投标人的价格分统一按照下列公式计算：报价得分=(评标基准价／评标价格)×30%×100。</w:t>
      </w:r>
    </w:p>
    <w:bookmarkEnd w:id="93"/>
    <w:bookmarkEnd w:id="94"/>
    <w:p w14:paraId="1AC6021C">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4、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中标候选人。</w:t>
      </w:r>
    </w:p>
    <w:p w14:paraId="3CE2FF4B">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5、最低报价不作为评标的唯一依据。采购人不承诺将合同授予报价最低的投标人。</w:t>
      </w:r>
    </w:p>
    <w:p w14:paraId="363831FA">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6、经评标委员会评议，认为投标报价过高、超出采购人预算的项目，可以不确立中标人，做为废标处理。</w:t>
      </w:r>
    </w:p>
    <w:bookmarkEnd w:id="85"/>
    <w:p w14:paraId="426EA65D">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lang w:val="en-US" w:eastAsia="zh-CN"/>
        </w:rPr>
        <w:t>12.</w:t>
      </w:r>
      <w:r>
        <w:rPr>
          <w:rFonts w:hint="eastAsia" w:ascii="仿宋" w:hAnsi="仿宋" w:eastAsia="仿宋" w:cs="仿宋"/>
          <w:b/>
          <w:color w:val="000000"/>
          <w:szCs w:val="21"/>
          <w:highlight w:val="none"/>
        </w:rPr>
        <w:t>无效投标条款</w:t>
      </w:r>
    </w:p>
    <w:p w14:paraId="6CC99CE7">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12</w:t>
      </w:r>
      <w:r>
        <w:rPr>
          <w:rFonts w:hint="eastAsia" w:ascii="仿宋" w:hAnsi="仿宋" w:eastAsia="仿宋" w:cs="仿宋"/>
          <w:color w:val="000000"/>
          <w:szCs w:val="21"/>
          <w:highlight w:val="none"/>
        </w:rPr>
        <w:t>.1投标文件有下列情形之一的,其投标文件拒收:</w:t>
      </w:r>
    </w:p>
    <w:p w14:paraId="0E93DBF2">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lang w:eastAsia="zh-CN"/>
        </w:rPr>
        <w:t>（</w:t>
      </w:r>
      <w:r>
        <w:rPr>
          <w:rFonts w:hint="eastAsia" w:ascii="仿宋" w:hAnsi="仿宋" w:eastAsia="仿宋" w:cs="仿宋"/>
          <w:b/>
          <w:bCs/>
          <w:color w:val="000000"/>
          <w:szCs w:val="21"/>
          <w:highlight w:val="none"/>
          <w:lang w:val="en-US" w:eastAsia="zh-CN"/>
        </w:rPr>
        <w:t>1</w:t>
      </w:r>
      <w:r>
        <w:rPr>
          <w:rFonts w:hint="eastAsia" w:ascii="仿宋" w:hAnsi="仿宋" w:eastAsia="仿宋" w:cs="仿宋"/>
          <w:b/>
          <w:bCs/>
          <w:color w:val="000000"/>
          <w:szCs w:val="21"/>
          <w:highlight w:val="none"/>
          <w:lang w:eastAsia="zh-CN"/>
        </w:rPr>
        <w:t>）</w:t>
      </w:r>
      <w:r>
        <w:rPr>
          <w:rFonts w:hint="eastAsia" w:ascii="仿宋" w:hAnsi="仿宋" w:eastAsia="仿宋" w:cs="仿宋"/>
          <w:b/>
          <w:bCs/>
          <w:color w:val="000000"/>
          <w:szCs w:val="21"/>
          <w:highlight w:val="none"/>
        </w:rPr>
        <w:t>未在开标截止时间前通过网上招标投标系统递交有效电子投标文件的，开标系统不予接收。</w:t>
      </w:r>
    </w:p>
    <w:p w14:paraId="51A2A834">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（2）</w:t>
      </w:r>
      <w:r>
        <w:rPr>
          <w:rFonts w:hint="eastAsia" w:ascii="仿宋" w:hAnsi="仿宋" w:eastAsia="仿宋" w:cs="仿宋"/>
          <w:b/>
          <w:color w:val="000000"/>
          <w:szCs w:val="21"/>
          <w:highlight w:val="none"/>
        </w:rPr>
        <w:t>所有投标人应在规定时间里完成投标文件的解密工作</w:t>
      </w:r>
      <w:r>
        <w:rPr>
          <w:rFonts w:hint="eastAsia" w:ascii="仿宋" w:hAnsi="仿宋" w:eastAsia="仿宋" w:cs="仿宋"/>
          <w:b/>
          <w:bCs/>
          <w:color w:val="000000"/>
          <w:szCs w:val="21"/>
          <w:highlight w:val="none"/>
        </w:rPr>
        <w:t>【投标人</w:t>
      </w:r>
      <w:r>
        <w:rPr>
          <w:rFonts w:hint="eastAsia" w:ascii="仿宋" w:hAnsi="仿宋" w:eastAsia="仿宋" w:cs="仿宋"/>
          <w:b/>
          <w:bCs/>
          <w:color w:val="000000"/>
          <w:szCs w:val="21"/>
          <w:highlight w:val="none"/>
          <w:lang w:eastAsia="zh-CN"/>
        </w:rPr>
        <w:t>使用</w:t>
      </w:r>
      <w:r>
        <w:rPr>
          <w:rFonts w:hint="eastAsia" w:ascii="仿宋" w:hAnsi="仿宋" w:eastAsia="仿宋" w:cs="仿宋"/>
          <w:b/>
          <w:bCs/>
          <w:color w:val="000000"/>
          <w:szCs w:val="21"/>
          <w:highlight w:val="none"/>
        </w:rPr>
        <w:t>其有效加密锁（CA锁）</w:t>
      </w:r>
      <w:r>
        <w:rPr>
          <w:rFonts w:hint="eastAsia" w:ascii="仿宋" w:hAnsi="仿宋" w:eastAsia="仿宋" w:cs="仿宋"/>
          <w:b/>
          <w:bCs/>
          <w:color w:val="000000"/>
          <w:szCs w:val="21"/>
          <w:highlight w:val="none"/>
          <w:lang w:eastAsia="zh-CN"/>
        </w:rPr>
        <w:t>进行</w:t>
      </w:r>
      <w:r>
        <w:rPr>
          <w:rFonts w:hint="eastAsia" w:ascii="仿宋" w:hAnsi="仿宋" w:eastAsia="仿宋" w:cs="仿宋"/>
          <w:b/>
          <w:bCs/>
          <w:color w:val="000000"/>
          <w:szCs w:val="21"/>
          <w:highlight w:val="none"/>
        </w:rPr>
        <w:t>解密（因投标人原因未能提供有效CA锁对其投标文件进行解密的，其投标文件按无效标处理），以网上招投标系统解密倒计时为准】</w:t>
      </w:r>
      <w:r>
        <w:rPr>
          <w:rFonts w:hint="eastAsia" w:ascii="仿宋" w:hAnsi="仿宋" w:eastAsia="仿宋" w:cs="仿宋"/>
          <w:b/>
          <w:color w:val="000000"/>
          <w:szCs w:val="21"/>
          <w:highlight w:val="none"/>
        </w:rPr>
        <w:t>，因系统原因未能成功解密的投标文件，可导入</w:t>
      </w:r>
      <w:r>
        <w:rPr>
          <w:rFonts w:hint="eastAsia" w:ascii="仿宋" w:hAnsi="仿宋" w:eastAsia="仿宋" w:cs="仿宋"/>
          <w:b/>
          <w:color w:val="000000"/>
          <w:szCs w:val="21"/>
          <w:highlight w:val="none"/>
          <w:lang w:eastAsia="zh-CN"/>
        </w:rPr>
        <w:t>备份投标文件</w:t>
      </w:r>
      <w:r>
        <w:rPr>
          <w:rFonts w:hint="eastAsia" w:ascii="仿宋" w:hAnsi="仿宋" w:eastAsia="仿宋" w:cs="仿宋"/>
          <w:b/>
          <w:color w:val="000000"/>
          <w:szCs w:val="21"/>
          <w:highlight w:val="none"/>
        </w:rPr>
        <w:t>。</w:t>
      </w:r>
      <w:r>
        <w:rPr>
          <w:rFonts w:hint="eastAsia" w:ascii="仿宋" w:hAnsi="仿宋" w:eastAsia="仿宋" w:cs="仿宋"/>
          <w:b/>
          <w:color w:val="000000"/>
          <w:szCs w:val="21"/>
          <w:highlight w:val="none"/>
          <w:lang w:eastAsia="zh-CN"/>
        </w:rPr>
        <w:t>备份投标文件</w:t>
      </w:r>
      <w:r>
        <w:rPr>
          <w:rFonts w:hint="eastAsia" w:ascii="仿宋" w:hAnsi="仿宋" w:eastAsia="仿宋" w:cs="仿宋"/>
          <w:b/>
          <w:color w:val="000000"/>
          <w:szCs w:val="21"/>
          <w:highlight w:val="none"/>
        </w:rPr>
        <w:t>也无法导入的，则投标文件被否决。</w:t>
      </w:r>
    </w:p>
    <w:p w14:paraId="2F5A8701">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 xml:space="preserve">  </w:t>
      </w:r>
      <w:r>
        <w:rPr>
          <w:rFonts w:hint="eastAsia" w:ascii="仿宋" w:hAnsi="仿宋" w:eastAsia="仿宋" w:cs="仿宋"/>
          <w:color w:val="000000"/>
          <w:szCs w:val="21"/>
          <w:highlight w:val="none"/>
          <w:lang w:val="en-US" w:eastAsia="zh-CN"/>
        </w:rPr>
        <w:t>12</w:t>
      </w:r>
      <w:r>
        <w:rPr>
          <w:rFonts w:hint="eastAsia" w:ascii="仿宋" w:hAnsi="仿宋" w:eastAsia="仿宋" w:cs="仿宋"/>
          <w:color w:val="000000"/>
          <w:szCs w:val="21"/>
          <w:highlight w:val="none"/>
        </w:rPr>
        <w:t>.2投标人有下列情形之一的,资格审查后其投标作无效投标处理：</w:t>
      </w:r>
    </w:p>
    <w:p w14:paraId="71D3BD73">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(1)法定代表人参加开标会议未携带有效的法定代表人身份证明原件和本人身份证的；委托代理人参加开标会议未携带有效的法定代表人授权书和本人身份证；</w:t>
      </w:r>
    </w:p>
    <w:p w14:paraId="29AE3CBF">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(2)投标人为本项目提供招标代理服务的；</w:t>
      </w:r>
    </w:p>
    <w:p w14:paraId="46A9AD0E">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(3)投标人与在本项目代理机构存在相互任职或工作的；</w:t>
      </w:r>
    </w:p>
    <w:p w14:paraId="3D4107AE">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(4)投标保证金未按规定要求缴纳的；</w:t>
      </w:r>
    </w:p>
    <w:p w14:paraId="6983AC36">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w:t>
      </w:r>
      <w:r>
        <w:rPr>
          <w:rFonts w:hint="eastAsia" w:ascii="仿宋" w:hAnsi="仿宋" w:eastAsia="仿宋" w:cs="仿宋"/>
          <w:b/>
          <w:bCs/>
          <w:color w:val="000000"/>
          <w:szCs w:val="21"/>
          <w:highlight w:val="none"/>
        </w:rPr>
        <w:t>评标专家无法查看并检验电子标书中相关资料的；</w:t>
      </w:r>
    </w:p>
    <w:p w14:paraId="5B9565E9">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(6)投标人超出营业范围投标的；</w:t>
      </w:r>
    </w:p>
    <w:p w14:paraId="647EFBBF">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(7)联合体投标未提交联合体协议的；</w:t>
      </w:r>
    </w:p>
    <w:p w14:paraId="33F258F6">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(8)被暂停营业的；</w:t>
      </w:r>
    </w:p>
    <w:p w14:paraId="22EA681D">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(9)被暂停或取消投标资格的；</w:t>
      </w:r>
    </w:p>
    <w:p w14:paraId="2A5F1DAE">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(10)财产被接管或冻结的；</w:t>
      </w:r>
    </w:p>
    <w:p w14:paraId="669C165F">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(11)投标人单位负责人为同一人或者存在控股、管理关系的不同单位的；</w:t>
      </w:r>
    </w:p>
    <w:p w14:paraId="47776D6C">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315" w:firstLineChars="150"/>
        <w:jc w:val="left"/>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12</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投标人基本资格条件和特定资格条件中有一项及以上不符合要求的；</w:t>
      </w:r>
    </w:p>
    <w:p w14:paraId="0930F5CB">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（13）投标人使用相同的MAC地址进行报名的；</w:t>
      </w:r>
    </w:p>
    <w:p w14:paraId="05B09BC5">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（14）其它情形，经评标委员会委提出按无效投标处理，并经公共资源交易监督部门核准的；</w:t>
      </w:r>
    </w:p>
    <w:p w14:paraId="294739D7">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（15）投标人使用相同IP地址报名的，一经发现，监管部门将进一步核实，查实后按串通投标处理；</w:t>
      </w:r>
    </w:p>
    <w:p w14:paraId="11CD7E08">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（16）</w:t>
      </w:r>
      <w:r>
        <w:rPr>
          <w:rFonts w:hint="eastAsia" w:ascii="仿宋" w:hAnsi="仿宋" w:eastAsia="仿宋" w:cs="仿宋"/>
          <w:color w:val="000000"/>
          <w:szCs w:val="21"/>
          <w:highlight w:val="none"/>
          <w:lang w:eastAsia="zh-CN"/>
        </w:rPr>
        <w:t>采购文件</w:t>
      </w:r>
      <w:r>
        <w:rPr>
          <w:rFonts w:hint="eastAsia" w:ascii="仿宋" w:hAnsi="仿宋" w:eastAsia="仿宋" w:cs="仿宋"/>
          <w:color w:val="000000"/>
          <w:szCs w:val="21"/>
          <w:highlight w:val="none"/>
        </w:rPr>
        <w:t>规定的其它无效投标情形。</w:t>
      </w:r>
    </w:p>
    <w:p w14:paraId="7411B01C">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lang w:val="en-US" w:eastAsia="zh-CN"/>
        </w:rPr>
        <w:t>12</w:t>
      </w:r>
      <w:r>
        <w:rPr>
          <w:rFonts w:hint="eastAsia" w:ascii="仿宋" w:hAnsi="仿宋" w:eastAsia="仿宋" w:cs="仿宋"/>
          <w:b/>
          <w:bCs/>
          <w:color w:val="000000"/>
          <w:szCs w:val="21"/>
          <w:highlight w:val="none"/>
        </w:rPr>
        <w:t>.3 投标人有下列情形之一的,符合性审查后其投标按无效投标处理：</w:t>
      </w:r>
    </w:p>
    <w:p w14:paraId="6F48C017">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(1)投标文件签字、盖章不全，经评标委员会一致认定对开评标内容有实质性影响并经监督部门核准的；</w:t>
      </w:r>
    </w:p>
    <w:p w14:paraId="0AD922CC">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2</w:t>
      </w:r>
      <w:r>
        <w:rPr>
          <w:rFonts w:hint="eastAsia" w:ascii="仿宋" w:hAnsi="仿宋" w:eastAsia="仿宋" w:cs="仿宋"/>
          <w:b/>
          <w:bCs/>
          <w:color w:val="000000"/>
          <w:szCs w:val="21"/>
          <w:highlight w:val="none"/>
        </w:rPr>
        <w:t>)未按规定的格式填写，实质性内容不全或关键字迹模糊、无法辨认; 经监督部门核准的；</w:t>
      </w:r>
    </w:p>
    <w:p w14:paraId="4EB18075">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3</w:t>
      </w:r>
      <w:r>
        <w:rPr>
          <w:rFonts w:hint="eastAsia" w:ascii="仿宋" w:hAnsi="仿宋" w:eastAsia="仿宋" w:cs="仿宋"/>
          <w:b/>
          <w:bCs/>
          <w:color w:val="000000"/>
          <w:szCs w:val="21"/>
          <w:highlight w:val="none"/>
        </w:rPr>
        <w:t>)同一投标人提交两个以上不同的投标文件或者投标报价，但</w:t>
      </w:r>
      <w:r>
        <w:rPr>
          <w:rFonts w:hint="eastAsia" w:ascii="仿宋" w:hAnsi="仿宋" w:eastAsia="仿宋" w:cs="仿宋"/>
          <w:b/>
          <w:bCs/>
          <w:color w:val="000000"/>
          <w:szCs w:val="21"/>
          <w:highlight w:val="none"/>
          <w:lang w:eastAsia="zh-CN"/>
        </w:rPr>
        <w:t>采购文件</w:t>
      </w:r>
      <w:r>
        <w:rPr>
          <w:rFonts w:hint="eastAsia" w:ascii="仿宋" w:hAnsi="仿宋" w:eastAsia="仿宋" w:cs="仿宋"/>
          <w:b/>
          <w:bCs/>
          <w:color w:val="000000"/>
          <w:szCs w:val="21"/>
          <w:highlight w:val="none"/>
        </w:rPr>
        <w:t>规定提交备选方案的除外；</w:t>
      </w:r>
    </w:p>
    <w:p w14:paraId="431701D1">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4</w:t>
      </w:r>
      <w:r>
        <w:rPr>
          <w:rFonts w:hint="eastAsia" w:ascii="仿宋" w:hAnsi="仿宋" w:eastAsia="仿宋" w:cs="仿宋"/>
          <w:b/>
          <w:bCs/>
          <w:color w:val="000000"/>
          <w:szCs w:val="21"/>
          <w:highlight w:val="none"/>
        </w:rPr>
        <w:t>)投标文件没有对</w:t>
      </w:r>
      <w:r>
        <w:rPr>
          <w:rFonts w:hint="eastAsia" w:ascii="仿宋" w:hAnsi="仿宋" w:eastAsia="仿宋" w:cs="仿宋"/>
          <w:b/>
          <w:bCs/>
          <w:color w:val="000000"/>
          <w:szCs w:val="21"/>
          <w:highlight w:val="none"/>
          <w:lang w:eastAsia="zh-CN"/>
        </w:rPr>
        <w:t>采购文件</w:t>
      </w:r>
      <w:r>
        <w:rPr>
          <w:rFonts w:hint="eastAsia" w:ascii="仿宋" w:hAnsi="仿宋" w:eastAsia="仿宋" w:cs="仿宋"/>
          <w:b/>
          <w:bCs/>
          <w:color w:val="000000"/>
          <w:szCs w:val="21"/>
          <w:highlight w:val="none"/>
        </w:rPr>
        <w:t>的实质性要求和条件作出响应;</w:t>
      </w:r>
    </w:p>
    <w:p w14:paraId="294DF1CD">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5</w:t>
      </w:r>
      <w:r>
        <w:rPr>
          <w:rFonts w:hint="eastAsia" w:ascii="仿宋" w:hAnsi="仿宋" w:eastAsia="仿宋" w:cs="仿宋"/>
          <w:b/>
          <w:bCs/>
          <w:color w:val="000000"/>
          <w:szCs w:val="21"/>
          <w:highlight w:val="none"/>
        </w:rPr>
        <w:t>)投标报价超出规定的投标限价或公布的采购预算的；注：投标人的投标报价各项单价均不得高于</w:t>
      </w:r>
      <w:r>
        <w:rPr>
          <w:rFonts w:hint="eastAsia" w:ascii="仿宋" w:hAnsi="仿宋" w:eastAsia="仿宋" w:cs="仿宋"/>
          <w:b/>
          <w:bCs/>
          <w:color w:val="000000"/>
          <w:szCs w:val="21"/>
          <w:highlight w:val="none"/>
          <w:lang w:eastAsia="zh-CN"/>
        </w:rPr>
        <w:t>招标文件</w:t>
      </w:r>
      <w:r>
        <w:rPr>
          <w:rFonts w:hint="eastAsia" w:ascii="仿宋" w:hAnsi="仿宋" w:eastAsia="仿宋" w:cs="仿宋"/>
          <w:b/>
          <w:bCs/>
          <w:color w:val="000000"/>
          <w:szCs w:val="21"/>
          <w:highlight w:val="none"/>
        </w:rPr>
        <w:t>给定的单价最高限价，否则，其投标文件将按无效投标处理。</w:t>
      </w:r>
    </w:p>
    <w:p w14:paraId="77BDBF15">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6</w:t>
      </w:r>
      <w:r>
        <w:rPr>
          <w:rFonts w:hint="eastAsia" w:ascii="仿宋" w:hAnsi="仿宋" w:eastAsia="仿宋" w:cs="仿宋"/>
          <w:b/>
          <w:bCs/>
          <w:color w:val="000000"/>
          <w:szCs w:val="21"/>
          <w:highlight w:val="none"/>
        </w:rPr>
        <w:t>)不按评标委员会要求澄清、说明或补正的，或者评标委员会根据</w:t>
      </w:r>
      <w:r>
        <w:rPr>
          <w:rFonts w:hint="eastAsia" w:ascii="仿宋" w:hAnsi="仿宋" w:eastAsia="仿宋" w:cs="仿宋"/>
          <w:b/>
          <w:bCs/>
          <w:color w:val="000000"/>
          <w:szCs w:val="21"/>
          <w:highlight w:val="none"/>
          <w:lang w:eastAsia="zh-CN"/>
        </w:rPr>
        <w:t>采购文件</w:t>
      </w:r>
      <w:r>
        <w:rPr>
          <w:rFonts w:hint="eastAsia" w:ascii="仿宋" w:hAnsi="仿宋" w:eastAsia="仿宋" w:cs="仿宋"/>
          <w:b/>
          <w:bCs/>
          <w:color w:val="000000"/>
          <w:szCs w:val="21"/>
          <w:highlight w:val="none"/>
        </w:rPr>
        <w:t>的规定对</w:t>
      </w:r>
      <w:r>
        <w:rPr>
          <w:rFonts w:hint="eastAsia" w:ascii="仿宋" w:hAnsi="仿宋" w:eastAsia="仿宋" w:cs="仿宋"/>
          <w:b/>
          <w:bCs/>
          <w:color w:val="000000"/>
          <w:szCs w:val="21"/>
          <w:highlight w:val="none"/>
          <w:lang w:eastAsia="zh-CN"/>
        </w:rPr>
        <w:t>采购文件</w:t>
      </w:r>
      <w:r>
        <w:rPr>
          <w:rFonts w:hint="eastAsia" w:ascii="仿宋" w:hAnsi="仿宋" w:eastAsia="仿宋" w:cs="仿宋"/>
          <w:b/>
          <w:bCs/>
          <w:color w:val="000000"/>
          <w:szCs w:val="21"/>
          <w:highlight w:val="none"/>
        </w:rPr>
        <w:t>的计算错误进行修正后，投标人不接受修正的投标报价的。</w:t>
      </w:r>
    </w:p>
    <w:p w14:paraId="6D65C80F">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7</w:t>
      </w:r>
      <w:r>
        <w:rPr>
          <w:rFonts w:hint="eastAsia" w:ascii="仿宋" w:hAnsi="仿宋" w:eastAsia="仿宋" w:cs="仿宋"/>
          <w:b/>
          <w:bCs/>
          <w:color w:val="000000"/>
          <w:szCs w:val="21"/>
          <w:highlight w:val="none"/>
        </w:rPr>
        <w:t>）其它情形，经评标委员会委提出按无效投标处理，并经公共资源交易监督部门核准的；</w:t>
      </w:r>
    </w:p>
    <w:p w14:paraId="586EFB63">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8</w:t>
      </w:r>
      <w:r>
        <w:rPr>
          <w:rFonts w:hint="eastAsia" w:ascii="仿宋" w:hAnsi="仿宋" w:eastAsia="仿宋" w:cs="仿宋"/>
          <w:b/>
          <w:bCs/>
          <w:color w:val="000000"/>
          <w:szCs w:val="21"/>
          <w:highlight w:val="none"/>
        </w:rPr>
        <w:t>）未按照</w:t>
      </w:r>
      <w:r>
        <w:rPr>
          <w:rFonts w:hint="eastAsia" w:ascii="仿宋" w:hAnsi="仿宋" w:eastAsia="仿宋" w:cs="仿宋"/>
          <w:b/>
          <w:bCs/>
          <w:color w:val="000000"/>
          <w:szCs w:val="21"/>
          <w:highlight w:val="none"/>
          <w:lang w:eastAsia="zh-CN"/>
        </w:rPr>
        <w:t>招标文件</w:t>
      </w:r>
      <w:r>
        <w:rPr>
          <w:rFonts w:hint="eastAsia" w:ascii="仿宋" w:hAnsi="仿宋" w:eastAsia="仿宋" w:cs="仿宋"/>
          <w:b/>
          <w:bCs/>
          <w:color w:val="000000"/>
          <w:szCs w:val="21"/>
          <w:highlight w:val="none"/>
        </w:rPr>
        <w:t>的规定提交投标保证金的；</w:t>
      </w:r>
    </w:p>
    <w:p w14:paraId="63E41588">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9</w:t>
      </w:r>
      <w:r>
        <w:rPr>
          <w:rFonts w:hint="eastAsia" w:ascii="仿宋" w:hAnsi="仿宋" w:eastAsia="仿宋" w:cs="仿宋"/>
          <w:b/>
          <w:bCs/>
          <w:color w:val="000000"/>
          <w:szCs w:val="21"/>
          <w:highlight w:val="none"/>
        </w:rPr>
        <w:t>）投标文件含有采购人不能接受的附加条件的;</w:t>
      </w:r>
    </w:p>
    <w:p w14:paraId="5BF15C4E">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10</w:t>
      </w: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eastAsia="zh-CN"/>
        </w:rPr>
        <w:t>采购文件</w:t>
      </w:r>
      <w:r>
        <w:rPr>
          <w:rFonts w:hint="eastAsia" w:ascii="仿宋" w:hAnsi="仿宋" w:eastAsia="仿宋" w:cs="仿宋"/>
          <w:b/>
          <w:bCs/>
          <w:color w:val="000000"/>
          <w:szCs w:val="21"/>
          <w:highlight w:val="none"/>
        </w:rPr>
        <w:t>规定的其它无效投标情形。</w:t>
      </w:r>
    </w:p>
    <w:p w14:paraId="6E33F526">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12</w:t>
      </w:r>
      <w:r>
        <w:rPr>
          <w:rFonts w:hint="eastAsia" w:ascii="仿宋" w:hAnsi="仿宋" w:eastAsia="仿宋" w:cs="仿宋"/>
          <w:color w:val="000000"/>
          <w:szCs w:val="21"/>
          <w:highlight w:val="none"/>
        </w:rPr>
        <w:t>.4 投标人有下列情形之一的, 详细评审后其投标按无效投标处理：</w:t>
      </w:r>
    </w:p>
    <w:p w14:paraId="7B0FBC24">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1</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投标产品不符合必须强制执行的国家标准的；</w:t>
      </w:r>
    </w:p>
    <w:p w14:paraId="297239B3">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投标人有串通投标、弄虚作假、行贿等违法行为；</w:t>
      </w:r>
    </w:p>
    <w:p w14:paraId="5E43A9BB">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投标文件含有违反国家法律、法规的内容，或附有招标人不能接受的条件的；</w:t>
      </w:r>
    </w:p>
    <w:p w14:paraId="5CCA0430">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在同一项目（或同一标段）中有多个投标人有效投标报价接近最高限价，且评标委员会认为报价出现异常的，可以宣布其投标无效；</w:t>
      </w:r>
    </w:p>
    <w:p w14:paraId="076BA6BE">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（5）报价明显低于其他投标人，且不能证明报价合理性的投标无效；</w:t>
      </w:r>
    </w:p>
    <w:p w14:paraId="643FA104">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（6）拒不确认评标委员会评审修正的投标无效；</w:t>
      </w:r>
    </w:p>
    <w:p w14:paraId="17B0A387">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（7）其它情形，经评标委员会委提出按无效投标处理，并经公共资源交易监督部门核准的；</w:t>
      </w:r>
    </w:p>
    <w:p w14:paraId="6775BDE5">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（8）</w:t>
      </w:r>
      <w:r>
        <w:rPr>
          <w:rFonts w:hint="eastAsia" w:ascii="仿宋" w:hAnsi="仿宋" w:eastAsia="仿宋" w:cs="仿宋"/>
          <w:color w:val="000000"/>
          <w:szCs w:val="21"/>
          <w:highlight w:val="none"/>
          <w:lang w:eastAsia="zh-CN"/>
        </w:rPr>
        <w:t>采购文件</w:t>
      </w:r>
      <w:r>
        <w:rPr>
          <w:rFonts w:hint="eastAsia" w:ascii="仿宋" w:hAnsi="仿宋" w:eastAsia="仿宋" w:cs="仿宋"/>
          <w:color w:val="000000"/>
          <w:szCs w:val="21"/>
          <w:highlight w:val="none"/>
        </w:rPr>
        <w:t>规定的其它无效投标情形。</w:t>
      </w:r>
    </w:p>
    <w:bookmarkEnd w:id="86"/>
    <w:p w14:paraId="52F2E442">
      <w:pPr>
        <w:pStyle w:val="16"/>
        <w:keepNext w:val="0"/>
        <w:keepLines w:val="0"/>
        <w:pageBreakBefore w:val="0"/>
        <w:widowControl w:val="0"/>
        <w:kinsoku/>
        <w:wordWrap/>
        <w:overflowPunct/>
        <w:topLinePunct w:val="0"/>
        <w:autoSpaceDE/>
        <w:autoSpaceDN/>
        <w:bidi w:val="0"/>
        <w:adjustRightInd/>
        <w:spacing w:line="360" w:lineRule="auto"/>
        <w:ind w:left="0" w:leftChars="0" w:firstLine="0" w:firstLineChars="0"/>
        <w:jc w:val="both"/>
        <w:textAlignment w:val="auto"/>
        <w:outlineLvl w:val="9"/>
        <w:rPr>
          <w:rFonts w:hint="eastAsia" w:ascii="仿宋" w:hAnsi="仿宋" w:eastAsia="仿宋" w:cs="仿宋"/>
          <w:b w:val="0"/>
          <w:color w:val="000000"/>
          <w:sz w:val="36"/>
          <w:szCs w:val="20"/>
          <w:highlight w:val="none"/>
        </w:rPr>
      </w:pPr>
    </w:p>
    <w:p w14:paraId="26DD8A18">
      <w:pPr>
        <w:pStyle w:val="17"/>
        <w:ind w:left="0" w:leftChars="0" w:firstLine="0" w:firstLineChars="0"/>
        <w:rPr>
          <w:rFonts w:hint="eastAsia" w:ascii="仿宋" w:hAnsi="仿宋" w:eastAsia="仿宋" w:cs="仿宋"/>
          <w:color w:val="000000"/>
          <w:highlight w:val="none"/>
        </w:rPr>
        <w:sectPr>
          <w:footerReference r:id="rId7" w:type="first"/>
          <w:footerReference r:id="rId6" w:type="default"/>
          <w:pgSz w:w="11906" w:h="16838"/>
          <w:pgMar w:top="1440" w:right="1080" w:bottom="1440" w:left="1080" w:header="964" w:footer="851" w:gutter="0"/>
          <w:pgNumType w:fmt="numberInDash" w:start="1"/>
          <w:cols w:space="720" w:num="1"/>
          <w:titlePg/>
          <w:docGrid w:type="linesAndChars" w:linePitch="312" w:charSpace="0"/>
        </w:sectPr>
      </w:pPr>
    </w:p>
    <w:p w14:paraId="51488E02">
      <w:pPr>
        <w:pStyle w:val="2"/>
        <w:bidi w:val="0"/>
        <w:rPr>
          <w:rFonts w:hint="eastAsia" w:ascii="仿宋" w:hAnsi="仿宋" w:eastAsia="仿宋" w:cs="仿宋"/>
          <w:color w:val="000000"/>
          <w:highlight w:val="none"/>
        </w:rPr>
      </w:pPr>
      <w:bookmarkStart w:id="95" w:name="_Toc13857"/>
      <w:r>
        <w:rPr>
          <w:rFonts w:hint="eastAsia" w:ascii="仿宋" w:hAnsi="仿宋" w:eastAsia="仿宋" w:cs="仿宋"/>
          <w:color w:val="000000"/>
          <w:highlight w:val="none"/>
          <w:lang w:val="en-US" w:eastAsia="zh-CN"/>
        </w:rPr>
        <w:t xml:space="preserve">第四章  </w:t>
      </w:r>
      <w:r>
        <w:rPr>
          <w:rFonts w:hint="eastAsia" w:ascii="仿宋" w:hAnsi="仿宋" w:eastAsia="仿宋" w:cs="仿宋"/>
          <w:color w:val="000000"/>
          <w:highlight w:val="none"/>
        </w:rPr>
        <w:t>招标内容及技术要求</w:t>
      </w:r>
      <w:bookmarkEnd w:id="95"/>
    </w:p>
    <w:tbl>
      <w:tblPr>
        <w:tblStyle w:val="18"/>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77"/>
        <w:gridCol w:w="1845"/>
        <w:gridCol w:w="727"/>
        <w:gridCol w:w="818"/>
        <w:gridCol w:w="1117"/>
        <w:gridCol w:w="1268"/>
        <w:gridCol w:w="2873"/>
      </w:tblGrid>
      <w:tr w14:paraId="2ACE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977" w:type="dxa"/>
            <w:shd w:val="clear" w:color="auto" w:fill="auto"/>
            <w:vAlign w:val="center"/>
          </w:tcPr>
          <w:p w14:paraId="64F14E73">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845" w:type="dxa"/>
            <w:shd w:val="clear" w:color="auto" w:fill="auto"/>
            <w:vAlign w:val="center"/>
          </w:tcPr>
          <w:p w14:paraId="5CCB8335">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采购物品名称</w:t>
            </w:r>
          </w:p>
        </w:tc>
        <w:tc>
          <w:tcPr>
            <w:tcW w:w="727" w:type="dxa"/>
            <w:shd w:val="clear" w:color="auto" w:fill="auto"/>
            <w:vAlign w:val="center"/>
          </w:tcPr>
          <w:p w14:paraId="4E2F5BF2">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818" w:type="dxa"/>
            <w:shd w:val="clear" w:color="auto" w:fill="auto"/>
            <w:vAlign w:val="center"/>
          </w:tcPr>
          <w:p w14:paraId="3EE7322F">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117" w:type="dxa"/>
            <w:shd w:val="clear" w:color="auto" w:fill="auto"/>
            <w:vAlign w:val="center"/>
          </w:tcPr>
          <w:p w14:paraId="6D2126DB">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w:t>
            </w:r>
          </w:p>
        </w:tc>
        <w:tc>
          <w:tcPr>
            <w:tcW w:w="1268" w:type="dxa"/>
            <w:shd w:val="clear" w:color="auto" w:fill="auto"/>
            <w:vAlign w:val="center"/>
          </w:tcPr>
          <w:p w14:paraId="1DF7DE11">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预算金额</w:t>
            </w:r>
          </w:p>
        </w:tc>
        <w:tc>
          <w:tcPr>
            <w:tcW w:w="2873" w:type="dxa"/>
            <w:shd w:val="clear" w:color="auto" w:fill="auto"/>
            <w:vAlign w:val="center"/>
          </w:tcPr>
          <w:p w14:paraId="374A9B9E">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规格及要求</w:t>
            </w:r>
          </w:p>
        </w:tc>
      </w:tr>
      <w:tr w14:paraId="70E2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6D4E09A8">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E56D3F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巧克力平板</w:t>
            </w:r>
          </w:p>
        </w:tc>
        <w:tc>
          <w:tcPr>
            <w:tcW w:w="727" w:type="dxa"/>
            <w:shd w:val="clear" w:color="auto" w:fill="auto"/>
            <w:vAlign w:val="center"/>
          </w:tcPr>
          <w:p w14:paraId="5B99D3A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818" w:type="dxa"/>
            <w:shd w:val="clear" w:color="auto" w:fill="auto"/>
            <w:vAlign w:val="center"/>
          </w:tcPr>
          <w:p w14:paraId="5C8C544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vAlign w:val="center"/>
          </w:tcPr>
          <w:p w14:paraId="43E2289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155</w:t>
            </w:r>
          </w:p>
        </w:tc>
        <w:tc>
          <w:tcPr>
            <w:tcW w:w="1268" w:type="dxa"/>
            <w:shd w:val="clear" w:color="auto" w:fill="auto"/>
            <w:vAlign w:val="center"/>
          </w:tcPr>
          <w:p w14:paraId="7D27CB2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620</w:t>
            </w:r>
          </w:p>
        </w:tc>
        <w:tc>
          <w:tcPr>
            <w:tcW w:w="2873" w:type="dxa"/>
            <w:shd w:val="clear" w:color="auto" w:fill="auto"/>
            <w:vAlign w:val="center"/>
          </w:tcPr>
          <w:p w14:paraId="101569B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10皿/包</w:t>
            </w:r>
          </w:p>
        </w:tc>
      </w:tr>
      <w:tr w14:paraId="6111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1B2185F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8F030A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M-H加5%羊血平板</w:t>
            </w:r>
          </w:p>
        </w:tc>
        <w:tc>
          <w:tcPr>
            <w:tcW w:w="727" w:type="dxa"/>
            <w:shd w:val="clear" w:color="auto" w:fill="auto"/>
            <w:vAlign w:val="center"/>
          </w:tcPr>
          <w:p w14:paraId="52265D1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vAlign w:val="center"/>
          </w:tcPr>
          <w:p w14:paraId="369CE3D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vAlign w:val="center"/>
          </w:tcPr>
          <w:p w14:paraId="732935C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140</w:t>
            </w:r>
          </w:p>
        </w:tc>
        <w:tc>
          <w:tcPr>
            <w:tcW w:w="1268" w:type="dxa"/>
            <w:shd w:val="clear" w:color="auto" w:fill="auto"/>
            <w:vAlign w:val="center"/>
          </w:tcPr>
          <w:p w14:paraId="32AA4D7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w:t>
            </w:r>
          </w:p>
        </w:tc>
        <w:tc>
          <w:tcPr>
            <w:tcW w:w="2873" w:type="dxa"/>
            <w:shd w:val="clear" w:color="auto" w:fill="auto"/>
            <w:vAlign w:val="center"/>
          </w:tcPr>
          <w:p w14:paraId="7135ABF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10皿/包</w:t>
            </w:r>
          </w:p>
        </w:tc>
      </w:tr>
      <w:tr w14:paraId="7728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531E02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4E44DD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MH琼脂</w:t>
            </w:r>
          </w:p>
        </w:tc>
        <w:tc>
          <w:tcPr>
            <w:tcW w:w="727" w:type="dxa"/>
            <w:shd w:val="clear" w:color="auto" w:fill="auto"/>
            <w:vAlign w:val="center"/>
          </w:tcPr>
          <w:p w14:paraId="52C0F05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53C0F27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77787F3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450</w:t>
            </w:r>
          </w:p>
        </w:tc>
        <w:tc>
          <w:tcPr>
            <w:tcW w:w="1268" w:type="dxa"/>
            <w:shd w:val="clear" w:color="auto" w:fill="auto"/>
            <w:vAlign w:val="center"/>
          </w:tcPr>
          <w:p w14:paraId="281970A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450</w:t>
            </w:r>
          </w:p>
        </w:tc>
        <w:tc>
          <w:tcPr>
            <w:tcW w:w="2873" w:type="dxa"/>
            <w:shd w:val="clear" w:color="auto" w:fill="auto"/>
            <w:vAlign w:val="center"/>
          </w:tcPr>
          <w:p w14:paraId="62CA763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w:t>
            </w:r>
          </w:p>
        </w:tc>
      </w:tr>
      <w:tr w14:paraId="6FD1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1738157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1749FF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麦康凯琼脂</w:t>
            </w:r>
          </w:p>
        </w:tc>
        <w:tc>
          <w:tcPr>
            <w:tcW w:w="727" w:type="dxa"/>
            <w:shd w:val="clear" w:color="auto" w:fill="auto"/>
            <w:vAlign w:val="center"/>
          </w:tcPr>
          <w:p w14:paraId="7F38766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vAlign w:val="center"/>
          </w:tcPr>
          <w:p w14:paraId="37014B7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68431CD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220</w:t>
            </w:r>
          </w:p>
        </w:tc>
        <w:tc>
          <w:tcPr>
            <w:tcW w:w="1268" w:type="dxa"/>
            <w:shd w:val="clear" w:color="auto" w:fill="auto"/>
            <w:vAlign w:val="center"/>
          </w:tcPr>
          <w:p w14:paraId="1B02264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660</w:t>
            </w:r>
          </w:p>
        </w:tc>
        <w:tc>
          <w:tcPr>
            <w:tcW w:w="2873" w:type="dxa"/>
            <w:shd w:val="clear" w:color="auto" w:fill="auto"/>
            <w:vAlign w:val="center"/>
          </w:tcPr>
          <w:p w14:paraId="501D293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w:t>
            </w:r>
          </w:p>
        </w:tc>
      </w:tr>
      <w:tr w14:paraId="3905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BEDFAF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FCA754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巧克力平皿（双抗）</w:t>
            </w:r>
          </w:p>
        </w:tc>
        <w:tc>
          <w:tcPr>
            <w:tcW w:w="727" w:type="dxa"/>
            <w:shd w:val="clear" w:color="auto" w:fill="auto"/>
            <w:vAlign w:val="center"/>
          </w:tcPr>
          <w:p w14:paraId="611A30C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vAlign w:val="center"/>
          </w:tcPr>
          <w:p w14:paraId="4DF5F53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vAlign w:val="center"/>
          </w:tcPr>
          <w:p w14:paraId="2B62AC1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620</w:t>
            </w:r>
          </w:p>
        </w:tc>
        <w:tc>
          <w:tcPr>
            <w:tcW w:w="1268" w:type="dxa"/>
            <w:shd w:val="clear" w:color="auto" w:fill="auto"/>
            <w:vAlign w:val="center"/>
          </w:tcPr>
          <w:p w14:paraId="07333BD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1240</w:t>
            </w:r>
          </w:p>
        </w:tc>
        <w:tc>
          <w:tcPr>
            <w:tcW w:w="2873" w:type="dxa"/>
            <w:shd w:val="clear" w:color="auto" w:fill="auto"/>
            <w:vAlign w:val="center"/>
          </w:tcPr>
          <w:p w14:paraId="09DDF8C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10皿/包×2</w:t>
            </w:r>
          </w:p>
        </w:tc>
      </w:tr>
      <w:tr w14:paraId="0290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7BBABD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07AAE7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血平板</w:t>
            </w:r>
          </w:p>
        </w:tc>
        <w:tc>
          <w:tcPr>
            <w:tcW w:w="727" w:type="dxa"/>
            <w:shd w:val="clear" w:color="auto" w:fill="auto"/>
            <w:vAlign w:val="center"/>
          </w:tcPr>
          <w:p w14:paraId="0B697A9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818" w:type="dxa"/>
            <w:shd w:val="clear" w:color="auto" w:fill="auto"/>
            <w:vAlign w:val="center"/>
          </w:tcPr>
          <w:p w14:paraId="6A1385C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vAlign w:val="center"/>
          </w:tcPr>
          <w:p w14:paraId="5F2C84E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w:t>
            </w:r>
          </w:p>
        </w:tc>
        <w:tc>
          <w:tcPr>
            <w:tcW w:w="1268" w:type="dxa"/>
            <w:shd w:val="clear" w:color="auto" w:fill="auto"/>
            <w:vAlign w:val="center"/>
          </w:tcPr>
          <w:p w14:paraId="07DBAFA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1920</w:t>
            </w:r>
          </w:p>
        </w:tc>
        <w:tc>
          <w:tcPr>
            <w:tcW w:w="2873" w:type="dxa"/>
            <w:shd w:val="clear" w:color="auto" w:fill="auto"/>
            <w:vAlign w:val="center"/>
          </w:tcPr>
          <w:p w14:paraId="1014D9C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10皿/包</w:t>
            </w:r>
          </w:p>
        </w:tc>
      </w:tr>
      <w:tr w14:paraId="7F44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736D24F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0CE86B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CVPC培养基</w:t>
            </w:r>
          </w:p>
        </w:tc>
        <w:tc>
          <w:tcPr>
            <w:tcW w:w="727" w:type="dxa"/>
            <w:shd w:val="clear" w:color="auto" w:fill="auto"/>
            <w:vAlign w:val="center"/>
          </w:tcPr>
          <w:p w14:paraId="3B08BD9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6BCCD87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vAlign w:val="center"/>
          </w:tcPr>
          <w:p w14:paraId="4330360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68" w:type="dxa"/>
            <w:shd w:val="clear" w:color="auto" w:fill="auto"/>
            <w:vAlign w:val="center"/>
          </w:tcPr>
          <w:p w14:paraId="4B8B828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2873" w:type="dxa"/>
            <w:shd w:val="clear" w:color="auto" w:fill="auto"/>
            <w:vAlign w:val="center"/>
          </w:tcPr>
          <w:p w14:paraId="70CAC79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10皿/包×2</w:t>
            </w:r>
          </w:p>
        </w:tc>
      </w:tr>
      <w:tr w14:paraId="3962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7ED482D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DDF4F0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BCYE培养基</w:t>
            </w:r>
          </w:p>
        </w:tc>
        <w:tc>
          <w:tcPr>
            <w:tcW w:w="727" w:type="dxa"/>
            <w:shd w:val="clear" w:color="auto" w:fill="auto"/>
            <w:vAlign w:val="center"/>
          </w:tcPr>
          <w:p w14:paraId="5270001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54154F0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vAlign w:val="center"/>
          </w:tcPr>
          <w:p w14:paraId="7685CAD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440</w:t>
            </w:r>
          </w:p>
        </w:tc>
        <w:tc>
          <w:tcPr>
            <w:tcW w:w="1268" w:type="dxa"/>
            <w:shd w:val="clear" w:color="auto" w:fill="auto"/>
            <w:vAlign w:val="center"/>
          </w:tcPr>
          <w:p w14:paraId="035D675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440</w:t>
            </w:r>
          </w:p>
        </w:tc>
        <w:tc>
          <w:tcPr>
            <w:tcW w:w="2873" w:type="dxa"/>
            <w:shd w:val="clear" w:color="auto" w:fill="auto"/>
            <w:vAlign w:val="center"/>
          </w:tcPr>
          <w:p w14:paraId="39F9C85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10皿/包×2</w:t>
            </w:r>
          </w:p>
        </w:tc>
      </w:tr>
      <w:tr w14:paraId="46B0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FBCAAB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7F4BD8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BCYE-CYS培养基</w:t>
            </w:r>
          </w:p>
        </w:tc>
        <w:tc>
          <w:tcPr>
            <w:tcW w:w="727" w:type="dxa"/>
            <w:shd w:val="clear" w:color="auto" w:fill="auto"/>
            <w:vAlign w:val="center"/>
          </w:tcPr>
          <w:p w14:paraId="6B03C5C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2A75E42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vAlign w:val="center"/>
          </w:tcPr>
          <w:p w14:paraId="3B1B814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440</w:t>
            </w:r>
          </w:p>
        </w:tc>
        <w:tc>
          <w:tcPr>
            <w:tcW w:w="1268" w:type="dxa"/>
            <w:shd w:val="clear" w:color="auto" w:fill="auto"/>
            <w:vAlign w:val="center"/>
          </w:tcPr>
          <w:p w14:paraId="27A85F5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440</w:t>
            </w:r>
          </w:p>
        </w:tc>
        <w:tc>
          <w:tcPr>
            <w:tcW w:w="2873" w:type="dxa"/>
            <w:shd w:val="clear" w:color="auto" w:fill="auto"/>
            <w:vAlign w:val="center"/>
          </w:tcPr>
          <w:p w14:paraId="193C184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10皿*2包</w:t>
            </w:r>
          </w:p>
        </w:tc>
      </w:tr>
      <w:tr w14:paraId="355D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68F1F12B">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0D55F5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微需氧产气袋</w:t>
            </w:r>
          </w:p>
        </w:tc>
        <w:tc>
          <w:tcPr>
            <w:tcW w:w="727" w:type="dxa"/>
            <w:shd w:val="clear" w:color="auto" w:fill="auto"/>
            <w:vAlign w:val="center"/>
          </w:tcPr>
          <w:p w14:paraId="34617C2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vAlign w:val="center"/>
          </w:tcPr>
          <w:p w14:paraId="2E3A561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vAlign w:val="center"/>
          </w:tcPr>
          <w:p w14:paraId="152FB2F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440</w:t>
            </w:r>
          </w:p>
        </w:tc>
        <w:tc>
          <w:tcPr>
            <w:tcW w:w="1268" w:type="dxa"/>
            <w:shd w:val="clear" w:color="auto" w:fill="auto"/>
            <w:vAlign w:val="center"/>
          </w:tcPr>
          <w:p w14:paraId="1A4FF5D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1320</w:t>
            </w:r>
          </w:p>
        </w:tc>
        <w:tc>
          <w:tcPr>
            <w:tcW w:w="2873" w:type="dxa"/>
            <w:shd w:val="clear" w:color="auto" w:fill="auto"/>
            <w:vAlign w:val="center"/>
          </w:tcPr>
          <w:p w14:paraId="5468F29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10个/包</w:t>
            </w:r>
          </w:p>
        </w:tc>
      </w:tr>
      <w:tr w14:paraId="18F7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265953D">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A8378F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厌氧产气袋</w:t>
            </w:r>
          </w:p>
        </w:tc>
        <w:tc>
          <w:tcPr>
            <w:tcW w:w="727" w:type="dxa"/>
            <w:shd w:val="clear" w:color="auto" w:fill="auto"/>
            <w:vAlign w:val="center"/>
          </w:tcPr>
          <w:p w14:paraId="0AC4120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vAlign w:val="center"/>
          </w:tcPr>
          <w:p w14:paraId="4ABC5D9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vAlign w:val="center"/>
          </w:tcPr>
          <w:p w14:paraId="665135A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440</w:t>
            </w:r>
          </w:p>
        </w:tc>
        <w:tc>
          <w:tcPr>
            <w:tcW w:w="1268" w:type="dxa"/>
            <w:shd w:val="clear" w:color="auto" w:fill="auto"/>
            <w:vAlign w:val="center"/>
          </w:tcPr>
          <w:p w14:paraId="6A8AB88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880</w:t>
            </w:r>
          </w:p>
        </w:tc>
        <w:tc>
          <w:tcPr>
            <w:tcW w:w="2873" w:type="dxa"/>
            <w:shd w:val="clear" w:color="auto" w:fill="auto"/>
            <w:vAlign w:val="center"/>
          </w:tcPr>
          <w:p w14:paraId="0231344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2.5L*10个/包</w:t>
            </w:r>
          </w:p>
        </w:tc>
      </w:tr>
      <w:tr w14:paraId="3D51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CFD7EFD">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22A1B4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霍乱弧菌ctxA/ctxB毒力基因双重实时荧光PCR检测试剂盒</w:t>
            </w:r>
          </w:p>
        </w:tc>
        <w:tc>
          <w:tcPr>
            <w:tcW w:w="727" w:type="dxa"/>
            <w:shd w:val="clear" w:color="auto" w:fill="auto"/>
            <w:vAlign w:val="center"/>
          </w:tcPr>
          <w:p w14:paraId="216B8CD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18A54DD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4ED086D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1920</w:t>
            </w:r>
          </w:p>
        </w:tc>
        <w:tc>
          <w:tcPr>
            <w:tcW w:w="1268" w:type="dxa"/>
            <w:shd w:val="clear" w:color="auto" w:fill="auto"/>
            <w:vAlign w:val="center"/>
          </w:tcPr>
          <w:p w14:paraId="70A6736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1920</w:t>
            </w:r>
          </w:p>
        </w:tc>
        <w:tc>
          <w:tcPr>
            <w:tcW w:w="2873" w:type="dxa"/>
            <w:shd w:val="clear" w:color="auto" w:fill="auto"/>
            <w:vAlign w:val="center"/>
          </w:tcPr>
          <w:p w14:paraId="00BD664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25T/盒</w:t>
            </w:r>
          </w:p>
        </w:tc>
      </w:tr>
      <w:tr w14:paraId="1BBA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FD1EFA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0516FC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副溶血性弧菌tdh/trh双重实时荧光PCR检测试剂盒</w:t>
            </w:r>
          </w:p>
        </w:tc>
        <w:tc>
          <w:tcPr>
            <w:tcW w:w="727" w:type="dxa"/>
            <w:shd w:val="clear" w:color="auto" w:fill="auto"/>
            <w:vAlign w:val="center"/>
          </w:tcPr>
          <w:p w14:paraId="42D9768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2B8E504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7C04F35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1920</w:t>
            </w:r>
          </w:p>
        </w:tc>
        <w:tc>
          <w:tcPr>
            <w:tcW w:w="1268" w:type="dxa"/>
            <w:shd w:val="clear" w:color="auto" w:fill="auto"/>
            <w:vAlign w:val="center"/>
          </w:tcPr>
          <w:p w14:paraId="6FED3A2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1920</w:t>
            </w:r>
          </w:p>
        </w:tc>
        <w:tc>
          <w:tcPr>
            <w:tcW w:w="2873" w:type="dxa"/>
            <w:shd w:val="clear" w:color="auto" w:fill="auto"/>
            <w:vAlign w:val="center"/>
          </w:tcPr>
          <w:p w14:paraId="079F30D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25T/盒</w:t>
            </w:r>
          </w:p>
        </w:tc>
      </w:tr>
      <w:tr w14:paraId="2D1D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6DBEDE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8CA1EA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艰难梭菌tcdA/tcdB/cdtA/cdtB基因四重实时荧光PCR检测试剂盒</w:t>
            </w:r>
          </w:p>
        </w:tc>
        <w:tc>
          <w:tcPr>
            <w:tcW w:w="727" w:type="dxa"/>
            <w:shd w:val="clear" w:color="auto" w:fill="auto"/>
            <w:vAlign w:val="center"/>
          </w:tcPr>
          <w:p w14:paraId="65DBF2E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5DE6289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113FB7C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3840</w:t>
            </w:r>
          </w:p>
        </w:tc>
        <w:tc>
          <w:tcPr>
            <w:tcW w:w="1268" w:type="dxa"/>
            <w:shd w:val="clear" w:color="auto" w:fill="auto"/>
            <w:vAlign w:val="center"/>
          </w:tcPr>
          <w:p w14:paraId="41803DC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3840</w:t>
            </w:r>
          </w:p>
        </w:tc>
        <w:tc>
          <w:tcPr>
            <w:tcW w:w="2873" w:type="dxa"/>
            <w:shd w:val="clear" w:color="auto" w:fill="auto"/>
            <w:vAlign w:val="center"/>
          </w:tcPr>
          <w:p w14:paraId="3F43E30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25T/盒</w:t>
            </w:r>
          </w:p>
        </w:tc>
      </w:tr>
      <w:tr w14:paraId="17BB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CA2BDD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5E9519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军团菌核酸实时荧光PCR检测试剂盒</w:t>
            </w:r>
          </w:p>
        </w:tc>
        <w:tc>
          <w:tcPr>
            <w:tcW w:w="727" w:type="dxa"/>
            <w:shd w:val="clear" w:color="auto" w:fill="auto"/>
            <w:vAlign w:val="center"/>
          </w:tcPr>
          <w:p w14:paraId="25C2604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420BD0B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7AC8FBE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960</w:t>
            </w:r>
          </w:p>
        </w:tc>
        <w:tc>
          <w:tcPr>
            <w:tcW w:w="1268" w:type="dxa"/>
            <w:shd w:val="clear" w:color="auto" w:fill="auto"/>
            <w:vAlign w:val="center"/>
          </w:tcPr>
          <w:p w14:paraId="0A8C5A8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960</w:t>
            </w:r>
          </w:p>
        </w:tc>
        <w:tc>
          <w:tcPr>
            <w:tcW w:w="2873" w:type="dxa"/>
            <w:shd w:val="clear" w:color="auto" w:fill="auto"/>
            <w:vAlign w:val="center"/>
          </w:tcPr>
          <w:p w14:paraId="6333F25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25T/盒</w:t>
            </w:r>
          </w:p>
        </w:tc>
      </w:tr>
      <w:tr w14:paraId="249B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DEF5B6C">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A8F004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霍乱弧菌O1/O139群核酸双重实时荧光PCR检测试剂盒</w:t>
            </w:r>
          </w:p>
        </w:tc>
        <w:tc>
          <w:tcPr>
            <w:tcW w:w="727" w:type="dxa"/>
            <w:shd w:val="clear" w:color="auto" w:fill="auto"/>
            <w:vAlign w:val="center"/>
          </w:tcPr>
          <w:p w14:paraId="139E4FD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06F0821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03A8C0A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1920</w:t>
            </w:r>
          </w:p>
        </w:tc>
        <w:tc>
          <w:tcPr>
            <w:tcW w:w="1268" w:type="dxa"/>
            <w:shd w:val="clear" w:color="auto" w:fill="auto"/>
            <w:vAlign w:val="center"/>
          </w:tcPr>
          <w:p w14:paraId="7436BB1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1920</w:t>
            </w:r>
          </w:p>
        </w:tc>
        <w:tc>
          <w:tcPr>
            <w:tcW w:w="2873" w:type="dxa"/>
            <w:shd w:val="clear" w:color="auto" w:fill="auto"/>
            <w:vAlign w:val="center"/>
          </w:tcPr>
          <w:p w14:paraId="7E3BC93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25T/盒</w:t>
            </w:r>
          </w:p>
        </w:tc>
      </w:tr>
      <w:tr w14:paraId="4E04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3B1AC8D">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377147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炭疽芽孢杆菌核酸实时荧光PCR检测试剂盒</w:t>
            </w:r>
          </w:p>
        </w:tc>
        <w:tc>
          <w:tcPr>
            <w:tcW w:w="727" w:type="dxa"/>
            <w:shd w:val="clear" w:color="auto" w:fill="auto"/>
            <w:vAlign w:val="center"/>
          </w:tcPr>
          <w:p w14:paraId="5A51B41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vAlign w:val="center"/>
          </w:tcPr>
          <w:p w14:paraId="7BF278C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1D3A2BB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1920</w:t>
            </w:r>
          </w:p>
        </w:tc>
        <w:tc>
          <w:tcPr>
            <w:tcW w:w="1268" w:type="dxa"/>
            <w:shd w:val="clear" w:color="auto" w:fill="auto"/>
            <w:vAlign w:val="center"/>
          </w:tcPr>
          <w:p w14:paraId="138E120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5760</w:t>
            </w:r>
          </w:p>
        </w:tc>
        <w:tc>
          <w:tcPr>
            <w:tcW w:w="2873" w:type="dxa"/>
            <w:shd w:val="clear" w:color="auto" w:fill="auto"/>
            <w:vAlign w:val="center"/>
          </w:tcPr>
          <w:p w14:paraId="49FE4BE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50T/盒</w:t>
            </w:r>
          </w:p>
        </w:tc>
      </w:tr>
      <w:tr w14:paraId="597E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1441627C">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D9716C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肠杆菌科药敏版（致病菌识别网定制版）</w:t>
            </w:r>
          </w:p>
        </w:tc>
        <w:tc>
          <w:tcPr>
            <w:tcW w:w="727" w:type="dxa"/>
            <w:shd w:val="clear" w:color="auto" w:fill="auto"/>
            <w:vAlign w:val="center"/>
          </w:tcPr>
          <w:p w14:paraId="1AE9605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auto"/>
            <w:vAlign w:val="center"/>
          </w:tcPr>
          <w:p w14:paraId="00A57B7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6178128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240</w:t>
            </w:r>
          </w:p>
        </w:tc>
        <w:tc>
          <w:tcPr>
            <w:tcW w:w="1268" w:type="dxa"/>
            <w:shd w:val="clear" w:color="auto" w:fill="auto"/>
            <w:vAlign w:val="center"/>
          </w:tcPr>
          <w:p w14:paraId="78961B3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w:t>
            </w:r>
          </w:p>
        </w:tc>
        <w:tc>
          <w:tcPr>
            <w:tcW w:w="2873" w:type="dxa"/>
            <w:shd w:val="clear" w:color="auto" w:fill="auto"/>
            <w:vAlign w:val="center"/>
          </w:tcPr>
          <w:p w14:paraId="695BFC2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山东鑫科</w:t>
            </w:r>
          </w:p>
        </w:tc>
      </w:tr>
      <w:tr w14:paraId="5190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76DB74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5BE2EB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样本释放剂</w:t>
            </w:r>
          </w:p>
        </w:tc>
        <w:tc>
          <w:tcPr>
            <w:tcW w:w="727" w:type="dxa"/>
            <w:shd w:val="clear" w:color="auto" w:fill="auto"/>
            <w:vAlign w:val="center"/>
          </w:tcPr>
          <w:p w14:paraId="32510A5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w:t>
            </w:r>
          </w:p>
        </w:tc>
        <w:tc>
          <w:tcPr>
            <w:tcW w:w="818" w:type="dxa"/>
            <w:shd w:val="clear" w:color="auto" w:fill="auto"/>
            <w:vAlign w:val="center"/>
          </w:tcPr>
          <w:p w14:paraId="6A11412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7EA6831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w:t>
            </w:r>
          </w:p>
        </w:tc>
        <w:tc>
          <w:tcPr>
            <w:tcW w:w="1268" w:type="dxa"/>
            <w:shd w:val="clear" w:color="auto" w:fill="auto"/>
            <w:vAlign w:val="center"/>
          </w:tcPr>
          <w:p w14:paraId="7086F36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w:t>
            </w:r>
          </w:p>
        </w:tc>
        <w:tc>
          <w:tcPr>
            <w:tcW w:w="2873" w:type="dxa"/>
            <w:shd w:val="clear" w:color="auto" w:fill="auto"/>
            <w:vAlign w:val="center"/>
          </w:tcPr>
          <w:p w14:paraId="678D74F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100人份/盒</w:t>
            </w:r>
          </w:p>
        </w:tc>
      </w:tr>
      <w:tr w14:paraId="47F6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5FF5ACBD">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02530F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Baird-Parker琼脂基础</w:t>
            </w:r>
          </w:p>
        </w:tc>
        <w:tc>
          <w:tcPr>
            <w:tcW w:w="727" w:type="dxa"/>
            <w:shd w:val="clear" w:color="auto" w:fill="auto"/>
            <w:vAlign w:val="center"/>
          </w:tcPr>
          <w:p w14:paraId="089F359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vAlign w:val="center"/>
          </w:tcPr>
          <w:p w14:paraId="0E74572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04861D6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520</w:t>
            </w:r>
          </w:p>
        </w:tc>
        <w:tc>
          <w:tcPr>
            <w:tcW w:w="1268" w:type="dxa"/>
            <w:shd w:val="clear" w:color="auto" w:fill="auto"/>
            <w:vAlign w:val="center"/>
          </w:tcPr>
          <w:p w14:paraId="1C9BE1A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1040</w:t>
            </w:r>
          </w:p>
        </w:tc>
        <w:tc>
          <w:tcPr>
            <w:tcW w:w="2873" w:type="dxa"/>
            <w:shd w:val="clear" w:color="auto" w:fill="auto"/>
            <w:vAlign w:val="center"/>
          </w:tcPr>
          <w:p w14:paraId="2E63CDB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w:t>
            </w:r>
          </w:p>
        </w:tc>
      </w:tr>
      <w:tr w14:paraId="271C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55C6258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95D059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TSI斜面（成品）</w:t>
            </w:r>
          </w:p>
        </w:tc>
        <w:tc>
          <w:tcPr>
            <w:tcW w:w="727" w:type="dxa"/>
            <w:shd w:val="clear" w:color="auto" w:fill="auto"/>
            <w:vAlign w:val="center"/>
          </w:tcPr>
          <w:p w14:paraId="39CB87A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auto"/>
            <w:vAlign w:val="center"/>
          </w:tcPr>
          <w:p w14:paraId="0B7F06E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5BEE392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w:t>
            </w:r>
          </w:p>
        </w:tc>
        <w:tc>
          <w:tcPr>
            <w:tcW w:w="1268" w:type="dxa"/>
            <w:shd w:val="clear" w:color="auto" w:fill="auto"/>
            <w:vAlign w:val="center"/>
          </w:tcPr>
          <w:p w14:paraId="45A0E38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1400</w:t>
            </w:r>
          </w:p>
        </w:tc>
        <w:tc>
          <w:tcPr>
            <w:tcW w:w="2873" w:type="dxa"/>
            <w:shd w:val="clear" w:color="auto" w:fill="auto"/>
            <w:vAlign w:val="center"/>
          </w:tcPr>
          <w:p w14:paraId="6A6EFA6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20支/盒</w:t>
            </w:r>
          </w:p>
        </w:tc>
      </w:tr>
      <w:tr w14:paraId="2C18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1AE1523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8FDC81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SBG磺胺增菌液（成品）</w:t>
            </w:r>
          </w:p>
        </w:tc>
        <w:tc>
          <w:tcPr>
            <w:tcW w:w="727" w:type="dxa"/>
            <w:shd w:val="clear" w:color="auto" w:fill="auto"/>
            <w:vAlign w:val="center"/>
          </w:tcPr>
          <w:p w14:paraId="2E4E3ED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vAlign w:val="center"/>
          </w:tcPr>
          <w:p w14:paraId="1094CBC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778C649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680</w:t>
            </w:r>
          </w:p>
        </w:tc>
        <w:tc>
          <w:tcPr>
            <w:tcW w:w="1268" w:type="dxa"/>
            <w:shd w:val="clear" w:color="auto" w:fill="auto"/>
            <w:vAlign w:val="center"/>
          </w:tcPr>
          <w:p w14:paraId="6E93079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2040</w:t>
            </w:r>
          </w:p>
        </w:tc>
        <w:tc>
          <w:tcPr>
            <w:tcW w:w="2873" w:type="dxa"/>
            <w:shd w:val="clear" w:color="auto" w:fill="auto"/>
            <w:vAlign w:val="center"/>
          </w:tcPr>
          <w:p w14:paraId="7319102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w:t>
            </w:r>
          </w:p>
        </w:tc>
      </w:tr>
      <w:tr w14:paraId="0DFE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4AD1EAE7">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34A13C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TSBC</w:t>
            </w:r>
          </w:p>
        </w:tc>
        <w:tc>
          <w:tcPr>
            <w:tcW w:w="727" w:type="dxa"/>
            <w:shd w:val="clear" w:color="auto" w:fill="auto"/>
            <w:vAlign w:val="center"/>
          </w:tcPr>
          <w:p w14:paraId="5669806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vAlign w:val="center"/>
          </w:tcPr>
          <w:p w14:paraId="1FD41D4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1CC83B8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1268" w:type="dxa"/>
            <w:shd w:val="clear" w:color="auto" w:fill="auto"/>
            <w:vAlign w:val="center"/>
          </w:tcPr>
          <w:p w14:paraId="69F8F07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w:t>
            </w:r>
          </w:p>
        </w:tc>
        <w:tc>
          <w:tcPr>
            <w:tcW w:w="2873" w:type="dxa"/>
            <w:shd w:val="clear" w:color="auto" w:fill="auto"/>
            <w:vAlign w:val="center"/>
          </w:tcPr>
          <w:p w14:paraId="101332F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w:t>
            </w:r>
          </w:p>
        </w:tc>
      </w:tr>
      <w:tr w14:paraId="274B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1078703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4BBC3E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SS培养基</w:t>
            </w:r>
          </w:p>
        </w:tc>
        <w:tc>
          <w:tcPr>
            <w:tcW w:w="727" w:type="dxa"/>
            <w:shd w:val="clear" w:color="auto" w:fill="auto"/>
            <w:vAlign w:val="center"/>
          </w:tcPr>
          <w:p w14:paraId="56CFECC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vAlign w:val="center"/>
          </w:tcPr>
          <w:p w14:paraId="11D966F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3907469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1268" w:type="dxa"/>
            <w:shd w:val="clear" w:color="auto" w:fill="auto"/>
            <w:vAlign w:val="center"/>
          </w:tcPr>
          <w:p w14:paraId="57D649E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w:t>
            </w:r>
          </w:p>
        </w:tc>
        <w:tc>
          <w:tcPr>
            <w:tcW w:w="2873" w:type="dxa"/>
            <w:shd w:val="clear" w:color="auto" w:fill="auto"/>
            <w:vAlign w:val="center"/>
          </w:tcPr>
          <w:p w14:paraId="7A04533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w:t>
            </w:r>
          </w:p>
        </w:tc>
      </w:tr>
      <w:tr w14:paraId="6B09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4EAFAF0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5A0949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庆大霉素培养基</w:t>
            </w:r>
          </w:p>
        </w:tc>
        <w:tc>
          <w:tcPr>
            <w:tcW w:w="727" w:type="dxa"/>
            <w:shd w:val="clear" w:color="auto" w:fill="auto"/>
            <w:vAlign w:val="center"/>
          </w:tcPr>
          <w:p w14:paraId="0E0CB36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150B6F9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6E4D56D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480</w:t>
            </w:r>
          </w:p>
        </w:tc>
        <w:tc>
          <w:tcPr>
            <w:tcW w:w="1268" w:type="dxa"/>
            <w:shd w:val="clear" w:color="auto" w:fill="auto"/>
            <w:vAlign w:val="center"/>
          </w:tcPr>
          <w:p w14:paraId="3A99F06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480</w:t>
            </w:r>
          </w:p>
        </w:tc>
        <w:tc>
          <w:tcPr>
            <w:tcW w:w="2873" w:type="dxa"/>
            <w:shd w:val="clear" w:color="auto" w:fill="auto"/>
            <w:vAlign w:val="center"/>
          </w:tcPr>
          <w:p w14:paraId="41BC2C9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w:t>
            </w:r>
          </w:p>
        </w:tc>
      </w:tr>
      <w:tr w14:paraId="6221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0C145B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562072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接种针</w:t>
            </w:r>
          </w:p>
        </w:tc>
        <w:tc>
          <w:tcPr>
            <w:tcW w:w="727" w:type="dxa"/>
            <w:shd w:val="clear" w:color="auto" w:fill="auto"/>
            <w:vAlign w:val="center"/>
          </w:tcPr>
          <w:p w14:paraId="1EAB7F3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818" w:type="dxa"/>
            <w:shd w:val="clear" w:color="auto" w:fill="auto"/>
            <w:vAlign w:val="center"/>
          </w:tcPr>
          <w:p w14:paraId="3D06F19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vAlign w:val="center"/>
          </w:tcPr>
          <w:p w14:paraId="19ED168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w:t>
            </w:r>
          </w:p>
        </w:tc>
        <w:tc>
          <w:tcPr>
            <w:tcW w:w="1268" w:type="dxa"/>
            <w:shd w:val="clear" w:color="auto" w:fill="auto"/>
            <w:vAlign w:val="center"/>
          </w:tcPr>
          <w:p w14:paraId="6158225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w:t>
            </w:r>
          </w:p>
        </w:tc>
        <w:tc>
          <w:tcPr>
            <w:tcW w:w="2873" w:type="dxa"/>
            <w:shd w:val="clear" w:color="auto" w:fill="auto"/>
            <w:vAlign w:val="center"/>
          </w:tcPr>
          <w:p w14:paraId="72E0655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20支/1包</w:t>
            </w:r>
          </w:p>
        </w:tc>
      </w:tr>
      <w:tr w14:paraId="3A1A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BDA051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2353D7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接种环（1 ul)</w:t>
            </w:r>
          </w:p>
        </w:tc>
        <w:tc>
          <w:tcPr>
            <w:tcW w:w="727" w:type="dxa"/>
            <w:shd w:val="clear" w:color="auto" w:fill="auto"/>
            <w:vAlign w:val="center"/>
          </w:tcPr>
          <w:p w14:paraId="03C004D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w:t>
            </w:r>
          </w:p>
        </w:tc>
        <w:tc>
          <w:tcPr>
            <w:tcW w:w="818" w:type="dxa"/>
            <w:shd w:val="clear" w:color="auto" w:fill="auto"/>
            <w:vAlign w:val="center"/>
          </w:tcPr>
          <w:p w14:paraId="204E66C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vAlign w:val="center"/>
          </w:tcPr>
          <w:p w14:paraId="58CCED8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w:t>
            </w:r>
          </w:p>
        </w:tc>
        <w:tc>
          <w:tcPr>
            <w:tcW w:w="1268" w:type="dxa"/>
            <w:shd w:val="clear" w:color="auto" w:fill="auto"/>
            <w:vAlign w:val="center"/>
          </w:tcPr>
          <w:p w14:paraId="04F6617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900</w:t>
            </w:r>
          </w:p>
        </w:tc>
        <w:tc>
          <w:tcPr>
            <w:tcW w:w="2873" w:type="dxa"/>
            <w:shd w:val="clear" w:color="auto" w:fill="auto"/>
            <w:vAlign w:val="center"/>
          </w:tcPr>
          <w:p w14:paraId="01EB1AE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20支/1包</w:t>
            </w:r>
          </w:p>
        </w:tc>
      </w:tr>
      <w:tr w14:paraId="66A4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75F5EE8C">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FC1398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接种环（10 ul)</w:t>
            </w:r>
          </w:p>
        </w:tc>
        <w:tc>
          <w:tcPr>
            <w:tcW w:w="727" w:type="dxa"/>
            <w:shd w:val="clear" w:color="auto" w:fill="auto"/>
            <w:vAlign w:val="center"/>
          </w:tcPr>
          <w:p w14:paraId="1C8785B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818" w:type="dxa"/>
            <w:shd w:val="clear" w:color="auto" w:fill="auto"/>
            <w:vAlign w:val="center"/>
          </w:tcPr>
          <w:p w14:paraId="4A45188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vAlign w:val="center"/>
          </w:tcPr>
          <w:p w14:paraId="09446F3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w:t>
            </w:r>
          </w:p>
        </w:tc>
        <w:tc>
          <w:tcPr>
            <w:tcW w:w="1268" w:type="dxa"/>
            <w:shd w:val="clear" w:color="auto" w:fill="auto"/>
            <w:vAlign w:val="center"/>
          </w:tcPr>
          <w:p w14:paraId="670DF5B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w:t>
            </w:r>
          </w:p>
        </w:tc>
        <w:tc>
          <w:tcPr>
            <w:tcW w:w="2873" w:type="dxa"/>
            <w:shd w:val="clear" w:color="auto" w:fill="auto"/>
            <w:vAlign w:val="center"/>
          </w:tcPr>
          <w:p w14:paraId="6FF9037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20支/1包</w:t>
            </w:r>
          </w:p>
        </w:tc>
      </w:tr>
      <w:tr w14:paraId="3AC7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56F3B4F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E7C5B5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酒精（95％）</w:t>
            </w:r>
          </w:p>
        </w:tc>
        <w:tc>
          <w:tcPr>
            <w:tcW w:w="727" w:type="dxa"/>
            <w:shd w:val="clear" w:color="auto" w:fill="auto"/>
            <w:vAlign w:val="center"/>
          </w:tcPr>
          <w:p w14:paraId="2672E47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818" w:type="dxa"/>
            <w:shd w:val="clear" w:color="auto" w:fill="auto"/>
            <w:vAlign w:val="center"/>
          </w:tcPr>
          <w:p w14:paraId="180C83C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293025E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1268" w:type="dxa"/>
            <w:shd w:val="clear" w:color="auto" w:fill="auto"/>
            <w:vAlign w:val="center"/>
          </w:tcPr>
          <w:p w14:paraId="09FE109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2873" w:type="dxa"/>
            <w:shd w:val="clear" w:color="auto" w:fill="auto"/>
            <w:vAlign w:val="center"/>
          </w:tcPr>
          <w:p w14:paraId="4D5C7C2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500ml/瓶</w:t>
            </w:r>
          </w:p>
        </w:tc>
      </w:tr>
      <w:tr w14:paraId="11D0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1166A77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9C60AB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艰难梭状芽孢杆菌选择性补充剂</w:t>
            </w:r>
          </w:p>
        </w:tc>
        <w:tc>
          <w:tcPr>
            <w:tcW w:w="727" w:type="dxa"/>
            <w:shd w:val="clear" w:color="auto" w:fill="auto"/>
            <w:vAlign w:val="center"/>
          </w:tcPr>
          <w:p w14:paraId="5E1442F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818" w:type="dxa"/>
            <w:shd w:val="clear" w:color="auto" w:fill="auto"/>
            <w:vAlign w:val="center"/>
          </w:tcPr>
          <w:p w14:paraId="00D61D4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3784F8E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w:t>
            </w:r>
          </w:p>
        </w:tc>
        <w:tc>
          <w:tcPr>
            <w:tcW w:w="1268" w:type="dxa"/>
            <w:shd w:val="clear" w:color="auto" w:fill="auto"/>
            <w:vAlign w:val="center"/>
          </w:tcPr>
          <w:p w14:paraId="32BD331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6000</w:t>
            </w:r>
          </w:p>
        </w:tc>
        <w:tc>
          <w:tcPr>
            <w:tcW w:w="2873" w:type="dxa"/>
            <w:shd w:val="clear" w:color="auto" w:fill="auto"/>
            <w:vAlign w:val="center"/>
          </w:tcPr>
          <w:p w14:paraId="53CD7C3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适用于500毫升的中等</w:t>
            </w:r>
          </w:p>
        </w:tc>
      </w:tr>
      <w:tr w14:paraId="4062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A8728B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3C9AB0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EC-MUC</w:t>
            </w:r>
          </w:p>
        </w:tc>
        <w:tc>
          <w:tcPr>
            <w:tcW w:w="727" w:type="dxa"/>
            <w:shd w:val="clear" w:color="auto" w:fill="auto"/>
            <w:vAlign w:val="center"/>
          </w:tcPr>
          <w:p w14:paraId="47086ED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vAlign w:val="center"/>
          </w:tcPr>
          <w:p w14:paraId="3DBF536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2914D29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840</w:t>
            </w:r>
          </w:p>
        </w:tc>
        <w:tc>
          <w:tcPr>
            <w:tcW w:w="1268" w:type="dxa"/>
            <w:shd w:val="clear" w:color="auto" w:fill="auto"/>
            <w:vAlign w:val="center"/>
          </w:tcPr>
          <w:p w14:paraId="43A2CC4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1680</w:t>
            </w:r>
          </w:p>
        </w:tc>
        <w:tc>
          <w:tcPr>
            <w:tcW w:w="2873" w:type="dxa"/>
            <w:shd w:val="clear" w:color="auto" w:fill="auto"/>
            <w:vAlign w:val="center"/>
          </w:tcPr>
          <w:p w14:paraId="1AE540D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2FC9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42F54E2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E23565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艰难梭菌CCFA琼脂基础和添加剂</w:t>
            </w:r>
          </w:p>
        </w:tc>
        <w:tc>
          <w:tcPr>
            <w:tcW w:w="727" w:type="dxa"/>
            <w:shd w:val="clear" w:color="auto" w:fill="auto"/>
            <w:vAlign w:val="center"/>
          </w:tcPr>
          <w:p w14:paraId="3570066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66F79E5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1EE0927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650</w:t>
            </w:r>
          </w:p>
        </w:tc>
        <w:tc>
          <w:tcPr>
            <w:tcW w:w="1268" w:type="dxa"/>
            <w:shd w:val="clear" w:color="auto" w:fill="auto"/>
            <w:vAlign w:val="center"/>
          </w:tcPr>
          <w:p w14:paraId="353F42B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650</w:t>
            </w:r>
          </w:p>
        </w:tc>
        <w:tc>
          <w:tcPr>
            <w:tcW w:w="2873" w:type="dxa"/>
            <w:shd w:val="clear" w:color="auto" w:fill="auto"/>
            <w:vAlign w:val="center"/>
          </w:tcPr>
          <w:p w14:paraId="351B2C7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547C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4308FE6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F348A6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50%卵黄液</w:t>
            </w:r>
          </w:p>
        </w:tc>
        <w:tc>
          <w:tcPr>
            <w:tcW w:w="727" w:type="dxa"/>
            <w:shd w:val="clear" w:color="auto" w:fill="auto"/>
            <w:vAlign w:val="center"/>
          </w:tcPr>
          <w:p w14:paraId="172BA5F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818" w:type="dxa"/>
            <w:shd w:val="clear" w:color="auto" w:fill="auto"/>
            <w:vAlign w:val="center"/>
          </w:tcPr>
          <w:p w14:paraId="6FE8BAA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06594C4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260</w:t>
            </w:r>
          </w:p>
        </w:tc>
        <w:tc>
          <w:tcPr>
            <w:tcW w:w="1268" w:type="dxa"/>
            <w:shd w:val="clear" w:color="auto" w:fill="auto"/>
            <w:vAlign w:val="center"/>
          </w:tcPr>
          <w:p w14:paraId="6628126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1040</w:t>
            </w:r>
          </w:p>
        </w:tc>
        <w:tc>
          <w:tcPr>
            <w:tcW w:w="2873" w:type="dxa"/>
            <w:shd w:val="clear" w:color="auto" w:fill="auto"/>
            <w:vAlign w:val="center"/>
          </w:tcPr>
          <w:p w14:paraId="6B928A1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5mL*10支/盒</w:t>
            </w:r>
          </w:p>
        </w:tc>
      </w:tr>
      <w:tr w14:paraId="2522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0DAFFEBB">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highlight w:val="none"/>
                <w:lang w:val="en-US" w:eastAsia="zh-CN"/>
              </w:rPr>
              <w:t>▲</w:t>
            </w:r>
          </w:p>
        </w:tc>
        <w:tc>
          <w:tcPr>
            <w:tcW w:w="1845" w:type="dxa"/>
            <w:shd w:val="clear" w:color="auto" w:fill="auto"/>
            <w:vAlign w:val="center"/>
          </w:tcPr>
          <w:p w14:paraId="511D4FD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腹泻症候群22种病原体核酸多重实时荧光PCR检测试剂盒（13+5）</w:t>
            </w:r>
          </w:p>
        </w:tc>
        <w:tc>
          <w:tcPr>
            <w:tcW w:w="727" w:type="dxa"/>
            <w:shd w:val="clear" w:color="auto" w:fill="auto"/>
            <w:noWrap/>
            <w:vAlign w:val="center"/>
          </w:tcPr>
          <w:p w14:paraId="6914B35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35</w:t>
            </w:r>
          </w:p>
        </w:tc>
        <w:tc>
          <w:tcPr>
            <w:tcW w:w="818" w:type="dxa"/>
            <w:shd w:val="clear" w:color="auto" w:fill="auto"/>
            <w:noWrap/>
            <w:vAlign w:val="center"/>
          </w:tcPr>
          <w:p w14:paraId="161CD07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37A38BD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4500</w:t>
            </w:r>
          </w:p>
        </w:tc>
        <w:tc>
          <w:tcPr>
            <w:tcW w:w="1268" w:type="dxa"/>
            <w:shd w:val="clear" w:color="auto" w:fill="auto"/>
            <w:noWrap/>
            <w:vAlign w:val="center"/>
          </w:tcPr>
          <w:p w14:paraId="75B3C96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157500</w:t>
            </w:r>
          </w:p>
        </w:tc>
        <w:tc>
          <w:tcPr>
            <w:tcW w:w="2873" w:type="dxa"/>
            <w:shd w:val="clear" w:color="auto" w:fill="auto"/>
            <w:vAlign w:val="center"/>
          </w:tcPr>
          <w:p w14:paraId="7901C85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10T/盒</w:t>
            </w:r>
          </w:p>
        </w:tc>
      </w:tr>
      <w:tr w14:paraId="24B4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4E4988B">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highlight w:val="none"/>
                <w:lang w:val="en-US" w:eastAsia="zh-CN"/>
              </w:rPr>
              <w:t>▲</w:t>
            </w:r>
          </w:p>
        </w:tc>
        <w:tc>
          <w:tcPr>
            <w:tcW w:w="1845" w:type="dxa"/>
            <w:shd w:val="clear" w:color="auto" w:fill="auto"/>
            <w:vAlign w:val="center"/>
          </w:tcPr>
          <w:p w14:paraId="5AC66A9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全国发热伴出疹症候群核酸检测试剂盒</w:t>
            </w:r>
          </w:p>
        </w:tc>
        <w:tc>
          <w:tcPr>
            <w:tcW w:w="727" w:type="dxa"/>
            <w:shd w:val="clear" w:color="auto" w:fill="auto"/>
            <w:noWrap/>
            <w:vAlign w:val="center"/>
          </w:tcPr>
          <w:p w14:paraId="339F4AF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w:t>
            </w:r>
          </w:p>
        </w:tc>
        <w:tc>
          <w:tcPr>
            <w:tcW w:w="818" w:type="dxa"/>
            <w:shd w:val="clear" w:color="auto" w:fill="auto"/>
            <w:noWrap/>
            <w:vAlign w:val="center"/>
          </w:tcPr>
          <w:p w14:paraId="76A4D4C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1A92B14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3800</w:t>
            </w:r>
          </w:p>
        </w:tc>
        <w:tc>
          <w:tcPr>
            <w:tcW w:w="1268" w:type="dxa"/>
            <w:shd w:val="clear" w:color="auto" w:fill="auto"/>
            <w:noWrap/>
            <w:vAlign w:val="center"/>
          </w:tcPr>
          <w:p w14:paraId="32B285B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57000</w:t>
            </w:r>
          </w:p>
        </w:tc>
        <w:tc>
          <w:tcPr>
            <w:tcW w:w="2873" w:type="dxa"/>
            <w:shd w:val="clear" w:color="auto" w:fill="auto"/>
            <w:vAlign w:val="center"/>
          </w:tcPr>
          <w:p w14:paraId="798C318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10T/盒</w:t>
            </w:r>
          </w:p>
        </w:tc>
      </w:tr>
      <w:tr w14:paraId="6AD3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B762195">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8D2728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全国发热伴出血症候群核酸检测试剂盒</w:t>
            </w:r>
          </w:p>
        </w:tc>
        <w:tc>
          <w:tcPr>
            <w:tcW w:w="727" w:type="dxa"/>
            <w:shd w:val="clear" w:color="auto" w:fill="auto"/>
            <w:noWrap/>
            <w:vAlign w:val="center"/>
          </w:tcPr>
          <w:p w14:paraId="478AF5A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w:t>
            </w:r>
          </w:p>
        </w:tc>
        <w:tc>
          <w:tcPr>
            <w:tcW w:w="818" w:type="dxa"/>
            <w:shd w:val="clear" w:color="auto" w:fill="auto"/>
            <w:noWrap/>
            <w:vAlign w:val="center"/>
          </w:tcPr>
          <w:p w14:paraId="44CB36D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2FFDAFC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w:t>
            </w:r>
          </w:p>
        </w:tc>
        <w:tc>
          <w:tcPr>
            <w:tcW w:w="1268" w:type="dxa"/>
            <w:shd w:val="clear" w:color="auto" w:fill="auto"/>
            <w:noWrap/>
            <w:vAlign w:val="center"/>
          </w:tcPr>
          <w:p w14:paraId="5A26D32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33600</w:t>
            </w:r>
          </w:p>
        </w:tc>
        <w:tc>
          <w:tcPr>
            <w:tcW w:w="2873" w:type="dxa"/>
            <w:shd w:val="clear" w:color="auto" w:fill="auto"/>
            <w:vAlign w:val="center"/>
          </w:tcPr>
          <w:p w14:paraId="44E0579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10T/盒</w:t>
            </w:r>
          </w:p>
        </w:tc>
      </w:tr>
      <w:tr w14:paraId="38A0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65FFA05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highlight w:val="none"/>
                <w:lang w:val="en-US" w:eastAsia="zh-CN"/>
              </w:rPr>
              <w:t>★</w:t>
            </w:r>
          </w:p>
        </w:tc>
        <w:tc>
          <w:tcPr>
            <w:tcW w:w="1845" w:type="dxa"/>
            <w:shd w:val="clear" w:color="auto" w:fill="auto"/>
            <w:vAlign w:val="center"/>
          </w:tcPr>
          <w:p w14:paraId="2BDEF1D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沙门氏菌血清分型核酸多重实时荧光PCR检测试剂盒</w:t>
            </w:r>
          </w:p>
        </w:tc>
        <w:tc>
          <w:tcPr>
            <w:tcW w:w="727" w:type="dxa"/>
            <w:shd w:val="clear" w:color="auto" w:fill="auto"/>
            <w:noWrap/>
            <w:vAlign w:val="center"/>
          </w:tcPr>
          <w:p w14:paraId="7FD48DF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2042172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64FB03B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8625</w:t>
            </w:r>
          </w:p>
        </w:tc>
        <w:tc>
          <w:tcPr>
            <w:tcW w:w="1268" w:type="dxa"/>
            <w:shd w:val="clear" w:color="auto" w:fill="auto"/>
            <w:noWrap/>
            <w:vAlign w:val="center"/>
          </w:tcPr>
          <w:p w14:paraId="3D5885E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17250</w:t>
            </w:r>
          </w:p>
        </w:tc>
        <w:tc>
          <w:tcPr>
            <w:tcW w:w="2873" w:type="dxa"/>
            <w:shd w:val="clear" w:color="auto" w:fill="auto"/>
            <w:vAlign w:val="center"/>
          </w:tcPr>
          <w:p w14:paraId="0EF0C96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25T/盒</w:t>
            </w:r>
          </w:p>
        </w:tc>
      </w:tr>
      <w:tr w14:paraId="7576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7E01BEC">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highlight w:val="none"/>
                <w:lang w:val="en-US" w:eastAsia="zh-CN"/>
              </w:rPr>
              <w:t>★</w:t>
            </w:r>
          </w:p>
        </w:tc>
        <w:tc>
          <w:tcPr>
            <w:tcW w:w="1845" w:type="dxa"/>
            <w:shd w:val="clear" w:color="auto" w:fill="auto"/>
            <w:vAlign w:val="center"/>
          </w:tcPr>
          <w:p w14:paraId="64979FA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福氏志贺氏菌血清分型核酸多重实时荧光 PCR 检测试剂盒</w:t>
            </w:r>
          </w:p>
        </w:tc>
        <w:tc>
          <w:tcPr>
            <w:tcW w:w="727" w:type="dxa"/>
            <w:shd w:val="clear" w:color="auto" w:fill="auto"/>
            <w:noWrap/>
            <w:vAlign w:val="center"/>
          </w:tcPr>
          <w:p w14:paraId="436463B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5ED1B06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5AF6957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8625</w:t>
            </w:r>
          </w:p>
        </w:tc>
        <w:tc>
          <w:tcPr>
            <w:tcW w:w="1268" w:type="dxa"/>
            <w:shd w:val="clear" w:color="auto" w:fill="auto"/>
            <w:noWrap/>
            <w:vAlign w:val="center"/>
          </w:tcPr>
          <w:p w14:paraId="552D4DF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8625</w:t>
            </w:r>
          </w:p>
        </w:tc>
        <w:tc>
          <w:tcPr>
            <w:tcW w:w="2873" w:type="dxa"/>
            <w:shd w:val="clear" w:color="auto" w:fill="auto"/>
            <w:vAlign w:val="center"/>
          </w:tcPr>
          <w:p w14:paraId="5E3B198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25T/盒</w:t>
            </w:r>
          </w:p>
        </w:tc>
      </w:tr>
      <w:tr w14:paraId="0D11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8B6620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highlight w:val="none"/>
                <w:lang w:val="en-US" w:eastAsia="zh-CN"/>
              </w:rPr>
              <w:t>▲</w:t>
            </w:r>
          </w:p>
        </w:tc>
        <w:tc>
          <w:tcPr>
            <w:tcW w:w="1845" w:type="dxa"/>
            <w:shd w:val="clear" w:color="auto" w:fill="auto"/>
            <w:vAlign w:val="center"/>
          </w:tcPr>
          <w:p w14:paraId="1079219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产志贺毒素大肠埃希氏菌（STEC）7种血清分型核酸多重实时荧光PCR检测试剂盒（检测目标：O26、O45、O103、O111、O121、O145和O157）</w:t>
            </w:r>
          </w:p>
        </w:tc>
        <w:tc>
          <w:tcPr>
            <w:tcW w:w="727" w:type="dxa"/>
            <w:shd w:val="clear" w:color="auto" w:fill="auto"/>
            <w:noWrap/>
            <w:vAlign w:val="center"/>
          </w:tcPr>
          <w:p w14:paraId="055C9F6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0B18215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5EFB53B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4500</w:t>
            </w:r>
          </w:p>
        </w:tc>
        <w:tc>
          <w:tcPr>
            <w:tcW w:w="1268" w:type="dxa"/>
            <w:shd w:val="clear" w:color="auto" w:fill="auto"/>
            <w:noWrap/>
            <w:vAlign w:val="center"/>
          </w:tcPr>
          <w:p w14:paraId="43D325B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9000</w:t>
            </w:r>
          </w:p>
        </w:tc>
        <w:tc>
          <w:tcPr>
            <w:tcW w:w="2873" w:type="dxa"/>
            <w:shd w:val="clear" w:color="auto" w:fill="auto"/>
            <w:vAlign w:val="center"/>
          </w:tcPr>
          <w:p w14:paraId="6376E57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25T/盒</w:t>
            </w:r>
          </w:p>
        </w:tc>
      </w:tr>
      <w:tr w14:paraId="0A3D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59AE26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482C6A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五种致泻大肠埃希氏菌核酸多重实时荧光PCR检测试剂盒（C版本）（检测目标：肠致病性（EPEC）、肠出血性（EHEC）、肠产毒性（ETEC）、肠侵袭性（EIEC）、肠粘附性（EAEC）五种致病型别）</w:t>
            </w:r>
          </w:p>
        </w:tc>
        <w:tc>
          <w:tcPr>
            <w:tcW w:w="727" w:type="dxa"/>
            <w:shd w:val="clear" w:color="auto" w:fill="auto"/>
            <w:noWrap/>
            <w:vAlign w:val="center"/>
          </w:tcPr>
          <w:p w14:paraId="517842A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w:t>
            </w:r>
          </w:p>
        </w:tc>
        <w:tc>
          <w:tcPr>
            <w:tcW w:w="818" w:type="dxa"/>
            <w:shd w:val="clear" w:color="auto" w:fill="auto"/>
            <w:noWrap/>
            <w:vAlign w:val="center"/>
          </w:tcPr>
          <w:p w14:paraId="5ED98A1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4234CDA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3750</w:t>
            </w:r>
          </w:p>
        </w:tc>
        <w:tc>
          <w:tcPr>
            <w:tcW w:w="1268" w:type="dxa"/>
            <w:shd w:val="clear" w:color="auto" w:fill="auto"/>
            <w:noWrap/>
            <w:vAlign w:val="center"/>
          </w:tcPr>
          <w:p w14:paraId="75B766D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56250</w:t>
            </w:r>
          </w:p>
        </w:tc>
        <w:tc>
          <w:tcPr>
            <w:tcW w:w="2873" w:type="dxa"/>
            <w:shd w:val="clear" w:color="auto" w:fill="auto"/>
            <w:vAlign w:val="center"/>
          </w:tcPr>
          <w:p w14:paraId="5BDEB18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25T/盒</w:t>
            </w:r>
          </w:p>
        </w:tc>
      </w:tr>
      <w:tr w14:paraId="2177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607308A8">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C6C2AC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产志贺毒素大肠埃希氏菌（stx1、stx2）核酸双重实时荧光PCR检测试剂盒</w:t>
            </w:r>
          </w:p>
        </w:tc>
        <w:tc>
          <w:tcPr>
            <w:tcW w:w="727" w:type="dxa"/>
            <w:shd w:val="clear" w:color="auto" w:fill="auto"/>
            <w:noWrap/>
            <w:vAlign w:val="center"/>
          </w:tcPr>
          <w:p w14:paraId="525EBD6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5EFF3D6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5C512D2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w:t>
            </w:r>
          </w:p>
        </w:tc>
        <w:tc>
          <w:tcPr>
            <w:tcW w:w="1268" w:type="dxa"/>
            <w:shd w:val="clear" w:color="auto" w:fill="auto"/>
            <w:noWrap/>
            <w:vAlign w:val="center"/>
          </w:tcPr>
          <w:p w14:paraId="640DDC9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w:t>
            </w:r>
          </w:p>
        </w:tc>
        <w:tc>
          <w:tcPr>
            <w:tcW w:w="2873" w:type="dxa"/>
            <w:shd w:val="clear" w:color="auto" w:fill="auto"/>
            <w:vAlign w:val="center"/>
          </w:tcPr>
          <w:p w14:paraId="51C0078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25T/盒</w:t>
            </w:r>
          </w:p>
        </w:tc>
      </w:tr>
      <w:tr w14:paraId="0882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7FFFE9FB">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highlight w:val="none"/>
                <w:lang w:val="en-US" w:eastAsia="zh-CN"/>
              </w:rPr>
              <w:t>★</w:t>
            </w:r>
          </w:p>
        </w:tc>
        <w:tc>
          <w:tcPr>
            <w:tcW w:w="1845" w:type="dxa"/>
            <w:shd w:val="clear" w:color="auto" w:fill="auto"/>
            <w:vAlign w:val="center"/>
          </w:tcPr>
          <w:p w14:paraId="7CEEE20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空肠弯曲菌毒力基因多重实时荧光PCR检测试剂盒（检测目标：菌株致病性基因hcp、virB、ciaB、ggt、cdtA、cdtB、cdtC和格林-巴利综合征基因cgtA、cgtB/wlaN、cstII）</w:t>
            </w:r>
          </w:p>
        </w:tc>
        <w:tc>
          <w:tcPr>
            <w:tcW w:w="727" w:type="dxa"/>
            <w:shd w:val="clear" w:color="auto" w:fill="auto"/>
            <w:noWrap/>
            <w:vAlign w:val="center"/>
          </w:tcPr>
          <w:p w14:paraId="101797A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532B72F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6D2F78F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6500</w:t>
            </w:r>
          </w:p>
        </w:tc>
        <w:tc>
          <w:tcPr>
            <w:tcW w:w="1268" w:type="dxa"/>
            <w:shd w:val="clear" w:color="auto" w:fill="auto"/>
            <w:noWrap/>
            <w:vAlign w:val="center"/>
          </w:tcPr>
          <w:p w14:paraId="5A915EF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6500</w:t>
            </w:r>
          </w:p>
        </w:tc>
        <w:tc>
          <w:tcPr>
            <w:tcW w:w="2873" w:type="dxa"/>
            <w:shd w:val="clear" w:color="auto" w:fill="auto"/>
            <w:vAlign w:val="center"/>
          </w:tcPr>
          <w:p w14:paraId="70FEDC7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25T/盒</w:t>
            </w:r>
          </w:p>
        </w:tc>
      </w:tr>
      <w:tr w14:paraId="7999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1C01BFF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59FCDB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诺如病毒GI/诺如病毒GII核酸双重实时荧光PCR检测试剂盒</w:t>
            </w:r>
          </w:p>
        </w:tc>
        <w:tc>
          <w:tcPr>
            <w:tcW w:w="727" w:type="dxa"/>
            <w:shd w:val="clear" w:color="auto" w:fill="auto"/>
            <w:noWrap/>
            <w:vAlign w:val="center"/>
          </w:tcPr>
          <w:p w14:paraId="6CA48AD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74DA376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106CAFA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w:t>
            </w:r>
          </w:p>
        </w:tc>
        <w:tc>
          <w:tcPr>
            <w:tcW w:w="1268" w:type="dxa"/>
            <w:shd w:val="clear" w:color="auto" w:fill="auto"/>
            <w:noWrap/>
            <w:vAlign w:val="center"/>
          </w:tcPr>
          <w:p w14:paraId="35F8258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w:t>
            </w:r>
          </w:p>
        </w:tc>
        <w:tc>
          <w:tcPr>
            <w:tcW w:w="2873" w:type="dxa"/>
            <w:shd w:val="clear" w:color="auto" w:fill="auto"/>
            <w:vAlign w:val="center"/>
          </w:tcPr>
          <w:p w14:paraId="7552407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25T/盒</w:t>
            </w:r>
          </w:p>
        </w:tc>
      </w:tr>
      <w:tr w14:paraId="0937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9FDE98C">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815EB2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A组轮状病毒/诺如病毒GI/诺如病毒GII核酸三重实时荧光PCR检测试剂盒</w:t>
            </w:r>
          </w:p>
        </w:tc>
        <w:tc>
          <w:tcPr>
            <w:tcW w:w="727" w:type="dxa"/>
            <w:shd w:val="clear" w:color="auto" w:fill="auto"/>
            <w:noWrap/>
            <w:vAlign w:val="center"/>
          </w:tcPr>
          <w:p w14:paraId="1A3AEEB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55D15A8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2E0E36B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2250</w:t>
            </w:r>
          </w:p>
        </w:tc>
        <w:tc>
          <w:tcPr>
            <w:tcW w:w="1268" w:type="dxa"/>
            <w:shd w:val="clear" w:color="auto" w:fill="auto"/>
            <w:noWrap/>
            <w:vAlign w:val="center"/>
          </w:tcPr>
          <w:p w14:paraId="20266B1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4500</w:t>
            </w:r>
          </w:p>
        </w:tc>
        <w:tc>
          <w:tcPr>
            <w:tcW w:w="2873" w:type="dxa"/>
            <w:shd w:val="clear" w:color="auto" w:fill="auto"/>
            <w:vAlign w:val="center"/>
          </w:tcPr>
          <w:p w14:paraId="5B4215A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25T/盒</w:t>
            </w:r>
          </w:p>
        </w:tc>
      </w:tr>
      <w:tr w14:paraId="436D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1DA5CDC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5EB270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札如病毒/腺病毒/星状病毒核酸三重实时荧光PCR检测试剂盒</w:t>
            </w:r>
          </w:p>
        </w:tc>
        <w:tc>
          <w:tcPr>
            <w:tcW w:w="727" w:type="dxa"/>
            <w:shd w:val="clear" w:color="auto" w:fill="auto"/>
            <w:noWrap/>
            <w:vAlign w:val="center"/>
          </w:tcPr>
          <w:p w14:paraId="02B1DBE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23D58CE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6E3FDA4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2250</w:t>
            </w:r>
          </w:p>
        </w:tc>
        <w:tc>
          <w:tcPr>
            <w:tcW w:w="1268" w:type="dxa"/>
            <w:shd w:val="clear" w:color="auto" w:fill="auto"/>
            <w:noWrap/>
            <w:vAlign w:val="center"/>
          </w:tcPr>
          <w:p w14:paraId="0F0BF11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4500</w:t>
            </w:r>
          </w:p>
        </w:tc>
        <w:tc>
          <w:tcPr>
            <w:tcW w:w="2873" w:type="dxa"/>
            <w:shd w:val="clear" w:color="auto" w:fill="auto"/>
            <w:vAlign w:val="center"/>
          </w:tcPr>
          <w:p w14:paraId="5106BF5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25T/盒</w:t>
            </w:r>
          </w:p>
        </w:tc>
      </w:tr>
      <w:tr w14:paraId="1BF0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F0157C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257CD8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A组/B组/C组/H组轮状病毒核酸四重实时荧光PCR检测试剂盒</w:t>
            </w:r>
          </w:p>
        </w:tc>
        <w:tc>
          <w:tcPr>
            <w:tcW w:w="727" w:type="dxa"/>
            <w:shd w:val="clear" w:color="auto" w:fill="auto"/>
            <w:noWrap/>
            <w:vAlign w:val="center"/>
          </w:tcPr>
          <w:p w14:paraId="3A3DEB3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534B926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7E0F29D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w:t>
            </w:r>
          </w:p>
        </w:tc>
        <w:tc>
          <w:tcPr>
            <w:tcW w:w="1268" w:type="dxa"/>
            <w:shd w:val="clear" w:color="auto" w:fill="auto"/>
            <w:noWrap/>
            <w:vAlign w:val="center"/>
          </w:tcPr>
          <w:p w14:paraId="78D7159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6000</w:t>
            </w:r>
          </w:p>
        </w:tc>
        <w:tc>
          <w:tcPr>
            <w:tcW w:w="2873" w:type="dxa"/>
            <w:shd w:val="clear" w:color="auto" w:fill="auto"/>
            <w:vAlign w:val="center"/>
          </w:tcPr>
          <w:p w14:paraId="0D5821C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25T/盒</w:t>
            </w:r>
          </w:p>
        </w:tc>
      </w:tr>
      <w:tr w14:paraId="077E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4A6FA6EC">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497B41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弯曲菌培养检测试剂盒（双孔滤膜法）（粪便样本）</w:t>
            </w:r>
          </w:p>
        </w:tc>
        <w:tc>
          <w:tcPr>
            <w:tcW w:w="727" w:type="dxa"/>
            <w:shd w:val="clear" w:color="auto" w:fill="auto"/>
            <w:noWrap/>
            <w:vAlign w:val="center"/>
          </w:tcPr>
          <w:p w14:paraId="6C7181D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auto"/>
            <w:noWrap/>
            <w:vAlign w:val="center"/>
          </w:tcPr>
          <w:p w14:paraId="4CB9BEB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5F1F82D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w:t>
            </w:r>
          </w:p>
        </w:tc>
        <w:tc>
          <w:tcPr>
            <w:tcW w:w="1268" w:type="dxa"/>
            <w:shd w:val="clear" w:color="auto" w:fill="auto"/>
            <w:noWrap/>
            <w:vAlign w:val="center"/>
          </w:tcPr>
          <w:p w14:paraId="6F80C1C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7500</w:t>
            </w:r>
          </w:p>
        </w:tc>
        <w:tc>
          <w:tcPr>
            <w:tcW w:w="2873" w:type="dxa"/>
            <w:shd w:val="clear" w:color="auto" w:fill="auto"/>
            <w:vAlign w:val="center"/>
          </w:tcPr>
          <w:p w14:paraId="6B0AD7A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bCs/>
                <w:sz w:val="24"/>
                <w:szCs w:val="24"/>
                <w:lang w:val="en-US" w:eastAsia="zh-CN" w:bidi="ar"/>
              </w:rPr>
              <w:t>10T/</w:t>
            </w:r>
            <w:r>
              <w:rPr>
                <w:rStyle w:val="45"/>
                <w:rFonts w:hint="eastAsia" w:ascii="仿宋" w:hAnsi="仿宋" w:eastAsia="仿宋" w:cs="仿宋"/>
                <w:bCs/>
                <w:sz w:val="24"/>
                <w:szCs w:val="24"/>
                <w:lang w:val="en-US" w:eastAsia="zh-CN" w:bidi="ar"/>
              </w:rPr>
              <w:t>盒</w:t>
            </w:r>
          </w:p>
        </w:tc>
      </w:tr>
      <w:tr w14:paraId="3F77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4CD6D9CB">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94AB0E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弯曲菌生化检测试剂盒</w:t>
            </w:r>
          </w:p>
        </w:tc>
        <w:tc>
          <w:tcPr>
            <w:tcW w:w="727" w:type="dxa"/>
            <w:shd w:val="clear" w:color="auto" w:fill="auto"/>
            <w:noWrap/>
            <w:vAlign w:val="center"/>
          </w:tcPr>
          <w:p w14:paraId="6D4E4D2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7624AE5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4C27BD7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340</w:t>
            </w:r>
          </w:p>
        </w:tc>
        <w:tc>
          <w:tcPr>
            <w:tcW w:w="1268" w:type="dxa"/>
            <w:shd w:val="clear" w:color="auto" w:fill="auto"/>
            <w:noWrap/>
            <w:vAlign w:val="center"/>
          </w:tcPr>
          <w:p w14:paraId="14C38F9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340</w:t>
            </w:r>
          </w:p>
        </w:tc>
        <w:tc>
          <w:tcPr>
            <w:tcW w:w="2873" w:type="dxa"/>
            <w:shd w:val="clear" w:color="auto" w:fill="auto"/>
            <w:vAlign w:val="center"/>
          </w:tcPr>
          <w:p w14:paraId="6BEECA7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bCs/>
                <w:sz w:val="24"/>
                <w:szCs w:val="24"/>
                <w:lang w:val="en-US" w:eastAsia="zh-CN" w:bidi="ar"/>
              </w:rPr>
              <w:t>20T/</w:t>
            </w:r>
            <w:r>
              <w:rPr>
                <w:rStyle w:val="45"/>
                <w:rFonts w:hint="eastAsia" w:ascii="仿宋" w:hAnsi="仿宋" w:eastAsia="仿宋" w:cs="仿宋"/>
                <w:bCs/>
                <w:sz w:val="24"/>
                <w:szCs w:val="24"/>
                <w:lang w:val="en-US" w:eastAsia="zh-CN" w:bidi="ar"/>
              </w:rPr>
              <w:t>盒</w:t>
            </w:r>
          </w:p>
        </w:tc>
      </w:tr>
      <w:tr w14:paraId="293F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B90F015">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1016A4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弯曲菌菌种保存液</w:t>
            </w:r>
          </w:p>
        </w:tc>
        <w:tc>
          <w:tcPr>
            <w:tcW w:w="727" w:type="dxa"/>
            <w:shd w:val="clear" w:color="auto" w:fill="auto"/>
            <w:noWrap/>
            <w:vAlign w:val="center"/>
          </w:tcPr>
          <w:p w14:paraId="0EA25AE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5759B26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07F07B7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w:t>
            </w:r>
          </w:p>
        </w:tc>
        <w:tc>
          <w:tcPr>
            <w:tcW w:w="1268" w:type="dxa"/>
            <w:shd w:val="clear" w:color="auto" w:fill="auto"/>
            <w:noWrap/>
            <w:vAlign w:val="center"/>
          </w:tcPr>
          <w:p w14:paraId="0EEDCF3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w:t>
            </w:r>
          </w:p>
        </w:tc>
        <w:tc>
          <w:tcPr>
            <w:tcW w:w="2873" w:type="dxa"/>
            <w:shd w:val="clear" w:color="auto" w:fill="auto"/>
            <w:vAlign w:val="center"/>
          </w:tcPr>
          <w:p w14:paraId="27A00F5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bCs/>
                <w:sz w:val="24"/>
                <w:szCs w:val="24"/>
                <w:lang w:val="en-US" w:eastAsia="zh-CN" w:bidi="ar"/>
              </w:rPr>
              <w:t>100*0.5mL/</w:t>
            </w:r>
            <w:r>
              <w:rPr>
                <w:rStyle w:val="45"/>
                <w:rFonts w:hint="eastAsia" w:ascii="仿宋" w:hAnsi="仿宋" w:eastAsia="仿宋" w:cs="仿宋"/>
                <w:bCs/>
                <w:sz w:val="24"/>
                <w:szCs w:val="24"/>
                <w:lang w:val="en-US" w:eastAsia="zh-CN" w:bidi="ar"/>
              </w:rPr>
              <w:t>盒</w:t>
            </w:r>
          </w:p>
        </w:tc>
      </w:tr>
      <w:tr w14:paraId="4F10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F982EBD">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1E4231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弯曲菌药敏板（琼脂稀释法）</w:t>
            </w:r>
          </w:p>
        </w:tc>
        <w:tc>
          <w:tcPr>
            <w:tcW w:w="727" w:type="dxa"/>
            <w:shd w:val="clear" w:color="auto" w:fill="auto"/>
            <w:noWrap/>
            <w:vAlign w:val="center"/>
          </w:tcPr>
          <w:p w14:paraId="6F2350D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730343D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3B70D82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2000</w:t>
            </w:r>
          </w:p>
        </w:tc>
        <w:tc>
          <w:tcPr>
            <w:tcW w:w="1268" w:type="dxa"/>
            <w:shd w:val="clear" w:color="auto" w:fill="auto"/>
            <w:noWrap/>
            <w:vAlign w:val="center"/>
          </w:tcPr>
          <w:p w14:paraId="4370B71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2000</w:t>
            </w:r>
          </w:p>
        </w:tc>
        <w:tc>
          <w:tcPr>
            <w:tcW w:w="2873" w:type="dxa"/>
            <w:shd w:val="clear" w:color="auto" w:fill="auto"/>
            <w:vAlign w:val="center"/>
          </w:tcPr>
          <w:p w14:paraId="4BDCB68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bCs/>
                <w:sz w:val="24"/>
                <w:szCs w:val="24"/>
                <w:lang w:val="en-US" w:eastAsia="zh-CN" w:bidi="ar"/>
              </w:rPr>
              <w:t>10T/</w:t>
            </w:r>
            <w:r>
              <w:rPr>
                <w:rStyle w:val="45"/>
                <w:rFonts w:hint="eastAsia" w:ascii="仿宋" w:hAnsi="仿宋" w:eastAsia="仿宋" w:cs="仿宋"/>
                <w:bCs/>
                <w:sz w:val="24"/>
                <w:szCs w:val="24"/>
                <w:lang w:val="en-US" w:eastAsia="zh-CN" w:bidi="ar"/>
              </w:rPr>
              <w:t>盒</w:t>
            </w:r>
          </w:p>
        </w:tc>
      </w:tr>
      <w:tr w14:paraId="5A37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5BBD9B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C53956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bCs/>
                <w:sz w:val="24"/>
                <w:szCs w:val="24"/>
                <w:lang w:val="en-US" w:eastAsia="zh-CN" w:bidi="ar"/>
              </w:rPr>
              <w:t>30%</w:t>
            </w:r>
            <w:r>
              <w:rPr>
                <w:rStyle w:val="45"/>
                <w:rFonts w:hint="eastAsia" w:ascii="仿宋" w:hAnsi="仿宋" w:eastAsia="仿宋" w:cs="仿宋"/>
                <w:bCs/>
                <w:sz w:val="24"/>
                <w:szCs w:val="24"/>
                <w:lang w:val="en-US" w:eastAsia="zh-CN" w:bidi="ar"/>
              </w:rPr>
              <w:t>甘油</w:t>
            </w:r>
            <w:r>
              <w:rPr>
                <w:rStyle w:val="36"/>
                <w:rFonts w:hint="eastAsia" w:ascii="仿宋" w:hAnsi="仿宋" w:eastAsia="仿宋" w:cs="仿宋"/>
                <w:bCs/>
                <w:sz w:val="24"/>
                <w:szCs w:val="24"/>
                <w:lang w:val="en-US" w:eastAsia="zh-CN" w:bidi="ar"/>
              </w:rPr>
              <w:t>BHI</w:t>
            </w:r>
            <w:r>
              <w:rPr>
                <w:rStyle w:val="45"/>
                <w:rFonts w:hint="eastAsia" w:ascii="仿宋" w:hAnsi="仿宋" w:eastAsia="仿宋" w:cs="仿宋"/>
                <w:bCs/>
                <w:sz w:val="24"/>
                <w:szCs w:val="24"/>
                <w:lang w:val="en-US" w:eastAsia="zh-CN" w:bidi="ar"/>
              </w:rPr>
              <w:t>肉汤菌种保存液</w:t>
            </w:r>
          </w:p>
        </w:tc>
        <w:tc>
          <w:tcPr>
            <w:tcW w:w="727" w:type="dxa"/>
            <w:shd w:val="clear" w:color="auto" w:fill="auto"/>
            <w:noWrap/>
            <w:vAlign w:val="center"/>
          </w:tcPr>
          <w:p w14:paraId="6C41378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58435CC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10DB70E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w:t>
            </w:r>
          </w:p>
        </w:tc>
        <w:tc>
          <w:tcPr>
            <w:tcW w:w="1268" w:type="dxa"/>
            <w:shd w:val="clear" w:color="auto" w:fill="auto"/>
            <w:noWrap/>
            <w:vAlign w:val="center"/>
          </w:tcPr>
          <w:p w14:paraId="5A81337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w:t>
            </w:r>
          </w:p>
        </w:tc>
        <w:tc>
          <w:tcPr>
            <w:tcW w:w="2873" w:type="dxa"/>
            <w:shd w:val="clear" w:color="auto" w:fill="auto"/>
            <w:vAlign w:val="center"/>
          </w:tcPr>
          <w:p w14:paraId="7D4C895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bCs/>
                <w:sz w:val="24"/>
                <w:szCs w:val="24"/>
                <w:lang w:val="en-US" w:eastAsia="zh-CN" w:bidi="ar"/>
              </w:rPr>
              <w:t>0.5mL*100</w:t>
            </w:r>
            <w:r>
              <w:rPr>
                <w:rStyle w:val="45"/>
                <w:rFonts w:hint="eastAsia" w:ascii="仿宋" w:hAnsi="仿宋" w:eastAsia="仿宋" w:cs="仿宋"/>
                <w:bCs/>
                <w:sz w:val="24"/>
                <w:szCs w:val="24"/>
                <w:lang w:val="en-US" w:eastAsia="zh-CN" w:bidi="ar"/>
              </w:rPr>
              <w:t>支</w:t>
            </w:r>
            <w:r>
              <w:rPr>
                <w:rStyle w:val="36"/>
                <w:rFonts w:hint="eastAsia" w:ascii="仿宋" w:hAnsi="仿宋" w:eastAsia="仿宋" w:cs="仿宋"/>
                <w:bCs/>
                <w:sz w:val="24"/>
                <w:szCs w:val="24"/>
                <w:lang w:val="en-US" w:eastAsia="zh-CN" w:bidi="ar"/>
              </w:rPr>
              <w:t>/</w:t>
            </w:r>
            <w:r>
              <w:rPr>
                <w:rStyle w:val="45"/>
                <w:rFonts w:hint="eastAsia" w:ascii="仿宋" w:hAnsi="仿宋" w:eastAsia="仿宋" w:cs="仿宋"/>
                <w:bCs/>
                <w:sz w:val="24"/>
                <w:szCs w:val="24"/>
                <w:lang w:val="en-US" w:eastAsia="zh-CN" w:bidi="ar"/>
              </w:rPr>
              <w:t>盒</w:t>
            </w:r>
          </w:p>
        </w:tc>
      </w:tr>
      <w:tr w14:paraId="644F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3750D4C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3D35221">
            <w:pPr>
              <w:keepNext w:val="0"/>
              <w:keepLines w:val="0"/>
              <w:widowControl/>
              <w:suppressLineNumbers w:val="0"/>
              <w:snapToGrid w:val="0"/>
              <w:jc w:val="center"/>
              <w:textAlignment w:val="bottom"/>
              <w:rPr>
                <w:rFonts w:hint="eastAsia" w:ascii="仿宋" w:hAnsi="仿宋" w:eastAsia="仿宋" w:cs="仿宋"/>
                <w:i w:val="0"/>
                <w:iCs w:val="0"/>
                <w:color w:val="000000"/>
                <w:sz w:val="24"/>
                <w:szCs w:val="24"/>
                <w:u w:val="none"/>
              </w:rPr>
            </w:pPr>
            <w:r>
              <w:rPr>
                <w:rStyle w:val="45"/>
                <w:rFonts w:hint="eastAsia" w:ascii="仿宋" w:hAnsi="仿宋" w:eastAsia="仿宋" w:cs="仿宋"/>
                <w:bCs/>
                <w:sz w:val="24"/>
                <w:szCs w:val="24"/>
                <w:lang w:val="en-US" w:eastAsia="zh-CN" w:bidi="ar"/>
              </w:rPr>
              <w:t>改良</w:t>
            </w:r>
            <w:r>
              <w:rPr>
                <w:rStyle w:val="36"/>
                <w:rFonts w:hint="eastAsia" w:ascii="仿宋" w:hAnsi="仿宋" w:eastAsia="仿宋" w:cs="仿宋"/>
                <w:bCs/>
                <w:sz w:val="24"/>
                <w:szCs w:val="24"/>
                <w:lang w:val="en-US" w:eastAsia="zh-CN" w:bidi="ar"/>
              </w:rPr>
              <w:t xml:space="preserve"> EC </w:t>
            </w:r>
            <w:r>
              <w:rPr>
                <w:rStyle w:val="45"/>
                <w:rFonts w:hint="eastAsia" w:ascii="仿宋" w:hAnsi="仿宋" w:eastAsia="仿宋" w:cs="仿宋"/>
                <w:bCs/>
                <w:sz w:val="24"/>
                <w:szCs w:val="24"/>
                <w:lang w:val="en-US" w:eastAsia="zh-CN" w:bidi="ar"/>
              </w:rPr>
              <w:t>肉汤（新生霉素）</w:t>
            </w:r>
          </w:p>
        </w:tc>
        <w:tc>
          <w:tcPr>
            <w:tcW w:w="727" w:type="dxa"/>
            <w:shd w:val="clear" w:color="auto" w:fill="auto"/>
            <w:noWrap/>
            <w:vAlign w:val="center"/>
          </w:tcPr>
          <w:p w14:paraId="7CBF82B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6401CC6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7DF8FFE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68" w:type="dxa"/>
            <w:shd w:val="clear" w:color="auto" w:fill="auto"/>
            <w:noWrap/>
            <w:vAlign w:val="center"/>
          </w:tcPr>
          <w:p w14:paraId="07DD234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873" w:type="dxa"/>
            <w:shd w:val="clear" w:color="auto" w:fill="auto"/>
            <w:vAlign w:val="center"/>
          </w:tcPr>
          <w:p w14:paraId="49CFF34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bCs/>
                <w:sz w:val="24"/>
                <w:szCs w:val="24"/>
                <w:lang w:val="en-US" w:eastAsia="zh-CN" w:bidi="ar"/>
              </w:rPr>
              <w:t>6mL*20</w:t>
            </w:r>
            <w:r>
              <w:rPr>
                <w:rStyle w:val="45"/>
                <w:rFonts w:hint="eastAsia" w:ascii="仿宋" w:hAnsi="仿宋" w:eastAsia="仿宋" w:cs="仿宋"/>
                <w:bCs/>
                <w:sz w:val="24"/>
                <w:szCs w:val="24"/>
                <w:lang w:val="en-US" w:eastAsia="zh-CN" w:bidi="ar"/>
              </w:rPr>
              <w:t>支</w:t>
            </w:r>
            <w:r>
              <w:rPr>
                <w:rStyle w:val="36"/>
                <w:rFonts w:hint="eastAsia" w:ascii="仿宋" w:hAnsi="仿宋" w:eastAsia="仿宋" w:cs="仿宋"/>
                <w:bCs/>
                <w:sz w:val="24"/>
                <w:szCs w:val="24"/>
                <w:lang w:val="en-US" w:eastAsia="zh-CN" w:bidi="ar"/>
              </w:rPr>
              <w:t>/</w:t>
            </w:r>
            <w:r>
              <w:rPr>
                <w:rStyle w:val="45"/>
                <w:rFonts w:hint="eastAsia" w:ascii="仿宋" w:hAnsi="仿宋" w:eastAsia="仿宋" w:cs="仿宋"/>
                <w:bCs/>
                <w:sz w:val="24"/>
                <w:szCs w:val="24"/>
                <w:lang w:val="en-US" w:eastAsia="zh-CN" w:bidi="ar"/>
              </w:rPr>
              <w:t>盒</w:t>
            </w:r>
          </w:p>
        </w:tc>
      </w:tr>
      <w:tr w14:paraId="287A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6BB1345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D8E7996">
            <w:pPr>
              <w:keepNext w:val="0"/>
              <w:keepLines w:val="0"/>
              <w:widowControl/>
              <w:suppressLineNumbers w:val="0"/>
              <w:snapToGrid w:val="0"/>
              <w:jc w:val="center"/>
              <w:textAlignment w:val="bottom"/>
              <w:rPr>
                <w:rFonts w:hint="eastAsia" w:ascii="仿宋" w:hAnsi="仿宋" w:eastAsia="仿宋" w:cs="仿宋"/>
                <w:i w:val="0"/>
                <w:iCs w:val="0"/>
                <w:color w:val="000000"/>
                <w:sz w:val="24"/>
                <w:szCs w:val="24"/>
                <w:u w:val="none"/>
              </w:rPr>
            </w:pPr>
            <w:r>
              <w:rPr>
                <w:rStyle w:val="45"/>
                <w:rFonts w:hint="eastAsia" w:ascii="仿宋" w:hAnsi="仿宋" w:eastAsia="仿宋" w:cs="仿宋"/>
                <w:bCs/>
                <w:sz w:val="24"/>
                <w:szCs w:val="24"/>
                <w:lang w:val="en-US" w:eastAsia="zh-CN" w:bidi="ar"/>
              </w:rPr>
              <w:t>产志贺毒素大肠杆菌（</w:t>
            </w:r>
            <w:r>
              <w:rPr>
                <w:rStyle w:val="36"/>
                <w:rFonts w:hint="eastAsia" w:ascii="仿宋" w:hAnsi="仿宋" w:eastAsia="仿宋" w:cs="仿宋"/>
                <w:bCs/>
                <w:sz w:val="24"/>
                <w:szCs w:val="24"/>
                <w:lang w:val="en-US" w:eastAsia="zh-CN" w:bidi="ar"/>
              </w:rPr>
              <w:t>STEC</w:t>
            </w:r>
            <w:r>
              <w:rPr>
                <w:rStyle w:val="45"/>
                <w:rFonts w:hint="eastAsia" w:ascii="仿宋" w:hAnsi="仿宋" w:eastAsia="仿宋" w:cs="仿宋"/>
                <w:bCs/>
                <w:sz w:val="24"/>
                <w:szCs w:val="24"/>
                <w:lang w:val="en-US" w:eastAsia="zh-CN" w:bidi="ar"/>
              </w:rPr>
              <w:t>）显色培养基平板</w:t>
            </w:r>
          </w:p>
        </w:tc>
        <w:tc>
          <w:tcPr>
            <w:tcW w:w="727" w:type="dxa"/>
            <w:shd w:val="clear" w:color="auto" w:fill="auto"/>
            <w:noWrap/>
            <w:vAlign w:val="center"/>
          </w:tcPr>
          <w:p w14:paraId="7808B5C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818" w:type="dxa"/>
            <w:shd w:val="clear" w:color="auto" w:fill="auto"/>
            <w:noWrap/>
            <w:vAlign w:val="center"/>
          </w:tcPr>
          <w:p w14:paraId="5C242EF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667E6A6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860</w:t>
            </w:r>
          </w:p>
        </w:tc>
        <w:tc>
          <w:tcPr>
            <w:tcW w:w="1268" w:type="dxa"/>
            <w:shd w:val="clear" w:color="auto" w:fill="auto"/>
            <w:noWrap/>
            <w:vAlign w:val="center"/>
          </w:tcPr>
          <w:p w14:paraId="0CAFA45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3440</w:t>
            </w:r>
          </w:p>
        </w:tc>
        <w:tc>
          <w:tcPr>
            <w:tcW w:w="2873" w:type="dxa"/>
            <w:shd w:val="clear" w:color="auto" w:fill="auto"/>
            <w:vAlign w:val="center"/>
          </w:tcPr>
          <w:p w14:paraId="4071D51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90mm*20块/盒</w:t>
            </w:r>
          </w:p>
        </w:tc>
      </w:tr>
      <w:tr w14:paraId="43C4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41D0B58">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7410CA7">
            <w:pPr>
              <w:keepNext w:val="0"/>
              <w:keepLines w:val="0"/>
              <w:widowControl/>
              <w:suppressLineNumbers w:val="0"/>
              <w:snapToGrid w:val="0"/>
              <w:jc w:val="center"/>
              <w:textAlignment w:val="bottom"/>
              <w:rPr>
                <w:rFonts w:hint="eastAsia" w:ascii="仿宋" w:hAnsi="仿宋" w:eastAsia="仿宋" w:cs="仿宋"/>
                <w:i w:val="0"/>
                <w:iCs w:val="0"/>
                <w:color w:val="000000"/>
                <w:sz w:val="24"/>
                <w:szCs w:val="24"/>
                <w:u w:val="none"/>
              </w:rPr>
            </w:pPr>
            <w:r>
              <w:rPr>
                <w:rStyle w:val="45"/>
                <w:rFonts w:hint="eastAsia" w:ascii="仿宋" w:hAnsi="仿宋" w:eastAsia="仿宋" w:cs="仿宋"/>
                <w:bCs/>
                <w:sz w:val="24"/>
                <w:szCs w:val="24"/>
                <w:lang w:val="en-US" w:eastAsia="zh-CN" w:bidi="ar"/>
              </w:rPr>
              <w:t>改良山梨醇麦康凯</w:t>
            </w:r>
            <w:r>
              <w:rPr>
                <w:rStyle w:val="36"/>
                <w:rFonts w:hint="eastAsia" w:ascii="仿宋" w:hAnsi="仿宋" w:eastAsia="仿宋" w:cs="仿宋"/>
                <w:bCs/>
                <w:sz w:val="24"/>
                <w:szCs w:val="24"/>
                <w:lang w:val="en-US" w:eastAsia="zh-CN" w:bidi="ar"/>
              </w:rPr>
              <w:t>(CT-SMAC)</w:t>
            </w:r>
            <w:r>
              <w:rPr>
                <w:rStyle w:val="45"/>
                <w:rFonts w:hint="eastAsia" w:ascii="仿宋" w:hAnsi="仿宋" w:eastAsia="仿宋" w:cs="仿宋"/>
                <w:bCs/>
                <w:sz w:val="24"/>
                <w:szCs w:val="24"/>
                <w:lang w:val="en-US" w:eastAsia="zh-CN" w:bidi="ar"/>
              </w:rPr>
              <w:t>琼脂平板</w:t>
            </w:r>
          </w:p>
        </w:tc>
        <w:tc>
          <w:tcPr>
            <w:tcW w:w="727" w:type="dxa"/>
            <w:shd w:val="clear" w:color="auto" w:fill="auto"/>
            <w:noWrap/>
            <w:vAlign w:val="center"/>
          </w:tcPr>
          <w:p w14:paraId="0DF85E5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818" w:type="dxa"/>
            <w:shd w:val="clear" w:color="auto" w:fill="auto"/>
            <w:noWrap/>
            <w:vAlign w:val="center"/>
          </w:tcPr>
          <w:p w14:paraId="34F30C8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1BBCDEE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130</w:t>
            </w:r>
          </w:p>
        </w:tc>
        <w:tc>
          <w:tcPr>
            <w:tcW w:w="1268" w:type="dxa"/>
            <w:shd w:val="clear" w:color="auto" w:fill="auto"/>
            <w:noWrap/>
            <w:vAlign w:val="center"/>
          </w:tcPr>
          <w:p w14:paraId="3B79079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520</w:t>
            </w:r>
          </w:p>
        </w:tc>
        <w:tc>
          <w:tcPr>
            <w:tcW w:w="2873" w:type="dxa"/>
            <w:shd w:val="clear" w:color="auto" w:fill="auto"/>
            <w:vAlign w:val="center"/>
          </w:tcPr>
          <w:p w14:paraId="69D61DD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90mm*10块/包</w:t>
            </w:r>
          </w:p>
        </w:tc>
      </w:tr>
      <w:tr w14:paraId="4C49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A3283E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CA6F77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改良磷酸盐缓冲液</w:t>
            </w:r>
          </w:p>
        </w:tc>
        <w:tc>
          <w:tcPr>
            <w:tcW w:w="727" w:type="dxa"/>
            <w:shd w:val="clear" w:color="auto" w:fill="auto"/>
            <w:noWrap/>
            <w:vAlign w:val="center"/>
          </w:tcPr>
          <w:p w14:paraId="0C84581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5EE8463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7159836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1268" w:type="dxa"/>
            <w:shd w:val="clear" w:color="auto" w:fill="auto"/>
            <w:noWrap/>
            <w:vAlign w:val="center"/>
          </w:tcPr>
          <w:p w14:paraId="483158C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w:t>
            </w:r>
          </w:p>
        </w:tc>
        <w:tc>
          <w:tcPr>
            <w:tcW w:w="2873" w:type="dxa"/>
            <w:shd w:val="clear" w:color="auto" w:fill="auto"/>
            <w:vAlign w:val="center"/>
          </w:tcPr>
          <w:p w14:paraId="55FEEC4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bCs/>
                <w:sz w:val="24"/>
                <w:szCs w:val="24"/>
                <w:lang w:val="en-US" w:eastAsia="zh-CN" w:bidi="ar"/>
              </w:rPr>
              <w:t>10mL*20</w:t>
            </w:r>
            <w:r>
              <w:rPr>
                <w:rStyle w:val="45"/>
                <w:rFonts w:hint="eastAsia" w:ascii="仿宋" w:hAnsi="仿宋" w:eastAsia="仿宋" w:cs="仿宋"/>
                <w:bCs/>
                <w:sz w:val="24"/>
                <w:szCs w:val="24"/>
                <w:lang w:val="en-US" w:eastAsia="zh-CN" w:bidi="ar"/>
              </w:rPr>
              <w:t>支</w:t>
            </w:r>
            <w:r>
              <w:rPr>
                <w:rStyle w:val="36"/>
                <w:rFonts w:hint="eastAsia" w:ascii="仿宋" w:hAnsi="仿宋" w:eastAsia="仿宋" w:cs="仿宋"/>
                <w:bCs/>
                <w:sz w:val="24"/>
                <w:szCs w:val="24"/>
                <w:lang w:val="en-US" w:eastAsia="zh-CN" w:bidi="ar"/>
              </w:rPr>
              <w:t>/</w:t>
            </w:r>
            <w:r>
              <w:rPr>
                <w:rStyle w:val="45"/>
                <w:rFonts w:hint="eastAsia" w:ascii="仿宋" w:hAnsi="仿宋" w:eastAsia="仿宋" w:cs="仿宋"/>
                <w:bCs/>
                <w:sz w:val="24"/>
                <w:szCs w:val="24"/>
                <w:lang w:val="en-US" w:eastAsia="zh-CN" w:bidi="ar"/>
              </w:rPr>
              <w:t>盒</w:t>
            </w:r>
          </w:p>
        </w:tc>
      </w:tr>
      <w:tr w14:paraId="5715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1FACA88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D5E13D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bCs/>
                <w:sz w:val="24"/>
                <w:szCs w:val="24"/>
                <w:lang w:val="en-US" w:eastAsia="zh-CN" w:bidi="ar"/>
              </w:rPr>
              <w:t>CIN-1</w:t>
            </w:r>
            <w:r>
              <w:rPr>
                <w:rStyle w:val="45"/>
                <w:rFonts w:hint="eastAsia" w:ascii="仿宋" w:hAnsi="仿宋" w:eastAsia="仿宋" w:cs="仿宋"/>
                <w:bCs/>
                <w:sz w:val="24"/>
                <w:szCs w:val="24"/>
                <w:lang w:val="en-US" w:eastAsia="zh-CN" w:bidi="ar"/>
              </w:rPr>
              <w:t>琼脂平板</w:t>
            </w:r>
          </w:p>
        </w:tc>
        <w:tc>
          <w:tcPr>
            <w:tcW w:w="727" w:type="dxa"/>
            <w:shd w:val="clear" w:color="auto" w:fill="auto"/>
            <w:noWrap/>
            <w:vAlign w:val="center"/>
          </w:tcPr>
          <w:p w14:paraId="19797AE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noWrap/>
            <w:vAlign w:val="center"/>
          </w:tcPr>
          <w:p w14:paraId="2469E74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63C04F9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160</w:t>
            </w:r>
          </w:p>
        </w:tc>
        <w:tc>
          <w:tcPr>
            <w:tcW w:w="1268" w:type="dxa"/>
            <w:shd w:val="clear" w:color="auto" w:fill="auto"/>
            <w:noWrap/>
            <w:vAlign w:val="center"/>
          </w:tcPr>
          <w:p w14:paraId="7DB82BE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480</w:t>
            </w:r>
          </w:p>
        </w:tc>
        <w:tc>
          <w:tcPr>
            <w:tcW w:w="2873" w:type="dxa"/>
            <w:shd w:val="clear" w:color="auto" w:fill="auto"/>
            <w:vAlign w:val="center"/>
          </w:tcPr>
          <w:p w14:paraId="4087350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90mm*10块/包</w:t>
            </w:r>
          </w:p>
        </w:tc>
      </w:tr>
      <w:tr w14:paraId="13A4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3B67DE77">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9828AB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小肠结肠炎耶尔森氏菌显色培养基平板</w:t>
            </w:r>
          </w:p>
        </w:tc>
        <w:tc>
          <w:tcPr>
            <w:tcW w:w="727" w:type="dxa"/>
            <w:shd w:val="clear" w:color="auto" w:fill="auto"/>
            <w:noWrap/>
            <w:vAlign w:val="center"/>
          </w:tcPr>
          <w:p w14:paraId="0A4909F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7B1AC15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1EEB32C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860</w:t>
            </w:r>
          </w:p>
        </w:tc>
        <w:tc>
          <w:tcPr>
            <w:tcW w:w="1268" w:type="dxa"/>
            <w:shd w:val="clear" w:color="auto" w:fill="auto"/>
            <w:noWrap/>
            <w:vAlign w:val="center"/>
          </w:tcPr>
          <w:p w14:paraId="470A01C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1720</w:t>
            </w:r>
          </w:p>
        </w:tc>
        <w:tc>
          <w:tcPr>
            <w:tcW w:w="2873" w:type="dxa"/>
            <w:shd w:val="clear" w:color="auto" w:fill="auto"/>
            <w:vAlign w:val="center"/>
          </w:tcPr>
          <w:p w14:paraId="693C17B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bCs/>
                <w:sz w:val="24"/>
                <w:szCs w:val="24"/>
                <w:lang w:val="en-US" w:eastAsia="zh-CN" w:bidi="ar"/>
              </w:rPr>
              <w:t>90mm*20</w:t>
            </w:r>
            <w:r>
              <w:rPr>
                <w:rStyle w:val="45"/>
                <w:rFonts w:hint="eastAsia" w:ascii="仿宋" w:hAnsi="仿宋" w:eastAsia="仿宋" w:cs="仿宋"/>
                <w:bCs/>
                <w:sz w:val="24"/>
                <w:szCs w:val="24"/>
                <w:lang w:val="en-US" w:eastAsia="zh-CN" w:bidi="ar"/>
              </w:rPr>
              <w:t>块</w:t>
            </w:r>
            <w:r>
              <w:rPr>
                <w:rStyle w:val="36"/>
                <w:rFonts w:hint="eastAsia" w:ascii="仿宋" w:hAnsi="仿宋" w:eastAsia="仿宋" w:cs="仿宋"/>
                <w:bCs/>
                <w:sz w:val="24"/>
                <w:szCs w:val="24"/>
                <w:lang w:val="en-US" w:eastAsia="zh-CN" w:bidi="ar"/>
              </w:rPr>
              <w:t>/</w:t>
            </w:r>
            <w:r>
              <w:rPr>
                <w:rStyle w:val="45"/>
                <w:rFonts w:hint="eastAsia" w:ascii="仿宋" w:hAnsi="仿宋" w:eastAsia="仿宋" w:cs="仿宋"/>
                <w:bCs/>
                <w:sz w:val="24"/>
                <w:szCs w:val="24"/>
                <w:lang w:val="en-US" w:eastAsia="zh-CN" w:bidi="ar"/>
              </w:rPr>
              <w:t>盒</w:t>
            </w:r>
          </w:p>
        </w:tc>
      </w:tr>
      <w:tr w14:paraId="4F6E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DC0C62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5BEF8D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艰难梭菌选择性琼脂平板</w:t>
            </w:r>
          </w:p>
        </w:tc>
        <w:tc>
          <w:tcPr>
            <w:tcW w:w="727" w:type="dxa"/>
            <w:shd w:val="clear" w:color="auto" w:fill="auto"/>
            <w:noWrap/>
            <w:vAlign w:val="center"/>
          </w:tcPr>
          <w:p w14:paraId="2696E03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818" w:type="dxa"/>
            <w:shd w:val="clear" w:color="auto" w:fill="auto"/>
            <w:noWrap/>
            <w:vAlign w:val="center"/>
          </w:tcPr>
          <w:p w14:paraId="20F263C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47A2917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w:t>
            </w:r>
          </w:p>
        </w:tc>
        <w:tc>
          <w:tcPr>
            <w:tcW w:w="1268" w:type="dxa"/>
            <w:shd w:val="clear" w:color="auto" w:fill="auto"/>
            <w:noWrap/>
            <w:vAlign w:val="center"/>
          </w:tcPr>
          <w:p w14:paraId="7A316F3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2400</w:t>
            </w:r>
          </w:p>
        </w:tc>
        <w:tc>
          <w:tcPr>
            <w:tcW w:w="2873" w:type="dxa"/>
            <w:shd w:val="clear" w:color="auto" w:fill="auto"/>
            <w:vAlign w:val="center"/>
          </w:tcPr>
          <w:p w14:paraId="0DBCD30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bCs/>
                <w:sz w:val="24"/>
                <w:szCs w:val="24"/>
                <w:lang w:val="en-US" w:eastAsia="zh-CN" w:bidi="ar"/>
              </w:rPr>
              <w:t>90mm*20</w:t>
            </w:r>
            <w:r>
              <w:rPr>
                <w:rStyle w:val="45"/>
                <w:rFonts w:hint="eastAsia" w:ascii="仿宋" w:hAnsi="仿宋" w:eastAsia="仿宋" w:cs="仿宋"/>
                <w:bCs/>
                <w:sz w:val="24"/>
                <w:szCs w:val="24"/>
                <w:lang w:val="en-US" w:eastAsia="zh-CN" w:bidi="ar"/>
              </w:rPr>
              <w:t>块</w:t>
            </w:r>
            <w:r>
              <w:rPr>
                <w:rStyle w:val="36"/>
                <w:rFonts w:hint="eastAsia" w:ascii="仿宋" w:hAnsi="仿宋" w:eastAsia="仿宋" w:cs="仿宋"/>
                <w:bCs/>
                <w:sz w:val="24"/>
                <w:szCs w:val="24"/>
                <w:lang w:val="en-US" w:eastAsia="zh-CN" w:bidi="ar"/>
              </w:rPr>
              <w:t>/</w:t>
            </w:r>
            <w:r>
              <w:rPr>
                <w:rStyle w:val="45"/>
                <w:rFonts w:hint="eastAsia" w:ascii="仿宋" w:hAnsi="仿宋" w:eastAsia="仿宋" w:cs="仿宋"/>
                <w:bCs/>
                <w:sz w:val="24"/>
                <w:szCs w:val="24"/>
                <w:lang w:val="en-US" w:eastAsia="zh-CN" w:bidi="ar"/>
              </w:rPr>
              <w:t>盒</w:t>
            </w:r>
          </w:p>
        </w:tc>
      </w:tr>
      <w:tr w14:paraId="4C80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0D4D1FF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726935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艰难梭菌显色培养基平板</w:t>
            </w:r>
          </w:p>
        </w:tc>
        <w:tc>
          <w:tcPr>
            <w:tcW w:w="727" w:type="dxa"/>
            <w:shd w:val="clear" w:color="auto" w:fill="auto"/>
            <w:noWrap/>
            <w:vAlign w:val="center"/>
          </w:tcPr>
          <w:p w14:paraId="6F3B02E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6E7DD23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30956BE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860</w:t>
            </w:r>
          </w:p>
        </w:tc>
        <w:tc>
          <w:tcPr>
            <w:tcW w:w="1268" w:type="dxa"/>
            <w:shd w:val="clear" w:color="auto" w:fill="auto"/>
            <w:noWrap/>
            <w:vAlign w:val="center"/>
          </w:tcPr>
          <w:p w14:paraId="79B73DE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1720</w:t>
            </w:r>
          </w:p>
        </w:tc>
        <w:tc>
          <w:tcPr>
            <w:tcW w:w="2873" w:type="dxa"/>
            <w:shd w:val="clear" w:color="auto" w:fill="auto"/>
            <w:vAlign w:val="center"/>
          </w:tcPr>
          <w:p w14:paraId="0AB0076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bCs/>
                <w:sz w:val="24"/>
                <w:szCs w:val="24"/>
                <w:lang w:val="en-US" w:eastAsia="zh-CN" w:bidi="ar"/>
              </w:rPr>
              <w:t>90mm*20</w:t>
            </w:r>
            <w:r>
              <w:rPr>
                <w:rStyle w:val="45"/>
                <w:rFonts w:hint="eastAsia" w:ascii="仿宋" w:hAnsi="仿宋" w:eastAsia="仿宋" w:cs="仿宋"/>
                <w:bCs/>
                <w:sz w:val="24"/>
                <w:szCs w:val="24"/>
                <w:lang w:val="en-US" w:eastAsia="zh-CN" w:bidi="ar"/>
              </w:rPr>
              <w:t>块</w:t>
            </w:r>
            <w:r>
              <w:rPr>
                <w:rStyle w:val="36"/>
                <w:rFonts w:hint="eastAsia" w:ascii="仿宋" w:hAnsi="仿宋" w:eastAsia="仿宋" w:cs="仿宋"/>
                <w:bCs/>
                <w:sz w:val="24"/>
                <w:szCs w:val="24"/>
                <w:lang w:val="en-US" w:eastAsia="zh-CN" w:bidi="ar"/>
              </w:rPr>
              <w:t>/</w:t>
            </w:r>
            <w:r>
              <w:rPr>
                <w:rStyle w:val="45"/>
                <w:rFonts w:hint="eastAsia" w:ascii="仿宋" w:hAnsi="仿宋" w:eastAsia="仿宋" w:cs="仿宋"/>
                <w:bCs/>
                <w:sz w:val="24"/>
                <w:szCs w:val="24"/>
                <w:lang w:val="en-US" w:eastAsia="zh-CN" w:bidi="ar"/>
              </w:rPr>
              <w:t>盒</w:t>
            </w:r>
          </w:p>
        </w:tc>
      </w:tr>
      <w:tr w14:paraId="1C48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412B155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3D98128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微需氧产气袋</w:t>
            </w:r>
          </w:p>
        </w:tc>
        <w:tc>
          <w:tcPr>
            <w:tcW w:w="727" w:type="dxa"/>
            <w:shd w:val="clear" w:color="auto" w:fill="FFFFFF"/>
            <w:vAlign w:val="center"/>
          </w:tcPr>
          <w:p w14:paraId="03AAA99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818" w:type="dxa"/>
            <w:shd w:val="clear" w:color="auto" w:fill="FFFFFF"/>
            <w:vAlign w:val="center"/>
          </w:tcPr>
          <w:p w14:paraId="00456F6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FFFFFF"/>
            <w:vAlign w:val="center"/>
          </w:tcPr>
          <w:p w14:paraId="04C4EF0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440</w:t>
            </w:r>
          </w:p>
        </w:tc>
        <w:tc>
          <w:tcPr>
            <w:tcW w:w="1268" w:type="dxa"/>
            <w:shd w:val="clear" w:color="auto" w:fill="auto"/>
            <w:noWrap/>
            <w:vAlign w:val="center"/>
          </w:tcPr>
          <w:p w14:paraId="60A8902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4400</w:t>
            </w:r>
          </w:p>
        </w:tc>
        <w:tc>
          <w:tcPr>
            <w:tcW w:w="2873" w:type="dxa"/>
            <w:shd w:val="clear" w:color="auto" w:fill="FFFFFF"/>
            <w:vAlign w:val="center"/>
          </w:tcPr>
          <w:p w14:paraId="148ACE4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10个/包</w:t>
            </w:r>
          </w:p>
        </w:tc>
      </w:tr>
      <w:tr w14:paraId="675F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D3D6F6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3B134FE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厌氧产气袋</w:t>
            </w:r>
          </w:p>
        </w:tc>
        <w:tc>
          <w:tcPr>
            <w:tcW w:w="727" w:type="dxa"/>
            <w:shd w:val="clear" w:color="auto" w:fill="FFFFFF"/>
            <w:vAlign w:val="center"/>
          </w:tcPr>
          <w:p w14:paraId="0D76132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818" w:type="dxa"/>
            <w:shd w:val="clear" w:color="auto" w:fill="FFFFFF"/>
            <w:vAlign w:val="center"/>
          </w:tcPr>
          <w:p w14:paraId="3104215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FFFFFF"/>
            <w:vAlign w:val="center"/>
          </w:tcPr>
          <w:p w14:paraId="133C9FD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440</w:t>
            </w:r>
          </w:p>
        </w:tc>
        <w:tc>
          <w:tcPr>
            <w:tcW w:w="1268" w:type="dxa"/>
            <w:shd w:val="clear" w:color="auto" w:fill="auto"/>
            <w:noWrap/>
            <w:vAlign w:val="center"/>
          </w:tcPr>
          <w:p w14:paraId="1850211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1760</w:t>
            </w:r>
          </w:p>
        </w:tc>
        <w:tc>
          <w:tcPr>
            <w:tcW w:w="2873" w:type="dxa"/>
            <w:shd w:val="clear" w:color="auto" w:fill="FFFFFF"/>
            <w:vAlign w:val="center"/>
          </w:tcPr>
          <w:p w14:paraId="46B895A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2.5L*10个/包</w:t>
            </w:r>
          </w:p>
        </w:tc>
      </w:tr>
      <w:tr w14:paraId="3AC7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DF8129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4E559B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一次性培养皿</w:t>
            </w:r>
          </w:p>
        </w:tc>
        <w:tc>
          <w:tcPr>
            <w:tcW w:w="727" w:type="dxa"/>
            <w:shd w:val="clear" w:color="auto" w:fill="auto"/>
            <w:vAlign w:val="center"/>
          </w:tcPr>
          <w:p w14:paraId="324577A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w:t>
            </w:r>
          </w:p>
        </w:tc>
        <w:tc>
          <w:tcPr>
            <w:tcW w:w="818" w:type="dxa"/>
            <w:shd w:val="clear" w:color="auto" w:fill="auto"/>
            <w:noWrap/>
            <w:vAlign w:val="center"/>
          </w:tcPr>
          <w:p w14:paraId="61562C3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0BEEBE8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w:t>
            </w:r>
          </w:p>
        </w:tc>
        <w:tc>
          <w:tcPr>
            <w:tcW w:w="1268" w:type="dxa"/>
            <w:shd w:val="clear" w:color="auto" w:fill="auto"/>
            <w:noWrap/>
            <w:vAlign w:val="center"/>
          </w:tcPr>
          <w:p w14:paraId="021B4C2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w:t>
            </w:r>
          </w:p>
        </w:tc>
        <w:tc>
          <w:tcPr>
            <w:tcW w:w="2873" w:type="dxa"/>
            <w:shd w:val="clear" w:color="auto" w:fill="auto"/>
            <w:vAlign w:val="center"/>
          </w:tcPr>
          <w:p w14:paraId="443D5EA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90mm*10块/包，50包/箱</w:t>
            </w:r>
          </w:p>
        </w:tc>
      </w:tr>
      <w:tr w14:paraId="6DF8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44BF93B">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noWrap/>
            <w:vAlign w:val="center"/>
          </w:tcPr>
          <w:p w14:paraId="43F3A4A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消毒泡腾片</w:t>
            </w:r>
          </w:p>
        </w:tc>
        <w:tc>
          <w:tcPr>
            <w:tcW w:w="727" w:type="dxa"/>
            <w:shd w:val="clear" w:color="auto" w:fill="auto"/>
            <w:vAlign w:val="center"/>
          </w:tcPr>
          <w:p w14:paraId="5A58750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367897C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noWrap/>
            <w:vAlign w:val="center"/>
          </w:tcPr>
          <w:p w14:paraId="5638E9A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1100</w:t>
            </w:r>
          </w:p>
        </w:tc>
        <w:tc>
          <w:tcPr>
            <w:tcW w:w="1268" w:type="dxa"/>
            <w:shd w:val="clear" w:color="auto" w:fill="auto"/>
            <w:noWrap/>
            <w:vAlign w:val="center"/>
          </w:tcPr>
          <w:p w14:paraId="4F282B9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1100</w:t>
            </w:r>
          </w:p>
        </w:tc>
        <w:tc>
          <w:tcPr>
            <w:tcW w:w="2873" w:type="dxa"/>
            <w:shd w:val="clear" w:color="auto" w:fill="auto"/>
            <w:vAlign w:val="center"/>
          </w:tcPr>
          <w:p w14:paraId="156D41B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100片/瓶，100瓶/箱</w:t>
            </w:r>
          </w:p>
        </w:tc>
      </w:tr>
      <w:tr w14:paraId="1943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9F0D97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6A7E37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抗菌洗手液</w:t>
            </w:r>
          </w:p>
        </w:tc>
        <w:tc>
          <w:tcPr>
            <w:tcW w:w="727" w:type="dxa"/>
            <w:shd w:val="clear" w:color="auto" w:fill="auto"/>
            <w:vAlign w:val="center"/>
          </w:tcPr>
          <w:p w14:paraId="240CC57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109DC68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noWrap/>
            <w:vAlign w:val="center"/>
          </w:tcPr>
          <w:p w14:paraId="2B6B98B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480</w:t>
            </w:r>
          </w:p>
        </w:tc>
        <w:tc>
          <w:tcPr>
            <w:tcW w:w="1268" w:type="dxa"/>
            <w:shd w:val="clear" w:color="auto" w:fill="auto"/>
            <w:noWrap/>
            <w:vAlign w:val="center"/>
          </w:tcPr>
          <w:p w14:paraId="7513DA5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960</w:t>
            </w:r>
          </w:p>
        </w:tc>
        <w:tc>
          <w:tcPr>
            <w:tcW w:w="2873" w:type="dxa"/>
            <w:shd w:val="clear" w:color="auto" w:fill="auto"/>
            <w:vAlign w:val="center"/>
          </w:tcPr>
          <w:p w14:paraId="523C218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500ml/瓶*24/1箱</w:t>
            </w:r>
          </w:p>
        </w:tc>
      </w:tr>
      <w:tr w14:paraId="490A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AC79305">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C5E4D2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医用外科口罩</w:t>
            </w:r>
          </w:p>
        </w:tc>
        <w:tc>
          <w:tcPr>
            <w:tcW w:w="727" w:type="dxa"/>
            <w:shd w:val="clear" w:color="auto" w:fill="auto"/>
            <w:noWrap/>
            <w:vAlign w:val="center"/>
          </w:tcPr>
          <w:p w14:paraId="62A26FD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818" w:type="dxa"/>
            <w:shd w:val="clear" w:color="auto" w:fill="auto"/>
            <w:noWrap/>
            <w:vAlign w:val="center"/>
          </w:tcPr>
          <w:p w14:paraId="6D76CB6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268487D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w:t>
            </w:r>
          </w:p>
        </w:tc>
        <w:tc>
          <w:tcPr>
            <w:tcW w:w="1268" w:type="dxa"/>
            <w:shd w:val="clear" w:color="auto" w:fill="auto"/>
            <w:noWrap/>
            <w:vAlign w:val="center"/>
          </w:tcPr>
          <w:p w14:paraId="5F1B394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w:t>
            </w:r>
          </w:p>
        </w:tc>
        <w:tc>
          <w:tcPr>
            <w:tcW w:w="2873" w:type="dxa"/>
            <w:shd w:val="clear" w:color="auto" w:fill="auto"/>
            <w:noWrap/>
            <w:vAlign w:val="center"/>
          </w:tcPr>
          <w:p w14:paraId="511054C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10支/包</w:t>
            </w:r>
          </w:p>
        </w:tc>
      </w:tr>
      <w:tr w14:paraId="45AF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1BB4E0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391ADB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酒精（75％）</w:t>
            </w:r>
          </w:p>
        </w:tc>
        <w:tc>
          <w:tcPr>
            <w:tcW w:w="727" w:type="dxa"/>
            <w:shd w:val="clear" w:color="auto" w:fill="auto"/>
            <w:noWrap/>
            <w:vAlign w:val="center"/>
          </w:tcPr>
          <w:p w14:paraId="3C6B389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noWrap/>
            <w:vAlign w:val="center"/>
          </w:tcPr>
          <w:p w14:paraId="7B6B83C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noWrap/>
            <w:vAlign w:val="center"/>
          </w:tcPr>
          <w:p w14:paraId="1C8D573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68" w:type="dxa"/>
            <w:shd w:val="clear" w:color="auto" w:fill="auto"/>
            <w:noWrap/>
            <w:vAlign w:val="center"/>
          </w:tcPr>
          <w:p w14:paraId="4BEDC13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540</w:t>
            </w:r>
          </w:p>
        </w:tc>
        <w:tc>
          <w:tcPr>
            <w:tcW w:w="2873" w:type="dxa"/>
            <w:shd w:val="clear" w:color="auto" w:fill="auto"/>
            <w:vAlign w:val="center"/>
          </w:tcPr>
          <w:p w14:paraId="7F91211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500ml/瓶，30瓶/箱</w:t>
            </w:r>
          </w:p>
        </w:tc>
      </w:tr>
      <w:tr w14:paraId="4A27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113ED36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F7788B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一次性医用鞋套</w:t>
            </w:r>
          </w:p>
        </w:tc>
        <w:tc>
          <w:tcPr>
            <w:tcW w:w="727" w:type="dxa"/>
            <w:shd w:val="clear" w:color="auto" w:fill="FFFFFF"/>
            <w:vAlign w:val="center"/>
          </w:tcPr>
          <w:p w14:paraId="3CEB9D4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45F0839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noWrap/>
            <w:vAlign w:val="center"/>
          </w:tcPr>
          <w:p w14:paraId="4C9FB15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w:t>
            </w:r>
          </w:p>
        </w:tc>
        <w:tc>
          <w:tcPr>
            <w:tcW w:w="1268" w:type="dxa"/>
            <w:shd w:val="clear" w:color="auto" w:fill="auto"/>
            <w:noWrap/>
            <w:vAlign w:val="center"/>
          </w:tcPr>
          <w:p w14:paraId="488A8EE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2400</w:t>
            </w:r>
          </w:p>
        </w:tc>
        <w:tc>
          <w:tcPr>
            <w:tcW w:w="2873" w:type="dxa"/>
            <w:shd w:val="clear" w:color="auto" w:fill="auto"/>
            <w:vAlign w:val="center"/>
          </w:tcPr>
          <w:p w14:paraId="2EE38EF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100只/包，4000只/箱</w:t>
            </w:r>
          </w:p>
        </w:tc>
      </w:tr>
      <w:tr w14:paraId="0B94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64E8332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noWrap/>
            <w:vAlign w:val="center"/>
          </w:tcPr>
          <w:p w14:paraId="3496873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15ml离心管</w:t>
            </w:r>
          </w:p>
        </w:tc>
        <w:tc>
          <w:tcPr>
            <w:tcW w:w="727" w:type="dxa"/>
            <w:shd w:val="clear" w:color="auto" w:fill="auto"/>
            <w:noWrap/>
            <w:vAlign w:val="center"/>
          </w:tcPr>
          <w:p w14:paraId="676A2CE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818" w:type="dxa"/>
            <w:shd w:val="clear" w:color="auto" w:fill="auto"/>
            <w:noWrap/>
            <w:vAlign w:val="center"/>
          </w:tcPr>
          <w:p w14:paraId="236DACC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1C70506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w:t>
            </w:r>
          </w:p>
        </w:tc>
        <w:tc>
          <w:tcPr>
            <w:tcW w:w="1268" w:type="dxa"/>
            <w:shd w:val="clear" w:color="auto" w:fill="auto"/>
            <w:noWrap/>
            <w:vAlign w:val="center"/>
          </w:tcPr>
          <w:p w14:paraId="5FC93FC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144</w:t>
            </w:r>
          </w:p>
        </w:tc>
        <w:tc>
          <w:tcPr>
            <w:tcW w:w="2873" w:type="dxa"/>
            <w:shd w:val="clear" w:color="auto" w:fill="FFFFFF"/>
            <w:vAlign w:val="center"/>
          </w:tcPr>
          <w:p w14:paraId="607D8C9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50支/包</w:t>
            </w:r>
          </w:p>
        </w:tc>
      </w:tr>
      <w:tr w14:paraId="6797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B2909F7">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162B90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75%医用酒精消毒湿巾</w:t>
            </w:r>
          </w:p>
        </w:tc>
        <w:tc>
          <w:tcPr>
            <w:tcW w:w="727" w:type="dxa"/>
            <w:shd w:val="clear" w:color="auto" w:fill="auto"/>
            <w:noWrap/>
            <w:vAlign w:val="center"/>
          </w:tcPr>
          <w:p w14:paraId="71BEEB7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818" w:type="dxa"/>
            <w:shd w:val="clear" w:color="auto" w:fill="auto"/>
            <w:noWrap/>
            <w:vAlign w:val="center"/>
          </w:tcPr>
          <w:p w14:paraId="14757F3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5D2E9BE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w:t>
            </w:r>
          </w:p>
        </w:tc>
        <w:tc>
          <w:tcPr>
            <w:tcW w:w="1268" w:type="dxa"/>
            <w:shd w:val="clear" w:color="auto" w:fill="auto"/>
            <w:noWrap/>
            <w:vAlign w:val="center"/>
          </w:tcPr>
          <w:p w14:paraId="10BAC8A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550</w:t>
            </w:r>
          </w:p>
        </w:tc>
        <w:tc>
          <w:tcPr>
            <w:tcW w:w="2873" w:type="dxa"/>
            <w:shd w:val="clear" w:color="auto" w:fill="auto"/>
            <w:noWrap/>
            <w:vAlign w:val="center"/>
          </w:tcPr>
          <w:p w14:paraId="52DD525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80抽/包</w:t>
            </w:r>
          </w:p>
        </w:tc>
      </w:tr>
      <w:tr w14:paraId="4E82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6BCF921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D8643F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人大别班达病毒抗体IgM(DBA IgM)酶联免疫分析(ELISA)试剂盒</w:t>
            </w:r>
          </w:p>
        </w:tc>
        <w:tc>
          <w:tcPr>
            <w:tcW w:w="727" w:type="dxa"/>
            <w:shd w:val="clear" w:color="auto" w:fill="auto"/>
            <w:noWrap/>
            <w:vAlign w:val="center"/>
          </w:tcPr>
          <w:p w14:paraId="798A9C0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40DBF82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76D6003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1900</w:t>
            </w:r>
          </w:p>
        </w:tc>
        <w:tc>
          <w:tcPr>
            <w:tcW w:w="1268" w:type="dxa"/>
            <w:shd w:val="clear" w:color="auto" w:fill="auto"/>
            <w:noWrap/>
            <w:vAlign w:val="center"/>
          </w:tcPr>
          <w:p w14:paraId="4592098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1900</w:t>
            </w:r>
          </w:p>
        </w:tc>
        <w:tc>
          <w:tcPr>
            <w:tcW w:w="2873" w:type="dxa"/>
            <w:shd w:val="clear" w:color="auto" w:fill="auto"/>
            <w:noWrap/>
            <w:vAlign w:val="center"/>
          </w:tcPr>
          <w:p w14:paraId="4FE0E4A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96T/盒</w:t>
            </w:r>
          </w:p>
        </w:tc>
      </w:tr>
      <w:tr w14:paraId="7759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1878978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290501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人大别班达病毒抗体IgG(DBA IgG)酶联免疫分析(ELISA)试剂盒</w:t>
            </w:r>
          </w:p>
        </w:tc>
        <w:tc>
          <w:tcPr>
            <w:tcW w:w="727" w:type="dxa"/>
            <w:shd w:val="clear" w:color="auto" w:fill="auto"/>
            <w:noWrap/>
            <w:vAlign w:val="center"/>
          </w:tcPr>
          <w:p w14:paraId="04F9C91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53ED9FD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45863B7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1900</w:t>
            </w:r>
          </w:p>
        </w:tc>
        <w:tc>
          <w:tcPr>
            <w:tcW w:w="1268" w:type="dxa"/>
            <w:shd w:val="clear" w:color="auto" w:fill="auto"/>
            <w:noWrap/>
            <w:vAlign w:val="center"/>
          </w:tcPr>
          <w:p w14:paraId="643C318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1900</w:t>
            </w:r>
          </w:p>
        </w:tc>
        <w:tc>
          <w:tcPr>
            <w:tcW w:w="2873" w:type="dxa"/>
            <w:shd w:val="clear" w:color="auto" w:fill="auto"/>
            <w:noWrap/>
            <w:vAlign w:val="center"/>
          </w:tcPr>
          <w:p w14:paraId="60C52D1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96T/盒</w:t>
            </w:r>
          </w:p>
        </w:tc>
      </w:tr>
      <w:tr w14:paraId="4D33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19101B55">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E5B985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登革病毒IgM抗体检测试剂盒（酶联免疫法）</w:t>
            </w:r>
          </w:p>
        </w:tc>
        <w:tc>
          <w:tcPr>
            <w:tcW w:w="727" w:type="dxa"/>
            <w:shd w:val="clear" w:color="auto" w:fill="auto"/>
            <w:noWrap/>
            <w:vAlign w:val="center"/>
          </w:tcPr>
          <w:p w14:paraId="4ADB225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029132D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70AC3C1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3800</w:t>
            </w:r>
          </w:p>
        </w:tc>
        <w:tc>
          <w:tcPr>
            <w:tcW w:w="1268" w:type="dxa"/>
            <w:shd w:val="clear" w:color="auto" w:fill="auto"/>
            <w:noWrap/>
            <w:vAlign w:val="center"/>
          </w:tcPr>
          <w:p w14:paraId="3D41FC4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3800</w:t>
            </w:r>
          </w:p>
        </w:tc>
        <w:tc>
          <w:tcPr>
            <w:tcW w:w="2873" w:type="dxa"/>
            <w:shd w:val="clear" w:color="auto" w:fill="auto"/>
            <w:noWrap/>
            <w:vAlign w:val="center"/>
          </w:tcPr>
          <w:p w14:paraId="6553B73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96T/盒</w:t>
            </w:r>
          </w:p>
        </w:tc>
      </w:tr>
      <w:tr w14:paraId="6803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27FCD0B">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248813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登革病毒IgG抗体检测试剂盒（酶联免疫法）</w:t>
            </w:r>
          </w:p>
        </w:tc>
        <w:tc>
          <w:tcPr>
            <w:tcW w:w="727" w:type="dxa"/>
            <w:shd w:val="clear" w:color="auto" w:fill="auto"/>
            <w:noWrap/>
            <w:vAlign w:val="center"/>
          </w:tcPr>
          <w:p w14:paraId="5C6AB5E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6ECA647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0008CE9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3800</w:t>
            </w:r>
          </w:p>
        </w:tc>
        <w:tc>
          <w:tcPr>
            <w:tcW w:w="1268" w:type="dxa"/>
            <w:shd w:val="clear" w:color="auto" w:fill="auto"/>
            <w:noWrap/>
            <w:vAlign w:val="center"/>
          </w:tcPr>
          <w:p w14:paraId="15ED9CD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3800</w:t>
            </w:r>
          </w:p>
        </w:tc>
        <w:tc>
          <w:tcPr>
            <w:tcW w:w="2873" w:type="dxa"/>
            <w:shd w:val="clear" w:color="auto" w:fill="auto"/>
            <w:noWrap/>
            <w:vAlign w:val="center"/>
          </w:tcPr>
          <w:p w14:paraId="0747AFE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96T/盒</w:t>
            </w:r>
          </w:p>
        </w:tc>
      </w:tr>
      <w:tr w14:paraId="4091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321E8EEB">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89B888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发热伴血小板减少综合征病毒IgM检测试剂盒（酶联免疫吸附法)</w:t>
            </w:r>
          </w:p>
        </w:tc>
        <w:tc>
          <w:tcPr>
            <w:tcW w:w="727" w:type="dxa"/>
            <w:shd w:val="clear" w:color="auto" w:fill="auto"/>
            <w:noWrap/>
            <w:vAlign w:val="center"/>
          </w:tcPr>
          <w:p w14:paraId="48F92BC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7BA5292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5286457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6000</w:t>
            </w:r>
          </w:p>
        </w:tc>
        <w:tc>
          <w:tcPr>
            <w:tcW w:w="1268" w:type="dxa"/>
            <w:shd w:val="clear" w:color="auto" w:fill="auto"/>
            <w:noWrap/>
            <w:vAlign w:val="center"/>
          </w:tcPr>
          <w:p w14:paraId="182CEC6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6000</w:t>
            </w:r>
          </w:p>
        </w:tc>
        <w:tc>
          <w:tcPr>
            <w:tcW w:w="2873" w:type="dxa"/>
            <w:shd w:val="clear" w:color="auto" w:fill="auto"/>
            <w:noWrap/>
            <w:vAlign w:val="center"/>
          </w:tcPr>
          <w:p w14:paraId="5EC43A7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96T/盒</w:t>
            </w:r>
          </w:p>
        </w:tc>
      </w:tr>
      <w:tr w14:paraId="627A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E29550B">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7D7911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发热伴血小板减少综合征病毒IgG检测试剂盒（酶联免疫吸附法)</w:t>
            </w:r>
          </w:p>
        </w:tc>
        <w:tc>
          <w:tcPr>
            <w:tcW w:w="727" w:type="dxa"/>
            <w:shd w:val="clear" w:color="auto" w:fill="auto"/>
            <w:noWrap/>
            <w:vAlign w:val="center"/>
          </w:tcPr>
          <w:p w14:paraId="6138DA9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30C1F5E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401B465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6000</w:t>
            </w:r>
          </w:p>
        </w:tc>
        <w:tc>
          <w:tcPr>
            <w:tcW w:w="1268" w:type="dxa"/>
            <w:shd w:val="clear" w:color="auto" w:fill="auto"/>
            <w:noWrap/>
            <w:vAlign w:val="center"/>
          </w:tcPr>
          <w:p w14:paraId="4F9B945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6000</w:t>
            </w:r>
          </w:p>
        </w:tc>
        <w:tc>
          <w:tcPr>
            <w:tcW w:w="2873" w:type="dxa"/>
            <w:shd w:val="clear" w:color="auto" w:fill="auto"/>
            <w:noWrap/>
            <w:vAlign w:val="center"/>
          </w:tcPr>
          <w:p w14:paraId="53F2196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96T/盒</w:t>
            </w:r>
          </w:p>
        </w:tc>
      </w:tr>
      <w:tr w14:paraId="45EE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11B346DD">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512A07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麻疹病毒IgM抗体检测试剂盒（酶联免疫法）</w:t>
            </w:r>
          </w:p>
        </w:tc>
        <w:tc>
          <w:tcPr>
            <w:tcW w:w="727" w:type="dxa"/>
            <w:shd w:val="clear" w:color="auto" w:fill="auto"/>
            <w:noWrap/>
            <w:vAlign w:val="center"/>
          </w:tcPr>
          <w:p w14:paraId="1B644EA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2FA4936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5DC3DAA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w:t>
            </w:r>
          </w:p>
        </w:tc>
        <w:tc>
          <w:tcPr>
            <w:tcW w:w="1268" w:type="dxa"/>
            <w:shd w:val="clear" w:color="auto" w:fill="auto"/>
            <w:noWrap/>
            <w:vAlign w:val="center"/>
          </w:tcPr>
          <w:p w14:paraId="794C614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w:t>
            </w:r>
          </w:p>
        </w:tc>
        <w:tc>
          <w:tcPr>
            <w:tcW w:w="2873" w:type="dxa"/>
            <w:shd w:val="clear" w:color="auto" w:fill="auto"/>
            <w:noWrap/>
            <w:vAlign w:val="center"/>
          </w:tcPr>
          <w:p w14:paraId="66196E9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96T/盒</w:t>
            </w:r>
          </w:p>
        </w:tc>
      </w:tr>
      <w:tr w14:paraId="3695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E0E5C5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2036DF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麻疹病毒IgG抗体检测试剂盒（酶联免疫法）</w:t>
            </w:r>
          </w:p>
        </w:tc>
        <w:tc>
          <w:tcPr>
            <w:tcW w:w="727" w:type="dxa"/>
            <w:shd w:val="clear" w:color="auto" w:fill="auto"/>
            <w:noWrap/>
            <w:vAlign w:val="center"/>
          </w:tcPr>
          <w:p w14:paraId="09D1C1B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5C183F6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1727E4D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w:t>
            </w:r>
          </w:p>
        </w:tc>
        <w:tc>
          <w:tcPr>
            <w:tcW w:w="1268" w:type="dxa"/>
            <w:shd w:val="clear" w:color="auto" w:fill="auto"/>
            <w:noWrap/>
            <w:vAlign w:val="center"/>
          </w:tcPr>
          <w:p w14:paraId="79F38E3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w:t>
            </w:r>
          </w:p>
        </w:tc>
        <w:tc>
          <w:tcPr>
            <w:tcW w:w="2873" w:type="dxa"/>
            <w:shd w:val="clear" w:color="auto" w:fill="auto"/>
            <w:noWrap/>
            <w:vAlign w:val="center"/>
          </w:tcPr>
          <w:p w14:paraId="0BF61E5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96T/盒</w:t>
            </w:r>
          </w:p>
        </w:tc>
      </w:tr>
      <w:tr w14:paraId="7B8E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437C93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41BEB7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风疹病毒IgM抗体检测试剂盒（酶联免疫法）</w:t>
            </w:r>
          </w:p>
        </w:tc>
        <w:tc>
          <w:tcPr>
            <w:tcW w:w="727" w:type="dxa"/>
            <w:shd w:val="clear" w:color="auto" w:fill="auto"/>
            <w:noWrap/>
            <w:vAlign w:val="center"/>
          </w:tcPr>
          <w:p w14:paraId="72B1030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4ADF4A6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1400942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w:t>
            </w:r>
          </w:p>
        </w:tc>
        <w:tc>
          <w:tcPr>
            <w:tcW w:w="1268" w:type="dxa"/>
            <w:shd w:val="clear" w:color="auto" w:fill="auto"/>
            <w:noWrap/>
            <w:vAlign w:val="center"/>
          </w:tcPr>
          <w:p w14:paraId="731CB0E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w:t>
            </w:r>
          </w:p>
        </w:tc>
        <w:tc>
          <w:tcPr>
            <w:tcW w:w="2873" w:type="dxa"/>
            <w:shd w:val="clear" w:color="auto" w:fill="auto"/>
            <w:noWrap/>
            <w:vAlign w:val="center"/>
          </w:tcPr>
          <w:p w14:paraId="209BA46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96T/盒</w:t>
            </w:r>
          </w:p>
        </w:tc>
      </w:tr>
      <w:tr w14:paraId="5186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3E16CE3B">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F3BCC5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风疹病毒IgG抗体检测试剂盒（酶联免疫法）</w:t>
            </w:r>
          </w:p>
        </w:tc>
        <w:tc>
          <w:tcPr>
            <w:tcW w:w="727" w:type="dxa"/>
            <w:shd w:val="clear" w:color="auto" w:fill="auto"/>
            <w:noWrap/>
            <w:vAlign w:val="center"/>
          </w:tcPr>
          <w:p w14:paraId="0894563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569C4F2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0F2634F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w:t>
            </w:r>
          </w:p>
        </w:tc>
        <w:tc>
          <w:tcPr>
            <w:tcW w:w="1268" w:type="dxa"/>
            <w:shd w:val="clear" w:color="auto" w:fill="auto"/>
            <w:noWrap/>
            <w:vAlign w:val="center"/>
          </w:tcPr>
          <w:p w14:paraId="1142E03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w:t>
            </w:r>
          </w:p>
        </w:tc>
        <w:tc>
          <w:tcPr>
            <w:tcW w:w="2873" w:type="dxa"/>
            <w:shd w:val="clear" w:color="auto" w:fill="auto"/>
            <w:noWrap/>
            <w:vAlign w:val="center"/>
          </w:tcPr>
          <w:p w14:paraId="1B1C1B6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96T/盒</w:t>
            </w:r>
          </w:p>
        </w:tc>
      </w:tr>
      <w:tr w14:paraId="6763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2FD662D">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FC1541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水痘-带状疱疹病毒IgM抗体检测试剂盒 （酶联免疫法）</w:t>
            </w:r>
          </w:p>
        </w:tc>
        <w:tc>
          <w:tcPr>
            <w:tcW w:w="727" w:type="dxa"/>
            <w:shd w:val="clear" w:color="auto" w:fill="auto"/>
            <w:noWrap/>
            <w:vAlign w:val="center"/>
          </w:tcPr>
          <w:p w14:paraId="4F3AE40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3971712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034E547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w:t>
            </w:r>
          </w:p>
        </w:tc>
        <w:tc>
          <w:tcPr>
            <w:tcW w:w="1268" w:type="dxa"/>
            <w:shd w:val="clear" w:color="auto" w:fill="auto"/>
            <w:noWrap/>
            <w:vAlign w:val="center"/>
          </w:tcPr>
          <w:p w14:paraId="1468539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w:t>
            </w:r>
          </w:p>
        </w:tc>
        <w:tc>
          <w:tcPr>
            <w:tcW w:w="2873" w:type="dxa"/>
            <w:shd w:val="clear" w:color="auto" w:fill="auto"/>
            <w:noWrap/>
            <w:vAlign w:val="center"/>
          </w:tcPr>
          <w:p w14:paraId="20B64C3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96T/盒</w:t>
            </w:r>
          </w:p>
        </w:tc>
      </w:tr>
      <w:tr w14:paraId="77FD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61739C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29FAD2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水痘-带状疱疹病毒IgG抗体检测试剂盒 （酶联免疫法）</w:t>
            </w:r>
          </w:p>
        </w:tc>
        <w:tc>
          <w:tcPr>
            <w:tcW w:w="727" w:type="dxa"/>
            <w:shd w:val="clear" w:color="auto" w:fill="auto"/>
            <w:noWrap/>
            <w:vAlign w:val="center"/>
          </w:tcPr>
          <w:p w14:paraId="7001BC1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65429B7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23AB603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w:t>
            </w:r>
          </w:p>
        </w:tc>
        <w:tc>
          <w:tcPr>
            <w:tcW w:w="1268" w:type="dxa"/>
            <w:shd w:val="clear" w:color="auto" w:fill="auto"/>
            <w:noWrap/>
            <w:vAlign w:val="center"/>
          </w:tcPr>
          <w:p w14:paraId="1989C77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w:t>
            </w:r>
          </w:p>
        </w:tc>
        <w:tc>
          <w:tcPr>
            <w:tcW w:w="2873" w:type="dxa"/>
            <w:shd w:val="clear" w:color="auto" w:fill="auto"/>
            <w:noWrap/>
            <w:vAlign w:val="center"/>
          </w:tcPr>
          <w:p w14:paraId="0305A88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96T/盒</w:t>
            </w:r>
          </w:p>
        </w:tc>
      </w:tr>
      <w:tr w14:paraId="032B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D559995">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0E7BD6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单纯疱疹病毒1型IgM抗体检测试剂盒 （酶联免疫法）</w:t>
            </w:r>
          </w:p>
        </w:tc>
        <w:tc>
          <w:tcPr>
            <w:tcW w:w="727" w:type="dxa"/>
            <w:shd w:val="clear" w:color="auto" w:fill="auto"/>
            <w:noWrap/>
            <w:vAlign w:val="center"/>
          </w:tcPr>
          <w:p w14:paraId="67BBC60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4A82795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32B9965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w:t>
            </w:r>
          </w:p>
        </w:tc>
        <w:tc>
          <w:tcPr>
            <w:tcW w:w="1268" w:type="dxa"/>
            <w:shd w:val="clear" w:color="auto" w:fill="auto"/>
            <w:noWrap/>
            <w:vAlign w:val="center"/>
          </w:tcPr>
          <w:p w14:paraId="4C7B572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w:t>
            </w:r>
          </w:p>
        </w:tc>
        <w:tc>
          <w:tcPr>
            <w:tcW w:w="2873" w:type="dxa"/>
            <w:shd w:val="clear" w:color="auto" w:fill="auto"/>
            <w:noWrap/>
            <w:vAlign w:val="center"/>
          </w:tcPr>
          <w:p w14:paraId="784FF33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96T/盒</w:t>
            </w:r>
          </w:p>
        </w:tc>
      </w:tr>
      <w:tr w14:paraId="2997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61B129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231AD5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单纯疱疹病毒1型IgG抗体检测试剂盒 （酶联免疫法）</w:t>
            </w:r>
          </w:p>
        </w:tc>
        <w:tc>
          <w:tcPr>
            <w:tcW w:w="727" w:type="dxa"/>
            <w:shd w:val="clear" w:color="auto" w:fill="auto"/>
            <w:noWrap/>
            <w:vAlign w:val="center"/>
          </w:tcPr>
          <w:p w14:paraId="5737DA4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2788B25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7F5E684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w:t>
            </w:r>
          </w:p>
        </w:tc>
        <w:tc>
          <w:tcPr>
            <w:tcW w:w="1268" w:type="dxa"/>
            <w:shd w:val="clear" w:color="auto" w:fill="auto"/>
            <w:noWrap/>
            <w:vAlign w:val="center"/>
          </w:tcPr>
          <w:p w14:paraId="5F8B8EB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w:t>
            </w:r>
          </w:p>
        </w:tc>
        <w:tc>
          <w:tcPr>
            <w:tcW w:w="2873" w:type="dxa"/>
            <w:shd w:val="clear" w:color="auto" w:fill="auto"/>
            <w:noWrap/>
            <w:vAlign w:val="center"/>
          </w:tcPr>
          <w:p w14:paraId="02B58D8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96T/盒</w:t>
            </w:r>
          </w:p>
        </w:tc>
      </w:tr>
      <w:tr w14:paraId="5DEA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3C06F78">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87369E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人回归热螺旋体IgM抗体（BR IgM）酶联免疫分析试剂盒</w:t>
            </w:r>
          </w:p>
        </w:tc>
        <w:tc>
          <w:tcPr>
            <w:tcW w:w="727" w:type="dxa"/>
            <w:shd w:val="clear" w:color="auto" w:fill="auto"/>
            <w:noWrap/>
            <w:vAlign w:val="center"/>
          </w:tcPr>
          <w:p w14:paraId="5C94548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2F7F277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14CEB53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1900</w:t>
            </w:r>
          </w:p>
        </w:tc>
        <w:tc>
          <w:tcPr>
            <w:tcW w:w="1268" w:type="dxa"/>
            <w:shd w:val="clear" w:color="auto" w:fill="auto"/>
            <w:noWrap/>
            <w:vAlign w:val="center"/>
          </w:tcPr>
          <w:p w14:paraId="0D95E9D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1900</w:t>
            </w:r>
          </w:p>
        </w:tc>
        <w:tc>
          <w:tcPr>
            <w:tcW w:w="2873" w:type="dxa"/>
            <w:shd w:val="clear" w:color="auto" w:fill="auto"/>
            <w:noWrap/>
            <w:vAlign w:val="center"/>
          </w:tcPr>
          <w:p w14:paraId="46782DC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96T/盒</w:t>
            </w:r>
          </w:p>
        </w:tc>
      </w:tr>
      <w:tr w14:paraId="4587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BE63CC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4539D8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人回归热螺旋体IgG抗体（BR IgG）酶联免疫分析试剂盒</w:t>
            </w:r>
          </w:p>
        </w:tc>
        <w:tc>
          <w:tcPr>
            <w:tcW w:w="727" w:type="dxa"/>
            <w:shd w:val="clear" w:color="auto" w:fill="auto"/>
            <w:noWrap/>
            <w:vAlign w:val="center"/>
          </w:tcPr>
          <w:p w14:paraId="4D1C7CB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748E866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7D51719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1900</w:t>
            </w:r>
          </w:p>
        </w:tc>
        <w:tc>
          <w:tcPr>
            <w:tcW w:w="1268" w:type="dxa"/>
            <w:shd w:val="clear" w:color="auto" w:fill="auto"/>
            <w:noWrap/>
            <w:vAlign w:val="center"/>
          </w:tcPr>
          <w:p w14:paraId="14BFFC5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1900</w:t>
            </w:r>
          </w:p>
        </w:tc>
        <w:tc>
          <w:tcPr>
            <w:tcW w:w="2873" w:type="dxa"/>
            <w:shd w:val="clear" w:color="auto" w:fill="auto"/>
            <w:noWrap/>
            <w:vAlign w:val="center"/>
          </w:tcPr>
          <w:p w14:paraId="1C28FF1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96T/盒</w:t>
            </w:r>
          </w:p>
        </w:tc>
      </w:tr>
      <w:tr w14:paraId="4D8B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6223E21C">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EEACE3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人伯氏疏螺旋体抗体IgM（B.burgdorferi IgM）酶联免疫分析试剂盒</w:t>
            </w:r>
          </w:p>
        </w:tc>
        <w:tc>
          <w:tcPr>
            <w:tcW w:w="727" w:type="dxa"/>
            <w:shd w:val="clear" w:color="auto" w:fill="auto"/>
            <w:noWrap/>
            <w:vAlign w:val="center"/>
          </w:tcPr>
          <w:p w14:paraId="7ACFB6F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1D8D230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13791DB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1900</w:t>
            </w:r>
          </w:p>
        </w:tc>
        <w:tc>
          <w:tcPr>
            <w:tcW w:w="1268" w:type="dxa"/>
            <w:shd w:val="clear" w:color="auto" w:fill="auto"/>
            <w:noWrap/>
            <w:vAlign w:val="center"/>
          </w:tcPr>
          <w:p w14:paraId="09A0F02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1900</w:t>
            </w:r>
          </w:p>
        </w:tc>
        <w:tc>
          <w:tcPr>
            <w:tcW w:w="2873" w:type="dxa"/>
            <w:shd w:val="clear" w:color="auto" w:fill="auto"/>
            <w:noWrap/>
            <w:vAlign w:val="center"/>
          </w:tcPr>
          <w:p w14:paraId="4A28C20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96T/盒</w:t>
            </w:r>
          </w:p>
        </w:tc>
      </w:tr>
      <w:tr w14:paraId="3834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3A77545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E32D6B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人伯氏疏螺旋体抗体IgG（B.burgdorferi IgG）酶联免疫分析试剂盒</w:t>
            </w:r>
          </w:p>
        </w:tc>
        <w:tc>
          <w:tcPr>
            <w:tcW w:w="727" w:type="dxa"/>
            <w:shd w:val="clear" w:color="auto" w:fill="auto"/>
            <w:noWrap/>
            <w:vAlign w:val="center"/>
          </w:tcPr>
          <w:p w14:paraId="1BA39A5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3A9D87E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09205AC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1900</w:t>
            </w:r>
          </w:p>
        </w:tc>
        <w:tc>
          <w:tcPr>
            <w:tcW w:w="1268" w:type="dxa"/>
            <w:shd w:val="clear" w:color="auto" w:fill="auto"/>
            <w:noWrap/>
            <w:vAlign w:val="center"/>
          </w:tcPr>
          <w:p w14:paraId="5BDC03C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1900</w:t>
            </w:r>
          </w:p>
        </w:tc>
        <w:tc>
          <w:tcPr>
            <w:tcW w:w="2873" w:type="dxa"/>
            <w:shd w:val="clear" w:color="auto" w:fill="auto"/>
            <w:noWrap/>
            <w:vAlign w:val="center"/>
          </w:tcPr>
          <w:p w14:paraId="5310601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96T/盒</w:t>
            </w:r>
          </w:p>
        </w:tc>
      </w:tr>
      <w:tr w14:paraId="7ECC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6E50EEBB">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8ABE96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人普氏立克次体抗体IgM（RP IgM）酶联免疫分析试剂盒</w:t>
            </w:r>
          </w:p>
        </w:tc>
        <w:tc>
          <w:tcPr>
            <w:tcW w:w="727" w:type="dxa"/>
            <w:shd w:val="clear" w:color="auto" w:fill="auto"/>
            <w:noWrap/>
            <w:vAlign w:val="center"/>
          </w:tcPr>
          <w:p w14:paraId="5D7A874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38C0587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40C2B02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1900</w:t>
            </w:r>
          </w:p>
        </w:tc>
        <w:tc>
          <w:tcPr>
            <w:tcW w:w="1268" w:type="dxa"/>
            <w:shd w:val="clear" w:color="auto" w:fill="auto"/>
            <w:noWrap/>
            <w:vAlign w:val="center"/>
          </w:tcPr>
          <w:p w14:paraId="45D6DE6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1900</w:t>
            </w:r>
          </w:p>
        </w:tc>
        <w:tc>
          <w:tcPr>
            <w:tcW w:w="2873" w:type="dxa"/>
            <w:shd w:val="clear" w:color="auto" w:fill="auto"/>
            <w:noWrap/>
            <w:vAlign w:val="center"/>
          </w:tcPr>
          <w:p w14:paraId="6075DCC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96T/盒</w:t>
            </w:r>
          </w:p>
        </w:tc>
      </w:tr>
      <w:tr w14:paraId="665C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696B09A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CCDE77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人普氏立克次体抗体IgG（RP IgG）酶联免疫分析试剂盒</w:t>
            </w:r>
          </w:p>
        </w:tc>
        <w:tc>
          <w:tcPr>
            <w:tcW w:w="727" w:type="dxa"/>
            <w:shd w:val="clear" w:color="auto" w:fill="auto"/>
            <w:noWrap/>
            <w:vAlign w:val="center"/>
          </w:tcPr>
          <w:p w14:paraId="60CDC16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75C602E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1F3235B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1900</w:t>
            </w:r>
          </w:p>
        </w:tc>
        <w:tc>
          <w:tcPr>
            <w:tcW w:w="1268" w:type="dxa"/>
            <w:shd w:val="clear" w:color="auto" w:fill="auto"/>
            <w:noWrap/>
            <w:vAlign w:val="center"/>
          </w:tcPr>
          <w:p w14:paraId="680B21A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1900</w:t>
            </w:r>
          </w:p>
        </w:tc>
        <w:tc>
          <w:tcPr>
            <w:tcW w:w="2873" w:type="dxa"/>
            <w:shd w:val="clear" w:color="auto" w:fill="auto"/>
            <w:noWrap/>
            <w:vAlign w:val="center"/>
          </w:tcPr>
          <w:p w14:paraId="6267338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96T/盒</w:t>
            </w:r>
          </w:p>
        </w:tc>
      </w:tr>
      <w:tr w14:paraId="7C01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F3BB3E7">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AD1AE9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多功能病原体通用型核酸提取试剂</w:t>
            </w:r>
          </w:p>
        </w:tc>
        <w:tc>
          <w:tcPr>
            <w:tcW w:w="727" w:type="dxa"/>
            <w:shd w:val="clear" w:color="auto" w:fill="auto"/>
            <w:noWrap/>
            <w:vAlign w:val="center"/>
          </w:tcPr>
          <w:p w14:paraId="5B5008A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w:t>
            </w:r>
          </w:p>
        </w:tc>
        <w:tc>
          <w:tcPr>
            <w:tcW w:w="818" w:type="dxa"/>
            <w:shd w:val="clear" w:color="auto" w:fill="auto"/>
            <w:noWrap/>
            <w:vAlign w:val="center"/>
          </w:tcPr>
          <w:p w14:paraId="76ECA7C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1218982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1920</w:t>
            </w:r>
          </w:p>
        </w:tc>
        <w:tc>
          <w:tcPr>
            <w:tcW w:w="1268" w:type="dxa"/>
            <w:shd w:val="clear" w:color="auto" w:fill="auto"/>
            <w:noWrap/>
            <w:vAlign w:val="center"/>
          </w:tcPr>
          <w:p w14:paraId="2F637F2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76800</w:t>
            </w:r>
          </w:p>
        </w:tc>
        <w:tc>
          <w:tcPr>
            <w:tcW w:w="2873" w:type="dxa"/>
            <w:shd w:val="clear" w:color="auto" w:fill="auto"/>
            <w:noWrap/>
            <w:vAlign w:val="center"/>
          </w:tcPr>
          <w:p w14:paraId="11291B3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64T/盒</w:t>
            </w:r>
          </w:p>
        </w:tc>
      </w:tr>
      <w:tr w14:paraId="15C7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75294E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379E21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200ul无酶滤芯吸头（加长）</w:t>
            </w:r>
          </w:p>
        </w:tc>
        <w:tc>
          <w:tcPr>
            <w:tcW w:w="727" w:type="dxa"/>
            <w:shd w:val="clear" w:color="auto" w:fill="auto"/>
            <w:vAlign w:val="center"/>
          </w:tcPr>
          <w:p w14:paraId="3C36A10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818" w:type="dxa"/>
            <w:shd w:val="clear" w:color="auto" w:fill="auto"/>
            <w:noWrap/>
            <w:vAlign w:val="center"/>
          </w:tcPr>
          <w:p w14:paraId="5D45025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7588D6F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1268" w:type="dxa"/>
            <w:shd w:val="clear" w:color="auto" w:fill="auto"/>
            <w:vAlign w:val="center"/>
          </w:tcPr>
          <w:p w14:paraId="3ABFBEE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4000</w:t>
            </w:r>
          </w:p>
        </w:tc>
        <w:tc>
          <w:tcPr>
            <w:tcW w:w="2873" w:type="dxa"/>
            <w:shd w:val="clear" w:color="auto" w:fill="auto"/>
            <w:vAlign w:val="center"/>
          </w:tcPr>
          <w:p w14:paraId="011872A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200ul盒装带滤芯吸头枪头，96支/盒，无菌，无DNA酶，无RNA酶，无热源；</w:t>
            </w:r>
          </w:p>
        </w:tc>
      </w:tr>
      <w:tr w14:paraId="32A5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869FBCC">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04E1F3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1000ul无酶滤芯吸头（加长）</w:t>
            </w:r>
          </w:p>
        </w:tc>
        <w:tc>
          <w:tcPr>
            <w:tcW w:w="727" w:type="dxa"/>
            <w:shd w:val="clear" w:color="auto" w:fill="auto"/>
            <w:vAlign w:val="center"/>
          </w:tcPr>
          <w:p w14:paraId="7EE03E9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w:t>
            </w:r>
          </w:p>
        </w:tc>
        <w:tc>
          <w:tcPr>
            <w:tcW w:w="818" w:type="dxa"/>
            <w:shd w:val="clear" w:color="auto" w:fill="auto"/>
            <w:noWrap/>
            <w:vAlign w:val="center"/>
          </w:tcPr>
          <w:p w14:paraId="1F5EEF8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5953698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1268" w:type="dxa"/>
            <w:shd w:val="clear" w:color="auto" w:fill="auto"/>
            <w:vAlign w:val="center"/>
          </w:tcPr>
          <w:p w14:paraId="3FD3658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w:t>
            </w:r>
          </w:p>
        </w:tc>
        <w:tc>
          <w:tcPr>
            <w:tcW w:w="2873" w:type="dxa"/>
            <w:shd w:val="clear" w:color="auto" w:fill="auto"/>
            <w:vAlign w:val="center"/>
          </w:tcPr>
          <w:p w14:paraId="797F715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1000ul盒装带滤芯吸头枪头，96支/盒，无菌，无DNA酶，无RNA酶，无热源；</w:t>
            </w:r>
          </w:p>
        </w:tc>
      </w:tr>
      <w:tr w14:paraId="2AB5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1DA9E53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25BCCD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10ul无酶滤芯吸头（加长）</w:t>
            </w:r>
          </w:p>
        </w:tc>
        <w:tc>
          <w:tcPr>
            <w:tcW w:w="727" w:type="dxa"/>
            <w:shd w:val="clear" w:color="auto" w:fill="auto"/>
            <w:vAlign w:val="center"/>
          </w:tcPr>
          <w:p w14:paraId="0DE0917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818" w:type="dxa"/>
            <w:shd w:val="clear" w:color="auto" w:fill="auto"/>
            <w:noWrap/>
            <w:vAlign w:val="center"/>
          </w:tcPr>
          <w:p w14:paraId="4E2741B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69AC8DA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1268" w:type="dxa"/>
            <w:shd w:val="clear" w:color="auto" w:fill="auto"/>
            <w:vAlign w:val="center"/>
          </w:tcPr>
          <w:p w14:paraId="7ED4849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4000</w:t>
            </w:r>
          </w:p>
        </w:tc>
        <w:tc>
          <w:tcPr>
            <w:tcW w:w="2873" w:type="dxa"/>
            <w:shd w:val="clear" w:color="auto" w:fill="auto"/>
            <w:vAlign w:val="center"/>
          </w:tcPr>
          <w:p w14:paraId="0064D21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10ul盒装带滤芯吸头枪头，96支/盒，无菌，无DNA酶，无RNA酶，无热源；</w:t>
            </w:r>
          </w:p>
        </w:tc>
      </w:tr>
      <w:tr w14:paraId="7460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B544C1D">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D92412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医用外科口罩</w:t>
            </w:r>
          </w:p>
        </w:tc>
        <w:tc>
          <w:tcPr>
            <w:tcW w:w="727" w:type="dxa"/>
            <w:shd w:val="clear" w:color="auto" w:fill="auto"/>
            <w:noWrap/>
            <w:vAlign w:val="center"/>
          </w:tcPr>
          <w:p w14:paraId="49627DD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169</w:t>
            </w:r>
          </w:p>
        </w:tc>
        <w:tc>
          <w:tcPr>
            <w:tcW w:w="818" w:type="dxa"/>
            <w:shd w:val="clear" w:color="auto" w:fill="auto"/>
            <w:noWrap/>
            <w:vAlign w:val="center"/>
          </w:tcPr>
          <w:p w14:paraId="1FAA6B5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04DF1B4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w:t>
            </w:r>
          </w:p>
        </w:tc>
        <w:tc>
          <w:tcPr>
            <w:tcW w:w="1268" w:type="dxa"/>
            <w:shd w:val="clear" w:color="auto" w:fill="auto"/>
            <w:noWrap/>
            <w:vAlign w:val="center"/>
          </w:tcPr>
          <w:p w14:paraId="2E22D9E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1014</w:t>
            </w:r>
          </w:p>
        </w:tc>
        <w:tc>
          <w:tcPr>
            <w:tcW w:w="2873" w:type="dxa"/>
            <w:shd w:val="clear" w:color="auto" w:fill="auto"/>
            <w:noWrap/>
            <w:vAlign w:val="center"/>
          </w:tcPr>
          <w:p w14:paraId="635641F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10支/包</w:t>
            </w:r>
          </w:p>
        </w:tc>
      </w:tr>
      <w:tr w14:paraId="260F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6F220E5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582CAD6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结核分枝杆菌rpoB基因和突变检测试剂盒</w:t>
            </w:r>
          </w:p>
        </w:tc>
        <w:tc>
          <w:tcPr>
            <w:tcW w:w="727" w:type="dxa"/>
            <w:shd w:val="clear" w:color="auto" w:fill="FFFFFF"/>
            <w:vAlign w:val="center"/>
          </w:tcPr>
          <w:p w14:paraId="6F464E6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w:t>
            </w:r>
          </w:p>
        </w:tc>
        <w:tc>
          <w:tcPr>
            <w:tcW w:w="818" w:type="dxa"/>
            <w:shd w:val="clear" w:color="auto" w:fill="FFFFFF"/>
            <w:vAlign w:val="center"/>
          </w:tcPr>
          <w:p w14:paraId="5578E77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vAlign w:val="center"/>
          </w:tcPr>
          <w:p w14:paraId="46BF476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2500.00</w:t>
            </w:r>
          </w:p>
        </w:tc>
        <w:tc>
          <w:tcPr>
            <w:tcW w:w="1268" w:type="dxa"/>
            <w:shd w:val="clear" w:color="auto" w:fill="FFFFFF"/>
            <w:vAlign w:val="center"/>
          </w:tcPr>
          <w:p w14:paraId="6648F18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2873" w:type="dxa"/>
            <w:shd w:val="clear" w:color="auto" w:fill="FFFFFF"/>
            <w:vAlign w:val="center"/>
          </w:tcPr>
          <w:p w14:paraId="2EE3601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 人份/盒</w:t>
            </w:r>
          </w:p>
        </w:tc>
      </w:tr>
      <w:tr w14:paraId="13A5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913E59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CB8D74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HIV-ELISA北京万泰试剂</w:t>
            </w:r>
          </w:p>
        </w:tc>
        <w:tc>
          <w:tcPr>
            <w:tcW w:w="727" w:type="dxa"/>
            <w:shd w:val="clear" w:color="auto" w:fill="auto"/>
            <w:noWrap/>
            <w:vAlign w:val="center"/>
          </w:tcPr>
          <w:p w14:paraId="001AC27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588B145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5EED32D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480.00</w:t>
            </w:r>
          </w:p>
        </w:tc>
        <w:tc>
          <w:tcPr>
            <w:tcW w:w="1268" w:type="dxa"/>
            <w:shd w:val="clear" w:color="auto" w:fill="auto"/>
            <w:noWrap/>
            <w:vAlign w:val="center"/>
          </w:tcPr>
          <w:p w14:paraId="3333797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960.00</w:t>
            </w:r>
          </w:p>
        </w:tc>
        <w:tc>
          <w:tcPr>
            <w:tcW w:w="2873" w:type="dxa"/>
            <w:shd w:val="clear" w:color="auto" w:fill="auto"/>
            <w:vAlign w:val="center"/>
          </w:tcPr>
          <w:p w14:paraId="0535815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96人份/盒</w:t>
            </w:r>
          </w:p>
        </w:tc>
      </w:tr>
      <w:tr w14:paraId="324C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084F057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543799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猴痘核酸检测试剂</w:t>
            </w:r>
          </w:p>
        </w:tc>
        <w:tc>
          <w:tcPr>
            <w:tcW w:w="727" w:type="dxa"/>
            <w:shd w:val="clear" w:color="auto" w:fill="auto"/>
            <w:noWrap/>
            <w:vAlign w:val="center"/>
          </w:tcPr>
          <w:p w14:paraId="46F1484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15814FB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27D5144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2100.00</w:t>
            </w:r>
          </w:p>
        </w:tc>
        <w:tc>
          <w:tcPr>
            <w:tcW w:w="1268" w:type="dxa"/>
            <w:shd w:val="clear" w:color="auto" w:fill="auto"/>
            <w:noWrap/>
            <w:vAlign w:val="center"/>
          </w:tcPr>
          <w:p w14:paraId="56BB2EB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2100.00</w:t>
            </w:r>
          </w:p>
        </w:tc>
        <w:tc>
          <w:tcPr>
            <w:tcW w:w="2873" w:type="dxa"/>
            <w:shd w:val="clear" w:color="auto" w:fill="auto"/>
            <w:vAlign w:val="center"/>
          </w:tcPr>
          <w:p w14:paraId="0F90404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50T/盒</w:t>
            </w:r>
          </w:p>
        </w:tc>
      </w:tr>
      <w:tr w14:paraId="790D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4F11797">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17CEC3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一次性医用口罩</w:t>
            </w:r>
          </w:p>
        </w:tc>
        <w:tc>
          <w:tcPr>
            <w:tcW w:w="727" w:type="dxa"/>
            <w:shd w:val="clear" w:color="auto" w:fill="auto"/>
            <w:noWrap/>
            <w:vAlign w:val="center"/>
          </w:tcPr>
          <w:p w14:paraId="7CAAF2A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818" w:type="dxa"/>
            <w:shd w:val="clear" w:color="auto" w:fill="auto"/>
            <w:noWrap/>
            <w:vAlign w:val="center"/>
          </w:tcPr>
          <w:p w14:paraId="21DB010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22664AD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5.40</w:t>
            </w:r>
          </w:p>
        </w:tc>
        <w:tc>
          <w:tcPr>
            <w:tcW w:w="1268" w:type="dxa"/>
            <w:shd w:val="clear" w:color="auto" w:fill="auto"/>
            <w:noWrap/>
            <w:vAlign w:val="center"/>
          </w:tcPr>
          <w:p w14:paraId="120046C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1080.00</w:t>
            </w:r>
          </w:p>
        </w:tc>
        <w:tc>
          <w:tcPr>
            <w:tcW w:w="2873" w:type="dxa"/>
            <w:shd w:val="clear" w:color="auto" w:fill="auto"/>
            <w:vAlign w:val="center"/>
          </w:tcPr>
          <w:p w14:paraId="20C0E19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覆膜无纺布；10只/包</w:t>
            </w:r>
          </w:p>
        </w:tc>
      </w:tr>
      <w:tr w14:paraId="4324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39A3A8B8">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7AFE9B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HIV抗体快检质控考核样</w:t>
            </w:r>
          </w:p>
        </w:tc>
        <w:tc>
          <w:tcPr>
            <w:tcW w:w="727" w:type="dxa"/>
            <w:shd w:val="clear" w:color="auto" w:fill="auto"/>
            <w:noWrap/>
            <w:vAlign w:val="center"/>
          </w:tcPr>
          <w:p w14:paraId="65CFE77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w:t>
            </w:r>
          </w:p>
        </w:tc>
        <w:tc>
          <w:tcPr>
            <w:tcW w:w="818" w:type="dxa"/>
            <w:shd w:val="clear" w:color="auto" w:fill="auto"/>
            <w:noWrap/>
            <w:vAlign w:val="center"/>
          </w:tcPr>
          <w:p w14:paraId="2E7527D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117" w:type="dxa"/>
            <w:shd w:val="clear" w:color="auto" w:fill="auto"/>
            <w:noWrap/>
            <w:vAlign w:val="center"/>
          </w:tcPr>
          <w:p w14:paraId="14C8851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576.00</w:t>
            </w:r>
          </w:p>
        </w:tc>
        <w:tc>
          <w:tcPr>
            <w:tcW w:w="1268" w:type="dxa"/>
            <w:shd w:val="clear" w:color="auto" w:fill="auto"/>
            <w:noWrap/>
            <w:vAlign w:val="center"/>
          </w:tcPr>
          <w:p w14:paraId="4CB2AED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34560.00</w:t>
            </w:r>
          </w:p>
        </w:tc>
        <w:tc>
          <w:tcPr>
            <w:tcW w:w="2873" w:type="dxa"/>
            <w:shd w:val="clear" w:color="auto" w:fill="auto"/>
            <w:vAlign w:val="center"/>
          </w:tcPr>
          <w:p w14:paraId="6C642C5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0.5ml/支；一套5支；需提供结果和资质</w:t>
            </w:r>
          </w:p>
        </w:tc>
      </w:tr>
      <w:tr w14:paraId="1722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A2394A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5C4334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梅毒抗体快检质控考核样</w:t>
            </w:r>
          </w:p>
        </w:tc>
        <w:tc>
          <w:tcPr>
            <w:tcW w:w="727" w:type="dxa"/>
            <w:shd w:val="clear" w:color="auto" w:fill="auto"/>
            <w:noWrap/>
            <w:vAlign w:val="center"/>
          </w:tcPr>
          <w:p w14:paraId="32927B0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w:t>
            </w:r>
          </w:p>
        </w:tc>
        <w:tc>
          <w:tcPr>
            <w:tcW w:w="818" w:type="dxa"/>
            <w:shd w:val="clear" w:color="auto" w:fill="auto"/>
            <w:noWrap/>
            <w:vAlign w:val="center"/>
          </w:tcPr>
          <w:p w14:paraId="72CD5B8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117" w:type="dxa"/>
            <w:shd w:val="clear" w:color="auto" w:fill="auto"/>
            <w:noWrap/>
            <w:vAlign w:val="center"/>
          </w:tcPr>
          <w:p w14:paraId="2D41728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576.00</w:t>
            </w:r>
          </w:p>
        </w:tc>
        <w:tc>
          <w:tcPr>
            <w:tcW w:w="1268" w:type="dxa"/>
            <w:shd w:val="clear" w:color="auto" w:fill="auto"/>
            <w:noWrap/>
            <w:vAlign w:val="center"/>
          </w:tcPr>
          <w:p w14:paraId="5F34742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34560.00</w:t>
            </w:r>
          </w:p>
        </w:tc>
        <w:tc>
          <w:tcPr>
            <w:tcW w:w="2873" w:type="dxa"/>
            <w:shd w:val="clear" w:color="auto" w:fill="auto"/>
            <w:vAlign w:val="center"/>
          </w:tcPr>
          <w:p w14:paraId="2A709AF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0.5ml/支；一套5支；必需可检出特异性非特异性结果；需提供结果和资质</w:t>
            </w:r>
          </w:p>
        </w:tc>
      </w:tr>
      <w:tr w14:paraId="0EF3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43AEF75">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1F7BDE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丙肝抗体快检质控考核样</w:t>
            </w:r>
          </w:p>
        </w:tc>
        <w:tc>
          <w:tcPr>
            <w:tcW w:w="727" w:type="dxa"/>
            <w:shd w:val="clear" w:color="auto" w:fill="auto"/>
            <w:noWrap/>
            <w:vAlign w:val="center"/>
          </w:tcPr>
          <w:p w14:paraId="3E39F73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w:t>
            </w:r>
          </w:p>
        </w:tc>
        <w:tc>
          <w:tcPr>
            <w:tcW w:w="818" w:type="dxa"/>
            <w:shd w:val="clear" w:color="auto" w:fill="auto"/>
            <w:noWrap/>
            <w:vAlign w:val="center"/>
          </w:tcPr>
          <w:p w14:paraId="63524BE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117" w:type="dxa"/>
            <w:shd w:val="clear" w:color="auto" w:fill="auto"/>
            <w:noWrap/>
            <w:vAlign w:val="center"/>
          </w:tcPr>
          <w:p w14:paraId="16CF748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576.00</w:t>
            </w:r>
          </w:p>
        </w:tc>
        <w:tc>
          <w:tcPr>
            <w:tcW w:w="1268" w:type="dxa"/>
            <w:shd w:val="clear" w:color="auto" w:fill="auto"/>
            <w:noWrap/>
            <w:vAlign w:val="center"/>
          </w:tcPr>
          <w:p w14:paraId="098F3BE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34560.00</w:t>
            </w:r>
          </w:p>
        </w:tc>
        <w:tc>
          <w:tcPr>
            <w:tcW w:w="2873" w:type="dxa"/>
            <w:shd w:val="clear" w:color="auto" w:fill="auto"/>
            <w:vAlign w:val="center"/>
          </w:tcPr>
          <w:p w14:paraId="7AA2FAE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0.5ml/支；一套5支；需提供结果和资质</w:t>
            </w:r>
          </w:p>
        </w:tc>
      </w:tr>
      <w:tr w14:paraId="1AFC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66BF8AAD">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DF0855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HIV抗体冻干粉质控品</w:t>
            </w:r>
          </w:p>
        </w:tc>
        <w:tc>
          <w:tcPr>
            <w:tcW w:w="727" w:type="dxa"/>
            <w:shd w:val="clear" w:color="auto" w:fill="auto"/>
            <w:noWrap/>
            <w:vAlign w:val="center"/>
          </w:tcPr>
          <w:p w14:paraId="7BA5F75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4BDF148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117" w:type="dxa"/>
            <w:shd w:val="clear" w:color="auto" w:fill="auto"/>
            <w:noWrap/>
            <w:vAlign w:val="center"/>
          </w:tcPr>
          <w:p w14:paraId="21E7A43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2900.00</w:t>
            </w:r>
          </w:p>
        </w:tc>
        <w:tc>
          <w:tcPr>
            <w:tcW w:w="1268" w:type="dxa"/>
            <w:shd w:val="clear" w:color="auto" w:fill="auto"/>
            <w:noWrap/>
            <w:vAlign w:val="center"/>
          </w:tcPr>
          <w:p w14:paraId="0A0BC5F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2900.00</w:t>
            </w:r>
          </w:p>
        </w:tc>
        <w:tc>
          <w:tcPr>
            <w:tcW w:w="2873" w:type="dxa"/>
            <w:shd w:val="clear" w:color="auto" w:fill="auto"/>
            <w:vAlign w:val="center"/>
          </w:tcPr>
          <w:p w14:paraId="6C8F379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1ml/支；一套20支；0.5ncu/ml；需提供结果和资质</w:t>
            </w:r>
          </w:p>
        </w:tc>
      </w:tr>
      <w:tr w14:paraId="5882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0D21B47">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732B3F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梅毒抗体冻干粉质控品</w:t>
            </w:r>
          </w:p>
        </w:tc>
        <w:tc>
          <w:tcPr>
            <w:tcW w:w="727" w:type="dxa"/>
            <w:shd w:val="clear" w:color="auto" w:fill="auto"/>
            <w:noWrap/>
            <w:vAlign w:val="center"/>
          </w:tcPr>
          <w:p w14:paraId="771719F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7EA6857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117" w:type="dxa"/>
            <w:shd w:val="clear" w:color="auto" w:fill="auto"/>
            <w:noWrap/>
            <w:vAlign w:val="center"/>
          </w:tcPr>
          <w:p w14:paraId="16FB526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2900.00</w:t>
            </w:r>
          </w:p>
        </w:tc>
        <w:tc>
          <w:tcPr>
            <w:tcW w:w="1268" w:type="dxa"/>
            <w:shd w:val="clear" w:color="auto" w:fill="auto"/>
            <w:noWrap/>
            <w:vAlign w:val="center"/>
          </w:tcPr>
          <w:p w14:paraId="3CB0ADC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2900.00</w:t>
            </w:r>
          </w:p>
        </w:tc>
        <w:tc>
          <w:tcPr>
            <w:tcW w:w="2873" w:type="dxa"/>
            <w:shd w:val="clear" w:color="auto" w:fill="auto"/>
            <w:vAlign w:val="center"/>
          </w:tcPr>
          <w:p w14:paraId="07AEC2B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1ml/支；一套20支；0.5ncu/ml；需提供结果和资质</w:t>
            </w:r>
          </w:p>
        </w:tc>
      </w:tr>
      <w:tr w14:paraId="1BFB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0EFF627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4A7F86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HCV抗体冻干粉质控品</w:t>
            </w:r>
          </w:p>
        </w:tc>
        <w:tc>
          <w:tcPr>
            <w:tcW w:w="727" w:type="dxa"/>
            <w:shd w:val="clear" w:color="auto" w:fill="auto"/>
            <w:noWrap/>
            <w:vAlign w:val="center"/>
          </w:tcPr>
          <w:p w14:paraId="3B2C449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2012EEC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117" w:type="dxa"/>
            <w:shd w:val="clear" w:color="auto" w:fill="auto"/>
            <w:noWrap/>
            <w:vAlign w:val="center"/>
          </w:tcPr>
          <w:p w14:paraId="218FBAB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2900.00</w:t>
            </w:r>
          </w:p>
        </w:tc>
        <w:tc>
          <w:tcPr>
            <w:tcW w:w="1268" w:type="dxa"/>
            <w:shd w:val="clear" w:color="auto" w:fill="auto"/>
            <w:noWrap/>
            <w:vAlign w:val="center"/>
          </w:tcPr>
          <w:p w14:paraId="086A3CD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2900.00</w:t>
            </w:r>
          </w:p>
        </w:tc>
        <w:tc>
          <w:tcPr>
            <w:tcW w:w="2873" w:type="dxa"/>
            <w:shd w:val="clear" w:color="auto" w:fill="auto"/>
            <w:vAlign w:val="center"/>
          </w:tcPr>
          <w:p w14:paraId="2FDE4CC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1ml/支；一套20支；0.5ncu/ml；需提供结果和资质</w:t>
            </w:r>
          </w:p>
        </w:tc>
      </w:tr>
      <w:tr w14:paraId="3FEB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605606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19903F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75%酒精</w:t>
            </w:r>
          </w:p>
        </w:tc>
        <w:tc>
          <w:tcPr>
            <w:tcW w:w="727" w:type="dxa"/>
            <w:shd w:val="clear" w:color="auto" w:fill="auto"/>
            <w:noWrap/>
            <w:vAlign w:val="center"/>
          </w:tcPr>
          <w:p w14:paraId="7FE480C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18C8883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件</w:t>
            </w:r>
          </w:p>
        </w:tc>
        <w:tc>
          <w:tcPr>
            <w:tcW w:w="1117" w:type="dxa"/>
            <w:shd w:val="clear" w:color="auto" w:fill="auto"/>
            <w:noWrap/>
            <w:vAlign w:val="center"/>
          </w:tcPr>
          <w:p w14:paraId="63CC081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216.00</w:t>
            </w:r>
          </w:p>
        </w:tc>
        <w:tc>
          <w:tcPr>
            <w:tcW w:w="1268" w:type="dxa"/>
            <w:shd w:val="clear" w:color="auto" w:fill="auto"/>
            <w:noWrap/>
            <w:vAlign w:val="center"/>
          </w:tcPr>
          <w:p w14:paraId="53A3EF0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432.00</w:t>
            </w:r>
          </w:p>
        </w:tc>
        <w:tc>
          <w:tcPr>
            <w:tcW w:w="2873" w:type="dxa"/>
            <w:shd w:val="clear" w:color="auto" w:fill="auto"/>
            <w:vAlign w:val="center"/>
          </w:tcPr>
          <w:p w14:paraId="61CF40C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500ML*30/件</w:t>
            </w:r>
          </w:p>
        </w:tc>
      </w:tr>
      <w:tr w14:paraId="0F19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77528CF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04A87F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0.9%医用生理盐水瓶</w:t>
            </w:r>
          </w:p>
        </w:tc>
        <w:tc>
          <w:tcPr>
            <w:tcW w:w="727" w:type="dxa"/>
            <w:shd w:val="clear" w:color="auto" w:fill="auto"/>
            <w:noWrap/>
            <w:vAlign w:val="center"/>
          </w:tcPr>
          <w:p w14:paraId="1D47D88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29ACB08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157F012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36.00</w:t>
            </w:r>
          </w:p>
        </w:tc>
        <w:tc>
          <w:tcPr>
            <w:tcW w:w="1268" w:type="dxa"/>
            <w:shd w:val="clear" w:color="auto" w:fill="auto"/>
            <w:noWrap/>
            <w:vAlign w:val="center"/>
          </w:tcPr>
          <w:p w14:paraId="131172B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72.00</w:t>
            </w:r>
          </w:p>
        </w:tc>
        <w:tc>
          <w:tcPr>
            <w:tcW w:w="2873" w:type="dxa"/>
            <w:shd w:val="clear" w:color="auto" w:fill="auto"/>
            <w:vAlign w:val="center"/>
          </w:tcPr>
          <w:p w14:paraId="1886854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40支/盒；10ml/支</w:t>
            </w:r>
          </w:p>
        </w:tc>
      </w:tr>
      <w:tr w14:paraId="5CDD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42DBA5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141E82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嗜热脂肪芽孢杆菌生物指示剂</w:t>
            </w:r>
          </w:p>
        </w:tc>
        <w:tc>
          <w:tcPr>
            <w:tcW w:w="727" w:type="dxa"/>
            <w:shd w:val="clear" w:color="auto" w:fill="auto"/>
            <w:noWrap/>
            <w:vAlign w:val="center"/>
          </w:tcPr>
          <w:p w14:paraId="6C8A966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35F479D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26BDCB2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307.00</w:t>
            </w:r>
          </w:p>
        </w:tc>
        <w:tc>
          <w:tcPr>
            <w:tcW w:w="1268" w:type="dxa"/>
            <w:shd w:val="clear" w:color="auto" w:fill="auto"/>
            <w:noWrap/>
            <w:vAlign w:val="center"/>
          </w:tcPr>
          <w:p w14:paraId="23D5DFD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614.00</w:t>
            </w:r>
          </w:p>
        </w:tc>
        <w:tc>
          <w:tcPr>
            <w:tcW w:w="2873" w:type="dxa"/>
            <w:shd w:val="clear" w:color="auto" w:fill="auto"/>
            <w:vAlign w:val="center"/>
          </w:tcPr>
          <w:p w14:paraId="0245200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嗜热芽孢杆菌，121℃</w:t>
            </w:r>
          </w:p>
        </w:tc>
      </w:tr>
      <w:tr w14:paraId="5713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79F7AD1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5238B2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压力蒸汽灭菌化学指示卡</w:t>
            </w:r>
          </w:p>
        </w:tc>
        <w:tc>
          <w:tcPr>
            <w:tcW w:w="727" w:type="dxa"/>
            <w:shd w:val="clear" w:color="auto" w:fill="auto"/>
            <w:noWrap/>
            <w:vAlign w:val="center"/>
          </w:tcPr>
          <w:p w14:paraId="55C3AD3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719F33F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6F74BED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w:t>
            </w:r>
          </w:p>
        </w:tc>
        <w:tc>
          <w:tcPr>
            <w:tcW w:w="1268" w:type="dxa"/>
            <w:shd w:val="clear" w:color="auto" w:fill="auto"/>
            <w:noWrap/>
            <w:vAlign w:val="center"/>
          </w:tcPr>
          <w:p w14:paraId="69922D3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56.00</w:t>
            </w:r>
          </w:p>
        </w:tc>
        <w:tc>
          <w:tcPr>
            <w:tcW w:w="2873" w:type="dxa"/>
            <w:shd w:val="clear" w:color="auto" w:fill="auto"/>
            <w:vAlign w:val="center"/>
          </w:tcPr>
          <w:p w14:paraId="13C0945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121℃，20min，200条/盒</w:t>
            </w:r>
          </w:p>
        </w:tc>
      </w:tr>
      <w:tr w14:paraId="125A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BC3480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3F9917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乙肝表面抗原检测试剂</w:t>
            </w:r>
          </w:p>
        </w:tc>
        <w:tc>
          <w:tcPr>
            <w:tcW w:w="727" w:type="dxa"/>
            <w:shd w:val="clear" w:color="auto" w:fill="auto"/>
            <w:noWrap/>
            <w:vAlign w:val="center"/>
          </w:tcPr>
          <w:p w14:paraId="09687F4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auto"/>
            <w:noWrap/>
            <w:vAlign w:val="center"/>
          </w:tcPr>
          <w:p w14:paraId="5966528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34E93D7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1268" w:type="dxa"/>
            <w:shd w:val="clear" w:color="auto" w:fill="auto"/>
            <w:noWrap/>
            <w:vAlign w:val="center"/>
          </w:tcPr>
          <w:p w14:paraId="5AAE4F3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750.00</w:t>
            </w:r>
          </w:p>
        </w:tc>
        <w:tc>
          <w:tcPr>
            <w:tcW w:w="2873" w:type="dxa"/>
            <w:shd w:val="clear" w:color="auto" w:fill="auto"/>
            <w:vAlign w:val="center"/>
          </w:tcPr>
          <w:p w14:paraId="478DECC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100人份/盒</w:t>
            </w:r>
          </w:p>
        </w:tc>
      </w:tr>
      <w:tr w14:paraId="5B29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7CB31FD">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99B65D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一次性蓝色反穿衣</w:t>
            </w:r>
          </w:p>
        </w:tc>
        <w:tc>
          <w:tcPr>
            <w:tcW w:w="727" w:type="dxa"/>
            <w:shd w:val="clear" w:color="auto" w:fill="auto"/>
            <w:noWrap/>
            <w:vAlign w:val="center"/>
          </w:tcPr>
          <w:p w14:paraId="30C8ABB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818" w:type="dxa"/>
            <w:shd w:val="clear" w:color="auto" w:fill="auto"/>
            <w:noWrap/>
            <w:vAlign w:val="center"/>
          </w:tcPr>
          <w:p w14:paraId="192198E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件</w:t>
            </w:r>
          </w:p>
        </w:tc>
        <w:tc>
          <w:tcPr>
            <w:tcW w:w="1117" w:type="dxa"/>
            <w:shd w:val="clear" w:color="auto" w:fill="auto"/>
            <w:noWrap/>
            <w:vAlign w:val="center"/>
          </w:tcPr>
          <w:p w14:paraId="5EB08D7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3.50</w:t>
            </w:r>
          </w:p>
        </w:tc>
        <w:tc>
          <w:tcPr>
            <w:tcW w:w="1268" w:type="dxa"/>
            <w:shd w:val="clear" w:color="auto" w:fill="auto"/>
            <w:noWrap/>
            <w:vAlign w:val="center"/>
          </w:tcPr>
          <w:p w14:paraId="0A8E3EA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350.00</w:t>
            </w:r>
          </w:p>
        </w:tc>
        <w:tc>
          <w:tcPr>
            <w:tcW w:w="2873" w:type="dxa"/>
            <w:shd w:val="clear" w:color="auto" w:fill="auto"/>
            <w:vAlign w:val="center"/>
          </w:tcPr>
          <w:p w14:paraId="20B84D4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覆膜无纺布；</w:t>
            </w:r>
          </w:p>
        </w:tc>
      </w:tr>
      <w:tr w14:paraId="7372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188A63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3E90A4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一次性医用鞋套</w:t>
            </w:r>
          </w:p>
        </w:tc>
        <w:tc>
          <w:tcPr>
            <w:tcW w:w="727" w:type="dxa"/>
            <w:shd w:val="clear" w:color="auto" w:fill="auto"/>
            <w:noWrap/>
            <w:vAlign w:val="center"/>
          </w:tcPr>
          <w:p w14:paraId="1C3DCE8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818" w:type="dxa"/>
            <w:shd w:val="clear" w:color="auto" w:fill="auto"/>
            <w:noWrap/>
            <w:vAlign w:val="center"/>
          </w:tcPr>
          <w:p w14:paraId="2119A89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1A82F15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18.00</w:t>
            </w:r>
          </w:p>
        </w:tc>
        <w:tc>
          <w:tcPr>
            <w:tcW w:w="1268" w:type="dxa"/>
            <w:shd w:val="clear" w:color="auto" w:fill="auto"/>
            <w:noWrap/>
            <w:vAlign w:val="center"/>
          </w:tcPr>
          <w:p w14:paraId="3730A38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1800.00</w:t>
            </w:r>
          </w:p>
        </w:tc>
        <w:tc>
          <w:tcPr>
            <w:tcW w:w="2873" w:type="dxa"/>
            <w:shd w:val="clear" w:color="auto" w:fill="auto"/>
            <w:vAlign w:val="center"/>
          </w:tcPr>
          <w:p w14:paraId="7CD9433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覆膜无纺布；100只/包</w:t>
            </w:r>
          </w:p>
        </w:tc>
      </w:tr>
      <w:tr w14:paraId="07B8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A985FD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171278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75%酒精湿纸巾</w:t>
            </w:r>
          </w:p>
        </w:tc>
        <w:tc>
          <w:tcPr>
            <w:tcW w:w="727" w:type="dxa"/>
            <w:shd w:val="clear" w:color="auto" w:fill="auto"/>
            <w:noWrap/>
            <w:vAlign w:val="center"/>
          </w:tcPr>
          <w:p w14:paraId="358D9B0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818" w:type="dxa"/>
            <w:shd w:val="clear" w:color="auto" w:fill="auto"/>
            <w:noWrap/>
            <w:vAlign w:val="center"/>
          </w:tcPr>
          <w:p w14:paraId="78D658F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468A22A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9.00</w:t>
            </w:r>
          </w:p>
        </w:tc>
        <w:tc>
          <w:tcPr>
            <w:tcW w:w="1268" w:type="dxa"/>
            <w:shd w:val="clear" w:color="auto" w:fill="auto"/>
            <w:noWrap/>
            <w:vAlign w:val="center"/>
          </w:tcPr>
          <w:p w14:paraId="013F130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900.00</w:t>
            </w:r>
          </w:p>
        </w:tc>
        <w:tc>
          <w:tcPr>
            <w:tcW w:w="2873" w:type="dxa"/>
            <w:shd w:val="clear" w:color="auto" w:fill="auto"/>
            <w:vAlign w:val="center"/>
          </w:tcPr>
          <w:p w14:paraId="6BEBC82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性病艾滋病科</w:t>
            </w:r>
          </w:p>
        </w:tc>
      </w:tr>
      <w:tr w14:paraId="6E28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13C2458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D3BE76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麻疹,风疹病毒核酸检测试剂盒（荧光PCR法）</w:t>
            </w:r>
          </w:p>
        </w:tc>
        <w:tc>
          <w:tcPr>
            <w:tcW w:w="727" w:type="dxa"/>
            <w:shd w:val="clear" w:color="auto" w:fill="auto"/>
            <w:noWrap/>
            <w:vAlign w:val="center"/>
          </w:tcPr>
          <w:p w14:paraId="7E4A8A6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2DB830C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15C1BBC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2275.00</w:t>
            </w:r>
          </w:p>
        </w:tc>
        <w:tc>
          <w:tcPr>
            <w:tcW w:w="1268" w:type="dxa"/>
            <w:shd w:val="clear" w:color="auto" w:fill="auto"/>
            <w:vAlign w:val="center"/>
          </w:tcPr>
          <w:p w14:paraId="0869023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4550</w:t>
            </w:r>
          </w:p>
        </w:tc>
        <w:tc>
          <w:tcPr>
            <w:tcW w:w="2873" w:type="dxa"/>
            <w:shd w:val="clear" w:color="auto" w:fill="auto"/>
            <w:vAlign w:val="center"/>
          </w:tcPr>
          <w:p w14:paraId="5056958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50T/盒</w:t>
            </w:r>
          </w:p>
        </w:tc>
      </w:tr>
      <w:tr w14:paraId="463F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2DD4C9C">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D7D172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流脑杆菌细菌培养-血平板</w:t>
            </w:r>
          </w:p>
        </w:tc>
        <w:tc>
          <w:tcPr>
            <w:tcW w:w="727" w:type="dxa"/>
            <w:shd w:val="clear" w:color="auto" w:fill="auto"/>
            <w:noWrap/>
            <w:vAlign w:val="center"/>
          </w:tcPr>
          <w:p w14:paraId="40E41F0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3B7E3A4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7991685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72.00</w:t>
            </w:r>
          </w:p>
        </w:tc>
        <w:tc>
          <w:tcPr>
            <w:tcW w:w="1268" w:type="dxa"/>
            <w:shd w:val="clear" w:color="auto" w:fill="auto"/>
            <w:vAlign w:val="center"/>
          </w:tcPr>
          <w:p w14:paraId="746B6BE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72</w:t>
            </w:r>
          </w:p>
        </w:tc>
        <w:tc>
          <w:tcPr>
            <w:tcW w:w="2873" w:type="dxa"/>
            <w:shd w:val="clear" w:color="auto" w:fill="auto"/>
            <w:vAlign w:val="center"/>
          </w:tcPr>
          <w:p w14:paraId="405274A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10皿/包</w:t>
            </w:r>
          </w:p>
        </w:tc>
      </w:tr>
      <w:tr w14:paraId="18C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2E07077">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3B54D7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流脑杆菌细菌培养-巧克力平板</w:t>
            </w:r>
          </w:p>
        </w:tc>
        <w:tc>
          <w:tcPr>
            <w:tcW w:w="727" w:type="dxa"/>
            <w:shd w:val="clear" w:color="auto" w:fill="auto"/>
            <w:noWrap/>
            <w:vAlign w:val="center"/>
          </w:tcPr>
          <w:p w14:paraId="2B727D7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355F415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177F957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186.00</w:t>
            </w:r>
          </w:p>
        </w:tc>
        <w:tc>
          <w:tcPr>
            <w:tcW w:w="1268" w:type="dxa"/>
            <w:shd w:val="clear" w:color="auto" w:fill="auto"/>
            <w:vAlign w:val="center"/>
          </w:tcPr>
          <w:p w14:paraId="22CAB97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186</w:t>
            </w:r>
          </w:p>
        </w:tc>
        <w:tc>
          <w:tcPr>
            <w:tcW w:w="2873" w:type="dxa"/>
            <w:shd w:val="clear" w:color="auto" w:fill="auto"/>
            <w:vAlign w:val="center"/>
          </w:tcPr>
          <w:p w14:paraId="7CBDD04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10皿/包</w:t>
            </w:r>
          </w:p>
        </w:tc>
      </w:tr>
      <w:tr w14:paraId="068F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65BC8F2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28FB04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脑膜炎奈瑟菌生化鉴定盒</w:t>
            </w:r>
          </w:p>
        </w:tc>
        <w:tc>
          <w:tcPr>
            <w:tcW w:w="727" w:type="dxa"/>
            <w:shd w:val="clear" w:color="auto" w:fill="auto"/>
            <w:noWrap/>
            <w:vAlign w:val="center"/>
          </w:tcPr>
          <w:p w14:paraId="09B733B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3BF5463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3D3C447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680.00</w:t>
            </w:r>
          </w:p>
        </w:tc>
        <w:tc>
          <w:tcPr>
            <w:tcW w:w="1268" w:type="dxa"/>
            <w:shd w:val="clear" w:color="auto" w:fill="auto"/>
            <w:vAlign w:val="center"/>
          </w:tcPr>
          <w:p w14:paraId="5E5AAF6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680</w:t>
            </w:r>
          </w:p>
        </w:tc>
        <w:tc>
          <w:tcPr>
            <w:tcW w:w="2873" w:type="dxa"/>
            <w:shd w:val="clear" w:color="auto" w:fill="auto"/>
            <w:vAlign w:val="center"/>
          </w:tcPr>
          <w:p w14:paraId="089BBEC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r>
      <w:tr w14:paraId="78C9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82398FB">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4B186F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包姜氏培养基</w:t>
            </w:r>
          </w:p>
        </w:tc>
        <w:tc>
          <w:tcPr>
            <w:tcW w:w="727" w:type="dxa"/>
            <w:shd w:val="clear" w:color="auto" w:fill="auto"/>
            <w:noWrap/>
            <w:vAlign w:val="center"/>
          </w:tcPr>
          <w:p w14:paraId="1F1E00D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05A6C99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5F4DFE2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240.00</w:t>
            </w:r>
          </w:p>
        </w:tc>
        <w:tc>
          <w:tcPr>
            <w:tcW w:w="1268" w:type="dxa"/>
            <w:shd w:val="clear" w:color="auto" w:fill="auto"/>
            <w:vAlign w:val="center"/>
          </w:tcPr>
          <w:p w14:paraId="01445B9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240</w:t>
            </w:r>
          </w:p>
        </w:tc>
        <w:tc>
          <w:tcPr>
            <w:tcW w:w="2873" w:type="dxa"/>
            <w:shd w:val="clear" w:color="auto" w:fill="auto"/>
            <w:vAlign w:val="center"/>
          </w:tcPr>
          <w:p w14:paraId="4D1C103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r>
      <w:tr w14:paraId="406C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5718A5F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EE02A1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细菌性通用采样管</w:t>
            </w:r>
          </w:p>
        </w:tc>
        <w:tc>
          <w:tcPr>
            <w:tcW w:w="727" w:type="dxa"/>
            <w:shd w:val="clear" w:color="auto" w:fill="auto"/>
            <w:noWrap/>
            <w:vAlign w:val="center"/>
          </w:tcPr>
          <w:p w14:paraId="228C7A3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49973D3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76A4694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750.00</w:t>
            </w:r>
          </w:p>
        </w:tc>
        <w:tc>
          <w:tcPr>
            <w:tcW w:w="1268" w:type="dxa"/>
            <w:shd w:val="clear" w:color="auto" w:fill="auto"/>
            <w:vAlign w:val="center"/>
          </w:tcPr>
          <w:p w14:paraId="68DCF84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w:t>
            </w:r>
          </w:p>
        </w:tc>
        <w:tc>
          <w:tcPr>
            <w:tcW w:w="2873" w:type="dxa"/>
            <w:shd w:val="clear" w:color="auto" w:fill="auto"/>
            <w:vAlign w:val="center"/>
          </w:tcPr>
          <w:p w14:paraId="272648A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50个/盒</w:t>
            </w:r>
          </w:p>
        </w:tc>
      </w:tr>
      <w:tr w14:paraId="6D16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EB11307">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E96BD7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木炭琼脂培养基</w:t>
            </w:r>
          </w:p>
        </w:tc>
        <w:tc>
          <w:tcPr>
            <w:tcW w:w="727" w:type="dxa"/>
            <w:shd w:val="clear" w:color="auto" w:fill="auto"/>
            <w:noWrap/>
            <w:vAlign w:val="center"/>
          </w:tcPr>
          <w:p w14:paraId="579299F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584E9EF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17FF4A7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450.00</w:t>
            </w:r>
          </w:p>
        </w:tc>
        <w:tc>
          <w:tcPr>
            <w:tcW w:w="1268" w:type="dxa"/>
            <w:shd w:val="clear" w:color="auto" w:fill="auto"/>
            <w:vAlign w:val="center"/>
          </w:tcPr>
          <w:p w14:paraId="17D6C9E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450</w:t>
            </w:r>
          </w:p>
        </w:tc>
        <w:tc>
          <w:tcPr>
            <w:tcW w:w="2873" w:type="dxa"/>
            <w:shd w:val="clear" w:color="auto" w:fill="auto"/>
            <w:vAlign w:val="center"/>
          </w:tcPr>
          <w:p w14:paraId="6F89A6A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r>
      <w:tr w14:paraId="000C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316BD75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8B165D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乙肝IgM抗体检测试剂盒</w:t>
            </w:r>
          </w:p>
        </w:tc>
        <w:tc>
          <w:tcPr>
            <w:tcW w:w="727" w:type="dxa"/>
            <w:shd w:val="clear" w:color="auto" w:fill="auto"/>
            <w:noWrap/>
            <w:vAlign w:val="center"/>
          </w:tcPr>
          <w:p w14:paraId="643111D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338B1ED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0B3E520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w:t>
            </w:r>
          </w:p>
        </w:tc>
        <w:tc>
          <w:tcPr>
            <w:tcW w:w="1268" w:type="dxa"/>
            <w:shd w:val="clear" w:color="auto" w:fill="auto"/>
            <w:vAlign w:val="center"/>
          </w:tcPr>
          <w:p w14:paraId="4C041A7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w:t>
            </w:r>
          </w:p>
        </w:tc>
        <w:tc>
          <w:tcPr>
            <w:tcW w:w="2873" w:type="dxa"/>
            <w:shd w:val="clear" w:color="auto" w:fill="auto"/>
            <w:noWrap/>
            <w:vAlign w:val="center"/>
          </w:tcPr>
          <w:p w14:paraId="703ABF2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48人份/盒</w:t>
            </w:r>
          </w:p>
        </w:tc>
      </w:tr>
      <w:tr w14:paraId="244D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1D1AD9D7">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3E87A6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甲肝IgM抗体检测试剂盒</w:t>
            </w:r>
          </w:p>
        </w:tc>
        <w:tc>
          <w:tcPr>
            <w:tcW w:w="727" w:type="dxa"/>
            <w:shd w:val="clear" w:color="auto" w:fill="auto"/>
            <w:noWrap/>
            <w:vAlign w:val="center"/>
          </w:tcPr>
          <w:p w14:paraId="3A5D6AC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651A7A1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0C186EB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1300</w:t>
            </w:r>
          </w:p>
        </w:tc>
        <w:tc>
          <w:tcPr>
            <w:tcW w:w="1268" w:type="dxa"/>
            <w:shd w:val="clear" w:color="auto" w:fill="auto"/>
            <w:vAlign w:val="center"/>
          </w:tcPr>
          <w:p w14:paraId="4875A9C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2600</w:t>
            </w:r>
          </w:p>
        </w:tc>
        <w:tc>
          <w:tcPr>
            <w:tcW w:w="2873" w:type="dxa"/>
            <w:shd w:val="clear" w:color="auto" w:fill="auto"/>
            <w:vAlign w:val="center"/>
          </w:tcPr>
          <w:p w14:paraId="0318112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48人份/盒</w:t>
            </w:r>
          </w:p>
        </w:tc>
      </w:tr>
      <w:tr w14:paraId="7DF7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1E1F41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1FAB05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甲肝核酸检测试剂盒</w:t>
            </w:r>
          </w:p>
        </w:tc>
        <w:tc>
          <w:tcPr>
            <w:tcW w:w="727" w:type="dxa"/>
            <w:shd w:val="clear" w:color="auto" w:fill="auto"/>
            <w:noWrap/>
            <w:vAlign w:val="center"/>
          </w:tcPr>
          <w:p w14:paraId="312A39C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4A3B3E0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7EEB64E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w:t>
            </w:r>
          </w:p>
        </w:tc>
        <w:tc>
          <w:tcPr>
            <w:tcW w:w="1268" w:type="dxa"/>
            <w:shd w:val="clear" w:color="auto" w:fill="auto"/>
            <w:vAlign w:val="center"/>
          </w:tcPr>
          <w:p w14:paraId="1E559E9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w:t>
            </w:r>
          </w:p>
        </w:tc>
        <w:tc>
          <w:tcPr>
            <w:tcW w:w="2873" w:type="dxa"/>
            <w:shd w:val="clear" w:color="auto" w:fill="auto"/>
            <w:vAlign w:val="center"/>
          </w:tcPr>
          <w:p w14:paraId="2ECB73A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48人份/盒</w:t>
            </w:r>
          </w:p>
        </w:tc>
      </w:tr>
      <w:tr w14:paraId="4C94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3571378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955F7B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麻疹风疹核酸监测盲样考核盘</w:t>
            </w:r>
          </w:p>
        </w:tc>
        <w:tc>
          <w:tcPr>
            <w:tcW w:w="727" w:type="dxa"/>
            <w:shd w:val="clear" w:color="auto" w:fill="auto"/>
            <w:noWrap/>
            <w:vAlign w:val="center"/>
          </w:tcPr>
          <w:p w14:paraId="166FCF2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w:t>
            </w:r>
          </w:p>
        </w:tc>
        <w:tc>
          <w:tcPr>
            <w:tcW w:w="818" w:type="dxa"/>
            <w:shd w:val="clear" w:color="auto" w:fill="auto"/>
            <w:noWrap/>
            <w:vAlign w:val="center"/>
          </w:tcPr>
          <w:p w14:paraId="3200C97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117" w:type="dxa"/>
            <w:shd w:val="clear" w:color="auto" w:fill="auto"/>
            <w:vAlign w:val="center"/>
          </w:tcPr>
          <w:p w14:paraId="443C774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2160</w:t>
            </w:r>
          </w:p>
        </w:tc>
        <w:tc>
          <w:tcPr>
            <w:tcW w:w="1268" w:type="dxa"/>
            <w:shd w:val="clear" w:color="auto" w:fill="auto"/>
            <w:vAlign w:val="center"/>
          </w:tcPr>
          <w:p w14:paraId="57CA871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23760</w:t>
            </w:r>
          </w:p>
        </w:tc>
        <w:tc>
          <w:tcPr>
            <w:tcW w:w="2873" w:type="dxa"/>
            <w:shd w:val="clear" w:color="auto" w:fill="auto"/>
            <w:vAlign w:val="center"/>
          </w:tcPr>
          <w:p w14:paraId="27F538B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50μl/5支 （不同滴度灭活麻疹风疹培养物 包括：麻疹核酸阳性，风疹核酸阳性，阴性等盲样）</w:t>
            </w:r>
          </w:p>
        </w:tc>
      </w:tr>
      <w:tr w14:paraId="66A4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013D79B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C314DE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麻疹风疹血清监测盲样考核盘</w:t>
            </w:r>
          </w:p>
        </w:tc>
        <w:tc>
          <w:tcPr>
            <w:tcW w:w="727" w:type="dxa"/>
            <w:shd w:val="clear" w:color="auto" w:fill="auto"/>
            <w:noWrap/>
            <w:vAlign w:val="center"/>
          </w:tcPr>
          <w:p w14:paraId="11B51F4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w:t>
            </w:r>
          </w:p>
        </w:tc>
        <w:tc>
          <w:tcPr>
            <w:tcW w:w="818" w:type="dxa"/>
            <w:shd w:val="clear" w:color="auto" w:fill="auto"/>
            <w:noWrap/>
            <w:vAlign w:val="center"/>
          </w:tcPr>
          <w:p w14:paraId="1C02110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117" w:type="dxa"/>
            <w:shd w:val="clear" w:color="auto" w:fill="auto"/>
            <w:vAlign w:val="center"/>
          </w:tcPr>
          <w:p w14:paraId="12A2B9D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1600</w:t>
            </w:r>
          </w:p>
        </w:tc>
        <w:tc>
          <w:tcPr>
            <w:tcW w:w="1268" w:type="dxa"/>
            <w:shd w:val="clear" w:color="auto" w:fill="auto"/>
            <w:vAlign w:val="center"/>
          </w:tcPr>
          <w:p w14:paraId="3B2DF92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17600</w:t>
            </w:r>
          </w:p>
        </w:tc>
        <w:tc>
          <w:tcPr>
            <w:tcW w:w="2873" w:type="dxa"/>
            <w:shd w:val="clear" w:color="auto" w:fill="auto"/>
            <w:vAlign w:val="center"/>
          </w:tcPr>
          <w:p w14:paraId="6A52F9C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50ul/5支  （包括：麻疹血清阳性，风疹血清阳性，阴性盲样等）</w:t>
            </w:r>
          </w:p>
        </w:tc>
      </w:tr>
      <w:tr w14:paraId="7E5F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9CE7737">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D4A104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布病抗体检测试剂盒（虎红平板凝集试验（RBT））</w:t>
            </w:r>
          </w:p>
        </w:tc>
        <w:tc>
          <w:tcPr>
            <w:tcW w:w="727" w:type="dxa"/>
            <w:shd w:val="clear" w:color="auto" w:fill="auto"/>
            <w:vAlign w:val="center"/>
          </w:tcPr>
          <w:p w14:paraId="1906A76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818" w:type="dxa"/>
            <w:shd w:val="clear" w:color="auto" w:fill="auto"/>
            <w:vAlign w:val="center"/>
          </w:tcPr>
          <w:p w14:paraId="76DA58D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433910A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w:t>
            </w:r>
          </w:p>
        </w:tc>
        <w:tc>
          <w:tcPr>
            <w:tcW w:w="1268" w:type="dxa"/>
            <w:shd w:val="clear" w:color="auto" w:fill="auto"/>
            <w:vAlign w:val="center"/>
          </w:tcPr>
          <w:p w14:paraId="52FDEE5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30000</w:t>
            </w:r>
          </w:p>
        </w:tc>
        <w:tc>
          <w:tcPr>
            <w:tcW w:w="2873" w:type="dxa"/>
            <w:shd w:val="clear" w:color="auto" w:fill="auto"/>
            <w:vAlign w:val="center"/>
          </w:tcPr>
          <w:p w14:paraId="3D48AF7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兰州1ml/瓶 5瓶/盒</w:t>
            </w:r>
          </w:p>
        </w:tc>
      </w:tr>
      <w:tr w14:paraId="0453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A869CE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7C2F7B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双向血培养瓶（布鲁氏菌）</w:t>
            </w:r>
          </w:p>
        </w:tc>
        <w:tc>
          <w:tcPr>
            <w:tcW w:w="727" w:type="dxa"/>
            <w:shd w:val="clear" w:color="auto" w:fill="auto"/>
            <w:vAlign w:val="center"/>
          </w:tcPr>
          <w:p w14:paraId="299F293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w:t>
            </w:r>
          </w:p>
        </w:tc>
        <w:tc>
          <w:tcPr>
            <w:tcW w:w="818" w:type="dxa"/>
            <w:shd w:val="clear" w:color="auto" w:fill="auto"/>
            <w:vAlign w:val="center"/>
          </w:tcPr>
          <w:p w14:paraId="0BD89B8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507F5D2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438</w:t>
            </w:r>
          </w:p>
        </w:tc>
        <w:tc>
          <w:tcPr>
            <w:tcW w:w="1268" w:type="dxa"/>
            <w:shd w:val="clear" w:color="auto" w:fill="auto"/>
            <w:vAlign w:val="center"/>
          </w:tcPr>
          <w:p w14:paraId="4728ED2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24528</w:t>
            </w:r>
          </w:p>
        </w:tc>
        <w:tc>
          <w:tcPr>
            <w:tcW w:w="2873" w:type="dxa"/>
            <w:shd w:val="clear" w:color="auto" w:fill="auto"/>
            <w:vAlign w:val="center"/>
          </w:tcPr>
          <w:p w14:paraId="07FEC95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30ML/瓶</w:t>
            </w:r>
          </w:p>
        </w:tc>
      </w:tr>
      <w:tr w14:paraId="4C5D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4C894E9D">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318986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一次性使用载玻片</w:t>
            </w:r>
          </w:p>
        </w:tc>
        <w:tc>
          <w:tcPr>
            <w:tcW w:w="727" w:type="dxa"/>
            <w:shd w:val="clear" w:color="auto" w:fill="auto"/>
            <w:vAlign w:val="center"/>
          </w:tcPr>
          <w:p w14:paraId="379BEE8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w:t>
            </w:r>
          </w:p>
        </w:tc>
        <w:tc>
          <w:tcPr>
            <w:tcW w:w="818" w:type="dxa"/>
            <w:shd w:val="clear" w:color="auto" w:fill="auto"/>
            <w:vAlign w:val="center"/>
          </w:tcPr>
          <w:p w14:paraId="1447FFF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546DE6C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w:t>
            </w:r>
          </w:p>
        </w:tc>
        <w:tc>
          <w:tcPr>
            <w:tcW w:w="1268" w:type="dxa"/>
            <w:shd w:val="clear" w:color="auto" w:fill="auto"/>
            <w:vAlign w:val="center"/>
          </w:tcPr>
          <w:p w14:paraId="720E79F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w:t>
            </w:r>
          </w:p>
        </w:tc>
        <w:tc>
          <w:tcPr>
            <w:tcW w:w="2873" w:type="dxa"/>
            <w:shd w:val="clear" w:color="auto" w:fill="auto"/>
            <w:vAlign w:val="center"/>
          </w:tcPr>
          <w:p w14:paraId="371A281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50片/盒</w:t>
            </w:r>
          </w:p>
        </w:tc>
      </w:tr>
      <w:tr w14:paraId="2D48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4D48A78">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791E53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一次性注射器</w:t>
            </w:r>
          </w:p>
        </w:tc>
        <w:tc>
          <w:tcPr>
            <w:tcW w:w="727" w:type="dxa"/>
            <w:shd w:val="clear" w:color="auto" w:fill="auto"/>
            <w:vAlign w:val="center"/>
          </w:tcPr>
          <w:p w14:paraId="06D5156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vAlign w:val="center"/>
          </w:tcPr>
          <w:p w14:paraId="1B49D0F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7D4E413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w:t>
            </w:r>
          </w:p>
        </w:tc>
        <w:tc>
          <w:tcPr>
            <w:tcW w:w="1268" w:type="dxa"/>
            <w:shd w:val="clear" w:color="auto" w:fill="auto"/>
            <w:vAlign w:val="center"/>
          </w:tcPr>
          <w:p w14:paraId="0048FDA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2873" w:type="dxa"/>
            <w:shd w:val="clear" w:color="auto" w:fill="auto"/>
            <w:vAlign w:val="center"/>
          </w:tcPr>
          <w:p w14:paraId="5B779E6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50支/盒</w:t>
            </w:r>
          </w:p>
        </w:tc>
      </w:tr>
      <w:tr w14:paraId="4906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EE7B3D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D57A6F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一次性使用透明试管（硬质带盖）</w:t>
            </w:r>
          </w:p>
        </w:tc>
        <w:tc>
          <w:tcPr>
            <w:tcW w:w="727" w:type="dxa"/>
            <w:shd w:val="clear" w:color="auto" w:fill="auto"/>
            <w:vAlign w:val="center"/>
          </w:tcPr>
          <w:p w14:paraId="4ADB3CC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vAlign w:val="center"/>
          </w:tcPr>
          <w:p w14:paraId="6674A3A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vAlign w:val="center"/>
          </w:tcPr>
          <w:p w14:paraId="147C17E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169</w:t>
            </w:r>
          </w:p>
        </w:tc>
        <w:tc>
          <w:tcPr>
            <w:tcW w:w="1268" w:type="dxa"/>
            <w:shd w:val="clear" w:color="auto" w:fill="auto"/>
            <w:vAlign w:val="center"/>
          </w:tcPr>
          <w:p w14:paraId="19C43D6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338</w:t>
            </w:r>
          </w:p>
        </w:tc>
        <w:tc>
          <w:tcPr>
            <w:tcW w:w="2873" w:type="dxa"/>
            <w:shd w:val="clear" w:color="auto" w:fill="auto"/>
            <w:vAlign w:val="center"/>
          </w:tcPr>
          <w:p w14:paraId="6156F17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10ML/支250支/包</w:t>
            </w:r>
          </w:p>
        </w:tc>
      </w:tr>
      <w:tr w14:paraId="1722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D8A134D">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12644F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血液组织DNA提取试剂盒</w:t>
            </w:r>
          </w:p>
        </w:tc>
        <w:tc>
          <w:tcPr>
            <w:tcW w:w="727" w:type="dxa"/>
            <w:shd w:val="clear" w:color="auto" w:fill="auto"/>
            <w:vAlign w:val="center"/>
          </w:tcPr>
          <w:p w14:paraId="4BECE07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6E8AF11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55A06C4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2260</w:t>
            </w:r>
          </w:p>
        </w:tc>
        <w:tc>
          <w:tcPr>
            <w:tcW w:w="1268" w:type="dxa"/>
            <w:shd w:val="clear" w:color="auto" w:fill="auto"/>
            <w:vAlign w:val="center"/>
          </w:tcPr>
          <w:p w14:paraId="6BB6C94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2260</w:t>
            </w:r>
          </w:p>
        </w:tc>
        <w:tc>
          <w:tcPr>
            <w:tcW w:w="2873" w:type="dxa"/>
            <w:shd w:val="clear" w:color="auto" w:fill="auto"/>
            <w:vAlign w:val="center"/>
          </w:tcPr>
          <w:p w14:paraId="62EA43F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50T</w:t>
            </w:r>
          </w:p>
        </w:tc>
      </w:tr>
      <w:tr w14:paraId="6785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6B835D9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FF821E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核酸提取试剂盒</w:t>
            </w:r>
          </w:p>
        </w:tc>
        <w:tc>
          <w:tcPr>
            <w:tcW w:w="727" w:type="dxa"/>
            <w:shd w:val="clear" w:color="auto" w:fill="auto"/>
            <w:vAlign w:val="center"/>
          </w:tcPr>
          <w:p w14:paraId="5A52491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49BD004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6308A4A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w:t>
            </w:r>
          </w:p>
        </w:tc>
        <w:tc>
          <w:tcPr>
            <w:tcW w:w="1268" w:type="dxa"/>
            <w:shd w:val="clear" w:color="auto" w:fill="auto"/>
            <w:vAlign w:val="center"/>
          </w:tcPr>
          <w:p w14:paraId="7DA44B7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w:t>
            </w:r>
          </w:p>
        </w:tc>
        <w:tc>
          <w:tcPr>
            <w:tcW w:w="2873" w:type="dxa"/>
            <w:shd w:val="clear" w:color="auto" w:fill="auto"/>
            <w:vAlign w:val="center"/>
          </w:tcPr>
          <w:p w14:paraId="78F5332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96T/盒</w:t>
            </w:r>
          </w:p>
        </w:tc>
      </w:tr>
      <w:tr w14:paraId="45D8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047A79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EC8FEF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auto"/>
                <w:kern w:val="0"/>
                <w:sz w:val="24"/>
                <w:szCs w:val="24"/>
                <w:u w:val="none"/>
                <w:lang w:val="en-US" w:eastAsia="zh-CN" w:bidi="ar"/>
              </w:rPr>
              <w:fldChar w:fldCharType="begin"/>
            </w:r>
            <w:r>
              <w:rPr>
                <w:rFonts w:hint="eastAsia" w:ascii="仿宋" w:hAnsi="仿宋" w:eastAsia="仿宋" w:cs="仿宋"/>
                <w:bCs/>
                <w:i w:val="0"/>
                <w:iCs w:val="0"/>
                <w:color w:val="auto"/>
                <w:kern w:val="0"/>
                <w:sz w:val="24"/>
                <w:szCs w:val="24"/>
                <w:u w:val="none"/>
                <w:lang w:val="en-US" w:eastAsia="zh-CN" w:bidi="ar"/>
              </w:rPr>
              <w:instrText xml:space="preserve"> HYPERLINK "http://www.s-sbio.com/products_detail/&amp;productId=363.html" \o "布鲁氏菌核酸检测试剂盒（荧光PCR法）" </w:instrText>
            </w:r>
            <w:r>
              <w:rPr>
                <w:rFonts w:hint="eastAsia" w:ascii="仿宋" w:hAnsi="仿宋" w:eastAsia="仿宋" w:cs="仿宋"/>
                <w:bCs/>
                <w:i w:val="0"/>
                <w:iCs w:val="0"/>
                <w:color w:val="auto"/>
                <w:kern w:val="0"/>
                <w:sz w:val="24"/>
                <w:szCs w:val="24"/>
                <w:u w:val="none"/>
                <w:lang w:val="en-US" w:eastAsia="zh-CN" w:bidi="ar"/>
              </w:rPr>
              <w:fldChar w:fldCharType="separate"/>
            </w:r>
            <w:r>
              <w:rPr>
                <w:rStyle w:val="21"/>
                <w:rFonts w:hint="eastAsia" w:ascii="仿宋" w:hAnsi="仿宋" w:eastAsia="仿宋" w:cs="仿宋"/>
                <w:i w:val="0"/>
                <w:iCs w:val="0"/>
                <w:color w:val="auto"/>
                <w:sz w:val="24"/>
                <w:szCs w:val="24"/>
                <w:u w:val="none"/>
              </w:rPr>
              <w:t>布鲁氏菌核酸检测试剂盒</w:t>
            </w:r>
            <w:r>
              <w:rPr>
                <w:rFonts w:hint="eastAsia" w:ascii="仿宋" w:hAnsi="仿宋" w:eastAsia="仿宋" w:cs="仿宋"/>
                <w:bCs/>
                <w:i w:val="0"/>
                <w:iCs w:val="0"/>
                <w:color w:val="auto"/>
                <w:kern w:val="0"/>
                <w:sz w:val="24"/>
                <w:szCs w:val="24"/>
                <w:u w:val="none"/>
                <w:lang w:val="en-US" w:eastAsia="zh-CN" w:bidi="ar"/>
              </w:rPr>
              <w:fldChar w:fldCharType="end"/>
            </w:r>
          </w:p>
        </w:tc>
        <w:tc>
          <w:tcPr>
            <w:tcW w:w="727" w:type="dxa"/>
            <w:shd w:val="clear" w:color="auto" w:fill="auto"/>
            <w:vAlign w:val="center"/>
          </w:tcPr>
          <w:p w14:paraId="5F4E1C8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2C6FFF3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4F20BAE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1660</w:t>
            </w:r>
          </w:p>
        </w:tc>
        <w:tc>
          <w:tcPr>
            <w:tcW w:w="1268" w:type="dxa"/>
            <w:shd w:val="clear" w:color="auto" w:fill="auto"/>
            <w:vAlign w:val="center"/>
          </w:tcPr>
          <w:p w14:paraId="255D8C8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1660</w:t>
            </w:r>
          </w:p>
        </w:tc>
        <w:tc>
          <w:tcPr>
            <w:tcW w:w="2873" w:type="dxa"/>
            <w:shd w:val="clear" w:color="auto" w:fill="auto"/>
            <w:vAlign w:val="center"/>
          </w:tcPr>
          <w:p w14:paraId="17A43D7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50人份/盒</w:t>
            </w:r>
          </w:p>
        </w:tc>
      </w:tr>
      <w:tr w14:paraId="4B68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5FC9F1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9FDAE8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血平板</w:t>
            </w:r>
          </w:p>
        </w:tc>
        <w:tc>
          <w:tcPr>
            <w:tcW w:w="727" w:type="dxa"/>
            <w:shd w:val="clear" w:color="auto" w:fill="auto"/>
            <w:vAlign w:val="center"/>
          </w:tcPr>
          <w:p w14:paraId="1EC5E10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818" w:type="dxa"/>
            <w:shd w:val="clear" w:color="auto" w:fill="auto"/>
            <w:vAlign w:val="center"/>
          </w:tcPr>
          <w:p w14:paraId="5C43F89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117" w:type="dxa"/>
            <w:shd w:val="clear" w:color="auto" w:fill="auto"/>
            <w:vAlign w:val="center"/>
          </w:tcPr>
          <w:p w14:paraId="69E401D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6.5</w:t>
            </w:r>
          </w:p>
        </w:tc>
        <w:tc>
          <w:tcPr>
            <w:tcW w:w="1268" w:type="dxa"/>
            <w:shd w:val="clear" w:color="auto" w:fill="auto"/>
            <w:vAlign w:val="center"/>
          </w:tcPr>
          <w:p w14:paraId="14DA91F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130</w:t>
            </w:r>
          </w:p>
        </w:tc>
        <w:tc>
          <w:tcPr>
            <w:tcW w:w="2873" w:type="dxa"/>
            <w:shd w:val="clear" w:color="auto" w:fill="auto"/>
            <w:vAlign w:val="center"/>
          </w:tcPr>
          <w:p w14:paraId="477E201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9mm</w:t>
            </w:r>
          </w:p>
        </w:tc>
      </w:tr>
      <w:tr w14:paraId="607C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5595DA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50EBF5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布氏琼脂</w:t>
            </w:r>
          </w:p>
        </w:tc>
        <w:tc>
          <w:tcPr>
            <w:tcW w:w="727" w:type="dxa"/>
            <w:shd w:val="clear" w:color="auto" w:fill="auto"/>
            <w:vAlign w:val="center"/>
          </w:tcPr>
          <w:p w14:paraId="46ABD96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13A340B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67E6952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324</w:t>
            </w:r>
          </w:p>
        </w:tc>
        <w:tc>
          <w:tcPr>
            <w:tcW w:w="1268" w:type="dxa"/>
            <w:shd w:val="clear" w:color="auto" w:fill="auto"/>
            <w:vAlign w:val="center"/>
          </w:tcPr>
          <w:p w14:paraId="33C4600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324</w:t>
            </w:r>
          </w:p>
        </w:tc>
        <w:tc>
          <w:tcPr>
            <w:tcW w:w="2873" w:type="dxa"/>
            <w:shd w:val="clear" w:color="auto" w:fill="auto"/>
            <w:vAlign w:val="center"/>
          </w:tcPr>
          <w:p w14:paraId="3F45F9A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4CD0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4AC99D4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7E9995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疟原虫 PCR 试剂盒（通用型）</w:t>
            </w:r>
          </w:p>
        </w:tc>
        <w:tc>
          <w:tcPr>
            <w:tcW w:w="727" w:type="dxa"/>
            <w:shd w:val="clear" w:color="auto" w:fill="auto"/>
            <w:vAlign w:val="center"/>
          </w:tcPr>
          <w:p w14:paraId="46E6CE2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w:t>
            </w:r>
          </w:p>
        </w:tc>
        <w:tc>
          <w:tcPr>
            <w:tcW w:w="818" w:type="dxa"/>
            <w:shd w:val="clear" w:color="auto" w:fill="auto"/>
            <w:vAlign w:val="center"/>
          </w:tcPr>
          <w:p w14:paraId="7740F60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40C39BF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w:t>
            </w:r>
          </w:p>
        </w:tc>
        <w:tc>
          <w:tcPr>
            <w:tcW w:w="1268" w:type="dxa"/>
            <w:shd w:val="clear" w:color="auto" w:fill="auto"/>
            <w:vAlign w:val="center"/>
          </w:tcPr>
          <w:p w14:paraId="47B19B0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3600</w:t>
            </w:r>
          </w:p>
        </w:tc>
        <w:tc>
          <w:tcPr>
            <w:tcW w:w="2873" w:type="dxa"/>
            <w:shd w:val="clear" w:color="auto" w:fill="auto"/>
            <w:vAlign w:val="center"/>
          </w:tcPr>
          <w:p w14:paraId="738B086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25T-50T 盒</w:t>
            </w:r>
          </w:p>
        </w:tc>
      </w:tr>
      <w:tr w14:paraId="10D7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77FBE3D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E39FA0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疟原虫分型核酸检测试剂盒（荧光 PCR 法）</w:t>
            </w:r>
          </w:p>
        </w:tc>
        <w:tc>
          <w:tcPr>
            <w:tcW w:w="727" w:type="dxa"/>
            <w:shd w:val="clear" w:color="auto" w:fill="auto"/>
            <w:vAlign w:val="center"/>
          </w:tcPr>
          <w:p w14:paraId="09BC9B7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w:t>
            </w:r>
          </w:p>
        </w:tc>
        <w:tc>
          <w:tcPr>
            <w:tcW w:w="818" w:type="dxa"/>
            <w:shd w:val="clear" w:color="auto" w:fill="auto"/>
            <w:vAlign w:val="center"/>
          </w:tcPr>
          <w:p w14:paraId="2935687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2AD5A4F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2000</w:t>
            </w:r>
          </w:p>
        </w:tc>
        <w:tc>
          <w:tcPr>
            <w:tcW w:w="1268" w:type="dxa"/>
            <w:shd w:val="clear" w:color="auto" w:fill="auto"/>
            <w:vAlign w:val="center"/>
          </w:tcPr>
          <w:p w14:paraId="260AC16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w:t>
            </w:r>
          </w:p>
        </w:tc>
        <w:tc>
          <w:tcPr>
            <w:tcW w:w="2873" w:type="dxa"/>
            <w:shd w:val="clear" w:color="auto" w:fill="auto"/>
            <w:vAlign w:val="center"/>
          </w:tcPr>
          <w:p w14:paraId="6409E1C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样本中的三日疟、恶性疟、间日疟、卵形疟的特异性DNA核酸片段进行检测。采用聚合酶链式反应（PCR）技术结合荧光探针技术，特异性核酸片段进行荧光PCR检测。适用仪器适用于 SLANABI7500LightCycler 480，Bio-Rad CFX96 等四色以上荧光PCR仪及相应软件。标本要求：血液、虫媒。最低检测限：1×103copies/ml。</w:t>
            </w:r>
          </w:p>
        </w:tc>
      </w:tr>
      <w:tr w14:paraId="081C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1E64EB4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F30A0D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rK39黑热病快速诊断试纸条</w:t>
            </w:r>
          </w:p>
        </w:tc>
        <w:tc>
          <w:tcPr>
            <w:tcW w:w="727" w:type="dxa"/>
            <w:shd w:val="clear" w:color="auto" w:fill="auto"/>
            <w:vAlign w:val="center"/>
          </w:tcPr>
          <w:p w14:paraId="0EC21A6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0358D25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0F72BDD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4000</w:t>
            </w:r>
          </w:p>
        </w:tc>
        <w:tc>
          <w:tcPr>
            <w:tcW w:w="1268" w:type="dxa"/>
            <w:shd w:val="clear" w:color="auto" w:fill="auto"/>
            <w:vAlign w:val="center"/>
          </w:tcPr>
          <w:p w14:paraId="3ADAC5A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4000</w:t>
            </w:r>
          </w:p>
        </w:tc>
        <w:tc>
          <w:tcPr>
            <w:tcW w:w="2873" w:type="dxa"/>
            <w:shd w:val="clear" w:color="auto" w:fill="auto"/>
            <w:vAlign w:val="center"/>
          </w:tcPr>
          <w:p w14:paraId="6686F48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25人份/盒</w:t>
            </w:r>
          </w:p>
        </w:tc>
      </w:tr>
      <w:tr w14:paraId="2F2D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B41EE4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47E753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耶尔森氏菌选择性琼脂基础（干粉）</w:t>
            </w:r>
          </w:p>
        </w:tc>
        <w:tc>
          <w:tcPr>
            <w:tcW w:w="727" w:type="dxa"/>
            <w:shd w:val="clear" w:color="auto" w:fill="auto"/>
            <w:vAlign w:val="center"/>
          </w:tcPr>
          <w:p w14:paraId="4C5FCB9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5619A0E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0ACF92A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1300</w:t>
            </w:r>
          </w:p>
        </w:tc>
        <w:tc>
          <w:tcPr>
            <w:tcW w:w="1268" w:type="dxa"/>
            <w:shd w:val="clear" w:color="auto" w:fill="auto"/>
            <w:vAlign w:val="center"/>
          </w:tcPr>
          <w:p w14:paraId="5262D17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1300</w:t>
            </w:r>
          </w:p>
        </w:tc>
        <w:tc>
          <w:tcPr>
            <w:tcW w:w="2873" w:type="dxa"/>
            <w:shd w:val="clear" w:color="auto" w:fill="auto"/>
            <w:vAlign w:val="center"/>
          </w:tcPr>
          <w:p w14:paraId="288D7E0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500g/瓶</w:t>
            </w:r>
          </w:p>
        </w:tc>
      </w:tr>
      <w:tr w14:paraId="05BE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6D87147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7F12A3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耶尔森氏菌选择性添加剂</w:t>
            </w:r>
          </w:p>
        </w:tc>
        <w:tc>
          <w:tcPr>
            <w:tcW w:w="727" w:type="dxa"/>
            <w:shd w:val="clear" w:color="auto" w:fill="auto"/>
            <w:vAlign w:val="center"/>
          </w:tcPr>
          <w:p w14:paraId="4F0437A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252335F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609495C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w:t>
            </w:r>
          </w:p>
        </w:tc>
        <w:tc>
          <w:tcPr>
            <w:tcW w:w="1268" w:type="dxa"/>
            <w:shd w:val="clear" w:color="auto" w:fill="auto"/>
            <w:vAlign w:val="center"/>
          </w:tcPr>
          <w:p w14:paraId="37CFE81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w:t>
            </w:r>
          </w:p>
        </w:tc>
        <w:tc>
          <w:tcPr>
            <w:tcW w:w="2873" w:type="dxa"/>
            <w:shd w:val="clear" w:color="auto" w:fill="auto"/>
            <w:vAlign w:val="center"/>
          </w:tcPr>
          <w:p w14:paraId="3315967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10支/盒</w:t>
            </w:r>
          </w:p>
        </w:tc>
      </w:tr>
      <w:tr w14:paraId="575F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410056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60AECE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无菌橡胶医用手套</w:t>
            </w:r>
          </w:p>
        </w:tc>
        <w:tc>
          <w:tcPr>
            <w:tcW w:w="727" w:type="dxa"/>
            <w:shd w:val="clear" w:color="auto" w:fill="auto"/>
            <w:noWrap/>
            <w:vAlign w:val="center"/>
          </w:tcPr>
          <w:p w14:paraId="4810313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auto"/>
            <w:noWrap/>
            <w:vAlign w:val="center"/>
          </w:tcPr>
          <w:p w14:paraId="38F8B83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62C3490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68" w:type="dxa"/>
            <w:shd w:val="clear" w:color="auto" w:fill="auto"/>
            <w:noWrap/>
            <w:vAlign w:val="center"/>
          </w:tcPr>
          <w:p w14:paraId="240FEF8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w:t>
            </w:r>
          </w:p>
        </w:tc>
        <w:tc>
          <w:tcPr>
            <w:tcW w:w="2873" w:type="dxa"/>
            <w:shd w:val="clear" w:color="auto" w:fill="auto"/>
            <w:noWrap/>
            <w:vAlign w:val="center"/>
          </w:tcPr>
          <w:p w14:paraId="4A002F8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100双/盒（中号</w:t>
            </w:r>
          </w:p>
        </w:tc>
      </w:tr>
      <w:tr w14:paraId="3D9F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5D7DB6D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3A5CE1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医用外科口罩</w:t>
            </w:r>
          </w:p>
        </w:tc>
        <w:tc>
          <w:tcPr>
            <w:tcW w:w="727" w:type="dxa"/>
            <w:shd w:val="clear" w:color="auto" w:fill="auto"/>
            <w:noWrap/>
            <w:vAlign w:val="center"/>
          </w:tcPr>
          <w:p w14:paraId="6092AA1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818" w:type="dxa"/>
            <w:shd w:val="clear" w:color="auto" w:fill="auto"/>
            <w:noWrap/>
            <w:vAlign w:val="center"/>
          </w:tcPr>
          <w:p w14:paraId="09188A2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117" w:type="dxa"/>
            <w:shd w:val="clear" w:color="auto" w:fill="auto"/>
            <w:noWrap/>
            <w:vAlign w:val="center"/>
          </w:tcPr>
          <w:p w14:paraId="3047D84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0.6</w:t>
            </w:r>
          </w:p>
        </w:tc>
        <w:tc>
          <w:tcPr>
            <w:tcW w:w="1268" w:type="dxa"/>
            <w:shd w:val="clear" w:color="auto" w:fill="auto"/>
            <w:noWrap/>
            <w:vAlign w:val="center"/>
          </w:tcPr>
          <w:p w14:paraId="572CAD0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w:t>
            </w:r>
          </w:p>
        </w:tc>
        <w:tc>
          <w:tcPr>
            <w:tcW w:w="2873" w:type="dxa"/>
            <w:shd w:val="clear" w:color="auto" w:fill="auto"/>
            <w:noWrap/>
            <w:vAlign w:val="center"/>
          </w:tcPr>
          <w:p w14:paraId="0756BA0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单片独立包装</w:t>
            </w:r>
          </w:p>
        </w:tc>
      </w:tr>
      <w:tr w14:paraId="5104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505B54F7">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910AA4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50ml无菌螺口离心管</w:t>
            </w:r>
          </w:p>
        </w:tc>
        <w:tc>
          <w:tcPr>
            <w:tcW w:w="727" w:type="dxa"/>
            <w:shd w:val="clear" w:color="auto" w:fill="auto"/>
            <w:noWrap/>
            <w:vAlign w:val="center"/>
          </w:tcPr>
          <w:p w14:paraId="5BCFCB0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818" w:type="dxa"/>
            <w:shd w:val="clear" w:color="auto" w:fill="auto"/>
            <w:noWrap/>
            <w:vAlign w:val="center"/>
          </w:tcPr>
          <w:p w14:paraId="7ADE5EE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117" w:type="dxa"/>
            <w:shd w:val="clear" w:color="auto" w:fill="auto"/>
            <w:noWrap/>
            <w:vAlign w:val="center"/>
          </w:tcPr>
          <w:p w14:paraId="0C61877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1268" w:type="dxa"/>
            <w:shd w:val="clear" w:color="auto" w:fill="auto"/>
            <w:noWrap/>
            <w:vAlign w:val="center"/>
          </w:tcPr>
          <w:p w14:paraId="372ED28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w:t>
            </w:r>
          </w:p>
        </w:tc>
        <w:tc>
          <w:tcPr>
            <w:tcW w:w="2873" w:type="dxa"/>
            <w:shd w:val="clear" w:color="auto" w:fill="auto"/>
            <w:noWrap/>
            <w:vAlign w:val="center"/>
          </w:tcPr>
          <w:p w14:paraId="7DA7B9D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50ml</w:t>
            </w:r>
          </w:p>
        </w:tc>
      </w:tr>
      <w:tr w14:paraId="6808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9AEF94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95623C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15ml螺口尖底离心管（无菌）</w:t>
            </w:r>
          </w:p>
        </w:tc>
        <w:tc>
          <w:tcPr>
            <w:tcW w:w="727" w:type="dxa"/>
            <w:shd w:val="clear" w:color="auto" w:fill="auto"/>
            <w:noWrap/>
            <w:vAlign w:val="center"/>
          </w:tcPr>
          <w:p w14:paraId="7748A47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818" w:type="dxa"/>
            <w:shd w:val="clear" w:color="auto" w:fill="auto"/>
            <w:noWrap/>
            <w:vAlign w:val="center"/>
          </w:tcPr>
          <w:p w14:paraId="30D9D02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117" w:type="dxa"/>
            <w:shd w:val="clear" w:color="auto" w:fill="auto"/>
            <w:noWrap/>
            <w:vAlign w:val="center"/>
          </w:tcPr>
          <w:p w14:paraId="12081EF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w:t>
            </w:r>
          </w:p>
        </w:tc>
        <w:tc>
          <w:tcPr>
            <w:tcW w:w="1268" w:type="dxa"/>
            <w:shd w:val="clear" w:color="auto" w:fill="auto"/>
            <w:noWrap/>
            <w:vAlign w:val="center"/>
          </w:tcPr>
          <w:p w14:paraId="34E606C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510</w:t>
            </w:r>
          </w:p>
        </w:tc>
        <w:tc>
          <w:tcPr>
            <w:tcW w:w="2873" w:type="dxa"/>
            <w:shd w:val="clear" w:color="auto" w:fill="auto"/>
            <w:noWrap/>
            <w:vAlign w:val="center"/>
          </w:tcPr>
          <w:p w14:paraId="34A0D0E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15ml</w:t>
            </w:r>
          </w:p>
        </w:tc>
      </w:tr>
      <w:tr w14:paraId="42C8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174349F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AC7821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人棘球绦虫抗原(EG Ag)酶联免疫分析(ELISA)试剂盒</w:t>
            </w:r>
          </w:p>
        </w:tc>
        <w:tc>
          <w:tcPr>
            <w:tcW w:w="727" w:type="dxa"/>
            <w:shd w:val="clear" w:color="auto" w:fill="auto"/>
            <w:noWrap/>
            <w:vAlign w:val="center"/>
          </w:tcPr>
          <w:p w14:paraId="2FE7F5B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noWrap/>
            <w:vAlign w:val="center"/>
          </w:tcPr>
          <w:p w14:paraId="321E613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307D0A0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w:t>
            </w:r>
          </w:p>
        </w:tc>
        <w:tc>
          <w:tcPr>
            <w:tcW w:w="1268" w:type="dxa"/>
            <w:shd w:val="clear" w:color="auto" w:fill="auto"/>
            <w:noWrap/>
            <w:vAlign w:val="center"/>
          </w:tcPr>
          <w:p w14:paraId="2E3BC41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w:t>
            </w:r>
          </w:p>
        </w:tc>
        <w:tc>
          <w:tcPr>
            <w:tcW w:w="2873" w:type="dxa"/>
            <w:shd w:val="clear" w:color="auto" w:fill="auto"/>
            <w:noWrap/>
            <w:vAlign w:val="center"/>
          </w:tcPr>
          <w:p w14:paraId="50DEAA2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96份/盒</w:t>
            </w:r>
          </w:p>
        </w:tc>
      </w:tr>
      <w:tr w14:paraId="0C37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8462A1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FD7CFB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棘球绦虫核酸实时荧光PCR检测试剂盒</w:t>
            </w:r>
          </w:p>
        </w:tc>
        <w:tc>
          <w:tcPr>
            <w:tcW w:w="727" w:type="dxa"/>
            <w:shd w:val="clear" w:color="auto" w:fill="auto"/>
            <w:noWrap/>
            <w:vAlign w:val="center"/>
          </w:tcPr>
          <w:p w14:paraId="4178B79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auto"/>
            <w:noWrap/>
            <w:vAlign w:val="center"/>
          </w:tcPr>
          <w:p w14:paraId="06CEE16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4048910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w:t>
            </w:r>
          </w:p>
        </w:tc>
        <w:tc>
          <w:tcPr>
            <w:tcW w:w="1268" w:type="dxa"/>
            <w:shd w:val="clear" w:color="auto" w:fill="auto"/>
            <w:noWrap/>
            <w:vAlign w:val="center"/>
          </w:tcPr>
          <w:p w14:paraId="718C9B7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6000</w:t>
            </w:r>
          </w:p>
        </w:tc>
        <w:tc>
          <w:tcPr>
            <w:tcW w:w="2873" w:type="dxa"/>
            <w:shd w:val="clear" w:color="auto" w:fill="auto"/>
            <w:vAlign w:val="center"/>
          </w:tcPr>
          <w:p w14:paraId="6100FC8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50T/盒</w:t>
            </w:r>
          </w:p>
        </w:tc>
      </w:tr>
      <w:tr w14:paraId="53E3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210A00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noWrap/>
            <w:vAlign w:val="center"/>
          </w:tcPr>
          <w:p w14:paraId="3529A3D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试管架</w:t>
            </w:r>
          </w:p>
        </w:tc>
        <w:tc>
          <w:tcPr>
            <w:tcW w:w="727" w:type="dxa"/>
            <w:shd w:val="clear" w:color="auto" w:fill="auto"/>
            <w:noWrap/>
            <w:vAlign w:val="center"/>
          </w:tcPr>
          <w:p w14:paraId="714A265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818" w:type="dxa"/>
            <w:shd w:val="clear" w:color="auto" w:fill="auto"/>
            <w:noWrap/>
            <w:vAlign w:val="center"/>
          </w:tcPr>
          <w:p w14:paraId="5D4C150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117" w:type="dxa"/>
            <w:shd w:val="clear" w:color="auto" w:fill="auto"/>
            <w:noWrap/>
            <w:vAlign w:val="center"/>
          </w:tcPr>
          <w:p w14:paraId="26C0610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70</w:t>
            </w:r>
          </w:p>
        </w:tc>
        <w:tc>
          <w:tcPr>
            <w:tcW w:w="1268" w:type="dxa"/>
            <w:shd w:val="clear" w:color="auto" w:fill="auto"/>
            <w:noWrap/>
            <w:vAlign w:val="center"/>
          </w:tcPr>
          <w:p w14:paraId="096944C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700</w:t>
            </w:r>
          </w:p>
        </w:tc>
        <w:tc>
          <w:tcPr>
            <w:tcW w:w="2873" w:type="dxa"/>
            <w:shd w:val="clear" w:color="auto" w:fill="auto"/>
            <w:noWrap/>
            <w:vAlign w:val="center"/>
          </w:tcPr>
          <w:p w14:paraId="1EAB8E4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大孔，50ml试管用</w:t>
            </w:r>
          </w:p>
        </w:tc>
      </w:tr>
      <w:tr w14:paraId="370B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19E6491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EDF6BE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Dneasy组织/血液核酸提取试剂盒（凯杰，69504）</w:t>
            </w:r>
          </w:p>
        </w:tc>
        <w:tc>
          <w:tcPr>
            <w:tcW w:w="727" w:type="dxa"/>
            <w:shd w:val="clear" w:color="auto" w:fill="auto"/>
            <w:noWrap/>
            <w:vAlign w:val="center"/>
          </w:tcPr>
          <w:p w14:paraId="10A6057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auto"/>
            <w:noWrap/>
            <w:vAlign w:val="center"/>
          </w:tcPr>
          <w:p w14:paraId="2EA95CC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66AE7BC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2690</w:t>
            </w:r>
          </w:p>
        </w:tc>
        <w:tc>
          <w:tcPr>
            <w:tcW w:w="1268" w:type="dxa"/>
            <w:shd w:val="clear" w:color="auto" w:fill="auto"/>
            <w:noWrap/>
            <w:vAlign w:val="center"/>
          </w:tcPr>
          <w:p w14:paraId="02A9A18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13450</w:t>
            </w:r>
          </w:p>
        </w:tc>
        <w:tc>
          <w:tcPr>
            <w:tcW w:w="2873" w:type="dxa"/>
            <w:shd w:val="clear" w:color="auto" w:fill="auto"/>
            <w:noWrap/>
            <w:vAlign w:val="center"/>
          </w:tcPr>
          <w:p w14:paraId="3382A1F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50T/盒</w:t>
            </w:r>
          </w:p>
        </w:tc>
      </w:tr>
      <w:tr w14:paraId="1299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1D7FE1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52F4E44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血液/细胞/组织基因组DNA提取试剂盒（离心柱型）</w:t>
            </w:r>
          </w:p>
        </w:tc>
        <w:tc>
          <w:tcPr>
            <w:tcW w:w="727" w:type="dxa"/>
            <w:shd w:val="clear" w:color="auto" w:fill="FFFFFF"/>
            <w:vAlign w:val="center"/>
          </w:tcPr>
          <w:p w14:paraId="48E7FFF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w:t>
            </w:r>
          </w:p>
        </w:tc>
        <w:tc>
          <w:tcPr>
            <w:tcW w:w="818" w:type="dxa"/>
            <w:shd w:val="clear" w:color="auto" w:fill="FFFFFF"/>
            <w:vAlign w:val="center"/>
          </w:tcPr>
          <w:p w14:paraId="25DFB7A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noWrap/>
            <w:vAlign w:val="center"/>
          </w:tcPr>
          <w:p w14:paraId="603DF62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1600.00</w:t>
            </w:r>
          </w:p>
        </w:tc>
        <w:tc>
          <w:tcPr>
            <w:tcW w:w="1268" w:type="dxa"/>
            <w:shd w:val="clear" w:color="auto" w:fill="FFFFFF"/>
            <w:noWrap/>
            <w:vAlign w:val="center"/>
          </w:tcPr>
          <w:p w14:paraId="261AB2C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9600.00</w:t>
            </w:r>
          </w:p>
        </w:tc>
        <w:tc>
          <w:tcPr>
            <w:tcW w:w="2873" w:type="dxa"/>
            <w:shd w:val="clear" w:color="auto" w:fill="FFFFFF"/>
            <w:noWrap/>
            <w:vAlign w:val="center"/>
          </w:tcPr>
          <w:p w14:paraId="5893F9D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50份/盒</w:t>
            </w:r>
          </w:p>
        </w:tc>
      </w:tr>
      <w:tr w14:paraId="698A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BCF821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72AA0FE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Style w:val="37"/>
                <w:rFonts w:hint="eastAsia" w:ascii="仿宋" w:hAnsi="仿宋" w:eastAsia="仿宋" w:cs="仿宋"/>
                <w:bCs/>
                <w:sz w:val="24"/>
                <w:szCs w:val="24"/>
                <w:lang w:val="en-US" w:eastAsia="zh-CN" w:bidi="ar"/>
              </w:rPr>
              <w:t>RNA Eesy Fast动物组织/细胞总RNA提取试剂盒（离心柱型）</w:t>
            </w:r>
          </w:p>
        </w:tc>
        <w:tc>
          <w:tcPr>
            <w:tcW w:w="727" w:type="dxa"/>
            <w:shd w:val="clear" w:color="auto" w:fill="FFFFFF"/>
            <w:noWrap/>
            <w:vAlign w:val="center"/>
          </w:tcPr>
          <w:p w14:paraId="5BB64A6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818" w:type="dxa"/>
            <w:shd w:val="clear" w:color="auto" w:fill="FFFFFF"/>
            <w:noWrap/>
            <w:vAlign w:val="center"/>
          </w:tcPr>
          <w:p w14:paraId="37EF971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noWrap/>
            <w:vAlign w:val="center"/>
          </w:tcPr>
          <w:p w14:paraId="7B92DC3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3670.00</w:t>
            </w:r>
          </w:p>
        </w:tc>
        <w:tc>
          <w:tcPr>
            <w:tcW w:w="1268" w:type="dxa"/>
            <w:shd w:val="clear" w:color="auto" w:fill="FFFFFF"/>
            <w:noWrap/>
            <w:vAlign w:val="center"/>
          </w:tcPr>
          <w:p w14:paraId="61552A1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36700.00</w:t>
            </w:r>
          </w:p>
        </w:tc>
        <w:tc>
          <w:tcPr>
            <w:tcW w:w="2873" w:type="dxa"/>
            <w:shd w:val="clear" w:color="auto" w:fill="FFFFFF"/>
            <w:noWrap/>
            <w:vAlign w:val="center"/>
          </w:tcPr>
          <w:p w14:paraId="1B29F16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50份/盒</w:t>
            </w:r>
          </w:p>
        </w:tc>
      </w:tr>
      <w:tr w14:paraId="3ACF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7EFA2E7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1AA4F81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黄热病毒核酸检测试剂盒（荧光PCR)</w:t>
            </w:r>
          </w:p>
        </w:tc>
        <w:tc>
          <w:tcPr>
            <w:tcW w:w="727" w:type="dxa"/>
            <w:shd w:val="clear" w:color="auto" w:fill="FFFFFF"/>
            <w:vAlign w:val="center"/>
          </w:tcPr>
          <w:p w14:paraId="4EA0103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w:t>
            </w:r>
          </w:p>
        </w:tc>
        <w:tc>
          <w:tcPr>
            <w:tcW w:w="818" w:type="dxa"/>
            <w:shd w:val="clear" w:color="auto" w:fill="FFFFFF"/>
            <w:vAlign w:val="center"/>
          </w:tcPr>
          <w:p w14:paraId="454F502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noWrap/>
            <w:vAlign w:val="center"/>
          </w:tcPr>
          <w:p w14:paraId="2E71A8A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1200.00</w:t>
            </w:r>
          </w:p>
        </w:tc>
        <w:tc>
          <w:tcPr>
            <w:tcW w:w="1268" w:type="dxa"/>
            <w:shd w:val="clear" w:color="auto" w:fill="FFFFFF"/>
            <w:noWrap/>
            <w:vAlign w:val="center"/>
          </w:tcPr>
          <w:p w14:paraId="073713A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8400.00</w:t>
            </w:r>
          </w:p>
        </w:tc>
        <w:tc>
          <w:tcPr>
            <w:tcW w:w="2873" w:type="dxa"/>
            <w:shd w:val="clear" w:color="auto" w:fill="FFFFFF"/>
            <w:vAlign w:val="center"/>
          </w:tcPr>
          <w:p w14:paraId="680D12E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50T/盒</w:t>
            </w:r>
          </w:p>
        </w:tc>
      </w:tr>
      <w:tr w14:paraId="0DDE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FDC310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236FEA2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西尼罗河病毒核酸检测试剂盒（荧光PCR)</w:t>
            </w:r>
          </w:p>
        </w:tc>
        <w:tc>
          <w:tcPr>
            <w:tcW w:w="727" w:type="dxa"/>
            <w:shd w:val="clear" w:color="auto" w:fill="FFFFFF"/>
            <w:vAlign w:val="center"/>
          </w:tcPr>
          <w:p w14:paraId="67AF820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w:t>
            </w:r>
          </w:p>
        </w:tc>
        <w:tc>
          <w:tcPr>
            <w:tcW w:w="818" w:type="dxa"/>
            <w:shd w:val="clear" w:color="auto" w:fill="FFFFFF"/>
            <w:vAlign w:val="center"/>
          </w:tcPr>
          <w:p w14:paraId="3F68D93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noWrap/>
            <w:vAlign w:val="center"/>
          </w:tcPr>
          <w:p w14:paraId="2C4D563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600.00</w:t>
            </w:r>
          </w:p>
        </w:tc>
        <w:tc>
          <w:tcPr>
            <w:tcW w:w="1268" w:type="dxa"/>
            <w:shd w:val="clear" w:color="auto" w:fill="FFFFFF"/>
            <w:noWrap/>
            <w:vAlign w:val="center"/>
          </w:tcPr>
          <w:p w14:paraId="45B2632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8400.00</w:t>
            </w:r>
          </w:p>
        </w:tc>
        <w:tc>
          <w:tcPr>
            <w:tcW w:w="2873" w:type="dxa"/>
            <w:shd w:val="clear" w:color="auto" w:fill="FFFFFF"/>
            <w:vAlign w:val="center"/>
          </w:tcPr>
          <w:p w14:paraId="5570C46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25T/盒</w:t>
            </w:r>
          </w:p>
        </w:tc>
      </w:tr>
      <w:tr w14:paraId="6DE9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0CFE9C7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06CD617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钩端螺旋体检查试剂盒（荧光PCR法）</w:t>
            </w:r>
          </w:p>
        </w:tc>
        <w:tc>
          <w:tcPr>
            <w:tcW w:w="727" w:type="dxa"/>
            <w:shd w:val="clear" w:color="auto" w:fill="FFFFFF"/>
            <w:vAlign w:val="center"/>
          </w:tcPr>
          <w:p w14:paraId="6BE7C17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w:t>
            </w:r>
          </w:p>
        </w:tc>
        <w:tc>
          <w:tcPr>
            <w:tcW w:w="818" w:type="dxa"/>
            <w:shd w:val="clear" w:color="auto" w:fill="FFFFFF"/>
            <w:vAlign w:val="center"/>
          </w:tcPr>
          <w:p w14:paraId="54BB582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noWrap/>
            <w:vAlign w:val="center"/>
          </w:tcPr>
          <w:p w14:paraId="5EBAC68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1200.00</w:t>
            </w:r>
          </w:p>
        </w:tc>
        <w:tc>
          <w:tcPr>
            <w:tcW w:w="1268" w:type="dxa"/>
            <w:shd w:val="clear" w:color="auto" w:fill="FFFFFF"/>
            <w:noWrap/>
            <w:vAlign w:val="center"/>
          </w:tcPr>
          <w:p w14:paraId="40117A0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9600.00</w:t>
            </w:r>
          </w:p>
        </w:tc>
        <w:tc>
          <w:tcPr>
            <w:tcW w:w="2873" w:type="dxa"/>
            <w:shd w:val="clear" w:color="auto" w:fill="FFFFFF"/>
            <w:vAlign w:val="center"/>
          </w:tcPr>
          <w:p w14:paraId="20B4C4A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50反应/盒</w:t>
            </w:r>
          </w:p>
        </w:tc>
      </w:tr>
      <w:tr w14:paraId="1DD4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AF9017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3FF58BA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汉坦病毒核酸检查试剂盒（荧光PCR法）</w:t>
            </w:r>
          </w:p>
        </w:tc>
        <w:tc>
          <w:tcPr>
            <w:tcW w:w="727" w:type="dxa"/>
            <w:shd w:val="clear" w:color="auto" w:fill="FFFFFF"/>
            <w:vAlign w:val="center"/>
          </w:tcPr>
          <w:p w14:paraId="155A486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w:t>
            </w:r>
          </w:p>
        </w:tc>
        <w:tc>
          <w:tcPr>
            <w:tcW w:w="818" w:type="dxa"/>
            <w:shd w:val="clear" w:color="auto" w:fill="FFFFFF"/>
            <w:vAlign w:val="center"/>
          </w:tcPr>
          <w:p w14:paraId="5AC9F86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noWrap/>
            <w:vAlign w:val="center"/>
          </w:tcPr>
          <w:p w14:paraId="0621BA6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1200.00</w:t>
            </w:r>
          </w:p>
        </w:tc>
        <w:tc>
          <w:tcPr>
            <w:tcW w:w="1268" w:type="dxa"/>
            <w:shd w:val="clear" w:color="auto" w:fill="FFFFFF"/>
            <w:noWrap/>
            <w:vAlign w:val="center"/>
          </w:tcPr>
          <w:p w14:paraId="6BFEC1A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9600.00</w:t>
            </w:r>
          </w:p>
        </w:tc>
        <w:tc>
          <w:tcPr>
            <w:tcW w:w="2873" w:type="dxa"/>
            <w:shd w:val="clear" w:color="auto" w:fill="FFFFFF"/>
            <w:vAlign w:val="center"/>
          </w:tcPr>
          <w:p w14:paraId="556BC91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50T/盒</w:t>
            </w:r>
          </w:p>
        </w:tc>
      </w:tr>
      <w:tr w14:paraId="4014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5C48A6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1A963BE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巴尔通体核酸检查试剂盒（荧光PCR法）</w:t>
            </w:r>
          </w:p>
        </w:tc>
        <w:tc>
          <w:tcPr>
            <w:tcW w:w="727" w:type="dxa"/>
            <w:shd w:val="clear" w:color="auto" w:fill="FFFFFF"/>
            <w:vAlign w:val="center"/>
          </w:tcPr>
          <w:p w14:paraId="6798DA8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w:t>
            </w:r>
          </w:p>
        </w:tc>
        <w:tc>
          <w:tcPr>
            <w:tcW w:w="818" w:type="dxa"/>
            <w:shd w:val="clear" w:color="auto" w:fill="FFFFFF"/>
            <w:vAlign w:val="center"/>
          </w:tcPr>
          <w:p w14:paraId="69532B3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noWrap/>
            <w:vAlign w:val="center"/>
          </w:tcPr>
          <w:p w14:paraId="2229053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1200.00</w:t>
            </w:r>
          </w:p>
        </w:tc>
        <w:tc>
          <w:tcPr>
            <w:tcW w:w="1268" w:type="dxa"/>
            <w:shd w:val="clear" w:color="auto" w:fill="FFFFFF"/>
            <w:noWrap/>
            <w:vAlign w:val="center"/>
          </w:tcPr>
          <w:p w14:paraId="1DBFF72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9600.00</w:t>
            </w:r>
          </w:p>
        </w:tc>
        <w:tc>
          <w:tcPr>
            <w:tcW w:w="2873" w:type="dxa"/>
            <w:shd w:val="clear" w:color="auto" w:fill="FFFFFF"/>
            <w:vAlign w:val="center"/>
          </w:tcPr>
          <w:p w14:paraId="18C5047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50T/盒</w:t>
            </w:r>
          </w:p>
        </w:tc>
      </w:tr>
      <w:tr w14:paraId="2E97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38FAAD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7F07B3C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嗜吞噬细胞无形体核酸检查试剂盒（荧光PCR法）</w:t>
            </w:r>
          </w:p>
        </w:tc>
        <w:tc>
          <w:tcPr>
            <w:tcW w:w="727" w:type="dxa"/>
            <w:shd w:val="clear" w:color="auto" w:fill="FFFFFF"/>
            <w:noWrap/>
            <w:vAlign w:val="center"/>
          </w:tcPr>
          <w:p w14:paraId="18CEDB6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FFFFFF"/>
            <w:noWrap/>
            <w:vAlign w:val="center"/>
          </w:tcPr>
          <w:p w14:paraId="6D124D8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117" w:type="dxa"/>
            <w:shd w:val="clear" w:color="auto" w:fill="FFFFFF"/>
            <w:noWrap/>
            <w:vAlign w:val="center"/>
          </w:tcPr>
          <w:p w14:paraId="789F99F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1200.00</w:t>
            </w:r>
          </w:p>
        </w:tc>
        <w:tc>
          <w:tcPr>
            <w:tcW w:w="1268" w:type="dxa"/>
            <w:shd w:val="clear" w:color="auto" w:fill="FFFFFF"/>
            <w:noWrap/>
            <w:vAlign w:val="center"/>
          </w:tcPr>
          <w:p w14:paraId="760C3E7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3600.00</w:t>
            </w:r>
          </w:p>
        </w:tc>
        <w:tc>
          <w:tcPr>
            <w:tcW w:w="2873" w:type="dxa"/>
            <w:shd w:val="clear" w:color="auto" w:fill="FFFFFF"/>
            <w:vAlign w:val="center"/>
          </w:tcPr>
          <w:p w14:paraId="5D6C9F0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50T/盒</w:t>
            </w:r>
          </w:p>
        </w:tc>
      </w:tr>
      <w:tr w14:paraId="00BF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6A2B76D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086CBB0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辛德毕斯病毒核酸检查试剂盒（荧光PCR法）</w:t>
            </w:r>
          </w:p>
        </w:tc>
        <w:tc>
          <w:tcPr>
            <w:tcW w:w="727" w:type="dxa"/>
            <w:shd w:val="clear" w:color="auto" w:fill="FFFFFF"/>
            <w:noWrap/>
            <w:vAlign w:val="center"/>
          </w:tcPr>
          <w:p w14:paraId="4AA7808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w:t>
            </w:r>
          </w:p>
        </w:tc>
        <w:tc>
          <w:tcPr>
            <w:tcW w:w="818" w:type="dxa"/>
            <w:shd w:val="clear" w:color="auto" w:fill="FFFFFF"/>
            <w:noWrap/>
            <w:vAlign w:val="center"/>
          </w:tcPr>
          <w:p w14:paraId="6411D2E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117" w:type="dxa"/>
            <w:shd w:val="clear" w:color="auto" w:fill="FFFFFF"/>
            <w:noWrap/>
            <w:vAlign w:val="center"/>
          </w:tcPr>
          <w:p w14:paraId="03F2B13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1100.00</w:t>
            </w:r>
          </w:p>
        </w:tc>
        <w:tc>
          <w:tcPr>
            <w:tcW w:w="1268" w:type="dxa"/>
            <w:shd w:val="clear" w:color="auto" w:fill="FFFFFF"/>
            <w:noWrap/>
            <w:vAlign w:val="center"/>
          </w:tcPr>
          <w:p w14:paraId="2CCE600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7700.00</w:t>
            </w:r>
          </w:p>
        </w:tc>
        <w:tc>
          <w:tcPr>
            <w:tcW w:w="2873" w:type="dxa"/>
            <w:shd w:val="clear" w:color="auto" w:fill="FFFFFF"/>
            <w:vAlign w:val="center"/>
          </w:tcPr>
          <w:p w14:paraId="421E912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50T/盒</w:t>
            </w:r>
          </w:p>
        </w:tc>
      </w:tr>
      <w:tr w14:paraId="6398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684A5D8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1C45D0A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斑点热群立克次体核酸检查试剂盒（荧光PCR法）</w:t>
            </w:r>
          </w:p>
        </w:tc>
        <w:tc>
          <w:tcPr>
            <w:tcW w:w="727" w:type="dxa"/>
            <w:shd w:val="clear" w:color="auto" w:fill="FFFFFF"/>
            <w:noWrap/>
            <w:vAlign w:val="center"/>
          </w:tcPr>
          <w:p w14:paraId="2E93BB7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FFFFFF"/>
            <w:noWrap/>
            <w:vAlign w:val="center"/>
          </w:tcPr>
          <w:p w14:paraId="1CCBDF2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117" w:type="dxa"/>
            <w:shd w:val="clear" w:color="auto" w:fill="FFFFFF"/>
            <w:noWrap/>
            <w:vAlign w:val="center"/>
          </w:tcPr>
          <w:p w14:paraId="427564A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1200.00</w:t>
            </w:r>
          </w:p>
        </w:tc>
        <w:tc>
          <w:tcPr>
            <w:tcW w:w="1268" w:type="dxa"/>
            <w:shd w:val="clear" w:color="auto" w:fill="FFFFFF"/>
            <w:noWrap/>
            <w:vAlign w:val="center"/>
          </w:tcPr>
          <w:p w14:paraId="73C9308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3600.00</w:t>
            </w:r>
          </w:p>
        </w:tc>
        <w:tc>
          <w:tcPr>
            <w:tcW w:w="2873" w:type="dxa"/>
            <w:shd w:val="clear" w:color="auto" w:fill="FFFFFF"/>
            <w:vAlign w:val="center"/>
          </w:tcPr>
          <w:p w14:paraId="7A2D986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50T/盒</w:t>
            </w:r>
          </w:p>
        </w:tc>
      </w:tr>
      <w:tr w14:paraId="31A0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8DCDB1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152782B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查菲埃立克提核酸检查试剂盒（荧光PCR法）</w:t>
            </w:r>
          </w:p>
        </w:tc>
        <w:tc>
          <w:tcPr>
            <w:tcW w:w="727" w:type="dxa"/>
            <w:shd w:val="clear" w:color="auto" w:fill="FFFFFF"/>
            <w:noWrap/>
            <w:vAlign w:val="center"/>
          </w:tcPr>
          <w:p w14:paraId="2C65A13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FFFFFF"/>
            <w:noWrap/>
            <w:vAlign w:val="center"/>
          </w:tcPr>
          <w:p w14:paraId="03359DA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117" w:type="dxa"/>
            <w:shd w:val="clear" w:color="auto" w:fill="FFFFFF"/>
            <w:noWrap/>
            <w:vAlign w:val="center"/>
          </w:tcPr>
          <w:p w14:paraId="0001E67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1200.00</w:t>
            </w:r>
          </w:p>
        </w:tc>
        <w:tc>
          <w:tcPr>
            <w:tcW w:w="1268" w:type="dxa"/>
            <w:shd w:val="clear" w:color="auto" w:fill="FFFFFF"/>
            <w:noWrap/>
            <w:vAlign w:val="center"/>
          </w:tcPr>
          <w:p w14:paraId="1F3B538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3600.00</w:t>
            </w:r>
          </w:p>
        </w:tc>
        <w:tc>
          <w:tcPr>
            <w:tcW w:w="2873" w:type="dxa"/>
            <w:shd w:val="clear" w:color="auto" w:fill="FFFFFF"/>
            <w:vAlign w:val="center"/>
          </w:tcPr>
          <w:p w14:paraId="76B6230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50T/盒</w:t>
            </w:r>
          </w:p>
        </w:tc>
      </w:tr>
      <w:tr w14:paraId="3D56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1CA5663B">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543EEF5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大别班达病毒核酸检查试剂盒（荧光PCR法）</w:t>
            </w:r>
          </w:p>
        </w:tc>
        <w:tc>
          <w:tcPr>
            <w:tcW w:w="727" w:type="dxa"/>
            <w:shd w:val="clear" w:color="auto" w:fill="FFFFFF"/>
            <w:noWrap/>
            <w:vAlign w:val="center"/>
          </w:tcPr>
          <w:p w14:paraId="5E59D47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w:t>
            </w:r>
          </w:p>
        </w:tc>
        <w:tc>
          <w:tcPr>
            <w:tcW w:w="818" w:type="dxa"/>
            <w:shd w:val="clear" w:color="auto" w:fill="FFFFFF"/>
            <w:noWrap/>
            <w:vAlign w:val="center"/>
          </w:tcPr>
          <w:p w14:paraId="01C56D2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117" w:type="dxa"/>
            <w:shd w:val="clear" w:color="auto" w:fill="FFFFFF"/>
            <w:noWrap/>
            <w:vAlign w:val="center"/>
          </w:tcPr>
          <w:p w14:paraId="62D5025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1200.00</w:t>
            </w:r>
          </w:p>
        </w:tc>
        <w:tc>
          <w:tcPr>
            <w:tcW w:w="1268" w:type="dxa"/>
            <w:shd w:val="clear" w:color="auto" w:fill="FFFFFF"/>
            <w:noWrap/>
            <w:vAlign w:val="center"/>
          </w:tcPr>
          <w:p w14:paraId="1AEDA4C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15600.00</w:t>
            </w:r>
          </w:p>
        </w:tc>
        <w:tc>
          <w:tcPr>
            <w:tcW w:w="2873" w:type="dxa"/>
            <w:shd w:val="clear" w:color="auto" w:fill="FFFFFF"/>
            <w:vAlign w:val="center"/>
          </w:tcPr>
          <w:p w14:paraId="5D39E81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50T/盒</w:t>
            </w:r>
          </w:p>
        </w:tc>
      </w:tr>
      <w:tr w14:paraId="6029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6E1C013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20C3036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RNA 酶清除剂</w:t>
            </w:r>
          </w:p>
        </w:tc>
        <w:tc>
          <w:tcPr>
            <w:tcW w:w="727" w:type="dxa"/>
            <w:shd w:val="clear" w:color="auto" w:fill="FFFFFF"/>
            <w:vAlign w:val="center"/>
          </w:tcPr>
          <w:p w14:paraId="66437D3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FFFFFF"/>
            <w:vAlign w:val="center"/>
          </w:tcPr>
          <w:p w14:paraId="3019F82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FFFFFF"/>
            <w:noWrap/>
            <w:vAlign w:val="center"/>
          </w:tcPr>
          <w:p w14:paraId="0D2BE19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1440.00</w:t>
            </w:r>
          </w:p>
        </w:tc>
        <w:tc>
          <w:tcPr>
            <w:tcW w:w="1268" w:type="dxa"/>
            <w:shd w:val="clear" w:color="auto" w:fill="FFFFFF"/>
            <w:noWrap/>
            <w:vAlign w:val="center"/>
          </w:tcPr>
          <w:p w14:paraId="59E4A30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1440.00</w:t>
            </w:r>
          </w:p>
        </w:tc>
        <w:tc>
          <w:tcPr>
            <w:tcW w:w="2873" w:type="dxa"/>
            <w:shd w:val="clear" w:color="auto" w:fill="FFFFFF"/>
            <w:noWrap/>
            <w:vAlign w:val="center"/>
          </w:tcPr>
          <w:p w14:paraId="2DEE594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500ml</w:t>
            </w:r>
          </w:p>
        </w:tc>
      </w:tr>
      <w:tr w14:paraId="14AC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D6B519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6D77278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克里米亚-刚果出血热病毒</w:t>
            </w:r>
          </w:p>
        </w:tc>
        <w:tc>
          <w:tcPr>
            <w:tcW w:w="727" w:type="dxa"/>
            <w:shd w:val="clear" w:color="auto" w:fill="FFFFFF"/>
            <w:vAlign w:val="center"/>
          </w:tcPr>
          <w:p w14:paraId="0FD4117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FFFFFF"/>
            <w:vAlign w:val="center"/>
          </w:tcPr>
          <w:p w14:paraId="38AF184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noWrap/>
            <w:vAlign w:val="center"/>
          </w:tcPr>
          <w:p w14:paraId="06F6854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1200.00</w:t>
            </w:r>
          </w:p>
        </w:tc>
        <w:tc>
          <w:tcPr>
            <w:tcW w:w="1268" w:type="dxa"/>
            <w:shd w:val="clear" w:color="auto" w:fill="FFFFFF"/>
            <w:noWrap/>
            <w:vAlign w:val="center"/>
          </w:tcPr>
          <w:p w14:paraId="2FAF73E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1200.00</w:t>
            </w:r>
          </w:p>
        </w:tc>
        <w:tc>
          <w:tcPr>
            <w:tcW w:w="2873" w:type="dxa"/>
            <w:shd w:val="clear" w:color="auto" w:fill="FFFFFF"/>
            <w:vAlign w:val="center"/>
          </w:tcPr>
          <w:p w14:paraId="75FC9F3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50T/盒</w:t>
            </w:r>
          </w:p>
        </w:tc>
      </w:tr>
      <w:tr w14:paraId="544D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FD560D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2D03829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伯氏疏螺旋体</w:t>
            </w:r>
          </w:p>
        </w:tc>
        <w:tc>
          <w:tcPr>
            <w:tcW w:w="727" w:type="dxa"/>
            <w:shd w:val="clear" w:color="auto" w:fill="FFFFFF"/>
            <w:vAlign w:val="center"/>
          </w:tcPr>
          <w:p w14:paraId="2ED9134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FFFFFF"/>
            <w:vAlign w:val="center"/>
          </w:tcPr>
          <w:p w14:paraId="3BF2D04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noWrap/>
            <w:vAlign w:val="center"/>
          </w:tcPr>
          <w:p w14:paraId="46CC19F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1200.00</w:t>
            </w:r>
          </w:p>
        </w:tc>
        <w:tc>
          <w:tcPr>
            <w:tcW w:w="1268" w:type="dxa"/>
            <w:shd w:val="clear" w:color="auto" w:fill="FFFFFF"/>
            <w:noWrap/>
            <w:vAlign w:val="center"/>
          </w:tcPr>
          <w:p w14:paraId="1AEFA49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1200.00</w:t>
            </w:r>
          </w:p>
        </w:tc>
        <w:tc>
          <w:tcPr>
            <w:tcW w:w="2873" w:type="dxa"/>
            <w:shd w:val="clear" w:color="auto" w:fill="FFFFFF"/>
            <w:vAlign w:val="center"/>
          </w:tcPr>
          <w:p w14:paraId="29A283A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50T/盒</w:t>
            </w:r>
          </w:p>
        </w:tc>
      </w:tr>
      <w:tr w14:paraId="32AB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67EF2D5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7F3953E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回归热螺旋体</w:t>
            </w:r>
          </w:p>
        </w:tc>
        <w:tc>
          <w:tcPr>
            <w:tcW w:w="727" w:type="dxa"/>
            <w:shd w:val="clear" w:color="auto" w:fill="FFFFFF"/>
            <w:vAlign w:val="center"/>
          </w:tcPr>
          <w:p w14:paraId="5923864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FFFFFF"/>
            <w:vAlign w:val="center"/>
          </w:tcPr>
          <w:p w14:paraId="1D4F99B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noWrap/>
            <w:vAlign w:val="center"/>
          </w:tcPr>
          <w:p w14:paraId="4924D84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1200.00</w:t>
            </w:r>
          </w:p>
        </w:tc>
        <w:tc>
          <w:tcPr>
            <w:tcW w:w="1268" w:type="dxa"/>
            <w:shd w:val="clear" w:color="auto" w:fill="FFFFFF"/>
            <w:noWrap/>
            <w:vAlign w:val="center"/>
          </w:tcPr>
          <w:p w14:paraId="2C84217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1200.00</w:t>
            </w:r>
          </w:p>
        </w:tc>
        <w:tc>
          <w:tcPr>
            <w:tcW w:w="2873" w:type="dxa"/>
            <w:shd w:val="clear" w:color="auto" w:fill="FFFFFF"/>
            <w:vAlign w:val="center"/>
          </w:tcPr>
          <w:p w14:paraId="13A28AC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50T/盒</w:t>
            </w:r>
          </w:p>
        </w:tc>
      </w:tr>
      <w:tr w14:paraId="5FB0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1828C2BD">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416FA0F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森林脑炎病毒</w:t>
            </w:r>
          </w:p>
        </w:tc>
        <w:tc>
          <w:tcPr>
            <w:tcW w:w="727" w:type="dxa"/>
            <w:shd w:val="clear" w:color="auto" w:fill="FFFFFF"/>
            <w:vAlign w:val="center"/>
          </w:tcPr>
          <w:p w14:paraId="295CA9B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FFFFFF"/>
            <w:vAlign w:val="center"/>
          </w:tcPr>
          <w:p w14:paraId="229576B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noWrap/>
            <w:vAlign w:val="center"/>
          </w:tcPr>
          <w:p w14:paraId="535E1C0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1200.00</w:t>
            </w:r>
          </w:p>
        </w:tc>
        <w:tc>
          <w:tcPr>
            <w:tcW w:w="1268" w:type="dxa"/>
            <w:shd w:val="clear" w:color="auto" w:fill="FFFFFF"/>
            <w:noWrap/>
            <w:vAlign w:val="center"/>
          </w:tcPr>
          <w:p w14:paraId="4AD8D5A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1200.00</w:t>
            </w:r>
          </w:p>
        </w:tc>
        <w:tc>
          <w:tcPr>
            <w:tcW w:w="2873" w:type="dxa"/>
            <w:shd w:val="clear" w:color="auto" w:fill="FFFFFF"/>
            <w:vAlign w:val="center"/>
          </w:tcPr>
          <w:p w14:paraId="3DEE5AE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50T/盒</w:t>
            </w:r>
          </w:p>
        </w:tc>
      </w:tr>
      <w:tr w14:paraId="384F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06F62AD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noWrap/>
            <w:vAlign w:val="center"/>
          </w:tcPr>
          <w:p w14:paraId="26ED753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枪头</w:t>
            </w:r>
          </w:p>
        </w:tc>
        <w:tc>
          <w:tcPr>
            <w:tcW w:w="727" w:type="dxa"/>
            <w:shd w:val="clear" w:color="auto" w:fill="FFFFFF"/>
            <w:noWrap/>
            <w:vAlign w:val="center"/>
          </w:tcPr>
          <w:p w14:paraId="7F36E69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818" w:type="dxa"/>
            <w:shd w:val="clear" w:color="auto" w:fill="FFFFFF"/>
            <w:noWrap/>
            <w:vAlign w:val="center"/>
          </w:tcPr>
          <w:p w14:paraId="57DFB8E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noWrap/>
            <w:vAlign w:val="center"/>
          </w:tcPr>
          <w:p w14:paraId="5DA7049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100.00</w:t>
            </w:r>
          </w:p>
        </w:tc>
        <w:tc>
          <w:tcPr>
            <w:tcW w:w="1268" w:type="dxa"/>
            <w:shd w:val="clear" w:color="auto" w:fill="FFFFFF"/>
            <w:noWrap/>
            <w:vAlign w:val="center"/>
          </w:tcPr>
          <w:p w14:paraId="7205411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1000.00</w:t>
            </w:r>
          </w:p>
        </w:tc>
        <w:tc>
          <w:tcPr>
            <w:tcW w:w="2873" w:type="dxa"/>
            <w:shd w:val="clear" w:color="auto" w:fill="FFFFFF"/>
            <w:noWrap/>
            <w:vAlign w:val="center"/>
          </w:tcPr>
          <w:p w14:paraId="60E472D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1000ul，96个/盒</w:t>
            </w:r>
          </w:p>
        </w:tc>
      </w:tr>
      <w:tr w14:paraId="546E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782826D">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noWrap/>
            <w:vAlign w:val="center"/>
          </w:tcPr>
          <w:p w14:paraId="1E49208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枪头</w:t>
            </w:r>
          </w:p>
        </w:tc>
        <w:tc>
          <w:tcPr>
            <w:tcW w:w="727" w:type="dxa"/>
            <w:shd w:val="clear" w:color="auto" w:fill="FFFFFF"/>
            <w:noWrap/>
            <w:vAlign w:val="center"/>
          </w:tcPr>
          <w:p w14:paraId="5E9DDF3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818" w:type="dxa"/>
            <w:shd w:val="clear" w:color="auto" w:fill="FFFFFF"/>
            <w:noWrap/>
            <w:vAlign w:val="center"/>
          </w:tcPr>
          <w:p w14:paraId="460A406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noWrap/>
            <w:vAlign w:val="center"/>
          </w:tcPr>
          <w:p w14:paraId="13C5028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100.00</w:t>
            </w:r>
          </w:p>
        </w:tc>
        <w:tc>
          <w:tcPr>
            <w:tcW w:w="1268" w:type="dxa"/>
            <w:shd w:val="clear" w:color="auto" w:fill="FFFFFF"/>
            <w:noWrap/>
            <w:vAlign w:val="center"/>
          </w:tcPr>
          <w:p w14:paraId="6BF2851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1000.00</w:t>
            </w:r>
          </w:p>
        </w:tc>
        <w:tc>
          <w:tcPr>
            <w:tcW w:w="2873" w:type="dxa"/>
            <w:shd w:val="clear" w:color="auto" w:fill="FFFFFF"/>
            <w:noWrap/>
            <w:vAlign w:val="center"/>
          </w:tcPr>
          <w:p w14:paraId="2A414FF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200ul，96个/盒</w:t>
            </w:r>
          </w:p>
        </w:tc>
      </w:tr>
      <w:tr w14:paraId="6503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2FD8BF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noWrap/>
            <w:vAlign w:val="center"/>
          </w:tcPr>
          <w:p w14:paraId="4AE57F9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离心管</w:t>
            </w:r>
          </w:p>
        </w:tc>
        <w:tc>
          <w:tcPr>
            <w:tcW w:w="727" w:type="dxa"/>
            <w:shd w:val="clear" w:color="auto" w:fill="FFFFFF"/>
            <w:noWrap/>
            <w:vAlign w:val="center"/>
          </w:tcPr>
          <w:p w14:paraId="068B1F5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FFFFFF"/>
            <w:noWrap/>
            <w:vAlign w:val="center"/>
          </w:tcPr>
          <w:p w14:paraId="6FF1C05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FFFFFF"/>
            <w:noWrap/>
            <w:vAlign w:val="center"/>
          </w:tcPr>
          <w:p w14:paraId="28B8952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454.00</w:t>
            </w:r>
          </w:p>
        </w:tc>
        <w:tc>
          <w:tcPr>
            <w:tcW w:w="1268" w:type="dxa"/>
            <w:shd w:val="clear" w:color="auto" w:fill="FFFFFF"/>
            <w:noWrap/>
            <w:vAlign w:val="center"/>
          </w:tcPr>
          <w:p w14:paraId="175FF2E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908.00</w:t>
            </w:r>
          </w:p>
        </w:tc>
        <w:tc>
          <w:tcPr>
            <w:tcW w:w="2873" w:type="dxa"/>
            <w:shd w:val="clear" w:color="auto" w:fill="FFFFFF"/>
            <w:noWrap/>
            <w:vAlign w:val="center"/>
          </w:tcPr>
          <w:p w14:paraId="345CFA0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1.5ml,500/包,10包/箱</w:t>
            </w:r>
          </w:p>
        </w:tc>
      </w:tr>
      <w:tr w14:paraId="7E4A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3A6D17F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372AE6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医用外科口罩</w:t>
            </w:r>
          </w:p>
        </w:tc>
        <w:tc>
          <w:tcPr>
            <w:tcW w:w="727" w:type="dxa"/>
            <w:shd w:val="clear" w:color="auto" w:fill="auto"/>
            <w:noWrap/>
            <w:vAlign w:val="center"/>
          </w:tcPr>
          <w:p w14:paraId="464B489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818" w:type="dxa"/>
            <w:shd w:val="clear" w:color="auto" w:fill="auto"/>
            <w:noWrap/>
            <w:vAlign w:val="center"/>
          </w:tcPr>
          <w:p w14:paraId="62E8B91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76C29F4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w:t>
            </w:r>
          </w:p>
        </w:tc>
        <w:tc>
          <w:tcPr>
            <w:tcW w:w="1268" w:type="dxa"/>
            <w:shd w:val="clear" w:color="auto" w:fill="FFFFFF"/>
            <w:noWrap/>
            <w:vAlign w:val="center"/>
          </w:tcPr>
          <w:p w14:paraId="19B37EC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600.00</w:t>
            </w:r>
          </w:p>
        </w:tc>
        <w:tc>
          <w:tcPr>
            <w:tcW w:w="2873" w:type="dxa"/>
            <w:shd w:val="clear" w:color="auto" w:fill="auto"/>
            <w:noWrap/>
            <w:vAlign w:val="center"/>
          </w:tcPr>
          <w:p w14:paraId="4F2B43D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10支/包</w:t>
            </w:r>
          </w:p>
        </w:tc>
      </w:tr>
      <w:tr w14:paraId="4710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B232E7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D1159B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1000ul无酶滤芯吸头（加长）</w:t>
            </w:r>
          </w:p>
        </w:tc>
        <w:tc>
          <w:tcPr>
            <w:tcW w:w="727" w:type="dxa"/>
            <w:shd w:val="clear" w:color="auto" w:fill="auto"/>
            <w:vAlign w:val="center"/>
          </w:tcPr>
          <w:p w14:paraId="45A012E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818" w:type="dxa"/>
            <w:shd w:val="clear" w:color="auto" w:fill="auto"/>
            <w:noWrap/>
            <w:vAlign w:val="center"/>
          </w:tcPr>
          <w:p w14:paraId="09434D0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32E7FCB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20.00</w:t>
            </w:r>
          </w:p>
        </w:tc>
        <w:tc>
          <w:tcPr>
            <w:tcW w:w="1268" w:type="dxa"/>
            <w:shd w:val="clear" w:color="auto" w:fill="FFFFFF"/>
            <w:noWrap/>
            <w:vAlign w:val="center"/>
          </w:tcPr>
          <w:p w14:paraId="1D0D529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2000.00</w:t>
            </w:r>
          </w:p>
        </w:tc>
        <w:tc>
          <w:tcPr>
            <w:tcW w:w="2873" w:type="dxa"/>
            <w:shd w:val="clear" w:color="auto" w:fill="auto"/>
            <w:vAlign w:val="center"/>
          </w:tcPr>
          <w:p w14:paraId="2F0A13C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1000ul盒装带滤芯吸头枪头，96支/盒，无菌，无DNA酶，无RNA酶，无热源；</w:t>
            </w:r>
          </w:p>
        </w:tc>
      </w:tr>
      <w:tr w14:paraId="4DC6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01D2E37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96D578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200ul无酶滤芯吸头（加长）</w:t>
            </w:r>
          </w:p>
        </w:tc>
        <w:tc>
          <w:tcPr>
            <w:tcW w:w="727" w:type="dxa"/>
            <w:shd w:val="clear" w:color="auto" w:fill="auto"/>
            <w:vAlign w:val="center"/>
          </w:tcPr>
          <w:p w14:paraId="1FCAED3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818" w:type="dxa"/>
            <w:shd w:val="clear" w:color="auto" w:fill="auto"/>
            <w:noWrap/>
            <w:vAlign w:val="center"/>
          </w:tcPr>
          <w:p w14:paraId="3581A27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20F48D1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20.00</w:t>
            </w:r>
          </w:p>
        </w:tc>
        <w:tc>
          <w:tcPr>
            <w:tcW w:w="1268" w:type="dxa"/>
            <w:shd w:val="clear" w:color="auto" w:fill="FFFFFF"/>
            <w:noWrap/>
            <w:vAlign w:val="center"/>
          </w:tcPr>
          <w:p w14:paraId="7BADB38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1000.00</w:t>
            </w:r>
          </w:p>
        </w:tc>
        <w:tc>
          <w:tcPr>
            <w:tcW w:w="2873" w:type="dxa"/>
            <w:shd w:val="clear" w:color="auto" w:fill="auto"/>
            <w:vAlign w:val="center"/>
          </w:tcPr>
          <w:p w14:paraId="314C555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200ul盒装带滤芯吸头枪头，96支/盒，无菌，无DNA酶，无RNA酶，无热源；</w:t>
            </w:r>
          </w:p>
        </w:tc>
      </w:tr>
      <w:tr w14:paraId="338A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4A9B58D8">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7ECBB3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10ul无酶滤芯吸头（加长）</w:t>
            </w:r>
          </w:p>
        </w:tc>
        <w:tc>
          <w:tcPr>
            <w:tcW w:w="727" w:type="dxa"/>
            <w:shd w:val="clear" w:color="auto" w:fill="auto"/>
            <w:vAlign w:val="center"/>
          </w:tcPr>
          <w:p w14:paraId="2ADD1E3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818" w:type="dxa"/>
            <w:shd w:val="clear" w:color="auto" w:fill="auto"/>
            <w:noWrap/>
            <w:vAlign w:val="center"/>
          </w:tcPr>
          <w:p w14:paraId="396D4CF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4A1F636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20.00</w:t>
            </w:r>
          </w:p>
        </w:tc>
        <w:tc>
          <w:tcPr>
            <w:tcW w:w="1268" w:type="dxa"/>
            <w:shd w:val="clear" w:color="auto" w:fill="FFFFFF"/>
            <w:noWrap/>
            <w:vAlign w:val="center"/>
          </w:tcPr>
          <w:p w14:paraId="60FA0CC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1000.00</w:t>
            </w:r>
          </w:p>
        </w:tc>
        <w:tc>
          <w:tcPr>
            <w:tcW w:w="2873" w:type="dxa"/>
            <w:shd w:val="clear" w:color="auto" w:fill="auto"/>
            <w:vAlign w:val="center"/>
          </w:tcPr>
          <w:p w14:paraId="46EBBA2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10ul盒装带滤芯吸头枪头，96支/盒，无菌，无DNA酶，无RNA酶，无热源；</w:t>
            </w:r>
          </w:p>
        </w:tc>
      </w:tr>
      <w:tr w14:paraId="3FA03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50609FA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noWrap/>
            <w:vAlign w:val="center"/>
          </w:tcPr>
          <w:p w14:paraId="7F938BB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中单</w:t>
            </w:r>
          </w:p>
        </w:tc>
        <w:tc>
          <w:tcPr>
            <w:tcW w:w="727" w:type="dxa"/>
            <w:shd w:val="clear" w:color="auto" w:fill="auto"/>
            <w:noWrap/>
            <w:vAlign w:val="center"/>
          </w:tcPr>
          <w:p w14:paraId="65E0976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818" w:type="dxa"/>
            <w:shd w:val="clear" w:color="auto" w:fill="auto"/>
            <w:noWrap/>
            <w:vAlign w:val="center"/>
          </w:tcPr>
          <w:p w14:paraId="6EBBD1F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片</w:t>
            </w:r>
          </w:p>
        </w:tc>
        <w:tc>
          <w:tcPr>
            <w:tcW w:w="1117" w:type="dxa"/>
            <w:shd w:val="clear" w:color="auto" w:fill="auto"/>
            <w:noWrap/>
            <w:vAlign w:val="center"/>
          </w:tcPr>
          <w:p w14:paraId="5451F11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1.30</w:t>
            </w:r>
          </w:p>
        </w:tc>
        <w:tc>
          <w:tcPr>
            <w:tcW w:w="1268" w:type="dxa"/>
            <w:shd w:val="clear" w:color="auto" w:fill="FFFFFF"/>
            <w:noWrap/>
            <w:vAlign w:val="center"/>
          </w:tcPr>
          <w:p w14:paraId="3B1D959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390.00</w:t>
            </w:r>
          </w:p>
        </w:tc>
        <w:tc>
          <w:tcPr>
            <w:tcW w:w="2873" w:type="dxa"/>
            <w:shd w:val="clear" w:color="auto" w:fill="auto"/>
            <w:vAlign w:val="center"/>
          </w:tcPr>
          <w:p w14:paraId="2D66E0E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 个</w:t>
            </w:r>
          </w:p>
        </w:tc>
      </w:tr>
      <w:tr w14:paraId="3AA0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690E4E7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C2DCC2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一次性蓝色反穿衣</w:t>
            </w:r>
          </w:p>
        </w:tc>
        <w:tc>
          <w:tcPr>
            <w:tcW w:w="727" w:type="dxa"/>
            <w:shd w:val="clear" w:color="auto" w:fill="auto"/>
            <w:noWrap/>
            <w:vAlign w:val="center"/>
          </w:tcPr>
          <w:p w14:paraId="7E25681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130</w:t>
            </w:r>
          </w:p>
        </w:tc>
        <w:tc>
          <w:tcPr>
            <w:tcW w:w="818" w:type="dxa"/>
            <w:shd w:val="clear" w:color="auto" w:fill="auto"/>
            <w:noWrap/>
            <w:vAlign w:val="center"/>
          </w:tcPr>
          <w:p w14:paraId="244A957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117" w:type="dxa"/>
            <w:shd w:val="clear" w:color="auto" w:fill="auto"/>
            <w:noWrap/>
            <w:vAlign w:val="center"/>
          </w:tcPr>
          <w:p w14:paraId="0B2BB52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7.00</w:t>
            </w:r>
          </w:p>
        </w:tc>
        <w:tc>
          <w:tcPr>
            <w:tcW w:w="1268" w:type="dxa"/>
            <w:shd w:val="clear" w:color="auto" w:fill="FFFFFF"/>
            <w:noWrap/>
            <w:vAlign w:val="center"/>
          </w:tcPr>
          <w:p w14:paraId="7FBE7FE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910.00</w:t>
            </w:r>
          </w:p>
        </w:tc>
        <w:tc>
          <w:tcPr>
            <w:tcW w:w="2873" w:type="dxa"/>
            <w:shd w:val="clear" w:color="auto" w:fill="auto"/>
            <w:vAlign w:val="center"/>
          </w:tcPr>
          <w:p w14:paraId="3C67F93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200个/箱</w:t>
            </w:r>
          </w:p>
        </w:tc>
      </w:tr>
      <w:tr w14:paraId="3F10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77FA0D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8293A1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一次性无粉乳胶手套（中号）</w:t>
            </w:r>
          </w:p>
        </w:tc>
        <w:tc>
          <w:tcPr>
            <w:tcW w:w="727" w:type="dxa"/>
            <w:shd w:val="clear" w:color="auto" w:fill="auto"/>
            <w:noWrap/>
            <w:vAlign w:val="center"/>
          </w:tcPr>
          <w:p w14:paraId="2D65E2E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0DD90DB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noWrap/>
            <w:vAlign w:val="center"/>
          </w:tcPr>
          <w:p w14:paraId="524EDC1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500.00</w:t>
            </w:r>
          </w:p>
        </w:tc>
        <w:tc>
          <w:tcPr>
            <w:tcW w:w="1268" w:type="dxa"/>
            <w:shd w:val="clear" w:color="auto" w:fill="FFFFFF"/>
            <w:noWrap/>
            <w:vAlign w:val="center"/>
          </w:tcPr>
          <w:p w14:paraId="499F9EA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500.00</w:t>
            </w:r>
          </w:p>
        </w:tc>
        <w:tc>
          <w:tcPr>
            <w:tcW w:w="2873" w:type="dxa"/>
            <w:shd w:val="clear" w:color="auto" w:fill="auto"/>
            <w:vAlign w:val="center"/>
          </w:tcPr>
          <w:p w14:paraId="2D0D3B0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500双/箱</w:t>
            </w:r>
          </w:p>
        </w:tc>
      </w:tr>
      <w:tr w14:paraId="48B9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0C90D0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002E59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一次性医用工作衣</w:t>
            </w:r>
          </w:p>
        </w:tc>
        <w:tc>
          <w:tcPr>
            <w:tcW w:w="727" w:type="dxa"/>
            <w:shd w:val="clear" w:color="auto" w:fill="auto"/>
            <w:vAlign w:val="center"/>
          </w:tcPr>
          <w:p w14:paraId="5948A92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6E540F4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vAlign w:val="center"/>
          </w:tcPr>
          <w:p w14:paraId="7E051B1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941.00</w:t>
            </w:r>
          </w:p>
        </w:tc>
        <w:tc>
          <w:tcPr>
            <w:tcW w:w="1268" w:type="dxa"/>
            <w:shd w:val="clear" w:color="auto" w:fill="FFFFFF"/>
            <w:noWrap/>
            <w:vAlign w:val="center"/>
          </w:tcPr>
          <w:p w14:paraId="227D591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941.00</w:t>
            </w:r>
          </w:p>
        </w:tc>
        <w:tc>
          <w:tcPr>
            <w:tcW w:w="2873" w:type="dxa"/>
            <w:shd w:val="clear" w:color="auto" w:fill="auto"/>
            <w:vAlign w:val="center"/>
          </w:tcPr>
          <w:p w14:paraId="1318104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400件/箱</w:t>
            </w:r>
          </w:p>
        </w:tc>
      </w:tr>
      <w:tr w14:paraId="5622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6F2A5A6B">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noWrap/>
            <w:vAlign w:val="center"/>
          </w:tcPr>
          <w:p w14:paraId="4BFE809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一次性鞋套</w:t>
            </w:r>
          </w:p>
        </w:tc>
        <w:tc>
          <w:tcPr>
            <w:tcW w:w="727" w:type="dxa"/>
            <w:shd w:val="clear" w:color="auto" w:fill="auto"/>
            <w:noWrap/>
            <w:vAlign w:val="center"/>
          </w:tcPr>
          <w:p w14:paraId="66555AB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3153E55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vAlign w:val="center"/>
          </w:tcPr>
          <w:p w14:paraId="63D0688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141.00</w:t>
            </w:r>
          </w:p>
        </w:tc>
        <w:tc>
          <w:tcPr>
            <w:tcW w:w="1268" w:type="dxa"/>
            <w:shd w:val="clear" w:color="auto" w:fill="FFFFFF"/>
            <w:noWrap/>
            <w:vAlign w:val="center"/>
          </w:tcPr>
          <w:p w14:paraId="178074A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141.00</w:t>
            </w:r>
          </w:p>
        </w:tc>
        <w:tc>
          <w:tcPr>
            <w:tcW w:w="2873" w:type="dxa"/>
            <w:shd w:val="clear" w:color="auto" w:fill="auto"/>
            <w:vAlign w:val="center"/>
          </w:tcPr>
          <w:p w14:paraId="54AEBDE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大号</w:t>
            </w:r>
          </w:p>
        </w:tc>
      </w:tr>
      <w:tr w14:paraId="051A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FE9CD1C">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noWrap/>
            <w:vAlign w:val="center"/>
          </w:tcPr>
          <w:p w14:paraId="516B0F0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一次性使用帽子</w:t>
            </w:r>
          </w:p>
        </w:tc>
        <w:tc>
          <w:tcPr>
            <w:tcW w:w="727" w:type="dxa"/>
            <w:shd w:val="clear" w:color="auto" w:fill="auto"/>
            <w:noWrap/>
            <w:vAlign w:val="center"/>
          </w:tcPr>
          <w:p w14:paraId="5C4751E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w:t>
            </w:r>
          </w:p>
        </w:tc>
        <w:tc>
          <w:tcPr>
            <w:tcW w:w="818" w:type="dxa"/>
            <w:shd w:val="clear" w:color="auto" w:fill="auto"/>
            <w:noWrap/>
            <w:vAlign w:val="center"/>
          </w:tcPr>
          <w:p w14:paraId="2B1A641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117" w:type="dxa"/>
            <w:shd w:val="clear" w:color="auto" w:fill="auto"/>
            <w:vAlign w:val="center"/>
          </w:tcPr>
          <w:p w14:paraId="7A4AD31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0.25</w:t>
            </w:r>
          </w:p>
        </w:tc>
        <w:tc>
          <w:tcPr>
            <w:tcW w:w="1268" w:type="dxa"/>
            <w:shd w:val="clear" w:color="auto" w:fill="FFFFFF"/>
            <w:noWrap/>
            <w:vAlign w:val="center"/>
          </w:tcPr>
          <w:p w14:paraId="690E17E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250.00</w:t>
            </w:r>
          </w:p>
        </w:tc>
        <w:tc>
          <w:tcPr>
            <w:tcW w:w="2873" w:type="dxa"/>
            <w:shd w:val="clear" w:color="auto" w:fill="auto"/>
            <w:vAlign w:val="center"/>
          </w:tcPr>
          <w:p w14:paraId="3716651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10/支</w:t>
            </w:r>
          </w:p>
        </w:tc>
      </w:tr>
      <w:tr w14:paraId="74F6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EAF182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55932E7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收集管（无菌）</w:t>
            </w:r>
          </w:p>
        </w:tc>
        <w:tc>
          <w:tcPr>
            <w:tcW w:w="727" w:type="dxa"/>
            <w:shd w:val="clear" w:color="auto" w:fill="FFFFFF"/>
            <w:noWrap/>
            <w:vAlign w:val="center"/>
          </w:tcPr>
          <w:p w14:paraId="267F1BB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FFFFFF"/>
            <w:noWrap/>
            <w:vAlign w:val="center"/>
          </w:tcPr>
          <w:p w14:paraId="68F68AE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1000支/袋</w:t>
            </w:r>
          </w:p>
        </w:tc>
        <w:tc>
          <w:tcPr>
            <w:tcW w:w="1117" w:type="dxa"/>
            <w:shd w:val="clear" w:color="auto" w:fill="FFFFFF"/>
            <w:noWrap/>
            <w:vAlign w:val="center"/>
          </w:tcPr>
          <w:p w14:paraId="3797766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180.00</w:t>
            </w:r>
          </w:p>
        </w:tc>
        <w:tc>
          <w:tcPr>
            <w:tcW w:w="1268" w:type="dxa"/>
            <w:shd w:val="clear" w:color="auto" w:fill="FFFFFF"/>
            <w:noWrap/>
            <w:vAlign w:val="center"/>
          </w:tcPr>
          <w:p w14:paraId="1922652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180.00</w:t>
            </w:r>
          </w:p>
        </w:tc>
        <w:tc>
          <w:tcPr>
            <w:tcW w:w="2873" w:type="dxa"/>
            <w:shd w:val="clear" w:color="auto" w:fill="FFFFFF"/>
            <w:vAlign w:val="center"/>
          </w:tcPr>
          <w:p w14:paraId="2A3A4C2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2ml，无盖</w:t>
            </w:r>
          </w:p>
        </w:tc>
      </w:tr>
      <w:tr w14:paraId="6DB6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6E93D7C5">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4EB858C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预装提取管（无菌）</w:t>
            </w:r>
          </w:p>
        </w:tc>
        <w:tc>
          <w:tcPr>
            <w:tcW w:w="727" w:type="dxa"/>
            <w:shd w:val="clear" w:color="auto" w:fill="FFFFFF"/>
            <w:noWrap/>
            <w:vAlign w:val="center"/>
          </w:tcPr>
          <w:p w14:paraId="6C5AD9A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FFFFFF"/>
            <w:noWrap/>
            <w:vAlign w:val="center"/>
          </w:tcPr>
          <w:p w14:paraId="06E00AE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100支/袋</w:t>
            </w:r>
          </w:p>
        </w:tc>
        <w:tc>
          <w:tcPr>
            <w:tcW w:w="1117" w:type="dxa"/>
            <w:shd w:val="clear" w:color="auto" w:fill="FFFFFF"/>
            <w:noWrap/>
            <w:vAlign w:val="center"/>
          </w:tcPr>
          <w:p w14:paraId="433D17C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1440.00</w:t>
            </w:r>
          </w:p>
        </w:tc>
        <w:tc>
          <w:tcPr>
            <w:tcW w:w="1268" w:type="dxa"/>
            <w:shd w:val="clear" w:color="auto" w:fill="FFFFFF"/>
            <w:noWrap/>
            <w:vAlign w:val="center"/>
          </w:tcPr>
          <w:p w14:paraId="2F2885D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7200.00</w:t>
            </w:r>
          </w:p>
        </w:tc>
        <w:tc>
          <w:tcPr>
            <w:tcW w:w="2873" w:type="dxa"/>
            <w:shd w:val="clear" w:color="auto" w:fill="FFFFFF"/>
            <w:vAlign w:val="center"/>
          </w:tcPr>
          <w:p w14:paraId="2200081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2ml，5mm*1+3mm*10</w:t>
            </w:r>
          </w:p>
        </w:tc>
      </w:tr>
      <w:tr w14:paraId="3030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0A0C4B1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793A00A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预装提取管（无菌）</w:t>
            </w:r>
          </w:p>
        </w:tc>
        <w:tc>
          <w:tcPr>
            <w:tcW w:w="727" w:type="dxa"/>
            <w:shd w:val="clear" w:color="auto" w:fill="FFFFFF"/>
            <w:noWrap/>
            <w:vAlign w:val="center"/>
          </w:tcPr>
          <w:p w14:paraId="1024C59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FFFFFF"/>
            <w:noWrap/>
            <w:vAlign w:val="center"/>
          </w:tcPr>
          <w:p w14:paraId="2C0EDB8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100支/袋</w:t>
            </w:r>
          </w:p>
        </w:tc>
        <w:tc>
          <w:tcPr>
            <w:tcW w:w="1117" w:type="dxa"/>
            <w:shd w:val="clear" w:color="auto" w:fill="FFFFFF"/>
            <w:noWrap/>
            <w:vAlign w:val="center"/>
          </w:tcPr>
          <w:p w14:paraId="2687941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1440.00</w:t>
            </w:r>
          </w:p>
        </w:tc>
        <w:tc>
          <w:tcPr>
            <w:tcW w:w="1268" w:type="dxa"/>
            <w:shd w:val="clear" w:color="auto" w:fill="FFFFFF"/>
            <w:noWrap/>
            <w:vAlign w:val="center"/>
          </w:tcPr>
          <w:p w14:paraId="037E02E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7200.00</w:t>
            </w:r>
          </w:p>
        </w:tc>
        <w:tc>
          <w:tcPr>
            <w:tcW w:w="2873" w:type="dxa"/>
            <w:shd w:val="clear" w:color="auto" w:fill="FFFFFF"/>
            <w:vAlign w:val="center"/>
          </w:tcPr>
          <w:p w14:paraId="02D3A91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2ml，3mm*10</w:t>
            </w:r>
          </w:p>
        </w:tc>
      </w:tr>
      <w:tr w14:paraId="2976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4651D8F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207764B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D-HanKs缓冲液（HBSS）</w:t>
            </w:r>
          </w:p>
        </w:tc>
        <w:tc>
          <w:tcPr>
            <w:tcW w:w="727" w:type="dxa"/>
            <w:shd w:val="clear" w:color="auto" w:fill="FFFFFF"/>
            <w:vAlign w:val="center"/>
          </w:tcPr>
          <w:p w14:paraId="013382A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FFFFFF"/>
            <w:vAlign w:val="center"/>
          </w:tcPr>
          <w:p w14:paraId="27725C7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FFFFFF"/>
            <w:noWrap/>
            <w:vAlign w:val="center"/>
          </w:tcPr>
          <w:p w14:paraId="265421D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270.00</w:t>
            </w:r>
          </w:p>
        </w:tc>
        <w:tc>
          <w:tcPr>
            <w:tcW w:w="1268" w:type="dxa"/>
            <w:shd w:val="clear" w:color="auto" w:fill="FFFFFF"/>
            <w:noWrap/>
            <w:vAlign w:val="center"/>
          </w:tcPr>
          <w:p w14:paraId="52F3B24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540.00</w:t>
            </w:r>
          </w:p>
        </w:tc>
        <w:tc>
          <w:tcPr>
            <w:tcW w:w="2873" w:type="dxa"/>
            <w:shd w:val="clear" w:color="auto" w:fill="FFFFFF"/>
            <w:vAlign w:val="center"/>
          </w:tcPr>
          <w:p w14:paraId="770410E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500ml</w:t>
            </w:r>
          </w:p>
        </w:tc>
      </w:tr>
      <w:tr w14:paraId="54FF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1ECE5E0C">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noWrap/>
            <w:vAlign w:val="center"/>
          </w:tcPr>
          <w:p w14:paraId="595CF95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冻存管</w:t>
            </w:r>
          </w:p>
        </w:tc>
        <w:tc>
          <w:tcPr>
            <w:tcW w:w="727" w:type="dxa"/>
            <w:shd w:val="clear" w:color="auto" w:fill="FFFFFF"/>
            <w:noWrap/>
            <w:vAlign w:val="center"/>
          </w:tcPr>
          <w:p w14:paraId="7311D23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w:t>
            </w:r>
          </w:p>
        </w:tc>
        <w:tc>
          <w:tcPr>
            <w:tcW w:w="818" w:type="dxa"/>
            <w:shd w:val="clear" w:color="auto" w:fill="FFFFFF"/>
            <w:noWrap/>
            <w:vAlign w:val="center"/>
          </w:tcPr>
          <w:p w14:paraId="3C8FFEB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117" w:type="dxa"/>
            <w:shd w:val="clear" w:color="auto" w:fill="FFFFFF"/>
            <w:noWrap/>
            <w:vAlign w:val="center"/>
          </w:tcPr>
          <w:p w14:paraId="4528160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1268" w:type="dxa"/>
            <w:shd w:val="clear" w:color="auto" w:fill="FFFFFF"/>
            <w:noWrap/>
            <w:vAlign w:val="center"/>
          </w:tcPr>
          <w:p w14:paraId="75EC314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1000.00</w:t>
            </w:r>
          </w:p>
        </w:tc>
        <w:tc>
          <w:tcPr>
            <w:tcW w:w="2873" w:type="dxa"/>
            <w:shd w:val="clear" w:color="auto" w:fill="FFFFFF"/>
            <w:noWrap/>
            <w:vAlign w:val="center"/>
          </w:tcPr>
          <w:p w14:paraId="3568C77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5ml</w:t>
            </w:r>
          </w:p>
        </w:tc>
      </w:tr>
      <w:tr w14:paraId="1AED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1284FF9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8B16E7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麻疹病毒lgM抗体检测试剂盒（酶联免疫法）</w:t>
            </w:r>
          </w:p>
        </w:tc>
        <w:tc>
          <w:tcPr>
            <w:tcW w:w="727" w:type="dxa"/>
            <w:shd w:val="clear" w:color="auto" w:fill="auto"/>
            <w:noWrap/>
            <w:vAlign w:val="center"/>
          </w:tcPr>
          <w:p w14:paraId="6978B3D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1AFC466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0EA77A9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2700.00</w:t>
            </w:r>
          </w:p>
        </w:tc>
        <w:tc>
          <w:tcPr>
            <w:tcW w:w="1268" w:type="dxa"/>
            <w:shd w:val="clear" w:color="auto" w:fill="auto"/>
            <w:vAlign w:val="center"/>
          </w:tcPr>
          <w:p w14:paraId="2DDEBBA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5400</w:t>
            </w:r>
          </w:p>
        </w:tc>
        <w:tc>
          <w:tcPr>
            <w:tcW w:w="2873" w:type="dxa"/>
            <w:shd w:val="clear" w:color="auto" w:fill="auto"/>
            <w:vAlign w:val="center"/>
          </w:tcPr>
          <w:p w14:paraId="1EB2D00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96人份/盒微润/赛润（可与甲方现有设备配套使用）</w:t>
            </w:r>
          </w:p>
        </w:tc>
      </w:tr>
      <w:tr w14:paraId="64D1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3962785">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1FC2FB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风疹病毒lgM抗体检测试剂盒（酶联免疫法）</w:t>
            </w:r>
          </w:p>
        </w:tc>
        <w:tc>
          <w:tcPr>
            <w:tcW w:w="727" w:type="dxa"/>
            <w:shd w:val="clear" w:color="auto" w:fill="auto"/>
            <w:noWrap/>
            <w:vAlign w:val="center"/>
          </w:tcPr>
          <w:p w14:paraId="39E14E2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463D05A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5FC76EC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2700.00</w:t>
            </w:r>
          </w:p>
        </w:tc>
        <w:tc>
          <w:tcPr>
            <w:tcW w:w="1268" w:type="dxa"/>
            <w:shd w:val="clear" w:color="auto" w:fill="auto"/>
            <w:vAlign w:val="center"/>
          </w:tcPr>
          <w:p w14:paraId="27C923F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5400</w:t>
            </w:r>
          </w:p>
        </w:tc>
        <w:tc>
          <w:tcPr>
            <w:tcW w:w="2873" w:type="dxa"/>
            <w:shd w:val="clear" w:color="auto" w:fill="auto"/>
            <w:vAlign w:val="center"/>
          </w:tcPr>
          <w:p w14:paraId="4A71F8B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96人份/盒微润/赛润（可与甲方现有设备配套使用）</w:t>
            </w:r>
          </w:p>
        </w:tc>
      </w:tr>
      <w:tr w14:paraId="096A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546B1D6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2B867EA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麦氏1号比浊管</w:t>
            </w:r>
          </w:p>
        </w:tc>
        <w:tc>
          <w:tcPr>
            <w:tcW w:w="727" w:type="dxa"/>
            <w:shd w:val="clear" w:color="auto" w:fill="FFFFFF"/>
            <w:vAlign w:val="center"/>
          </w:tcPr>
          <w:p w14:paraId="2671693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FFFFFF"/>
            <w:vAlign w:val="center"/>
          </w:tcPr>
          <w:p w14:paraId="64413A3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vAlign w:val="center"/>
          </w:tcPr>
          <w:p w14:paraId="27059A0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60.00</w:t>
            </w:r>
          </w:p>
        </w:tc>
        <w:tc>
          <w:tcPr>
            <w:tcW w:w="1268" w:type="dxa"/>
            <w:shd w:val="clear" w:color="auto" w:fill="auto"/>
            <w:vAlign w:val="center"/>
          </w:tcPr>
          <w:p w14:paraId="28615AE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60.00</w:t>
            </w:r>
          </w:p>
        </w:tc>
        <w:tc>
          <w:tcPr>
            <w:tcW w:w="2873" w:type="dxa"/>
            <w:shd w:val="clear" w:color="auto" w:fill="auto"/>
            <w:vAlign w:val="center"/>
          </w:tcPr>
          <w:p w14:paraId="44ACDB9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5支/盒（可与甲方现有设备配套使用），细菌与 BaSO4 在水溶液中均以浑浊颗粒的形式存在，因此可以将菌液与比浊管进行比对，从而肉眼初步判定菌液的浓度，同时也可以判定菌液的均匀性和一致性。BaSO4；4.80×10</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-5mol/l</w:t>
            </w:r>
          </w:p>
        </w:tc>
      </w:tr>
      <w:tr w14:paraId="1724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1EABEDA5">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763F50C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磨菌瓶</w:t>
            </w:r>
          </w:p>
        </w:tc>
        <w:tc>
          <w:tcPr>
            <w:tcW w:w="727" w:type="dxa"/>
            <w:shd w:val="clear" w:color="auto" w:fill="FFFFFF"/>
            <w:vAlign w:val="center"/>
          </w:tcPr>
          <w:p w14:paraId="6436388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w:t>
            </w:r>
          </w:p>
        </w:tc>
        <w:tc>
          <w:tcPr>
            <w:tcW w:w="818" w:type="dxa"/>
            <w:shd w:val="clear" w:color="auto" w:fill="FFFFFF"/>
            <w:vAlign w:val="center"/>
          </w:tcPr>
          <w:p w14:paraId="5BE3DD6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vAlign w:val="center"/>
          </w:tcPr>
          <w:p w14:paraId="15B045A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430.00</w:t>
            </w:r>
          </w:p>
        </w:tc>
        <w:tc>
          <w:tcPr>
            <w:tcW w:w="1268" w:type="dxa"/>
            <w:shd w:val="clear" w:color="auto" w:fill="auto"/>
            <w:vAlign w:val="center"/>
          </w:tcPr>
          <w:p w14:paraId="68540DC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3010.00</w:t>
            </w:r>
          </w:p>
        </w:tc>
        <w:tc>
          <w:tcPr>
            <w:tcW w:w="2873" w:type="dxa"/>
            <w:shd w:val="clear" w:color="auto" w:fill="FFFFFF"/>
            <w:vAlign w:val="center"/>
          </w:tcPr>
          <w:p w14:paraId="10081DA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样本稀释液-分枝杆菌菌液配置试剂（磨菌管）50支/盒(25mm)，磨菌管（25mm）：玻璃珠，Tween 80；</w:t>
            </w:r>
          </w:p>
        </w:tc>
      </w:tr>
      <w:tr w14:paraId="4411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0EB1D8C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42776AE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分枝杆菌菌种保存管</w:t>
            </w:r>
          </w:p>
        </w:tc>
        <w:tc>
          <w:tcPr>
            <w:tcW w:w="727" w:type="dxa"/>
            <w:shd w:val="clear" w:color="auto" w:fill="FFFFFF"/>
            <w:vAlign w:val="center"/>
          </w:tcPr>
          <w:p w14:paraId="3EA9419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w:t>
            </w:r>
          </w:p>
        </w:tc>
        <w:tc>
          <w:tcPr>
            <w:tcW w:w="818" w:type="dxa"/>
            <w:shd w:val="clear" w:color="auto" w:fill="FFFFFF"/>
            <w:vAlign w:val="center"/>
          </w:tcPr>
          <w:p w14:paraId="19CD8C8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vAlign w:val="center"/>
          </w:tcPr>
          <w:p w14:paraId="0C1A3D9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760.00</w:t>
            </w:r>
          </w:p>
        </w:tc>
        <w:tc>
          <w:tcPr>
            <w:tcW w:w="1268" w:type="dxa"/>
            <w:shd w:val="clear" w:color="auto" w:fill="auto"/>
            <w:vAlign w:val="center"/>
          </w:tcPr>
          <w:p w14:paraId="6C9E8AF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5320.00</w:t>
            </w:r>
          </w:p>
        </w:tc>
        <w:tc>
          <w:tcPr>
            <w:tcW w:w="2873" w:type="dxa"/>
            <w:shd w:val="clear" w:color="auto" w:fill="FFFFFF"/>
            <w:vAlign w:val="center"/>
          </w:tcPr>
          <w:p w14:paraId="3E08636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100支/盒，用于分枝杆菌菌种的保存，Middlebrook 7H9、甘油。</w:t>
            </w:r>
          </w:p>
        </w:tc>
      </w:tr>
      <w:tr w14:paraId="71F6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FFFFFF"/>
            <w:vAlign w:val="center"/>
          </w:tcPr>
          <w:p w14:paraId="3304B6E5">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4DAD5D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一次性吸管</w:t>
            </w:r>
          </w:p>
        </w:tc>
        <w:tc>
          <w:tcPr>
            <w:tcW w:w="727" w:type="dxa"/>
            <w:shd w:val="clear" w:color="auto" w:fill="auto"/>
            <w:vAlign w:val="center"/>
          </w:tcPr>
          <w:p w14:paraId="1C775B6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2000</w:t>
            </w:r>
          </w:p>
        </w:tc>
        <w:tc>
          <w:tcPr>
            <w:tcW w:w="818" w:type="dxa"/>
            <w:shd w:val="clear" w:color="auto" w:fill="auto"/>
            <w:vAlign w:val="center"/>
          </w:tcPr>
          <w:p w14:paraId="697A4C0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117" w:type="dxa"/>
            <w:shd w:val="clear" w:color="auto" w:fill="auto"/>
            <w:vAlign w:val="center"/>
          </w:tcPr>
          <w:p w14:paraId="57103C4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1.70</w:t>
            </w:r>
          </w:p>
        </w:tc>
        <w:tc>
          <w:tcPr>
            <w:tcW w:w="1268" w:type="dxa"/>
            <w:shd w:val="clear" w:color="auto" w:fill="auto"/>
            <w:vAlign w:val="center"/>
          </w:tcPr>
          <w:p w14:paraId="54D8163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3400.00</w:t>
            </w:r>
          </w:p>
        </w:tc>
        <w:tc>
          <w:tcPr>
            <w:tcW w:w="2873" w:type="dxa"/>
            <w:shd w:val="clear" w:color="auto" w:fill="auto"/>
            <w:vAlign w:val="center"/>
          </w:tcPr>
          <w:p w14:paraId="1B7EB0F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1支一袋，120袋一包。独立包装3ml。</w:t>
            </w:r>
          </w:p>
        </w:tc>
      </w:tr>
      <w:tr w14:paraId="7D01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0C966A4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4A69716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0.9%100ml生理盐水</w:t>
            </w:r>
          </w:p>
        </w:tc>
        <w:tc>
          <w:tcPr>
            <w:tcW w:w="727" w:type="dxa"/>
            <w:shd w:val="clear" w:color="auto" w:fill="FFFFFF"/>
            <w:vAlign w:val="center"/>
          </w:tcPr>
          <w:p w14:paraId="45025A2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FFFFFF"/>
            <w:vAlign w:val="center"/>
          </w:tcPr>
          <w:p w14:paraId="4873C38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FFFFFF"/>
            <w:vAlign w:val="center"/>
          </w:tcPr>
          <w:p w14:paraId="604EB25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300.00</w:t>
            </w:r>
          </w:p>
        </w:tc>
        <w:tc>
          <w:tcPr>
            <w:tcW w:w="1268" w:type="dxa"/>
            <w:shd w:val="clear" w:color="auto" w:fill="auto"/>
            <w:vAlign w:val="center"/>
          </w:tcPr>
          <w:p w14:paraId="76C97D8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900.00</w:t>
            </w:r>
          </w:p>
        </w:tc>
        <w:tc>
          <w:tcPr>
            <w:tcW w:w="2873" w:type="dxa"/>
            <w:shd w:val="clear" w:color="auto" w:fill="FFFFFF"/>
            <w:vAlign w:val="center"/>
          </w:tcPr>
          <w:p w14:paraId="1407590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100ml*100瓶，无色的澄明液体；味微咸。符合《中国药典》2010年版二部执行标准。</w:t>
            </w:r>
          </w:p>
        </w:tc>
      </w:tr>
      <w:tr w14:paraId="0D70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FFFFFF"/>
            <w:vAlign w:val="center"/>
          </w:tcPr>
          <w:p w14:paraId="0AC8689C">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839BF4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一次性接种环</w:t>
            </w:r>
          </w:p>
        </w:tc>
        <w:tc>
          <w:tcPr>
            <w:tcW w:w="727" w:type="dxa"/>
            <w:shd w:val="clear" w:color="auto" w:fill="auto"/>
            <w:vAlign w:val="center"/>
          </w:tcPr>
          <w:p w14:paraId="5D4BC73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800</w:t>
            </w:r>
          </w:p>
        </w:tc>
        <w:tc>
          <w:tcPr>
            <w:tcW w:w="818" w:type="dxa"/>
            <w:shd w:val="clear" w:color="auto" w:fill="auto"/>
            <w:vAlign w:val="center"/>
          </w:tcPr>
          <w:p w14:paraId="27CBE08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117" w:type="dxa"/>
            <w:shd w:val="clear" w:color="auto" w:fill="auto"/>
            <w:vAlign w:val="center"/>
          </w:tcPr>
          <w:p w14:paraId="620ADBE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0.50</w:t>
            </w:r>
          </w:p>
        </w:tc>
        <w:tc>
          <w:tcPr>
            <w:tcW w:w="1268" w:type="dxa"/>
            <w:shd w:val="clear" w:color="auto" w:fill="auto"/>
            <w:vAlign w:val="center"/>
          </w:tcPr>
          <w:p w14:paraId="191E46F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400.00</w:t>
            </w:r>
          </w:p>
        </w:tc>
        <w:tc>
          <w:tcPr>
            <w:tcW w:w="2873" w:type="dxa"/>
            <w:shd w:val="clear" w:color="auto" w:fill="auto"/>
            <w:vAlign w:val="center"/>
          </w:tcPr>
          <w:p w14:paraId="1DE8ACC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10ul(独立包装）1支/袋 100袋/包，ABS工程塑料，单头环状，另一头柱状10ul/环内径3.6mm</w:t>
            </w:r>
          </w:p>
        </w:tc>
      </w:tr>
      <w:tr w14:paraId="76FC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FFFFFF"/>
            <w:vAlign w:val="center"/>
          </w:tcPr>
          <w:p w14:paraId="2AF8225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261C810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无菌脱脂纱布块</w:t>
            </w:r>
          </w:p>
        </w:tc>
        <w:tc>
          <w:tcPr>
            <w:tcW w:w="727" w:type="dxa"/>
            <w:shd w:val="clear" w:color="auto" w:fill="FFFFFF"/>
            <w:vAlign w:val="center"/>
          </w:tcPr>
          <w:p w14:paraId="1C33978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w:t>
            </w:r>
          </w:p>
        </w:tc>
        <w:tc>
          <w:tcPr>
            <w:tcW w:w="818" w:type="dxa"/>
            <w:shd w:val="clear" w:color="auto" w:fill="FFFFFF"/>
            <w:vAlign w:val="center"/>
          </w:tcPr>
          <w:p w14:paraId="539FBAF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中包</w:t>
            </w:r>
          </w:p>
        </w:tc>
        <w:tc>
          <w:tcPr>
            <w:tcW w:w="1117" w:type="dxa"/>
            <w:shd w:val="clear" w:color="auto" w:fill="FFFFFF"/>
            <w:vAlign w:val="center"/>
          </w:tcPr>
          <w:p w14:paraId="6945059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100.00</w:t>
            </w:r>
          </w:p>
        </w:tc>
        <w:tc>
          <w:tcPr>
            <w:tcW w:w="1268" w:type="dxa"/>
            <w:shd w:val="clear" w:color="auto" w:fill="auto"/>
            <w:vAlign w:val="center"/>
          </w:tcPr>
          <w:p w14:paraId="092035A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3000.00</w:t>
            </w:r>
          </w:p>
        </w:tc>
        <w:tc>
          <w:tcPr>
            <w:tcW w:w="2873" w:type="dxa"/>
            <w:shd w:val="clear" w:color="auto" w:fill="FFFFFF"/>
            <w:vAlign w:val="center"/>
          </w:tcPr>
          <w:p w14:paraId="4B6A9C1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21*21/38*32，8cm*10cm-8层/，5块/小包，30小包/中包，脱脂棉纱布加工制成，临床护创，吸湿用</w:t>
            </w:r>
          </w:p>
        </w:tc>
      </w:tr>
      <w:tr w14:paraId="548F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182F80D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1062AF9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一次性脱脂棉纱布</w:t>
            </w:r>
          </w:p>
        </w:tc>
        <w:tc>
          <w:tcPr>
            <w:tcW w:w="727" w:type="dxa"/>
            <w:shd w:val="clear" w:color="auto" w:fill="FFFFFF"/>
            <w:vAlign w:val="center"/>
          </w:tcPr>
          <w:p w14:paraId="2F0D6AB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FFFFFF"/>
            <w:vAlign w:val="center"/>
          </w:tcPr>
          <w:p w14:paraId="7904459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FFFFFF"/>
            <w:vAlign w:val="center"/>
          </w:tcPr>
          <w:p w14:paraId="6DB4660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50.00</w:t>
            </w:r>
          </w:p>
        </w:tc>
        <w:tc>
          <w:tcPr>
            <w:tcW w:w="1268" w:type="dxa"/>
            <w:shd w:val="clear" w:color="auto" w:fill="auto"/>
            <w:vAlign w:val="center"/>
          </w:tcPr>
          <w:p w14:paraId="4BE077E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250.00</w:t>
            </w:r>
          </w:p>
        </w:tc>
        <w:tc>
          <w:tcPr>
            <w:tcW w:w="2873" w:type="dxa"/>
            <w:shd w:val="clear" w:color="auto" w:fill="FFFFFF"/>
            <w:vAlign w:val="center"/>
          </w:tcPr>
          <w:p w14:paraId="5B10F2C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1米*1米，10块/包，脱脂棉纱布加工制成，临床护创，吸湿用</w:t>
            </w:r>
          </w:p>
        </w:tc>
      </w:tr>
      <w:tr w14:paraId="09BF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09152385">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58E80BC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医用颗粒物防护口罩（N95)</w:t>
            </w:r>
          </w:p>
        </w:tc>
        <w:tc>
          <w:tcPr>
            <w:tcW w:w="727" w:type="dxa"/>
            <w:shd w:val="clear" w:color="auto" w:fill="FFFFFF"/>
            <w:vAlign w:val="center"/>
          </w:tcPr>
          <w:p w14:paraId="41472E4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818" w:type="dxa"/>
            <w:shd w:val="clear" w:color="auto" w:fill="FFFFFF"/>
            <w:vAlign w:val="center"/>
          </w:tcPr>
          <w:p w14:paraId="70B1123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vAlign w:val="center"/>
          </w:tcPr>
          <w:p w14:paraId="71C8FDA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270.00</w:t>
            </w:r>
          </w:p>
        </w:tc>
        <w:tc>
          <w:tcPr>
            <w:tcW w:w="1268" w:type="dxa"/>
            <w:shd w:val="clear" w:color="auto" w:fill="auto"/>
            <w:vAlign w:val="center"/>
          </w:tcPr>
          <w:p w14:paraId="39FAAA4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5400.00</w:t>
            </w:r>
          </w:p>
        </w:tc>
        <w:tc>
          <w:tcPr>
            <w:tcW w:w="2873" w:type="dxa"/>
            <w:shd w:val="clear" w:color="auto" w:fill="FFFFFF"/>
            <w:vAlign w:val="center"/>
          </w:tcPr>
          <w:p w14:paraId="4F342BC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一盒/30个，符合GB19083-2010标准，环氧乙烷灭菌纸塑袋。表层拒水无防布+2层医用熔喷布+里层亲肤无纺布。细菌过滤率（BFE)≥95%，有效过滤病毒细菌（N95级，对非油性固态和液态颗粒物的过滤效率至少95%）。</w:t>
            </w:r>
          </w:p>
        </w:tc>
      </w:tr>
      <w:tr w14:paraId="4EDC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FFFFFF"/>
            <w:vAlign w:val="center"/>
          </w:tcPr>
          <w:p w14:paraId="58C4EA5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2EE0A0B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一次性使用灭菌橡胶外科手套（7.5）</w:t>
            </w:r>
          </w:p>
        </w:tc>
        <w:tc>
          <w:tcPr>
            <w:tcW w:w="727" w:type="dxa"/>
            <w:shd w:val="clear" w:color="auto" w:fill="FFFFFF"/>
            <w:vAlign w:val="center"/>
          </w:tcPr>
          <w:p w14:paraId="79942C0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w:t>
            </w:r>
          </w:p>
        </w:tc>
        <w:tc>
          <w:tcPr>
            <w:tcW w:w="818" w:type="dxa"/>
            <w:shd w:val="clear" w:color="auto" w:fill="FFFFFF"/>
            <w:vAlign w:val="center"/>
          </w:tcPr>
          <w:p w14:paraId="7E571E1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vAlign w:val="center"/>
          </w:tcPr>
          <w:p w14:paraId="2A2011C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154.00</w:t>
            </w:r>
          </w:p>
        </w:tc>
        <w:tc>
          <w:tcPr>
            <w:tcW w:w="1268" w:type="dxa"/>
            <w:shd w:val="clear" w:color="auto" w:fill="auto"/>
            <w:vAlign w:val="center"/>
          </w:tcPr>
          <w:p w14:paraId="2762016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4620.00</w:t>
            </w:r>
          </w:p>
        </w:tc>
        <w:tc>
          <w:tcPr>
            <w:tcW w:w="2873" w:type="dxa"/>
            <w:shd w:val="clear" w:color="auto" w:fill="FFFFFF"/>
            <w:vAlign w:val="center"/>
          </w:tcPr>
          <w:p w14:paraId="7E87982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一盒/50双，符合GB7543-200+6执行标准，天然橡胶乳胶，外科手术级别，环氧乙烷灭菌独立包装。</w:t>
            </w:r>
          </w:p>
        </w:tc>
      </w:tr>
      <w:tr w14:paraId="218A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64316AC7">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19CAF48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一次性使用灭菌橡胶外科手套（7.0）</w:t>
            </w:r>
          </w:p>
        </w:tc>
        <w:tc>
          <w:tcPr>
            <w:tcW w:w="727" w:type="dxa"/>
            <w:shd w:val="clear" w:color="auto" w:fill="FFFFFF"/>
            <w:vAlign w:val="center"/>
          </w:tcPr>
          <w:p w14:paraId="2815758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818" w:type="dxa"/>
            <w:shd w:val="clear" w:color="auto" w:fill="FFFFFF"/>
            <w:vAlign w:val="center"/>
          </w:tcPr>
          <w:p w14:paraId="4C60D99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vAlign w:val="center"/>
          </w:tcPr>
          <w:p w14:paraId="171BEC1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154.00</w:t>
            </w:r>
          </w:p>
        </w:tc>
        <w:tc>
          <w:tcPr>
            <w:tcW w:w="1268" w:type="dxa"/>
            <w:shd w:val="clear" w:color="auto" w:fill="auto"/>
            <w:vAlign w:val="center"/>
          </w:tcPr>
          <w:p w14:paraId="55A2CE4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1540.00</w:t>
            </w:r>
          </w:p>
        </w:tc>
        <w:tc>
          <w:tcPr>
            <w:tcW w:w="2873" w:type="dxa"/>
            <w:shd w:val="clear" w:color="auto" w:fill="FFFFFF"/>
            <w:vAlign w:val="center"/>
          </w:tcPr>
          <w:p w14:paraId="4F0B26C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一盒/50双，符合GB7543-200+6执行标准，天然橡胶乳胶，外科手术级别，环氧乙烷灭菌独立包装。</w:t>
            </w:r>
          </w:p>
        </w:tc>
      </w:tr>
      <w:tr w14:paraId="3F8A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FFFFFF"/>
            <w:vAlign w:val="center"/>
          </w:tcPr>
          <w:p w14:paraId="7C4A325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0B3C5AD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一次性使用无菌手术衣</w:t>
            </w:r>
          </w:p>
        </w:tc>
        <w:tc>
          <w:tcPr>
            <w:tcW w:w="727" w:type="dxa"/>
            <w:shd w:val="clear" w:color="auto" w:fill="FFFFFF"/>
            <w:noWrap/>
            <w:vAlign w:val="center"/>
          </w:tcPr>
          <w:p w14:paraId="2A1F029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w:t>
            </w:r>
          </w:p>
        </w:tc>
        <w:tc>
          <w:tcPr>
            <w:tcW w:w="818" w:type="dxa"/>
            <w:shd w:val="clear" w:color="auto" w:fill="FFFFFF"/>
            <w:noWrap/>
            <w:vAlign w:val="center"/>
          </w:tcPr>
          <w:p w14:paraId="76A0DCC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件</w:t>
            </w:r>
          </w:p>
        </w:tc>
        <w:tc>
          <w:tcPr>
            <w:tcW w:w="1117" w:type="dxa"/>
            <w:shd w:val="clear" w:color="auto" w:fill="FFFFFF"/>
            <w:noWrap/>
            <w:vAlign w:val="center"/>
          </w:tcPr>
          <w:p w14:paraId="349D6B4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7.00</w:t>
            </w:r>
          </w:p>
        </w:tc>
        <w:tc>
          <w:tcPr>
            <w:tcW w:w="1268" w:type="dxa"/>
            <w:shd w:val="clear" w:color="auto" w:fill="auto"/>
            <w:vAlign w:val="center"/>
          </w:tcPr>
          <w:p w14:paraId="56B61A9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2800.00</w:t>
            </w:r>
          </w:p>
        </w:tc>
        <w:tc>
          <w:tcPr>
            <w:tcW w:w="2873" w:type="dxa"/>
            <w:shd w:val="clear" w:color="auto" w:fill="FFFFFF"/>
            <w:vAlign w:val="center"/>
          </w:tcPr>
          <w:p w14:paraId="166FE33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覆膜无纺布；</w:t>
            </w:r>
          </w:p>
        </w:tc>
      </w:tr>
      <w:tr w14:paraId="47FD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4AE5031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1867485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玻璃试管</w:t>
            </w:r>
          </w:p>
        </w:tc>
        <w:tc>
          <w:tcPr>
            <w:tcW w:w="727" w:type="dxa"/>
            <w:shd w:val="clear" w:color="auto" w:fill="FFFFFF"/>
            <w:vAlign w:val="center"/>
          </w:tcPr>
          <w:p w14:paraId="481BFD8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w:t>
            </w:r>
          </w:p>
        </w:tc>
        <w:tc>
          <w:tcPr>
            <w:tcW w:w="818" w:type="dxa"/>
            <w:shd w:val="clear" w:color="auto" w:fill="FFFFFF"/>
            <w:vAlign w:val="center"/>
          </w:tcPr>
          <w:p w14:paraId="050B484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FFFFFF"/>
            <w:vAlign w:val="center"/>
          </w:tcPr>
          <w:p w14:paraId="63A9B4D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1268" w:type="dxa"/>
            <w:shd w:val="clear" w:color="auto" w:fill="auto"/>
            <w:vAlign w:val="center"/>
          </w:tcPr>
          <w:p w14:paraId="5640196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1000.00</w:t>
            </w:r>
          </w:p>
        </w:tc>
        <w:tc>
          <w:tcPr>
            <w:tcW w:w="2873" w:type="dxa"/>
            <w:shd w:val="clear" w:color="auto" w:fill="FFFFFF"/>
            <w:vAlign w:val="center"/>
          </w:tcPr>
          <w:p w14:paraId="18767FC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一包10个，15（口径）*10（长度），无色，透明。无菌。</w:t>
            </w:r>
          </w:p>
        </w:tc>
      </w:tr>
      <w:tr w14:paraId="3D85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FFFFFF"/>
            <w:vAlign w:val="center"/>
          </w:tcPr>
          <w:p w14:paraId="77793C7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36CAEAA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75%酒精</w:t>
            </w:r>
          </w:p>
        </w:tc>
        <w:tc>
          <w:tcPr>
            <w:tcW w:w="727" w:type="dxa"/>
            <w:shd w:val="clear" w:color="auto" w:fill="FFFFFF"/>
            <w:noWrap/>
            <w:vAlign w:val="center"/>
          </w:tcPr>
          <w:p w14:paraId="7171C67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818" w:type="dxa"/>
            <w:shd w:val="clear" w:color="auto" w:fill="FFFFFF"/>
            <w:noWrap/>
            <w:vAlign w:val="center"/>
          </w:tcPr>
          <w:p w14:paraId="1A6148A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件</w:t>
            </w:r>
          </w:p>
        </w:tc>
        <w:tc>
          <w:tcPr>
            <w:tcW w:w="1117" w:type="dxa"/>
            <w:shd w:val="clear" w:color="auto" w:fill="FFFFFF"/>
            <w:noWrap/>
            <w:vAlign w:val="center"/>
          </w:tcPr>
          <w:p w14:paraId="790EBCC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210.00</w:t>
            </w:r>
          </w:p>
        </w:tc>
        <w:tc>
          <w:tcPr>
            <w:tcW w:w="1268" w:type="dxa"/>
            <w:shd w:val="clear" w:color="auto" w:fill="auto"/>
            <w:vAlign w:val="center"/>
          </w:tcPr>
          <w:p w14:paraId="550063E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840.00</w:t>
            </w:r>
          </w:p>
        </w:tc>
        <w:tc>
          <w:tcPr>
            <w:tcW w:w="2873" w:type="dxa"/>
            <w:shd w:val="clear" w:color="auto" w:fill="FFFFFF"/>
            <w:vAlign w:val="center"/>
          </w:tcPr>
          <w:p w14:paraId="5C6E954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500ml/瓶，1.外观：无色透明液体，有特殊香味，易挥发。</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pH值：一般在6.0-8.0之间，呈中性或接近中性。</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生产标准：符合GB/T 394.1-2008《工业酒精》或GB 26373-2010《乙醇消毒剂卫生标准》等相关标准。</w:t>
            </w:r>
          </w:p>
        </w:tc>
      </w:tr>
      <w:tr w14:paraId="3B67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FFFFFF"/>
            <w:vAlign w:val="center"/>
          </w:tcPr>
          <w:p w14:paraId="09C222A7">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A896CB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加样枪</w:t>
            </w:r>
          </w:p>
        </w:tc>
        <w:tc>
          <w:tcPr>
            <w:tcW w:w="727" w:type="dxa"/>
            <w:shd w:val="clear" w:color="auto" w:fill="FFFFFF"/>
            <w:vAlign w:val="center"/>
          </w:tcPr>
          <w:p w14:paraId="4B4383D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noWrap/>
            <w:vAlign w:val="center"/>
          </w:tcPr>
          <w:p w14:paraId="6CCB516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把</w:t>
            </w:r>
          </w:p>
        </w:tc>
        <w:tc>
          <w:tcPr>
            <w:tcW w:w="1117" w:type="dxa"/>
            <w:shd w:val="clear" w:color="auto" w:fill="auto"/>
            <w:noWrap/>
            <w:vAlign w:val="center"/>
          </w:tcPr>
          <w:p w14:paraId="3A92A1F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2850</w:t>
            </w:r>
          </w:p>
        </w:tc>
        <w:tc>
          <w:tcPr>
            <w:tcW w:w="1268" w:type="dxa"/>
            <w:shd w:val="clear" w:color="auto" w:fill="auto"/>
            <w:vAlign w:val="center"/>
          </w:tcPr>
          <w:p w14:paraId="6C3B03B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8550.00</w:t>
            </w:r>
          </w:p>
        </w:tc>
        <w:tc>
          <w:tcPr>
            <w:tcW w:w="2873" w:type="dxa"/>
            <w:shd w:val="clear" w:color="auto" w:fill="auto"/>
            <w:vAlign w:val="center"/>
          </w:tcPr>
          <w:p w14:paraId="40CAF38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10-100ul</w:t>
            </w:r>
          </w:p>
        </w:tc>
      </w:tr>
      <w:tr w14:paraId="7382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2749CA5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748BF1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加样枪</w:t>
            </w:r>
          </w:p>
        </w:tc>
        <w:tc>
          <w:tcPr>
            <w:tcW w:w="727" w:type="dxa"/>
            <w:shd w:val="clear" w:color="auto" w:fill="FFFFFF"/>
            <w:vAlign w:val="center"/>
          </w:tcPr>
          <w:p w14:paraId="26484BB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noWrap/>
            <w:vAlign w:val="center"/>
          </w:tcPr>
          <w:p w14:paraId="74D2987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把</w:t>
            </w:r>
          </w:p>
        </w:tc>
        <w:tc>
          <w:tcPr>
            <w:tcW w:w="1117" w:type="dxa"/>
            <w:shd w:val="clear" w:color="auto" w:fill="auto"/>
            <w:noWrap/>
            <w:vAlign w:val="center"/>
          </w:tcPr>
          <w:p w14:paraId="62B8F05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2850</w:t>
            </w:r>
          </w:p>
        </w:tc>
        <w:tc>
          <w:tcPr>
            <w:tcW w:w="1268" w:type="dxa"/>
            <w:shd w:val="clear" w:color="auto" w:fill="auto"/>
            <w:vAlign w:val="center"/>
          </w:tcPr>
          <w:p w14:paraId="4BD13F1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8550.00</w:t>
            </w:r>
          </w:p>
        </w:tc>
        <w:tc>
          <w:tcPr>
            <w:tcW w:w="2873" w:type="dxa"/>
            <w:shd w:val="clear" w:color="auto" w:fill="auto"/>
            <w:vAlign w:val="center"/>
          </w:tcPr>
          <w:p w14:paraId="0391F67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20-200ul</w:t>
            </w:r>
          </w:p>
        </w:tc>
      </w:tr>
      <w:tr w14:paraId="7333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FFFFFF"/>
            <w:vAlign w:val="center"/>
          </w:tcPr>
          <w:p w14:paraId="4C13131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84B384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加样枪</w:t>
            </w:r>
          </w:p>
        </w:tc>
        <w:tc>
          <w:tcPr>
            <w:tcW w:w="727" w:type="dxa"/>
            <w:shd w:val="clear" w:color="auto" w:fill="FFFFFF"/>
            <w:vAlign w:val="center"/>
          </w:tcPr>
          <w:p w14:paraId="044485D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noWrap/>
            <w:vAlign w:val="center"/>
          </w:tcPr>
          <w:p w14:paraId="1142C74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把</w:t>
            </w:r>
          </w:p>
        </w:tc>
        <w:tc>
          <w:tcPr>
            <w:tcW w:w="1117" w:type="dxa"/>
            <w:shd w:val="clear" w:color="auto" w:fill="auto"/>
            <w:noWrap/>
            <w:vAlign w:val="center"/>
          </w:tcPr>
          <w:p w14:paraId="4573FCB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2850</w:t>
            </w:r>
          </w:p>
        </w:tc>
        <w:tc>
          <w:tcPr>
            <w:tcW w:w="1268" w:type="dxa"/>
            <w:shd w:val="clear" w:color="auto" w:fill="auto"/>
            <w:vAlign w:val="center"/>
          </w:tcPr>
          <w:p w14:paraId="14A57F8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8550.00</w:t>
            </w:r>
          </w:p>
        </w:tc>
        <w:tc>
          <w:tcPr>
            <w:tcW w:w="2873" w:type="dxa"/>
            <w:shd w:val="clear" w:color="auto" w:fill="auto"/>
            <w:vAlign w:val="center"/>
          </w:tcPr>
          <w:p w14:paraId="49307F5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100-1000ul</w:t>
            </w:r>
          </w:p>
        </w:tc>
      </w:tr>
      <w:tr w14:paraId="622F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3B76AA3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FF0000"/>
                <w:sz w:val="24"/>
                <w:szCs w:val="24"/>
                <w:highlight w:val="none"/>
                <w:u w:val="none"/>
              </w:rPr>
            </w:pPr>
          </w:p>
        </w:tc>
        <w:tc>
          <w:tcPr>
            <w:tcW w:w="1845" w:type="dxa"/>
            <w:shd w:val="clear" w:color="auto" w:fill="FFFFFF"/>
            <w:vAlign w:val="center"/>
          </w:tcPr>
          <w:p w14:paraId="37F293F7">
            <w:pPr>
              <w:keepNext w:val="0"/>
              <w:keepLines w:val="0"/>
              <w:widowControl/>
              <w:suppressLineNumbers w:val="0"/>
              <w:snapToGrid w:val="0"/>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bCs/>
                <w:i w:val="0"/>
                <w:iCs w:val="0"/>
                <w:color w:val="FF0000"/>
                <w:kern w:val="0"/>
                <w:sz w:val="24"/>
                <w:szCs w:val="24"/>
                <w:highlight w:val="none"/>
                <w:u w:val="none"/>
                <w:lang w:val="en-US" w:eastAsia="zh-CN" w:bidi="ar"/>
              </w:rPr>
              <w:t>200ul无酶滤芯吸头（加长）</w:t>
            </w:r>
          </w:p>
        </w:tc>
        <w:tc>
          <w:tcPr>
            <w:tcW w:w="727" w:type="dxa"/>
            <w:shd w:val="clear" w:color="auto" w:fill="FFFFFF"/>
            <w:vAlign w:val="center"/>
          </w:tcPr>
          <w:p w14:paraId="4D2349F5">
            <w:pPr>
              <w:keepNext w:val="0"/>
              <w:keepLines w:val="0"/>
              <w:widowControl/>
              <w:suppressLineNumbers w:val="0"/>
              <w:snapToGrid w:val="0"/>
              <w:jc w:val="center"/>
              <w:textAlignment w:val="center"/>
              <w:rPr>
                <w:rFonts w:hint="default" w:ascii="仿宋" w:hAnsi="仿宋" w:eastAsia="仿宋" w:cs="仿宋"/>
                <w:i w:val="0"/>
                <w:iCs w:val="0"/>
                <w:color w:val="FF0000"/>
                <w:sz w:val="24"/>
                <w:szCs w:val="24"/>
                <w:highlight w:val="none"/>
                <w:u w:val="none"/>
                <w:lang w:val="en-US"/>
              </w:rPr>
            </w:pPr>
            <w:r>
              <w:rPr>
                <w:rFonts w:hint="eastAsia" w:ascii="仿宋" w:hAnsi="仿宋" w:eastAsia="仿宋" w:cs="仿宋"/>
                <w:bCs/>
                <w:i w:val="0"/>
                <w:iCs w:val="0"/>
                <w:color w:val="FF0000"/>
                <w:kern w:val="0"/>
                <w:sz w:val="24"/>
                <w:szCs w:val="24"/>
                <w:highlight w:val="none"/>
                <w:u w:val="none"/>
                <w:lang w:val="en-US" w:eastAsia="zh-CN" w:bidi="ar"/>
              </w:rPr>
              <w:t>50</w:t>
            </w:r>
          </w:p>
        </w:tc>
        <w:tc>
          <w:tcPr>
            <w:tcW w:w="818" w:type="dxa"/>
            <w:shd w:val="clear" w:color="auto" w:fill="auto"/>
            <w:noWrap/>
            <w:vAlign w:val="center"/>
          </w:tcPr>
          <w:p w14:paraId="22E15DB8">
            <w:pPr>
              <w:keepNext w:val="0"/>
              <w:keepLines w:val="0"/>
              <w:widowControl/>
              <w:suppressLineNumbers w:val="0"/>
              <w:snapToGrid w:val="0"/>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bCs/>
                <w:i w:val="0"/>
                <w:iCs w:val="0"/>
                <w:color w:val="FF0000"/>
                <w:kern w:val="0"/>
                <w:sz w:val="24"/>
                <w:szCs w:val="24"/>
                <w:highlight w:val="none"/>
                <w:u w:val="none"/>
                <w:lang w:val="en-US" w:eastAsia="zh-CN" w:bidi="ar"/>
              </w:rPr>
              <w:t>盒</w:t>
            </w:r>
          </w:p>
        </w:tc>
        <w:tc>
          <w:tcPr>
            <w:tcW w:w="1117" w:type="dxa"/>
            <w:shd w:val="clear" w:color="auto" w:fill="auto"/>
            <w:noWrap/>
            <w:vAlign w:val="center"/>
          </w:tcPr>
          <w:p w14:paraId="1CCB80DD">
            <w:pPr>
              <w:keepNext w:val="0"/>
              <w:keepLines w:val="0"/>
              <w:widowControl/>
              <w:suppressLineNumbers w:val="0"/>
              <w:snapToGrid w:val="0"/>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bCs/>
                <w:i w:val="0"/>
                <w:iCs w:val="0"/>
                <w:color w:val="FF0000"/>
                <w:kern w:val="0"/>
                <w:sz w:val="24"/>
                <w:szCs w:val="24"/>
                <w:highlight w:val="none"/>
                <w:u w:val="none"/>
                <w:lang w:val="en-US" w:eastAsia="zh-CN" w:bidi="ar"/>
              </w:rPr>
              <w:t>120</w:t>
            </w:r>
          </w:p>
        </w:tc>
        <w:tc>
          <w:tcPr>
            <w:tcW w:w="1268" w:type="dxa"/>
            <w:shd w:val="clear" w:color="auto" w:fill="auto"/>
            <w:vAlign w:val="center"/>
          </w:tcPr>
          <w:p w14:paraId="3B8CBF95">
            <w:pPr>
              <w:keepNext w:val="0"/>
              <w:keepLines w:val="0"/>
              <w:widowControl/>
              <w:suppressLineNumbers w:val="0"/>
              <w:snapToGrid w:val="0"/>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bCs/>
                <w:i w:val="0"/>
                <w:iCs w:val="0"/>
                <w:color w:val="FF0000"/>
                <w:kern w:val="0"/>
                <w:sz w:val="24"/>
                <w:szCs w:val="24"/>
                <w:highlight w:val="none"/>
                <w:u w:val="none"/>
                <w:lang w:val="en-US" w:eastAsia="zh-CN" w:bidi="ar"/>
              </w:rPr>
              <w:t>6000.00</w:t>
            </w:r>
          </w:p>
        </w:tc>
        <w:tc>
          <w:tcPr>
            <w:tcW w:w="2873" w:type="dxa"/>
            <w:shd w:val="clear" w:color="auto" w:fill="auto"/>
            <w:vAlign w:val="center"/>
          </w:tcPr>
          <w:p w14:paraId="3E72C69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96支/盒，50盒/箱</w:t>
            </w:r>
          </w:p>
        </w:tc>
      </w:tr>
      <w:tr w14:paraId="65F3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FFFFFF"/>
            <w:vAlign w:val="center"/>
          </w:tcPr>
          <w:p w14:paraId="683EE42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FF0000"/>
                <w:sz w:val="24"/>
                <w:szCs w:val="24"/>
                <w:highlight w:val="none"/>
                <w:u w:val="none"/>
              </w:rPr>
            </w:pPr>
          </w:p>
        </w:tc>
        <w:tc>
          <w:tcPr>
            <w:tcW w:w="1845" w:type="dxa"/>
            <w:shd w:val="clear" w:color="auto" w:fill="FFFFFF"/>
            <w:vAlign w:val="center"/>
          </w:tcPr>
          <w:p w14:paraId="71FB7EFE">
            <w:pPr>
              <w:keepNext w:val="0"/>
              <w:keepLines w:val="0"/>
              <w:widowControl/>
              <w:suppressLineNumbers w:val="0"/>
              <w:snapToGrid w:val="0"/>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bCs/>
                <w:i w:val="0"/>
                <w:iCs w:val="0"/>
                <w:color w:val="FF0000"/>
                <w:kern w:val="0"/>
                <w:sz w:val="24"/>
                <w:szCs w:val="24"/>
                <w:highlight w:val="none"/>
                <w:u w:val="none"/>
                <w:lang w:val="en-US" w:eastAsia="zh-CN" w:bidi="ar"/>
              </w:rPr>
              <w:t>10ul无酶滤芯吸头</w:t>
            </w:r>
          </w:p>
        </w:tc>
        <w:tc>
          <w:tcPr>
            <w:tcW w:w="727" w:type="dxa"/>
            <w:shd w:val="clear" w:color="auto" w:fill="FFFFFF"/>
            <w:vAlign w:val="center"/>
          </w:tcPr>
          <w:p w14:paraId="24AA7686">
            <w:pPr>
              <w:keepNext w:val="0"/>
              <w:keepLines w:val="0"/>
              <w:widowControl/>
              <w:suppressLineNumbers w:val="0"/>
              <w:snapToGrid w:val="0"/>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bCs/>
                <w:i w:val="0"/>
                <w:iCs w:val="0"/>
                <w:color w:val="FF0000"/>
                <w:kern w:val="0"/>
                <w:sz w:val="24"/>
                <w:szCs w:val="24"/>
                <w:highlight w:val="none"/>
                <w:u w:val="none"/>
                <w:lang w:val="en-US" w:eastAsia="zh-CN" w:bidi="ar"/>
              </w:rPr>
              <w:t>5</w:t>
            </w:r>
          </w:p>
        </w:tc>
        <w:tc>
          <w:tcPr>
            <w:tcW w:w="818" w:type="dxa"/>
            <w:shd w:val="clear" w:color="auto" w:fill="auto"/>
            <w:noWrap/>
            <w:vAlign w:val="center"/>
          </w:tcPr>
          <w:p w14:paraId="634BFBD2">
            <w:pPr>
              <w:keepNext w:val="0"/>
              <w:keepLines w:val="0"/>
              <w:widowControl/>
              <w:suppressLineNumbers w:val="0"/>
              <w:snapToGrid w:val="0"/>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bCs/>
                <w:i w:val="0"/>
                <w:iCs w:val="0"/>
                <w:color w:val="FF0000"/>
                <w:kern w:val="0"/>
                <w:sz w:val="24"/>
                <w:szCs w:val="24"/>
                <w:highlight w:val="none"/>
                <w:u w:val="none"/>
                <w:lang w:val="en-US" w:eastAsia="zh-CN" w:bidi="ar"/>
              </w:rPr>
              <w:t>盒</w:t>
            </w:r>
          </w:p>
        </w:tc>
        <w:tc>
          <w:tcPr>
            <w:tcW w:w="1117" w:type="dxa"/>
            <w:shd w:val="clear" w:color="auto" w:fill="auto"/>
            <w:noWrap/>
            <w:vAlign w:val="center"/>
          </w:tcPr>
          <w:p w14:paraId="020D0775">
            <w:pPr>
              <w:keepNext w:val="0"/>
              <w:keepLines w:val="0"/>
              <w:widowControl/>
              <w:suppressLineNumbers w:val="0"/>
              <w:snapToGrid w:val="0"/>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bCs/>
                <w:i w:val="0"/>
                <w:iCs w:val="0"/>
                <w:color w:val="FF0000"/>
                <w:kern w:val="0"/>
                <w:sz w:val="24"/>
                <w:szCs w:val="24"/>
                <w:highlight w:val="none"/>
                <w:u w:val="none"/>
                <w:lang w:val="en-US" w:eastAsia="zh-CN" w:bidi="ar"/>
              </w:rPr>
              <w:t>107</w:t>
            </w:r>
          </w:p>
        </w:tc>
        <w:tc>
          <w:tcPr>
            <w:tcW w:w="1268" w:type="dxa"/>
            <w:shd w:val="clear" w:color="auto" w:fill="auto"/>
            <w:vAlign w:val="center"/>
          </w:tcPr>
          <w:p w14:paraId="617FEF45">
            <w:pPr>
              <w:keepNext w:val="0"/>
              <w:keepLines w:val="0"/>
              <w:widowControl/>
              <w:suppressLineNumbers w:val="0"/>
              <w:snapToGrid w:val="0"/>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bCs/>
                <w:i w:val="0"/>
                <w:iCs w:val="0"/>
                <w:color w:val="FF0000"/>
                <w:kern w:val="0"/>
                <w:sz w:val="24"/>
                <w:szCs w:val="24"/>
                <w:highlight w:val="none"/>
                <w:u w:val="none"/>
                <w:lang w:val="en-US" w:eastAsia="zh-CN" w:bidi="ar"/>
              </w:rPr>
              <w:t>535.00</w:t>
            </w:r>
          </w:p>
        </w:tc>
        <w:tc>
          <w:tcPr>
            <w:tcW w:w="2873" w:type="dxa"/>
            <w:shd w:val="clear" w:color="auto" w:fill="auto"/>
            <w:vAlign w:val="center"/>
          </w:tcPr>
          <w:p w14:paraId="243DD1B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96支/盒,50盒/箱</w:t>
            </w:r>
          </w:p>
        </w:tc>
      </w:tr>
      <w:tr w14:paraId="26C6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FFFFFF"/>
            <w:vAlign w:val="center"/>
          </w:tcPr>
          <w:p w14:paraId="039B9DDB">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FF0000"/>
                <w:sz w:val="24"/>
                <w:szCs w:val="24"/>
                <w:highlight w:val="none"/>
                <w:u w:val="none"/>
              </w:rPr>
            </w:pPr>
          </w:p>
        </w:tc>
        <w:tc>
          <w:tcPr>
            <w:tcW w:w="1845" w:type="dxa"/>
            <w:shd w:val="clear" w:color="auto" w:fill="FFFFFF"/>
            <w:vAlign w:val="center"/>
          </w:tcPr>
          <w:p w14:paraId="60B4E34E">
            <w:pPr>
              <w:keepNext w:val="0"/>
              <w:keepLines w:val="0"/>
              <w:widowControl/>
              <w:suppressLineNumbers w:val="0"/>
              <w:snapToGrid w:val="0"/>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bCs/>
                <w:i w:val="0"/>
                <w:iCs w:val="0"/>
                <w:color w:val="FF0000"/>
                <w:kern w:val="0"/>
                <w:sz w:val="24"/>
                <w:szCs w:val="24"/>
                <w:highlight w:val="none"/>
                <w:u w:val="none"/>
                <w:lang w:val="en-US" w:eastAsia="zh-CN" w:bidi="ar"/>
              </w:rPr>
              <w:t>1000ul无酶滤芯吸头（加长）</w:t>
            </w:r>
          </w:p>
        </w:tc>
        <w:tc>
          <w:tcPr>
            <w:tcW w:w="727" w:type="dxa"/>
            <w:shd w:val="clear" w:color="auto" w:fill="FFFFFF"/>
            <w:vAlign w:val="center"/>
          </w:tcPr>
          <w:p w14:paraId="07B1CC92">
            <w:pPr>
              <w:keepNext w:val="0"/>
              <w:keepLines w:val="0"/>
              <w:widowControl/>
              <w:suppressLineNumbers w:val="0"/>
              <w:snapToGrid w:val="0"/>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bCs/>
                <w:i w:val="0"/>
                <w:iCs w:val="0"/>
                <w:color w:val="FF0000"/>
                <w:kern w:val="0"/>
                <w:sz w:val="24"/>
                <w:szCs w:val="24"/>
                <w:highlight w:val="none"/>
                <w:u w:val="none"/>
                <w:lang w:val="en-US" w:eastAsia="zh-CN" w:bidi="ar"/>
              </w:rPr>
              <w:t>40</w:t>
            </w:r>
          </w:p>
        </w:tc>
        <w:tc>
          <w:tcPr>
            <w:tcW w:w="818" w:type="dxa"/>
            <w:shd w:val="clear" w:color="auto" w:fill="auto"/>
            <w:noWrap/>
            <w:vAlign w:val="center"/>
          </w:tcPr>
          <w:p w14:paraId="20A760D5">
            <w:pPr>
              <w:keepNext w:val="0"/>
              <w:keepLines w:val="0"/>
              <w:widowControl/>
              <w:suppressLineNumbers w:val="0"/>
              <w:snapToGrid w:val="0"/>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bCs/>
                <w:i w:val="0"/>
                <w:iCs w:val="0"/>
                <w:color w:val="FF0000"/>
                <w:kern w:val="0"/>
                <w:sz w:val="24"/>
                <w:szCs w:val="24"/>
                <w:highlight w:val="none"/>
                <w:u w:val="none"/>
                <w:lang w:val="en-US" w:eastAsia="zh-CN" w:bidi="ar"/>
              </w:rPr>
              <w:t>盒</w:t>
            </w:r>
          </w:p>
        </w:tc>
        <w:tc>
          <w:tcPr>
            <w:tcW w:w="1117" w:type="dxa"/>
            <w:shd w:val="clear" w:color="auto" w:fill="auto"/>
            <w:noWrap/>
            <w:vAlign w:val="center"/>
          </w:tcPr>
          <w:p w14:paraId="067CB08D">
            <w:pPr>
              <w:keepNext w:val="0"/>
              <w:keepLines w:val="0"/>
              <w:widowControl/>
              <w:suppressLineNumbers w:val="0"/>
              <w:snapToGrid w:val="0"/>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bCs/>
                <w:i w:val="0"/>
                <w:iCs w:val="0"/>
                <w:color w:val="FF0000"/>
                <w:kern w:val="0"/>
                <w:sz w:val="24"/>
                <w:szCs w:val="24"/>
                <w:highlight w:val="none"/>
                <w:u w:val="none"/>
                <w:lang w:val="en-US" w:eastAsia="zh-CN" w:bidi="ar"/>
              </w:rPr>
              <w:t>143</w:t>
            </w:r>
          </w:p>
        </w:tc>
        <w:tc>
          <w:tcPr>
            <w:tcW w:w="1268" w:type="dxa"/>
            <w:shd w:val="clear" w:color="auto" w:fill="auto"/>
            <w:vAlign w:val="center"/>
          </w:tcPr>
          <w:p w14:paraId="00278264">
            <w:pPr>
              <w:keepNext w:val="0"/>
              <w:keepLines w:val="0"/>
              <w:widowControl/>
              <w:suppressLineNumbers w:val="0"/>
              <w:snapToGrid w:val="0"/>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bCs/>
                <w:i w:val="0"/>
                <w:iCs w:val="0"/>
                <w:color w:val="FF0000"/>
                <w:kern w:val="0"/>
                <w:sz w:val="24"/>
                <w:szCs w:val="24"/>
                <w:highlight w:val="none"/>
                <w:u w:val="none"/>
                <w:lang w:val="en-US" w:eastAsia="zh-CN" w:bidi="ar"/>
              </w:rPr>
              <w:t>5720.00</w:t>
            </w:r>
          </w:p>
        </w:tc>
        <w:tc>
          <w:tcPr>
            <w:tcW w:w="2873" w:type="dxa"/>
            <w:shd w:val="clear" w:color="auto" w:fill="auto"/>
            <w:vAlign w:val="center"/>
          </w:tcPr>
          <w:p w14:paraId="547C745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96支/盒，40盒/箱</w:t>
            </w:r>
          </w:p>
        </w:tc>
      </w:tr>
      <w:tr w14:paraId="79CE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0A3AEA6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7772F3E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酒精（95％）</w:t>
            </w:r>
          </w:p>
        </w:tc>
        <w:tc>
          <w:tcPr>
            <w:tcW w:w="727" w:type="dxa"/>
            <w:shd w:val="clear" w:color="auto" w:fill="FFFFFF"/>
            <w:vAlign w:val="center"/>
          </w:tcPr>
          <w:p w14:paraId="0C7D3E9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w:t>
            </w:r>
          </w:p>
        </w:tc>
        <w:tc>
          <w:tcPr>
            <w:tcW w:w="818" w:type="dxa"/>
            <w:shd w:val="clear" w:color="auto" w:fill="FFFFFF"/>
            <w:vAlign w:val="center"/>
          </w:tcPr>
          <w:p w14:paraId="293620C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FFFFFF"/>
            <w:vAlign w:val="center"/>
          </w:tcPr>
          <w:p w14:paraId="281CD2B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w:t>
            </w:r>
          </w:p>
        </w:tc>
        <w:tc>
          <w:tcPr>
            <w:tcW w:w="1268" w:type="dxa"/>
            <w:shd w:val="clear" w:color="auto" w:fill="auto"/>
            <w:vAlign w:val="center"/>
          </w:tcPr>
          <w:p w14:paraId="2D99AE0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2873" w:type="dxa"/>
            <w:shd w:val="clear" w:color="auto" w:fill="FFFFFF"/>
            <w:vAlign w:val="center"/>
          </w:tcPr>
          <w:p w14:paraId="568C2CB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500ml/瓶，1.外观：无色透明液体，有特殊香味，易挥发。</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2. 密度：约0.81g/cm³，与纯乙醇（0.789g/cm³）和水（1g/cm³）的密度不同，这是由于酒精与水混合时分子间存在间隙。</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3.pH值：一般在6.0-8.0之间，呈中性或接近中性。</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4.生产标准：符合GB/T 394.1-2008《工业酒精》或GB 26373-2010《乙醇消毒剂卫生标准》等相关标准。</w:t>
            </w:r>
          </w:p>
        </w:tc>
      </w:tr>
      <w:tr w14:paraId="5D87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550219C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5B876DB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压力蒸汽灭菌化学指示卡</w:t>
            </w:r>
          </w:p>
        </w:tc>
        <w:tc>
          <w:tcPr>
            <w:tcW w:w="727" w:type="dxa"/>
            <w:shd w:val="clear" w:color="auto" w:fill="FFFFFF"/>
            <w:vAlign w:val="center"/>
          </w:tcPr>
          <w:p w14:paraId="61F2C88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FFFFFF"/>
            <w:noWrap/>
            <w:vAlign w:val="center"/>
          </w:tcPr>
          <w:p w14:paraId="6443BF5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vAlign w:val="center"/>
          </w:tcPr>
          <w:p w14:paraId="5188801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25.00</w:t>
            </w:r>
          </w:p>
        </w:tc>
        <w:tc>
          <w:tcPr>
            <w:tcW w:w="1268" w:type="dxa"/>
            <w:shd w:val="clear" w:color="auto" w:fill="auto"/>
            <w:vAlign w:val="center"/>
          </w:tcPr>
          <w:p w14:paraId="5E8F801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75.00</w:t>
            </w:r>
          </w:p>
        </w:tc>
        <w:tc>
          <w:tcPr>
            <w:tcW w:w="2873" w:type="dxa"/>
            <w:shd w:val="clear" w:color="auto" w:fill="FFFFFF"/>
            <w:vAlign w:val="center"/>
          </w:tcPr>
          <w:p w14:paraId="347D9A1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121℃，20min，200条/盒使用范围：适用于医院及卫生防疫部门对衣物、敷料包和手术包等121℃压力蒸汽灭菌效果以及灭菌操作条件的检验。贮存条件：</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1、勿与酸、碱性物质接触。</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2、防潮，置于阴凉处保存。</w:t>
            </w:r>
          </w:p>
        </w:tc>
      </w:tr>
      <w:tr w14:paraId="19D8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13567C7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0879B2E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嗜热脂肪芽孢杆菌生物指示剂</w:t>
            </w:r>
          </w:p>
        </w:tc>
        <w:tc>
          <w:tcPr>
            <w:tcW w:w="727" w:type="dxa"/>
            <w:shd w:val="clear" w:color="auto" w:fill="FFFFFF"/>
            <w:vAlign w:val="center"/>
          </w:tcPr>
          <w:p w14:paraId="4EEB831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FFFFFF"/>
            <w:noWrap/>
            <w:vAlign w:val="center"/>
          </w:tcPr>
          <w:p w14:paraId="3325886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vAlign w:val="center"/>
          </w:tcPr>
          <w:p w14:paraId="7D1DC45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270.00</w:t>
            </w:r>
          </w:p>
        </w:tc>
        <w:tc>
          <w:tcPr>
            <w:tcW w:w="1268" w:type="dxa"/>
            <w:shd w:val="clear" w:color="auto" w:fill="auto"/>
            <w:vAlign w:val="center"/>
          </w:tcPr>
          <w:p w14:paraId="0764BF3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810.00</w:t>
            </w:r>
          </w:p>
        </w:tc>
        <w:tc>
          <w:tcPr>
            <w:tcW w:w="2873" w:type="dxa"/>
            <w:shd w:val="clear" w:color="auto" w:fill="FFFFFF"/>
            <w:vAlign w:val="center"/>
          </w:tcPr>
          <w:p w14:paraId="14EB460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嗜热芽孢杆菌，121℃ （计3盒）使用范围：适用于医院及卫生防疫部门对衣物、敷料包和手术包等121℃压力蒸汽灭菌效果以及灭菌操作条件的检验。贮存条件：</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1、勿与酸、碱性物质接触。</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2、防潮，置于阴凉处保存。</w:t>
            </w:r>
          </w:p>
        </w:tc>
      </w:tr>
      <w:tr w14:paraId="50CF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449FF13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565AF92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一次性医用鞋套</w:t>
            </w:r>
          </w:p>
        </w:tc>
        <w:tc>
          <w:tcPr>
            <w:tcW w:w="727" w:type="dxa"/>
            <w:shd w:val="clear" w:color="auto" w:fill="FFFFFF"/>
            <w:noWrap/>
            <w:vAlign w:val="center"/>
          </w:tcPr>
          <w:p w14:paraId="5A0DA26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818" w:type="dxa"/>
            <w:shd w:val="clear" w:color="auto" w:fill="FFFFFF"/>
            <w:noWrap/>
            <w:vAlign w:val="center"/>
          </w:tcPr>
          <w:p w14:paraId="60B8A23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FFFFFF"/>
            <w:noWrap/>
            <w:vAlign w:val="center"/>
          </w:tcPr>
          <w:p w14:paraId="44D1695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w:t>
            </w:r>
          </w:p>
        </w:tc>
        <w:tc>
          <w:tcPr>
            <w:tcW w:w="1268" w:type="dxa"/>
            <w:shd w:val="clear" w:color="auto" w:fill="auto"/>
            <w:vAlign w:val="center"/>
          </w:tcPr>
          <w:p w14:paraId="19A6775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6000.00</w:t>
            </w:r>
          </w:p>
        </w:tc>
        <w:tc>
          <w:tcPr>
            <w:tcW w:w="2873" w:type="dxa"/>
            <w:shd w:val="clear" w:color="auto" w:fill="FFFFFF"/>
            <w:vAlign w:val="center"/>
          </w:tcPr>
          <w:p w14:paraId="5044F86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覆膜无纺布，100只/包</w:t>
            </w:r>
          </w:p>
        </w:tc>
      </w:tr>
      <w:tr w14:paraId="41FC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41B2EE9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121FBF8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一次性外科口罩</w:t>
            </w:r>
          </w:p>
        </w:tc>
        <w:tc>
          <w:tcPr>
            <w:tcW w:w="727" w:type="dxa"/>
            <w:shd w:val="clear" w:color="auto" w:fill="FFFFFF"/>
            <w:noWrap/>
            <w:vAlign w:val="center"/>
          </w:tcPr>
          <w:p w14:paraId="3EC4AD6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818" w:type="dxa"/>
            <w:shd w:val="clear" w:color="auto" w:fill="FFFFFF"/>
            <w:noWrap/>
            <w:vAlign w:val="center"/>
          </w:tcPr>
          <w:p w14:paraId="0E80E32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FFFFFF"/>
            <w:noWrap/>
            <w:vAlign w:val="center"/>
          </w:tcPr>
          <w:p w14:paraId="1EBD064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w:t>
            </w:r>
          </w:p>
        </w:tc>
        <w:tc>
          <w:tcPr>
            <w:tcW w:w="1268" w:type="dxa"/>
            <w:shd w:val="clear" w:color="auto" w:fill="auto"/>
            <w:vAlign w:val="center"/>
          </w:tcPr>
          <w:p w14:paraId="4E323B8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2000.00</w:t>
            </w:r>
          </w:p>
        </w:tc>
        <w:tc>
          <w:tcPr>
            <w:tcW w:w="2873" w:type="dxa"/>
            <w:shd w:val="clear" w:color="auto" w:fill="FFFFFF"/>
            <w:vAlign w:val="center"/>
          </w:tcPr>
          <w:p w14:paraId="2DAE918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覆膜无纺布，100只/包</w:t>
            </w:r>
          </w:p>
        </w:tc>
      </w:tr>
      <w:tr w14:paraId="657A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FFFFFF"/>
            <w:vAlign w:val="center"/>
          </w:tcPr>
          <w:p w14:paraId="2878684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749E84E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一次性医用帽子</w:t>
            </w:r>
          </w:p>
        </w:tc>
        <w:tc>
          <w:tcPr>
            <w:tcW w:w="727" w:type="dxa"/>
            <w:shd w:val="clear" w:color="auto" w:fill="FFFFFF"/>
            <w:noWrap/>
            <w:vAlign w:val="center"/>
          </w:tcPr>
          <w:p w14:paraId="0AC1CE3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818" w:type="dxa"/>
            <w:shd w:val="clear" w:color="auto" w:fill="FFFFFF"/>
            <w:noWrap/>
            <w:vAlign w:val="center"/>
          </w:tcPr>
          <w:p w14:paraId="4E1A53C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FFFFFF"/>
            <w:noWrap/>
            <w:vAlign w:val="center"/>
          </w:tcPr>
          <w:p w14:paraId="41F08DB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w:t>
            </w:r>
          </w:p>
        </w:tc>
        <w:tc>
          <w:tcPr>
            <w:tcW w:w="1268" w:type="dxa"/>
            <w:shd w:val="clear" w:color="auto" w:fill="auto"/>
            <w:vAlign w:val="center"/>
          </w:tcPr>
          <w:p w14:paraId="046EECD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2000.00</w:t>
            </w:r>
          </w:p>
        </w:tc>
        <w:tc>
          <w:tcPr>
            <w:tcW w:w="2873" w:type="dxa"/>
            <w:shd w:val="clear" w:color="auto" w:fill="FFFFFF"/>
            <w:vAlign w:val="center"/>
          </w:tcPr>
          <w:p w14:paraId="32C49BA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覆膜无纺布，100只/包</w:t>
            </w:r>
          </w:p>
        </w:tc>
      </w:tr>
      <w:tr w14:paraId="442D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14F6C3A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2D02158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分枝杆菌药敏检测试剂盒(培养法)（微孔板法），PNB，TCH，吡嗪酰胺、异烟肼、利福平、乙胺丁醇、利奈唑胺、左氧氟沙星、阿米卡星、贝达喹啉、莫西沙星、卡那霉素、氯法齐明、德拉马尼，环丝氨酸</w:t>
            </w:r>
          </w:p>
        </w:tc>
        <w:tc>
          <w:tcPr>
            <w:tcW w:w="727" w:type="dxa"/>
            <w:shd w:val="clear" w:color="auto" w:fill="FFFFFF"/>
            <w:vAlign w:val="center"/>
          </w:tcPr>
          <w:p w14:paraId="5588BFB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w:t>
            </w:r>
          </w:p>
        </w:tc>
        <w:tc>
          <w:tcPr>
            <w:tcW w:w="818" w:type="dxa"/>
            <w:shd w:val="clear" w:color="auto" w:fill="FFFFFF"/>
            <w:vAlign w:val="center"/>
          </w:tcPr>
          <w:p w14:paraId="3F2D651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vAlign w:val="center"/>
          </w:tcPr>
          <w:p w14:paraId="5BCD436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2700.00</w:t>
            </w:r>
          </w:p>
        </w:tc>
        <w:tc>
          <w:tcPr>
            <w:tcW w:w="1268" w:type="dxa"/>
            <w:shd w:val="clear" w:color="auto" w:fill="auto"/>
            <w:vAlign w:val="center"/>
          </w:tcPr>
          <w:p w14:paraId="48198FC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32400.00</w:t>
            </w:r>
          </w:p>
        </w:tc>
        <w:tc>
          <w:tcPr>
            <w:tcW w:w="2873" w:type="dxa"/>
            <w:shd w:val="clear" w:color="auto" w:fill="FFFFFF"/>
            <w:vAlign w:val="center"/>
          </w:tcPr>
          <w:p w14:paraId="0DCD79C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人份/盒，用于分枝杆菌的药物敏感性试验及菌型初步鉴定。检测的药物种类包括鉴定药物PNB和TCH以及16种药敏检测药物，包括吡嗪酰胺、异烟肼、利福平、乙胺丁醇、利奈唑胺、左氧氟沙星、阿米卡星、贝达喹啉、莫西沙星、卡那霉素、氯法齐明、德拉马尼，环丝氨酸等。产品必须有1/10和1/100浓度孔，便于进行耐药结果的判读。药敏测试板上每个微孔内的培养基加样体积应不低于200μL，保证菌落数量便于观察。</w:t>
            </w:r>
          </w:p>
        </w:tc>
      </w:tr>
      <w:tr w14:paraId="316D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07769E2C">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187AEC2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分枝杆菌药敏检测试剂盒(培养法)（微孔板法）（左氧氟沙星、莫西沙星、利奈唑胺、贝达喹啉，氯法齐明、环丝氨酸）</w:t>
            </w:r>
          </w:p>
        </w:tc>
        <w:tc>
          <w:tcPr>
            <w:tcW w:w="727" w:type="dxa"/>
            <w:shd w:val="clear" w:color="auto" w:fill="FFFFFF"/>
            <w:vAlign w:val="center"/>
          </w:tcPr>
          <w:p w14:paraId="022D014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w:t>
            </w:r>
          </w:p>
        </w:tc>
        <w:tc>
          <w:tcPr>
            <w:tcW w:w="818" w:type="dxa"/>
            <w:shd w:val="clear" w:color="auto" w:fill="FFFFFF"/>
            <w:vAlign w:val="center"/>
          </w:tcPr>
          <w:p w14:paraId="6BCD068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vAlign w:val="center"/>
          </w:tcPr>
          <w:p w14:paraId="387EA35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3200</w:t>
            </w:r>
          </w:p>
        </w:tc>
        <w:tc>
          <w:tcPr>
            <w:tcW w:w="1268" w:type="dxa"/>
            <w:shd w:val="clear" w:color="auto" w:fill="FFFFFF"/>
            <w:vAlign w:val="center"/>
          </w:tcPr>
          <w:p w14:paraId="2791969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25600</w:t>
            </w:r>
          </w:p>
        </w:tc>
        <w:tc>
          <w:tcPr>
            <w:tcW w:w="2873" w:type="dxa"/>
            <w:shd w:val="clear" w:color="auto" w:fill="FFFFFF"/>
            <w:vAlign w:val="center"/>
          </w:tcPr>
          <w:p w14:paraId="2A1CFC2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人份/盒，用于分枝杆菌的药物敏感性试验及菌型初步鉴定。检测的药物左氧氟沙星、、莫西沙星、利奈唑胺、贝达喹啉，氯法齐明、环丝氨酸六种类包括鉴定药物、产品必须有1/10和1/100浓度孔，便于进行耐药结果的判读。药敏测试板上每个微孔内的培养基加样体积应不低于200μL，保证菌落数量便于观察。</w:t>
            </w:r>
          </w:p>
        </w:tc>
      </w:tr>
      <w:tr w14:paraId="43BD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78CD04D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90B50B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2019 新型冠状病毒核糖核酸(2019-nCOV RNA)液体室内质控品</w:t>
            </w:r>
          </w:p>
        </w:tc>
        <w:tc>
          <w:tcPr>
            <w:tcW w:w="727" w:type="dxa"/>
            <w:shd w:val="clear" w:color="auto" w:fill="auto"/>
            <w:noWrap/>
            <w:vAlign w:val="center"/>
          </w:tcPr>
          <w:p w14:paraId="7F2FAA4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noWrap/>
            <w:vAlign w:val="center"/>
          </w:tcPr>
          <w:p w14:paraId="06943D2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5CDEC4B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4000</w:t>
            </w:r>
          </w:p>
        </w:tc>
        <w:tc>
          <w:tcPr>
            <w:tcW w:w="1268" w:type="dxa"/>
            <w:shd w:val="clear" w:color="auto" w:fill="auto"/>
            <w:noWrap/>
            <w:vAlign w:val="center"/>
          </w:tcPr>
          <w:p w14:paraId="56DFBCA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w:t>
            </w:r>
          </w:p>
        </w:tc>
        <w:tc>
          <w:tcPr>
            <w:tcW w:w="2873" w:type="dxa"/>
            <w:shd w:val="clear" w:color="auto" w:fill="auto"/>
            <w:vAlign w:val="center"/>
          </w:tcPr>
          <w:p w14:paraId="0F4F493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0.5mL/管，20 管/盒</w:t>
            </w:r>
          </w:p>
        </w:tc>
      </w:tr>
      <w:tr w14:paraId="7442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0074549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E3735F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新型冠状病毒核糖核酸(2019-nCOV）奥密克戎BA.1.1变异株基因组RNA标准物质</w:t>
            </w:r>
          </w:p>
        </w:tc>
        <w:tc>
          <w:tcPr>
            <w:tcW w:w="727" w:type="dxa"/>
            <w:shd w:val="clear" w:color="auto" w:fill="auto"/>
            <w:noWrap/>
            <w:vAlign w:val="center"/>
          </w:tcPr>
          <w:p w14:paraId="671EC20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w:t>
            </w:r>
          </w:p>
        </w:tc>
        <w:tc>
          <w:tcPr>
            <w:tcW w:w="818" w:type="dxa"/>
            <w:shd w:val="clear" w:color="auto" w:fill="auto"/>
            <w:noWrap/>
            <w:vAlign w:val="center"/>
          </w:tcPr>
          <w:p w14:paraId="3B6ADCC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管</w:t>
            </w:r>
          </w:p>
        </w:tc>
        <w:tc>
          <w:tcPr>
            <w:tcW w:w="1117" w:type="dxa"/>
            <w:shd w:val="clear" w:color="auto" w:fill="auto"/>
            <w:noWrap/>
            <w:vAlign w:val="center"/>
          </w:tcPr>
          <w:p w14:paraId="796802B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1800</w:t>
            </w:r>
          </w:p>
        </w:tc>
        <w:tc>
          <w:tcPr>
            <w:tcW w:w="1268" w:type="dxa"/>
            <w:shd w:val="clear" w:color="auto" w:fill="auto"/>
            <w:noWrap/>
            <w:vAlign w:val="center"/>
          </w:tcPr>
          <w:p w14:paraId="7033155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10800</w:t>
            </w:r>
          </w:p>
        </w:tc>
        <w:tc>
          <w:tcPr>
            <w:tcW w:w="2873" w:type="dxa"/>
            <w:shd w:val="clear" w:color="auto" w:fill="auto"/>
            <w:noWrap/>
            <w:vAlign w:val="center"/>
          </w:tcPr>
          <w:p w14:paraId="17771F8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50μL/管</w:t>
            </w:r>
          </w:p>
        </w:tc>
      </w:tr>
      <w:tr w14:paraId="769E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760E9DB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28B6AE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新型冠状病毒核酸实时荧光PCR检测试剂盒</w:t>
            </w:r>
          </w:p>
        </w:tc>
        <w:tc>
          <w:tcPr>
            <w:tcW w:w="727" w:type="dxa"/>
            <w:shd w:val="clear" w:color="auto" w:fill="auto"/>
            <w:noWrap/>
            <w:vAlign w:val="center"/>
          </w:tcPr>
          <w:p w14:paraId="0978148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w:t>
            </w:r>
          </w:p>
        </w:tc>
        <w:tc>
          <w:tcPr>
            <w:tcW w:w="818" w:type="dxa"/>
            <w:shd w:val="clear" w:color="auto" w:fill="auto"/>
            <w:noWrap/>
            <w:vAlign w:val="center"/>
          </w:tcPr>
          <w:p w14:paraId="193E0DD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noWrap/>
            <w:vAlign w:val="center"/>
          </w:tcPr>
          <w:p w14:paraId="12EF1B6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130</w:t>
            </w:r>
          </w:p>
        </w:tc>
        <w:tc>
          <w:tcPr>
            <w:tcW w:w="1268" w:type="dxa"/>
            <w:shd w:val="clear" w:color="auto" w:fill="auto"/>
            <w:noWrap/>
            <w:vAlign w:val="center"/>
          </w:tcPr>
          <w:p w14:paraId="670E035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5200</w:t>
            </w:r>
          </w:p>
        </w:tc>
        <w:tc>
          <w:tcPr>
            <w:tcW w:w="2873" w:type="dxa"/>
            <w:shd w:val="clear" w:color="auto" w:fill="auto"/>
            <w:vAlign w:val="center"/>
          </w:tcPr>
          <w:p w14:paraId="4C3563F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48T/盒</w:t>
            </w:r>
          </w:p>
        </w:tc>
      </w:tr>
      <w:tr w14:paraId="4FFE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1334502D">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BE7C6A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辣椒请斑驳病毒定量标准品</w:t>
            </w:r>
          </w:p>
        </w:tc>
        <w:tc>
          <w:tcPr>
            <w:tcW w:w="727" w:type="dxa"/>
            <w:shd w:val="clear" w:color="auto" w:fill="auto"/>
            <w:noWrap/>
            <w:vAlign w:val="center"/>
          </w:tcPr>
          <w:p w14:paraId="1C88823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w:t>
            </w:r>
          </w:p>
        </w:tc>
        <w:tc>
          <w:tcPr>
            <w:tcW w:w="818" w:type="dxa"/>
            <w:shd w:val="clear" w:color="auto" w:fill="auto"/>
            <w:noWrap/>
            <w:vAlign w:val="center"/>
          </w:tcPr>
          <w:p w14:paraId="13E91E3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09D154E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w:t>
            </w:r>
          </w:p>
        </w:tc>
        <w:tc>
          <w:tcPr>
            <w:tcW w:w="1268" w:type="dxa"/>
            <w:shd w:val="clear" w:color="auto" w:fill="auto"/>
            <w:noWrap/>
            <w:vAlign w:val="center"/>
          </w:tcPr>
          <w:p w14:paraId="52FF747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9000</w:t>
            </w:r>
          </w:p>
        </w:tc>
        <w:tc>
          <w:tcPr>
            <w:tcW w:w="2873" w:type="dxa"/>
            <w:shd w:val="clear" w:color="auto" w:fill="auto"/>
            <w:noWrap/>
            <w:vAlign w:val="center"/>
          </w:tcPr>
          <w:p w14:paraId="15F6A3E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50ul/管/盒</w:t>
            </w:r>
          </w:p>
        </w:tc>
      </w:tr>
      <w:tr w14:paraId="1E76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54AB08F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7A6E0C8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辣椒轻斑驳病毒核酸实时荧光PCR检测试剂盒</w:t>
            </w:r>
          </w:p>
        </w:tc>
        <w:tc>
          <w:tcPr>
            <w:tcW w:w="727" w:type="dxa"/>
            <w:shd w:val="clear" w:color="auto" w:fill="FFFFFF"/>
            <w:noWrap/>
            <w:vAlign w:val="center"/>
          </w:tcPr>
          <w:p w14:paraId="4029589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w:t>
            </w:r>
          </w:p>
        </w:tc>
        <w:tc>
          <w:tcPr>
            <w:tcW w:w="818" w:type="dxa"/>
            <w:shd w:val="clear" w:color="auto" w:fill="FFFFFF"/>
            <w:noWrap/>
            <w:vAlign w:val="center"/>
          </w:tcPr>
          <w:p w14:paraId="416C92A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noWrap/>
            <w:vAlign w:val="center"/>
          </w:tcPr>
          <w:p w14:paraId="1A5AE0A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700</w:t>
            </w:r>
          </w:p>
        </w:tc>
        <w:tc>
          <w:tcPr>
            <w:tcW w:w="1268" w:type="dxa"/>
            <w:shd w:val="clear" w:color="auto" w:fill="auto"/>
            <w:noWrap/>
            <w:vAlign w:val="center"/>
          </w:tcPr>
          <w:p w14:paraId="1498A03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17500</w:t>
            </w:r>
          </w:p>
        </w:tc>
        <w:tc>
          <w:tcPr>
            <w:tcW w:w="2873" w:type="dxa"/>
            <w:shd w:val="clear" w:color="auto" w:fill="FFFFFF"/>
            <w:vAlign w:val="center"/>
          </w:tcPr>
          <w:p w14:paraId="7ACD275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 T/盒</w:t>
            </w:r>
          </w:p>
        </w:tc>
      </w:tr>
      <w:tr w14:paraId="4395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6BFCBCF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76864A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中元核酸提取试剂盒(磁珠法)</w:t>
            </w:r>
          </w:p>
        </w:tc>
        <w:tc>
          <w:tcPr>
            <w:tcW w:w="727" w:type="dxa"/>
            <w:shd w:val="clear" w:color="auto" w:fill="auto"/>
            <w:noWrap/>
            <w:vAlign w:val="center"/>
          </w:tcPr>
          <w:p w14:paraId="0B708DB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818" w:type="dxa"/>
            <w:shd w:val="clear" w:color="auto" w:fill="FFFFFF"/>
            <w:noWrap/>
            <w:vAlign w:val="center"/>
          </w:tcPr>
          <w:p w14:paraId="773DA38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noWrap/>
            <w:vAlign w:val="center"/>
          </w:tcPr>
          <w:p w14:paraId="62284BB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1344</w:t>
            </w:r>
          </w:p>
        </w:tc>
        <w:tc>
          <w:tcPr>
            <w:tcW w:w="1268" w:type="dxa"/>
            <w:shd w:val="clear" w:color="auto" w:fill="auto"/>
            <w:noWrap/>
            <w:vAlign w:val="center"/>
          </w:tcPr>
          <w:p w14:paraId="0D932DE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13440</w:t>
            </w:r>
          </w:p>
        </w:tc>
        <w:tc>
          <w:tcPr>
            <w:tcW w:w="2873" w:type="dxa"/>
            <w:shd w:val="clear" w:color="auto" w:fill="FFFFFF"/>
            <w:vAlign w:val="center"/>
          </w:tcPr>
          <w:p w14:paraId="56C1D7F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32 T/盒</w:t>
            </w:r>
          </w:p>
        </w:tc>
      </w:tr>
      <w:tr w14:paraId="00A9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6A276D3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FA5714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离心管(可用一次性离心管）</w:t>
            </w:r>
          </w:p>
        </w:tc>
        <w:tc>
          <w:tcPr>
            <w:tcW w:w="727" w:type="dxa"/>
            <w:shd w:val="clear" w:color="auto" w:fill="auto"/>
            <w:noWrap/>
            <w:vAlign w:val="center"/>
          </w:tcPr>
          <w:p w14:paraId="3FD1AEE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818" w:type="dxa"/>
            <w:shd w:val="clear" w:color="auto" w:fill="auto"/>
            <w:vAlign w:val="center"/>
          </w:tcPr>
          <w:p w14:paraId="2FB5E52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4B4C624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70</w:t>
            </w:r>
          </w:p>
        </w:tc>
        <w:tc>
          <w:tcPr>
            <w:tcW w:w="1268" w:type="dxa"/>
            <w:shd w:val="clear" w:color="auto" w:fill="auto"/>
            <w:noWrap/>
            <w:vAlign w:val="center"/>
          </w:tcPr>
          <w:p w14:paraId="3C884D3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1400</w:t>
            </w:r>
          </w:p>
        </w:tc>
        <w:tc>
          <w:tcPr>
            <w:tcW w:w="2873" w:type="dxa"/>
            <w:shd w:val="clear" w:color="auto" w:fill="auto"/>
            <w:noWrap/>
            <w:vAlign w:val="center"/>
          </w:tcPr>
          <w:p w14:paraId="7CCEAD8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50毫升/管，50支/包</w:t>
            </w:r>
          </w:p>
        </w:tc>
      </w:tr>
      <w:tr w14:paraId="66EA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FFFFFF"/>
            <w:vAlign w:val="center"/>
          </w:tcPr>
          <w:p w14:paraId="203ECE45">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251212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聚乙二醇</w:t>
            </w:r>
          </w:p>
        </w:tc>
        <w:tc>
          <w:tcPr>
            <w:tcW w:w="727" w:type="dxa"/>
            <w:shd w:val="clear" w:color="auto" w:fill="auto"/>
            <w:noWrap/>
            <w:vAlign w:val="center"/>
          </w:tcPr>
          <w:p w14:paraId="347FB20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0756FB1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2373F8D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w:t>
            </w:r>
          </w:p>
        </w:tc>
        <w:tc>
          <w:tcPr>
            <w:tcW w:w="1268" w:type="dxa"/>
            <w:shd w:val="clear" w:color="auto" w:fill="auto"/>
            <w:noWrap/>
            <w:vAlign w:val="center"/>
          </w:tcPr>
          <w:p w14:paraId="1556B14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w:t>
            </w:r>
          </w:p>
        </w:tc>
        <w:tc>
          <w:tcPr>
            <w:tcW w:w="2873" w:type="dxa"/>
            <w:shd w:val="clear" w:color="auto" w:fill="auto"/>
            <w:vAlign w:val="center"/>
          </w:tcPr>
          <w:p w14:paraId="1470656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平均分子量8000，瓶/（1000g）</w:t>
            </w:r>
          </w:p>
        </w:tc>
      </w:tr>
      <w:tr w14:paraId="3E75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FFFFFF"/>
            <w:vAlign w:val="center"/>
          </w:tcPr>
          <w:p w14:paraId="630B57DB">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BE4227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氯化钠</w:t>
            </w:r>
          </w:p>
        </w:tc>
        <w:tc>
          <w:tcPr>
            <w:tcW w:w="727" w:type="dxa"/>
            <w:shd w:val="clear" w:color="auto" w:fill="auto"/>
            <w:noWrap/>
            <w:vAlign w:val="center"/>
          </w:tcPr>
          <w:p w14:paraId="677A964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5398F1E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5C3AF4A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w:t>
            </w:r>
          </w:p>
        </w:tc>
        <w:tc>
          <w:tcPr>
            <w:tcW w:w="1268" w:type="dxa"/>
            <w:shd w:val="clear" w:color="auto" w:fill="auto"/>
            <w:noWrap/>
            <w:vAlign w:val="center"/>
          </w:tcPr>
          <w:p w14:paraId="6A2EF23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w:t>
            </w:r>
          </w:p>
        </w:tc>
        <w:tc>
          <w:tcPr>
            <w:tcW w:w="2873" w:type="dxa"/>
            <w:shd w:val="clear" w:color="auto" w:fill="auto"/>
            <w:vAlign w:val="center"/>
          </w:tcPr>
          <w:p w14:paraId="7DE579D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分子生物学级，瓶/500g</w:t>
            </w:r>
          </w:p>
        </w:tc>
      </w:tr>
      <w:tr w14:paraId="0938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FFFFFF"/>
            <w:vAlign w:val="center"/>
          </w:tcPr>
          <w:p w14:paraId="0351F70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80CE3A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无核酸酶水</w:t>
            </w:r>
          </w:p>
        </w:tc>
        <w:tc>
          <w:tcPr>
            <w:tcW w:w="727" w:type="dxa"/>
            <w:shd w:val="clear" w:color="auto" w:fill="auto"/>
            <w:noWrap/>
            <w:vAlign w:val="center"/>
          </w:tcPr>
          <w:p w14:paraId="04D48D8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vAlign w:val="center"/>
          </w:tcPr>
          <w:p w14:paraId="20CD1DD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48A7557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110</w:t>
            </w:r>
          </w:p>
        </w:tc>
        <w:tc>
          <w:tcPr>
            <w:tcW w:w="1268" w:type="dxa"/>
            <w:shd w:val="clear" w:color="auto" w:fill="auto"/>
            <w:noWrap/>
            <w:vAlign w:val="center"/>
          </w:tcPr>
          <w:p w14:paraId="7344FFB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330</w:t>
            </w:r>
          </w:p>
        </w:tc>
        <w:tc>
          <w:tcPr>
            <w:tcW w:w="2873" w:type="dxa"/>
            <w:shd w:val="clear" w:color="auto" w:fill="auto"/>
            <w:vAlign w:val="center"/>
          </w:tcPr>
          <w:p w14:paraId="1BEF860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分子生物学级</w:t>
            </w:r>
          </w:p>
        </w:tc>
      </w:tr>
      <w:tr w14:paraId="3A92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13683B1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1059054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无菌棉签</w:t>
            </w:r>
          </w:p>
        </w:tc>
        <w:tc>
          <w:tcPr>
            <w:tcW w:w="727" w:type="dxa"/>
            <w:shd w:val="clear" w:color="auto" w:fill="FFFFFF"/>
            <w:noWrap/>
            <w:vAlign w:val="center"/>
          </w:tcPr>
          <w:p w14:paraId="4C98FFF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818" w:type="dxa"/>
            <w:shd w:val="clear" w:color="auto" w:fill="FFFFFF"/>
            <w:noWrap/>
            <w:vAlign w:val="center"/>
          </w:tcPr>
          <w:p w14:paraId="17CD94D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FFFFFF"/>
            <w:noWrap/>
            <w:vAlign w:val="center"/>
          </w:tcPr>
          <w:p w14:paraId="0BB3209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1268" w:type="dxa"/>
            <w:shd w:val="clear" w:color="auto" w:fill="FFFFFF"/>
            <w:noWrap/>
            <w:vAlign w:val="center"/>
          </w:tcPr>
          <w:p w14:paraId="2898EE7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2873" w:type="dxa"/>
            <w:shd w:val="clear" w:color="auto" w:fill="FFFFFF"/>
            <w:vAlign w:val="center"/>
          </w:tcPr>
          <w:p w14:paraId="47BF1DA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20支/包</w:t>
            </w:r>
          </w:p>
        </w:tc>
      </w:tr>
      <w:tr w14:paraId="588A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48753CA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01B4DB0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标准灭菌规格板(四盒)</w:t>
            </w:r>
          </w:p>
        </w:tc>
        <w:tc>
          <w:tcPr>
            <w:tcW w:w="727" w:type="dxa"/>
            <w:shd w:val="clear" w:color="auto" w:fill="FFFFFF"/>
            <w:noWrap/>
            <w:vAlign w:val="center"/>
          </w:tcPr>
          <w:p w14:paraId="1AFF125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818" w:type="dxa"/>
            <w:shd w:val="clear" w:color="auto" w:fill="FFFFFF"/>
            <w:noWrap/>
            <w:vAlign w:val="center"/>
          </w:tcPr>
          <w:p w14:paraId="632DB33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noWrap/>
            <w:vAlign w:val="center"/>
          </w:tcPr>
          <w:p w14:paraId="53E024A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160</w:t>
            </w:r>
          </w:p>
        </w:tc>
        <w:tc>
          <w:tcPr>
            <w:tcW w:w="1268" w:type="dxa"/>
            <w:shd w:val="clear" w:color="auto" w:fill="FFFFFF"/>
            <w:noWrap/>
            <w:vAlign w:val="center"/>
          </w:tcPr>
          <w:p w14:paraId="4E01806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640</w:t>
            </w:r>
          </w:p>
        </w:tc>
        <w:tc>
          <w:tcPr>
            <w:tcW w:w="2873" w:type="dxa"/>
            <w:shd w:val="clear" w:color="auto" w:fill="FFFFFF"/>
            <w:vAlign w:val="center"/>
          </w:tcPr>
          <w:p w14:paraId="1C129A8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5cmX5cm，100个/盒</w:t>
            </w:r>
          </w:p>
        </w:tc>
      </w:tr>
      <w:tr w14:paraId="76E4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70D8663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5B5E8D0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1000ul无酶滤芯吸头</w:t>
            </w:r>
          </w:p>
        </w:tc>
        <w:tc>
          <w:tcPr>
            <w:tcW w:w="727" w:type="dxa"/>
            <w:shd w:val="clear" w:color="auto" w:fill="FFFFFF"/>
            <w:noWrap/>
            <w:vAlign w:val="center"/>
          </w:tcPr>
          <w:p w14:paraId="348EB19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818" w:type="dxa"/>
            <w:shd w:val="clear" w:color="auto" w:fill="FFFFFF"/>
            <w:noWrap/>
            <w:vAlign w:val="center"/>
          </w:tcPr>
          <w:p w14:paraId="5938E48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noWrap/>
            <w:vAlign w:val="center"/>
          </w:tcPr>
          <w:p w14:paraId="6168B62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44</w:t>
            </w:r>
          </w:p>
        </w:tc>
        <w:tc>
          <w:tcPr>
            <w:tcW w:w="1268" w:type="dxa"/>
            <w:shd w:val="clear" w:color="auto" w:fill="FFFFFF"/>
            <w:noWrap/>
            <w:vAlign w:val="center"/>
          </w:tcPr>
          <w:p w14:paraId="4AC47B2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880</w:t>
            </w:r>
          </w:p>
        </w:tc>
        <w:tc>
          <w:tcPr>
            <w:tcW w:w="2873" w:type="dxa"/>
            <w:shd w:val="clear" w:color="auto" w:fill="FFFFFF"/>
            <w:vAlign w:val="center"/>
          </w:tcPr>
          <w:p w14:paraId="453C28B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1000ul盒装带滤芯吸头枪头，100支/盒，无菌，无DNA酶，无RNA酶，无热源</w:t>
            </w:r>
          </w:p>
        </w:tc>
      </w:tr>
      <w:tr w14:paraId="1D0D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2772B11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FF0000"/>
                <w:sz w:val="24"/>
                <w:szCs w:val="24"/>
                <w:highlight w:val="none"/>
                <w:u w:val="none"/>
              </w:rPr>
            </w:pPr>
          </w:p>
        </w:tc>
        <w:tc>
          <w:tcPr>
            <w:tcW w:w="1845" w:type="dxa"/>
            <w:shd w:val="clear" w:color="auto" w:fill="FFFFFF"/>
            <w:vAlign w:val="center"/>
          </w:tcPr>
          <w:p w14:paraId="64DF3477">
            <w:pPr>
              <w:keepNext w:val="0"/>
              <w:keepLines w:val="0"/>
              <w:widowControl/>
              <w:suppressLineNumbers w:val="0"/>
              <w:snapToGrid w:val="0"/>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bCs/>
                <w:i w:val="0"/>
                <w:iCs w:val="0"/>
                <w:color w:val="FF0000"/>
                <w:kern w:val="0"/>
                <w:sz w:val="24"/>
                <w:szCs w:val="24"/>
                <w:highlight w:val="none"/>
                <w:u w:val="none"/>
                <w:lang w:val="en-US" w:eastAsia="zh-CN" w:bidi="ar"/>
              </w:rPr>
              <w:t>一次性平皿</w:t>
            </w:r>
          </w:p>
        </w:tc>
        <w:tc>
          <w:tcPr>
            <w:tcW w:w="727" w:type="dxa"/>
            <w:shd w:val="clear" w:color="auto" w:fill="FFFFFF"/>
            <w:noWrap/>
            <w:vAlign w:val="center"/>
          </w:tcPr>
          <w:p w14:paraId="34316E8A">
            <w:pPr>
              <w:keepNext w:val="0"/>
              <w:keepLines w:val="0"/>
              <w:widowControl/>
              <w:suppressLineNumbers w:val="0"/>
              <w:snapToGrid w:val="0"/>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bCs/>
                <w:i w:val="0"/>
                <w:iCs w:val="0"/>
                <w:color w:val="FF0000"/>
                <w:kern w:val="0"/>
                <w:sz w:val="24"/>
                <w:szCs w:val="24"/>
                <w:highlight w:val="none"/>
                <w:u w:val="none"/>
                <w:lang w:val="en-US" w:eastAsia="zh-CN" w:bidi="ar"/>
              </w:rPr>
              <w:t>1000</w:t>
            </w:r>
          </w:p>
        </w:tc>
        <w:tc>
          <w:tcPr>
            <w:tcW w:w="818" w:type="dxa"/>
            <w:shd w:val="clear" w:color="auto" w:fill="FFFFFF"/>
            <w:noWrap/>
            <w:vAlign w:val="center"/>
          </w:tcPr>
          <w:p w14:paraId="21C585ED">
            <w:pPr>
              <w:keepNext w:val="0"/>
              <w:keepLines w:val="0"/>
              <w:widowControl/>
              <w:suppressLineNumbers w:val="0"/>
              <w:snapToGrid w:val="0"/>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bCs/>
                <w:i w:val="0"/>
                <w:iCs w:val="0"/>
                <w:color w:val="FF0000"/>
                <w:kern w:val="0"/>
                <w:sz w:val="24"/>
                <w:szCs w:val="24"/>
                <w:highlight w:val="none"/>
                <w:u w:val="none"/>
                <w:lang w:val="en-US" w:eastAsia="zh-CN" w:bidi="ar"/>
              </w:rPr>
              <w:t>个</w:t>
            </w:r>
          </w:p>
        </w:tc>
        <w:tc>
          <w:tcPr>
            <w:tcW w:w="1117" w:type="dxa"/>
            <w:shd w:val="clear" w:color="auto" w:fill="FFFFFF"/>
            <w:noWrap/>
            <w:vAlign w:val="center"/>
          </w:tcPr>
          <w:p w14:paraId="155CA06D">
            <w:pPr>
              <w:keepNext w:val="0"/>
              <w:keepLines w:val="0"/>
              <w:widowControl/>
              <w:suppressLineNumbers w:val="0"/>
              <w:snapToGrid w:val="0"/>
              <w:jc w:val="center"/>
              <w:textAlignment w:val="center"/>
              <w:rPr>
                <w:rFonts w:hint="default" w:ascii="仿宋" w:hAnsi="仿宋" w:eastAsia="仿宋" w:cs="仿宋"/>
                <w:i w:val="0"/>
                <w:iCs w:val="0"/>
                <w:color w:val="FF0000"/>
                <w:sz w:val="24"/>
                <w:szCs w:val="24"/>
                <w:highlight w:val="none"/>
                <w:u w:val="none"/>
                <w:lang w:val="en-US"/>
              </w:rPr>
            </w:pPr>
            <w:r>
              <w:rPr>
                <w:rFonts w:hint="eastAsia" w:ascii="仿宋" w:hAnsi="仿宋" w:eastAsia="仿宋" w:cs="仿宋"/>
                <w:bCs/>
                <w:i w:val="0"/>
                <w:iCs w:val="0"/>
                <w:color w:val="FF0000"/>
                <w:kern w:val="0"/>
                <w:sz w:val="24"/>
                <w:szCs w:val="24"/>
                <w:highlight w:val="none"/>
                <w:u w:val="none"/>
                <w:lang w:val="en-US" w:eastAsia="zh-CN" w:bidi="ar"/>
              </w:rPr>
              <w:t>0.5</w:t>
            </w:r>
          </w:p>
        </w:tc>
        <w:tc>
          <w:tcPr>
            <w:tcW w:w="1268" w:type="dxa"/>
            <w:shd w:val="clear" w:color="auto" w:fill="FFFFFF"/>
            <w:noWrap/>
            <w:vAlign w:val="center"/>
          </w:tcPr>
          <w:p w14:paraId="419EA378">
            <w:pPr>
              <w:keepNext w:val="0"/>
              <w:keepLines w:val="0"/>
              <w:widowControl/>
              <w:suppressLineNumbers w:val="0"/>
              <w:snapToGrid w:val="0"/>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bCs/>
                <w:i w:val="0"/>
                <w:iCs w:val="0"/>
                <w:color w:val="FF0000"/>
                <w:kern w:val="0"/>
                <w:sz w:val="24"/>
                <w:szCs w:val="24"/>
                <w:highlight w:val="none"/>
                <w:u w:val="none"/>
                <w:lang w:val="en-US" w:eastAsia="zh-CN" w:bidi="ar"/>
              </w:rPr>
              <w:t>500</w:t>
            </w:r>
          </w:p>
        </w:tc>
        <w:tc>
          <w:tcPr>
            <w:tcW w:w="2873" w:type="dxa"/>
            <w:shd w:val="clear" w:color="auto" w:fill="FFFFFF"/>
            <w:vAlign w:val="center"/>
          </w:tcPr>
          <w:p w14:paraId="5C93A7F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Ф9cm/板 *10块/包</w:t>
            </w:r>
          </w:p>
        </w:tc>
      </w:tr>
      <w:tr w14:paraId="537A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FFFFFF"/>
            <w:vAlign w:val="center"/>
          </w:tcPr>
          <w:p w14:paraId="6EC7ACB5">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1B79DA9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含复方中和剂洗脱液</w:t>
            </w:r>
          </w:p>
        </w:tc>
        <w:tc>
          <w:tcPr>
            <w:tcW w:w="727" w:type="dxa"/>
            <w:shd w:val="clear" w:color="auto" w:fill="FFFFFF"/>
            <w:noWrap/>
            <w:vAlign w:val="center"/>
          </w:tcPr>
          <w:p w14:paraId="2FBC39F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w:t>
            </w:r>
          </w:p>
        </w:tc>
        <w:tc>
          <w:tcPr>
            <w:tcW w:w="818" w:type="dxa"/>
            <w:shd w:val="clear" w:color="auto" w:fill="FFFFFF"/>
            <w:noWrap/>
            <w:vAlign w:val="center"/>
          </w:tcPr>
          <w:p w14:paraId="2992D06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noWrap/>
            <w:vAlign w:val="center"/>
          </w:tcPr>
          <w:p w14:paraId="5203A01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420</w:t>
            </w:r>
          </w:p>
        </w:tc>
        <w:tc>
          <w:tcPr>
            <w:tcW w:w="1268" w:type="dxa"/>
            <w:shd w:val="clear" w:color="auto" w:fill="FFFFFF"/>
            <w:noWrap/>
            <w:vAlign w:val="center"/>
          </w:tcPr>
          <w:p w14:paraId="4AC33D6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12600</w:t>
            </w:r>
          </w:p>
        </w:tc>
        <w:tc>
          <w:tcPr>
            <w:tcW w:w="2873" w:type="dxa"/>
            <w:shd w:val="clear" w:color="auto" w:fill="FFFFFF"/>
            <w:vAlign w:val="center"/>
          </w:tcPr>
          <w:p w14:paraId="766A365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10mL*20支/盒</w:t>
            </w:r>
          </w:p>
        </w:tc>
      </w:tr>
      <w:tr w14:paraId="1E73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13F259FB">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6CED995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月挂基硫酸盐胰蛋白胨（LST）含小倒管</w:t>
            </w:r>
          </w:p>
        </w:tc>
        <w:tc>
          <w:tcPr>
            <w:tcW w:w="727" w:type="dxa"/>
            <w:shd w:val="clear" w:color="auto" w:fill="FFFFFF"/>
            <w:noWrap/>
            <w:vAlign w:val="center"/>
          </w:tcPr>
          <w:p w14:paraId="10D6EA7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818" w:type="dxa"/>
            <w:shd w:val="clear" w:color="auto" w:fill="FFFFFF"/>
            <w:noWrap/>
            <w:vAlign w:val="center"/>
          </w:tcPr>
          <w:p w14:paraId="67D7C1E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noWrap/>
            <w:vAlign w:val="center"/>
          </w:tcPr>
          <w:p w14:paraId="304EC9D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340</w:t>
            </w:r>
          </w:p>
        </w:tc>
        <w:tc>
          <w:tcPr>
            <w:tcW w:w="1268" w:type="dxa"/>
            <w:shd w:val="clear" w:color="auto" w:fill="FFFFFF"/>
            <w:noWrap/>
            <w:vAlign w:val="center"/>
          </w:tcPr>
          <w:p w14:paraId="0965B8C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3400</w:t>
            </w:r>
          </w:p>
        </w:tc>
        <w:tc>
          <w:tcPr>
            <w:tcW w:w="2873" w:type="dxa"/>
            <w:shd w:val="clear" w:color="auto" w:fill="FFFFFF"/>
            <w:vAlign w:val="center"/>
          </w:tcPr>
          <w:p w14:paraId="08891DA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10mL/支*20/盒</w:t>
            </w:r>
          </w:p>
        </w:tc>
      </w:tr>
      <w:tr w14:paraId="021D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2F1DD35C">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72BC69B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煌绿乳糖胆盐肉汤（BGLB）</w:t>
            </w:r>
          </w:p>
        </w:tc>
        <w:tc>
          <w:tcPr>
            <w:tcW w:w="727" w:type="dxa"/>
            <w:shd w:val="clear" w:color="auto" w:fill="FFFFFF"/>
            <w:noWrap/>
            <w:vAlign w:val="center"/>
          </w:tcPr>
          <w:p w14:paraId="7A5C448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FFFFFF"/>
            <w:noWrap/>
            <w:vAlign w:val="center"/>
          </w:tcPr>
          <w:p w14:paraId="20FDAC3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noWrap/>
            <w:vAlign w:val="center"/>
          </w:tcPr>
          <w:p w14:paraId="2086FA1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340</w:t>
            </w:r>
          </w:p>
        </w:tc>
        <w:tc>
          <w:tcPr>
            <w:tcW w:w="1268" w:type="dxa"/>
            <w:shd w:val="clear" w:color="auto" w:fill="FFFFFF"/>
            <w:noWrap/>
            <w:vAlign w:val="center"/>
          </w:tcPr>
          <w:p w14:paraId="3C32CE9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1700</w:t>
            </w:r>
          </w:p>
        </w:tc>
        <w:tc>
          <w:tcPr>
            <w:tcW w:w="2873" w:type="dxa"/>
            <w:shd w:val="clear" w:color="auto" w:fill="FFFFFF"/>
            <w:vAlign w:val="center"/>
          </w:tcPr>
          <w:p w14:paraId="073A5FB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10mL/支*20/盒</w:t>
            </w:r>
          </w:p>
        </w:tc>
      </w:tr>
      <w:tr w14:paraId="37C1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FFFFFF"/>
            <w:vAlign w:val="center"/>
          </w:tcPr>
          <w:p w14:paraId="58148915">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554D570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离心管(可用一次性离心管）</w:t>
            </w:r>
          </w:p>
        </w:tc>
        <w:tc>
          <w:tcPr>
            <w:tcW w:w="727" w:type="dxa"/>
            <w:shd w:val="clear" w:color="auto" w:fill="FFFFFF"/>
            <w:noWrap/>
            <w:vAlign w:val="center"/>
          </w:tcPr>
          <w:p w14:paraId="38B137D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818" w:type="dxa"/>
            <w:shd w:val="clear" w:color="auto" w:fill="FFFFFF"/>
            <w:noWrap/>
            <w:vAlign w:val="center"/>
          </w:tcPr>
          <w:p w14:paraId="50E0141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FFFFFF"/>
            <w:noWrap/>
            <w:vAlign w:val="center"/>
          </w:tcPr>
          <w:p w14:paraId="0837CF9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w:t>
            </w:r>
          </w:p>
        </w:tc>
        <w:tc>
          <w:tcPr>
            <w:tcW w:w="1268" w:type="dxa"/>
            <w:shd w:val="clear" w:color="auto" w:fill="FFFFFF"/>
            <w:noWrap/>
            <w:vAlign w:val="center"/>
          </w:tcPr>
          <w:p w14:paraId="6420880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720</w:t>
            </w:r>
          </w:p>
        </w:tc>
        <w:tc>
          <w:tcPr>
            <w:tcW w:w="2873" w:type="dxa"/>
            <w:shd w:val="clear" w:color="auto" w:fill="FFFFFF"/>
            <w:vAlign w:val="center"/>
          </w:tcPr>
          <w:p w14:paraId="10E4D4C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15毫升/管，50支/包</w:t>
            </w:r>
          </w:p>
        </w:tc>
      </w:tr>
      <w:tr w14:paraId="05DA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27E04D7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5B6F38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消毒泡腾片</w:t>
            </w:r>
          </w:p>
        </w:tc>
        <w:tc>
          <w:tcPr>
            <w:tcW w:w="727" w:type="dxa"/>
            <w:shd w:val="clear" w:color="auto" w:fill="auto"/>
            <w:vAlign w:val="center"/>
          </w:tcPr>
          <w:p w14:paraId="06027E8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5BCABBB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noWrap/>
            <w:vAlign w:val="center"/>
          </w:tcPr>
          <w:p w14:paraId="3D9EA33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1100</w:t>
            </w:r>
          </w:p>
        </w:tc>
        <w:tc>
          <w:tcPr>
            <w:tcW w:w="1268" w:type="dxa"/>
            <w:shd w:val="clear" w:color="auto" w:fill="auto"/>
            <w:noWrap/>
            <w:vAlign w:val="center"/>
          </w:tcPr>
          <w:p w14:paraId="0EF6820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1100</w:t>
            </w:r>
          </w:p>
        </w:tc>
        <w:tc>
          <w:tcPr>
            <w:tcW w:w="2873" w:type="dxa"/>
            <w:shd w:val="clear" w:color="auto" w:fill="auto"/>
            <w:vAlign w:val="center"/>
          </w:tcPr>
          <w:p w14:paraId="1F2BE91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100片/瓶，100瓶/箱</w:t>
            </w:r>
          </w:p>
        </w:tc>
      </w:tr>
      <w:tr w14:paraId="1BDB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37ADCDC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3DB12E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医用外科口罩</w:t>
            </w:r>
          </w:p>
        </w:tc>
        <w:tc>
          <w:tcPr>
            <w:tcW w:w="727" w:type="dxa"/>
            <w:shd w:val="clear" w:color="auto" w:fill="auto"/>
            <w:noWrap/>
            <w:vAlign w:val="center"/>
          </w:tcPr>
          <w:p w14:paraId="4F0F54E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818" w:type="dxa"/>
            <w:shd w:val="clear" w:color="auto" w:fill="auto"/>
            <w:noWrap/>
            <w:vAlign w:val="center"/>
          </w:tcPr>
          <w:p w14:paraId="3068E1C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5DC4C66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w:t>
            </w:r>
          </w:p>
        </w:tc>
        <w:tc>
          <w:tcPr>
            <w:tcW w:w="1268" w:type="dxa"/>
            <w:shd w:val="clear" w:color="auto" w:fill="auto"/>
            <w:noWrap/>
            <w:vAlign w:val="center"/>
          </w:tcPr>
          <w:p w14:paraId="2B10CBC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w:t>
            </w:r>
          </w:p>
        </w:tc>
        <w:tc>
          <w:tcPr>
            <w:tcW w:w="2873" w:type="dxa"/>
            <w:shd w:val="clear" w:color="auto" w:fill="auto"/>
            <w:noWrap/>
            <w:vAlign w:val="center"/>
          </w:tcPr>
          <w:p w14:paraId="4B23354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10支/包</w:t>
            </w:r>
          </w:p>
        </w:tc>
      </w:tr>
      <w:tr w14:paraId="2BA4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519E61C5">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631C31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酒精（75％）</w:t>
            </w:r>
          </w:p>
        </w:tc>
        <w:tc>
          <w:tcPr>
            <w:tcW w:w="727" w:type="dxa"/>
            <w:shd w:val="clear" w:color="auto" w:fill="auto"/>
            <w:noWrap/>
            <w:vAlign w:val="center"/>
          </w:tcPr>
          <w:p w14:paraId="07132EA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noWrap/>
            <w:vAlign w:val="center"/>
          </w:tcPr>
          <w:p w14:paraId="0F96A29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noWrap/>
            <w:vAlign w:val="center"/>
          </w:tcPr>
          <w:p w14:paraId="7548CA0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68" w:type="dxa"/>
            <w:shd w:val="clear" w:color="auto" w:fill="auto"/>
            <w:noWrap/>
            <w:vAlign w:val="center"/>
          </w:tcPr>
          <w:p w14:paraId="067BC2C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540</w:t>
            </w:r>
          </w:p>
        </w:tc>
        <w:tc>
          <w:tcPr>
            <w:tcW w:w="2873" w:type="dxa"/>
            <w:shd w:val="clear" w:color="auto" w:fill="auto"/>
            <w:vAlign w:val="center"/>
          </w:tcPr>
          <w:p w14:paraId="5BB9310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500ml/瓶，30瓶/箱</w:t>
            </w:r>
          </w:p>
        </w:tc>
      </w:tr>
      <w:tr w14:paraId="1114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FFFFFF"/>
            <w:vAlign w:val="center"/>
          </w:tcPr>
          <w:p w14:paraId="0EC17FE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1B5A030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酒精（95％）</w:t>
            </w:r>
          </w:p>
        </w:tc>
        <w:tc>
          <w:tcPr>
            <w:tcW w:w="727" w:type="dxa"/>
            <w:shd w:val="clear" w:color="auto" w:fill="FFFFFF"/>
            <w:vAlign w:val="center"/>
          </w:tcPr>
          <w:p w14:paraId="1050FCA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FFFFFF"/>
            <w:noWrap/>
            <w:vAlign w:val="center"/>
          </w:tcPr>
          <w:p w14:paraId="6BB659E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vAlign w:val="center"/>
          </w:tcPr>
          <w:p w14:paraId="38D7961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310</w:t>
            </w:r>
          </w:p>
        </w:tc>
        <w:tc>
          <w:tcPr>
            <w:tcW w:w="1268" w:type="dxa"/>
            <w:shd w:val="clear" w:color="auto" w:fill="FFFFFF"/>
            <w:vAlign w:val="center"/>
          </w:tcPr>
          <w:p w14:paraId="5D703D7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620</w:t>
            </w:r>
          </w:p>
        </w:tc>
        <w:tc>
          <w:tcPr>
            <w:tcW w:w="2873" w:type="dxa"/>
            <w:shd w:val="clear" w:color="auto" w:fill="FFFFFF"/>
            <w:vAlign w:val="center"/>
          </w:tcPr>
          <w:p w14:paraId="4679A4A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500ML*30/件</w:t>
            </w:r>
          </w:p>
        </w:tc>
      </w:tr>
      <w:tr w14:paraId="1ECD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FFFFFF"/>
            <w:vAlign w:val="center"/>
          </w:tcPr>
          <w:p w14:paraId="3B68F29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CC711E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一次性医用鞋套</w:t>
            </w:r>
          </w:p>
        </w:tc>
        <w:tc>
          <w:tcPr>
            <w:tcW w:w="727" w:type="dxa"/>
            <w:shd w:val="clear" w:color="auto" w:fill="FFFFFF"/>
            <w:vAlign w:val="center"/>
          </w:tcPr>
          <w:p w14:paraId="3869CC0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2AB684A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noWrap/>
            <w:vAlign w:val="center"/>
          </w:tcPr>
          <w:p w14:paraId="5A29D15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w:t>
            </w:r>
          </w:p>
        </w:tc>
        <w:tc>
          <w:tcPr>
            <w:tcW w:w="1268" w:type="dxa"/>
            <w:shd w:val="clear" w:color="auto" w:fill="auto"/>
            <w:noWrap/>
            <w:vAlign w:val="center"/>
          </w:tcPr>
          <w:p w14:paraId="07313A1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2400</w:t>
            </w:r>
          </w:p>
        </w:tc>
        <w:tc>
          <w:tcPr>
            <w:tcW w:w="2873" w:type="dxa"/>
            <w:shd w:val="clear" w:color="auto" w:fill="auto"/>
            <w:vAlign w:val="center"/>
          </w:tcPr>
          <w:p w14:paraId="532A049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100只/包，4000只/箱</w:t>
            </w:r>
          </w:p>
        </w:tc>
      </w:tr>
      <w:tr w14:paraId="4A69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FFFFFF"/>
            <w:vAlign w:val="center"/>
          </w:tcPr>
          <w:p w14:paraId="5CCDD67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F7AE4B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75%医用酒精消毒湿巾</w:t>
            </w:r>
          </w:p>
        </w:tc>
        <w:tc>
          <w:tcPr>
            <w:tcW w:w="727" w:type="dxa"/>
            <w:shd w:val="clear" w:color="auto" w:fill="auto"/>
            <w:noWrap/>
            <w:vAlign w:val="center"/>
          </w:tcPr>
          <w:p w14:paraId="20F960B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818" w:type="dxa"/>
            <w:shd w:val="clear" w:color="auto" w:fill="auto"/>
            <w:noWrap/>
            <w:vAlign w:val="center"/>
          </w:tcPr>
          <w:p w14:paraId="4F4E9DF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01356A0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w:t>
            </w:r>
          </w:p>
        </w:tc>
        <w:tc>
          <w:tcPr>
            <w:tcW w:w="1268" w:type="dxa"/>
            <w:shd w:val="clear" w:color="auto" w:fill="auto"/>
            <w:noWrap/>
            <w:vAlign w:val="center"/>
          </w:tcPr>
          <w:p w14:paraId="695EBF4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550</w:t>
            </w:r>
          </w:p>
        </w:tc>
        <w:tc>
          <w:tcPr>
            <w:tcW w:w="2873" w:type="dxa"/>
            <w:shd w:val="clear" w:color="auto" w:fill="auto"/>
            <w:noWrap/>
            <w:vAlign w:val="center"/>
          </w:tcPr>
          <w:p w14:paraId="12A8252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80抽/包</w:t>
            </w:r>
          </w:p>
        </w:tc>
      </w:tr>
      <w:tr w14:paraId="1B83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473B1B9D">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FABA0A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一次性移液盒装滤芯吸头加长</w:t>
            </w:r>
          </w:p>
        </w:tc>
        <w:tc>
          <w:tcPr>
            <w:tcW w:w="727" w:type="dxa"/>
            <w:shd w:val="clear" w:color="auto" w:fill="auto"/>
            <w:vAlign w:val="center"/>
          </w:tcPr>
          <w:p w14:paraId="191D8B3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818" w:type="dxa"/>
            <w:shd w:val="clear" w:color="auto" w:fill="auto"/>
            <w:vAlign w:val="center"/>
          </w:tcPr>
          <w:p w14:paraId="3E66C2B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15D2D58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310</w:t>
            </w:r>
          </w:p>
        </w:tc>
        <w:tc>
          <w:tcPr>
            <w:tcW w:w="1268" w:type="dxa"/>
            <w:shd w:val="clear" w:color="auto" w:fill="auto"/>
            <w:noWrap/>
            <w:vAlign w:val="center"/>
          </w:tcPr>
          <w:p w14:paraId="77DBC1F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6200</w:t>
            </w:r>
          </w:p>
        </w:tc>
        <w:tc>
          <w:tcPr>
            <w:tcW w:w="2873" w:type="dxa"/>
            <w:shd w:val="clear" w:color="auto" w:fill="auto"/>
            <w:vAlign w:val="center"/>
          </w:tcPr>
          <w:p w14:paraId="31EA85C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10vl/盒</w:t>
            </w:r>
          </w:p>
        </w:tc>
      </w:tr>
      <w:tr w14:paraId="7B81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6B29DBF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AD4040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一次性移液盒装滤芯吸头加长</w:t>
            </w:r>
          </w:p>
        </w:tc>
        <w:tc>
          <w:tcPr>
            <w:tcW w:w="727" w:type="dxa"/>
            <w:shd w:val="clear" w:color="auto" w:fill="auto"/>
            <w:vAlign w:val="center"/>
          </w:tcPr>
          <w:p w14:paraId="3DD40C7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818" w:type="dxa"/>
            <w:shd w:val="clear" w:color="auto" w:fill="auto"/>
            <w:vAlign w:val="center"/>
          </w:tcPr>
          <w:p w14:paraId="58FFD1F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79A0FE3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52</w:t>
            </w:r>
          </w:p>
        </w:tc>
        <w:tc>
          <w:tcPr>
            <w:tcW w:w="1268" w:type="dxa"/>
            <w:shd w:val="clear" w:color="auto" w:fill="auto"/>
            <w:noWrap/>
            <w:vAlign w:val="center"/>
          </w:tcPr>
          <w:p w14:paraId="2A33ADD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1040</w:t>
            </w:r>
          </w:p>
        </w:tc>
        <w:tc>
          <w:tcPr>
            <w:tcW w:w="2873" w:type="dxa"/>
            <w:shd w:val="clear" w:color="auto" w:fill="auto"/>
            <w:vAlign w:val="center"/>
          </w:tcPr>
          <w:p w14:paraId="7318329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200vl/盒</w:t>
            </w:r>
          </w:p>
        </w:tc>
      </w:tr>
      <w:tr w14:paraId="0278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FFFFFF"/>
            <w:vAlign w:val="center"/>
          </w:tcPr>
          <w:p w14:paraId="29AA91E7">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7A3501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营养琼脂</w:t>
            </w:r>
          </w:p>
        </w:tc>
        <w:tc>
          <w:tcPr>
            <w:tcW w:w="727" w:type="dxa"/>
            <w:shd w:val="clear" w:color="auto" w:fill="auto"/>
            <w:vAlign w:val="center"/>
          </w:tcPr>
          <w:p w14:paraId="1079C3E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818" w:type="dxa"/>
            <w:shd w:val="clear" w:color="auto" w:fill="auto"/>
            <w:vAlign w:val="center"/>
          </w:tcPr>
          <w:p w14:paraId="369506A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65CFC1D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52</w:t>
            </w:r>
          </w:p>
        </w:tc>
        <w:tc>
          <w:tcPr>
            <w:tcW w:w="1268" w:type="dxa"/>
            <w:shd w:val="clear" w:color="auto" w:fill="auto"/>
            <w:noWrap/>
            <w:vAlign w:val="center"/>
          </w:tcPr>
          <w:p w14:paraId="25F5506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208</w:t>
            </w:r>
          </w:p>
        </w:tc>
        <w:tc>
          <w:tcPr>
            <w:tcW w:w="2873" w:type="dxa"/>
            <w:shd w:val="clear" w:color="auto" w:fill="auto"/>
            <w:vAlign w:val="center"/>
          </w:tcPr>
          <w:p w14:paraId="26FC41B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684D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37883B9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8A2E8B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手套（大号)</w:t>
            </w:r>
          </w:p>
        </w:tc>
        <w:tc>
          <w:tcPr>
            <w:tcW w:w="727" w:type="dxa"/>
            <w:shd w:val="clear" w:color="auto" w:fill="auto"/>
            <w:vAlign w:val="center"/>
          </w:tcPr>
          <w:p w14:paraId="4089853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vAlign w:val="center"/>
          </w:tcPr>
          <w:p w14:paraId="025771C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vAlign w:val="center"/>
          </w:tcPr>
          <w:p w14:paraId="15778A9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144</w:t>
            </w:r>
          </w:p>
        </w:tc>
        <w:tc>
          <w:tcPr>
            <w:tcW w:w="1268" w:type="dxa"/>
            <w:shd w:val="clear" w:color="auto" w:fill="auto"/>
            <w:noWrap/>
            <w:vAlign w:val="center"/>
          </w:tcPr>
          <w:p w14:paraId="1F54928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288</w:t>
            </w:r>
          </w:p>
        </w:tc>
        <w:tc>
          <w:tcPr>
            <w:tcW w:w="2873" w:type="dxa"/>
            <w:shd w:val="clear" w:color="auto" w:fill="auto"/>
            <w:vAlign w:val="center"/>
          </w:tcPr>
          <w:p w14:paraId="2AF4461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 号,500 副/箱</w:t>
            </w:r>
          </w:p>
        </w:tc>
      </w:tr>
      <w:tr w14:paraId="4129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FFFFFF"/>
            <w:vAlign w:val="center"/>
          </w:tcPr>
          <w:p w14:paraId="649FDCD8">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E348AE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手套（中号）</w:t>
            </w:r>
          </w:p>
        </w:tc>
        <w:tc>
          <w:tcPr>
            <w:tcW w:w="727" w:type="dxa"/>
            <w:shd w:val="clear" w:color="auto" w:fill="auto"/>
            <w:vAlign w:val="center"/>
          </w:tcPr>
          <w:p w14:paraId="3843113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vAlign w:val="center"/>
          </w:tcPr>
          <w:p w14:paraId="54B3AD3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vAlign w:val="center"/>
          </w:tcPr>
          <w:p w14:paraId="34FDA7B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w:t>
            </w:r>
          </w:p>
        </w:tc>
        <w:tc>
          <w:tcPr>
            <w:tcW w:w="1268" w:type="dxa"/>
            <w:shd w:val="clear" w:color="auto" w:fill="auto"/>
            <w:noWrap/>
            <w:vAlign w:val="center"/>
          </w:tcPr>
          <w:p w14:paraId="7C0E113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2400</w:t>
            </w:r>
          </w:p>
        </w:tc>
        <w:tc>
          <w:tcPr>
            <w:tcW w:w="2873" w:type="dxa"/>
            <w:shd w:val="clear" w:color="auto" w:fill="auto"/>
            <w:noWrap/>
            <w:vAlign w:val="center"/>
          </w:tcPr>
          <w:p w14:paraId="668258F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7.5号,500 副/箱</w:t>
            </w:r>
          </w:p>
        </w:tc>
      </w:tr>
      <w:tr w14:paraId="2F3A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2F92363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005744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PE 手套</w:t>
            </w:r>
          </w:p>
        </w:tc>
        <w:tc>
          <w:tcPr>
            <w:tcW w:w="727" w:type="dxa"/>
            <w:shd w:val="clear" w:color="auto" w:fill="auto"/>
            <w:vAlign w:val="center"/>
          </w:tcPr>
          <w:p w14:paraId="1092D33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451B36F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vAlign w:val="center"/>
          </w:tcPr>
          <w:p w14:paraId="1D447D3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w:t>
            </w:r>
          </w:p>
        </w:tc>
        <w:tc>
          <w:tcPr>
            <w:tcW w:w="1268" w:type="dxa"/>
            <w:shd w:val="clear" w:color="auto" w:fill="auto"/>
            <w:noWrap/>
            <w:vAlign w:val="center"/>
          </w:tcPr>
          <w:p w14:paraId="515D65A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w:t>
            </w:r>
          </w:p>
        </w:tc>
        <w:tc>
          <w:tcPr>
            <w:tcW w:w="2873" w:type="dxa"/>
            <w:shd w:val="clear" w:color="auto" w:fill="auto"/>
            <w:noWrap/>
            <w:vAlign w:val="center"/>
          </w:tcPr>
          <w:p w14:paraId="0B7E65B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5000/箱</w:t>
            </w:r>
          </w:p>
        </w:tc>
      </w:tr>
      <w:tr w14:paraId="3473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066E9C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9B018C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五种致泻大肠埃希氏菌核酸多重实时荧光PCR检测试剂盒（C版本）</w:t>
            </w:r>
          </w:p>
        </w:tc>
        <w:tc>
          <w:tcPr>
            <w:tcW w:w="727" w:type="dxa"/>
            <w:shd w:val="clear" w:color="auto" w:fill="FFFFFF"/>
            <w:vAlign w:val="center"/>
          </w:tcPr>
          <w:p w14:paraId="0D17A78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w:t>
            </w:r>
          </w:p>
        </w:tc>
        <w:tc>
          <w:tcPr>
            <w:tcW w:w="818" w:type="dxa"/>
            <w:shd w:val="clear" w:color="auto" w:fill="auto"/>
            <w:vAlign w:val="center"/>
          </w:tcPr>
          <w:p w14:paraId="3A396E2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w:t>
            </w:r>
          </w:p>
        </w:tc>
        <w:tc>
          <w:tcPr>
            <w:tcW w:w="1117" w:type="dxa"/>
            <w:shd w:val="clear" w:color="auto" w:fill="auto"/>
            <w:vAlign w:val="center"/>
          </w:tcPr>
          <w:p w14:paraId="48FA91E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3750</w:t>
            </w:r>
          </w:p>
        </w:tc>
        <w:tc>
          <w:tcPr>
            <w:tcW w:w="1268" w:type="dxa"/>
            <w:shd w:val="clear" w:color="auto" w:fill="auto"/>
            <w:vAlign w:val="center"/>
          </w:tcPr>
          <w:p w14:paraId="282DB39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30000</w:t>
            </w:r>
          </w:p>
        </w:tc>
        <w:tc>
          <w:tcPr>
            <w:tcW w:w="2873" w:type="dxa"/>
            <w:shd w:val="clear" w:color="auto" w:fill="auto"/>
            <w:vAlign w:val="center"/>
          </w:tcPr>
          <w:p w14:paraId="20A2DA2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1.用于五种致泻大肠埃希氏菌（检测目标：肠致病性（EPEC）、肠出血性（EHEC）、肠产毒性（ETEC）、肠侵袭性（EIEC）、肠粘附性（EAEC）五种致病型别）的定性检测。</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2.反应体系：每管反应体系25ul(18ul+2ul+5ul)。</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3.检测性能：灵敏度5*102copies/mL，线性范围：5*10^2-2*10^10 copies/mL，精密度：检测精密度参考品的变异系数＜5％。</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*4.反应程序：95℃ (30S) 1循环；（95℃ 5s、60℃ 30s）40循环。</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*5.质量控制：含有阴阳性对照，便于结果判定。</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*6.包装及分装：试剂盒采用预混液包装，体系1管、酶1管。</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7.致泻大肠包含12个基因型别。</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8.试剂盒规格：25T/盒。</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9.有效期：12个月，到货后质保期≥10个月。</w:t>
            </w:r>
          </w:p>
        </w:tc>
      </w:tr>
      <w:tr w14:paraId="4670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73BDE5C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EAA97A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胰蛋白胨大豆琼脂（TSA)（颗粒剂型）</w:t>
            </w:r>
          </w:p>
        </w:tc>
        <w:tc>
          <w:tcPr>
            <w:tcW w:w="727" w:type="dxa"/>
            <w:shd w:val="clear" w:color="auto" w:fill="auto"/>
            <w:vAlign w:val="center"/>
          </w:tcPr>
          <w:p w14:paraId="1582CEE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vAlign w:val="center"/>
          </w:tcPr>
          <w:p w14:paraId="594EB11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166ACC1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245</w:t>
            </w:r>
          </w:p>
        </w:tc>
        <w:tc>
          <w:tcPr>
            <w:tcW w:w="1268" w:type="dxa"/>
            <w:shd w:val="clear" w:color="auto" w:fill="auto"/>
            <w:noWrap/>
            <w:vAlign w:val="center"/>
          </w:tcPr>
          <w:p w14:paraId="4CD943D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490</w:t>
            </w:r>
          </w:p>
        </w:tc>
        <w:tc>
          <w:tcPr>
            <w:tcW w:w="2873" w:type="dxa"/>
            <w:shd w:val="clear" w:color="auto" w:fill="auto"/>
            <w:noWrap/>
            <w:vAlign w:val="center"/>
          </w:tcPr>
          <w:p w14:paraId="5241921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3779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10317FE5">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492C2E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结晶紫中性红胆盐葡萄糖琼脂（VRBGA）</w:t>
            </w:r>
          </w:p>
        </w:tc>
        <w:tc>
          <w:tcPr>
            <w:tcW w:w="727" w:type="dxa"/>
            <w:shd w:val="clear" w:color="auto" w:fill="auto"/>
            <w:vAlign w:val="center"/>
          </w:tcPr>
          <w:p w14:paraId="47B4EB4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auto"/>
            <w:vAlign w:val="center"/>
          </w:tcPr>
          <w:p w14:paraId="0E99987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0DD3721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248</w:t>
            </w:r>
          </w:p>
        </w:tc>
        <w:tc>
          <w:tcPr>
            <w:tcW w:w="1268" w:type="dxa"/>
            <w:shd w:val="clear" w:color="auto" w:fill="auto"/>
            <w:noWrap/>
            <w:vAlign w:val="center"/>
          </w:tcPr>
          <w:p w14:paraId="4F44796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1240</w:t>
            </w:r>
          </w:p>
        </w:tc>
        <w:tc>
          <w:tcPr>
            <w:tcW w:w="2873" w:type="dxa"/>
            <w:shd w:val="clear" w:color="auto" w:fill="auto"/>
            <w:noWrap/>
            <w:vAlign w:val="center"/>
          </w:tcPr>
          <w:p w14:paraId="380C900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6666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3F57628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F4E160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0.1%蛋白胨水（颗粒剂型）</w:t>
            </w:r>
          </w:p>
        </w:tc>
        <w:tc>
          <w:tcPr>
            <w:tcW w:w="727" w:type="dxa"/>
            <w:shd w:val="clear" w:color="auto" w:fill="auto"/>
            <w:vAlign w:val="center"/>
          </w:tcPr>
          <w:p w14:paraId="79809BB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auto"/>
            <w:vAlign w:val="center"/>
          </w:tcPr>
          <w:p w14:paraId="0C18393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1CF4E3E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232</w:t>
            </w:r>
          </w:p>
        </w:tc>
        <w:tc>
          <w:tcPr>
            <w:tcW w:w="1268" w:type="dxa"/>
            <w:shd w:val="clear" w:color="auto" w:fill="auto"/>
            <w:noWrap/>
            <w:vAlign w:val="center"/>
          </w:tcPr>
          <w:p w14:paraId="3020267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1160</w:t>
            </w:r>
          </w:p>
        </w:tc>
        <w:tc>
          <w:tcPr>
            <w:tcW w:w="2873" w:type="dxa"/>
            <w:shd w:val="clear" w:color="auto" w:fill="auto"/>
            <w:noWrap/>
            <w:vAlign w:val="center"/>
          </w:tcPr>
          <w:p w14:paraId="5BD8741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21EB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125F3A55">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1D38A9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胰胨-亚硫酸盐-环丝氨酸琼脂基础（TSC）（颗粒剂型）</w:t>
            </w:r>
          </w:p>
        </w:tc>
        <w:tc>
          <w:tcPr>
            <w:tcW w:w="727" w:type="dxa"/>
            <w:shd w:val="clear" w:color="auto" w:fill="auto"/>
            <w:vAlign w:val="center"/>
          </w:tcPr>
          <w:p w14:paraId="751FE42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vAlign w:val="center"/>
          </w:tcPr>
          <w:p w14:paraId="3363B47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3593D42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368</w:t>
            </w:r>
          </w:p>
        </w:tc>
        <w:tc>
          <w:tcPr>
            <w:tcW w:w="1268" w:type="dxa"/>
            <w:shd w:val="clear" w:color="auto" w:fill="auto"/>
            <w:noWrap/>
            <w:vAlign w:val="center"/>
          </w:tcPr>
          <w:p w14:paraId="5A662BE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1104</w:t>
            </w:r>
          </w:p>
        </w:tc>
        <w:tc>
          <w:tcPr>
            <w:tcW w:w="2873" w:type="dxa"/>
            <w:shd w:val="clear" w:color="auto" w:fill="auto"/>
            <w:noWrap/>
            <w:vAlign w:val="center"/>
          </w:tcPr>
          <w:p w14:paraId="6499A3A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70EA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D1771F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7D427B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李氏菌增菌肉汤1（FB1）</w:t>
            </w:r>
          </w:p>
        </w:tc>
        <w:tc>
          <w:tcPr>
            <w:tcW w:w="727" w:type="dxa"/>
            <w:shd w:val="clear" w:color="auto" w:fill="auto"/>
            <w:vAlign w:val="center"/>
          </w:tcPr>
          <w:p w14:paraId="117FF15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auto"/>
            <w:vAlign w:val="center"/>
          </w:tcPr>
          <w:p w14:paraId="4FCBF01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5B99C18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512</w:t>
            </w:r>
          </w:p>
        </w:tc>
        <w:tc>
          <w:tcPr>
            <w:tcW w:w="1268" w:type="dxa"/>
            <w:shd w:val="clear" w:color="auto" w:fill="auto"/>
            <w:noWrap/>
            <w:vAlign w:val="center"/>
          </w:tcPr>
          <w:p w14:paraId="07CB1E4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2560</w:t>
            </w:r>
          </w:p>
        </w:tc>
        <w:tc>
          <w:tcPr>
            <w:tcW w:w="2873" w:type="dxa"/>
            <w:shd w:val="clear" w:color="auto" w:fill="auto"/>
            <w:noWrap/>
            <w:vAlign w:val="center"/>
          </w:tcPr>
          <w:p w14:paraId="0A9989A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225mL/袋×10/盒</w:t>
            </w:r>
          </w:p>
        </w:tc>
      </w:tr>
      <w:tr w14:paraId="53DB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1F40779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0C3EF2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李氏菌增菌肉汤2（FB2）</w:t>
            </w:r>
          </w:p>
        </w:tc>
        <w:tc>
          <w:tcPr>
            <w:tcW w:w="727" w:type="dxa"/>
            <w:shd w:val="clear" w:color="auto" w:fill="auto"/>
            <w:vAlign w:val="center"/>
          </w:tcPr>
          <w:p w14:paraId="201054A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auto"/>
            <w:vAlign w:val="center"/>
          </w:tcPr>
          <w:p w14:paraId="18357A0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1FA8926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248</w:t>
            </w:r>
          </w:p>
        </w:tc>
        <w:tc>
          <w:tcPr>
            <w:tcW w:w="1268" w:type="dxa"/>
            <w:shd w:val="clear" w:color="auto" w:fill="auto"/>
            <w:noWrap/>
            <w:vAlign w:val="center"/>
          </w:tcPr>
          <w:p w14:paraId="05F6939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1240</w:t>
            </w:r>
          </w:p>
        </w:tc>
        <w:tc>
          <w:tcPr>
            <w:tcW w:w="2873" w:type="dxa"/>
            <w:shd w:val="clear" w:color="auto" w:fill="auto"/>
            <w:noWrap/>
            <w:vAlign w:val="center"/>
          </w:tcPr>
          <w:p w14:paraId="6141F6E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10ml*20支/盒</w:t>
            </w:r>
          </w:p>
        </w:tc>
      </w:tr>
      <w:tr w14:paraId="7BD7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F5AB5D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379893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PALCAM培养基基础（颗粒剂型）</w:t>
            </w:r>
          </w:p>
        </w:tc>
        <w:tc>
          <w:tcPr>
            <w:tcW w:w="727" w:type="dxa"/>
            <w:shd w:val="clear" w:color="auto" w:fill="auto"/>
            <w:vAlign w:val="center"/>
          </w:tcPr>
          <w:p w14:paraId="60EAC4A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vAlign w:val="center"/>
          </w:tcPr>
          <w:p w14:paraId="7D837CE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3318A8C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1224</w:t>
            </w:r>
          </w:p>
        </w:tc>
        <w:tc>
          <w:tcPr>
            <w:tcW w:w="1268" w:type="dxa"/>
            <w:shd w:val="clear" w:color="auto" w:fill="auto"/>
            <w:noWrap/>
            <w:vAlign w:val="center"/>
          </w:tcPr>
          <w:p w14:paraId="36A77B2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2448</w:t>
            </w:r>
          </w:p>
        </w:tc>
        <w:tc>
          <w:tcPr>
            <w:tcW w:w="2873" w:type="dxa"/>
            <w:shd w:val="clear" w:color="auto" w:fill="auto"/>
            <w:noWrap/>
            <w:vAlign w:val="center"/>
          </w:tcPr>
          <w:p w14:paraId="2F391DE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779D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78CD85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99E14C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PALCAM选择性添加剂</w:t>
            </w:r>
          </w:p>
        </w:tc>
        <w:tc>
          <w:tcPr>
            <w:tcW w:w="727" w:type="dxa"/>
            <w:shd w:val="clear" w:color="auto" w:fill="auto"/>
            <w:noWrap/>
            <w:vAlign w:val="center"/>
          </w:tcPr>
          <w:p w14:paraId="013C477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w:t>
            </w:r>
          </w:p>
        </w:tc>
        <w:tc>
          <w:tcPr>
            <w:tcW w:w="818" w:type="dxa"/>
            <w:shd w:val="clear" w:color="auto" w:fill="auto"/>
            <w:noWrap/>
            <w:vAlign w:val="center"/>
          </w:tcPr>
          <w:p w14:paraId="53B4C7B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5FE4A2D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110</w:t>
            </w:r>
          </w:p>
        </w:tc>
        <w:tc>
          <w:tcPr>
            <w:tcW w:w="1268" w:type="dxa"/>
            <w:shd w:val="clear" w:color="auto" w:fill="auto"/>
            <w:noWrap/>
            <w:vAlign w:val="center"/>
          </w:tcPr>
          <w:p w14:paraId="713C74A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1540</w:t>
            </w:r>
          </w:p>
        </w:tc>
        <w:tc>
          <w:tcPr>
            <w:tcW w:w="2873" w:type="dxa"/>
            <w:shd w:val="clear" w:color="auto" w:fill="auto"/>
            <w:vAlign w:val="center"/>
          </w:tcPr>
          <w:p w14:paraId="7D453C6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5支/盒</w:t>
            </w:r>
          </w:p>
        </w:tc>
      </w:tr>
      <w:tr w14:paraId="7626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9B5CB1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6DA7E5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OA李斯特氏菌显色培养基</w:t>
            </w:r>
          </w:p>
        </w:tc>
        <w:tc>
          <w:tcPr>
            <w:tcW w:w="727" w:type="dxa"/>
            <w:shd w:val="clear" w:color="auto" w:fill="auto"/>
            <w:noWrap/>
            <w:vAlign w:val="center"/>
          </w:tcPr>
          <w:p w14:paraId="18C2152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205BC29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1ED90C9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925</w:t>
            </w:r>
          </w:p>
        </w:tc>
        <w:tc>
          <w:tcPr>
            <w:tcW w:w="1268" w:type="dxa"/>
            <w:shd w:val="clear" w:color="auto" w:fill="auto"/>
            <w:noWrap/>
            <w:vAlign w:val="center"/>
          </w:tcPr>
          <w:p w14:paraId="0FB4479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925</w:t>
            </w:r>
          </w:p>
        </w:tc>
        <w:tc>
          <w:tcPr>
            <w:tcW w:w="2873" w:type="dxa"/>
            <w:shd w:val="clear" w:color="auto" w:fill="auto"/>
            <w:noWrap/>
            <w:vAlign w:val="center"/>
          </w:tcPr>
          <w:p w14:paraId="5B78575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1000ml/瓶</w:t>
            </w:r>
          </w:p>
        </w:tc>
      </w:tr>
      <w:tr w14:paraId="0A8F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57256E57">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45BB5E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OA李斯特氏菌显色培养基</w:t>
            </w:r>
          </w:p>
        </w:tc>
        <w:tc>
          <w:tcPr>
            <w:tcW w:w="727" w:type="dxa"/>
            <w:shd w:val="clear" w:color="auto" w:fill="auto"/>
            <w:noWrap/>
            <w:vAlign w:val="center"/>
          </w:tcPr>
          <w:p w14:paraId="037493A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818" w:type="dxa"/>
            <w:shd w:val="clear" w:color="auto" w:fill="auto"/>
            <w:noWrap/>
            <w:vAlign w:val="center"/>
          </w:tcPr>
          <w:p w14:paraId="077ADCD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0228892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370</w:t>
            </w:r>
          </w:p>
        </w:tc>
        <w:tc>
          <w:tcPr>
            <w:tcW w:w="1268" w:type="dxa"/>
            <w:shd w:val="clear" w:color="auto" w:fill="auto"/>
            <w:noWrap/>
            <w:vAlign w:val="center"/>
          </w:tcPr>
          <w:p w14:paraId="73CCAC1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1480</w:t>
            </w:r>
          </w:p>
        </w:tc>
        <w:tc>
          <w:tcPr>
            <w:tcW w:w="2873" w:type="dxa"/>
            <w:shd w:val="clear" w:color="auto" w:fill="auto"/>
            <w:vAlign w:val="center"/>
          </w:tcPr>
          <w:p w14:paraId="5B54E61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10皿/包×2包/盒</w:t>
            </w:r>
          </w:p>
        </w:tc>
      </w:tr>
      <w:tr w14:paraId="68FD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BA08EA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AD197A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乳糖胆盐发酵培养基</w:t>
            </w:r>
          </w:p>
        </w:tc>
        <w:tc>
          <w:tcPr>
            <w:tcW w:w="727" w:type="dxa"/>
            <w:shd w:val="clear" w:color="auto" w:fill="auto"/>
            <w:vAlign w:val="center"/>
          </w:tcPr>
          <w:p w14:paraId="597ABC9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vAlign w:val="center"/>
          </w:tcPr>
          <w:p w14:paraId="3F34278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1256419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232</w:t>
            </w:r>
          </w:p>
        </w:tc>
        <w:tc>
          <w:tcPr>
            <w:tcW w:w="1268" w:type="dxa"/>
            <w:shd w:val="clear" w:color="auto" w:fill="auto"/>
            <w:noWrap/>
            <w:vAlign w:val="center"/>
          </w:tcPr>
          <w:p w14:paraId="78A4254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696</w:t>
            </w:r>
          </w:p>
        </w:tc>
        <w:tc>
          <w:tcPr>
            <w:tcW w:w="2873" w:type="dxa"/>
            <w:shd w:val="clear" w:color="auto" w:fill="auto"/>
            <w:noWrap/>
            <w:vAlign w:val="center"/>
          </w:tcPr>
          <w:p w14:paraId="3E61149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7657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044FFB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AC7BEC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甘露醇卵黄多粘菌素B琼脂（MYP）</w:t>
            </w:r>
          </w:p>
        </w:tc>
        <w:tc>
          <w:tcPr>
            <w:tcW w:w="727" w:type="dxa"/>
            <w:shd w:val="clear" w:color="auto" w:fill="auto"/>
            <w:vAlign w:val="center"/>
          </w:tcPr>
          <w:p w14:paraId="3345500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818" w:type="dxa"/>
            <w:shd w:val="clear" w:color="auto" w:fill="auto"/>
            <w:vAlign w:val="center"/>
          </w:tcPr>
          <w:p w14:paraId="35E1492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7FC1B5E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304</w:t>
            </w:r>
          </w:p>
        </w:tc>
        <w:tc>
          <w:tcPr>
            <w:tcW w:w="1268" w:type="dxa"/>
            <w:shd w:val="clear" w:color="auto" w:fill="auto"/>
            <w:noWrap/>
            <w:vAlign w:val="center"/>
          </w:tcPr>
          <w:p w14:paraId="1BD3B0C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1216</w:t>
            </w:r>
          </w:p>
        </w:tc>
        <w:tc>
          <w:tcPr>
            <w:tcW w:w="2873" w:type="dxa"/>
            <w:shd w:val="clear" w:color="auto" w:fill="auto"/>
            <w:noWrap/>
            <w:vAlign w:val="center"/>
          </w:tcPr>
          <w:p w14:paraId="795A67B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0AC5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6DE8BA5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844C10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麦康凯琼脂（颗粒剂型）</w:t>
            </w:r>
          </w:p>
        </w:tc>
        <w:tc>
          <w:tcPr>
            <w:tcW w:w="727" w:type="dxa"/>
            <w:shd w:val="clear" w:color="auto" w:fill="auto"/>
            <w:vAlign w:val="center"/>
          </w:tcPr>
          <w:p w14:paraId="2BD1F70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818" w:type="dxa"/>
            <w:shd w:val="clear" w:color="auto" w:fill="auto"/>
            <w:vAlign w:val="center"/>
          </w:tcPr>
          <w:p w14:paraId="566042D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110BC5A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288</w:t>
            </w:r>
          </w:p>
        </w:tc>
        <w:tc>
          <w:tcPr>
            <w:tcW w:w="1268" w:type="dxa"/>
            <w:shd w:val="clear" w:color="auto" w:fill="auto"/>
            <w:noWrap/>
            <w:vAlign w:val="center"/>
          </w:tcPr>
          <w:p w14:paraId="468EF67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1152</w:t>
            </w:r>
          </w:p>
        </w:tc>
        <w:tc>
          <w:tcPr>
            <w:tcW w:w="2873" w:type="dxa"/>
            <w:shd w:val="clear" w:color="auto" w:fill="auto"/>
            <w:noWrap/>
            <w:vAlign w:val="center"/>
          </w:tcPr>
          <w:p w14:paraId="3C3BD1E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218A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4768CA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208C39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双料乳糖胆盐发酵培养基</w:t>
            </w:r>
          </w:p>
        </w:tc>
        <w:tc>
          <w:tcPr>
            <w:tcW w:w="727" w:type="dxa"/>
            <w:shd w:val="clear" w:color="auto" w:fill="auto"/>
            <w:vAlign w:val="center"/>
          </w:tcPr>
          <w:p w14:paraId="0B7EDD4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818" w:type="dxa"/>
            <w:shd w:val="clear" w:color="auto" w:fill="auto"/>
            <w:vAlign w:val="center"/>
          </w:tcPr>
          <w:p w14:paraId="097BAE1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27C241C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520</w:t>
            </w:r>
          </w:p>
        </w:tc>
        <w:tc>
          <w:tcPr>
            <w:tcW w:w="1268" w:type="dxa"/>
            <w:shd w:val="clear" w:color="auto" w:fill="auto"/>
            <w:noWrap/>
            <w:vAlign w:val="center"/>
          </w:tcPr>
          <w:p w14:paraId="7C31D57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10400</w:t>
            </w:r>
          </w:p>
        </w:tc>
        <w:tc>
          <w:tcPr>
            <w:tcW w:w="2873" w:type="dxa"/>
            <w:shd w:val="clear" w:color="auto" w:fill="auto"/>
            <w:noWrap/>
            <w:vAlign w:val="center"/>
          </w:tcPr>
          <w:p w14:paraId="31B63A0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5ml/支*20支/盒</w:t>
            </w:r>
          </w:p>
        </w:tc>
      </w:tr>
      <w:tr w14:paraId="30A5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0869EC2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057FCE8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RVS肉汤</w:t>
            </w:r>
          </w:p>
        </w:tc>
        <w:tc>
          <w:tcPr>
            <w:tcW w:w="727" w:type="dxa"/>
            <w:shd w:val="clear" w:color="auto" w:fill="auto"/>
            <w:vAlign w:val="center"/>
          </w:tcPr>
          <w:p w14:paraId="522BD1B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vAlign w:val="center"/>
          </w:tcPr>
          <w:p w14:paraId="7C75821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1173878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320</w:t>
            </w:r>
          </w:p>
        </w:tc>
        <w:tc>
          <w:tcPr>
            <w:tcW w:w="1268" w:type="dxa"/>
            <w:shd w:val="clear" w:color="auto" w:fill="auto"/>
            <w:noWrap/>
            <w:vAlign w:val="center"/>
          </w:tcPr>
          <w:p w14:paraId="34AB93C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640</w:t>
            </w:r>
          </w:p>
        </w:tc>
        <w:tc>
          <w:tcPr>
            <w:tcW w:w="2873" w:type="dxa"/>
            <w:shd w:val="clear" w:color="auto" w:fill="auto"/>
            <w:noWrap/>
            <w:vAlign w:val="center"/>
          </w:tcPr>
          <w:p w14:paraId="62A8B2D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5768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56E33E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DC9A5A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营养肉汤</w:t>
            </w:r>
          </w:p>
        </w:tc>
        <w:tc>
          <w:tcPr>
            <w:tcW w:w="727" w:type="dxa"/>
            <w:shd w:val="clear" w:color="auto" w:fill="auto"/>
            <w:vAlign w:val="center"/>
          </w:tcPr>
          <w:p w14:paraId="25934A6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vAlign w:val="center"/>
          </w:tcPr>
          <w:p w14:paraId="0835535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2417394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176</w:t>
            </w:r>
          </w:p>
        </w:tc>
        <w:tc>
          <w:tcPr>
            <w:tcW w:w="1268" w:type="dxa"/>
            <w:shd w:val="clear" w:color="auto" w:fill="auto"/>
            <w:noWrap/>
            <w:vAlign w:val="center"/>
          </w:tcPr>
          <w:p w14:paraId="307C03B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528</w:t>
            </w:r>
          </w:p>
        </w:tc>
        <w:tc>
          <w:tcPr>
            <w:tcW w:w="2873" w:type="dxa"/>
            <w:shd w:val="clear" w:color="auto" w:fill="auto"/>
            <w:noWrap/>
            <w:vAlign w:val="center"/>
          </w:tcPr>
          <w:p w14:paraId="7374741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01C8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63F3B6F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C13435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伊红美蓝</w:t>
            </w:r>
          </w:p>
        </w:tc>
        <w:tc>
          <w:tcPr>
            <w:tcW w:w="727" w:type="dxa"/>
            <w:shd w:val="clear" w:color="auto" w:fill="auto"/>
            <w:vAlign w:val="center"/>
          </w:tcPr>
          <w:p w14:paraId="2843043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vAlign w:val="center"/>
          </w:tcPr>
          <w:p w14:paraId="729638F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0E0749B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352</w:t>
            </w:r>
          </w:p>
        </w:tc>
        <w:tc>
          <w:tcPr>
            <w:tcW w:w="1268" w:type="dxa"/>
            <w:shd w:val="clear" w:color="auto" w:fill="auto"/>
            <w:noWrap/>
            <w:vAlign w:val="center"/>
          </w:tcPr>
          <w:p w14:paraId="0C06E38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1056</w:t>
            </w:r>
          </w:p>
        </w:tc>
        <w:tc>
          <w:tcPr>
            <w:tcW w:w="2873" w:type="dxa"/>
            <w:shd w:val="clear" w:color="auto" w:fill="auto"/>
            <w:noWrap/>
            <w:vAlign w:val="center"/>
          </w:tcPr>
          <w:p w14:paraId="59144D6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42C4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72453D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781BB3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Baird-Parker 琼脂基础</w:t>
            </w:r>
          </w:p>
        </w:tc>
        <w:tc>
          <w:tcPr>
            <w:tcW w:w="727" w:type="dxa"/>
            <w:shd w:val="clear" w:color="auto" w:fill="auto"/>
            <w:vAlign w:val="center"/>
          </w:tcPr>
          <w:p w14:paraId="4344065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vAlign w:val="center"/>
          </w:tcPr>
          <w:p w14:paraId="1177250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2675785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520</w:t>
            </w:r>
          </w:p>
        </w:tc>
        <w:tc>
          <w:tcPr>
            <w:tcW w:w="1268" w:type="dxa"/>
            <w:shd w:val="clear" w:color="auto" w:fill="auto"/>
            <w:noWrap/>
            <w:vAlign w:val="center"/>
          </w:tcPr>
          <w:p w14:paraId="45ACFD0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1560</w:t>
            </w:r>
          </w:p>
        </w:tc>
        <w:tc>
          <w:tcPr>
            <w:tcW w:w="2873" w:type="dxa"/>
            <w:shd w:val="clear" w:color="auto" w:fill="auto"/>
            <w:noWrap/>
            <w:vAlign w:val="center"/>
          </w:tcPr>
          <w:p w14:paraId="19378C8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3586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EE5F178">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E60EB2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脑心浸出液肉汤（BHI)</w:t>
            </w:r>
          </w:p>
        </w:tc>
        <w:tc>
          <w:tcPr>
            <w:tcW w:w="727" w:type="dxa"/>
            <w:shd w:val="clear" w:color="auto" w:fill="auto"/>
            <w:vAlign w:val="center"/>
          </w:tcPr>
          <w:p w14:paraId="4342536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vAlign w:val="center"/>
          </w:tcPr>
          <w:p w14:paraId="7DA3F35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5E4055F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576</w:t>
            </w:r>
          </w:p>
        </w:tc>
        <w:tc>
          <w:tcPr>
            <w:tcW w:w="1268" w:type="dxa"/>
            <w:shd w:val="clear" w:color="auto" w:fill="auto"/>
            <w:noWrap/>
            <w:vAlign w:val="center"/>
          </w:tcPr>
          <w:p w14:paraId="7F4A61C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1152</w:t>
            </w:r>
          </w:p>
        </w:tc>
        <w:tc>
          <w:tcPr>
            <w:tcW w:w="2873" w:type="dxa"/>
            <w:shd w:val="clear" w:color="auto" w:fill="auto"/>
            <w:noWrap/>
            <w:vAlign w:val="center"/>
          </w:tcPr>
          <w:p w14:paraId="0609FE7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6078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13CEA04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12D5D7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假单胞菌琼脂基础培养基/CN琼脂</w:t>
            </w:r>
          </w:p>
        </w:tc>
        <w:tc>
          <w:tcPr>
            <w:tcW w:w="727" w:type="dxa"/>
            <w:shd w:val="clear" w:color="auto" w:fill="auto"/>
            <w:vAlign w:val="center"/>
          </w:tcPr>
          <w:p w14:paraId="5803BC9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3233309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4646FAF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768</w:t>
            </w:r>
          </w:p>
        </w:tc>
        <w:tc>
          <w:tcPr>
            <w:tcW w:w="1268" w:type="dxa"/>
            <w:shd w:val="clear" w:color="auto" w:fill="auto"/>
            <w:noWrap/>
            <w:vAlign w:val="center"/>
          </w:tcPr>
          <w:p w14:paraId="7300C4C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768</w:t>
            </w:r>
          </w:p>
        </w:tc>
        <w:tc>
          <w:tcPr>
            <w:tcW w:w="2873" w:type="dxa"/>
            <w:shd w:val="clear" w:color="auto" w:fill="auto"/>
            <w:noWrap/>
            <w:vAlign w:val="center"/>
          </w:tcPr>
          <w:p w14:paraId="200838E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38A4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53CE9ACC">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A48CD6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乳平板计数琼脂（MPC琼脂）</w:t>
            </w:r>
          </w:p>
        </w:tc>
        <w:tc>
          <w:tcPr>
            <w:tcW w:w="727" w:type="dxa"/>
            <w:shd w:val="clear" w:color="auto" w:fill="auto"/>
            <w:vAlign w:val="center"/>
          </w:tcPr>
          <w:p w14:paraId="2DE1359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vAlign w:val="center"/>
          </w:tcPr>
          <w:p w14:paraId="629551F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001D118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392</w:t>
            </w:r>
          </w:p>
        </w:tc>
        <w:tc>
          <w:tcPr>
            <w:tcW w:w="1268" w:type="dxa"/>
            <w:shd w:val="clear" w:color="auto" w:fill="auto"/>
            <w:noWrap/>
            <w:vAlign w:val="center"/>
          </w:tcPr>
          <w:p w14:paraId="553B991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1176</w:t>
            </w:r>
          </w:p>
        </w:tc>
        <w:tc>
          <w:tcPr>
            <w:tcW w:w="2873" w:type="dxa"/>
            <w:shd w:val="clear" w:color="auto" w:fill="auto"/>
            <w:noWrap/>
            <w:vAlign w:val="center"/>
          </w:tcPr>
          <w:p w14:paraId="2E6732B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79D7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6BD54E8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3FA201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胰酪胨大豆肉汤培养基</w:t>
            </w:r>
          </w:p>
        </w:tc>
        <w:tc>
          <w:tcPr>
            <w:tcW w:w="727" w:type="dxa"/>
            <w:shd w:val="clear" w:color="auto" w:fill="auto"/>
            <w:vAlign w:val="center"/>
          </w:tcPr>
          <w:p w14:paraId="4D4236F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vAlign w:val="center"/>
          </w:tcPr>
          <w:p w14:paraId="0DDA74E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1DEC958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304</w:t>
            </w:r>
          </w:p>
        </w:tc>
        <w:tc>
          <w:tcPr>
            <w:tcW w:w="1268" w:type="dxa"/>
            <w:shd w:val="clear" w:color="auto" w:fill="auto"/>
            <w:noWrap/>
            <w:vAlign w:val="center"/>
          </w:tcPr>
          <w:p w14:paraId="6081B55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608</w:t>
            </w:r>
          </w:p>
        </w:tc>
        <w:tc>
          <w:tcPr>
            <w:tcW w:w="2873" w:type="dxa"/>
            <w:shd w:val="clear" w:color="auto" w:fill="auto"/>
            <w:noWrap/>
            <w:vAlign w:val="center"/>
          </w:tcPr>
          <w:p w14:paraId="12422B6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77167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62792E4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5C8096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厌氧产气袋</w:t>
            </w:r>
          </w:p>
        </w:tc>
        <w:tc>
          <w:tcPr>
            <w:tcW w:w="727" w:type="dxa"/>
            <w:shd w:val="clear" w:color="auto" w:fill="auto"/>
            <w:vAlign w:val="center"/>
          </w:tcPr>
          <w:p w14:paraId="4D32D76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818" w:type="dxa"/>
            <w:shd w:val="clear" w:color="auto" w:fill="auto"/>
            <w:vAlign w:val="center"/>
          </w:tcPr>
          <w:p w14:paraId="3FBD26C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vAlign w:val="center"/>
          </w:tcPr>
          <w:p w14:paraId="2CA15F9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440</w:t>
            </w:r>
          </w:p>
        </w:tc>
        <w:tc>
          <w:tcPr>
            <w:tcW w:w="1268" w:type="dxa"/>
            <w:shd w:val="clear" w:color="auto" w:fill="auto"/>
            <w:noWrap/>
            <w:vAlign w:val="center"/>
          </w:tcPr>
          <w:p w14:paraId="16E58D9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1760</w:t>
            </w:r>
          </w:p>
        </w:tc>
        <w:tc>
          <w:tcPr>
            <w:tcW w:w="2873" w:type="dxa"/>
            <w:shd w:val="clear" w:color="auto" w:fill="auto"/>
            <w:vAlign w:val="center"/>
          </w:tcPr>
          <w:p w14:paraId="5A8B8C5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10个/包</w:t>
            </w:r>
          </w:p>
        </w:tc>
      </w:tr>
      <w:tr w14:paraId="0D19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06FF2C5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916E47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亚碲酸盐卵黄增菌液</w:t>
            </w:r>
          </w:p>
        </w:tc>
        <w:tc>
          <w:tcPr>
            <w:tcW w:w="727" w:type="dxa"/>
            <w:shd w:val="clear" w:color="auto" w:fill="auto"/>
            <w:vAlign w:val="center"/>
          </w:tcPr>
          <w:p w14:paraId="754C3F0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auto"/>
            <w:vAlign w:val="center"/>
          </w:tcPr>
          <w:p w14:paraId="5E2DD15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03AC985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152</w:t>
            </w:r>
          </w:p>
        </w:tc>
        <w:tc>
          <w:tcPr>
            <w:tcW w:w="1268" w:type="dxa"/>
            <w:shd w:val="clear" w:color="auto" w:fill="auto"/>
            <w:noWrap/>
            <w:vAlign w:val="center"/>
          </w:tcPr>
          <w:p w14:paraId="5B4AB38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760</w:t>
            </w:r>
          </w:p>
        </w:tc>
        <w:tc>
          <w:tcPr>
            <w:tcW w:w="2873" w:type="dxa"/>
            <w:shd w:val="clear" w:color="auto" w:fill="auto"/>
            <w:vAlign w:val="center"/>
          </w:tcPr>
          <w:p w14:paraId="51DC07C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5ml*10支/盒</w:t>
            </w:r>
          </w:p>
        </w:tc>
      </w:tr>
      <w:tr w14:paraId="4A4C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1D61653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6C90DA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一次性物体表面采样棒（生理盐水）</w:t>
            </w:r>
          </w:p>
        </w:tc>
        <w:tc>
          <w:tcPr>
            <w:tcW w:w="727" w:type="dxa"/>
            <w:shd w:val="clear" w:color="auto" w:fill="auto"/>
            <w:noWrap/>
            <w:vAlign w:val="center"/>
          </w:tcPr>
          <w:p w14:paraId="68E4B32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818" w:type="dxa"/>
            <w:shd w:val="clear" w:color="auto" w:fill="auto"/>
            <w:noWrap/>
            <w:vAlign w:val="center"/>
          </w:tcPr>
          <w:p w14:paraId="1FF176C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127735C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720</w:t>
            </w:r>
          </w:p>
        </w:tc>
        <w:tc>
          <w:tcPr>
            <w:tcW w:w="1268" w:type="dxa"/>
            <w:shd w:val="clear" w:color="auto" w:fill="auto"/>
            <w:noWrap/>
            <w:vAlign w:val="center"/>
          </w:tcPr>
          <w:p w14:paraId="42224F9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14400</w:t>
            </w:r>
          </w:p>
        </w:tc>
        <w:tc>
          <w:tcPr>
            <w:tcW w:w="2873" w:type="dxa"/>
            <w:shd w:val="clear" w:color="auto" w:fill="auto"/>
            <w:vAlign w:val="center"/>
          </w:tcPr>
          <w:p w14:paraId="18B6BC8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10mL/支×50支/盒</w:t>
            </w:r>
          </w:p>
        </w:tc>
      </w:tr>
      <w:tr w14:paraId="378C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DB0387C">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F65FA6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沙氏琼脂</w:t>
            </w:r>
          </w:p>
        </w:tc>
        <w:tc>
          <w:tcPr>
            <w:tcW w:w="727" w:type="dxa"/>
            <w:shd w:val="clear" w:color="auto" w:fill="auto"/>
            <w:vAlign w:val="center"/>
          </w:tcPr>
          <w:p w14:paraId="42308DF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w:t>
            </w:r>
          </w:p>
        </w:tc>
        <w:tc>
          <w:tcPr>
            <w:tcW w:w="818" w:type="dxa"/>
            <w:shd w:val="clear" w:color="auto" w:fill="auto"/>
            <w:vAlign w:val="center"/>
          </w:tcPr>
          <w:p w14:paraId="657E4CA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03BEDFB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1268" w:type="dxa"/>
            <w:shd w:val="clear" w:color="auto" w:fill="auto"/>
            <w:noWrap/>
            <w:vAlign w:val="center"/>
          </w:tcPr>
          <w:p w14:paraId="6D57CF0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w:t>
            </w:r>
          </w:p>
        </w:tc>
        <w:tc>
          <w:tcPr>
            <w:tcW w:w="2873" w:type="dxa"/>
            <w:shd w:val="clear" w:color="auto" w:fill="auto"/>
            <w:vAlign w:val="center"/>
          </w:tcPr>
          <w:p w14:paraId="384E9A6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224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1150695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786FEF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葡萄糖胰蛋白胨琼脂（DTA）</w:t>
            </w:r>
          </w:p>
        </w:tc>
        <w:tc>
          <w:tcPr>
            <w:tcW w:w="727" w:type="dxa"/>
            <w:shd w:val="clear" w:color="auto" w:fill="FFFFFF"/>
            <w:vAlign w:val="center"/>
          </w:tcPr>
          <w:p w14:paraId="4AAAF14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FFFFFF"/>
            <w:vAlign w:val="center"/>
          </w:tcPr>
          <w:p w14:paraId="77F1941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796D099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68" w:type="dxa"/>
            <w:shd w:val="clear" w:color="auto" w:fill="auto"/>
            <w:noWrap/>
            <w:vAlign w:val="center"/>
          </w:tcPr>
          <w:p w14:paraId="57D2811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2873" w:type="dxa"/>
            <w:shd w:val="clear" w:color="auto" w:fill="auto"/>
            <w:vAlign w:val="center"/>
          </w:tcPr>
          <w:p w14:paraId="0DB34A2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3B0E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285C41D">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4EA30D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(乳酸菌)稀释液</w:t>
            </w:r>
          </w:p>
        </w:tc>
        <w:tc>
          <w:tcPr>
            <w:tcW w:w="727" w:type="dxa"/>
            <w:shd w:val="clear" w:color="auto" w:fill="FFFFFF"/>
            <w:vAlign w:val="center"/>
          </w:tcPr>
          <w:p w14:paraId="00B223E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FFFFFF"/>
            <w:vAlign w:val="center"/>
          </w:tcPr>
          <w:p w14:paraId="6908A15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2B9B404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w:t>
            </w:r>
          </w:p>
        </w:tc>
        <w:tc>
          <w:tcPr>
            <w:tcW w:w="1268" w:type="dxa"/>
            <w:shd w:val="clear" w:color="auto" w:fill="auto"/>
            <w:noWrap/>
            <w:vAlign w:val="center"/>
          </w:tcPr>
          <w:p w14:paraId="65A2AFE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240</w:t>
            </w:r>
          </w:p>
        </w:tc>
        <w:tc>
          <w:tcPr>
            <w:tcW w:w="2873" w:type="dxa"/>
            <w:shd w:val="clear" w:color="auto" w:fill="auto"/>
            <w:vAlign w:val="center"/>
          </w:tcPr>
          <w:p w14:paraId="4BD461D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3F11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4EFE35F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1DBA42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MRS 琼脂培养基</w:t>
            </w:r>
          </w:p>
        </w:tc>
        <w:tc>
          <w:tcPr>
            <w:tcW w:w="727" w:type="dxa"/>
            <w:shd w:val="clear" w:color="auto" w:fill="FFFFFF"/>
            <w:vAlign w:val="center"/>
          </w:tcPr>
          <w:p w14:paraId="07F893C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FFFFFF"/>
            <w:vAlign w:val="center"/>
          </w:tcPr>
          <w:p w14:paraId="356EA27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30B05E7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w:t>
            </w:r>
          </w:p>
        </w:tc>
        <w:tc>
          <w:tcPr>
            <w:tcW w:w="1268" w:type="dxa"/>
            <w:shd w:val="clear" w:color="auto" w:fill="auto"/>
            <w:noWrap/>
            <w:vAlign w:val="center"/>
          </w:tcPr>
          <w:p w14:paraId="1980938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840</w:t>
            </w:r>
          </w:p>
        </w:tc>
        <w:tc>
          <w:tcPr>
            <w:tcW w:w="2873" w:type="dxa"/>
            <w:shd w:val="clear" w:color="auto" w:fill="auto"/>
            <w:vAlign w:val="center"/>
          </w:tcPr>
          <w:p w14:paraId="2D88463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1A6C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6C2E0A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6CB1F0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莫匹罗星锂盐</w:t>
            </w:r>
          </w:p>
        </w:tc>
        <w:tc>
          <w:tcPr>
            <w:tcW w:w="727" w:type="dxa"/>
            <w:shd w:val="clear" w:color="auto" w:fill="auto"/>
            <w:vAlign w:val="center"/>
          </w:tcPr>
          <w:p w14:paraId="3CE4EE3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w:t>
            </w:r>
          </w:p>
        </w:tc>
        <w:tc>
          <w:tcPr>
            <w:tcW w:w="818" w:type="dxa"/>
            <w:shd w:val="clear" w:color="auto" w:fill="auto"/>
            <w:vAlign w:val="center"/>
          </w:tcPr>
          <w:p w14:paraId="7E961E6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576A56E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110</w:t>
            </w:r>
          </w:p>
        </w:tc>
        <w:tc>
          <w:tcPr>
            <w:tcW w:w="1268" w:type="dxa"/>
            <w:shd w:val="clear" w:color="auto" w:fill="auto"/>
            <w:noWrap/>
            <w:vAlign w:val="center"/>
          </w:tcPr>
          <w:p w14:paraId="6FFBF73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1760</w:t>
            </w:r>
          </w:p>
        </w:tc>
        <w:tc>
          <w:tcPr>
            <w:tcW w:w="2873" w:type="dxa"/>
            <w:shd w:val="clear" w:color="auto" w:fill="auto"/>
            <w:vAlign w:val="center"/>
          </w:tcPr>
          <w:p w14:paraId="53BE74A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5mg/支×5/盒</w:t>
            </w:r>
          </w:p>
        </w:tc>
      </w:tr>
      <w:tr w14:paraId="35D6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66DCCB1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52ABFB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半胱氨酸盐酸盐</w:t>
            </w:r>
          </w:p>
        </w:tc>
        <w:tc>
          <w:tcPr>
            <w:tcW w:w="727" w:type="dxa"/>
            <w:shd w:val="clear" w:color="auto" w:fill="auto"/>
            <w:vAlign w:val="center"/>
          </w:tcPr>
          <w:p w14:paraId="74B928A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w:t>
            </w:r>
          </w:p>
        </w:tc>
        <w:tc>
          <w:tcPr>
            <w:tcW w:w="818" w:type="dxa"/>
            <w:shd w:val="clear" w:color="auto" w:fill="auto"/>
            <w:vAlign w:val="center"/>
          </w:tcPr>
          <w:p w14:paraId="14B8397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4899CA1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115</w:t>
            </w:r>
          </w:p>
        </w:tc>
        <w:tc>
          <w:tcPr>
            <w:tcW w:w="1268" w:type="dxa"/>
            <w:shd w:val="clear" w:color="auto" w:fill="auto"/>
            <w:noWrap/>
            <w:vAlign w:val="center"/>
          </w:tcPr>
          <w:p w14:paraId="6A7B728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920</w:t>
            </w:r>
          </w:p>
        </w:tc>
        <w:tc>
          <w:tcPr>
            <w:tcW w:w="2873" w:type="dxa"/>
            <w:shd w:val="clear" w:color="auto" w:fill="auto"/>
            <w:vAlign w:val="center"/>
          </w:tcPr>
          <w:p w14:paraId="132EB67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50mg/5mL× 10/盒</w:t>
            </w:r>
          </w:p>
        </w:tc>
      </w:tr>
      <w:tr w14:paraId="6A0B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A494AB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8A5CBE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MC 琼脂培养基（颗粒剂型）</w:t>
            </w:r>
          </w:p>
        </w:tc>
        <w:tc>
          <w:tcPr>
            <w:tcW w:w="727" w:type="dxa"/>
            <w:shd w:val="clear" w:color="auto" w:fill="FFFFFF"/>
            <w:vAlign w:val="center"/>
          </w:tcPr>
          <w:p w14:paraId="2FF0B9C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FFFFFF"/>
            <w:vAlign w:val="center"/>
          </w:tcPr>
          <w:p w14:paraId="0E0F3EC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4A18B35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220</w:t>
            </w:r>
          </w:p>
        </w:tc>
        <w:tc>
          <w:tcPr>
            <w:tcW w:w="1268" w:type="dxa"/>
            <w:shd w:val="clear" w:color="auto" w:fill="auto"/>
            <w:noWrap/>
            <w:vAlign w:val="center"/>
          </w:tcPr>
          <w:p w14:paraId="6256A58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440</w:t>
            </w:r>
          </w:p>
        </w:tc>
        <w:tc>
          <w:tcPr>
            <w:tcW w:w="2873" w:type="dxa"/>
            <w:shd w:val="clear" w:color="auto" w:fill="auto"/>
            <w:vAlign w:val="center"/>
          </w:tcPr>
          <w:p w14:paraId="43E5AD4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7DD5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467B69C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19B801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乳酸杆菌生化鉴定套装</w:t>
            </w:r>
          </w:p>
        </w:tc>
        <w:tc>
          <w:tcPr>
            <w:tcW w:w="727" w:type="dxa"/>
            <w:shd w:val="clear" w:color="auto" w:fill="FFFFFF"/>
            <w:vAlign w:val="center"/>
          </w:tcPr>
          <w:p w14:paraId="0650522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FFFFFF"/>
            <w:vAlign w:val="center"/>
          </w:tcPr>
          <w:p w14:paraId="355F809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136B0E7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w:t>
            </w:r>
          </w:p>
        </w:tc>
        <w:tc>
          <w:tcPr>
            <w:tcW w:w="1268" w:type="dxa"/>
            <w:shd w:val="clear" w:color="auto" w:fill="auto"/>
            <w:noWrap/>
            <w:vAlign w:val="center"/>
          </w:tcPr>
          <w:p w14:paraId="515477D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w:t>
            </w:r>
          </w:p>
        </w:tc>
        <w:tc>
          <w:tcPr>
            <w:tcW w:w="2873" w:type="dxa"/>
            <w:shd w:val="clear" w:color="auto" w:fill="auto"/>
            <w:vAlign w:val="center"/>
          </w:tcPr>
          <w:p w14:paraId="74931B3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 种×10 套</w:t>
            </w:r>
          </w:p>
        </w:tc>
      </w:tr>
      <w:tr w14:paraId="2459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07C47DB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984EAC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液体石蜡</w:t>
            </w:r>
          </w:p>
        </w:tc>
        <w:tc>
          <w:tcPr>
            <w:tcW w:w="727" w:type="dxa"/>
            <w:shd w:val="clear" w:color="auto" w:fill="FFFFFF"/>
            <w:vAlign w:val="center"/>
          </w:tcPr>
          <w:p w14:paraId="57156DC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FFFFFF"/>
            <w:vAlign w:val="center"/>
          </w:tcPr>
          <w:p w14:paraId="6DAC979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1936FF7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140</w:t>
            </w:r>
          </w:p>
        </w:tc>
        <w:tc>
          <w:tcPr>
            <w:tcW w:w="1268" w:type="dxa"/>
            <w:shd w:val="clear" w:color="auto" w:fill="auto"/>
            <w:noWrap/>
            <w:vAlign w:val="center"/>
          </w:tcPr>
          <w:p w14:paraId="0D48D47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700</w:t>
            </w:r>
          </w:p>
        </w:tc>
        <w:tc>
          <w:tcPr>
            <w:tcW w:w="2873" w:type="dxa"/>
            <w:shd w:val="clear" w:color="auto" w:fill="auto"/>
            <w:vAlign w:val="center"/>
          </w:tcPr>
          <w:p w14:paraId="31C7E21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5mL/支×10/盒</w:t>
            </w:r>
          </w:p>
        </w:tc>
      </w:tr>
      <w:tr w14:paraId="68EA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5C26179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53486E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胰蛋白胨</w:t>
            </w:r>
          </w:p>
        </w:tc>
        <w:tc>
          <w:tcPr>
            <w:tcW w:w="727" w:type="dxa"/>
            <w:shd w:val="clear" w:color="auto" w:fill="FFFFFF"/>
            <w:vAlign w:val="center"/>
          </w:tcPr>
          <w:p w14:paraId="3EFD278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FFFFFF"/>
            <w:vAlign w:val="center"/>
          </w:tcPr>
          <w:p w14:paraId="6B67D73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1AF9024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95</w:t>
            </w:r>
          </w:p>
        </w:tc>
        <w:tc>
          <w:tcPr>
            <w:tcW w:w="1268" w:type="dxa"/>
            <w:shd w:val="clear" w:color="auto" w:fill="auto"/>
            <w:noWrap/>
            <w:vAlign w:val="center"/>
          </w:tcPr>
          <w:p w14:paraId="799991A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w:t>
            </w:r>
          </w:p>
        </w:tc>
        <w:tc>
          <w:tcPr>
            <w:tcW w:w="2873" w:type="dxa"/>
            <w:shd w:val="clear" w:color="auto" w:fill="auto"/>
            <w:vAlign w:val="center"/>
          </w:tcPr>
          <w:p w14:paraId="77F7EFF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11EC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AFC3A9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93FBFA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哥伦比亚血琼脂平板</w:t>
            </w:r>
          </w:p>
        </w:tc>
        <w:tc>
          <w:tcPr>
            <w:tcW w:w="727" w:type="dxa"/>
            <w:shd w:val="clear" w:color="auto" w:fill="auto"/>
            <w:vAlign w:val="center"/>
          </w:tcPr>
          <w:p w14:paraId="56BE5EE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auto"/>
            <w:vAlign w:val="center"/>
          </w:tcPr>
          <w:p w14:paraId="43BEF40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71A3191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140</w:t>
            </w:r>
          </w:p>
        </w:tc>
        <w:tc>
          <w:tcPr>
            <w:tcW w:w="1268" w:type="dxa"/>
            <w:shd w:val="clear" w:color="auto" w:fill="auto"/>
            <w:noWrap/>
            <w:vAlign w:val="center"/>
          </w:tcPr>
          <w:p w14:paraId="51578A9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700</w:t>
            </w:r>
          </w:p>
        </w:tc>
        <w:tc>
          <w:tcPr>
            <w:tcW w:w="2873" w:type="dxa"/>
            <w:shd w:val="clear" w:color="auto" w:fill="auto"/>
            <w:vAlign w:val="center"/>
          </w:tcPr>
          <w:p w14:paraId="1FEBDD5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10皿/包×2/盒</w:t>
            </w:r>
          </w:p>
        </w:tc>
      </w:tr>
      <w:tr w14:paraId="38FA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26EAC28">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590C3E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胰蛋白酶1:250</w:t>
            </w:r>
          </w:p>
        </w:tc>
        <w:tc>
          <w:tcPr>
            <w:tcW w:w="727" w:type="dxa"/>
            <w:shd w:val="clear" w:color="auto" w:fill="auto"/>
            <w:vAlign w:val="center"/>
          </w:tcPr>
          <w:p w14:paraId="627A263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818" w:type="dxa"/>
            <w:shd w:val="clear" w:color="auto" w:fill="auto"/>
            <w:vAlign w:val="center"/>
          </w:tcPr>
          <w:p w14:paraId="08F899E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6CF4E9B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1268" w:type="dxa"/>
            <w:shd w:val="clear" w:color="auto" w:fill="auto"/>
            <w:noWrap/>
            <w:vAlign w:val="center"/>
          </w:tcPr>
          <w:p w14:paraId="35FC5D5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800</w:t>
            </w:r>
          </w:p>
        </w:tc>
        <w:tc>
          <w:tcPr>
            <w:tcW w:w="2873" w:type="dxa"/>
            <w:shd w:val="clear" w:color="auto" w:fill="auto"/>
            <w:vAlign w:val="center"/>
          </w:tcPr>
          <w:p w14:paraId="4215324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10g/瓶</w:t>
            </w:r>
          </w:p>
        </w:tc>
      </w:tr>
      <w:tr w14:paraId="54CF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687C68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FBA757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TPGYT培养基基础</w:t>
            </w:r>
          </w:p>
        </w:tc>
        <w:tc>
          <w:tcPr>
            <w:tcW w:w="727" w:type="dxa"/>
            <w:shd w:val="clear" w:color="auto" w:fill="auto"/>
            <w:vAlign w:val="center"/>
          </w:tcPr>
          <w:p w14:paraId="5B32421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818" w:type="dxa"/>
            <w:shd w:val="clear" w:color="auto" w:fill="auto"/>
            <w:vAlign w:val="center"/>
          </w:tcPr>
          <w:p w14:paraId="5963FEC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43EE92C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555</w:t>
            </w:r>
          </w:p>
        </w:tc>
        <w:tc>
          <w:tcPr>
            <w:tcW w:w="1268" w:type="dxa"/>
            <w:shd w:val="clear" w:color="auto" w:fill="auto"/>
            <w:noWrap/>
            <w:vAlign w:val="center"/>
          </w:tcPr>
          <w:p w14:paraId="4132557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2220</w:t>
            </w:r>
          </w:p>
        </w:tc>
        <w:tc>
          <w:tcPr>
            <w:tcW w:w="2873" w:type="dxa"/>
            <w:shd w:val="clear" w:color="auto" w:fill="auto"/>
            <w:vAlign w:val="center"/>
          </w:tcPr>
          <w:p w14:paraId="55787B9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15ml*20支/盒</w:t>
            </w:r>
          </w:p>
        </w:tc>
      </w:tr>
      <w:tr w14:paraId="44D0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0531046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C21DD3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金黄色葡萄球菌核酸实时荧光PCR检测试剂盒</w:t>
            </w:r>
          </w:p>
        </w:tc>
        <w:tc>
          <w:tcPr>
            <w:tcW w:w="727" w:type="dxa"/>
            <w:shd w:val="clear" w:color="auto" w:fill="auto"/>
            <w:vAlign w:val="center"/>
          </w:tcPr>
          <w:p w14:paraId="4539811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65098A2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1F845E9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1050</w:t>
            </w:r>
          </w:p>
        </w:tc>
        <w:tc>
          <w:tcPr>
            <w:tcW w:w="1268" w:type="dxa"/>
            <w:shd w:val="clear" w:color="auto" w:fill="auto"/>
            <w:noWrap/>
            <w:vAlign w:val="center"/>
          </w:tcPr>
          <w:p w14:paraId="6A088A2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1050</w:t>
            </w:r>
          </w:p>
        </w:tc>
        <w:tc>
          <w:tcPr>
            <w:tcW w:w="2873" w:type="dxa"/>
            <w:shd w:val="clear" w:color="auto" w:fill="auto"/>
            <w:vAlign w:val="center"/>
          </w:tcPr>
          <w:p w14:paraId="0B1FA64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25T/盒</w:t>
            </w:r>
          </w:p>
        </w:tc>
      </w:tr>
      <w:tr w14:paraId="4A26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0BB7ED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45C95D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金黄色葡萄球菌肠毒素基因多重实时荧光PCR检测试剂盒(检测目标:肠毒素A、B、C、D、E型)</w:t>
            </w:r>
          </w:p>
        </w:tc>
        <w:tc>
          <w:tcPr>
            <w:tcW w:w="727" w:type="dxa"/>
            <w:shd w:val="clear" w:color="auto" w:fill="auto"/>
            <w:vAlign w:val="center"/>
          </w:tcPr>
          <w:p w14:paraId="6C7E748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19D5862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7511050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5250</w:t>
            </w:r>
          </w:p>
        </w:tc>
        <w:tc>
          <w:tcPr>
            <w:tcW w:w="1268" w:type="dxa"/>
            <w:shd w:val="clear" w:color="auto" w:fill="auto"/>
            <w:noWrap/>
            <w:vAlign w:val="center"/>
          </w:tcPr>
          <w:p w14:paraId="503C94E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5250</w:t>
            </w:r>
          </w:p>
        </w:tc>
        <w:tc>
          <w:tcPr>
            <w:tcW w:w="2873" w:type="dxa"/>
            <w:shd w:val="clear" w:color="auto" w:fill="auto"/>
            <w:vAlign w:val="center"/>
          </w:tcPr>
          <w:p w14:paraId="1B34FF7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25T/盒</w:t>
            </w:r>
          </w:p>
        </w:tc>
      </w:tr>
      <w:tr w14:paraId="4836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49AA7C3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D366B0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接种环（1 ul)</w:t>
            </w:r>
          </w:p>
        </w:tc>
        <w:tc>
          <w:tcPr>
            <w:tcW w:w="727" w:type="dxa"/>
            <w:shd w:val="clear" w:color="auto" w:fill="auto"/>
            <w:vAlign w:val="center"/>
          </w:tcPr>
          <w:p w14:paraId="7186D5E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818" w:type="dxa"/>
            <w:shd w:val="clear" w:color="auto" w:fill="auto"/>
            <w:vAlign w:val="center"/>
          </w:tcPr>
          <w:p w14:paraId="2D6CCF0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vAlign w:val="center"/>
          </w:tcPr>
          <w:p w14:paraId="214F983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w:t>
            </w:r>
          </w:p>
        </w:tc>
        <w:tc>
          <w:tcPr>
            <w:tcW w:w="1268" w:type="dxa"/>
            <w:shd w:val="clear" w:color="auto" w:fill="auto"/>
            <w:noWrap/>
            <w:vAlign w:val="center"/>
          </w:tcPr>
          <w:p w14:paraId="6379B50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w:t>
            </w:r>
          </w:p>
        </w:tc>
        <w:tc>
          <w:tcPr>
            <w:tcW w:w="2873" w:type="dxa"/>
            <w:shd w:val="clear" w:color="auto" w:fill="auto"/>
            <w:vAlign w:val="center"/>
          </w:tcPr>
          <w:p w14:paraId="177698A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20支/1包</w:t>
            </w:r>
          </w:p>
        </w:tc>
      </w:tr>
      <w:tr w14:paraId="58AB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6DE37EC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6D88A1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接种环（10 ul)</w:t>
            </w:r>
          </w:p>
        </w:tc>
        <w:tc>
          <w:tcPr>
            <w:tcW w:w="727" w:type="dxa"/>
            <w:shd w:val="clear" w:color="auto" w:fill="auto"/>
            <w:vAlign w:val="center"/>
          </w:tcPr>
          <w:p w14:paraId="4609BC7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818" w:type="dxa"/>
            <w:shd w:val="clear" w:color="auto" w:fill="auto"/>
            <w:vAlign w:val="center"/>
          </w:tcPr>
          <w:p w14:paraId="03BF19A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vAlign w:val="center"/>
          </w:tcPr>
          <w:p w14:paraId="01E2BA3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w:t>
            </w:r>
          </w:p>
        </w:tc>
        <w:tc>
          <w:tcPr>
            <w:tcW w:w="1268" w:type="dxa"/>
            <w:shd w:val="clear" w:color="auto" w:fill="auto"/>
            <w:noWrap/>
            <w:vAlign w:val="center"/>
          </w:tcPr>
          <w:p w14:paraId="4247793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w:t>
            </w:r>
          </w:p>
        </w:tc>
        <w:tc>
          <w:tcPr>
            <w:tcW w:w="2873" w:type="dxa"/>
            <w:shd w:val="clear" w:color="auto" w:fill="auto"/>
            <w:vAlign w:val="center"/>
          </w:tcPr>
          <w:p w14:paraId="4239113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20支/1包</w:t>
            </w:r>
          </w:p>
        </w:tc>
      </w:tr>
      <w:tr w14:paraId="00FE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26FC2B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4B24DF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一次性使用L棒</w:t>
            </w:r>
          </w:p>
        </w:tc>
        <w:tc>
          <w:tcPr>
            <w:tcW w:w="727" w:type="dxa"/>
            <w:shd w:val="clear" w:color="auto" w:fill="auto"/>
            <w:vAlign w:val="center"/>
          </w:tcPr>
          <w:p w14:paraId="27571F8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818" w:type="dxa"/>
            <w:shd w:val="clear" w:color="auto" w:fill="auto"/>
            <w:vAlign w:val="center"/>
          </w:tcPr>
          <w:p w14:paraId="2A80E3D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vAlign w:val="center"/>
          </w:tcPr>
          <w:p w14:paraId="2D2A35B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w:t>
            </w:r>
          </w:p>
        </w:tc>
        <w:tc>
          <w:tcPr>
            <w:tcW w:w="1268" w:type="dxa"/>
            <w:shd w:val="clear" w:color="auto" w:fill="auto"/>
            <w:noWrap/>
            <w:vAlign w:val="center"/>
          </w:tcPr>
          <w:p w14:paraId="3E260EA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700</w:t>
            </w:r>
          </w:p>
        </w:tc>
        <w:tc>
          <w:tcPr>
            <w:tcW w:w="2873" w:type="dxa"/>
            <w:shd w:val="clear" w:color="auto" w:fill="auto"/>
            <w:noWrap/>
            <w:vAlign w:val="center"/>
          </w:tcPr>
          <w:p w14:paraId="45FC802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10支/包 14cm</w:t>
            </w:r>
          </w:p>
        </w:tc>
      </w:tr>
      <w:tr w14:paraId="3D05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08F76DF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0BCDCC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单增李斯特菌荧光PCR试剂盒</w:t>
            </w:r>
          </w:p>
        </w:tc>
        <w:tc>
          <w:tcPr>
            <w:tcW w:w="727" w:type="dxa"/>
            <w:shd w:val="clear" w:color="auto" w:fill="auto"/>
            <w:noWrap/>
            <w:vAlign w:val="center"/>
          </w:tcPr>
          <w:p w14:paraId="19A89E1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15FF2DE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321C759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w:t>
            </w:r>
          </w:p>
        </w:tc>
        <w:tc>
          <w:tcPr>
            <w:tcW w:w="1268" w:type="dxa"/>
            <w:shd w:val="clear" w:color="auto" w:fill="auto"/>
            <w:vAlign w:val="center"/>
          </w:tcPr>
          <w:p w14:paraId="7BCE538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w:t>
            </w:r>
          </w:p>
        </w:tc>
        <w:tc>
          <w:tcPr>
            <w:tcW w:w="2873" w:type="dxa"/>
            <w:shd w:val="clear" w:color="auto" w:fill="FFFFFF"/>
            <w:vAlign w:val="center"/>
          </w:tcPr>
          <w:p w14:paraId="73B9755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25人份/盒</w:t>
            </w:r>
          </w:p>
        </w:tc>
      </w:tr>
      <w:tr w14:paraId="44E3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716CAAF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1529DA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蜡样芽孢杆菌荧光PCR试剂盒</w:t>
            </w:r>
          </w:p>
        </w:tc>
        <w:tc>
          <w:tcPr>
            <w:tcW w:w="727" w:type="dxa"/>
            <w:shd w:val="clear" w:color="auto" w:fill="auto"/>
            <w:noWrap/>
            <w:vAlign w:val="center"/>
          </w:tcPr>
          <w:p w14:paraId="625301A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16F5147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4A26B6F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w:t>
            </w:r>
          </w:p>
        </w:tc>
        <w:tc>
          <w:tcPr>
            <w:tcW w:w="1268" w:type="dxa"/>
            <w:shd w:val="clear" w:color="auto" w:fill="auto"/>
            <w:vAlign w:val="center"/>
          </w:tcPr>
          <w:p w14:paraId="6A9F690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w:t>
            </w:r>
          </w:p>
        </w:tc>
        <w:tc>
          <w:tcPr>
            <w:tcW w:w="2873" w:type="dxa"/>
            <w:shd w:val="clear" w:color="auto" w:fill="FFFFFF"/>
            <w:vAlign w:val="center"/>
          </w:tcPr>
          <w:p w14:paraId="4B6F71A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25人份/盒</w:t>
            </w:r>
          </w:p>
        </w:tc>
      </w:tr>
      <w:tr w14:paraId="04FC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D3E350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EE1554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产气荚膜梭菌荧光PCR试剂盒</w:t>
            </w:r>
          </w:p>
        </w:tc>
        <w:tc>
          <w:tcPr>
            <w:tcW w:w="727" w:type="dxa"/>
            <w:shd w:val="clear" w:color="auto" w:fill="auto"/>
            <w:noWrap/>
            <w:vAlign w:val="center"/>
          </w:tcPr>
          <w:p w14:paraId="3F90DB3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6926178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4E31341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w:t>
            </w:r>
          </w:p>
        </w:tc>
        <w:tc>
          <w:tcPr>
            <w:tcW w:w="1268" w:type="dxa"/>
            <w:shd w:val="clear" w:color="auto" w:fill="auto"/>
            <w:vAlign w:val="center"/>
          </w:tcPr>
          <w:p w14:paraId="58C4661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w:t>
            </w:r>
          </w:p>
        </w:tc>
        <w:tc>
          <w:tcPr>
            <w:tcW w:w="2873" w:type="dxa"/>
            <w:shd w:val="clear" w:color="auto" w:fill="FFFFFF"/>
            <w:vAlign w:val="center"/>
          </w:tcPr>
          <w:p w14:paraId="7E32206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25人份/盒</w:t>
            </w:r>
          </w:p>
        </w:tc>
      </w:tr>
      <w:tr w14:paraId="173C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C2B8A4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CB0A12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肉毒梭菌荧光PCR试剂盒</w:t>
            </w:r>
          </w:p>
        </w:tc>
        <w:tc>
          <w:tcPr>
            <w:tcW w:w="727" w:type="dxa"/>
            <w:shd w:val="clear" w:color="auto" w:fill="auto"/>
            <w:noWrap/>
            <w:vAlign w:val="center"/>
          </w:tcPr>
          <w:p w14:paraId="792F4F0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13C79E4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63D70E8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w:t>
            </w:r>
          </w:p>
        </w:tc>
        <w:tc>
          <w:tcPr>
            <w:tcW w:w="1268" w:type="dxa"/>
            <w:shd w:val="clear" w:color="auto" w:fill="auto"/>
            <w:vAlign w:val="center"/>
          </w:tcPr>
          <w:p w14:paraId="4193654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w:t>
            </w:r>
          </w:p>
        </w:tc>
        <w:tc>
          <w:tcPr>
            <w:tcW w:w="2873" w:type="dxa"/>
            <w:shd w:val="clear" w:color="auto" w:fill="FFFFFF"/>
            <w:vAlign w:val="center"/>
          </w:tcPr>
          <w:p w14:paraId="148C39B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25人份/盒</w:t>
            </w:r>
          </w:p>
        </w:tc>
      </w:tr>
      <w:tr w14:paraId="46F9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AE80DE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54514F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沙门氏菌荧光PCR试剂盒</w:t>
            </w:r>
          </w:p>
        </w:tc>
        <w:tc>
          <w:tcPr>
            <w:tcW w:w="727" w:type="dxa"/>
            <w:shd w:val="clear" w:color="auto" w:fill="auto"/>
            <w:noWrap/>
            <w:vAlign w:val="center"/>
          </w:tcPr>
          <w:p w14:paraId="20AC71E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6932771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478DA34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w:t>
            </w:r>
          </w:p>
        </w:tc>
        <w:tc>
          <w:tcPr>
            <w:tcW w:w="1268" w:type="dxa"/>
            <w:shd w:val="clear" w:color="auto" w:fill="auto"/>
            <w:vAlign w:val="center"/>
          </w:tcPr>
          <w:p w14:paraId="450A18E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w:t>
            </w:r>
          </w:p>
        </w:tc>
        <w:tc>
          <w:tcPr>
            <w:tcW w:w="2873" w:type="dxa"/>
            <w:shd w:val="clear" w:color="auto" w:fill="FFFFFF"/>
            <w:vAlign w:val="center"/>
          </w:tcPr>
          <w:p w14:paraId="6D5078B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25人份/盒</w:t>
            </w:r>
          </w:p>
        </w:tc>
      </w:tr>
      <w:tr w14:paraId="6794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01D890C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C6A06D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大肠埃希氏菌荧光PCR试剂盒</w:t>
            </w:r>
          </w:p>
        </w:tc>
        <w:tc>
          <w:tcPr>
            <w:tcW w:w="727" w:type="dxa"/>
            <w:shd w:val="clear" w:color="auto" w:fill="auto"/>
            <w:noWrap/>
            <w:vAlign w:val="center"/>
          </w:tcPr>
          <w:p w14:paraId="0D374E1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3AB58D6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78D92EB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w:t>
            </w:r>
          </w:p>
        </w:tc>
        <w:tc>
          <w:tcPr>
            <w:tcW w:w="1268" w:type="dxa"/>
            <w:shd w:val="clear" w:color="auto" w:fill="auto"/>
            <w:vAlign w:val="center"/>
          </w:tcPr>
          <w:p w14:paraId="3E11ABC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w:t>
            </w:r>
          </w:p>
        </w:tc>
        <w:tc>
          <w:tcPr>
            <w:tcW w:w="2873" w:type="dxa"/>
            <w:shd w:val="clear" w:color="auto" w:fill="FFFFFF"/>
            <w:vAlign w:val="center"/>
          </w:tcPr>
          <w:p w14:paraId="52660A6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25人份/盒</w:t>
            </w:r>
          </w:p>
        </w:tc>
      </w:tr>
      <w:tr w14:paraId="6D37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4A5229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734309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医用外科口罩</w:t>
            </w:r>
          </w:p>
        </w:tc>
        <w:tc>
          <w:tcPr>
            <w:tcW w:w="727" w:type="dxa"/>
            <w:shd w:val="clear" w:color="auto" w:fill="auto"/>
            <w:noWrap/>
            <w:vAlign w:val="center"/>
          </w:tcPr>
          <w:p w14:paraId="75E6162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818" w:type="dxa"/>
            <w:shd w:val="clear" w:color="auto" w:fill="auto"/>
            <w:noWrap/>
            <w:vAlign w:val="center"/>
          </w:tcPr>
          <w:p w14:paraId="00227B4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11D8F31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w:t>
            </w:r>
          </w:p>
        </w:tc>
        <w:tc>
          <w:tcPr>
            <w:tcW w:w="1268" w:type="dxa"/>
            <w:shd w:val="clear" w:color="auto" w:fill="auto"/>
            <w:noWrap/>
            <w:vAlign w:val="center"/>
          </w:tcPr>
          <w:p w14:paraId="5F3AB54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w:t>
            </w:r>
          </w:p>
        </w:tc>
        <w:tc>
          <w:tcPr>
            <w:tcW w:w="2873" w:type="dxa"/>
            <w:shd w:val="clear" w:color="auto" w:fill="auto"/>
            <w:noWrap/>
            <w:vAlign w:val="center"/>
          </w:tcPr>
          <w:p w14:paraId="361DF14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10支/包</w:t>
            </w:r>
          </w:p>
        </w:tc>
      </w:tr>
      <w:tr w14:paraId="6F91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5E64DA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DE8035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1000ul无酶滤芯吸头（加长）</w:t>
            </w:r>
          </w:p>
        </w:tc>
        <w:tc>
          <w:tcPr>
            <w:tcW w:w="727" w:type="dxa"/>
            <w:shd w:val="clear" w:color="auto" w:fill="auto"/>
            <w:vAlign w:val="center"/>
          </w:tcPr>
          <w:p w14:paraId="23E1D64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w:t>
            </w:r>
          </w:p>
        </w:tc>
        <w:tc>
          <w:tcPr>
            <w:tcW w:w="818" w:type="dxa"/>
            <w:shd w:val="clear" w:color="auto" w:fill="auto"/>
            <w:noWrap/>
            <w:vAlign w:val="center"/>
          </w:tcPr>
          <w:p w14:paraId="1FD2844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7C22AB6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1268" w:type="dxa"/>
            <w:shd w:val="clear" w:color="auto" w:fill="auto"/>
            <w:vAlign w:val="center"/>
          </w:tcPr>
          <w:p w14:paraId="6C084C6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w:t>
            </w:r>
          </w:p>
        </w:tc>
        <w:tc>
          <w:tcPr>
            <w:tcW w:w="2873" w:type="dxa"/>
            <w:shd w:val="clear" w:color="auto" w:fill="auto"/>
            <w:vAlign w:val="center"/>
          </w:tcPr>
          <w:p w14:paraId="137A2D0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1000ul盒装带滤芯吸头枪头，96支/盒，无菌，无DNA酶，无RNA酶，无热源；</w:t>
            </w:r>
          </w:p>
        </w:tc>
      </w:tr>
      <w:tr w14:paraId="0282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99FFED5">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250C69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抗菌洗手液</w:t>
            </w:r>
          </w:p>
        </w:tc>
        <w:tc>
          <w:tcPr>
            <w:tcW w:w="727" w:type="dxa"/>
            <w:shd w:val="clear" w:color="auto" w:fill="auto"/>
            <w:vAlign w:val="center"/>
          </w:tcPr>
          <w:p w14:paraId="489D74F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3F16982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noWrap/>
            <w:vAlign w:val="center"/>
          </w:tcPr>
          <w:p w14:paraId="40950A4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480</w:t>
            </w:r>
          </w:p>
        </w:tc>
        <w:tc>
          <w:tcPr>
            <w:tcW w:w="1268" w:type="dxa"/>
            <w:shd w:val="clear" w:color="auto" w:fill="auto"/>
            <w:vAlign w:val="center"/>
          </w:tcPr>
          <w:p w14:paraId="12A193B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480</w:t>
            </w:r>
          </w:p>
        </w:tc>
        <w:tc>
          <w:tcPr>
            <w:tcW w:w="2873" w:type="dxa"/>
            <w:shd w:val="clear" w:color="auto" w:fill="auto"/>
            <w:vAlign w:val="center"/>
          </w:tcPr>
          <w:p w14:paraId="1B52811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500ml/瓶*24/1箱</w:t>
            </w:r>
          </w:p>
        </w:tc>
      </w:tr>
      <w:tr w14:paraId="42B1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6A22147">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5464AE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厌氧培养罐</w:t>
            </w:r>
          </w:p>
        </w:tc>
        <w:tc>
          <w:tcPr>
            <w:tcW w:w="727" w:type="dxa"/>
            <w:shd w:val="clear" w:color="auto" w:fill="auto"/>
            <w:noWrap/>
            <w:vAlign w:val="center"/>
          </w:tcPr>
          <w:p w14:paraId="604F1A5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818" w:type="dxa"/>
            <w:shd w:val="clear" w:color="auto" w:fill="auto"/>
            <w:noWrap/>
            <w:vAlign w:val="center"/>
          </w:tcPr>
          <w:p w14:paraId="64CB54F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117" w:type="dxa"/>
            <w:shd w:val="clear" w:color="auto" w:fill="auto"/>
            <w:noWrap/>
            <w:vAlign w:val="center"/>
          </w:tcPr>
          <w:p w14:paraId="7478111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780</w:t>
            </w:r>
          </w:p>
        </w:tc>
        <w:tc>
          <w:tcPr>
            <w:tcW w:w="1268" w:type="dxa"/>
            <w:shd w:val="clear" w:color="auto" w:fill="auto"/>
            <w:vAlign w:val="center"/>
          </w:tcPr>
          <w:p w14:paraId="5AAE41F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3120</w:t>
            </w:r>
          </w:p>
        </w:tc>
        <w:tc>
          <w:tcPr>
            <w:tcW w:w="2873" w:type="dxa"/>
            <w:shd w:val="clear" w:color="auto" w:fill="auto"/>
            <w:noWrap/>
            <w:vAlign w:val="center"/>
          </w:tcPr>
          <w:p w14:paraId="1AE677B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2.5L（立式型）</w:t>
            </w:r>
          </w:p>
        </w:tc>
      </w:tr>
      <w:tr w14:paraId="0439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7E5C6B1C">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720393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一次性无菌滤膜均质袋</w:t>
            </w:r>
          </w:p>
        </w:tc>
        <w:tc>
          <w:tcPr>
            <w:tcW w:w="727" w:type="dxa"/>
            <w:shd w:val="clear" w:color="auto" w:fill="auto"/>
            <w:noWrap/>
            <w:vAlign w:val="center"/>
          </w:tcPr>
          <w:p w14:paraId="05C7855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513034E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vAlign w:val="center"/>
          </w:tcPr>
          <w:p w14:paraId="41CBA89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w:t>
            </w:r>
          </w:p>
        </w:tc>
        <w:tc>
          <w:tcPr>
            <w:tcW w:w="1268" w:type="dxa"/>
            <w:shd w:val="clear" w:color="auto" w:fill="auto"/>
            <w:vAlign w:val="center"/>
          </w:tcPr>
          <w:p w14:paraId="74457AD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6000</w:t>
            </w:r>
          </w:p>
        </w:tc>
        <w:tc>
          <w:tcPr>
            <w:tcW w:w="2873" w:type="dxa"/>
            <w:shd w:val="clear" w:color="auto" w:fill="auto"/>
            <w:noWrap/>
            <w:vAlign w:val="center"/>
          </w:tcPr>
          <w:p w14:paraId="0B3696D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25个/袋，40袋/箱</w:t>
            </w:r>
          </w:p>
        </w:tc>
      </w:tr>
      <w:tr w14:paraId="5B8F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FE29F2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B66FD8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一次性自封口袋包袋</w:t>
            </w:r>
          </w:p>
        </w:tc>
        <w:tc>
          <w:tcPr>
            <w:tcW w:w="727" w:type="dxa"/>
            <w:shd w:val="clear" w:color="auto" w:fill="auto"/>
            <w:noWrap/>
            <w:vAlign w:val="center"/>
          </w:tcPr>
          <w:p w14:paraId="17DDBF3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5ABFBDD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vAlign w:val="center"/>
          </w:tcPr>
          <w:p w14:paraId="1EA8561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410</w:t>
            </w:r>
          </w:p>
        </w:tc>
        <w:tc>
          <w:tcPr>
            <w:tcW w:w="1268" w:type="dxa"/>
            <w:shd w:val="clear" w:color="auto" w:fill="auto"/>
            <w:vAlign w:val="center"/>
          </w:tcPr>
          <w:p w14:paraId="1D03630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410</w:t>
            </w:r>
          </w:p>
        </w:tc>
        <w:tc>
          <w:tcPr>
            <w:tcW w:w="2873" w:type="dxa"/>
            <w:shd w:val="clear" w:color="auto" w:fill="auto"/>
            <w:noWrap/>
            <w:vAlign w:val="center"/>
          </w:tcPr>
          <w:p w14:paraId="2EB6163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25个/袋，40袋/箱</w:t>
            </w:r>
          </w:p>
        </w:tc>
      </w:tr>
      <w:tr w14:paraId="4232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3B512D5">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D10174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乳糖蛋白胨培养基（颗粒剂型）</w:t>
            </w:r>
          </w:p>
        </w:tc>
        <w:tc>
          <w:tcPr>
            <w:tcW w:w="727" w:type="dxa"/>
            <w:shd w:val="clear" w:color="auto" w:fill="auto"/>
            <w:noWrap/>
            <w:vAlign w:val="center"/>
          </w:tcPr>
          <w:p w14:paraId="34B47BF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noWrap/>
            <w:vAlign w:val="center"/>
          </w:tcPr>
          <w:p w14:paraId="1EF718B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6793E76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145</w:t>
            </w:r>
          </w:p>
        </w:tc>
        <w:tc>
          <w:tcPr>
            <w:tcW w:w="1268" w:type="dxa"/>
            <w:shd w:val="clear" w:color="auto" w:fill="auto"/>
            <w:noWrap/>
            <w:vAlign w:val="center"/>
          </w:tcPr>
          <w:p w14:paraId="6C9BDC4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435</w:t>
            </w:r>
          </w:p>
        </w:tc>
        <w:tc>
          <w:tcPr>
            <w:tcW w:w="2873" w:type="dxa"/>
            <w:shd w:val="clear" w:color="auto" w:fill="auto"/>
            <w:vAlign w:val="center"/>
          </w:tcPr>
          <w:p w14:paraId="2FF45F3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1D37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4E30878D">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297777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营养琼脂(NA)（颗粒剂型）</w:t>
            </w:r>
          </w:p>
        </w:tc>
        <w:tc>
          <w:tcPr>
            <w:tcW w:w="727" w:type="dxa"/>
            <w:shd w:val="clear" w:color="auto" w:fill="auto"/>
            <w:noWrap/>
            <w:vAlign w:val="center"/>
          </w:tcPr>
          <w:p w14:paraId="195616F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818" w:type="dxa"/>
            <w:shd w:val="clear" w:color="auto" w:fill="auto"/>
            <w:noWrap/>
            <w:vAlign w:val="center"/>
          </w:tcPr>
          <w:p w14:paraId="1C548BA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2A643C1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155</w:t>
            </w:r>
          </w:p>
        </w:tc>
        <w:tc>
          <w:tcPr>
            <w:tcW w:w="1268" w:type="dxa"/>
            <w:shd w:val="clear" w:color="auto" w:fill="auto"/>
            <w:noWrap/>
            <w:vAlign w:val="center"/>
          </w:tcPr>
          <w:p w14:paraId="4996716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1550</w:t>
            </w:r>
          </w:p>
        </w:tc>
        <w:tc>
          <w:tcPr>
            <w:tcW w:w="2873" w:type="dxa"/>
            <w:shd w:val="clear" w:color="auto" w:fill="auto"/>
            <w:vAlign w:val="center"/>
          </w:tcPr>
          <w:p w14:paraId="09ECFA6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5B4B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E39AD4C">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A42661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缓冲蛋白胨水（BPW)（颗粒剂型）</w:t>
            </w:r>
          </w:p>
        </w:tc>
        <w:tc>
          <w:tcPr>
            <w:tcW w:w="727" w:type="dxa"/>
            <w:shd w:val="clear" w:color="auto" w:fill="auto"/>
            <w:noWrap/>
            <w:vAlign w:val="center"/>
          </w:tcPr>
          <w:p w14:paraId="685A637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auto"/>
            <w:noWrap/>
            <w:vAlign w:val="center"/>
          </w:tcPr>
          <w:p w14:paraId="1F90643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1BA699E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125</w:t>
            </w:r>
          </w:p>
        </w:tc>
        <w:tc>
          <w:tcPr>
            <w:tcW w:w="1268" w:type="dxa"/>
            <w:shd w:val="clear" w:color="auto" w:fill="auto"/>
            <w:noWrap/>
            <w:vAlign w:val="center"/>
          </w:tcPr>
          <w:p w14:paraId="3DD0B02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625</w:t>
            </w:r>
          </w:p>
        </w:tc>
        <w:tc>
          <w:tcPr>
            <w:tcW w:w="2873" w:type="dxa"/>
            <w:shd w:val="clear" w:color="auto" w:fill="auto"/>
            <w:vAlign w:val="center"/>
          </w:tcPr>
          <w:p w14:paraId="226B792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72A3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16A5DE6D">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40F38B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平板计数琼脂（PCA）（颗粒剂型）</w:t>
            </w:r>
          </w:p>
        </w:tc>
        <w:tc>
          <w:tcPr>
            <w:tcW w:w="727" w:type="dxa"/>
            <w:shd w:val="clear" w:color="auto" w:fill="auto"/>
            <w:noWrap/>
            <w:vAlign w:val="center"/>
          </w:tcPr>
          <w:p w14:paraId="2863147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auto"/>
            <w:noWrap/>
            <w:vAlign w:val="center"/>
          </w:tcPr>
          <w:p w14:paraId="1B1E254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51EF52B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w:t>
            </w:r>
          </w:p>
        </w:tc>
        <w:tc>
          <w:tcPr>
            <w:tcW w:w="1268" w:type="dxa"/>
            <w:shd w:val="clear" w:color="auto" w:fill="auto"/>
            <w:noWrap/>
            <w:vAlign w:val="center"/>
          </w:tcPr>
          <w:p w14:paraId="1D05C24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1050</w:t>
            </w:r>
          </w:p>
        </w:tc>
        <w:tc>
          <w:tcPr>
            <w:tcW w:w="2873" w:type="dxa"/>
            <w:shd w:val="clear" w:color="auto" w:fill="auto"/>
            <w:vAlign w:val="center"/>
          </w:tcPr>
          <w:p w14:paraId="7F7A3C7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6C31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099EE68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750C20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月桂基硫酸盐胰蛋白胨肉汤（LST）（颗粒剂型）</w:t>
            </w:r>
          </w:p>
        </w:tc>
        <w:tc>
          <w:tcPr>
            <w:tcW w:w="727" w:type="dxa"/>
            <w:shd w:val="clear" w:color="auto" w:fill="auto"/>
            <w:noWrap/>
            <w:vAlign w:val="center"/>
          </w:tcPr>
          <w:p w14:paraId="241AF48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noWrap/>
            <w:vAlign w:val="center"/>
          </w:tcPr>
          <w:p w14:paraId="6F17F67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47DA596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170</w:t>
            </w:r>
          </w:p>
        </w:tc>
        <w:tc>
          <w:tcPr>
            <w:tcW w:w="1268" w:type="dxa"/>
            <w:shd w:val="clear" w:color="auto" w:fill="auto"/>
            <w:noWrap/>
            <w:vAlign w:val="center"/>
          </w:tcPr>
          <w:p w14:paraId="099FFDF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510</w:t>
            </w:r>
          </w:p>
        </w:tc>
        <w:tc>
          <w:tcPr>
            <w:tcW w:w="2873" w:type="dxa"/>
            <w:shd w:val="clear" w:color="auto" w:fill="auto"/>
            <w:vAlign w:val="center"/>
          </w:tcPr>
          <w:p w14:paraId="76D14F5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724B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1246FF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AEA285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结晶紫中性红胆盐琼脂（VRBA）（颗粒剂型）</w:t>
            </w:r>
          </w:p>
        </w:tc>
        <w:tc>
          <w:tcPr>
            <w:tcW w:w="727" w:type="dxa"/>
            <w:shd w:val="clear" w:color="auto" w:fill="auto"/>
            <w:noWrap/>
            <w:vAlign w:val="center"/>
          </w:tcPr>
          <w:p w14:paraId="4E18E29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noWrap/>
            <w:vAlign w:val="center"/>
          </w:tcPr>
          <w:p w14:paraId="2BF0DA1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7D0FF20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175</w:t>
            </w:r>
          </w:p>
        </w:tc>
        <w:tc>
          <w:tcPr>
            <w:tcW w:w="1268" w:type="dxa"/>
            <w:shd w:val="clear" w:color="auto" w:fill="auto"/>
            <w:noWrap/>
            <w:vAlign w:val="center"/>
          </w:tcPr>
          <w:p w14:paraId="2B925C0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525</w:t>
            </w:r>
          </w:p>
        </w:tc>
        <w:tc>
          <w:tcPr>
            <w:tcW w:w="2873" w:type="dxa"/>
            <w:shd w:val="clear" w:color="auto" w:fill="auto"/>
            <w:vAlign w:val="center"/>
          </w:tcPr>
          <w:p w14:paraId="2E8C97C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3110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3AF97AC">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74FEAE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四硫磺酸盐煌绿增菌液基础（TTB）（颗粒剂型）</w:t>
            </w:r>
          </w:p>
        </w:tc>
        <w:tc>
          <w:tcPr>
            <w:tcW w:w="727" w:type="dxa"/>
            <w:shd w:val="clear" w:color="auto" w:fill="auto"/>
            <w:noWrap/>
            <w:vAlign w:val="center"/>
          </w:tcPr>
          <w:p w14:paraId="0BBB43B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7389549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0C40235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165</w:t>
            </w:r>
          </w:p>
        </w:tc>
        <w:tc>
          <w:tcPr>
            <w:tcW w:w="1268" w:type="dxa"/>
            <w:shd w:val="clear" w:color="auto" w:fill="auto"/>
            <w:noWrap/>
            <w:vAlign w:val="center"/>
          </w:tcPr>
          <w:p w14:paraId="0FE4153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165</w:t>
            </w:r>
          </w:p>
        </w:tc>
        <w:tc>
          <w:tcPr>
            <w:tcW w:w="2873" w:type="dxa"/>
            <w:shd w:val="clear" w:color="auto" w:fill="auto"/>
            <w:vAlign w:val="center"/>
          </w:tcPr>
          <w:p w14:paraId="2D7209F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22C6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49329A27">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B8EFFD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碘液</w:t>
            </w:r>
          </w:p>
        </w:tc>
        <w:tc>
          <w:tcPr>
            <w:tcW w:w="727" w:type="dxa"/>
            <w:shd w:val="clear" w:color="auto" w:fill="auto"/>
            <w:noWrap/>
            <w:vAlign w:val="center"/>
          </w:tcPr>
          <w:p w14:paraId="7615A7C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345FD9D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1ACBB35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65</w:t>
            </w:r>
          </w:p>
        </w:tc>
        <w:tc>
          <w:tcPr>
            <w:tcW w:w="1268" w:type="dxa"/>
            <w:shd w:val="clear" w:color="auto" w:fill="auto"/>
            <w:noWrap/>
            <w:vAlign w:val="center"/>
          </w:tcPr>
          <w:p w14:paraId="3D83378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130</w:t>
            </w:r>
          </w:p>
        </w:tc>
        <w:tc>
          <w:tcPr>
            <w:tcW w:w="2873" w:type="dxa"/>
            <w:shd w:val="clear" w:color="auto" w:fill="auto"/>
            <w:vAlign w:val="center"/>
          </w:tcPr>
          <w:p w14:paraId="605A3CA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2mL/支×20</w:t>
            </w:r>
          </w:p>
        </w:tc>
      </w:tr>
      <w:tr w14:paraId="3130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026BB188">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2BE5A4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0.1%煌绿</w:t>
            </w:r>
          </w:p>
        </w:tc>
        <w:tc>
          <w:tcPr>
            <w:tcW w:w="727" w:type="dxa"/>
            <w:shd w:val="clear" w:color="auto" w:fill="auto"/>
            <w:noWrap/>
            <w:vAlign w:val="center"/>
          </w:tcPr>
          <w:p w14:paraId="5694226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0743F1B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35FFBA5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35</w:t>
            </w:r>
          </w:p>
        </w:tc>
        <w:tc>
          <w:tcPr>
            <w:tcW w:w="1268" w:type="dxa"/>
            <w:shd w:val="clear" w:color="auto" w:fill="auto"/>
            <w:noWrap/>
            <w:vAlign w:val="center"/>
          </w:tcPr>
          <w:p w14:paraId="46CC71E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70</w:t>
            </w:r>
          </w:p>
        </w:tc>
        <w:tc>
          <w:tcPr>
            <w:tcW w:w="2873" w:type="dxa"/>
            <w:shd w:val="clear" w:color="auto" w:fill="auto"/>
            <w:vAlign w:val="center"/>
          </w:tcPr>
          <w:p w14:paraId="52EC0AC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1mL/支×20</w:t>
            </w:r>
          </w:p>
        </w:tc>
      </w:tr>
      <w:tr w14:paraId="479A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00D8710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2BDCD4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木糖赖氨酸脱氧胆盐琼脂（XLD）</w:t>
            </w:r>
          </w:p>
        </w:tc>
        <w:tc>
          <w:tcPr>
            <w:tcW w:w="727" w:type="dxa"/>
            <w:shd w:val="clear" w:color="auto" w:fill="auto"/>
            <w:noWrap/>
            <w:vAlign w:val="center"/>
          </w:tcPr>
          <w:p w14:paraId="6F5B3F4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818" w:type="dxa"/>
            <w:shd w:val="clear" w:color="auto" w:fill="auto"/>
            <w:noWrap/>
            <w:vAlign w:val="center"/>
          </w:tcPr>
          <w:p w14:paraId="05F274E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13FE883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505</w:t>
            </w:r>
          </w:p>
        </w:tc>
        <w:tc>
          <w:tcPr>
            <w:tcW w:w="1268" w:type="dxa"/>
            <w:shd w:val="clear" w:color="auto" w:fill="auto"/>
            <w:noWrap/>
            <w:vAlign w:val="center"/>
          </w:tcPr>
          <w:p w14:paraId="3653BE9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2020</w:t>
            </w:r>
          </w:p>
        </w:tc>
        <w:tc>
          <w:tcPr>
            <w:tcW w:w="2873" w:type="dxa"/>
            <w:shd w:val="clear" w:color="auto" w:fill="auto"/>
            <w:vAlign w:val="center"/>
          </w:tcPr>
          <w:p w14:paraId="3A929D1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3A5D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1A59C5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E72F29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志贺氏菌增菌肉汤基础</w:t>
            </w:r>
          </w:p>
        </w:tc>
        <w:tc>
          <w:tcPr>
            <w:tcW w:w="727" w:type="dxa"/>
            <w:shd w:val="clear" w:color="auto" w:fill="auto"/>
            <w:vAlign w:val="center"/>
          </w:tcPr>
          <w:p w14:paraId="6D8169D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4BE8124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7FE51B2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165</w:t>
            </w:r>
          </w:p>
        </w:tc>
        <w:tc>
          <w:tcPr>
            <w:tcW w:w="1268" w:type="dxa"/>
            <w:shd w:val="clear" w:color="auto" w:fill="auto"/>
            <w:noWrap/>
            <w:vAlign w:val="center"/>
          </w:tcPr>
          <w:p w14:paraId="0D5169C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165</w:t>
            </w:r>
          </w:p>
        </w:tc>
        <w:tc>
          <w:tcPr>
            <w:tcW w:w="2873" w:type="dxa"/>
            <w:shd w:val="clear" w:color="auto" w:fill="auto"/>
            <w:vAlign w:val="center"/>
          </w:tcPr>
          <w:p w14:paraId="597322C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55CB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7969A9D">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CCB9E7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新生霉素（D）</w:t>
            </w:r>
          </w:p>
        </w:tc>
        <w:tc>
          <w:tcPr>
            <w:tcW w:w="727" w:type="dxa"/>
            <w:shd w:val="clear" w:color="auto" w:fill="auto"/>
            <w:vAlign w:val="center"/>
          </w:tcPr>
          <w:p w14:paraId="257F5AD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w:t>
            </w:r>
          </w:p>
        </w:tc>
        <w:tc>
          <w:tcPr>
            <w:tcW w:w="818" w:type="dxa"/>
            <w:shd w:val="clear" w:color="auto" w:fill="auto"/>
            <w:noWrap/>
            <w:vAlign w:val="center"/>
          </w:tcPr>
          <w:p w14:paraId="7BCC253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53F71FA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1268" w:type="dxa"/>
            <w:shd w:val="clear" w:color="auto" w:fill="auto"/>
            <w:noWrap/>
            <w:vAlign w:val="center"/>
          </w:tcPr>
          <w:p w14:paraId="0A29F70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350</w:t>
            </w:r>
          </w:p>
        </w:tc>
        <w:tc>
          <w:tcPr>
            <w:tcW w:w="2873" w:type="dxa"/>
            <w:shd w:val="clear" w:color="auto" w:fill="auto"/>
            <w:vAlign w:val="center"/>
          </w:tcPr>
          <w:p w14:paraId="746D9E7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0.125mg/支×5</w:t>
            </w:r>
          </w:p>
        </w:tc>
      </w:tr>
      <w:tr w14:paraId="426E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8792E3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E60779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3%氯化钠碱性蛋白胨水（APW）（颗粒剂型）</w:t>
            </w:r>
          </w:p>
        </w:tc>
        <w:tc>
          <w:tcPr>
            <w:tcW w:w="727" w:type="dxa"/>
            <w:shd w:val="clear" w:color="auto" w:fill="auto"/>
            <w:noWrap/>
            <w:vAlign w:val="center"/>
          </w:tcPr>
          <w:p w14:paraId="5888F96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363F06A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4AEB90B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155</w:t>
            </w:r>
          </w:p>
        </w:tc>
        <w:tc>
          <w:tcPr>
            <w:tcW w:w="1268" w:type="dxa"/>
            <w:shd w:val="clear" w:color="auto" w:fill="auto"/>
            <w:noWrap/>
            <w:vAlign w:val="center"/>
          </w:tcPr>
          <w:p w14:paraId="1A9FA94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310</w:t>
            </w:r>
          </w:p>
        </w:tc>
        <w:tc>
          <w:tcPr>
            <w:tcW w:w="2873" w:type="dxa"/>
            <w:shd w:val="clear" w:color="auto" w:fill="auto"/>
            <w:vAlign w:val="center"/>
          </w:tcPr>
          <w:p w14:paraId="2230882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32BE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546E408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D432BE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TCBS琼脂 （颗粒剂型）</w:t>
            </w:r>
          </w:p>
        </w:tc>
        <w:tc>
          <w:tcPr>
            <w:tcW w:w="727" w:type="dxa"/>
            <w:shd w:val="clear" w:color="auto" w:fill="auto"/>
            <w:noWrap/>
            <w:vAlign w:val="center"/>
          </w:tcPr>
          <w:p w14:paraId="1384049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7A83D06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2E9FBAE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w:t>
            </w:r>
          </w:p>
        </w:tc>
        <w:tc>
          <w:tcPr>
            <w:tcW w:w="1268" w:type="dxa"/>
            <w:shd w:val="clear" w:color="auto" w:fill="auto"/>
            <w:noWrap/>
            <w:vAlign w:val="center"/>
          </w:tcPr>
          <w:p w14:paraId="2218484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w:t>
            </w:r>
          </w:p>
        </w:tc>
        <w:tc>
          <w:tcPr>
            <w:tcW w:w="2873" w:type="dxa"/>
            <w:shd w:val="clear" w:color="auto" w:fill="auto"/>
            <w:vAlign w:val="center"/>
          </w:tcPr>
          <w:p w14:paraId="46CADE8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27D2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2EC649B">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CAFB70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7.5%氯化钠肉汤（颗粒剂型）</w:t>
            </w:r>
          </w:p>
        </w:tc>
        <w:tc>
          <w:tcPr>
            <w:tcW w:w="727" w:type="dxa"/>
            <w:shd w:val="clear" w:color="auto" w:fill="auto"/>
            <w:noWrap/>
            <w:vAlign w:val="center"/>
          </w:tcPr>
          <w:p w14:paraId="51C5859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15ED961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47C0536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125</w:t>
            </w:r>
          </w:p>
        </w:tc>
        <w:tc>
          <w:tcPr>
            <w:tcW w:w="1268" w:type="dxa"/>
            <w:shd w:val="clear" w:color="auto" w:fill="auto"/>
            <w:noWrap/>
            <w:vAlign w:val="center"/>
          </w:tcPr>
          <w:p w14:paraId="3B1155B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w:t>
            </w:r>
          </w:p>
        </w:tc>
        <w:tc>
          <w:tcPr>
            <w:tcW w:w="2873" w:type="dxa"/>
            <w:shd w:val="clear" w:color="auto" w:fill="auto"/>
            <w:vAlign w:val="center"/>
          </w:tcPr>
          <w:p w14:paraId="5EB49B1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740B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B3B59AD">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15AD99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液体硫乙醇酸盐培养基（FTG）（颗粒剂型）</w:t>
            </w:r>
          </w:p>
        </w:tc>
        <w:tc>
          <w:tcPr>
            <w:tcW w:w="727" w:type="dxa"/>
            <w:shd w:val="clear" w:color="auto" w:fill="auto"/>
            <w:noWrap/>
            <w:vAlign w:val="center"/>
          </w:tcPr>
          <w:p w14:paraId="7605C37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7F5EE91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5B1DC80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195</w:t>
            </w:r>
          </w:p>
        </w:tc>
        <w:tc>
          <w:tcPr>
            <w:tcW w:w="1268" w:type="dxa"/>
            <w:shd w:val="clear" w:color="auto" w:fill="auto"/>
            <w:noWrap/>
            <w:vAlign w:val="center"/>
          </w:tcPr>
          <w:p w14:paraId="4A814CC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390</w:t>
            </w:r>
          </w:p>
        </w:tc>
        <w:tc>
          <w:tcPr>
            <w:tcW w:w="2873" w:type="dxa"/>
            <w:shd w:val="clear" w:color="auto" w:fill="auto"/>
            <w:vAlign w:val="center"/>
          </w:tcPr>
          <w:p w14:paraId="5D5E0AC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0E13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A06227D">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500770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甘露醇卵黄多粘菌素琼脂基础（MYP)（颗粒剂型）</w:t>
            </w:r>
          </w:p>
        </w:tc>
        <w:tc>
          <w:tcPr>
            <w:tcW w:w="727" w:type="dxa"/>
            <w:shd w:val="clear" w:color="auto" w:fill="auto"/>
            <w:noWrap/>
            <w:vAlign w:val="center"/>
          </w:tcPr>
          <w:p w14:paraId="6F7AA95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1707EE7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424ADA1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w:t>
            </w:r>
          </w:p>
        </w:tc>
        <w:tc>
          <w:tcPr>
            <w:tcW w:w="1268" w:type="dxa"/>
            <w:shd w:val="clear" w:color="auto" w:fill="auto"/>
            <w:noWrap/>
            <w:vAlign w:val="center"/>
          </w:tcPr>
          <w:p w14:paraId="34B9A5A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w:t>
            </w:r>
          </w:p>
        </w:tc>
        <w:tc>
          <w:tcPr>
            <w:tcW w:w="2873" w:type="dxa"/>
            <w:shd w:val="clear" w:color="auto" w:fill="auto"/>
            <w:vAlign w:val="center"/>
          </w:tcPr>
          <w:p w14:paraId="6CEFD51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4F753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EE1CD8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F2A75E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多粘菌素B</w:t>
            </w:r>
          </w:p>
        </w:tc>
        <w:tc>
          <w:tcPr>
            <w:tcW w:w="727" w:type="dxa"/>
            <w:shd w:val="clear" w:color="auto" w:fill="auto"/>
            <w:noWrap/>
            <w:vAlign w:val="center"/>
          </w:tcPr>
          <w:p w14:paraId="7013C8D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w:t>
            </w:r>
          </w:p>
        </w:tc>
        <w:tc>
          <w:tcPr>
            <w:tcW w:w="818" w:type="dxa"/>
            <w:shd w:val="clear" w:color="auto" w:fill="auto"/>
            <w:noWrap/>
            <w:vAlign w:val="center"/>
          </w:tcPr>
          <w:p w14:paraId="055142F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50E1549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1268" w:type="dxa"/>
            <w:shd w:val="clear" w:color="auto" w:fill="auto"/>
            <w:noWrap/>
            <w:vAlign w:val="center"/>
          </w:tcPr>
          <w:p w14:paraId="46E4E19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1400</w:t>
            </w:r>
          </w:p>
        </w:tc>
        <w:tc>
          <w:tcPr>
            <w:tcW w:w="2873" w:type="dxa"/>
            <w:shd w:val="clear" w:color="auto" w:fill="auto"/>
            <w:vAlign w:val="center"/>
          </w:tcPr>
          <w:p w14:paraId="7D92FFF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5支/盒</w:t>
            </w:r>
          </w:p>
        </w:tc>
      </w:tr>
      <w:tr w14:paraId="2722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1EED0BF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EE4F7B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胰酪胨大豆多粘菌素肉汤基础（颗粒剂型）</w:t>
            </w:r>
          </w:p>
        </w:tc>
        <w:tc>
          <w:tcPr>
            <w:tcW w:w="727" w:type="dxa"/>
            <w:shd w:val="clear" w:color="auto" w:fill="auto"/>
            <w:noWrap/>
            <w:vAlign w:val="center"/>
          </w:tcPr>
          <w:p w14:paraId="060422C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1F83C8F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3D3720E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68" w:type="dxa"/>
            <w:shd w:val="clear" w:color="auto" w:fill="auto"/>
            <w:noWrap/>
            <w:vAlign w:val="center"/>
          </w:tcPr>
          <w:p w14:paraId="2B8FAFB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w:t>
            </w:r>
          </w:p>
        </w:tc>
        <w:tc>
          <w:tcPr>
            <w:tcW w:w="2873" w:type="dxa"/>
            <w:shd w:val="clear" w:color="auto" w:fill="auto"/>
            <w:vAlign w:val="center"/>
          </w:tcPr>
          <w:p w14:paraId="1BDA984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0097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76F1302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ABD6FC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马铃薯葡萄糖琼脂（PDA）（颗粒剂型）</w:t>
            </w:r>
          </w:p>
        </w:tc>
        <w:tc>
          <w:tcPr>
            <w:tcW w:w="727" w:type="dxa"/>
            <w:shd w:val="clear" w:color="auto" w:fill="auto"/>
            <w:noWrap/>
            <w:vAlign w:val="center"/>
          </w:tcPr>
          <w:p w14:paraId="1CF92ED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666ED19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34AA31B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270</w:t>
            </w:r>
          </w:p>
        </w:tc>
        <w:tc>
          <w:tcPr>
            <w:tcW w:w="1268" w:type="dxa"/>
            <w:shd w:val="clear" w:color="auto" w:fill="auto"/>
            <w:noWrap/>
            <w:vAlign w:val="center"/>
          </w:tcPr>
          <w:p w14:paraId="5D54D16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540</w:t>
            </w:r>
          </w:p>
        </w:tc>
        <w:tc>
          <w:tcPr>
            <w:tcW w:w="2873" w:type="dxa"/>
            <w:shd w:val="clear" w:color="auto" w:fill="auto"/>
            <w:vAlign w:val="center"/>
          </w:tcPr>
          <w:p w14:paraId="5D775C2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5964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30A2BB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B3A3C9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孟加拉红培养基（颗粒剂型）</w:t>
            </w:r>
          </w:p>
        </w:tc>
        <w:tc>
          <w:tcPr>
            <w:tcW w:w="727" w:type="dxa"/>
            <w:shd w:val="clear" w:color="auto" w:fill="auto"/>
            <w:noWrap/>
            <w:vAlign w:val="center"/>
          </w:tcPr>
          <w:p w14:paraId="63D24C6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818" w:type="dxa"/>
            <w:shd w:val="clear" w:color="auto" w:fill="auto"/>
            <w:noWrap/>
            <w:vAlign w:val="center"/>
          </w:tcPr>
          <w:p w14:paraId="097411A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76F841C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w:t>
            </w:r>
          </w:p>
        </w:tc>
        <w:tc>
          <w:tcPr>
            <w:tcW w:w="1268" w:type="dxa"/>
            <w:shd w:val="clear" w:color="auto" w:fill="auto"/>
            <w:noWrap/>
            <w:vAlign w:val="center"/>
          </w:tcPr>
          <w:p w14:paraId="4E0FB31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840</w:t>
            </w:r>
          </w:p>
        </w:tc>
        <w:tc>
          <w:tcPr>
            <w:tcW w:w="2873" w:type="dxa"/>
            <w:shd w:val="clear" w:color="auto" w:fill="auto"/>
            <w:vAlign w:val="center"/>
          </w:tcPr>
          <w:p w14:paraId="1ECEE0F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2E8A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594BF6C7">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D9A80B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TBX琼脂</w:t>
            </w:r>
          </w:p>
        </w:tc>
        <w:tc>
          <w:tcPr>
            <w:tcW w:w="727" w:type="dxa"/>
            <w:shd w:val="clear" w:color="auto" w:fill="auto"/>
            <w:vAlign w:val="center"/>
          </w:tcPr>
          <w:p w14:paraId="7D91D89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3B37F57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07DAB28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480</w:t>
            </w:r>
          </w:p>
        </w:tc>
        <w:tc>
          <w:tcPr>
            <w:tcW w:w="1268" w:type="dxa"/>
            <w:shd w:val="clear" w:color="auto" w:fill="auto"/>
            <w:noWrap/>
            <w:vAlign w:val="center"/>
          </w:tcPr>
          <w:p w14:paraId="59E6029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480</w:t>
            </w:r>
          </w:p>
        </w:tc>
        <w:tc>
          <w:tcPr>
            <w:tcW w:w="2873" w:type="dxa"/>
            <w:shd w:val="clear" w:color="auto" w:fill="auto"/>
            <w:noWrap/>
            <w:vAlign w:val="center"/>
          </w:tcPr>
          <w:p w14:paraId="1A93F4F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35.6g/1000mL</w:t>
            </w:r>
          </w:p>
        </w:tc>
      </w:tr>
      <w:tr w14:paraId="29A5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94FD90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887DEB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改良月桂基硫酸盐胰蛋白胨肉汤（mLST）（颗粒剂型）</w:t>
            </w:r>
          </w:p>
        </w:tc>
        <w:tc>
          <w:tcPr>
            <w:tcW w:w="727" w:type="dxa"/>
            <w:shd w:val="clear" w:color="auto" w:fill="auto"/>
            <w:noWrap/>
            <w:vAlign w:val="center"/>
          </w:tcPr>
          <w:p w14:paraId="4E5AD89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66BBA77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090D4A9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68" w:type="dxa"/>
            <w:shd w:val="clear" w:color="auto" w:fill="auto"/>
            <w:noWrap/>
            <w:vAlign w:val="center"/>
          </w:tcPr>
          <w:p w14:paraId="16CB0B9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w:t>
            </w:r>
          </w:p>
        </w:tc>
        <w:tc>
          <w:tcPr>
            <w:tcW w:w="2873" w:type="dxa"/>
            <w:shd w:val="clear" w:color="auto" w:fill="auto"/>
            <w:vAlign w:val="center"/>
          </w:tcPr>
          <w:p w14:paraId="79EB5E1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5F04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E41CD27">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04C845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万古霉素(B)</w:t>
            </w:r>
          </w:p>
        </w:tc>
        <w:tc>
          <w:tcPr>
            <w:tcW w:w="727" w:type="dxa"/>
            <w:shd w:val="clear" w:color="auto" w:fill="auto"/>
            <w:noWrap/>
            <w:vAlign w:val="center"/>
          </w:tcPr>
          <w:p w14:paraId="0B0BD96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w:t>
            </w:r>
          </w:p>
        </w:tc>
        <w:tc>
          <w:tcPr>
            <w:tcW w:w="818" w:type="dxa"/>
            <w:shd w:val="clear" w:color="auto" w:fill="auto"/>
            <w:noWrap/>
            <w:vAlign w:val="center"/>
          </w:tcPr>
          <w:p w14:paraId="0386D79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127ECA3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w:t>
            </w:r>
          </w:p>
        </w:tc>
        <w:tc>
          <w:tcPr>
            <w:tcW w:w="1268" w:type="dxa"/>
            <w:shd w:val="clear" w:color="auto" w:fill="auto"/>
            <w:noWrap/>
            <w:vAlign w:val="center"/>
          </w:tcPr>
          <w:p w14:paraId="530DA1B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960</w:t>
            </w:r>
          </w:p>
        </w:tc>
        <w:tc>
          <w:tcPr>
            <w:tcW w:w="2873" w:type="dxa"/>
            <w:shd w:val="clear" w:color="auto" w:fill="auto"/>
            <w:vAlign w:val="center"/>
          </w:tcPr>
          <w:p w14:paraId="15966DC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1mg/支×5支</w:t>
            </w:r>
          </w:p>
        </w:tc>
      </w:tr>
      <w:tr w14:paraId="7F76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F2402D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FC473F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克罗诺杆菌显色培养基</w:t>
            </w:r>
          </w:p>
        </w:tc>
        <w:tc>
          <w:tcPr>
            <w:tcW w:w="727" w:type="dxa"/>
            <w:shd w:val="clear" w:color="auto" w:fill="auto"/>
            <w:noWrap/>
            <w:vAlign w:val="center"/>
          </w:tcPr>
          <w:p w14:paraId="1790F6C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75867C1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525BBDA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850</w:t>
            </w:r>
          </w:p>
        </w:tc>
        <w:tc>
          <w:tcPr>
            <w:tcW w:w="1268" w:type="dxa"/>
            <w:shd w:val="clear" w:color="auto" w:fill="auto"/>
            <w:noWrap/>
            <w:vAlign w:val="center"/>
          </w:tcPr>
          <w:p w14:paraId="454C6C0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850</w:t>
            </w:r>
          </w:p>
        </w:tc>
        <w:tc>
          <w:tcPr>
            <w:tcW w:w="2873" w:type="dxa"/>
            <w:shd w:val="clear" w:color="auto" w:fill="auto"/>
            <w:vAlign w:val="center"/>
          </w:tcPr>
          <w:p w14:paraId="21E1D54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1000mL/瓶</w:t>
            </w:r>
          </w:p>
        </w:tc>
      </w:tr>
      <w:tr w14:paraId="726E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19B5A0E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0CB3B7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GVPC琼脂基础</w:t>
            </w:r>
          </w:p>
        </w:tc>
        <w:tc>
          <w:tcPr>
            <w:tcW w:w="727" w:type="dxa"/>
            <w:shd w:val="clear" w:color="auto" w:fill="auto"/>
            <w:noWrap/>
            <w:vAlign w:val="center"/>
          </w:tcPr>
          <w:p w14:paraId="6013E5D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66834F3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0A3554B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2285</w:t>
            </w:r>
          </w:p>
        </w:tc>
        <w:tc>
          <w:tcPr>
            <w:tcW w:w="1268" w:type="dxa"/>
            <w:shd w:val="clear" w:color="auto" w:fill="auto"/>
            <w:noWrap/>
            <w:vAlign w:val="center"/>
          </w:tcPr>
          <w:p w14:paraId="7FF8C66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2285</w:t>
            </w:r>
          </w:p>
        </w:tc>
        <w:tc>
          <w:tcPr>
            <w:tcW w:w="2873" w:type="dxa"/>
            <w:shd w:val="clear" w:color="auto" w:fill="auto"/>
            <w:vAlign w:val="center"/>
          </w:tcPr>
          <w:p w14:paraId="5ECF737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100g/瓶</w:t>
            </w:r>
          </w:p>
        </w:tc>
      </w:tr>
      <w:tr w14:paraId="18D9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0AAAEAB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A3BBE6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GVPC添加物</w:t>
            </w:r>
          </w:p>
        </w:tc>
        <w:tc>
          <w:tcPr>
            <w:tcW w:w="727" w:type="dxa"/>
            <w:shd w:val="clear" w:color="auto" w:fill="auto"/>
            <w:noWrap/>
            <w:vAlign w:val="center"/>
          </w:tcPr>
          <w:p w14:paraId="6B60D61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818" w:type="dxa"/>
            <w:shd w:val="clear" w:color="auto" w:fill="auto"/>
            <w:noWrap/>
            <w:vAlign w:val="center"/>
          </w:tcPr>
          <w:p w14:paraId="01C8D1E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0D7352F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w:t>
            </w:r>
          </w:p>
        </w:tc>
        <w:tc>
          <w:tcPr>
            <w:tcW w:w="1268" w:type="dxa"/>
            <w:shd w:val="clear" w:color="auto" w:fill="auto"/>
            <w:noWrap/>
            <w:vAlign w:val="center"/>
          </w:tcPr>
          <w:p w14:paraId="2EEC7EE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450</w:t>
            </w:r>
          </w:p>
        </w:tc>
        <w:tc>
          <w:tcPr>
            <w:tcW w:w="2873" w:type="dxa"/>
            <w:shd w:val="clear" w:color="auto" w:fill="auto"/>
            <w:vAlign w:val="center"/>
          </w:tcPr>
          <w:p w14:paraId="57CD076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5支/盒</w:t>
            </w:r>
          </w:p>
        </w:tc>
      </w:tr>
      <w:tr w14:paraId="0F15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1960F81C">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7E3706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BCYE琼脂基础</w:t>
            </w:r>
          </w:p>
        </w:tc>
        <w:tc>
          <w:tcPr>
            <w:tcW w:w="727" w:type="dxa"/>
            <w:shd w:val="clear" w:color="auto" w:fill="auto"/>
            <w:noWrap/>
            <w:vAlign w:val="center"/>
          </w:tcPr>
          <w:p w14:paraId="361021D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7789401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7323861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2090</w:t>
            </w:r>
          </w:p>
        </w:tc>
        <w:tc>
          <w:tcPr>
            <w:tcW w:w="1268" w:type="dxa"/>
            <w:shd w:val="clear" w:color="auto" w:fill="auto"/>
            <w:noWrap/>
            <w:vAlign w:val="center"/>
          </w:tcPr>
          <w:p w14:paraId="0DDD589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2090</w:t>
            </w:r>
          </w:p>
        </w:tc>
        <w:tc>
          <w:tcPr>
            <w:tcW w:w="2873" w:type="dxa"/>
            <w:shd w:val="clear" w:color="auto" w:fill="auto"/>
            <w:vAlign w:val="center"/>
          </w:tcPr>
          <w:p w14:paraId="37FB18D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100g/瓶</w:t>
            </w:r>
          </w:p>
        </w:tc>
      </w:tr>
      <w:tr w14:paraId="1462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9615C3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588C4E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L-半胱氨酸盐酸盐</w:t>
            </w:r>
          </w:p>
        </w:tc>
        <w:tc>
          <w:tcPr>
            <w:tcW w:w="727" w:type="dxa"/>
            <w:shd w:val="clear" w:color="auto" w:fill="auto"/>
            <w:noWrap/>
            <w:vAlign w:val="center"/>
          </w:tcPr>
          <w:p w14:paraId="1470EF8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818" w:type="dxa"/>
            <w:shd w:val="clear" w:color="auto" w:fill="auto"/>
            <w:noWrap/>
            <w:vAlign w:val="center"/>
          </w:tcPr>
          <w:p w14:paraId="744D70D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1492EE9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1268" w:type="dxa"/>
            <w:shd w:val="clear" w:color="auto" w:fill="auto"/>
            <w:noWrap/>
            <w:vAlign w:val="center"/>
          </w:tcPr>
          <w:p w14:paraId="2B8081D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w:t>
            </w:r>
          </w:p>
        </w:tc>
        <w:tc>
          <w:tcPr>
            <w:tcW w:w="2873" w:type="dxa"/>
            <w:shd w:val="clear" w:color="auto" w:fill="auto"/>
            <w:vAlign w:val="center"/>
          </w:tcPr>
          <w:p w14:paraId="7DFC967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0.04g/支×5</w:t>
            </w:r>
          </w:p>
        </w:tc>
      </w:tr>
      <w:tr w14:paraId="14C0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698840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F4701E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可溶性焦磷酸铁</w:t>
            </w:r>
          </w:p>
        </w:tc>
        <w:tc>
          <w:tcPr>
            <w:tcW w:w="727" w:type="dxa"/>
            <w:shd w:val="clear" w:color="auto" w:fill="auto"/>
            <w:noWrap/>
            <w:vAlign w:val="center"/>
          </w:tcPr>
          <w:p w14:paraId="6B87E23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818" w:type="dxa"/>
            <w:shd w:val="clear" w:color="auto" w:fill="auto"/>
            <w:noWrap/>
            <w:vAlign w:val="center"/>
          </w:tcPr>
          <w:p w14:paraId="23053DF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71373F5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1268" w:type="dxa"/>
            <w:shd w:val="clear" w:color="auto" w:fill="auto"/>
            <w:noWrap/>
            <w:vAlign w:val="center"/>
          </w:tcPr>
          <w:p w14:paraId="73DC0E4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w:t>
            </w:r>
          </w:p>
        </w:tc>
        <w:tc>
          <w:tcPr>
            <w:tcW w:w="2873" w:type="dxa"/>
            <w:shd w:val="clear" w:color="auto" w:fill="auto"/>
            <w:vAlign w:val="center"/>
          </w:tcPr>
          <w:p w14:paraId="1D2BF85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0.025g/支×5</w:t>
            </w:r>
          </w:p>
        </w:tc>
      </w:tr>
      <w:tr w14:paraId="1B71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0F85D27">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B2811C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GVPC琼脂平板</w:t>
            </w:r>
          </w:p>
        </w:tc>
        <w:tc>
          <w:tcPr>
            <w:tcW w:w="727" w:type="dxa"/>
            <w:shd w:val="clear" w:color="auto" w:fill="auto"/>
            <w:noWrap/>
            <w:vAlign w:val="center"/>
          </w:tcPr>
          <w:p w14:paraId="7B1D471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noWrap/>
            <w:vAlign w:val="center"/>
          </w:tcPr>
          <w:p w14:paraId="466D260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35CA435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350</w:t>
            </w:r>
          </w:p>
        </w:tc>
        <w:tc>
          <w:tcPr>
            <w:tcW w:w="1268" w:type="dxa"/>
            <w:shd w:val="clear" w:color="auto" w:fill="auto"/>
            <w:noWrap/>
            <w:vAlign w:val="center"/>
          </w:tcPr>
          <w:p w14:paraId="79ED83C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1050</w:t>
            </w:r>
          </w:p>
        </w:tc>
        <w:tc>
          <w:tcPr>
            <w:tcW w:w="2873" w:type="dxa"/>
            <w:shd w:val="clear" w:color="auto" w:fill="auto"/>
            <w:vAlign w:val="center"/>
          </w:tcPr>
          <w:p w14:paraId="20CE31A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10皿/包×2</w:t>
            </w:r>
          </w:p>
        </w:tc>
      </w:tr>
      <w:tr w14:paraId="6701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0F2EAA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33F02F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BCYE琼脂平板</w:t>
            </w:r>
          </w:p>
        </w:tc>
        <w:tc>
          <w:tcPr>
            <w:tcW w:w="727" w:type="dxa"/>
            <w:shd w:val="clear" w:color="auto" w:fill="auto"/>
            <w:noWrap/>
            <w:vAlign w:val="center"/>
          </w:tcPr>
          <w:p w14:paraId="34E479B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noWrap/>
            <w:vAlign w:val="center"/>
          </w:tcPr>
          <w:p w14:paraId="6BBA381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25F1D4F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w:t>
            </w:r>
          </w:p>
        </w:tc>
        <w:tc>
          <w:tcPr>
            <w:tcW w:w="1268" w:type="dxa"/>
            <w:shd w:val="clear" w:color="auto" w:fill="auto"/>
            <w:noWrap/>
            <w:vAlign w:val="center"/>
          </w:tcPr>
          <w:p w14:paraId="3C4C6B6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840</w:t>
            </w:r>
          </w:p>
        </w:tc>
        <w:tc>
          <w:tcPr>
            <w:tcW w:w="2873" w:type="dxa"/>
            <w:shd w:val="clear" w:color="auto" w:fill="auto"/>
            <w:vAlign w:val="center"/>
          </w:tcPr>
          <w:p w14:paraId="42ECF01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10皿/包×2</w:t>
            </w:r>
          </w:p>
        </w:tc>
      </w:tr>
      <w:tr w14:paraId="0267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46597FB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2E2F82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BCYE-Cys琼脂平板（不含L-半胱氨酸盐酸盐）</w:t>
            </w:r>
          </w:p>
        </w:tc>
        <w:tc>
          <w:tcPr>
            <w:tcW w:w="727" w:type="dxa"/>
            <w:shd w:val="clear" w:color="auto" w:fill="auto"/>
            <w:noWrap/>
            <w:vAlign w:val="center"/>
          </w:tcPr>
          <w:p w14:paraId="19ED3B3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noWrap/>
            <w:vAlign w:val="center"/>
          </w:tcPr>
          <w:p w14:paraId="3AE4A16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18965F2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275</w:t>
            </w:r>
          </w:p>
        </w:tc>
        <w:tc>
          <w:tcPr>
            <w:tcW w:w="1268" w:type="dxa"/>
            <w:shd w:val="clear" w:color="auto" w:fill="auto"/>
            <w:noWrap/>
            <w:vAlign w:val="center"/>
          </w:tcPr>
          <w:p w14:paraId="1E5BE0B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825</w:t>
            </w:r>
          </w:p>
        </w:tc>
        <w:tc>
          <w:tcPr>
            <w:tcW w:w="2873" w:type="dxa"/>
            <w:shd w:val="clear" w:color="auto" w:fill="auto"/>
            <w:vAlign w:val="center"/>
          </w:tcPr>
          <w:p w14:paraId="3EBFD43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10皿/包×2</w:t>
            </w:r>
          </w:p>
        </w:tc>
      </w:tr>
      <w:tr w14:paraId="76DE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78204F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1A707E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血平板</w:t>
            </w:r>
          </w:p>
        </w:tc>
        <w:tc>
          <w:tcPr>
            <w:tcW w:w="727" w:type="dxa"/>
            <w:shd w:val="clear" w:color="auto" w:fill="auto"/>
            <w:vAlign w:val="center"/>
          </w:tcPr>
          <w:p w14:paraId="2D13EDB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auto"/>
            <w:vAlign w:val="center"/>
          </w:tcPr>
          <w:p w14:paraId="0395432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vAlign w:val="center"/>
          </w:tcPr>
          <w:p w14:paraId="11AC810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w:t>
            </w:r>
          </w:p>
        </w:tc>
        <w:tc>
          <w:tcPr>
            <w:tcW w:w="1268" w:type="dxa"/>
            <w:shd w:val="clear" w:color="auto" w:fill="auto"/>
            <w:vAlign w:val="center"/>
          </w:tcPr>
          <w:p w14:paraId="44B050B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873" w:type="dxa"/>
            <w:shd w:val="clear" w:color="auto" w:fill="auto"/>
            <w:vAlign w:val="center"/>
          </w:tcPr>
          <w:p w14:paraId="6DD3EBD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10皿/包</w:t>
            </w:r>
          </w:p>
        </w:tc>
      </w:tr>
      <w:tr w14:paraId="3F7B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7193668">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D86852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一次性培养皿</w:t>
            </w:r>
          </w:p>
        </w:tc>
        <w:tc>
          <w:tcPr>
            <w:tcW w:w="727" w:type="dxa"/>
            <w:shd w:val="clear" w:color="auto" w:fill="auto"/>
            <w:vAlign w:val="center"/>
          </w:tcPr>
          <w:p w14:paraId="7E06E48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w:t>
            </w:r>
          </w:p>
        </w:tc>
        <w:tc>
          <w:tcPr>
            <w:tcW w:w="818" w:type="dxa"/>
            <w:shd w:val="clear" w:color="auto" w:fill="auto"/>
            <w:noWrap/>
            <w:vAlign w:val="center"/>
          </w:tcPr>
          <w:p w14:paraId="2338823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62FA000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w:t>
            </w:r>
          </w:p>
        </w:tc>
        <w:tc>
          <w:tcPr>
            <w:tcW w:w="1268" w:type="dxa"/>
            <w:shd w:val="clear" w:color="auto" w:fill="auto"/>
            <w:noWrap/>
            <w:vAlign w:val="center"/>
          </w:tcPr>
          <w:p w14:paraId="01AEA97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6000</w:t>
            </w:r>
          </w:p>
        </w:tc>
        <w:tc>
          <w:tcPr>
            <w:tcW w:w="2873" w:type="dxa"/>
            <w:shd w:val="clear" w:color="auto" w:fill="auto"/>
            <w:vAlign w:val="center"/>
          </w:tcPr>
          <w:p w14:paraId="63DE02B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90mm*10块/包，50包/箱</w:t>
            </w:r>
          </w:p>
        </w:tc>
      </w:tr>
      <w:tr w14:paraId="3CAD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3CA05B05">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B2E716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医用橡胶外科无粉乳胶手套（7.5）</w:t>
            </w:r>
          </w:p>
        </w:tc>
        <w:tc>
          <w:tcPr>
            <w:tcW w:w="727" w:type="dxa"/>
            <w:shd w:val="clear" w:color="auto" w:fill="auto"/>
            <w:vAlign w:val="center"/>
          </w:tcPr>
          <w:p w14:paraId="05BE4FE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w:t>
            </w:r>
          </w:p>
        </w:tc>
        <w:tc>
          <w:tcPr>
            <w:tcW w:w="818" w:type="dxa"/>
            <w:shd w:val="clear" w:color="auto" w:fill="auto"/>
            <w:vAlign w:val="center"/>
          </w:tcPr>
          <w:p w14:paraId="6A9275B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00CAA75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68" w:type="dxa"/>
            <w:shd w:val="clear" w:color="auto" w:fill="auto"/>
            <w:noWrap/>
            <w:vAlign w:val="center"/>
          </w:tcPr>
          <w:p w14:paraId="0746EBB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4500</w:t>
            </w:r>
          </w:p>
        </w:tc>
        <w:tc>
          <w:tcPr>
            <w:tcW w:w="2873" w:type="dxa"/>
            <w:shd w:val="clear" w:color="auto" w:fill="auto"/>
            <w:vAlign w:val="center"/>
          </w:tcPr>
          <w:p w14:paraId="4E77F9C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一盒/50双</w:t>
            </w:r>
          </w:p>
        </w:tc>
      </w:tr>
      <w:tr w14:paraId="2FEF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1318A19C">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6418071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一次性无粉乳胶手套（中号）</w:t>
            </w:r>
          </w:p>
        </w:tc>
        <w:tc>
          <w:tcPr>
            <w:tcW w:w="727" w:type="dxa"/>
            <w:shd w:val="clear" w:color="auto" w:fill="FFFFFF"/>
            <w:vAlign w:val="center"/>
          </w:tcPr>
          <w:p w14:paraId="53FA10D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818" w:type="dxa"/>
            <w:shd w:val="clear" w:color="auto" w:fill="auto"/>
            <w:noWrap/>
            <w:vAlign w:val="center"/>
          </w:tcPr>
          <w:p w14:paraId="2C3BC7C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7AC0109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1850</w:t>
            </w:r>
          </w:p>
        </w:tc>
        <w:tc>
          <w:tcPr>
            <w:tcW w:w="1268" w:type="dxa"/>
            <w:shd w:val="clear" w:color="auto" w:fill="auto"/>
            <w:noWrap/>
            <w:vAlign w:val="center"/>
          </w:tcPr>
          <w:p w14:paraId="05CED64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37000</w:t>
            </w:r>
          </w:p>
        </w:tc>
        <w:tc>
          <w:tcPr>
            <w:tcW w:w="2873" w:type="dxa"/>
            <w:shd w:val="clear" w:color="auto" w:fill="FFFFFF"/>
            <w:vAlign w:val="center"/>
          </w:tcPr>
          <w:p w14:paraId="0821192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100只/盒；（计100盒）光明无粉加长加厚</w:t>
            </w:r>
          </w:p>
        </w:tc>
      </w:tr>
      <w:tr w14:paraId="15F5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6620EBF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3DBB2E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接种针</w:t>
            </w:r>
          </w:p>
        </w:tc>
        <w:tc>
          <w:tcPr>
            <w:tcW w:w="727" w:type="dxa"/>
            <w:shd w:val="clear" w:color="auto" w:fill="auto"/>
            <w:vAlign w:val="center"/>
          </w:tcPr>
          <w:p w14:paraId="7D8026F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w:t>
            </w:r>
          </w:p>
        </w:tc>
        <w:tc>
          <w:tcPr>
            <w:tcW w:w="818" w:type="dxa"/>
            <w:shd w:val="clear" w:color="auto" w:fill="auto"/>
            <w:vAlign w:val="center"/>
          </w:tcPr>
          <w:p w14:paraId="4278311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vAlign w:val="center"/>
          </w:tcPr>
          <w:p w14:paraId="3695BEA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w:t>
            </w:r>
          </w:p>
        </w:tc>
        <w:tc>
          <w:tcPr>
            <w:tcW w:w="1268" w:type="dxa"/>
            <w:shd w:val="clear" w:color="auto" w:fill="auto"/>
            <w:vAlign w:val="center"/>
          </w:tcPr>
          <w:p w14:paraId="42213C2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450</w:t>
            </w:r>
          </w:p>
        </w:tc>
        <w:tc>
          <w:tcPr>
            <w:tcW w:w="2873" w:type="dxa"/>
            <w:shd w:val="clear" w:color="auto" w:fill="auto"/>
            <w:vAlign w:val="center"/>
          </w:tcPr>
          <w:p w14:paraId="3D68251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20支/1包</w:t>
            </w:r>
          </w:p>
        </w:tc>
      </w:tr>
      <w:tr w14:paraId="6A0E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47BB28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7FB9276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全自动细菌鉴定仪革兰氏阳性鉴定试卡</w:t>
            </w:r>
          </w:p>
        </w:tc>
        <w:tc>
          <w:tcPr>
            <w:tcW w:w="727" w:type="dxa"/>
            <w:shd w:val="clear" w:color="auto" w:fill="FFFFFF"/>
            <w:vAlign w:val="center"/>
          </w:tcPr>
          <w:p w14:paraId="7E1CF80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FFFFFF"/>
            <w:vAlign w:val="center"/>
          </w:tcPr>
          <w:p w14:paraId="4F82659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noWrap/>
            <w:vAlign w:val="center"/>
          </w:tcPr>
          <w:p w14:paraId="34A2343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1728</w:t>
            </w:r>
          </w:p>
        </w:tc>
        <w:tc>
          <w:tcPr>
            <w:tcW w:w="1268" w:type="dxa"/>
            <w:shd w:val="clear" w:color="auto" w:fill="FFFFFF"/>
            <w:vAlign w:val="center"/>
          </w:tcPr>
          <w:p w14:paraId="5B46977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3456</w:t>
            </w:r>
          </w:p>
        </w:tc>
        <w:tc>
          <w:tcPr>
            <w:tcW w:w="2873" w:type="dxa"/>
            <w:shd w:val="clear" w:color="auto" w:fill="FFFFFF"/>
            <w:vAlign w:val="center"/>
          </w:tcPr>
          <w:p w14:paraId="7A760C8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20T/盒</w:t>
            </w:r>
          </w:p>
        </w:tc>
      </w:tr>
      <w:tr w14:paraId="0155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28E9F0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7D9268C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全自动细菌鉴定仪革兰氏阴性鉴定试卡</w:t>
            </w:r>
          </w:p>
        </w:tc>
        <w:tc>
          <w:tcPr>
            <w:tcW w:w="727" w:type="dxa"/>
            <w:shd w:val="clear" w:color="auto" w:fill="FFFFFF"/>
            <w:vAlign w:val="center"/>
          </w:tcPr>
          <w:p w14:paraId="78B92CE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FFFFFF"/>
            <w:vAlign w:val="center"/>
          </w:tcPr>
          <w:p w14:paraId="707CEA5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noWrap/>
            <w:vAlign w:val="center"/>
          </w:tcPr>
          <w:p w14:paraId="02FECF4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1728</w:t>
            </w:r>
          </w:p>
        </w:tc>
        <w:tc>
          <w:tcPr>
            <w:tcW w:w="1268" w:type="dxa"/>
            <w:shd w:val="clear" w:color="auto" w:fill="FFFFFF"/>
            <w:vAlign w:val="center"/>
          </w:tcPr>
          <w:p w14:paraId="1860F55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5184</w:t>
            </w:r>
          </w:p>
        </w:tc>
        <w:tc>
          <w:tcPr>
            <w:tcW w:w="2873" w:type="dxa"/>
            <w:shd w:val="clear" w:color="auto" w:fill="FFFFFF"/>
            <w:vAlign w:val="center"/>
          </w:tcPr>
          <w:p w14:paraId="0A2D533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20T/盒</w:t>
            </w:r>
          </w:p>
        </w:tc>
      </w:tr>
      <w:tr w14:paraId="7BA0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143FF3B">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A450BE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一次性悬浮液管</w:t>
            </w:r>
          </w:p>
        </w:tc>
        <w:tc>
          <w:tcPr>
            <w:tcW w:w="727" w:type="dxa"/>
            <w:shd w:val="clear" w:color="auto" w:fill="auto"/>
            <w:vAlign w:val="center"/>
          </w:tcPr>
          <w:p w14:paraId="31B0103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4666B42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vAlign w:val="center"/>
          </w:tcPr>
          <w:p w14:paraId="03CCB54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w:t>
            </w:r>
          </w:p>
        </w:tc>
        <w:tc>
          <w:tcPr>
            <w:tcW w:w="1268" w:type="dxa"/>
            <w:shd w:val="clear" w:color="auto" w:fill="auto"/>
            <w:vAlign w:val="center"/>
          </w:tcPr>
          <w:p w14:paraId="2534D92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w:t>
            </w:r>
          </w:p>
        </w:tc>
        <w:tc>
          <w:tcPr>
            <w:tcW w:w="2873" w:type="dxa"/>
            <w:shd w:val="clear" w:color="auto" w:fill="auto"/>
            <w:vAlign w:val="center"/>
          </w:tcPr>
          <w:p w14:paraId="1433B88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2000支/箱  货号：69285</w:t>
            </w:r>
          </w:p>
        </w:tc>
      </w:tr>
      <w:tr w14:paraId="15A6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FEE18F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0D2A8F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稀释液（实验室用）</w:t>
            </w:r>
          </w:p>
        </w:tc>
        <w:tc>
          <w:tcPr>
            <w:tcW w:w="727" w:type="dxa"/>
            <w:shd w:val="clear" w:color="auto" w:fill="auto"/>
            <w:vAlign w:val="center"/>
          </w:tcPr>
          <w:p w14:paraId="4ADB5BA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27EBB01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071217D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w:t>
            </w:r>
          </w:p>
        </w:tc>
        <w:tc>
          <w:tcPr>
            <w:tcW w:w="1268" w:type="dxa"/>
            <w:shd w:val="clear" w:color="auto" w:fill="auto"/>
            <w:vAlign w:val="center"/>
          </w:tcPr>
          <w:p w14:paraId="454B2E3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w:t>
            </w:r>
          </w:p>
        </w:tc>
        <w:tc>
          <w:tcPr>
            <w:tcW w:w="2873" w:type="dxa"/>
            <w:shd w:val="clear" w:color="auto" w:fill="auto"/>
            <w:vAlign w:val="center"/>
          </w:tcPr>
          <w:p w14:paraId="17EAB73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3瓶/盒  货号：1204</w:t>
            </w:r>
          </w:p>
        </w:tc>
      </w:tr>
      <w:tr w14:paraId="3460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720B09C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02EDDE3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全自动细菌鉴定仪芽孢杆菌鉴定试卡</w:t>
            </w:r>
          </w:p>
        </w:tc>
        <w:tc>
          <w:tcPr>
            <w:tcW w:w="727" w:type="dxa"/>
            <w:shd w:val="clear" w:color="auto" w:fill="FFFFFF"/>
            <w:vAlign w:val="center"/>
          </w:tcPr>
          <w:p w14:paraId="0ECD165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FFFFFF"/>
            <w:vAlign w:val="center"/>
          </w:tcPr>
          <w:p w14:paraId="50258A3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noWrap/>
            <w:vAlign w:val="center"/>
          </w:tcPr>
          <w:p w14:paraId="594581F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2300</w:t>
            </w:r>
          </w:p>
        </w:tc>
        <w:tc>
          <w:tcPr>
            <w:tcW w:w="1268" w:type="dxa"/>
            <w:shd w:val="clear" w:color="auto" w:fill="FFFFFF"/>
            <w:vAlign w:val="center"/>
          </w:tcPr>
          <w:p w14:paraId="7214C3A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2300</w:t>
            </w:r>
          </w:p>
        </w:tc>
        <w:tc>
          <w:tcPr>
            <w:tcW w:w="2873" w:type="dxa"/>
            <w:shd w:val="clear" w:color="auto" w:fill="FFFFFF"/>
            <w:vAlign w:val="center"/>
          </w:tcPr>
          <w:p w14:paraId="740DE91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20T/盒</w:t>
            </w:r>
          </w:p>
        </w:tc>
      </w:tr>
      <w:tr w14:paraId="63336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5A335DC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3BA421B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全自动细菌鉴定仪厌氧细菌鉴定试卡</w:t>
            </w:r>
          </w:p>
        </w:tc>
        <w:tc>
          <w:tcPr>
            <w:tcW w:w="727" w:type="dxa"/>
            <w:shd w:val="clear" w:color="auto" w:fill="FFFFFF"/>
            <w:vAlign w:val="center"/>
          </w:tcPr>
          <w:p w14:paraId="6EAF20D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FFFFFF"/>
            <w:vAlign w:val="center"/>
          </w:tcPr>
          <w:p w14:paraId="666446C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noWrap/>
            <w:vAlign w:val="center"/>
          </w:tcPr>
          <w:p w14:paraId="6780524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1728</w:t>
            </w:r>
          </w:p>
        </w:tc>
        <w:tc>
          <w:tcPr>
            <w:tcW w:w="1268" w:type="dxa"/>
            <w:shd w:val="clear" w:color="auto" w:fill="FFFFFF"/>
            <w:vAlign w:val="center"/>
          </w:tcPr>
          <w:p w14:paraId="1767F1B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1728</w:t>
            </w:r>
          </w:p>
        </w:tc>
        <w:tc>
          <w:tcPr>
            <w:tcW w:w="2873" w:type="dxa"/>
            <w:shd w:val="clear" w:color="auto" w:fill="FFFFFF"/>
            <w:vAlign w:val="center"/>
          </w:tcPr>
          <w:p w14:paraId="1E8EAF4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20T/盒</w:t>
            </w:r>
          </w:p>
        </w:tc>
      </w:tr>
      <w:tr w14:paraId="6001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7A10453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3A7546C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全自动细菌鉴定仪奈瑟菌和嗜血杆菌鉴定试卡</w:t>
            </w:r>
          </w:p>
        </w:tc>
        <w:tc>
          <w:tcPr>
            <w:tcW w:w="727" w:type="dxa"/>
            <w:shd w:val="clear" w:color="auto" w:fill="FFFFFF"/>
            <w:vAlign w:val="center"/>
          </w:tcPr>
          <w:p w14:paraId="05ECFDF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FFFFFF"/>
            <w:vAlign w:val="center"/>
          </w:tcPr>
          <w:p w14:paraId="04597F6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noWrap/>
            <w:vAlign w:val="center"/>
          </w:tcPr>
          <w:p w14:paraId="20E9EFC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1728</w:t>
            </w:r>
          </w:p>
        </w:tc>
        <w:tc>
          <w:tcPr>
            <w:tcW w:w="1268" w:type="dxa"/>
            <w:shd w:val="clear" w:color="auto" w:fill="FFFFFF"/>
            <w:vAlign w:val="center"/>
          </w:tcPr>
          <w:p w14:paraId="4865715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1728</w:t>
            </w:r>
          </w:p>
        </w:tc>
        <w:tc>
          <w:tcPr>
            <w:tcW w:w="2873" w:type="dxa"/>
            <w:shd w:val="clear" w:color="auto" w:fill="FFFFFF"/>
            <w:vAlign w:val="center"/>
          </w:tcPr>
          <w:p w14:paraId="54E1A79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20T/盒</w:t>
            </w:r>
          </w:p>
        </w:tc>
      </w:tr>
      <w:tr w14:paraId="1198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1A3F8AE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FFFFFF"/>
            <w:vAlign w:val="center"/>
          </w:tcPr>
          <w:p w14:paraId="0495227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全自动细菌鉴定仪酵母菌鉴定试卡</w:t>
            </w:r>
          </w:p>
        </w:tc>
        <w:tc>
          <w:tcPr>
            <w:tcW w:w="727" w:type="dxa"/>
            <w:shd w:val="clear" w:color="auto" w:fill="FFFFFF"/>
            <w:vAlign w:val="center"/>
          </w:tcPr>
          <w:p w14:paraId="0F1EAE8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FFFFFF"/>
            <w:vAlign w:val="center"/>
          </w:tcPr>
          <w:p w14:paraId="53DCDE5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FFFFFF"/>
            <w:noWrap/>
            <w:vAlign w:val="center"/>
          </w:tcPr>
          <w:p w14:paraId="37AB1B8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1728</w:t>
            </w:r>
          </w:p>
        </w:tc>
        <w:tc>
          <w:tcPr>
            <w:tcW w:w="1268" w:type="dxa"/>
            <w:shd w:val="clear" w:color="auto" w:fill="FFFFFF"/>
            <w:vAlign w:val="center"/>
          </w:tcPr>
          <w:p w14:paraId="3CA650A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1728</w:t>
            </w:r>
          </w:p>
        </w:tc>
        <w:tc>
          <w:tcPr>
            <w:tcW w:w="2873" w:type="dxa"/>
            <w:shd w:val="clear" w:color="auto" w:fill="FFFFFF"/>
            <w:vAlign w:val="center"/>
          </w:tcPr>
          <w:p w14:paraId="5B02993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20T/盒</w:t>
            </w:r>
          </w:p>
        </w:tc>
      </w:tr>
      <w:tr w14:paraId="6684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66FBF22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52809F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伊红美兰</w:t>
            </w:r>
          </w:p>
        </w:tc>
        <w:tc>
          <w:tcPr>
            <w:tcW w:w="727" w:type="dxa"/>
            <w:shd w:val="clear" w:color="auto" w:fill="auto"/>
            <w:vAlign w:val="center"/>
          </w:tcPr>
          <w:p w14:paraId="03CC7AE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auto"/>
            <w:vAlign w:val="center"/>
          </w:tcPr>
          <w:p w14:paraId="45FA67A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3CB0053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220</w:t>
            </w:r>
          </w:p>
        </w:tc>
        <w:tc>
          <w:tcPr>
            <w:tcW w:w="1268" w:type="dxa"/>
            <w:shd w:val="clear" w:color="auto" w:fill="auto"/>
            <w:vAlign w:val="center"/>
          </w:tcPr>
          <w:p w14:paraId="75C3B44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1100</w:t>
            </w:r>
          </w:p>
        </w:tc>
        <w:tc>
          <w:tcPr>
            <w:tcW w:w="2873" w:type="dxa"/>
            <w:shd w:val="clear" w:color="auto" w:fill="auto"/>
            <w:vAlign w:val="center"/>
          </w:tcPr>
          <w:p w14:paraId="7E0AF4D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 颗粒剂型</w:t>
            </w:r>
          </w:p>
        </w:tc>
      </w:tr>
      <w:tr w14:paraId="2FD6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42643D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54390A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营养琼脂</w:t>
            </w:r>
          </w:p>
        </w:tc>
        <w:tc>
          <w:tcPr>
            <w:tcW w:w="727" w:type="dxa"/>
            <w:shd w:val="clear" w:color="auto" w:fill="auto"/>
            <w:vAlign w:val="center"/>
          </w:tcPr>
          <w:p w14:paraId="7BD56B1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818" w:type="dxa"/>
            <w:shd w:val="clear" w:color="auto" w:fill="auto"/>
            <w:vAlign w:val="center"/>
          </w:tcPr>
          <w:p w14:paraId="1450C00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3F91575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155</w:t>
            </w:r>
          </w:p>
        </w:tc>
        <w:tc>
          <w:tcPr>
            <w:tcW w:w="1268" w:type="dxa"/>
            <w:shd w:val="clear" w:color="auto" w:fill="auto"/>
            <w:vAlign w:val="center"/>
          </w:tcPr>
          <w:p w14:paraId="43FA49D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1550</w:t>
            </w:r>
          </w:p>
        </w:tc>
        <w:tc>
          <w:tcPr>
            <w:tcW w:w="2873" w:type="dxa"/>
            <w:shd w:val="clear" w:color="auto" w:fill="auto"/>
            <w:vAlign w:val="center"/>
          </w:tcPr>
          <w:p w14:paraId="73142F1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 颗粒剂型</w:t>
            </w:r>
          </w:p>
        </w:tc>
      </w:tr>
      <w:tr w14:paraId="017F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1924913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0597E0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EC-MUC</w:t>
            </w:r>
          </w:p>
        </w:tc>
        <w:tc>
          <w:tcPr>
            <w:tcW w:w="727" w:type="dxa"/>
            <w:shd w:val="clear" w:color="auto" w:fill="auto"/>
            <w:vAlign w:val="center"/>
          </w:tcPr>
          <w:p w14:paraId="662A4E2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vAlign w:val="center"/>
          </w:tcPr>
          <w:p w14:paraId="41C88A8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32CD9FA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525</w:t>
            </w:r>
          </w:p>
        </w:tc>
        <w:tc>
          <w:tcPr>
            <w:tcW w:w="1268" w:type="dxa"/>
            <w:shd w:val="clear" w:color="auto" w:fill="auto"/>
            <w:vAlign w:val="center"/>
          </w:tcPr>
          <w:p w14:paraId="6C98995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1050</w:t>
            </w:r>
          </w:p>
        </w:tc>
        <w:tc>
          <w:tcPr>
            <w:tcW w:w="2873" w:type="dxa"/>
            <w:shd w:val="clear" w:color="auto" w:fill="auto"/>
            <w:vAlign w:val="center"/>
          </w:tcPr>
          <w:p w14:paraId="47B4894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100g/瓶</w:t>
            </w:r>
          </w:p>
        </w:tc>
      </w:tr>
      <w:tr w14:paraId="04DC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5F8ED2B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ED184B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EC肉汤</w:t>
            </w:r>
          </w:p>
        </w:tc>
        <w:tc>
          <w:tcPr>
            <w:tcW w:w="727" w:type="dxa"/>
            <w:shd w:val="clear" w:color="auto" w:fill="auto"/>
            <w:vAlign w:val="center"/>
          </w:tcPr>
          <w:p w14:paraId="16BA909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vAlign w:val="center"/>
          </w:tcPr>
          <w:p w14:paraId="25BAC24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4F796DE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145</w:t>
            </w:r>
          </w:p>
        </w:tc>
        <w:tc>
          <w:tcPr>
            <w:tcW w:w="1268" w:type="dxa"/>
            <w:shd w:val="clear" w:color="auto" w:fill="auto"/>
            <w:vAlign w:val="center"/>
          </w:tcPr>
          <w:p w14:paraId="4C727BF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290</w:t>
            </w:r>
          </w:p>
        </w:tc>
        <w:tc>
          <w:tcPr>
            <w:tcW w:w="2873" w:type="dxa"/>
            <w:shd w:val="clear" w:color="auto" w:fill="auto"/>
            <w:vAlign w:val="center"/>
          </w:tcPr>
          <w:p w14:paraId="4731AD4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0B02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7DC79E1C">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80B980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乳糖蛋白胨培养基</w:t>
            </w:r>
          </w:p>
        </w:tc>
        <w:tc>
          <w:tcPr>
            <w:tcW w:w="727" w:type="dxa"/>
            <w:shd w:val="clear" w:color="auto" w:fill="auto"/>
            <w:vAlign w:val="center"/>
          </w:tcPr>
          <w:p w14:paraId="6D09D0A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auto"/>
            <w:vAlign w:val="center"/>
          </w:tcPr>
          <w:p w14:paraId="0715EC8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0BD2FD8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145</w:t>
            </w:r>
          </w:p>
        </w:tc>
        <w:tc>
          <w:tcPr>
            <w:tcW w:w="1268" w:type="dxa"/>
            <w:shd w:val="clear" w:color="auto" w:fill="auto"/>
            <w:vAlign w:val="center"/>
          </w:tcPr>
          <w:p w14:paraId="35566B2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725</w:t>
            </w:r>
          </w:p>
        </w:tc>
        <w:tc>
          <w:tcPr>
            <w:tcW w:w="2873" w:type="dxa"/>
            <w:shd w:val="clear" w:color="auto" w:fill="auto"/>
            <w:vAlign w:val="center"/>
          </w:tcPr>
          <w:p w14:paraId="68C62F1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250g/瓶</w:t>
            </w:r>
          </w:p>
        </w:tc>
      </w:tr>
      <w:tr w14:paraId="362E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E8CA4A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DA9C45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乳糖蛋白胨培养液(含小倒管）</w:t>
            </w:r>
          </w:p>
        </w:tc>
        <w:tc>
          <w:tcPr>
            <w:tcW w:w="727" w:type="dxa"/>
            <w:shd w:val="clear" w:color="auto" w:fill="auto"/>
            <w:vAlign w:val="center"/>
          </w:tcPr>
          <w:p w14:paraId="4A855D3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w:t>
            </w:r>
          </w:p>
        </w:tc>
        <w:tc>
          <w:tcPr>
            <w:tcW w:w="818" w:type="dxa"/>
            <w:shd w:val="clear" w:color="auto" w:fill="auto"/>
            <w:vAlign w:val="center"/>
          </w:tcPr>
          <w:p w14:paraId="62C0945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3808911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w:t>
            </w:r>
          </w:p>
        </w:tc>
        <w:tc>
          <w:tcPr>
            <w:tcW w:w="1268" w:type="dxa"/>
            <w:shd w:val="clear" w:color="auto" w:fill="auto"/>
            <w:vAlign w:val="center"/>
          </w:tcPr>
          <w:p w14:paraId="24017A8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2520</w:t>
            </w:r>
          </w:p>
        </w:tc>
        <w:tc>
          <w:tcPr>
            <w:tcW w:w="2873" w:type="dxa"/>
            <w:shd w:val="clear" w:color="auto" w:fill="auto"/>
            <w:vAlign w:val="center"/>
          </w:tcPr>
          <w:p w14:paraId="5D88CD6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10mL*50支/盒</w:t>
            </w:r>
          </w:p>
        </w:tc>
      </w:tr>
      <w:tr w14:paraId="4B5B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11A3676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F5BB37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乳糖蛋白胨培养液(含小倒管）(双料）</w:t>
            </w:r>
          </w:p>
        </w:tc>
        <w:tc>
          <w:tcPr>
            <w:tcW w:w="727" w:type="dxa"/>
            <w:shd w:val="clear" w:color="auto" w:fill="auto"/>
            <w:vAlign w:val="center"/>
          </w:tcPr>
          <w:p w14:paraId="05E5552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w:t>
            </w:r>
          </w:p>
        </w:tc>
        <w:tc>
          <w:tcPr>
            <w:tcW w:w="818" w:type="dxa"/>
            <w:shd w:val="clear" w:color="auto" w:fill="auto"/>
            <w:vAlign w:val="center"/>
          </w:tcPr>
          <w:p w14:paraId="20E80DA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7A7D0C9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245</w:t>
            </w:r>
          </w:p>
        </w:tc>
        <w:tc>
          <w:tcPr>
            <w:tcW w:w="1268" w:type="dxa"/>
            <w:shd w:val="clear" w:color="auto" w:fill="auto"/>
            <w:vAlign w:val="center"/>
          </w:tcPr>
          <w:p w14:paraId="0A45D05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1470</w:t>
            </w:r>
          </w:p>
        </w:tc>
        <w:tc>
          <w:tcPr>
            <w:tcW w:w="2873" w:type="dxa"/>
            <w:shd w:val="clear" w:color="auto" w:fill="auto"/>
            <w:vAlign w:val="center"/>
          </w:tcPr>
          <w:p w14:paraId="72696F9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10mL*50支/盒</w:t>
            </w:r>
          </w:p>
        </w:tc>
      </w:tr>
      <w:tr w14:paraId="1365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B09B75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C1DBA9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EC-MUC肉汤管 （含小倒管）</w:t>
            </w:r>
          </w:p>
        </w:tc>
        <w:tc>
          <w:tcPr>
            <w:tcW w:w="727" w:type="dxa"/>
            <w:shd w:val="clear" w:color="auto" w:fill="auto"/>
            <w:vAlign w:val="center"/>
          </w:tcPr>
          <w:p w14:paraId="193C6C9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vAlign w:val="center"/>
          </w:tcPr>
          <w:p w14:paraId="7465222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56721B4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1268" w:type="dxa"/>
            <w:shd w:val="clear" w:color="auto" w:fill="auto"/>
            <w:vAlign w:val="center"/>
          </w:tcPr>
          <w:p w14:paraId="3CD57AD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w:t>
            </w:r>
          </w:p>
        </w:tc>
        <w:tc>
          <w:tcPr>
            <w:tcW w:w="2873" w:type="dxa"/>
            <w:shd w:val="clear" w:color="auto" w:fill="auto"/>
            <w:vAlign w:val="center"/>
          </w:tcPr>
          <w:p w14:paraId="7CECE62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10mL*50支/盒</w:t>
            </w:r>
          </w:p>
        </w:tc>
      </w:tr>
      <w:tr w14:paraId="47F0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36284458">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C7988E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菌落总数检测试剂 LK-HPC (生活饮用水微生物）</w:t>
            </w:r>
          </w:p>
        </w:tc>
        <w:tc>
          <w:tcPr>
            <w:tcW w:w="727" w:type="dxa"/>
            <w:shd w:val="clear" w:color="auto" w:fill="auto"/>
            <w:vAlign w:val="center"/>
          </w:tcPr>
          <w:p w14:paraId="615B9CF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192E684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vAlign w:val="center"/>
          </w:tcPr>
          <w:p w14:paraId="02C3B69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3800</w:t>
            </w:r>
          </w:p>
        </w:tc>
        <w:tc>
          <w:tcPr>
            <w:tcW w:w="1268" w:type="dxa"/>
            <w:shd w:val="clear" w:color="auto" w:fill="auto"/>
            <w:vAlign w:val="center"/>
          </w:tcPr>
          <w:p w14:paraId="562FACD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3800</w:t>
            </w:r>
          </w:p>
        </w:tc>
        <w:tc>
          <w:tcPr>
            <w:tcW w:w="2873" w:type="dxa"/>
            <w:shd w:val="clear" w:color="auto" w:fill="auto"/>
            <w:vAlign w:val="center"/>
          </w:tcPr>
          <w:p w14:paraId="21894B7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100套/包</w:t>
            </w:r>
          </w:p>
        </w:tc>
      </w:tr>
      <w:tr w14:paraId="45E5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D630B7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931334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Colitech酶底物法检测试剂(生活饮用水微生物）</w:t>
            </w:r>
          </w:p>
        </w:tc>
        <w:tc>
          <w:tcPr>
            <w:tcW w:w="727" w:type="dxa"/>
            <w:shd w:val="clear" w:color="auto" w:fill="auto"/>
            <w:vAlign w:val="center"/>
          </w:tcPr>
          <w:p w14:paraId="240B14D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61E3DAC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6190AA4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4000</w:t>
            </w:r>
          </w:p>
        </w:tc>
        <w:tc>
          <w:tcPr>
            <w:tcW w:w="1268" w:type="dxa"/>
            <w:shd w:val="clear" w:color="auto" w:fill="auto"/>
            <w:vAlign w:val="center"/>
          </w:tcPr>
          <w:p w14:paraId="6D4FDE3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4000</w:t>
            </w:r>
          </w:p>
        </w:tc>
        <w:tc>
          <w:tcPr>
            <w:tcW w:w="2873" w:type="dxa"/>
            <w:shd w:val="clear" w:color="auto" w:fill="auto"/>
            <w:vAlign w:val="center"/>
          </w:tcPr>
          <w:p w14:paraId="15D54A2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200个/盒</w:t>
            </w:r>
          </w:p>
        </w:tc>
      </w:tr>
      <w:tr w14:paraId="43F2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1E7F97A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43012B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51孔定量检测盘/定量孔板 （生活饮用水微生物）</w:t>
            </w:r>
          </w:p>
        </w:tc>
        <w:tc>
          <w:tcPr>
            <w:tcW w:w="727" w:type="dxa"/>
            <w:shd w:val="clear" w:color="auto" w:fill="auto"/>
            <w:vAlign w:val="center"/>
          </w:tcPr>
          <w:p w14:paraId="0832213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31CD511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vAlign w:val="center"/>
          </w:tcPr>
          <w:p w14:paraId="7E5A825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w:t>
            </w:r>
          </w:p>
        </w:tc>
        <w:tc>
          <w:tcPr>
            <w:tcW w:w="1268" w:type="dxa"/>
            <w:shd w:val="clear" w:color="auto" w:fill="auto"/>
            <w:vAlign w:val="center"/>
          </w:tcPr>
          <w:p w14:paraId="74E016C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w:t>
            </w:r>
          </w:p>
        </w:tc>
        <w:tc>
          <w:tcPr>
            <w:tcW w:w="2873" w:type="dxa"/>
            <w:shd w:val="clear" w:color="auto" w:fill="auto"/>
            <w:vAlign w:val="center"/>
          </w:tcPr>
          <w:p w14:paraId="4553070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100个/箱</w:t>
            </w:r>
          </w:p>
        </w:tc>
      </w:tr>
      <w:tr w14:paraId="2DF3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140C68E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4AC369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100ml带刻度定量瓶/取样瓶（含硫代硫酸钠）</w:t>
            </w:r>
          </w:p>
        </w:tc>
        <w:tc>
          <w:tcPr>
            <w:tcW w:w="727" w:type="dxa"/>
            <w:shd w:val="clear" w:color="auto" w:fill="auto"/>
            <w:vAlign w:val="center"/>
          </w:tcPr>
          <w:p w14:paraId="6939CD6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0EB4312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vAlign w:val="center"/>
          </w:tcPr>
          <w:p w14:paraId="4F1B47D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1400</w:t>
            </w:r>
          </w:p>
        </w:tc>
        <w:tc>
          <w:tcPr>
            <w:tcW w:w="1268" w:type="dxa"/>
            <w:shd w:val="clear" w:color="auto" w:fill="auto"/>
            <w:vAlign w:val="center"/>
          </w:tcPr>
          <w:p w14:paraId="2883133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1400</w:t>
            </w:r>
          </w:p>
        </w:tc>
        <w:tc>
          <w:tcPr>
            <w:tcW w:w="2873" w:type="dxa"/>
            <w:shd w:val="clear" w:color="auto" w:fill="auto"/>
            <w:vAlign w:val="center"/>
          </w:tcPr>
          <w:p w14:paraId="351242A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200个/箱</w:t>
            </w:r>
          </w:p>
        </w:tc>
      </w:tr>
      <w:tr w14:paraId="06A9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BA6A26C">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40C975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酒精（95％）</w:t>
            </w:r>
          </w:p>
        </w:tc>
        <w:tc>
          <w:tcPr>
            <w:tcW w:w="727" w:type="dxa"/>
            <w:shd w:val="clear" w:color="auto" w:fill="auto"/>
            <w:vAlign w:val="center"/>
          </w:tcPr>
          <w:p w14:paraId="5903CC8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818" w:type="dxa"/>
            <w:shd w:val="clear" w:color="auto" w:fill="auto"/>
            <w:vAlign w:val="center"/>
          </w:tcPr>
          <w:p w14:paraId="44F031B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60CC5EA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1268" w:type="dxa"/>
            <w:shd w:val="clear" w:color="auto" w:fill="auto"/>
            <w:vAlign w:val="center"/>
          </w:tcPr>
          <w:p w14:paraId="755A14D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2873" w:type="dxa"/>
            <w:shd w:val="clear" w:color="auto" w:fill="auto"/>
            <w:vAlign w:val="center"/>
          </w:tcPr>
          <w:p w14:paraId="1AC1433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500ml/瓶</w:t>
            </w:r>
          </w:p>
        </w:tc>
      </w:tr>
      <w:tr w14:paraId="7718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F16284B">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D780DC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酒精（75％）</w:t>
            </w:r>
          </w:p>
        </w:tc>
        <w:tc>
          <w:tcPr>
            <w:tcW w:w="727" w:type="dxa"/>
            <w:shd w:val="clear" w:color="auto" w:fill="auto"/>
            <w:noWrap/>
            <w:vAlign w:val="center"/>
          </w:tcPr>
          <w:p w14:paraId="59ED070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noWrap/>
            <w:vAlign w:val="center"/>
          </w:tcPr>
          <w:p w14:paraId="0CF4A8C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noWrap/>
            <w:vAlign w:val="center"/>
          </w:tcPr>
          <w:p w14:paraId="57B79A3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68" w:type="dxa"/>
            <w:shd w:val="clear" w:color="auto" w:fill="auto"/>
            <w:noWrap/>
            <w:vAlign w:val="center"/>
          </w:tcPr>
          <w:p w14:paraId="5A809CF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540</w:t>
            </w:r>
          </w:p>
        </w:tc>
        <w:tc>
          <w:tcPr>
            <w:tcW w:w="2873" w:type="dxa"/>
            <w:shd w:val="clear" w:color="auto" w:fill="auto"/>
            <w:vAlign w:val="center"/>
          </w:tcPr>
          <w:p w14:paraId="54850AC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500ml/瓶，30瓶/箱</w:t>
            </w:r>
          </w:p>
        </w:tc>
      </w:tr>
      <w:tr w14:paraId="11A6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2892A5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F6901B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接种环（10 ul)</w:t>
            </w:r>
          </w:p>
        </w:tc>
        <w:tc>
          <w:tcPr>
            <w:tcW w:w="727" w:type="dxa"/>
            <w:shd w:val="clear" w:color="auto" w:fill="auto"/>
            <w:vAlign w:val="center"/>
          </w:tcPr>
          <w:p w14:paraId="0F439A4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818" w:type="dxa"/>
            <w:shd w:val="clear" w:color="auto" w:fill="auto"/>
            <w:vAlign w:val="center"/>
          </w:tcPr>
          <w:p w14:paraId="617C436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vAlign w:val="center"/>
          </w:tcPr>
          <w:p w14:paraId="394C96C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w:t>
            </w:r>
          </w:p>
        </w:tc>
        <w:tc>
          <w:tcPr>
            <w:tcW w:w="1268" w:type="dxa"/>
            <w:shd w:val="clear" w:color="auto" w:fill="auto"/>
            <w:vAlign w:val="center"/>
          </w:tcPr>
          <w:p w14:paraId="7467770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4500</w:t>
            </w:r>
          </w:p>
        </w:tc>
        <w:tc>
          <w:tcPr>
            <w:tcW w:w="2873" w:type="dxa"/>
            <w:shd w:val="clear" w:color="auto" w:fill="auto"/>
            <w:vAlign w:val="center"/>
          </w:tcPr>
          <w:p w14:paraId="5D854AA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20支/1包</w:t>
            </w:r>
          </w:p>
        </w:tc>
      </w:tr>
      <w:tr w14:paraId="0790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6F7DC0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DC6306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一次性培养皿</w:t>
            </w:r>
          </w:p>
        </w:tc>
        <w:tc>
          <w:tcPr>
            <w:tcW w:w="727" w:type="dxa"/>
            <w:shd w:val="clear" w:color="auto" w:fill="auto"/>
            <w:vAlign w:val="center"/>
          </w:tcPr>
          <w:p w14:paraId="1E00D8D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w:t>
            </w:r>
          </w:p>
        </w:tc>
        <w:tc>
          <w:tcPr>
            <w:tcW w:w="818" w:type="dxa"/>
            <w:shd w:val="clear" w:color="auto" w:fill="auto"/>
            <w:noWrap/>
            <w:vAlign w:val="center"/>
          </w:tcPr>
          <w:p w14:paraId="03B4FAF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362789C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w:t>
            </w:r>
          </w:p>
        </w:tc>
        <w:tc>
          <w:tcPr>
            <w:tcW w:w="1268" w:type="dxa"/>
            <w:shd w:val="clear" w:color="auto" w:fill="auto"/>
            <w:noWrap/>
            <w:vAlign w:val="center"/>
          </w:tcPr>
          <w:p w14:paraId="7C69956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w:t>
            </w:r>
          </w:p>
        </w:tc>
        <w:tc>
          <w:tcPr>
            <w:tcW w:w="2873" w:type="dxa"/>
            <w:shd w:val="clear" w:color="auto" w:fill="auto"/>
            <w:vAlign w:val="center"/>
          </w:tcPr>
          <w:p w14:paraId="4CD1773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90mm*10块/包，50包/箱</w:t>
            </w:r>
          </w:p>
        </w:tc>
      </w:tr>
      <w:tr w14:paraId="223E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FEB2148">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D54954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医用外科口罩</w:t>
            </w:r>
          </w:p>
        </w:tc>
        <w:tc>
          <w:tcPr>
            <w:tcW w:w="727" w:type="dxa"/>
            <w:shd w:val="clear" w:color="auto" w:fill="auto"/>
            <w:noWrap/>
            <w:vAlign w:val="center"/>
          </w:tcPr>
          <w:p w14:paraId="0854BFF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818" w:type="dxa"/>
            <w:shd w:val="clear" w:color="auto" w:fill="auto"/>
            <w:noWrap/>
            <w:vAlign w:val="center"/>
          </w:tcPr>
          <w:p w14:paraId="73C1919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268DC1E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w:t>
            </w:r>
          </w:p>
        </w:tc>
        <w:tc>
          <w:tcPr>
            <w:tcW w:w="1268" w:type="dxa"/>
            <w:shd w:val="clear" w:color="auto" w:fill="auto"/>
            <w:noWrap/>
            <w:vAlign w:val="center"/>
          </w:tcPr>
          <w:p w14:paraId="3970560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w:t>
            </w:r>
          </w:p>
        </w:tc>
        <w:tc>
          <w:tcPr>
            <w:tcW w:w="2873" w:type="dxa"/>
            <w:shd w:val="clear" w:color="auto" w:fill="auto"/>
            <w:noWrap/>
            <w:vAlign w:val="center"/>
          </w:tcPr>
          <w:p w14:paraId="49B3FBE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10支/包</w:t>
            </w:r>
          </w:p>
        </w:tc>
      </w:tr>
      <w:tr w14:paraId="031E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3F29F17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E532D2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75%医用酒精消毒湿巾</w:t>
            </w:r>
          </w:p>
        </w:tc>
        <w:tc>
          <w:tcPr>
            <w:tcW w:w="727" w:type="dxa"/>
            <w:shd w:val="clear" w:color="auto" w:fill="auto"/>
            <w:noWrap/>
            <w:vAlign w:val="center"/>
          </w:tcPr>
          <w:p w14:paraId="1EB4945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818" w:type="dxa"/>
            <w:shd w:val="clear" w:color="auto" w:fill="auto"/>
            <w:noWrap/>
            <w:vAlign w:val="center"/>
          </w:tcPr>
          <w:p w14:paraId="0B81B5D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408DB46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w:t>
            </w:r>
          </w:p>
        </w:tc>
        <w:tc>
          <w:tcPr>
            <w:tcW w:w="1268" w:type="dxa"/>
            <w:shd w:val="clear" w:color="auto" w:fill="auto"/>
            <w:noWrap/>
            <w:vAlign w:val="center"/>
          </w:tcPr>
          <w:p w14:paraId="5483B44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550</w:t>
            </w:r>
          </w:p>
        </w:tc>
        <w:tc>
          <w:tcPr>
            <w:tcW w:w="2873" w:type="dxa"/>
            <w:shd w:val="clear" w:color="auto" w:fill="auto"/>
            <w:noWrap/>
            <w:vAlign w:val="center"/>
          </w:tcPr>
          <w:p w14:paraId="40C5713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80抽/包</w:t>
            </w:r>
          </w:p>
        </w:tc>
      </w:tr>
      <w:tr w14:paraId="3A2E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2BC5C1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9F83BA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1000ul无酶滤芯吸头（加长）</w:t>
            </w:r>
          </w:p>
        </w:tc>
        <w:tc>
          <w:tcPr>
            <w:tcW w:w="727" w:type="dxa"/>
            <w:shd w:val="clear" w:color="auto" w:fill="auto"/>
            <w:vAlign w:val="center"/>
          </w:tcPr>
          <w:p w14:paraId="0A7DFEE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818" w:type="dxa"/>
            <w:shd w:val="clear" w:color="auto" w:fill="auto"/>
            <w:noWrap/>
            <w:vAlign w:val="center"/>
          </w:tcPr>
          <w:p w14:paraId="2285308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1E7E3A2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1268" w:type="dxa"/>
            <w:shd w:val="clear" w:color="auto" w:fill="auto"/>
            <w:vAlign w:val="center"/>
          </w:tcPr>
          <w:p w14:paraId="2A4C579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2000</w:t>
            </w:r>
          </w:p>
        </w:tc>
        <w:tc>
          <w:tcPr>
            <w:tcW w:w="2873" w:type="dxa"/>
            <w:shd w:val="clear" w:color="auto" w:fill="auto"/>
            <w:vAlign w:val="center"/>
          </w:tcPr>
          <w:p w14:paraId="7AE5660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1000ul盒装带滤芯吸头枪头，96支/盒，无菌，无DNA酶，无RNA酶，无热源；</w:t>
            </w:r>
          </w:p>
        </w:tc>
      </w:tr>
      <w:tr w14:paraId="1EE0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3AE3BA6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A056DB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200ul无酶滤芯吸头（加长）</w:t>
            </w:r>
          </w:p>
        </w:tc>
        <w:tc>
          <w:tcPr>
            <w:tcW w:w="727" w:type="dxa"/>
            <w:shd w:val="clear" w:color="auto" w:fill="auto"/>
            <w:vAlign w:val="center"/>
          </w:tcPr>
          <w:p w14:paraId="59B6105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w:t>
            </w:r>
          </w:p>
        </w:tc>
        <w:tc>
          <w:tcPr>
            <w:tcW w:w="818" w:type="dxa"/>
            <w:shd w:val="clear" w:color="auto" w:fill="auto"/>
            <w:noWrap/>
            <w:vAlign w:val="center"/>
          </w:tcPr>
          <w:p w14:paraId="7376155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652DA7B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1268" w:type="dxa"/>
            <w:shd w:val="clear" w:color="auto" w:fill="auto"/>
            <w:vAlign w:val="center"/>
          </w:tcPr>
          <w:p w14:paraId="6E401E2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10000</w:t>
            </w:r>
          </w:p>
        </w:tc>
        <w:tc>
          <w:tcPr>
            <w:tcW w:w="2873" w:type="dxa"/>
            <w:shd w:val="clear" w:color="auto" w:fill="auto"/>
            <w:vAlign w:val="center"/>
          </w:tcPr>
          <w:p w14:paraId="4F367B5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200ul盒装带滤芯吸头枪头，96支/盒，无菌，无DNA酶，无RNA酶，无热源；</w:t>
            </w:r>
          </w:p>
        </w:tc>
      </w:tr>
      <w:tr w14:paraId="4768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44DD123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C704CC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10ul无酶滤芯吸头（加长）</w:t>
            </w:r>
          </w:p>
        </w:tc>
        <w:tc>
          <w:tcPr>
            <w:tcW w:w="727" w:type="dxa"/>
            <w:shd w:val="clear" w:color="auto" w:fill="auto"/>
            <w:vAlign w:val="center"/>
          </w:tcPr>
          <w:p w14:paraId="070B2D9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w:t>
            </w:r>
          </w:p>
        </w:tc>
        <w:tc>
          <w:tcPr>
            <w:tcW w:w="818" w:type="dxa"/>
            <w:shd w:val="clear" w:color="auto" w:fill="auto"/>
            <w:noWrap/>
            <w:vAlign w:val="center"/>
          </w:tcPr>
          <w:p w14:paraId="0FE61E9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1D02148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1268" w:type="dxa"/>
            <w:shd w:val="clear" w:color="auto" w:fill="auto"/>
            <w:vAlign w:val="center"/>
          </w:tcPr>
          <w:p w14:paraId="32BA051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8000</w:t>
            </w:r>
          </w:p>
        </w:tc>
        <w:tc>
          <w:tcPr>
            <w:tcW w:w="2873" w:type="dxa"/>
            <w:shd w:val="clear" w:color="auto" w:fill="auto"/>
            <w:vAlign w:val="center"/>
          </w:tcPr>
          <w:p w14:paraId="708B7FA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10ul盒装带滤芯吸头枪头，96支/盒，无菌，无DNA酶，无RNA酶，无热源；</w:t>
            </w:r>
          </w:p>
        </w:tc>
      </w:tr>
      <w:tr w14:paraId="35B5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1B88D0B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A0CE8C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抗菌洗手液</w:t>
            </w:r>
          </w:p>
        </w:tc>
        <w:tc>
          <w:tcPr>
            <w:tcW w:w="727" w:type="dxa"/>
            <w:shd w:val="clear" w:color="auto" w:fill="auto"/>
            <w:vAlign w:val="center"/>
          </w:tcPr>
          <w:p w14:paraId="14A183C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37CE105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noWrap/>
            <w:vAlign w:val="center"/>
          </w:tcPr>
          <w:p w14:paraId="0C3E768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480</w:t>
            </w:r>
          </w:p>
        </w:tc>
        <w:tc>
          <w:tcPr>
            <w:tcW w:w="1268" w:type="dxa"/>
            <w:shd w:val="clear" w:color="auto" w:fill="auto"/>
            <w:noWrap/>
            <w:vAlign w:val="center"/>
          </w:tcPr>
          <w:p w14:paraId="2774A4F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960</w:t>
            </w:r>
          </w:p>
        </w:tc>
        <w:tc>
          <w:tcPr>
            <w:tcW w:w="2873" w:type="dxa"/>
            <w:shd w:val="clear" w:color="auto" w:fill="auto"/>
            <w:vAlign w:val="center"/>
          </w:tcPr>
          <w:p w14:paraId="58E9157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500ml/瓶*24/1箱</w:t>
            </w:r>
          </w:p>
        </w:tc>
      </w:tr>
      <w:tr w14:paraId="6BFE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3C4C8658">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545981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医用外科口罩</w:t>
            </w:r>
          </w:p>
        </w:tc>
        <w:tc>
          <w:tcPr>
            <w:tcW w:w="727" w:type="dxa"/>
            <w:shd w:val="clear" w:color="auto" w:fill="auto"/>
            <w:vAlign w:val="center"/>
          </w:tcPr>
          <w:p w14:paraId="561B92A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818" w:type="dxa"/>
            <w:shd w:val="clear" w:color="auto" w:fill="auto"/>
            <w:vAlign w:val="center"/>
          </w:tcPr>
          <w:p w14:paraId="164D109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vAlign w:val="center"/>
          </w:tcPr>
          <w:p w14:paraId="2C915BA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w:t>
            </w:r>
          </w:p>
        </w:tc>
        <w:tc>
          <w:tcPr>
            <w:tcW w:w="1268" w:type="dxa"/>
            <w:shd w:val="clear" w:color="auto" w:fill="auto"/>
            <w:vAlign w:val="center"/>
          </w:tcPr>
          <w:p w14:paraId="38E42FA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w:t>
            </w:r>
          </w:p>
        </w:tc>
        <w:tc>
          <w:tcPr>
            <w:tcW w:w="2873" w:type="dxa"/>
            <w:shd w:val="clear" w:color="auto" w:fill="auto"/>
            <w:vAlign w:val="center"/>
          </w:tcPr>
          <w:p w14:paraId="210704A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10支/包</w:t>
            </w:r>
          </w:p>
        </w:tc>
      </w:tr>
      <w:tr w14:paraId="0D91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099759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C732E0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75%医用酒精消毒湿巾</w:t>
            </w:r>
          </w:p>
        </w:tc>
        <w:tc>
          <w:tcPr>
            <w:tcW w:w="727" w:type="dxa"/>
            <w:shd w:val="clear" w:color="auto" w:fill="auto"/>
            <w:vAlign w:val="center"/>
          </w:tcPr>
          <w:p w14:paraId="397F70F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818" w:type="dxa"/>
            <w:shd w:val="clear" w:color="auto" w:fill="auto"/>
            <w:vAlign w:val="center"/>
          </w:tcPr>
          <w:p w14:paraId="761C54A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vAlign w:val="center"/>
          </w:tcPr>
          <w:p w14:paraId="649F4BE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w:t>
            </w:r>
          </w:p>
        </w:tc>
        <w:tc>
          <w:tcPr>
            <w:tcW w:w="1268" w:type="dxa"/>
            <w:shd w:val="clear" w:color="auto" w:fill="auto"/>
            <w:vAlign w:val="center"/>
          </w:tcPr>
          <w:p w14:paraId="2893E88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550</w:t>
            </w:r>
          </w:p>
        </w:tc>
        <w:tc>
          <w:tcPr>
            <w:tcW w:w="2873" w:type="dxa"/>
            <w:shd w:val="clear" w:color="auto" w:fill="auto"/>
            <w:vAlign w:val="center"/>
          </w:tcPr>
          <w:p w14:paraId="1978465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80抽/包</w:t>
            </w:r>
          </w:p>
        </w:tc>
      </w:tr>
      <w:tr w14:paraId="186A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7E96265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F175E8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51孔定量检测阳性比色盘</w:t>
            </w:r>
          </w:p>
        </w:tc>
        <w:tc>
          <w:tcPr>
            <w:tcW w:w="727" w:type="dxa"/>
            <w:shd w:val="clear" w:color="auto" w:fill="auto"/>
            <w:vAlign w:val="center"/>
          </w:tcPr>
          <w:p w14:paraId="1E084C1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3AB9D2E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盘</w:t>
            </w:r>
          </w:p>
        </w:tc>
        <w:tc>
          <w:tcPr>
            <w:tcW w:w="1117" w:type="dxa"/>
            <w:shd w:val="clear" w:color="auto" w:fill="auto"/>
            <w:vAlign w:val="center"/>
          </w:tcPr>
          <w:p w14:paraId="0749435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w:t>
            </w:r>
          </w:p>
        </w:tc>
        <w:tc>
          <w:tcPr>
            <w:tcW w:w="1268" w:type="dxa"/>
            <w:shd w:val="clear" w:color="auto" w:fill="auto"/>
            <w:vAlign w:val="center"/>
          </w:tcPr>
          <w:p w14:paraId="5935685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w:t>
            </w:r>
          </w:p>
        </w:tc>
        <w:tc>
          <w:tcPr>
            <w:tcW w:w="2873" w:type="dxa"/>
            <w:shd w:val="clear" w:color="auto" w:fill="auto"/>
            <w:vAlign w:val="center"/>
          </w:tcPr>
          <w:p w14:paraId="7CE2732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1支/盘</w:t>
            </w:r>
          </w:p>
        </w:tc>
      </w:tr>
      <w:tr w14:paraId="5B9E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FFFFFF"/>
            <w:vAlign w:val="center"/>
          </w:tcPr>
          <w:p w14:paraId="46695A88">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7EF222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病毒采样管</w:t>
            </w:r>
          </w:p>
        </w:tc>
        <w:tc>
          <w:tcPr>
            <w:tcW w:w="727" w:type="dxa"/>
            <w:shd w:val="clear" w:color="auto" w:fill="auto"/>
            <w:vAlign w:val="center"/>
          </w:tcPr>
          <w:p w14:paraId="1CCEFC9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w:t>
            </w:r>
          </w:p>
        </w:tc>
        <w:tc>
          <w:tcPr>
            <w:tcW w:w="818" w:type="dxa"/>
            <w:shd w:val="clear" w:color="auto" w:fill="auto"/>
            <w:vAlign w:val="center"/>
          </w:tcPr>
          <w:p w14:paraId="60312CE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22CD89D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w:t>
            </w:r>
          </w:p>
        </w:tc>
        <w:tc>
          <w:tcPr>
            <w:tcW w:w="1268" w:type="dxa"/>
            <w:shd w:val="clear" w:color="auto" w:fill="auto"/>
            <w:vAlign w:val="center"/>
          </w:tcPr>
          <w:p w14:paraId="3AA08A4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2250</w:t>
            </w:r>
          </w:p>
        </w:tc>
        <w:tc>
          <w:tcPr>
            <w:tcW w:w="2873" w:type="dxa"/>
            <w:shd w:val="clear" w:color="auto" w:fill="auto"/>
            <w:vAlign w:val="center"/>
          </w:tcPr>
          <w:p w14:paraId="740BAD3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20个/盒</w:t>
            </w:r>
          </w:p>
        </w:tc>
      </w:tr>
      <w:tr w14:paraId="30C1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631445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29210A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国家急性呼吸道传染病多病原核酸检测试剂盒（15+6）</w:t>
            </w:r>
          </w:p>
        </w:tc>
        <w:tc>
          <w:tcPr>
            <w:tcW w:w="727" w:type="dxa"/>
            <w:shd w:val="clear" w:color="auto" w:fill="auto"/>
            <w:noWrap/>
            <w:vAlign w:val="center"/>
          </w:tcPr>
          <w:p w14:paraId="79709FD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106</w:t>
            </w:r>
          </w:p>
        </w:tc>
        <w:tc>
          <w:tcPr>
            <w:tcW w:w="818" w:type="dxa"/>
            <w:shd w:val="clear" w:color="auto" w:fill="auto"/>
            <w:noWrap/>
            <w:vAlign w:val="center"/>
          </w:tcPr>
          <w:p w14:paraId="4195FF1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10T</w:t>
            </w:r>
          </w:p>
        </w:tc>
        <w:tc>
          <w:tcPr>
            <w:tcW w:w="1117" w:type="dxa"/>
            <w:shd w:val="clear" w:color="auto" w:fill="auto"/>
            <w:noWrap/>
            <w:vAlign w:val="center"/>
          </w:tcPr>
          <w:p w14:paraId="436EE10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4840</w:t>
            </w:r>
          </w:p>
        </w:tc>
        <w:tc>
          <w:tcPr>
            <w:tcW w:w="1268" w:type="dxa"/>
            <w:shd w:val="clear" w:color="auto" w:fill="auto"/>
            <w:noWrap/>
            <w:vAlign w:val="center"/>
          </w:tcPr>
          <w:p w14:paraId="0285C66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513040</w:t>
            </w:r>
          </w:p>
        </w:tc>
        <w:tc>
          <w:tcPr>
            <w:tcW w:w="2873" w:type="dxa"/>
            <w:shd w:val="clear" w:color="auto" w:fill="auto"/>
            <w:vAlign w:val="center"/>
          </w:tcPr>
          <w:p w14:paraId="273F59F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1.用于甲型流感病毒、腺病毒、呼吸道合胞病毒、乙型流感病毒、副流感病毒、人偏肺病毒、人鼻病毒、冠状病毒、人博卡病毒、肠道病毒、流感嗜血杆菌、肺炎链球菌、新型冠状病毒（ORF1ab基因、N基因）、 百日咳杆菌、A族链球菌、肺炎支原体、军团菌、肺炎衣原体、鹦鹉热衣原体、曲霉菌属、隐球菌、肺炎克雷伯菌的定性检测。</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2.病毒类检测试剂盒共用一套反应程序</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3.反应体系：每管反应体系25ul（20ul+5ul)。</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4.检测性能：灵敏度5*102copies/mL，线性范围：5*10^2-2*10^10 copies/mL，精密度：检测精密度参考品的变异系数＜5％。</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5.反应程序：50℃ (10min) 1循环；95℃ (30S) 1循环；（95℃ 5s、60℃ 30s）45循环。</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6.质量控制：含有阴阳性对照，每条 8 联管的反应孔 5、6 中均加入了针对人临床标本检测的内标对照的特异性引物和荧光探针，对待测样本的采集、运输和提取过程进行监控，提示检测结果的假阴性，便于结果判定。</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7.包装及分装：试剂盒采用预分装核酸扩增反应液的形式，96 孔板的每条 8 联管可分别检测一个样本，</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8.试剂盒规格：10T/盒</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9.有效期：12个月。</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10.到货后质保期≥10个月</w:t>
            </w:r>
          </w:p>
        </w:tc>
      </w:tr>
      <w:tr w14:paraId="3F1A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359A12E8">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315A27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呼吸道合胞病毒A亚型/B亚型核酸双重实时荧光PCR检测试剂盒</w:t>
            </w:r>
          </w:p>
        </w:tc>
        <w:tc>
          <w:tcPr>
            <w:tcW w:w="727" w:type="dxa"/>
            <w:shd w:val="clear" w:color="auto" w:fill="auto"/>
            <w:noWrap/>
            <w:vAlign w:val="center"/>
          </w:tcPr>
          <w:p w14:paraId="617D866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60AE3F6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w:t>
            </w:r>
          </w:p>
        </w:tc>
        <w:tc>
          <w:tcPr>
            <w:tcW w:w="1117" w:type="dxa"/>
            <w:shd w:val="clear" w:color="auto" w:fill="auto"/>
            <w:noWrap/>
            <w:vAlign w:val="center"/>
          </w:tcPr>
          <w:p w14:paraId="5FFC8A3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w:t>
            </w:r>
          </w:p>
        </w:tc>
        <w:tc>
          <w:tcPr>
            <w:tcW w:w="1268" w:type="dxa"/>
            <w:shd w:val="clear" w:color="auto" w:fill="auto"/>
            <w:noWrap/>
            <w:vAlign w:val="center"/>
          </w:tcPr>
          <w:p w14:paraId="124EA16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w:t>
            </w:r>
          </w:p>
        </w:tc>
        <w:tc>
          <w:tcPr>
            <w:tcW w:w="2873" w:type="dxa"/>
            <w:shd w:val="clear" w:color="auto" w:fill="auto"/>
            <w:vAlign w:val="center"/>
          </w:tcPr>
          <w:p w14:paraId="08686A5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1.本试剂盒用于呼吸道合胞病毒A亚型/B亚型的定性检测。</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*2.反应体系：每管反应体系25ul（18μL+2μL+5μL）。</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3.检测性能：灵敏度5*10^2copies/mL，线性范围：5*10^2-2*10^10 copies/mL，精密度：检测精密度参考品的变异系数＜5％。</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*4.反应程序：50℃ (10min) 1循环；95℃ (30S) 1循环；（95℃ 5s、60℃ 30s）45循环。</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5.质量控制：含有阴阳性对照，便于结果判定。</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*6.包装及分装：试剂盒采用预混液包装，体系1管，酶混合液1管。</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7.试剂盒规格：25T/盒</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8.有效期：12个月，到货后质保期≥10个月。</w:t>
            </w:r>
          </w:p>
        </w:tc>
      </w:tr>
      <w:tr w14:paraId="08CA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784C7695">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B3E819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副流感病毒Ⅰ型/Ⅱ型/Ⅲ型/Ⅳ型核酸四重实时荧光PCR检测试剂盒</w:t>
            </w:r>
          </w:p>
        </w:tc>
        <w:tc>
          <w:tcPr>
            <w:tcW w:w="727" w:type="dxa"/>
            <w:shd w:val="clear" w:color="auto" w:fill="auto"/>
            <w:noWrap/>
            <w:vAlign w:val="center"/>
          </w:tcPr>
          <w:p w14:paraId="5B8D0AD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747992D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w:t>
            </w:r>
          </w:p>
        </w:tc>
        <w:tc>
          <w:tcPr>
            <w:tcW w:w="1117" w:type="dxa"/>
            <w:shd w:val="clear" w:color="auto" w:fill="auto"/>
            <w:noWrap/>
            <w:vAlign w:val="center"/>
          </w:tcPr>
          <w:p w14:paraId="3B6154D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w:t>
            </w:r>
          </w:p>
        </w:tc>
        <w:tc>
          <w:tcPr>
            <w:tcW w:w="1268" w:type="dxa"/>
            <w:shd w:val="clear" w:color="auto" w:fill="auto"/>
            <w:noWrap/>
            <w:vAlign w:val="center"/>
          </w:tcPr>
          <w:p w14:paraId="42B7980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6000</w:t>
            </w:r>
          </w:p>
        </w:tc>
        <w:tc>
          <w:tcPr>
            <w:tcW w:w="2873" w:type="dxa"/>
            <w:shd w:val="clear" w:color="auto" w:fill="auto"/>
            <w:vAlign w:val="center"/>
          </w:tcPr>
          <w:p w14:paraId="7A2939E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1.本试剂盒用于副流感病毒Ⅰ型/Ⅱ型/Ⅲ型/Ⅳ型的定性检测。</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*2.反应体系：每管反应体系25ul（18μL+2μL+5μL）。</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3.检测性能：灵敏度5*10^2copies/mL，线性范围：5*10^2-2*10^10 copies/mL，精密度：检测精密度参考品的变异系数＜5％。</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*4.反应程序：50℃ (10min) 1循环；95℃ (30S) 1循环；（95℃ 5s、60℃ 30s）45循环。</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5.质量控制：含有阴阳性对照，便于结果判定。</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*6.包装及分装：试剂盒采用预混液包装，体系1管，酶混合液1管。</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7.试剂盒规格：25T/盒</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8.有效期：12个月，到货后质保期≥10个月。</w:t>
            </w:r>
          </w:p>
        </w:tc>
      </w:tr>
      <w:tr w14:paraId="4F37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34CAF37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113851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冠状病毒HKU1/OC43/229E/NL63型核酸四重实时荧光PCR检测试剂盒</w:t>
            </w:r>
          </w:p>
        </w:tc>
        <w:tc>
          <w:tcPr>
            <w:tcW w:w="727" w:type="dxa"/>
            <w:shd w:val="clear" w:color="auto" w:fill="auto"/>
            <w:noWrap/>
            <w:vAlign w:val="center"/>
          </w:tcPr>
          <w:p w14:paraId="73B717D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24FD1EE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w:t>
            </w:r>
          </w:p>
        </w:tc>
        <w:tc>
          <w:tcPr>
            <w:tcW w:w="1117" w:type="dxa"/>
            <w:shd w:val="clear" w:color="auto" w:fill="auto"/>
            <w:noWrap/>
            <w:vAlign w:val="center"/>
          </w:tcPr>
          <w:p w14:paraId="5DF9512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w:t>
            </w:r>
          </w:p>
        </w:tc>
        <w:tc>
          <w:tcPr>
            <w:tcW w:w="1268" w:type="dxa"/>
            <w:shd w:val="clear" w:color="auto" w:fill="auto"/>
            <w:noWrap/>
            <w:vAlign w:val="center"/>
          </w:tcPr>
          <w:p w14:paraId="074437B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6000</w:t>
            </w:r>
          </w:p>
        </w:tc>
        <w:tc>
          <w:tcPr>
            <w:tcW w:w="2873" w:type="dxa"/>
            <w:shd w:val="clear" w:color="auto" w:fill="auto"/>
            <w:vAlign w:val="center"/>
          </w:tcPr>
          <w:p w14:paraId="1D4AB2A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1.本试剂盒用于冠状病毒HKU1/OC43/229E/NL63型的定性检测。</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*2.反应体系：每管反应体系25ul（18μL+2μL+5μL）。</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3.检测性能：灵敏度5*10^2copies/mL，线性范围：5*10^2-2*10^10 copies/mL，精密度：检测精密度参考品的变异系数＜5％。</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*4.反应程序：50℃ (10min) 1循环；95℃ (30S) 1循环；（95℃ 5s、60℃ 30s）45循环。</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5.质量控制：含有阴阳性对照，便于结果判定。</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*6.包装及分装：试剂盒采用预混液包装，体系1管，酶混合液1管。</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7.试剂盒规格：25T/盒</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8.有效期：12个月，到货后质保期≥10个月。</w:t>
            </w:r>
          </w:p>
        </w:tc>
      </w:tr>
      <w:tr w14:paraId="259B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3984EB7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11F017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甲型流感病毒核酸实时荧光PCR检测试剂盒</w:t>
            </w:r>
          </w:p>
        </w:tc>
        <w:tc>
          <w:tcPr>
            <w:tcW w:w="727" w:type="dxa"/>
            <w:shd w:val="clear" w:color="auto" w:fill="auto"/>
            <w:noWrap/>
            <w:vAlign w:val="center"/>
          </w:tcPr>
          <w:p w14:paraId="65AE4D3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w:t>
            </w:r>
          </w:p>
        </w:tc>
        <w:tc>
          <w:tcPr>
            <w:tcW w:w="818" w:type="dxa"/>
            <w:shd w:val="clear" w:color="auto" w:fill="auto"/>
            <w:noWrap/>
            <w:vAlign w:val="center"/>
          </w:tcPr>
          <w:p w14:paraId="081CD8B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w:t>
            </w:r>
          </w:p>
        </w:tc>
        <w:tc>
          <w:tcPr>
            <w:tcW w:w="1117" w:type="dxa"/>
            <w:shd w:val="clear" w:color="auto" w:fill="auto"/>
            <w:noWrap/>
            <w:vAlign w:val="center"/>
          </w:tcPr>
          <w:p w14:paraId="72C375B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w:t>
            </w:r>
          </w:p>
        </w:tc>
        <w:tc>
          <w:tcPr>
            <w:tcW w:w="1268" w:type="dxa"/>
            <w:shd w:val="clear" w:color="auto" w:fill="auto"/>
            <w:noWrap/>
            <w:vAlign w:val="center"/>
          </w:tcPr>
          <w:p w14:paraId="19090E7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6000</w:t>
            </w:r>
          </w:p>
        </w:tc>
        <w:tc>
          <w:tcPr>
            <w:tcW w:w="2873" w:type="dxa"/>
            <w:shd w:val="clear" w:color="auto" w:fill="auto"/>
            <w:vAlign w:val="center"/>
          </w:tcPr>
          <w:p w14:paraId="4B34A62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1.本试剂盒用于甲型流感病毒核的定性检测。</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*2.反应体系：每管反应体系25ul（18μL+2μL+5μL）。</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3.检测性能：灵敏度5*10^2copies/mL，线性范围：5*10^2-2*10^10 copies/mL，精密度：检测精密度参考品的变异系数＜5％。</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*4.反应程序：50℃ (10min) 1循环；95℃ (30S) 1循环；（95℃ 5s、60℃ 30s）45循环。</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5.质量控制：含有阴阳性对照，便于结果判定。</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*6.包装及分装：试剂盒采用预混液包装，体系1管，酶混合液1管。</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7.试剂盒规格：25T/盒</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8.有效期：12个月，到货后质保期≥10个月。</w:t>
            </w:r>
          </w:p>
        </w:tc>
      </w:tr>
      <w:tr w14:paraId="5F9B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3B127CC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01FA05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流感病毒甲/乙核酸双重实时荧光PCR检测试剂盒</w:t>
            </w:r>
          </w:p>
        </w:tc>
        <w:tc>
          <w:tcPr>
            <w:tcW w:w="727" w:type="dxa"/>
            <w:shd w:val="clear" w:color="auto" w:fill="auto"/>
            <w:noWrap/>
            <w:vAlign w:val="center"/>
          </w:tcPr>
          <w:p w14:paraId="52154F8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26</w:t>
            </w:r>
          </w:p>
        </w:tc>
        <w:tc>
          <w:tcPr>
            <w:tcW w:w="818" w:type="dxa"/>
            <w:shd w:val="clear" w:color="auto" w:fill="auto"/>
            <w:noWrap/>
            <w:vAlign w:val="center"/>
          </w:tcPr>
          <w:p w14:paraId="15D1BA9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50T</w:t>
            </w:r>
          </w:p>
        </w:tc>
        <w:tc>
          <w:tcPr>
            <w:tcW w:w="1117" w:type="dxa"/>
            <w:shd w:val="clear" w:color="auto" w:fill="auto"/>
            <w:noWrap/>
            <w:vAlign w:val="center"/>
          </w:tcPr>
          <w:p w14:paraId="7A11B00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w:t>
            </w:r>
          </w:p>
        </w:tc>
        <w:tc>
          <w:tcPr>
            <w:tcW w:w="1268" w:type="dxa"/>
            <w:shd w:val="clear" w:color="auto" w:fill="auto"/>
            <w:noWrap/>
            <w:vAlign w:val="center"/>
          </w:tcPr>
          <w:p w14:paraId="023DF2F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78000</w:t>
            </w:r>
          </w:p>
        </w:tc>
        <w:tc>
          <w:tcPr>
            <w:tcW w:w="2873" w:type="dxa"/>
            <w:shd w:val="clear" w:color="auto" w:fill="auto"/>
            <w:vAlign w:val="center"/>
          </w:tcPr>
          <w:p w14:paraId="556774F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1.本试剂盒用于流感病毒甲/乙的定性检测。</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*2.反应体系：每管反应体系25ul（18μL+2μL+5μL）。</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3.检测性能：灵敏度5*10^2copies/mL，线性范围：5*10^2-2*10^10 copies/mL，精密度：检测精密度参考品的变异系数＜5％。</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*4.反应程序：50℃ (10min) 1循环；95℃ (30S) 1循环；（95℃ 5s、60℃ 30s）45循环。</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5.质量控制：含有阴阳性对照，便于结果判定。</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*6.包装及分装：试剂盒采用预混液包装，体系1管，酶混合液1管。</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7.试剂盒规格：50T/盒</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8.有效期：12个月，到货后质保期≥10个月。</w:t>
            </w:r>
          </w:p>
        </w:tc>
      </w:tr>
      <w:tr w14:paraId="0BF6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684771A8">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BA1C48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甲型H1N1亚型/季节性H3亚型人类流感病毒核酸双重实时荧光PCR检测试剂盒</w:t>
            </w:r>
          </w:p>
        </w:tc>
        <w:tc>
          <w:tcPr>
            <w:tcW w:w="727" w:type="dxa"/>
            <w:shd w:val="clear" w:color="auto" w:fill="auto"/>
            <w:noWrap/>
            <w:vAlign w:val="center"/>
          </w:tcPr>
          <w:p w14:paraId="1DABA23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w:t>
            </w:r>
          </w:p>
        </w:tc>
        <w:tc>
          <w:tcPr>
            <w:tcW w:w="818" w:type="dxa"/>
            <w:shd w:val="clear" w:color="auto" w:fill="auto"/>
            <w:noWrap/>
            <w:vAlign w:val="center"/>
          </w:tcPr>
          <w:p w14:paraId="3855A4A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w:t>
            </w:r>
          </w:p>
        </w:tc>
        <w:tc>
          <w:tcPr>
            <w:tcW w:w="1117" w:type="dxa"/>
            <w:shd w:val="clear" w:color="auto" w:fill="auto"/>
            <w:noWrap/>
            <w:vAlign w:val="center"/>
          </w:tcPr>
          <w:p w14:paraId="21CD206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w:t>
            </w:r>
          </w:p>
        </w:tc>
        <w:tc>
          <w:tcPr>
            <w:tcW w:w="1268" w:type="dxa"/>
            <w:shd w:val="clear" w:color="auto" w:fill="auto"/>
            <w:noWrap/>
            <w:vAlign w:val="center"/>
          </w:tcPr>
          <w:p w14:paraId="2871478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9000</w:t>
            </w:r>
          </w:p>
        </w:tc>
        <w:tc>
          <w:tcPr>
            <w:tcW w:w="2873" w:type="dxa"/>
            <w:shd w:val="clear" w:color="auto" w:fill="auto"/>
            <w:vAlign w:val="center"/>
          </w:tcPr>
          <w:p w14:paraId="384AC15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1.本试剂盒用于甲型H1N1亚型/季节性H3亚型的定性检测。</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*2.反应体系：每管反应体系25ul（18μL+2μL+5μL）。</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3.检测性能：灵敏度5*10^2copies/mL，线性范围：5*10^2-2*10^10 copies/mL，精密度：检测精密度参考品的变异系数＜5％。</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*4.反应程序：50℃ (10min) 1循环；95℃ (30S) 1循环；（95℃ 5s、60℃ 30s）45循环。</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5.质量控制：含有阴阳性对照，便于结果判定。</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*6.包装及分装：试剂盒采用预混液包装，体系1管，酶混合液1管。</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7.试剂盒规格：25T/盒</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8.有效期：12个月，到货后质保期≥10个月。</w:t>
            </w:r>
          </w:p>
        </w:tc>
      </w:tr>
      <w:tr w14:paraId="7068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0E2776B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0A29BA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H3亚型禽流感病毒核酸实时荧光PCR检测试剂盒</w:t>
            </w:r>
          </w:p>
        </w:tc>
        <w:tc>
          <w:tcPr>
            <w:tcW w:w="727" w:type="dxa"/>
            <w:shd w:val="clear" w:color="auto" w:fill="auto"/>
            <w:noWrap/>
            <w:vAlign w:val="center"/>
          </w:tcPr>
          <w:p w14:paraId="5A6C43D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17A579B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w:t>
            </w:r>
          </w:p>
        </w:tc>
        <w:tc>
          <w:tcPr>
            <w:tcW w:w="1117" w:type="dxa"/>
            <w:shd w:val="clear" w:color="auto" w:fill="auto"/>
            <w:noWrap/>
            <w:vAlign w:val="center"/>
          </w:tcPr>
          <w:p w14:paraId="41E8C6E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w:t>
            </w:r>
          </w:p>
        </w:tc>
        <w:tc>
          <w:tcPr>
            <w:tcW w:w="1268" w:type="dxa"/>
            <w:shd w:val="clear" w:color="auto" w:fill="auto"/>
            <w:noWrap/>
            <w:vAlign w:val="center"/>
          </w:tcPr>
          <w:p w14:paraId="49D6B06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w:t>
            </w:r>
          </w:p>
        </w:tc>
        <w:tc>
          <w:tcPr>
            <w:tcW w:w="2873" w:type="dxa"/>
            <w:shd w:val="clear" w:color="auto" w:fill="auto"/>
            <w:vAlign w:val="center"/>
          </w:tcPr>
          <w:p w14:paraId="288CF6D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1.本试剂盒用于H3亚型禽流感病毒的定性检测。</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*2.反应体系：每管反应体系25ul（18μL+2μL+5μL）。</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3.检测性能：灵敏度5*10^2copies/mL，线性范围：5*10^2-2*10^10 copies/mL，精密度：检测精密度参考品的变异系数＜5％。</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*4.反应程序：50℃ (10min) 1循环；95℃ (30S) 1循环；（95℃ 5s、60℃ 30s）45循环。</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5.质量控制：含有阴阳性对照，便于结果判定。</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*6.包装及分装：试剂盒采用预混液包装，体系1管，酶混合液1管。</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7.试剂盒规格：25T/盒</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8.有效期：12个月，到货后质保期≥10个月。</w:t>
            </w:r>
          </w:p>
        </w:tc>
      </w:tr>
      <w:tr w14:paraId="2F65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0F90A5D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D39125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H5/H7/H9亚型禽流感病毒核酸三重实时荧光PCR检测试剂盒</w:t>
            </w:r>
          </w:p>
        </w:tc>
        <w:tc>
          <w:tcPr>
            <w:tcW w:w="727" w:type="dxa"/>
            <w:shd w:val="clear" w:color="auto" w:fill="auto"/>
            <w:noWrap/>
            <w:vAlign w:val="center"/>
          </w:tcPr>
          <w:p w14:paraId="0DA07A0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818" w:type="dxa"/>
            <w:shd w:val="clear" w:color="auto" w:fill="auto"/>
            <w:noWrap/>
            <w:vAlign w:val="center"/>
          </w:tcPr>
          <w:p w14:paraId="2F5F1E5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w:t>
            </w:r>
          </w:p>
        </w:tc>
        <w:tc>
          <w:tcPr>
            <w:tcW w:w="1117" w:type="dxa"/>
            <w:shd w:val="clear" w:color="auto" w:fill="auto"/>
            <w:noWrap/>
            <w:vAlign w:val="center"/>
          </w:tcPr>
          <w:p w14:paraId="069A5C5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2250</w:t>
            </w:r>
          </w:p>
        </w:tc>
        <w:tc>
          <w:tcPr>
            <w:tcW w:w="1268" w:type="dxa"/>
            <w:shd w:val="clear" w:color="auto" w:fill="auto"/>
            <w:noWrap/>
            <w:vAlign w:val="center"/>
          </w:tcPr>
          <w:p w14:paraId="7FE729F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9000</w:t>
            </w:r>
          </w:p>
        </w:tc>
        <w:tc>
          <w:tcPr>
            <w:tcW w:w="2873" w:type="dxa"/>
            <w:shd w:val="clear" w:color="auto" w:fill="auto"/>
            <w:vAlign w:val="center"/>
          </w:tcPr>
          <w:p w14:paraId="24619CE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1.本试剂盒用于H5/H7/H9亚型的定性检测。</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*2.反应体系：每管反应体系25ul（18μL+2μL+5μL）。</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3.检测性能：灵敏度5*10^2copies/mL，线性范围：5*10^2-2*10^10 copies/mL，精密度：检测精密度参考品的变异系数＜5％。</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*4.反应程序：50℃ (10min) 1循环；95℃ (30S) 1循环；（95℃ 5s、60℃ 30s）45循环。</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5.质量控制：含有阴阳性对照，便于结果判定。</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*6.包装及分装：试剂盒采用预混液包装，体系1管，酶混合液1管。</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7.试剂盒规格：25T/盒</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8.有效期：12个月，到货后质保期≥10个月。</w:t>
            </w:r>
          </w:p>
        </w:tc>
      </w:tr>
      <w:tr w14:paraId="53FD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27E8EB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noWrap/>
            <w:vAlign w:val="center"/>
          </w:tcPr>
          <w:p w14:paraId="2AAC007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H10亚型禽流感病毒核酸实时荧光PCR检测试剂盒</w:t>
            </w:r>
          </w:p>
        </w:tc>
        <w:tc>
          <w:tcPr>
            <w:tcW w:w="727" w:type="dxa"/>
            <w:shd w:val="clear" w:color="auto" w:fill="auto"/>
            <w:noWrap/>
            <w:vAlign w:val="center"/>
          </w:tcPr>
          <w:p w14:paraId="6FAF6F2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1C15B72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w:t>
            </w:r>
          </w:p>
        </w:tc>
        <w:tc>
          <w:tcPr>
            <w:tcW w:w="1117" w:type="dxa"/>
            <w:shd w:val="clear" w:color="auto" w:fill="auto"/>
            <w:noWrap/>
            <w:vAlign w:val="center"/>
          </w:tcPr>
          <w:p w14:paraId="72E29A1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w:t>
            </w:r>
          </w:p>
        </w:tc>
        <w:tc>
          <w:tcPr>
            <w:tcW w:w="1268" w:type="dxa"/>
            <w:shd w:val="clear" w:color="auto" w:fill="auto"/>
            <w:noWrap/>
            <w:vAlign w:val="center"/>
          </w:tcPr>
          <w:p w14:paraId="0CE3459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w:t>
            </w:r>
          </w:p>
        </w:tc>
        <w:tc>
          <w:tcPr>
            <w:tcW w:w="2873" w:type="dxa"/>
            <w:shd w:val="clear" w:color="auto" w:fill="auto"/>
            <w:vAlign w:val="center"/>
          </w:tcPr>
          <w:p w14:paraId="677FE4B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1.本试剂盒用于H10亚型禽流感病毒的定性检测。</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*2.反应体系：每管反应体系25ul（18μL+2μL+5μL）。</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3.检测性能：灵敏度5*10^2copies/mL，线性范围：5*10^2-2*10^10 copies/mL，精密度：检测精密度参考品的变异系数＜5％。</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*4.反应程序：50℃ (10min) 1循环；95℃ (30S) 1循环；（95℃ 5s、60℃ 30s）45循环。</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5.质量控制：含有阴阳性对照，便于结果判定。</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*6.包装及分装：试剂盒采用预混液包装，体系1管，酶混合液1管。</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7.试剂盒规格：25T/盒</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8.有效期：12个月，到货后质保期≥10个月。</w:t>
            </w:r>
          </w:p>
        </w:tc>
      </w:tr>
      <w:tr w14:paraId="5CF8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12A3A2A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4007FF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欧亚类禽型H1N1猪流感病毒核酸实时荧光PCR检测试剂盒</w:t>
            </w:r>
          </w:p>
        </w:tc>
        <w:tc>
          <w:tcPr>
            <w:tcW w:w="727" w:type="dxa"/>
            <w:shd w:val="clear" w:color="auto" w:fill="auto"/>
            <w:noWrap/>
            <w:vAlign w:val="center"/>
          </w:tcPr>
          <w:p w14:paraId="0E53A94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036A14A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25T</w:t>
            </w:r>
          </w:p>
        </w:tc>
        <w:tc>
          <w:tcPr>
            <w:tcW w:w="1117" w:type="dxa"/>
            <w:shd w:val="clear" w:color="auto" w:fill="auto"/>
            <w:noWrap/>
            <w:vAlign w:val="center"/>
          </w:tcPr>
          <w:p w14:paraId="5580E69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w:t>
            </w:r>
          </w:p>
        </w:tc>
        <w:tc>
          <w:tcPr>
            <w:tcW w:w="1268" w:type="dxa"/>
            <w:shd w:val="clear" w:color="auto" w:fill="auto"/>
            <w:noWrap/>
            <w:vAlign w:val="center"/>
          </w:tcPr>
          <w:p w14:paraId="449909F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w:t>
            </w:r>
          </w:p>
        </w:tc>
        <w:tc>
          <w:tcPr>
            <w:tcW w:w="2873" w:type="dxa"/>
            <w:shd w:val="clear" w:color="auto" w:fill="auto"/>
            <w:vAlign w:val="center"/>
          </w:tcPr>
          <w:p w14:paraId="28EBEDB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1.本试剂盒用于欧亚类禽型H1N1猪流感病毒的定性检测。</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*2.反应体系：每管反应体系25ul（18μL+2μL+5μL）。</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3.检测性能：灵敏度5*10^2copies/mL，线性范围：5*10^2-2*10^10 copies/mL，精密度：检测精密度参考品的变异系数＜5％。</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*4.反应程序：50℃ (10min) 1循环；95℃ (30S) 1循环；（95℃ 5s、60℃ 30s）45循环。</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5.质量控制：含有阴阳性对照，便于结果判定。</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*6.包装及分装：试剂盒采用预混液包装，体系1管，酶混合液1管。</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7.试剂盒规格：25T/盒</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8.有效期：12个月，到货后质保期≥10个月。</w:t>
            </w:r>
          </w:p>
        </w:tc>
      </w:tr>
      <w:tr w14:paraId="3E17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3AC78C8D">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C250ED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肠道病毒（EV-U）核酸实时荧光PCR检测试剂盒</w:t>
            </w:r>
          </w:p>
        </w:tc>
        <w:tc>
          <w:tcPr>
            <w:tcW w:w="727" w:type="dxa"/>
            <w:shd w:val="clear" w:color="auto" w:fill="auto"/>
            <w:noWrap/>
            <w:vAlign w:val="center"/>
          </w:tcPr>
          <w:p w14:paraId="3F1636C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w:t>
            </w:r>
          </w:p>
        </w:tc>
        <w:tc>
          <w:tcPr>
            <w:tcW w:w="818" w:type="dxa"/>
            <w:shd w:val="clear" w:color="auto" w:fill="auto"/>
            <w:noWrap/>
            <w:vAlign w:val="center"/>
          </w:tcPr>
          <w:p w14:paraId="600CC9B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50T</w:t>
            </w:r>
          </w:p>
        </w:tc>
        <w:tc>
          <w:tcPr>
            <w:tcW w:w="1117" w:type="dxa"/>
            <w:shd w:val="clear" w:color="auto" w:fill="auto"/>
            <w:noWrap/>
            <w:vAlign w:val="center"/>
          </w:tcPr>
          <w:p w14:paraId="28E23DB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w:t>
            </w:r>
          </w:p>
        </w:tc>
        <w:tc>
          <w:tcPr>
            <w:tcW w:w="1268" w:type="dxa"/>
            <w:shd w:val="clear" w:color="auto" w:fill="auto"/>
            <w:noWrap/>
            <w:vAlign w:val="center"/>
          </w:tcPr>
          <w:p w14:paraId="011237E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w:t>
            </w:r>
          </w:p>
        </w:tc>
        <w:tc>
          <w:tcPr>
            <w:tcW w:w="2873" w:type="dxa"/>
            <w:shd w:val="clear" w:color="auto" w:fill="auto"/>
            <w:vAlign w:val="center"/>
          </w:tcPr>
          <w:p w14:paraId="5C96569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1.本试剂盒用于肠道病毒（EV-U）的定性检测。</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*2.反应体系：每管反应体系25ul（18μL+2μL+5μL）。</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3.检测性能：灵敏度5*10^2copies/mL，线性范围：5*10^2-2*10^10 copies/mL，精密度：检测精密度参考品的变异系数＜5％。</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*4.反应程序：50℃ (10min) 1循环；95℃ (30S) 1循环；（95℃ 5s、60℃ 30s）45循环。</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5.质量控制：含有阴阳性对照，便于结果判定。</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*6.包装及分装：试剂盒采用预混液包装，体系1管，酶混合液1管。</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7.试剂盒规格：50T/盒</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8.有效期：12个月，到货后质保期≥10个月。</w:t>
            </w:r>
          </w:p>
        </w:tc>
      </w:tr>
      <w:tr w14:paraId="08A0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407242CD">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9B4035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柯萨奇病毒A6型/A10型/A16型/肠道病毒71型核酸四重实时荧光PCR检测试剂盒</w:t>
            </w:r>
          </w:p>
        </w:tc>
        <w:tc>
          <w:tcPr>
            <w:tcW w:w="727" w:type="dxa"/>
            <w:shd w:val="clear" w:color="auto" w:fill="auto"/>
            <w:noWrap/>
            <w:vAlign w:val="center"/>
          </w:tcPr>
          <w:p w14:paraId="0362320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w:t>
            </w:r>
          </w:p>
        </w:tc>
        <w:tc>
          <w:tcPr>
            <w:tcW w:w="818" w:type="dxa"/>
            <w:shd w:val="clear" w:color="auto" w:fill="auto"/>
            <w:noWrap/>
            <w:vAlign w:val="center"/>
          </w:tcPr>
          <w:p w14:paraId="4D27824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50T</w:t>
            </w:r>
          </w:p>
        </w:tc>
        <w:tc>
          <w:tcPr>
            <w:tcW w:w="1117" w:type="dxa"/>
            <w:shd w:val="clear" w:color="auto" w:fill="auto"/>
            <w:noWrap/>
            <w:vAlign w:val="center"/>
          </w:tcPr>
          <w:p w14:paraId="7EEED4E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6000</w:t>
            </w:r>
          </w:p>
        </w:tc>
        <w:tc>
          <w:tcPr>
            <w:tcW w:w="1268" w:type="dxa"/>
            <w:shd w:val="clear" w:color="auto" w:fill="auto"/>
            <w:noWrap/>
            <w:vAlign w:val="center"/>
          </w:tcPr>
          <w:p w14:paraId="498FB91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36000</w:t>
            </w:r>
          </w:p>
        </w:tc>
        <w:tc>
          <w:tcPr>
            <w:tcW w:w="2873" w:type="dxa"/>
            <w:shd w:val="clear" w:color="auto" w:fill="auto"/>
            <w:vAlign w:val="center"/>
          </w:tcPr>
          <w:p w14:paraId="4980F88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1.本试剂盒用于柯萨奇病毒A6型/A10型/A16型/肠道病毒71型的定性检测。</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*2.反应体系：每管反应体系25ul（18μL+2μL+5μL）。</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3.检测性能：灵敏度5*10^2copies/mL，线性范围：5*10^2-2*10^10 copies/mL，精密度：检测精密度参考品的变异系数＜5％。</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*4.反应程序：50℃ (10min) 1循环；95℃ (30S) 1循环；（95℃ 5s、60℃ 30s）45循环。</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5.质量控制：含有阴阳性对照，便于结果判定。</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*6.包装及分装：试剂盒采用预混液包装，体系1管，酶混合液1管。</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7.试剂盒规格：50T/盒</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8.有效期：12个月，到货后质保期≥10个月。</w:t>
            </w:r>
          </w:p>
        </w:tc>
      </w:tr>
      <w:tr w14:paraId="1C27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01800C2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4B2776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2019-nCoV 新型冠状病毒(ORF1ab/N 基因)核酸检测试剂盒/含内标(荧光 PCR 法)</w:t>
            </w:r>
          </w:p>
        </w:tc>
        <w:tc>
          <w:tcPr>
            <w:tcW w:w="727" w:type="dxa"/>
            <w:shd w:val="clear" w:color="auto" w:fill="auto"/>
            <w:noWrap/>
            <w:vAlign w:val="center"/>
          </w:tcPr>
          <w:p w14:paraId="1ACEA1F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w:t>
            </w:r>
          </w:p>
        </w:tc>
        <w:tc>
          <w:tcPr>
            <w:tcW w:w="818" w:type="dxa"/>
            <w:shd w:val="clear" w:color="auto" w:fill="auto"/>
            <w:noWrap/>
            <w:vAlign w:val="center"/>
          </w:tcPr>
          <w:p w14:paraId="3B9B11C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50T</w:t>
            </w:r>
          </w:p>
        </w:tc>
        <w:tc>
          <w:tcPr>
            <w:tcW w:w="1117" w:type="dxa"/>
            <w:shd w:val="clear" w:color="auto" w:fill="auto"/>
            <w:noWrap/>
            <w:vAlign w:val="center"/>
          </w:tcPr>
          <w:p w14:paraId="6E08CF2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450</w:t>
            </w:r>
          </w:p>
        </w:tc>
        <w:tc>
          <w:tcPr>
            <w:tcW w:w="1268" w:type="dxa"/>
            <w:shd w:val="clear" w:color="auto" w:fill="auto"/>
            <w:noWrap/>
            <w:vAlign w:val="center"/>
          </w:tcPr>
          <w:p w14:paraId="2037B3F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27000</w:t>
            </w:r>
          </w:p>
        </w:tc>
        <w:tc>
          <w:tcPr>
            <w:tcW w:w="2873" w:type="dxa"/>
            <w:shd w:val="clear" w:color="auto" w:fill="auto"/>
            <w:vAlign w:val="center"/>
          </w:tcPr>
          <w:p w14:paraId="32CE29F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用于 2019-nCoV 新型冠状病毒 ORF1ab 基因与 N基因核酸的定性检测</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最低检测限：500 copies/mL</w:t>
            </w:r>
          </w:p>
        </w:tc>
      </w:tr>
      <w:tr w14:paraId="4360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C6CEDE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68D0CD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中元核酸提取试剂盒(磁珠法)</w:t>
            </w:r>
          </w:p>
        </w:tc>
        <w:tc>
          <w:tcPr>
            <w:tcW w:w="727" w:type="dxa"/>
            <w:shd w:val="clear" w:color="auto" w:fill="auto"/>
            <w:noWrap/>
            <w:vAlign w:val="center"/>
          </w:tcPr>
          <w:p w14:paraId="3E888D4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818" w:type="dxa"/>
            <w:shd w:val="clear" w:color="auto" w:fill="auto"/>
            <w:noWrap/>
            <w:vAlign w:val="center"/>
          </w:tcPr>
          <w:p w14:paraId="58E43CE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noWrap/>
            <w:vAlign w:val="center"/>
          </w:tcPr>
          <w:p w14:paraId="1FD0665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2304</w:t>
            </w:r>
          </w:p>
        </w:tc>
        <w:tc>
          <w:tcPr>
            <w:tcW w:w="1268" w:type="dxa"/>
            <w:shd w:val="clear" w:color="auto" w:fill="auto"/>
            <w:noWrap/>
            <w:vAlign w:val="center"/>
          </w:tcPr>
          <w:p w14:paraId="2E1A4C0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46080</w:t>
            </w:r>
          </w:p>
        </w:tc>
        <w:tc>
          <w:tcPr>
            <w:tcW w:w="2873" w:type="dxa"/>
            <w:shd w:val="clear" w:color="auto" w:fill="auto"/>
            <w:vAlign w:val="center"/>
          </w:tcPr>
          <w:p w14:paraId="1F173ED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12盒/箱</w:t>
            </w:r>
          </w:p>
        </w:tc>
      </w:tr>
      <w:tr w14:paraId="09F2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5C155F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2106C8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75%酒精湿纸巾</w:t>
            </w:r>
          </w:p>
        </w:tc>
        <w:tc>
          <w:tcPr>
            <w:tcW w:w="727" w:type="dxa"/>
            <w:shd w:val="clear" w:color="auto" w:fill="auto"/>
            <w:noWrap/>
            <w:vAlign w:val="center"/>
          </w:tcPr>
          <w:p w14:paraId="0396E8E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818" w:type="dxa"/>
            <w:shd w:val="clear" w:color="auto" w:fill="auto"/>
            <w:noWrap/>
            <w:vAlign w:val="center"/>
          </w:tcPr>
          <w:p w14:paraId="1D8C620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6B9DD75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w:t>
            </w:r>
          </w:p>
        </w:tc>
        <w:tc>
          <w:tcPr>
            <w:tcW w:w="1268" w:type="dxa"/>
            <w:shd w:val="clear" w:color="auto" w:fill="auto"/>
            <w:noWrap/>
            <w:vAlign w:val="center"/>
          </w:tcPr>
          <w:p w14:paraId="28DB356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900</w:t>
            </w:r>
          </w:p>
        </w:tc>
        <w:tc>
          <w:tcPr>
            <w:tcW w:w="2873" w:type="dxa"/>
            <w:shd w:val="clear" w:color="auto" w:fill="auto"/>
            <w:vAlign w:val="center"/>
          </w:tcPr>
          <w:p w14:paraId="6E95AD5F">
            <w:pPr>
              <w:snapToGrid w:val="0"/>
              <w:jc w:val="left"/>
              <w:rPr>
                <w:rFonts w:hint="eastAsia" w:ascii="仿宋" w:hAnsi="仿宋" w:eastAsia="仿宋" w:cs="仿宋"/>
                <w:i w:val="0"/>
                <w:iCs w:val="0"/>
                <w:color w:val="000000"/>
                <w:sz w:val="24"/>
                <w:szCs w:val="24"/>
                <w:u w:val="none"/>
              </w:rPr>
            </w:pPr>
          </w:p>
        </w:tc>
      </w:tr>
      <w:tr w14:paraId="1594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E8AEEDC">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AADC4B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一次性垃圾袋（大20中30小10）</w:t>
            </w:r>
          </w:p>
        </w:tc>
        <w:tc>
          <w:tcPr>
            <w:tcW w:w="727" w:type="dxa"/>
            <w:shd w:val="clear" w:color="auto" w:fill="auto"/>
            <w:noWrap/>
            <w:vAlign w:val="center"/>
          </w:tcPr>
          <w:p w14:paraId="75F3A04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w:t>
            </w:r>
          </w:p>
        </w:tc>
        <w:tc>
          <w:tcPr>
            <w:tcW w:w="818" w:type="dxa"/>
            <w:shd w:val="clear" w:color="auto" w:fill="auto"/>
            <w:noWrap/>
            <w:vAlign w:val="center"/>
          </w:tcPr>
          <w:p w14:paraId="6B7822F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卷</w:t>
            </w:r>
          </w:p>
        </w:tc>
        <w:tc>
          <w:tcPr>
            <w:tcW w:w="1117" w:type="dxa"/>
            <w:shd w:val="clear" w:color="auto" w:fill="auto"/>
            <w:noWrap/>
            <w:vAlign w:val="center"/>
          </w:tcPr>
          <w:p w14:paraId="6D4F234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w:t>
            </w:r>
          </w:p>
        </w:tc>
        <w:tc>
          <w:tcPr>
            <w:tcW w:w="1268" w:type="dxa"/>
            <w:shd w:val="clear" w:color="auto" w:fill="auto"/>
            <w:noWrap/>
            <w:vAlign w:val="center"/>
          </w:tcPr>
          <w:p w14:paraId="32E7060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w:t>
            </w:r>
          </w:p>
        </w:tc>
        <w:tc>
          <w:tcPr>
            <w:tcW w:w="2873" w:type="dxa"/>
            <w:shd w:val="clear" w:color="auto" w:fill="auto"/>
            <w:vAlign w:val="center"/>
          </w:tcPr>
          <w:p w14:paraId="267B00B1">
            <w:pPr>
              <w:snapToGrid w:val="0"/>
              <w:jc w:val="left"/>
              <w:rPr>
                <w:rFonts w:hint="eastAsia" w:ascii="仿宋" w:hAnsi="仿宋" w:eastAsia="仿宋" w:cs="仿宋"/>
                <w:i w:val="0"/>
                <w:iCs w:val="0"/>
                <w:color w:val="000000"/>
                <w:sz w:val="24"/>
                <w:szCs w:val="24"/>
                <w:u w:val="none"/>
              </w:rPr>
            </w:pPr>
          </w:p>
        </w:tc>
      </w:tr>
      <w:tr w14:paraId="5115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1EB4918">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0ED9BF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无菌橡胶医用手套</w:t>
            </w:r>
          </w:p>
        </w:tc>
        <w:tc>
          <w:tcPr>
            <w:tcW w:w="727" w:type="dxa"/>
            <w:shd w:val="clear" w:color="auto" w:fill="auto"/>
            <w:noWrap/>
            <w:vAlign w:val="center"/>
          </w:tcPr>
          <w:p w14:paraId="27F53F3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auto"/>
            <w:noWrap/>
            <w:vAlign w:val="center"/>
          </w:tcPr>
          <w:p w14:paraId="083D546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53057DB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68" w:type="dxa"/>
            <w:shd w:val="clear" w:color="auto" w:fill="auto"/>
            <w:noWrap/>
            <w:vAlign w:val="center"/>
          </w:tcPr>
          <w:p w14:paraId="6034DD9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w:t>
            </w:r>
          </w:p>
        </w:tc>
        <w:tc>
          <w:tcPr>
            <w:tcW w:w="2873" w:type="dxa"/>
            <w:shd w:val="clear" w:color="auto" w:fill="auto"/>
            <w:vAlign w:val="center"/>
          </w:tcPr>
          <w:p w14:paraId="7E79311E">
            <w:pPr>
              <w:snapToGrid w:val="0"/>
              <w:jc w:val="left"/>
              <w:rPr>
                <w:rFonts w:hint="eastAsia" w:ascii="仿宋" w:hAnsi="仿宋" w:eastAsia="仿宋" w:cs="仿宋"/>
                <w:i w:val="0"/>
                <w:iCs w:val="0"/>
                <w:color w:val="000000"/>
                <w:sz w:val="24"/>
                <w:szCs w:val="24"/>
                <w:u w:val="none"/>
              </w:rPr>
            </w:pPr>
          </w:p>
        </w:tc>
      </w:tr>
      <w:tr w14:paraId="5606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9FC0CD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6F2465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医用外科口罩</w:t>
            </w:r>
          </w:p>
        </w:tc>
        <w:tc>
          <w:tcPr>
            <w:tcW w:w="727" w:type="dxa"/>
            <w:shd w:val="clear" w:color="auto" w:fill="auto"/>
            <w:noWrap/>
            <w:vAlign w:val="center"/>
          </w:tcPr>
          <w:p w14:paraId="11AF783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818" w:type="dxa"/>
            <w:shd w:val="clear" w:color="auto" w:fill="auto"/>
            <w:noWrap/>
            <w:vAlign w:val="center"/>
          </w:tcPr>
          <w:p w14:paraId="722AE5B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117" w:type="dxa"/>
            <w:shd w:val="clear" w:color="auto" w:fill="auto"/>
            <w:noWrap/>
            <w:vAlign w:val="center"/>
          </w:tcPr>
          <w:p w14:paraId="31A172F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1268" w:type="dxa"/>
            <w:shd w:val="clear" w:color="auto" w:fill="auto"/>
            <w:noWrap/>
            <w:vAlign w:val="center"/>
          </w:tcPr>
          <w:p w14:paraId="693067F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w:t>
            </w:r>
          </w:p>
        </w:tc>
        <w:tc>
          <w:tcPr>
            <w:tcW w:w="2873" w:type="dxa"/>
            <w:shd w:val="clear" w:color="auto" w:fill="auto"/>
            <w:vAlign w:val="center"/>
          </w:tcPr>
          <w:p w14:paraId="5615F764">
            <w:pPr>
              <w:snapToGrid w:val="0"/>
              <w:jc w:val="left"/>
              <w:rPr>
                <w:rFonts w:hint="eastAsia" w:ascii="仿宋" w:hAnsi="仿宋" w:eastAsia="仿宋" w:cs="仿宋"/>
                <w:i w:val="0"/>
                <w:iCs w:val="0"/>
                <w:color w:val="000000"/>
                <w:sz w:val="24"/>
                <w:szCs w:val="24"/>
                <w:u w:val="none"/>
              </w:rPr>
            </w:pPr>
          </w:p>
        </w:tc>
      </w:tr>
      <w:tr w14:paraId="7A0D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6E64DD6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noWrap/>
            <w:vAlign w:val="center"/>
          </w:tcPr>
          <w:p w14:paraId="088DD45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医用折叠式擦手纸</w:t>
            </w:r>
          </w:p>
        </w:tc>
        <w:tc>
          <w:tcPr>
            <w:tcW w:w="727" w:type="dxa"/>
            <w:shd w:val="clear" w:color="auto" w:fill="auto"/>
            <w:noWrap/>
            <w:vAlign w:val="center"/>
          </w:tcPr>
          <w:p w14:paraId="323B942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noWrap/>
            <w:vAlign w:val="center"/>
          </w:tcPr>
          <w:p w14:paraId="3E81C36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noWrap/>
            <w:vAlign w:val="center"/>
          </w:tcPr>
          <w:p w14:paraId="4AA0E4A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w:t>
            </w:r>
          </w:p>
        </w:tc>
        <w:tc>
          <w:tcPr>
            <w:tcW w:w="1268" w:type="dxa"/>
            <w:shd w:val="clear" w:color="auto" w:fill="auto"/>
            <w:noWrap/>
            <w:vAlign w:val="center"/>
          </w:tcPr>
          <w:p w14:paraId="7EE182B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w:t>
            </w:r>
          </w:p>
        </w:tc>
        <w:tc>
          <w:tcPr>
            <w:tcW w:w="2873" w:type="dxa"/>
            <w:shd w:val="clear" w:color="auto" w:fill="auto"/>
            <w:vAlign w:val="center"/>
          </w:tcPr>
          <w:p w14:paraId="4BDF069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200张/20包/箱</w:t>
            </w:r>
          </w:p>
        </w:tc>
      </w:tr>
      <w:tr w14:paraId="69E1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CE653F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2AA097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抗菌洗手液</w:t>
            </w:r>
          </w:p>
        </w:tc>
        <w:tc>
          <w:tcPr>
            <w:tcW w:w="727" w:type="dxa"/>
            <w:shd w:val="clear" w:color="auto" w:fill="auto"/>
            <w:noWrap/>
            <w:vAlign w:val="center"/>
          </w:tcPr>
          <w:p w14:paraId="431597F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727CDDA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noWrap/>
            <w:vAlign w:val="center"/>
          </w:tcPr>
          <w:p w14:paraId="42E2BE6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w:t>
            </w:r>
          </w:p>
        </w:tc>
        <w:tc>
          <w:tcPr>
            <w:tcW w:w="1268" w:type="dxa"/>
            <w:shd w:val="clear" w:color="auto" w:fill="auto"/>
            <w:noWrap/>
            <w:vAlign w:val="center"/>
          </w:tcPr>
          <w:p w14:paraId="6DBD122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720</w:t>
            </w:r>
          </w:p>
        </w:tc>
        <w:tc>
          <w:tcPr>
            <w:tcW w:w="2873" w:type="dxa"/>
            <w:shd w:val="clear" w:color="auto" w:fill="auto"/>
            <w:vAlign w:val="center"/>
          </w:tcPr>
          <w:p w14:paraId="6463B8D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520毫升/瓶</w:t>
            </w:r>
          </w:p>
        </w:tc>
      </w:tr>
      <w:tr w14:paraId="544D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CBF0B0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9410E2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PE 手套</w:t>
            </w:r>
          </w:p>
        </w:tc>
        <w:tc>
          <w:tcPr>
            <w:tcW w:w="727" w:type="dxa"/>
            <w:shd w:val="clear" w:color="auto" w:fill="auto"/>
            <w:noWrap/>
            <w:vAlign w:val="center"/>
          </w:tcPr>
          <w:p w14:paraId="1BBF7B4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2EF9FC7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noWrap/>
            <w:vAlign w:val="center"/>
          </w:tcPr>
          <w:p w14:paraId="0512D6E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w:t>
            </w:r>
          </w:p>
        </w:tc>
        <w:tc>
          <w:tcPr>
            <w:tcW w:w="1268" w:type="dxa"/>
            <w:shd w:val="clear" w:color="auto" w:fill="auto"/>
            <w:noWrap/>
            <w:vAlign w:val="center"/>
          </w:tcPr>
          <w:p w14:paraId="6006AA7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2873" w:type="dxa"/>
            <w:shd w:val="clear" w:color="auto" w:fill="auto"/>
            <w:vAlign w:val="center"/>
          </w:tcPr>
          <w:p w14:paraId="289EE8FB">
            <w:pPr>
              <w:snapToGrid w:val="0"/>
              <w:jc w:val="left"/>
              <w:rPr>
                <w:rFonts w:hint="eastAsia" w:ascii="仿宋" w:hAnsi="仿宋" w:eastAsia="仿宋" w:cs="仿宋"/>
                <w:i w:val="0"/>
                <w:iCs w:val="0"/>
                <w:color w:val="000000"/>
                <w:sz w:val="24"/>
                <w:szCs w:val="24"/>
                <w:u w:val="none"/>
              </w:rPr>
            </w:pPr>
          </w:p>
        </w:tc>
      </w:tr>
      <w:tr w14:paraId="609F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630258E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59CE1A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一次性移液盒装滤芯吸头加长10ul</w:t>
            </w:r>
          </w:p>
        </w:tc>
        <w:tc>
          <w:tcPr>
            <w:tcW w:w="727" w:type="dxa"/>
            <w:shd w:val="clear" w:color="auto" w:fill="auto"/>
            <w:noWrap/>
            <w:vAlign w:val="center"/>
          </w:tcPr>
          <w:p w14:paraId="44A7231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818" w:type="dxa"/>
            <w:shd w:val="clear" w:color="auto" w:fill="auto"/>
            <w:noWrap/>
            <w:vAlign w:val="center"/>
          </w:tcPr>
          <w:p w14:paraId="6BE8252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noWrap/>
            <w:vAlign w:val="center"/>
          </w:tcPr>
          <w:p w14:paraId="5E61DC0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2000</w:t>
            </w:r>
          </w:p>
        </w:tc>
        <w:tc>
          <w:tcPr>
            <w:tcW w:w="1268" w:type="dxa"/>
            <w:shd w:val="clear" w:color="auto" w:fill="auto"/>
            <w:noWrap/>
            <w:vAlign w:val="center"/>
          </w:tcPr>
          <w:p w14:paraId="58322BB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20000</w:t>
            </w:r>
          </w:p>
        </w:tc>
        <w:tc>
          <w:tcPr>
            <w:tcW w:w="2873" w:type="dxa"/>
            <w:shd w:val="clear" w:color="auto" w:fill="auto"/>
            <w:vAlign w:val="center"/>
          </w:tcPr>
          <w:p w14:paraId="71A3A0A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10vl/50盒/箱</w:t>
            </w:r>
          </w:p>
        </w:tc>
      </w:tr>
      <w:tr w14:paraId="1F09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5292D3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F0807E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病毒采样试剂盒</w:t>
            </w:r>
          </w:p>
        </w:tc>
        <w:tc>
          <w:tcPr>
            <w:tcW w:w="727" w:type="dxa"/>
            <w:shd w:val="clear" w:color="auto" w:fill="auto"/>
            <w:noWrap/>
            <w:vAlign w:val="center"/>
          </w:tcPr>
          <w:p w14:paraId="4FE4AD3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noWrap/>
            <w:vAlign w:val="center"/>
          </w:tcPr>
          <w:p w14:paraId="2DAA3E8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7E65D3F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70</w:t>
            </w:r>
          </w:p>
        </w:tc>
        <w:tc>
          <w:tcPr>
            <w:tcW w:w="1268" w:type="dxa"/>
            <w:shd w:val="clear" w:color="auto" w:fill="auto"/>
            <w:noWrap/>
            <w:vAlign w:val="center"/>
          </w:tcPr>
          <w:p w14:paraId="4947C5B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w:t>
            </w:r>
          </w:p>
        </w:tc>
        <w:tc>
          <w:tcPr>
            <w:tcW w:w="2873" w:type="dxa"/>
            <w:shd w:val="clear" w:color="auto" w:fill="auto"/>
            <w:vAlign w:val="center"/>
          </w:tcPr>
          <w:p w14:paraId="2939EB5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20人份/盒（需求20盒）</w:t>
            </w:r>
          </w:p>
        </w:tc>
      </w:tr>
      <w:tr w14:paraId="5DFD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3D63E2D">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A340ED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200ul无酶滤芯吸头（普通）</w:t>
            </w:r>
          </w:p>
        </w:tc>
        <w:tc>
          <w:tcPr>
            <w:tcW w:w="727" w:type="dxa"/>
            <w:shd w:val="clear" w:color="auto" w:fill="auto"/>
            <w:noWrap/>
            <w:vAlign w:val="center"/>
          </w:tcPr>
          <w:p w14:paraId="439DB12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818" w:type="dxa"/>
            <w:shd w:val="clear" w:color="auto" w:fill="auto"/>
            <w:noWrap/>
            <w:vAlign w:val="center"/>
          </w:tcPr>
          <w:p w14:paraId="599E76C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4ED6CAC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1268" w:type="dxa"/>
            <w:shd w:val="clear" w:color="auto" w:fill="auto"/>
            <w:noWrap/>
            <w:vAlign w:val="center"/>
          </w:tcPr>
          <w:p w14:paraId="6FAA112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2000</w:t>
            </w:r>
          </w:p>
        </w:tc>
        <w:tc>
          <w:tcPr>
            <w:tcW w:w="2873" w:type="dxa"/>
            <w:shd w:val="clear" w:color="auto" w:fill="auto"/>
            <w:vAlign w:val="center"/>
          </w:tcPr>
          <w:p w14:paraId="08359FB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200ul盒装带滤芯吸头枪头，96支/盒，无菌，无DNA酶，无RNA酶，无热源；                     容积规格：标称体积200μl，误差范围一般在±2% - ±5%。</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 xml:space="preserve"> 1- 滤芯材质：通常为聚丙烯（PP），具有疏水性，能有效阻挡气溶胶，防止交叉污染。</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 xml:space="preserve"> 2- 适配仪器：适配大多数品牌200μl量程的移液器。</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 xml:space="preserve"> 3- 材质：主体一般采用高品质聚丙烯，无DNase、RNase、蛋白酶等酶类污染，无热源和内毒素。</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 xml:space="preserve"> 4- 长度：因是加长型，会比普通200μl吸头长，方便在深孔板等容器中使用。</w:t>
            </w:r>
          </w:p>
        </w:tc>
      </w:tr>
      <w:tr w14:paraId="1515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776D0E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2FEE99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1000ul无酶滤芯吸头（加长）</w:t>
            </w:r>
          </w:p>
        </w:tc>
        <w:tc>
          <w:tcPr>
            <w:tcW w:w="727" w:type="dxa"/>
            <w:shd w:val="clear" w:color="auto" w:fill="auto"/>
            <w:noWrap/>
            <w:vAlign w:val="center"/>
          </w:tcPr>
          <w:p w14:paraId="50EFA4E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818" w:type="dxa"/>
            <w:shd w:val="clear" w:color="auto" w:fill="auto"/>
            <w:noWrap/>
            <w:vAlign w:val="center"/>
          </w:tcPr>
          <w:p w14:paraId="7DE9AE5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72CD9DB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1268" w:type="dxa"/>
            <w:shd w:val="clear" w:color="auto" w:fill="auto"/>
            <w:noWrap/>
            <w:vAlign w:val="center"/>
          </w:tcPr>
          <w:p w14:paraId="49EC008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w:t>
            </w:r>
          </w:p>
        </w:tc>
        <w:tc>
          <w:tcPr>
            <w:tcW w:w="2873" w:type="dxa"/>
            <w:shd w:val="clear" w:color="auto" w:fill="auto"/>
            <w:vAlign w:val="center"/>
          </w:tcPr>
          <w:p w14:paraId="34D80D0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1000ul盒装带滤芯吸头枪头，96支/盒，无菌，无DNA酶，无RNA酶，无热源；                     1- 容积规格：标称体积1000μl，误差范围通常在±1.5% - ±3%。</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2- 滤芯特性：滤芯同样多为聚丙烯材质，能有效过滤。</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3 - 适配仪器：适配1000μl量程的移液器。</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4- 材质：无各类酶污染、无热源和内毒素，主体为聚丙烯。</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5 - 长度：加长设计，满足特殊实验容器的操作需求。</w:t>
            </w:r>
          </w:p>
        </w:tc>
      </w:tr>
      <w:tr w14:paraId="5F45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45AF3357">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F308A3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15ml离心管</w:t>
            </w:r>
          </w:p>
        </w:tc>
        <w:tc>
          <w:tcPr>
            <w:tcW w:w="727" w:type="dxa"/>
            <w:shd w:val="clear" w:color="auto" w:fill="auto"/>
            <w:noWrap/>
            <w:vAlign w:val="center"/>
          </w:tcPr>
          <w:p w14:paraId="418D4F1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w:t>
            </w:r>
          </w:p>
        </w:tc>
        <w:tc>
          <w:tcPr>
            <w:tcW w:w="818" w:type="dxa"/>
            <w:shd w:val="clear" w:color="auto" w:fill="auto"/>
            <w:noWrap/>
            <w:vAlign w:val="center"/>
          </w:tcPr>
          <w:p w14:paraId="72D51BD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072E06F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w:t>
            </w:r>
          </w:p>
        </w:tc>
        <w:tc>
          <w:tcPr>
            <w:tcW w:w="1268" w:type="dxa"/>
            <w:shd w:val="clear" w:color="auto" w:fill="auto"/>
            <w:noWrap/>
            <w:vAlign w:val="center"/>
          </w:tcPr>
          <w:p w14:paraId="36E2282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540</w:t>
            </w:r>
          </w:p>
        </w:tc>
        <w:tc>
          <w:tcPr>
            <w:tcW w:w="2873" w:type="dxa"/>
            <w:shd w:val="clear" w:color="auto" w:fill="auto"/>
            <w:vAlign w:val="center"/>
          </w:tcPr>
          <w:p w14:paraId="60DC0C0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50支/包</w:t>
            </w:r>
          </w:p>
        </w:tc>
      </w:tr>
      <w:tr w14:paraId="25A8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17C4461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F54F1D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一次性外科口罩</w:t>
            </w:r>
          </w:p>
        </w:tc>
        <w:tc>
          <w:tcPr>
            <w:tcW w:w="727" w:type="dxa"/>
            <w:shd w:val="clear" w:color="auto" w:fill="auto"/>
            <w:noWrap/>
            <w:vAlign w:val="center"/>
          </w:tcPr>
          <w:p w14:paraId="181F98E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w:t>
            </w:r>
          </w:p>
        </w:tc>
        <w:tc>
          <w:tcPr>
            <w:tcW w:w="818" w:type="dxa"/>
            <w:shd w:val="clear" w:color="auto" w:fill="auto"/>
            <w:noWrap/>
            <w:vAlign w:val="center"/>
          </w:tcPr>
          <w:p w14:paraId="2D7DA4E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2D91EFB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1268" w:type="dxa"/>
            <w:shd w:val="clear" w:color="auto" w:fill="auto"/>
            <w:noWrap/>
            <w:vAlign w:val="center"/>
          </w:tcPr>
          <w:p w14:paraId="343B79D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800</w:t>
            </w:r>
          </w:p>
        </w:tc>
        <w:tc>
          <w:tcPr>
            <w:tcW w:w="2873" w:type="dxa"/>
            <w:shd w:val="clear" w:color="auto" w:fill="auto"/>
            <w:vAlign w:val="center"/>
          </w:tcPr>
          <w:p w14:paraId="0B0C398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10只/包,覆膜无纺布</w:t>
            </w:r>
          </w:p>
        </w:tc>
      </w:tr>
      <w:tr w14:paraId="267C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0F660A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C0803A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一次性医用帽子</w:t>
            </w:r>
          </w:p>
        </w:tc>
        <w:tc>
          <w:tcPr>
            <w:tcW w:w="727" w:type="dxa"/>
            <w:shd w:val="clear" w:color="auto" w:fill="auto"/>
            <w:noWrap/>
            <w:vAlign w:val="center"/>
          </w:tcPr>
          <w:p w14:paraId="4AC7D4E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w:t>
            </w:r>
          </w:p>
        </w:tc>
        <w:tc>
          <w:tcPr>
            <w:tcW w:w="818" w:type="dxa"/>
            <w:shd w:val="clear" w:color="auto" w:fill="auto"/>
            <w:noWrap/>
            <w:vAlign w:val="center"/>
          </w:tcPr>
          <w:p w14:paraId="226D8D9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5DD5703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1268" w:type="dxa"/>
            <w:shd w:val="clear" w:color="auto" w:fill="auto"/>
            <w:noWrap/>
            <w:vAlign w:val="center"/>
          </w:tcPr>
          <w:p w14:paraId="1A46957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800</w:t>
            </w:r>
          </w:p>
        </w:tc>
        <w:tc>
          <w:tcPr>
            <w:tcW w:w="2873" w:type="dxa"/>
            <w:shd w:val="clear" w:color="auto" w:fill="auto"/>
            <w:vAlign w:val="center"/>
          </w:tcPr>
          <w:p w14:paraId="49174F1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10只/包,覆膜无纺布</w:t>
            </w:r>
          </w:p>
        </w:tc>
      </w:tr>
      <w:tr w14:paraId="1DF6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1D103698">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noWrap/>
            <w:vAlign w:val="center"/>
          </w:tcPr>
          <w:p w14:paraId="0F5A782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一次性使用无菌注射器带注射针</w:t>
            </w:r>
          </w:p>
        </w:tc>
        <w:tc>
          <w:tcPr>
            <w:tcW w:w="727" w:type="dxa"/>
            <w:shd w:val="clear" w:color="auto" w:fill="auto"/>
            <w:noWrap/>
            <w:vAlign w:val="center"/>
          </w:tcPr>
          <w:p w14:paraId="7B88CEE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800</w:t>
            </w:r>
          </w:p>
        </w:tc>
        <w:tc>
          <w:tcPr>
            <w:tcW w:w="818" w:type="dxa"/>
            <w:shd w:val="clear" w:color="auto" w:fill="auto"/>
            <w:noWrap/>
            <w:vAlign w:val="center"/>
          </w:tcPr>
          <w:p w14:paraId="42D722C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117" w:type="dxa"/>
            <w:shd w:val="clear" w:color="auto" w:fill="auto"/>
            <w:noWrap/>
            <w:vAlign w:val="center"/>
          </w:tcPr>
          <w:p w14:paraId="3E2B7BA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0.4</w:t>
            </w:r>
          </w:p>
        </w:tc>
        <w:tc>
          <w:tcPr>
            <w:tcW w:w="1268" w:type="dxa"/>
            <w:shd w:val="clear" w:color="auto" w:fill="auto"/>
            <w:noWrap/>
            <w:vAlign w:val="center"/>
          </w:tcPr>
          <w:p w14:paraId="3D7937E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320</w:t>
            </w:r>
          </w:p>
        </w:tc>
        <w:tc>
          <w:tcPr>
            <w:tcW w:w="2873" w:type="dxa"/>
            <w:shd w:val="clear" w:color="auto" w:fill="auto"/>
            <w:vAlign w:val="center"/>
          </w:tcPr>
          <w:p w14:paraId="63DC153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1ml/(0.5*20mm)：医用级搞透明塑料，无杂质，无污染，刻度清晰，塑料包装下有效期2-3年。</w:t>
            </w:r>
          </w:p>
        </w:tc>
      </w:tr>
      <w:tr w14:paraId="0DCE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047D11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F3FE48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一次性使用无菌注射器带注射针</w:t>
            </w:r>
          </w:p>
        </w:tc>
        <w:tc>
          <w:tcPr>
            <w:tcW w:w="727" w:type="dxa"/>
            <w:shd w:val="clear" w:color="auto" w:fill="auto"/>
            <w:noWrap/>
            <w:vAlign w:val="center"/>
          </w:tcPr>
          <w:p w14:paraId="58552C7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800</w:t>
            </w:r>
          </w:p>
        </w:tc>
        <w:tc>
          <w:tcPr>
            <w:tcW w:w="818" w:type="dxa"/>
            <w:shd w:val="clear" w:color="auto" w:fill="auto"/>
            <w:noWrap/>
            <w:vAlign w:val="center"/>
          </w:tcPr>
          <w:p w14:paraId="2AE4011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117" w:type="dxa"/>
            <w:shd w:val="clear" w:color="auto" w:fill="auto"/>
            <w:noWrap/>
            <w:vAlign w:val="center"/>
          </w:tcPr>
          <w:p w14:paraId="46AAD0A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0.4</w:t>
            </w:r>
          </w:p>
        </w:tc>
        <w:tc>
          <w:tcPr>
            <w:tcW w:w="1268" w:type="dxa"/>
            <w:shd w:val="clear" w:color="auto" w:fill="auto"/>
            <w:noWrap/>
            <w:vAlign w:val="center"/>
          </w:tcPr>
          <w:p w14:paraId="673A876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320</w:t>
            </w:r>
          </w:p>
        </w:tc>
        <w:tc>
          <w:tcPr>
            <w:tcW w:w="2873" w:type="dxa"/>
            <w:shd w:val="clear" w:color="auto" w:fill="auto"/>
            <w:vAlign w:val="center"/>
          </w:tcPr>
          <w:p w14:paraId="68256B0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2.5ml/(0.5*35mm)：医用级搞透明塑料，无杂质，无污染，刻度清晰，塑料</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包装下有效期2-3年。</w:t>
            </w:r>
          </w:p>
        </w:tc>
      </w:tr>
      <w:tr w14:paraId="2B35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63472F05">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796871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吸管（塑料）</w:t>
            </w:r>
          </w:p>
        </w:tc>
        <w:tc>
          <w:tcPr>
            <w:tcW w:w="727" w:type="dxa"/>
            <w:shd w:val="clear" w:color="auto" w:fill="auto"/>
            <w:noWrap/>
            <w:vAlign w:val="center"/>
          </w:tcPr>
          <w:p w14:paraId="56E05A7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w:t>
            </w:r>
          </w:p>
        </w:tc>
        <w:tc>
          <w:tcPr>
            <w:tcW w:w="818" w:type="dxa"/>
            <w:shd w:val="clear" w:color="auto" w:fill="auto"/>
            <w:noWrap/>
            <w:vAlign w:val="center"/>
          </w:tcPr>
          <w:p w14:paraId="00B0A0D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4C561BC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w:t>
            </w:r>
          </w:p>
        </w:tc>
        <w:tc>
          <w:tcPr>
            <w:tcW w:w="1268" w:type="dxa"/>
            <w:shd w:val="clear" w:color="auto" w:fill="auto"/>
            <w:noWrap/>
            <w:vAlign w:val="center"/>
          </w:tcPr>
          <w:p w14:paraId="09ECD71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w:t>
            </w:r>
          </w:p>
        </w:tc>
        <w:tc>
          <w:tcPr>
            <w:tcW w:w="2873" w:type="dxa"/>
            <w:shd w:val="clear" w:color="auto" w:fill="auto"/>
            <w:vAlign w:val="center"/>
          </w:tcPr>
          <w:p w14:paraId="1C0BC9D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3ml：医用及塑料，（如PP或PE），无毒，无异味，符合食品安全标准，有效期长期。120支/包</w:t>
            </w:r>
          </w:p>
        </w:tc>
      </w:tr>
      <w:tr w14:paraId="715D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DD2422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D4A1E5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8联排透明管</w:t>
            </w:r>
          </w:p>
        </w:tc>
        <w:tc>
          <w:tcPr>
            <w:tcW w:w="727" w:type="dxa"/>
            <w:shd w:val="clear" w:color="auto" w:fill="auto"/>
            <w:noWrap/>
            <w:vAlign w:val="center"/>
          </w:tcPr>
          <w:p w14:paraId="49EF99A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818" w:type="dxa"/>
            <w:shd w:val="clear" w:color="auto" w:fill="auto"/>
            <w:noWrap/>
            <w:vAlign w:val="center"/>
          </w:tcPr>
          <w:p w14:paraId="4A8D0FD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200269A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153</w:t>
            </w:r>
          </w:p>
        </w:tc>
        <w:tc>
          <w:tcPr>
            <w:tcW w:w="1268" w:type="dxa"/>
            <w:shd w:val="clear" w:color="auto" w:fill="auto"/>
            <w:noWrap/>
            <w:vAlign w:val="center"/>
          </w:tcPr>
          <w:p w14:paraId="60E1C19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1530</w:t>
            </w:r>
          </w:p>
        </w:tc>
        <w:tc>
          <w:tcPr>
            <w:tcW w:w="2873" w:type="dxa"/>
            <w:shd w:val="clear" w:color="auto" w:fill="auto"/>
            <w:vAlign w:val="center"/>
          </w:tcPr>
          <w:p w14:paraId="1BB0377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0.2mlQPCR加盖,125条/包</w:t>
            </w:r>
          </w:p>
        </w:tc>
      </w:tr>
      <w:tr w14:paraId="6486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3AACDC5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highlight w:val="none"/>
                <w:lang w:val="en-US" w:eastAsia="zh-CN"/>
              </w:rPr>
              <w:t>★</w:t>
            </w:r>
          </w:p>
        </w:tc>
        <w:tc>
          <w:tcPr>
            <w:tcW w:w="1845" w:type="dxa"/>
            <w:shd w:val="clear" w:color="auto" w:fill="auto"/>
            <w:vAlign w:val="center"/>
          </w:tcPr>
          <w:p w14:paraId="7C9567C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ULSEN®超灵敏度新型冠状病毒全基因组捕获建库试剂盒（24人份）Miniseq Mid Output Kit 300cycles中通量上机测序试剂盒+芯片</w:t>
            </w:r>
          </w:p>
        </w:tc>
        <w:tc>
          <w:tcPr>
            <w:tcW w:w="727" w:type="dxa"/>
            <w:shd w:val="clear" w:color="auto" w:fill="auto"/>
            <w:noWrap/>
            <w:vAlign w:val="center"/>
          </w:tcPr>
          <w:p w14:paraId="4211CB3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w:t>
            </w:r>
          </w:p>
        </w:tc>
        <w:tc>
          <w:tcPr>
            <w:tcW w:w="818" w:type="dxa"/>
            <w:shd w:val="clear" w:color="auto" w:fill="auto"/>
            <w:noWrap/>
            <w:vAlign w:val="center"/>
          </w:tcPr>
          <w:p w14:paraId="78B08B7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1B092F5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71151</w:t>
            </w:r>
          </w:p>
        </w:tc>
        <w:tc>
          <w:tcPr>
            <w:tcW w:w="1268" w:type="dxa"/>
            <w:shd w:val="clear" w:color="auto" w:fill="auto"/>
            <w:noWrap/>
            <w:vAlign w:val="center"/>
          </w:tcPr>
          <w:p w14:paraId="172A389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1209567</w:t>
            </w:r>
          </w:p>
        </w:tc>
        <w:tc>
          <w:tcPr>
            <w:tcW w:w="2873" w:type="dxa"/>
            <w:shd w:val="clear" w:color="auto" w:fill="auto"/>
            <w:vAlign w:val="center"/>
          </w:tcPr>
          <w:p w14:paraId="620F685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24人份/盒；T-090518；芯片+卡盒63配套+赠送升级软件</w:t>
            </w:r>
          </w:p>
        </w:tc>
      </w:tr>
      <w:tr w14:paraId="5EE1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6898B6A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highlight w:val="none"/>
                <w:lang w:val="en-US" w:eastAsia="zh-CN"/>
              </w:rPr>
              <w:t>★</w:t>
            </w:r>
          </w:p>
        </w:tc>
        <w:tc>
          <w:tcPr>
            <w:tcW w:w="1845" w:type="dxa"/>
            <w:shd w:val="clear" w:color="auto" w:fill="auto"/>
            <w:vAlign w:val="center"/>
          </w:tcPr>
          <w:p w14:paraId="0D327E5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ULSEN®超灵敏度新型冠状病毒全基因组捕获试剂盒（24人份）</w:t>
            </w:r>
          </w:p>
        </w:tc>
        <w:tc>
          <w:tcPr>
            <w:tcW w:w="727" w:type="dxa"/>
            <w:shd w:val="clear" w:color="auto" w:fill="auto"/>
            <w:noWrap/>
            <w:vAlign w:val="center"/>
          </w:tcPr>
          <w:p w14:paraId="241E571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66092EC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7FD47F4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26800</w:t>
            </w:r>
          </w:p>
        </w:tc>
        <w:tc>
          <w:tcPr>
            <w:tcW w:w="1268" w:type="dxa"/>
            <w:shd w:val="clear" w:color="auto" w:fill="auto"/>
            <w:noWrap/>
            <w:vAlign w:val="center"/>
          </w:tcPr>
          <w:p w14:paraId="1CE12AC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26800</w:t>
            </w:r>
          </w:p>
        </w:tc>
        <w:tc>
          <w:tcPr>
            <w:tcW w:w="2873" w:type="dxa"/>
            <w:shd w:val="clear" w:color="auto" w:fill="auto"/>
            <w:vAlign w:val="center"/>
          </w:tcPr>
          <w:p w14:paraId="37A5D12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24人份/盒</w:t>
            </w:r>
          </w:p>
        </w:tc>
      </w:tr>
      <w:tr w14:paraId="58CE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D371E3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highlight w:val="none"/>
                <w:lang w:val="en-US" w:eastAsia="zh-CN"/>
              </w:rPr>
              <w:t>★</w:t>
            </w:r>
          </w:p>
        </w:tc>
        <w:tc>
          <w:tcPr>
            <w:tcW w:w="1845" w:type="dxa"/>
            <w:shd w:val="clear" w:color="auto" w:fill="auto"/>
            <w:vAlign w:val="center"/>
          </w:tcPr>
          <w:p w14:paraId="7E1D0EB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ULSEN®超灵敏度甲型/乙型流感病毒全基因组捕获建库试剂盒（24人份）</w:t>
            </w:r>
          </w:p>
        </w:tc>
        <w:tc>
          <w:tcPr>
            <w:tcW w:w="727" w:type="dxa"/>
            <w:shd w:val="clear" w:color="auto" w:fill="auto"/>
            <w:noWrap/>
            <w:vAlign w:val="center"/>
          </w:tcPr>
          <w:p w14:paraId="54E9011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noWrap/>
            <w:vAlign w:val="center"/>
          </w:tcPr>
          <w:p w14:paraId="57BAEA8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1F9F773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35780</w:t>
            </w:r>
          </w:p>
        </w:tc>
        <w:tc>
          <w:tcPr>
            <w:tcW w:w="1268" w:type="dxa"/>
            <w:shd w:val="clear" w:color="auto" w:fill="auto"/>
            <w:noWrap/>
            <w:vAlign w:val="center"/>
          </w:tcPr>
          <w:p w14:paraId="75BDA1D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71560</w:t>
            </w:r>
          </w:p>
        </w:tc>
        <w:tc>
          <w:tcPr>
            <w:tcW w:w="2873" w:type="dxa"/>
            <w:shd w:val="clear" w:color="auto" w:fill="auto"/>
            <w:vAlign w:val="center"/>
          </w:tcPr>
          <w:p w14:paraId="5FF81C1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24人份/盒；各1盒</w:t>
            </w:r>
          </w:p>
        </w:tc>
      </w:tr>
      <w:tr w14:paraId="54F5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3B856E6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2C6F96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中元提取试剂</w:t>
            </w:r>
          </w:p>
        </w:tc>
        <w:tc>
          <w:tcPr>
            <w:tcW w:w="727" w:type="dxa"/>
            <w:shd w:val="clear" w:color="auto" w:fill="auto"/>
            <w:noWrap/>
            <w:vAlign w:val="center"/>
          </w:tcPr>
          <w:p w14:paraId="3C1CD16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w:t>
            </w:r>
          </w:p>
        </w:tc>
        <w:tc>
          <w:tcPr>
            <w:tcW w:w="818" w:type="dxa"/>
            <w:shd w:val="clear" w:color="auto" w:fill="auto"/>
            <w:noWrap/>
            <w:vAlign w:val="center"/>
          </w:tcPr>
          <w:p w14:paraId="322E27B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noWrap/>
            <w:vAlign w:val="center"/>
          </w:tcPr>
          <w:p w14:paraId="2ED863B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2304</w:t>
            </w:r>
          </w:p>
        </w:tc>
        <w:tc>
          <w:tcPr>
            <w:tcW w:w="1268" w:type="dxa"/>
            <w:shd w:val="clear" w:color="auto" w:fill="auto"/>
            <w:noWrap/>
            <w:vAlign w:val="center"/>
          </w:tcPr>
          <w:p w14:paraId="497DB6C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13824</w:t>
            </w:r>
          </w:p>
        </w:tc>
        <w:tc>
          <w:tcPr>
            <w:tcW w:w="2873" w:type="dxa"/>
            <w:shd w:val="clear" w:color="auto" w:fill="auto"/>
            <w:vAlign w:val="center"/>
          </w:tcPr>
          <w:p w14:paraId="53A8568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12盒/箱</w:t>
            </w:r>
          </w:p>
        </w:tc>
      </w:tr>
      <w:tr w14:paraId="3E24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5AA240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FFDCD5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10ul无酶滤芯吸头（加长）</w:t>
            </w:r>
          </w:p>
        </w:tc>
        <w:tc>
          <w:tcPr>
            <w:tcW w:w="727" w:type="dxa"/>
            <w:shd w:val="clear" w:color="auto" w:fill="auto"/>
            <w:noWrap/>
            <w:vAlign w:val="center"/>
          </w:tcPr>
          <w:p w14:paraId="1CA0336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818" w:type="dxa"/>
            <w:shd w:val="clear" w:color="auto" w:fill="auto"/>
            <w:noWrap/>
            <w:vAlign w:val="center"/>
          </w:tcPr>
          <w:p w14:paraId="5FE5244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7542C4C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1268" w:type="dxa"/>
            <w:shd w:val="clear" w:color="auto" w:fill="auto"/>
            <w:noWrap/>
            <w:vAlign w:val="center"/>
          </w:tcPr>
          <w:p w14:paraId="5619A48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4000</w:t>
            </w:r>
          </w:p>
        </w:tc>
        <w:tc>
          <w:tcPr>
            <w:tcW w:w="2873" w:type="dxa"/>
            <w:shd w:val="clear" w:color="auto" w:fill="auto"/>
            <w:vAlign w:val="center"/>
          </w:tcPr>
          <w:p w14:paraId="5B81B22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10ul盒装带滤芯吸头枪头，96支/盒，无菌，无DNA酶，无RNA酶，无热源；</w:t>
            </w:r>
          </w:p>
        </w:tc>
      </w:tr>
      <w:tr w14:paraId="1476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0DF4092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33CD1A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200ul无酶滤芯吸头（加长）</w:t>
            </w:r>
          </w:p>
        </w:tc>
        <w:tc>
          <w:tcPr>
            <w:tcW w:w="727" w:type="dxa"/>
            <w:shd w:val="clear" w:color="auto" w:fill="auto"/>
            <w:noWrap/>
            <w:vAlign w:val="center"/>
          </w:tcPr>
          <w:p w14:paraId="140890F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818" w:type="dxa"/>
            <w:shd w:val="clear" w:color="auto" w:fill="auto"/>
            <w:noWrap/>
            <w:vAlign w:val="center"/>
          </w:tcPr>
          <w:p w14:paraId="4DA2EC0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25A26A9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32</w:t>
            </w:r>
          </w:p>
        </w:tc>
        <w:tc>
          <w:tcPr>
            <w:tcW w:w="1268" w:type="dxa"/>
            <w:shd w:val="clear" w:color="auto" w:fill="auto"/>
            <w:noWrap/>
            <w:vAlign w:val="center"/>
          </w:tcPr>
          <w:p w14:paraId="6605743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9600</w:t>
            </w:r>
          </w:p>
        </w:tc>
        <w:tc>
          <w:tcPr>
            <w:tcW w:w="2873" w:type="dxa"/>
            <w:shd w:val="clear" w:color="auto" w:fill="auto"/>
            <w:vAlign w:val="center"/>
          </w:tcPr>
          <w:p w14:paraId="36D12A0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200ul盒装带滤芯吸头枪头，96支/盒，无菌，无DNA酶，无RNA酶，无热源；</w:t>
            </w:r>
          </w:p>
        </w:tc>
      </w:tr>
      <w:tr w14:paraId="1811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C6EEC87">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noWrap/>
            <w:vAlign w:val="center"/>
          </w:tcPr>
          <w:p w14:paraId="32C8F5E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无菌无酶水</w:t>
            </w:r>
          </w:p>
        </w:tc>
        <w:tc>
          <w:tcPr>
            <w:tcW w:w="727" w:type="dxa"/>
            <w:shd w:val="clear" w:color="auto" w:fill="auto"/>
            <w:noWrap/>
            <w:vAlign w:val="center"/>
          </w:tcPr>
          <w:p w14:paraId="6B66AF2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818" w:type="dxa"/>
            <w:shd w:val="clear" w:color="auto" w:fill="auto"/>
            <w:noWrap/>
            <w:vAlign w:val="center"/>
          </w:tcPr>
          <w:p w14:paraId="16B75DA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775520C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170</w:t>
            </w:r>
          </w:p>
        </w:tc>
        <w:tc>
          <w:tcPr>
            <w:tcW w:w="1268" w:type="dxa"/>
            <w:shd w:val="clear" w:color="auto" w:fill="auto"/>
            <w:noWrap/>
            <w:vAlign w:val="center"/>
          </w:tcPr>
          <w:p w14:paraId="7F94BF4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1700</w:t>
            </w:r>
          </w:p>
        </w:tc>
        <w:tc>
          <w:tcPr>
            <w:tcW w:w="2873" w:type="dxa"/>
            <w:shd w:val="clear" w:color="auto" w:fill="auto"/>
            <w:vAlign w:val="center"/>
          </w:tcPr>
          <w:p w14:paraId="05CD2AA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无菌无酶水；12*5ml/盒</w:t>
            </w:r>
          </w:p>
        </w:tc>
      </w:tr>
      <w:tr w14:paraId="7783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195CA89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809072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75%酒精</w:t>
            </w:r>
          </w:p>
        </w:tc>
        <w:tc>
          <w:tcPr>
            <w:tcW w:w="727" w:type="dxa"/>
            <w:shd w:val="clear" w:color="auto" w:fill="auto"/>
            <w:noWrap/>
            <w:vAlign w:val="center"/>
          </w:tcPr>
          <w:p w14:paraId="2FC6F41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64FA094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件</w:t>
            </w:r>
          </w:p>
        </w:tc>
        <w:tc>
          <w:tcPr>
            <w:tcW w:w="1117" w:type="dxa"/>
            <w:shd w:val="clear" w:color="auto" w:fill="auto"/>
            <w:noWrap/>
            <w:vAlign w:val="center"/>
          </w:tcPr>
          <w:p w14:paraId="2E9D620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216</w:t>
            </w:r>
          </w:p>
        </w:tc>
        <w:tc>
          <w:tcPr>
            <w:tcW w:w="1268" w:type="dxa"/>
            <w:shd w:val="clear" w:color="auto" w:fill="auto"/>
            <w:noWrap/>
            <w:vAlign w:val="center"/>
          </w:tcPr>
          <w:p w14:paraId="6052E5A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216</w:t>
            </w:r>
          </w:p>
        </w:tc>
        <w:tc>
          <w:tcPr>
            <w:tcW w:w="2873" w:type="dxa"/>
            <w:shd w:val="clear" w:color="auto" w:fill="auto"/>
            <w:vAlign w:val="center"/>
          </w:tcPr>
          <w:p w14:paraId="7452457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500ML*30/件</w:t>
            </w:r>
          </w:p>
        </w:tc>
      </w:tr>
      <w:tr w14:paraId="2304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1F3C20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FF0000"/>
                <w:sz w:val="24"/>
                <w:szCs w:val="24"/>
                <w:highlight w:val="none"/>
                <w:u w:val="none"/>
              </w:rPr>
            </w:pPr>
          </w:p>
        </w:tc>
        <w:tc>
          <w:tcPr>
            <w:tcW w:w="1845" w:type="dxa"/>
            <w:shd w:val="clear" w:color="auto" w:fill="auto"/>
            <w:vAlign w:val="center"/>
          </w:tcPr>
          <w:p w14:paraId="0FF482D7">
            <w:pPr>
              <w:keepNext w:val="0"/>
              <w:keepLines w:val="0"/>
              <w:widowControl/>
              <w:suppressLineNumbers w:val="0"/>
              <w:snapToGrid w:val="0"/>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bCs/>
                <w:i w:val="0"/>
                <w:iCs w:val="0"/>
                <w:color w:val="FF0000"/>
                <w:kern w:val="0"/>
                <w:sz w:val="24"/>
                <w:szCs w:val="24"/>
                <w:highlight w:val="none"/>
                <w:u w:val="none"/>
                <w:lang w:val="en-US" w:eastAsia="zh-CN" w:bidi="ar"/>
              </w:rPr>
              <w:t>一次性医用口罩</w:t>
            </w:r>
          </w:p>
        </w:tc>
        <w:tc>
          <w:tcPr>
            <w:tcW w:w="727" w:type="dxa"/>
            <w:shd w:val="clear" w:color="auto" w:fill="auto"/>
            <w:noWrap/>
            <w:vAlign w:val="center"/>
          </w:tcPr>
          <w:p w14:paraId="596B0B06">
            <w:pPr>
              <w:keepNext w:val="0"/>
              <w:keepLines w:val="0"/>
              <w:widowControl/>
              <w:suppressLineNumbers w:val="0"/>
              <w:snapToGrid w:val="0"/>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bCs/>
                <w:i w:val="0"/>
                <w:iCs w:val="0"/>
                <w:color w:val="FF0000"/>
                <w:kern w:val="0"/>
                <w:sz w:val="24"/>
                <w:szCs w:val="24"/>
                <w:highlight w:val="none"/>
                <w:u w:val="none"/>
                <w:lang w:val="en-US" w:eastAsia="zh-CN" w:bidi="ar"/>
              </w:rPr>
              <w:t>100</w:t>
            </w:r>
          </w:p>
        </w:tc>
        <w:tc>
          <w:tcPr>
            <w:tcW w:w="818" w:type="dxa"/>
            <w:shd w:val="clear" w:color="auto" w:fill="auto"/>
            <w:noWrap/>
            <w:vAlign w:val="center"/>
          </w:tcPr>
          <w:p w14:paraId="44FE00C5">
            <w:pPr>
              <w:keepNext w:val="0"/>
              <w:keepLines w:val="0"/>
              <w:widowControl/>
              <w:suppressLineNumbers w:val="0"/>
              <w:snapToGrid w:val="0"/>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bCs/>
                <w:i w:val="0"/>
                <w:iCs w:val="0"/>
                <w:color w:val="FF0000"/>
                <w:kern w:val="0"/>
                <w:sz w:val="24"/>
                <w:szCs w:val="24"/>
                <w:highlight w:val="none"/>
                <w:u w:val="none"/>
                <w:lang w:val="en-US" w:eastAsia="zh-CN" w:bidi="ar"/>
              </w:rPr>
              <w:t>包</w:t>
            </w:r>
          </w:p>
        </w:tc>
        <w:tc>
          <w:tcPr>
            <w:tcW w:w="1117" w:type="dxa"/>
            <w:shd w:val="clear" w:color="auto" w:fill="auto"/>
            <w:noWrap/>
            <w:vAlign w:val="center"/>
          </w:tcPr>
          <w:p w14:paraId="51307962">
            <w:pPr>
              <w:keepNext w:val="0"/>
              <w:keepLines w:val="0"/>
              <w:widowControl/>
              <w:suppressLineNumbers w:val="0"/>
              <w:snapToGrid w:val="0"/>
              <w:jc w:val="center"/>
              <w:textAlignment w:val="center"/>
              <w:rPr>
                <w:rFonts w:hint="default" w:ascii="仿宋" w:hAnsi="仿宋" w:eastAsia="仿宋" w:cs="仿宋"/>
                <w:i w:val="0"/>
                <w:iCs w:val="0"/>
                <w:color w:val="FF0000"/>
                <w:sz w:val="24"/>
                <w:szCs w:val="24"/>
                <w:highlight w:val="none"/>
                <w:u w:val="none"/>
                <w:lang w:val="en-US"/>
              </w:rPr>
            </w:pPr>
            <w:r>
              <w:rPr>
                <w:rFonts w:hint="eastAsia" w:ascii="仿宋" w:hAnsi="仿宋" w:eastAsia="仿宋" w:cs="仿宋"/>
                <w:bCs/>
                <w:i w:val="0"/>
                <w:iCs w:val="0"/>
                <w:color w:val="FF0000"/>
                <w:kern w:val="0"/>
                <w:sz w:val="24"/>
                <w:szCs w:val="24"/>
                <w:highlight w:val="none"/>
                <w:u w:val="none"/>
                <w:lang w:val="en-US" w:eastAsia="zh-CN" w:bidi="ar"/>
              </w:rPr>
              <w:t>5.4</w:t>
            </w:r>
          </w:p>
        </w:tc>
        <w:tc>
          <w:tcPr>
            <w:tcW w:w="1268" w:type="dxa"/>
            <w:shd w:val="clear" w:color="auto" w:fill="auto"/>
            <w:noWrap/>
            <w:vAlign w:val="center"/>
          </w:tcPr>
          <w:p w14:paraId="6405A564">
            <w:pPr>
              <w:keepNext w:val="0"/>
              <w:keepLines w:val="0"/>
              <w:widowControl/>
              <w:suppressLineNumbers w:val="0"/>
              <w:snapToGrid w:val="0"/>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bCs/>
                <w:i w:val="0"/>
                <w:iCs w:val="0"/>
                <w:color w:val="FF0000"/>
                <w:kern w:val="0"/>
                <w:sz w:val="24"/>
                <w:szCs w:val="24"/>
                <w:highlight w:val="none"/>
                <w:u w:val="none"/>
                <w:lang w:val="en-US" w:eastAsia="zh-CN" w:bidi="ar"/>
              </w:rPr>
              <w:t>540</w:t>
            </w:r>
          </w:p>
        </w:tc>
        <w:tc>
          <w:tcPr>
            <w:tcW w:w="2873" w:type="dxa"/>
            <w:shd w:val="clear" w:color="auto" w:fill="auto"/>
            <w:vAlign w:val="center"/>
          </w:tcPr>
          <w:p w14:paraId="06F5BF4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覆膜无纺布；10只/包</w:t>
            </w:r>
          </w:p>
        </w:tc>
      </w:tr>
      <w:tr w14:paraId="1092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132640C">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3B69F4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84 泡腾片</w:t>
            </w:r>
          </w:p>
        </w:tc>
        <w:tc>
          <w:tcPr>
            <w:tcW w:w="727" w:type="dxa"/>
            <w:shd w:val="clear" w:color="auto" w:fill="auto"/>
            <w:noWrap/>
            <w:vAlign w:val="center"/>
          </w:tcPr>
          <w:p w14:paraId="1CC439B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auto"/>
            <w:noWrap/>
            <w:vAlign w:val="center"/>
          </w:tcPr>
          <w:p w14:paraId="07EB165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019BA81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1268" w:type="dxa"/>
            <w:shd w:val="clear" w:color="auto" w:fill="auto"/>
            <w:noWrap/>
            <w:vAlign w:val="center"/>
          </w:tcPr>
          <w:p w14:paraId="4271715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w:t>
            </w:r>
          </w:p>
        </w:tc>
        <w:tc>
          <w:tcPr>
            <w:tcW w:w="2873" w:type="dxa"/>
            <w:shd w:val="clear" w:color="auto" w:fill="auto"/>
            <w:vAlign w:val="center"/>
          </w:tcPr>
          <w:p w14:paraId="6EBA207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1瓶100片</w:t>
            </w:r>
          </w:p>
        </w:tc>
      </w:tr>
      <w:tr w14:paraId="1115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A80CF57">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B99DE2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一次性使用帽子</w:t>
            </w:r>
          </w:p>
        </w:tc>
        <w:tc>
          <w:tcPr>
            <w:tcW w:w="727" w:type="dxa"/>
            <w:shd w:val="clear" w:color="auto" w:fill="auto"/>
            <w:noWrap/>
            <w:vAlign w:val="center"/>
          </w:tcPr>
          <w:p w14:paraId="729D0E8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818" w:type="dxa"/>
            <w:shd w:val="clear" w:color="auto" w:fill="auto"/>
            <w:noWrap/>
            <w:vAlign w:val="center"/>
          </w:tcPr>
          <w:p w14:paraId="6C12795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4449775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w:t>
            </w:r>
          </w:p>
        </w:tc>
        <w:tc>
          <w:tcPr>
            <w:tcW w:w="1268" w:type="dxa"/>
            <w:shd w:val="clear" w:color="auto" w:fill="auto"/>
            <w:noWrap/>
            <w:vAlign w:val="center"/>
          </w:tcPr>
          <w:p w14:paraId="2C99DDF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2300</w:t>
            </w:r>
          </w:p>
        </w:tc>
        <w:tc>
          <w:tcPr>
            <w:tcW w:w="2873" w:type="dxa"/>
            <w:shd w:val="clear" w:color="auto" w:fill="auto"/>
            <w:vAlign w:val="center"/>
          </w:tcPr>
          <w:p w14:paraId="034DB20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覆膜无纺布；10只/包</w:t>
            </w:r>
          </w:p>
        </w:tc>
      </w:tr>
      <w:tr w14:paraId="16DE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209CCB7">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FF0000"/>
                <w:sz w:val="24"/>
                <w:szCs w:val="24"/>
                <w:highlight w:val="none"/>
                <w:u w:val="none"/>
              </w:rPr>
            </w:pPr>
          </w:p>
        </w:tc>
        <w:tc>
          <w:tcPr>
            <w:tcW w:w="1845" w:type="dxa"/>
            <w:shd w:val="clear" w:color="auto" w:fill="auto"/>
            <w:vAlign w:val="center"/>
          </w:tcPr>
          <w:p w14:paraId="5B501010">
            <w:pPr>
              <w:keepNext w:val="0"/>
              <w:keepLines w:val="0"/>
              <w:widowControl/>
              <w:suppressLineNumbers w:val="0"/>
              <w:snapToGrid w:val="0"/>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bCs/>
                <w:i w:val="0"/>
                <w:iCs w:val="0"/>
                <w:color w:val="FF0000"/>
                <w:kern w:val="0"/>
                <w:sz w:val="24"/>
                <w:szCs w:val="24"/>
                <w:highlight w:val="none"/>
                <w:u w:val="none"/>
                <w:lang w:val="en-US" w:eastAsia="zh-CN" w:bidi="ar"/>
              </w:rPr>
              <w:t>一次性蓝色反穿衣</w:t>
            </w:r>
          </w:p>
        </w:tc>
        <w:tc>
          <w:tcPr>
            <w:tcW w:w="727" w:type="dxa"/>
            <w:shd w:val="clear" w:color="auto" w:fill="auto"/>
            <w:noWrap/>
            <w:vAlign w:val="center"/>
          </w:tcPr>
          <w:p w14:paraId="17B3D39C">
            <w:pPr>
              <w:keepNext w:val="0"/>
              <w:keepLines w:val="0"/>
              <w:widowControl/>
              <w:suppressLineNumbers w:val="0"/>
              <w:snapToGrid w:val="0"/>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bCs/>
                <w:i w:val="0"/>
                <w:iCs w:val="0"/>
                <w:color w:val="FF0000"/>
                <w:kern w:val="0"/>
                <w:sz w:val="24"/>
                <w:szCs w:val="24"/>
                <w:highlight w:val="none"/>
                <w:u w:val="none"/>
                <w:lang w:val="en-US" w:eastAsia="zh-CN" w:bidi="ar"/>
              </w:rPr>
              <w:t>50</w:t>
            </w:r>
          </w:p>
        </w:tc>
        <w:tc>
          <w:tcPr>
            <w:tcW w:w="818" w:type="dxa"/>
            <w:shd w:val="clear" w:color="auto" w:fill="auto"/>
            <w:noWrap/>
            <w:vAlign w:val="center"/>
          </w:tcPr>
          <w:p w14:paraId="7C721511">
            <w:pPr>
              <w:keepNext w:val="0"/>
              <w:keepLines w:val="0"/>
              <w:widowControl/>
              <w:suppressLineNumbers w:val="0"/>
              <w:snapToGrid w:val="0"/>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bCs/>
                <w:i w:val="0"/>
                <w:iCs w:val="0"/>
                <w:color w:val="FF0000"/>
                <w:kern w:val="0"/>
                <w:sz w:val="24"/>
                <w:szCs w:val="24"/>
                <w:highlight w:val="none"/>
                <w:u w:val="none"/>
                <w:lang w:val="en-US" w:eastAsia="zh-CN" w:bidi="ar"/>
              </w:rPr>
              <w:t>件</w:t>
            </w:r>
          </w:p>
        </w:tc>
        <w:tc>
          <w:tcPr>
            <w:tcW w:w="1117" w:type="dxa"/>
            <w:shd w:val="clear" w:color="auto" w:fill="auto"/>
            <w:noWrap/>
            <w:vAlign w:val="center"/>
          </w:tcPr>
          <w:p w14:paraId="38A81394">
            <w:pPr>
              <w:keepNext w:val="0"/>
              <w:keepLines w:val="0"/>
              <w:widowControl/>
              <w:suppressLineNumbers w:val="0"/>
              <w:snapToGrid w:val="0"/>
              <w:jc w:val="center"/>
              <w:textAlignment w:val="center"/>
              <w:rPr>
                <w:rFonts w:hint="default" w:ascii="仿宋" w:hAnsi="仿宋" w:eastAsia="仿宋" w:cs="仿宋"/>
                <w:i w:val="0"/>
                <w:iCs w:val="0"/>
                <w:color w:val="FF0000"/>
                <w:sz w:val="24"/>
                <w:szCs w:val="24"/>
                <w:highlight w:val="none"/>
                <w:u w:val="none"/>
                <w:lang w:val="en-US"/>
              </w:rPr>
            </w:pPr>
            <w:r>
              <w:rPr>
                <w:rFonts w:hint="eastAsia" w:ascii="仿宋" w:hAnsi="仿宋" w:eastAsia="仿宋" w:cs="仿宋"/>
                <w:bCs/>
                <w:i w:val="0"/>
                <w:iCs w:val="0"/>
                <w:color w:val="FF0000"/>
                <w:kern w:val="0"/>
                <w:sz w:val="24"/>
                <w:szCs w:val="24"/>
                <w:highlight w:val="none"/>
                <w:u w:val="none"/>
                <w:lang w:val="en-US" w:eastAsia="zh-CN" w:bidi="ar"/>
              </w:rPr>
              <w:t>3.5</w:t>
            </w:r>
          </w:p>
        </w:tc>
        <w:tc>
          <w:tcPr>
            <w:tcW w:w="1268" w:type="dxa"/>
            <w:shd w:val="clear" w:color="auto" w:fill="auto"/>
            <w:noWrap/>
            <w:vAlign w:val="center"/>
          </w:tcPr>
          <w:p w14:paraId="2D9F8DF7">
            <w:pPr>
              <w:keepNext w:val="0"/>
              <w:keepLines w:val="0"/>
              <w:widowControl/>
              <w:suppressLineNumbers w:val="0"/>
              <w:snapToGrid w:val="0"/>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bCs/>
                <w:i w:val="0"/>
                <w:iCs w:val="0"/>
                <w:color w:val="FF0000"/>
                <w:kern w:val="0"/>
                <w:sz w:val="24"/>
                <w:szCs w:val="24"/>
                <w:highlight w:val="none"/>
                <w:u w:val="none"/>
                <w:lang w:val="en-US" w:eastAsia="zh-CN" w:bidi="ar"/>
              </w:rPr>
              <w:t>175</w:t>
            </w:r>
          </w:p>
        </w:tc>
        <w:tc>
          <w:tcPr>
            <w:tcW w:w="2873" w:type="dxa"/>
            <w:shd w:val="clear" w:color="auto" w:fill="auto"/>
            <w:vAlign w:val="center"/>
          </w:tcPr>
          <w:p w14:paraId="0387231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覆膜无纺布；</w:t>
            </w:r>
          </w:p>
        </w:tc>
      </w:tr>
      <w:tr w14:paraId="009B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0F96619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D34CFC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一次性医用鞋套</w:t>
            </w:r>
          </w:p>
        </w:tc>
        <w:tc>
          <w:tcPr>
            <w:tcW w:w="727" w:type="dxa"/>
            <w:shd w:val="clear" w:color="auto" w:fill="auto"/>
            <w:noWrap/>
            <w:vAlign w:val="center"/>
          </w:tcPr>
          <w:p w14:paraId="467540A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w:t>
            </w:r>
          </w:p>
        </w:tc>
        <w:tc>
          <w:tcPr>
            <w:tcW w:w="818" w:type="dxa"/>
            <w:shd w:val="clear" w:color="auto" w:fill="auto"/>
            <w:noWrap/>
            <w:vAlign w:val="center"/>
          </w:tcPr>
          <w:p w14:paraId="05CF614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1679155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w:t>
            </w:r>
          </w:p>
        </w:tc>
        <w:tc>
          <w:tcPr>
            <w:tcW w:w="1268" w:type="dxa"/>
            <w:shd w:val="clear" w:color="auto" w:fill="auto"/>
            <w:noWrap/>
            <w:vAlign w:val="center"/>
          </w:tcPr>
          <w:p w14:paraId="7DEF836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720</w:t>
            </w:r>
          </w:p>
        </w:tc>
        <w:tc>
          <w:tcPr>
            <w:tcW w:w="2873" w:type="dxa"/>
            <w:shd w:val="clear" w:color="auto" w:fill="auto"/>
            <w:vAlign w:val="center"/>
          </w:tcPr>
          <w:p w14:paraId="323EC02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覆膜无纺布；100只/包</w:t>
            </w:r>
          </w:p>
        </w:tc>
      </w:tr>
      <w:tr w14:paraId="5AA8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10E412E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E31DE1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75%酒精湿纸巾</w:t>
            </w:r>
          </w:p>
        </w:tc>
        <w:tc>
          <w:tcPr>
            <w:tcW w:w="727" w:type="dxa"/>
            <w:shd w:val="clear" w:color="auto" w:fill="auto"/>
            <w:noWrap/>
            <w:vAlign w:val="center"/>
          </w:tcPr>
          <w:p w14:paraId="38C2A99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818" w:type="dxa"/>
            <w:shd w:val="clear" w:color="auto" w:fill="auto"/>
            <w:noWrap/>
            <w:vAlign w:val="center"/>
          </w:tcPr>
          <w:p w14:paraId="7CB05B4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425B612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w:t>
            </w:r>
          </w:p>
        </w:tc>
        <w:tc>
          <w:tcPr>
            <w:tcW w:w="1268" w:type="dxa"/>
            <w:shd w:val="clear" w:color="auto" w:fill="auto"/>
            <w:noWrap/>
            <w:vAlign w:val="center"/>
          </w:tcPr>
          <w:p w14:paraId="31057F8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2873" w:type="dxa"/>
            <w:shd w:val="clear" w:color="auto" w:fill="auto"/>
            <w:vAlign w:val="center"/>
          </w:tcPr>
          <w:p w14:paraId="5F1CFC1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基因测序</w:t>
            </w:r>
          </w:p>
        </w:tc>
      </w:tr>
      <w:tr w14:paraId="6B0A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67412BD7">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591635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DNA SupClean核酸清除湿巾</w:t>
            </w:r>
          </w:p>
        </w:tc>
        <w:tc>
          <w:tcPr>
            <w:tcW w:w="727" w:type="dxa"/>
            <w:shd w:val="clear" w:color="auto" w:fill="auto"/>
            <w:noWrap/>
            <w:vAlign w:val="center"/>
          </w:tcPr>
          <w:p w14:paraId="51C8754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w:t>
            </w:r>
          </w:p>
        </w:tc>
        <w:tc>
          <w:tcPr>
            <w:tcW w:w="818" w:type="dxa"/>
            <w:shd w:val="clear" w:color="auto" w:fill="auto"/>
            <w:noWrap/>
            <w:vAlign w:val="center"/>
          </w:tcPr>
          <w:p w14:paraId="38C874C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30FE5D2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240</w:t>
            </w:r>
          </w:p>
        </w:tc>
        <w:tc>
          <w:tcPr>
            <w:tcW w:w="1268" w:type="dxa"/>
            <w:shd w:val="clear" w:color="auto" w:fill="auto"/>
            <w:noWrap/>
            <w:vAlign w:val="center"/>
          </w:tcPr>
          <w:p w14:paraId="7241747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3600</w:t>
            </w:r>
          </w:p>
        </w:tc>
        <w:tc>
          <w:tcPr>
            <w:tcW w:w="2873" w:type="dxa"/>
            <w:shd w:val="clear" w:color="auto" w:fill="auto"/>
            <w:vAlign w:val="center"/>
          </w:tcPr>
          <w:p w14:paraId="742018A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40片/包</w:t>
            </w:r>
          </w:p>
        </w:tc>
      </w:tr>
      <w:tr w14:paraId="2BD6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17966FB5">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9AE3F7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吸水防护垫</w:t>
            </w:r>
          </w:p>
        </w:tc>
        <w:tc>
          <w:tcPr>
            <w:tcW w:w="727" w:type="dxa"/>
            <w:shd w:val="clear" w:color="auto" w:fill="auto"/>
            <w:noWrap/>
            <w:vAlign w:val="center"/>
          </w:tcPr>
          <w:p w14:paraId="1E6FC60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1EA7995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noWrap/>
            <w:vAlign w:val="center"/>
          </w:tcPr>
          <w:p w14:paraId="0DC94C0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95</w:t>
            </w:r>
          </w:p>
        </w:tc>
        <w:tc>
          <w:tcPr>
            <w:tcW w:w="1268" w:type="dxa"/>
            <w:shd w:val="clear" w:color="auto" w:fill="auto"/>
            <w:noWrap/>
            <w:vAlign w:val="center"/>
          </w:tcPr>
          <w:p w14:paraId="3051516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95</w:t>
            </w:r>
          </w:p>
        </w:tc>
        <w:tc>
          <w:tcPr>
            <w:tcW w:w="2873" w:type="dxa"/>
            <w:shd w:val="clear" w:color="auto" w:fill="auto"/>
            <w:vAlign w:val="center"/>
          </w:tcPr>
          <w:p w14:paraId="3403487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10包/箱</w:t>
            </w:r>
          </w:p>
        </w:tc>
      </w:tr>
      <w:tr w14:paraId="766C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F18F708">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noWrap/>
            <w:vAlign w:val="center"/>
          </w:tcPr>
          <w:p w14:paraId="29D800E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单条独立连盖八连排</w:t>
            </w:r>
          </w:p>
        </w:tc>
        <w:tc>
          <w:tcPr>
            <w:tcW w:w="727" w:type="dxa"/>
            <w:shd w:val="clear" w:color="auto" w:fill="auto"/>
            <w:noWrap/>
            <w:vAlign w:val="center"/>
          </w:tcPr>
          <w:p w14:paraId="058EEA2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2C9EDAB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noWrap/>
            <w:vAlign w:val="center"/>
          </w:tcPr>
          <w:p w14:paraId="2ACCEEA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2300</w:t>
            </w:r>
          </w:p>
        </w:tc>
        <w:tc>
          <w:tcPr>
            <w:tcW w:w="1268" w:type="dxa"/>
            <w:shd w:val="clear" w:color="auto" w:fill="auto"/>
            <w:noWrap/>
            <w:vAlign w:val="center"/>
          </w:tcPr>
          <w:p w14:paraId="4A427DB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2300</w:t>
            </w:r>
          </w:p>
        </w:tc>
        <w:tc>
          <w:tcPr>
            <w:tcW w:w="2873" w:type="dxa"/>
            <w:shd w:val="clear" w:color="auto" w:fill="auto"/>
            <w:vAlign w:val="center"/>
          </w:tcPr>
          <w:p w14:paraId="5E50234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莎斯特SARATEDT;480个/箱；0.2mlQPCR加盖</w:t>
            </w:r>
          </w:p>
        </w:tc>
      </w:tr>
      <w:tr w14:paraId="1F88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530DD91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6E0930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洗手液</w:t>
            </w:r>
          </w:p>
        </w:tc>
        <w:tc>
          <w:tcPr>
            <w:tcW w:w="727" w:type="dxa"/>
            <w:shd w:val="clear" w:color="auto" w:fill="auto"/>
            <w:noWrap/>
            <w:vAlign w:val="center"/>
          </w:tcPr>
          <w:p w14:paraId="27422A0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28DD19E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noWrap/>
            <w:vAlign w:val="center"/>
          </w:tcPr>
          <w:p w14:paraId="1CF5608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w:t>
            </w:r>
          </w:p>
        </w:tc>
        <w:tc>
          <w:tcPr>
            <w:tcW w:w="1268" w:type="dxa"/>
            <w:shd w:val="clear" w:color="auto" w:fill="auto"/>
            <w:noWrap/>
            <w:vAlign w:val="center"/>
          </w:tcPr>
          <w:p w14:paraId="16D0B9A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w:t>
            </w:r>
          </w:p>
        </w:tc>
        <w:tc>
          <w:tcPr>
            <w:tcW w:w="2873" w:type="dxa"/>
            <w:shd w:val="clear" w:color="auto" w:fill="auto"/>
            <w:vAlign w:val="center"/>
          </w:tcPr>
          <w:p w14:paraId="77D7B62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30瓶/箱</w:t>
            </w:r>
          </w:p>
        </w:tc>
      </w:tr>
      <w:tr w14:paraId="7D18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56AFBE7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CEFD01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手消</w:t>
            </w:r>
          </w:p>
        </w:tc>
        <w:tc>
          <w:tcPr>
            <w:tcW w:w="727" w:type="dxa"/>
            <w:shd w:val="clear" w:color="auto" w:fill="auto"/>
            <w:noWrap/>
            <w:vAlign w:val="center"/>
          </w:tcPr>
          <w:p w14:paraId="299BF38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24F8B62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箱</w:t>
            </w:r>
          </w:p>
        </w:tc>
        <w:tc>
          <w:tcPr>
            <w:tcW w:w="1117" w:type="dxa"/>
            <w:shd w:val="clear" w:color="auto" w:fill="auto"/>
            <w:noWrap/>
            <w:vAlign w:val="center"/>
          </w:tcPr>
          <w:p w14:paraId="1879BCB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68" w:type="dxa"/>
            <w:shd w:val="clear" w:color="auto" w:fill="auto"/>
            <w:noWrap/>
            <w:vAlign w:val="center"/>
          </w:tcPr>
          <w:p w14:paraId="6C18CD8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2873" w:type="dxa"/>
            <w:shd w:val="clear" w:color="auto" w:fill="auto"/>
            <w:vAlign w:val="center"/>
          </w:tcPr>
          <w:p w14:paraId="3FC8F18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20瓶/箱</w:t>
            </w:r>
          </w:p>
        </w:tc>
      </w:tr>
      <w:tr w14:paraId="4602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8C8243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AF7EE8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0.25%的EDTA-胰酶</w:t>
            </w:r>
          </w:p>
        </w:tc>
        <w:tc>
          <w:tcPr>
            <w:tcW w:w="727" w:type="dxa"/>
            <w:shd w:val="clear" w:color="auto" w:fill="auto"/>
            <w:noWrap/>
            <w:vAlign w:val="center"/>
          </w:tcPr>
          <w:p w14:paraId="4178EF8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auto"/>
            <w:noWrap/>
            <w:vAlign w:val="center"/>
          </w:tcPr>
          <w:p w14:paraId="00D15BC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75A5CBF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297</w:t>
            </w:r>
          </w:p>
        </w:tc>
        <w:tc>
          <w:tcPr>
            <w:tcW w:w="1268" w:type="dxa"/>
            <w:shd w:val="clear" w:color="auto" w:fill="auto"/>
            <w:noWrap/>
            <w:vAlign w:val="center"/>
          </w:tcPr>
          <w:p w14:paraId="6DFEC34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1485</w:t>
            </w:r>
          </w:p>
        </w:tc>
        <w:tc>
          <w:tcPr>
            <w:tcW w:w="2873" w:type="dxa"/>
            <w:shd w:val="clear" w:color="auto" w:fill="auto"/>
            <w:vAlign w:val="center"/>
          </w:tcPr>
          <w:p w14:paraId="4C292AD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规格</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浓缩: 1 X</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无菌:</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螯合剂: EDTA</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pH 范围: 7.2 - 8.0</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渗透压: 270 - 310 mOsm/kg</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运输条件: 冷链运输</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经过测试: 体外生物监测</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含酚红指示剂有效期:≥ 24 个月</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容积: 100mL</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pH: 7.1 to 8</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储存条件: -5°C to -20°C</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送到各实验室有效期≥16 个月</w:t>
            </w:r>
          </w:p>
        </w:tc>
      </w:tr>
      <w:tr w14:paraId="347D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BA7C73B">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E02E0D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成品PBS</w:t>
            </w:r>
          </w:p>
        </w:tc>
        <w:tc>
          <w:tcPr>
            <w:tcW w:w="727" w:type="dxa"/>
            <w:shd w:val="clear" w:color="auto" w:fill="auto"/>
            <w:noWrap/>
            <w:vAlign w:val="center"/>
          </w:tcPr>
          <w:p w14:paraId="7BACAE1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auto"/>
            <w:noWrap/>
            <w:vAlign w:val="center"/>
          </w:tcPr>
          <w:p w14:paraId="7994EFE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3B46377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1268" w:type="dxa"/>
            <w:shd w:val="clear" w:color="auto" w:fill="auto"/>
            <w:noWrap/>
            <w:vAlign w:val="center"/>
          </w:tcPr>
          <w:p w14:paraId="7A40E01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w:t>
            </w:r>
          </w:p>
        </w:tc>
        <w:tc>
          <w:tcPr>
            <w:tcW w:w="2873" w:type="dxa"/>
            <w:shd w:val="clear" w:color="auto" w:fill="auto"/>
            <w:vAlign w:val="center"/>
          </w:tcPr>
          <w:p w14:paraId="035DCBC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成品PBS，500ML/瓶，不含•钙、•镁、•酚红</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；储存条件：15-30°C；避光运输。按需配发各（地、州）市。</w:t>
            </w:r>
          </w:p>
        </w:tc>
      </w:tr>
      <w:tr w14:paraId="6F82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5B7BA99D">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FDE022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青、链霉素</w:t>
            </w:r>
          </w:p>
        </w:tc>
        <w:tc>
          <w:tcPr>
            <w:tcW w:w="727" w:type="dxa"/>
            <w:shd w:val="clear" w:color="auto" w:fill="auto"/>
            <w:noWrap/>
            <w:vAlign w:val="center"/>
          </w:tcPr>
          <w:p w14:paraId="3E1B349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1F4949E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6667F66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350</w:t>
            </w:r>
          </w:p>
        </w:tc>
        <w:tc>
          <w:tcPr>
            <w:tcW w:w="1268" w:type="dxa"/>
            <w:shd w:val="clear" w:color="auto" w:fill="auto"/>
            <w:noWrap/>
            <w:vAlign w:val="center"/>
          </w:tcPr>
          <w:p w14:paraId="059FF54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350</w:t>
            </w:r>
          </w:p>
        </w:tc>
        <w:tc>
          <w:tcPr>
            <w:tcW w:w="2873" w:type="dxa"/>
            <w:shd w:val="clear" w:color="auto" w:fill="auto"/>
            <w:vAlign w:val="center"/>
          </w:tcPr>
          <w:p w14:paraId="6B6C305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浓缩: 100 X</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试剂: 青霉素，链霉素</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运输条件: 干冰</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经证实的应用: 防止细胞培养受到污染</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形式: 液体</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有效期: 12个月</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数量: 100mL</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试剂类型: 抗生素</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内容及储存</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储存条件：-5℃至-20℃</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运输条件：干冰</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送到各实验室有效期≥11个月</w:t>
            </w:r>
          </w:p>
        </w:tc>
      </w:tr>
      <w:tr w14:paraId="7F02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39AEE9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noWrap/>
            <w:vAlign w:val="center"/>
          </w:tcPr>
          <w:p w14:paraId="75F5B2B5">
            <w:pPr>
              <w:keepNext w:val="0"/>
              <w:keepLines w:val="0"/>
              <w:widowControl/>
              <w:suppressLineNumbers w:val="0"/>
              <w:snapToGrid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Cs/>
                <w:i w:val="0"/>
                <w:iCs w:val="0"/>
                <w:color w:val="auto"/>
                <w:kern w:val="0"/>
                <w:sz w:val="24"/>
                <w:szCs w:val="24"/>
                <w:u w:val="none"/>
                <w:lang w:val="en-US" w:eastAsia="zh-CN" w:bidi="ar"/>
              </w:rPr>
              <w:t>胎牛血清</w:t>
            </w:r>
          </w:p>
        </w:tc>
        <w:tc>
          <w:tcPr>
            <w:tcW w:w="727" w:type="dxa"/>
            <w:shd w:val="clear" w:color="auto" w:fill="auto"/>
            <w:noWrap/>
            <w:vAlign w:val="center"/>
          </w:tcPr>
          <w:p w14:paraId="7052AFBF">
            <w:pPr>
              <w:keepNext w:val="0"/>
              <w:keepLines w:val="0"/>
              <w:widowControl/>
              <w:suppressLineNumbers w:val="0"/>
              <w:snapToGrid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Cs/>
                <w:i w:val="0"/>
                <w:iCs w:val="0"/>
                <w:color w:val="auto"/>
                <w:kern w:val="0"/>
                <w:sz w:val="24"/>
                <w:szCs w:val="24"/>
                <w:u w:val="none"/>
                <w:lang w:val="en-US" w:eastAsia="zh-CN" w:bidi="ar"/>
              </w:rPr>
              <w:t>1</w:t>
            </w:r>
          </w:p>
        </w:tc>
        <w:tc>
          <w:tcPr>
            <w:tcW w:w="818" w:type="dxa"/>
            <w:shd w:val="clear" w:color="auto" w:fill="auto"/>
            <w:noWrap/>
            <w:vAlign w:val="center"/>
          </w:tcPr>
          <w:p w14:paraId="2EC134F5">
            <w:pPr>
              <w:keepNext w:val="0"/>
              <w:keepLines w:val="0"/>
              <w:widowControl/>
              <w:suppressLineNumbers w:val="0"/>
              <w:snapToGrid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Cs/>
                <w:i w:val="0"/>
                <w:iCs w:val="0"/>
                <w:color w:val="auto"/>
                <w:kern w:val="0"/>
                <w:sz w:val="24"/>
                <w:szCs w:val="24"/>
                <w:u w:val="none"/>
                <w:lang w:val="en-US" w:eastAsia="zh-CN" w:bidi="ar"/>
              </w:rPr>
              <w:t>瓶</w:t>
            </w:r>
          </w:p>
        </w:tc>
        <w:tc>
          <w:tcPr>
            <w:tcW w:w="1117" w:type="dxa"/>
            <w:shd w:val="clear" w:color="auto" w:fill="auto"/>
            <w:noWrap/>
            <w:vAlign w:val="center"/>
          </w:tcPr>
          <w:p w14:paraId="08A8DCB6">
            <w:pPr>
              <w:keepNext w:val="0"/>
              <w:keepLines w:val="0"/>
              <w:widowControl/>
              <w:suppressLineNumbers w:val="0"/>
              <w:snapToGrid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Cs/>
                <w:i w:val="0"/>
                <w:iCs w:val="0"/>
                <w:color w:val="auto"/>
                <w:kern w:val="0"/>
                <w:sz w:val="24"/>
                <w:szCs w:val="24"/>
                <w:u w:val="none"/>
                <w:lang w:val="en-US" w:eastAsia="zh-CN" w:bidi="ar"/>
              </w:rPr>
              <w:t>10000</w:t>
            </w:r>
          </w:p>
        </w:tc>
        <w:tc>
          <w:tcPr>
            <w:tcW w:w="1268" w:type="dxa"/>
            <w:shd w:val="clear" w:color="auto" w:fill="auto"/>
            <w:noWrap/>
            <w:vAlign w:val="center"/>
          </w:tcPr>
          <w:p w14:paraId="6A11F16E">
            <w:pPr>
              <w:keepNext w:val="0"/>
              <w:keepLines w:val="0"/>
              <w:widowControl/>
              <w:suppressLineNumbers w:val="0"/>
              <w:snapToGrid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Cs/>
                <w:i w:val="0"/>
                <w:iCs w:val="0"/>
                <w:color w:val="auto"/>
                <w:kern w:val="0"/>
                <w:sz w:val="24"/>
                <w:szCs w:val="24"/>
                <w:u w:val="none"/>
                <w:lang w:val="en-US" w:eastAsia="zh-CN" w:bidi="ar"/>
              </w:rPr>
              <w:t>10000</w:t>
            </w:r>
          </w:p>
        </w:tc>
        <w:tc>
          <w:tcPr>
            <w:tcW w:w="2873" w:type="dxa"/>
            <w:shd w:val="clear" w:color="auto" w:fill="auto"/>
            <w:vAlign w:val="center"/>
          </w:tcPr>
          <w:p w14:paraId="64B0F8A8">
            <w:pPr>
              <w:keepNext w:val="0"/>
              <w:keepLines w:val="0"/>
              <w:widowControl/>
              <w:suppressLineNumbers w:val="0"/>
              <w:snapToGrid w:val="0"/>
              <w:jc w:val="left"/>
              <w:textAlignment w:val="center"/>
              <w:rPr>
                <w:rFonts w:hint="eastAsia" w:ascii="仿宋" w:hAnsi="仿宋" w:eastAsia="仿宋" w:cs="仿宋"/>
                <w:i w:val="0"/>
                <w:iCs w:val="0"/>
                <w:color w:val="FF0000"/>
                <w:sz w:val="24"/>
                <w:szCs w:val="24"/>
                <w:u w:val="none"/>
              </w:rPr>
            </w:pPr>
            <w:r>
              <w:rPr>
                <w:rFonts w:hint="eastAsia" w:ascii="仿宋" w:hAnsi="仿宋" w:eastAsia="仿宋" w:cs="仿宋"/>
                <w:bCs/>
                <w:i w:val="0"/>
                <w:iCs w:val="0"/>
                <w:color w:val="auto"/>
                <w:kern w:val="0"/>
                <w:sz w:val="24"/>
                <w:szCs w:val="24"/>
                <w:u w:val="none"/>
                <w:lang w:val="en-US" w:eastAsia="zh-CN" w:bidi="ar"/>
              </w:rPr>
              <w:t>500ML/瓶  1.血源必须是澳洲来源，不与其他国家或产地的血清互相混合，收集时特别进行了BVDV的筛查。</w:t>
            </w:r>
            <w:r>
              <w:rPr>
                <w:rFonts w:hint="eastAsia" w:ascii="仿宋" w:hAnsi="仿宋" w:eastAsia="仿宋" w:cs="仿宋"/>
                <w:bCs/>
                <w:i w:val="0"/>
                <w:iCs w:val="0"/>
                <w:color w:val="auto"/>
                <w:kern w:val="0"/>
                <w:sz w:val="24"/>
                <w:szCs w:val="24"/>
                <w:u w:val="none"/>
                <w:lang w:val="en-US" w:eastAsia="zh-CN" w:bidi="ar"/>
              </w:rPr>
              <w:br w:type="textWrapping"/>
            </w:r>
            <w:r>
              <w:rPr>
                <w:rFonts w:hint="eastAsia" w:ascii="仿宋" w:hAnsi="仿宋" w:eastAsia="仿宋" w:cs="仿宋"/>
                <w:bCs/>
                <w:i w:val="0"/>
                <w:iCs w:val="0"/>
                <w:color w:val="auto"/>
                <w:kern w:val="0"/>
                <w:sz w:val="24"/>
                <w:szCs w:val="24"/>
                <w:u w:val="none"/>
                <w:lang w:val="en-US" w:eastAsia="zh-CN" w:bidi="ar"/>
              </w:rPr>
              <w:t>2. 通过高水平的USP无菌性测试，经过三重0.1µm过滤。</w:t>
            </w:r>
            <w:r>
              <w:rPr>
                <w:rFonts w:hint="eastAsia" w:ascii="仿宋" w:hAnsi="仿宋" w:eastAsia="仿宋" w:cs="仿宋"/>
                <w:bCs/>
                <w:i w:val="0"/>
                <w:iCs w:val="0"/>
                <w:color w:val="auto"/>
                <w:kern w:val="0"/>
                <w:sz w:val="24"/>
                <w:szCs w:val="24"/>
                <w:u w:val="none"/>
                <w:lang w:val="en-US" w:eastAsia="zh-CN" w:bidi="ar"/>
              </w:rPr>
              <w:br w:type="textWrapping"/>
            </w:r>
            <w:r>
              <w:rPr>
                <w:rFonts w:hint="eastAsia" w:ascii="仿宋" w:hAnsi="仿宋" w:eastAsia="仿宋" w:cs="仿宋"/>
                <w:bCs/>
                <w:i w:val="0"/>
                <w:iCs w:val="0"/>
                <w:color w:val="auto"/>
                <w:kern w:val="0"/>
                <w:sz w:val="24"/>
                <w:szCs w:val="24"/>
                <w:u w:val="none"/>
                <w:lang w:val="en-US" w:eastAsia="zh-CN" w:bidi="ar"/>
              </w:rPr>
              <w:t>3.通过ISO 9001 认证，根据cGMP要求加工并测试，全部流程涉及的设施及工艺都是在厂家自己的质量体系控制中完成，没有任何第三方或者外包的环节，来全方位确保产品质量安全。</w:t>
            </w:r>
            <w:r>
              <w:rPr>
                <w:rFonts w:hint="eastAsia" w:ascii="仿宋" w:hAnsi="仿宋" w:eastAsia="仿宋" w:cs="仿宋"/>
                <w:bCs/>
                <w:i w:val="0"/>
                <w:iCs w:val="0"/>
                <w:color w:val="auto"/>
                <w:kern w:val="0"/>
                <w:sz w:val="24"/>
                <w:szCs w:val="24"/>
                <w:u w:val="none"/>
                <w:lang w:val="en-US" w:eastAsia="zh-CN" w:bidi="ar"/>
              </w:rPr>
              <w:br w:type="textWrapping"/>
            </w:r>
            <w:r>
              <w:rPr>
                <w:rFonts w:hint="eastAsia" w:ascii="仿宋" w:hAnsi="仿宋" w:eastAsia="仿宋" w:cs="仿宋"/>
                <w:bCs/>
                <w:i w:val="0"/>
                <w:iCs w:val="0"/>
                <w:color w:val="auto"/>
                <w:kern w:val="0"/>
                <w:sz w:val="24"/>
                <w:szCs w:val="24"/>
                <w:u w:val="none"/>
                <w:lang w:val="en-US" w:eastAsia="zh-CN" w:bidi="ar"/>
              </w:rPr>
              <w:t>4.内毒素水平:&amp;lt;=10 EU/ml</w:t>
            </w:r>
            <w:r>
              <w:rPr>
                <w:rFonts w:hint="eastAsia" w:ascii="仿宋" w:hAnsi="仿宋" w:eastAsia="仿宋" w:cs="仿宋"/>
                <w:bCs/>
                <w:i w:val="0"/>
                <w:iCs w:val="0"/>
                <w:color w:val="auto"/>
                <w:kern w:val="0"/>
                <w:sz w:val="24"/>
                <w:szCs w:val="24"/>
                <w:u w:val="none"/>
                <w:lang w:val="en-US" w:eastAsia="zh-CN" w:bidi="ar"/>
              </w:rPr>
              <w:br w:type="textWrapping"/>
            </w:r>
            <w:r>
              <w:rPr>
                <w:rFonts w:hint="eastAsia" w:ascii="仿宋" w:hAnsi="仿宋" w:eastAsia="仿宋" w:cs="仿宋"/>
                <w:bCs/>
                <w:i w:val="0"/>
                <w:iCs w:val="0"/>
                <w:color w:val="auto"/>
                <w:kern w:val="0"/>
                <w:sz w:val="24"/>
                <w:szCs w:val="24"/>
                <w:u w:val="none"/>
                <w:lang w:val="en-US" w:eastAsia="zh-CN" w:bidi="ar"/>
              </w:rPr>
              <w:t>5.血红蛋白水平：&amp;lt;=30 mg/dL（通常水平：&amp;lt;=25 mg/dL）</w:t>
            </w:r>
            <w:r>
              <w:rPr>
                <w:rFonts w:hint="eastAsia" w:ascii="仿宋" w:hAnsi="仿宋" w:eastAsia="仿宋" w:cs="仿宋"/>
                <w:bCs/>
                <w:i w:val="0"/>
                <w:iCs w:val="0"/>
                <w:color w:val="auto"/>
                <w:kern w:val="0"/>
                <w:sz w:val="24"/>
                <w:szCs w:val="24"/>
                <w:u w:val="none"/>
                <w:lang w:val="en-US" w:eastAsia="zh-CN" w:bidi="ar"/>
              </w:rPr>
              <w:br w:type="textWrapping"/>
            </w:r>
            <w:r>
              <w:rPr>
                <w:rFonts w:hint="eastAsia" w:ascii="仿宋" w:hAnsi="仿宋" w:eastAsia="仿宋" w:cs="仿宋"/>
                <w:bCs/>
                <w:i w:val="0"/>
                <w:iCs w:val="0"/>
                <w:color w:val="auto"/>
                <w:kern w:val="0"/>
                <w:sz w:val="24"/>
                <w:szCs w:val="24"/>
                <w:u w:val="none"/>
                <w:lang w:val="en-US" w:eastAsia="zh-CN" w:bidi="ar"/>
              </w:rPr>
              <w:t>6.每个血清批次均进行不少于60项质量控制检测，每个批次均可提供COO和COA文件，COA中包含所有的血清质检参数，COO是输华牛血液成品证书</w:t>
            </w:r>
            <w:r>
              <w:rPr>
                <w:rFonts w:hint="eastAsia" w:ascii="仿宋" w:hAnsi="仿宋" w:eastAsia="仿宋" w:cs="仿宋"/>
                <w:bCs/>
                <w:i w:val="0"/>
                <w:iCs w:val="0"/>
                <w:color w:val="auto"/>
                <w:kern w:val="0"/>
                <w:sz w:val="24"/>
                <w:szCs w:val="24"/>
                <w:u w:val="none"/>
                <w:lang w:val="en-US" w:eastAsia="zh-CN" w:bidi="ar"/>
              </w:rPr>
              <w:br w:type="textWrapping"/>
            </w:r>
            <w:r>
              <w:rPr>
                <w:rFonts w:hint="eastAsia" w:ascii="仿宋" w:hAnsi="仿宋" w:eastAsia="仿宋" w:cs="仿宋"/>
                <w:bCs/>
                <w:i w:val="0"/>
                <w:iCs w:val="0"/>
                <w:color w:val="auto"/>
                <w:kern w:val="0"/>
                <w:sz w:val="24"/>
                <w:szCs w:val="24"/>
                <w:u w:val="none"/>
                <w:lang w:val="en-US" w:eastAsia="zh-CN" w:bidi="ar"/>
              </w:rPr>
              <w:t>7.具有全球源定科技集团指纹识别技术，并提供原产地证明</w:t>
            </w:r>
          </w:p>
        </w:tc>
      </w:tr>
      <w:tr w14:paraId="685F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6C9C99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CCF96B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碳酸氢钠</w:t>
            </w:r>
          </w:p>
        </w:tc>
        <w:tc>
          <w:tcPr>
            <w:tcW w:w="727" w:type="dxa"/>
            <w:shd w:val="clear" w:color="auto" w:fill="auto"/>
            <w:noWrap/>
            <w:vAlign w:val="center"/>
          </w:tcPr>
          <w:p w14:paraId="01DB177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326F4B4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3A1C7F4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274</w:t>
            </w:r>
          </w:p>
        </w:tc>
        <w:tc>
          <w:tcPr>
            <w:tcW w:w="1268" w:type="dxa"/>
            <w:shd w:val="clear" w:color="auto" w:fill="auto"/>
            <w:noWrap/>
            <w:vAlign w:val="center"/>
          </w:tcPr>
          <w:p w14:paraId="3A5324D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274</w:t>
            </w:r>
          </w:p>
        </w:tc>
        <w:tc>
          <w:tcPr>
            <w:tcW w:w="2873" w:type="dxa"/>
            <w:shd w:val="clear" w:color="auto" w:fill="auto"/>
            <w:vAlign w:val="center"/>
          </w:tcPr>
          <w:p w14:paraId="359422B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规格；浓度: 7.5%；液体；有效期: 18 个月；pH: 8.3；储存条件：15 – 30°C；运输条件：常温；送达各实验室有效期≥12个月；</w:t>
            </w:r>
          </w:p>
        </w:tc>
      </w:tr>
      <w:tr w14:paraId="3519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9103A6B">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8BCCD9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谷氨酰胺</w:t>
            </w:r>
          </w:p>
        </w:tc>
        <w:tc>
          <w:tcPr>
            <w:tcW w:w="727" w:type="dxa"/>
            <w:shd w:val="clear" w:color="auto" w:fill="auto"/>
            <w:noWrap/>
            <w:vAlign w:val="center"/>
          </w:tcPr>
          <w:p w14:paraId="12CD273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noWrap/>
            <w:vAlign w:val="center"/>
          </w:tcPr>
          <w:p w14:paraId="5A75A3F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27C71EF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669</w:t>
            </w:r>
          </w:p>
        </w:tc>
        <w:tc>
          <w:tcPr>
            <w:tcW w:w="1268" w:type="dxa"/>
            <w:shd w:val="clear" w:color="auto" w:fill="auto"/>
            <w:noWrap/>
            <w:vAlign w:val="center"/>
          </w:tcPr>
          <w:p w14:paraId="091D054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669</w:t>
            </w:r>
          </w:p>
        </w:tc>
        <w:tc>
          <w:tcPr>
            <w:tcW w:w="2873" w:type="dxa"/>
            <w:shd w:val="clear" w:color="auto" w:fill="auto"/>
            <w:vAlign w:val="center"/>
          </w:tcPr>
          <w:p w14:paraId="0FB96AD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规格；浓缩: 100 X；运输条件: 冷链；容积: 100 ml；形式: 液体；酚红指示剂: 无；有效期: 24个月；pH: 6—8；储存条件: -5°C to -20°   运输: 冷链；送达各实验室有效期≥16个月</w:t>
            </w:r>
          </w:p>
        </w:tc>
      </w:tr>
      <w:tr w14:paraId="5D72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84AFBE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1AD52F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MEM成品</w:t>
            </w:r>
          </w:p>
        </w:tc>
        <w:tc>
          <w:tcPr>
            <w:tcW w:w="727" w:type="dxa"/>
            <w:shd w:val="clear" w:color="auto" w:fill="auto"/>
            <w:noWrap/>
            <w:vAlign w:val="center"/>
          </w:tcPr>
          <w:p w14:paraId="064D357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auto"/>
            <w:noWrap/>
            <w:vAlign w:val="center"/>
          </w:tcPr>
          <w:p w14:paraId="5539E29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noWrap/>
            <w:vAlign w:val="center"/>
          </w:tcPr>
          <w:p w14:paraId="07D173E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450</w:t>
            </w:r>
          </w:p>
        </w:tc>
        <w:tc>
          <w:tcPr>
            <w:tcW w:w="1268" w:type="dxa"/>
            <w:shd w:val="clear" w:color="auto" w:fill="auto"/>
            <w:noWrap/>
            <w:vAlign w:val="center"/>
          </w:tcPr>
          <w:p w14:paraId="2C95F3D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2250</w:t>
            </w:r>
          </w:p>
        </w:tc>
        <w:tc>
          <w:tcPr>
            <w:tcW w:w="2873" w:type="dxa"/>
            <w:shd w:val="clear" w:color="auto" w:fill="auto"/>
            <w:vAlign w:val="center"/>
          </w:tcPr>
          <w:p w14:paraId="4F46601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500mL/瓶  HEPES 缓冲液: 不含 HEPES</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血清添加: 高级（减血清）</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运输条件: 冷链</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容积: 500 mL</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形式: 液体</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不含谷氨酰胺</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不含核糖核苷酸和脱氧核糖核苷酸   含酚红指示剂</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数量: 500mL</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储存条件：2-8℃                                              有效期12个月</w:t>
            </w:r>
          </w:p>
        </w:tc>
      </w:tr>
      <w:tr w14:paraId="0A01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1693B4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02F60C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腹泻症候群22种病原体核酸多重实时荧光PCR检测试剂盒（13+5）</w:t>
            </w:r>
          </w:p>
        </w:tc>
        <w:tc>
          <w:tcPr>
            <w:tcW w:w="727" w:type="dxa"/>
            <w:shd w:val="clear" w:color="auto" w:fill="auto"/>
            <w:noWrap/>
            <w:vAlign w:val="center"/>
          </w:tcPr>
          <w:p w14:paraId="194A4BA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w:t>
            </w:r>
          </w:p>
        </w:tc>
        <w:tc>
          <w:tcPr>
            <w:tcW w:w="818" w:type="dxa"/>
            <w:shd w:val="clear" w:color="auto" w:fill="auto"/>
            <w:noWrap/>
            <w:vAlign w:val="center"/>
          </w:tcPr>
          <w:p w14:paraId="7957B15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4E7A779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4500</w:t>
            </w:r>
          </w:p>
        </w:tc>
        <w:tc>
          <w:tcPr>
            <w:tcW w:w="1268" w:type="dxa"/>
            <w:shd w:val="clear" w:color="auto" w:fill="auto"/>
            <w:noWrap/>
            <w:vAlign w:val="center"/>
          </w:tcPr>
          <w:p w14:paraId="6D7B770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67500</w:t>
            </w:r>
          </w:p>
        </w:tc>
        <w:tc>
          <w:tcPr>
            <w:tcW w:w="2873" w:type="dxa"/>
            <w:shd w:val="clear" w:color="auto" w:fill="auto"/>
            <w:vAlign w:val="center"/>
          </w:tcPr>
          <w:p w14:paraId="6E4E208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10T/盒</w:t>
            </w:r>
          </w:p>
        </w:tc>
      </w:tr>
      <w:tr w14:paraId="0960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169A9FB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68F08A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全国发热伴出疹症候群核酸检测试剂盒</w:t>
            </w:r>
          </w:p>
        </w:tc>
        <w:tc>
          <w:tcPr>
            <w:tcW w:w="727" w:type="dxa"/>
            <w:shd w:val="clear" w:color="auto" w:fill="auto"/>
            <w:noWrap/>
            <w:vAlign w:val="center"/>
          </w:tcPr>
          <w:p w14:paraId="27FB752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noWrap/>
            <w:vAlign w:val="center"/>
          </w:tcPr>
          <w:p w14:paraId="737099A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25DEB86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3800</w:t>
            </w:r>
          </w:p>
        </w:tc>
        <w:tc>
          <w:tcPr>
            <w:tcW w:w="1268" w:type="dxa"/>
            <w:shd w:val="clear" w:color="auto" w:fill="auto"/>
            <w:noWrap/>
            <w:vAlign w:val="center"/>
          </w:tcPr>
          <w:p w14:paraId="42BC8D5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11400</w:t>
            </w:r>
          </w:p>
        </w:tc>
        <w:tc>
          <w:tcPr>
            <w:tcW w:w="2873" w:type="dxa"/>
            <w:shd w:val="clear" w:color="auto" w:fill="auto"/>
            <w:vAlign w:val="center"/>
          </w:tcPr>
          <w:p w14:paraId="7D58404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10T/盒</w:t>
            </w:r>
          </w:p>
        </w:tc>
      </w:tr>
      <w:tr w14:paraId="4792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64DC39B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18E95C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全国发热伴出血症候群核酸检测试剂盒</w:t>
            </w:r>
          </w:p>
        </w:tc>
        <w:tc>
          <w:tcPr>
            <w:tcW w:w="727" w:type="dxa"/>
            <w:shd w:val="clear" w:color="auto" w:fill="auto"/>
            <w:noWrap/>
            <w:vAlign w:val="center"/>
          </w:tcPr>
          <w:p w14:paraId="29738E3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noWrap/>
            <w:vAlign w:val="center"/>
          </w:tcPr>
          <w:p w14:paraId="551B71C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701E3AA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w:t>
            </w:r>
          </w:p>
        </w:tc>
        <w:tc>
          <w:tcPr>
            <w:tcW w:w="1268" w:type="dxa"/>
            <w:shd w:val="clear" w:color="auto" w:fill="auto"/>
            <w:noWrap/>
            <w:vAlign w:val="center"/>
          </w:tcPr>
          <w:p w14:paraId="2497470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8400</w:t>
            </w:r>
          </w:p>
        </w:tc>
        <w:tc>
          <w:tcPr>
            <w:tcW w:w="2873" w:type="dxa"/>
            <w:shd w:val="clear" w:color="auto" w:fill="auto"/>
            <w:vAlign w:val="center"/>
          </w:tcPr>
          <w:p w14:paraId="6E14F4D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10T/盒</w:t>
            </w:r>
          </w:p>
        </w:tc>
      </w:tr>
      <w:tr w14:paraId="79B3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F7831AC">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634B4D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多功能病原体通用型核酸提取试剂</w:t>
            </w:r>
          </w:p>
        </w:tc>
        <w:tc>
          <w:tcPr>
            <w:tcW w:w="727" w:type="dxa"/>
            <w:shd w:val="clear" w:color="auto" w:fill="auto"/>
            <w:noWrap/>
            <w:vAlign w:val="center"/>
          </w:tcPr>
          <w:p w14:paraId="52635C9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818" w:type="dxa"/>
            <w:shd w:val="clear" w:color="auto" w:fill="auto"/>
            <w:noWrap/>
            <w:vAlign w:val="center"/>
          </w:tcPr>
          <w:p w14:paraId="0393D9C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noWrap/>
            <w:vAlign w:val="center"/>
          </w:tcPr>
          <w:p w14:paraId="0CBC542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1920</w:t>
            </w:r>
          </w:p>
        </w:tc>
        <w:tc>
          <w:tcPr>
            <w:tcW w:w="1268" w:type="dxa"/>
            <w:shd w:val="clear" w:color="auto" w:fill="auto"/>
            <w:noWrap/>
            <w:vAlign w:val="center"/>
          </w:tcPr>
          <w:p w14:paraId="0F6FF78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19200</w:t>
            </w:r>
          </w:p>
        </w:tc>
        <w:tc>
          <w:tcPr>
            <w:tcW w:w="2873" w:type="dxa"/>
            <w:shd w:val="clear" w:color="auto" w:fill="auto"/>
            <w:vAlign w:val="center"/>
          </w:tcPr>
          <w:p w14:paraId="4C5EB38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64T/盒</w:t>
            </w:r>
          </w:p>
        </w:tc>
      </w:tr>
      <w:tr w14:paraId="6785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D069F6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8FB87F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冻存管</w:t>
            </w:r>
          </w:p>
        </w:tc>
        <w:tc>
          <w:tcPr>
            <w:tcW w:w="727" w:type="dxa"/>
            <w:shd w:val="clear" w:color="auto" w:fill="auto"/>
            <w:noWrap/>
            <w:vAlign w:val="center"/>
          </w:tcPr>
          <w:p w14:paraId="3A26104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w:t>
            </w:r>
          </w:p>
        </w:tc>
        <w:tc>
          <w:tcPr>
            <w:tcW w:w="818" w:type="dxa"/>
            <w:shd w:val="clear" w:color="auto" w:fill="auto"/>
            <w:noWrap/>
            <w:vAlign w:val="center"/>
          </w:tcPr>
          <w:p w14:paraId="63DEF06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noWrap/>
            <w:vAlign w:val="center"/>
          </w:tcPr>
          <w:p w14:paraId="4655F7F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w:t>
            </w:r>
          </w:p>
        </w:tc>
        <w:tc>
          <w:tcPr>
            <w:tcW w:w="1268" w:type="dxa"/>
            <w:shd w:val="clear" w:color="auto" w:fill="auto"/>
            <w:noWrap/>
            <w:vAlign w:val="center"/>
          </w:tcPr>
          <w:p w14:paraId="1282746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w:t>
            </w:r>
          </w:p>
        </w:tc>
        <w:tc>
          <w:tcPr>
            <w:tcW w:w="2873" w:type="dxa"/>
            <w:shd w:val="clear" w:color="auto" w:fill="auto"/>
            <w:vAlign w:val="center"/>
          </w:tcPr>
          <w:p w14:paraId="35ECA0C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100支/包</w:t>
            </w:r>
          </w:p>
        </w:tc>
      </w:tr>
      <w:tr w14:paraId="353A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B0C670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B66546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土壤样本收集瓶（袋）</w:t>
            </w:r>
          </w:p>
        </w:tc>
        <w:tc>
          <w:tcPr>
            <w:tcW w:w="727" w:type="dxa"/>
            <w:shd w:val="clear" w:color="auto" w:fill="auto"/>
            <w:vAlign w:val="center"/>
          </w:tcPr>
          <w:p w14:paraId="436E531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818" w:type="dxa"/>
            <w:shd w:val="clear" w:color="auto" w:fill="auto"/>
            <w:vAlign w:val="center"/>
          </w:tcPr>
          <w:p w14:paraId="5591AF1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117" w:type="dxa"/>
            <w:shd w:val="clear" w:color="auto" w:fill="auto"/>
            <w:vAlign w:val="center"/>
          </w:tcPr>
          <w:p w14:paraId="7B1081D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w:t>
            </w:r>
          </w:p>
        </w:tc>
        <w:tc>
          <w:tcPr>
            <w:tcW w:w="1268" w:type="dxa"/>
            <w:shd w:val="clear" w:color="auto" w:fill="auto"/>
            <w:vAlign w:val="center"/>
          </w:tcPr>
          <w:p w14:paraId="35C1BCE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1800</w:t>
            </w:r>
          </w:p>
        </w:tc>
        <w:tc>
          <w:tcPr>
            <w:tcW w:w="2873" w:type="dxa"/>
            <w:shd w:val="clear" w:color="auto" w:fill="auto"/>
            <w:vAlign w:val="center"/>
          </w:tcPr>
          <w:p w14:paraId="4EAA887A">
            <w:pPr>
              <w:snapToGrid w:val="0"/>
              <w:jc w:val="left"/>
              <w:rPr>
                <w:rFonts w:hint="eastAsia" w:ascii="仿宋" w:hAnsi="仿宋" w:eastAsia="仿宋" w:cs="仿宋"/>
                <w:i w:val="0"/>
                <w:iCs w:val="0"/>
                <w:color w:val="000000"/>
                <w:sz w:val="24"/>
                <w:szCs w:val="24"/>
                <w:u w:val="none"/>
              </w:rPr>
            </w:pPr>
          </w:p>
        </w:tc>
      </w:tr>
      <w:tr w14:paraId="4CFC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23FF6F2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BF4650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水样本用试管（瓶）</w:t>
            </w:r>
          </w:p>
        </w:tc>
        <w:tc>
          <w:tcPr>
            <w:tcW w:w="727" w:type="dxa"/>
            <w:shd w:val="clear" w:color="auto" w:fill="auto"/>
            <w:vAlign w:val="center"/>
          </w:tcPr>
          <w:p w14:paraId="082A5C2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818" w:type="dxa"/>
            <w:shd w:val="clear" w:color="auto" w:fill="auto"/>
            <w:vAlign w:val="center"/>
          </w:tcPr>
          <w:p w14:paraId="30AA98F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117" w:type="dxa"/>
            <w:shd w:val="clear" w:color="auto" w:fill="auto"/>
            <w:vAlign w:val="center"/>
          </w:tcPr>
          <w:p w14:paraId="014260F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w:t>
            </w:r>
          </w:p>
        </w:tc>
        <w:tc>
          <w:tcPr>
            <w:tcW w:w="1268" w:type="dxa"/>
            <w:shd w:val="clear" w:color="auto" w:fill="auto"/>
            <w:vAlign w:val="center"/>
          </w:tcPr>
          <w:p w14:paraId="2BA3DE8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1800</w:t>
            </w:r>
          </w:p>
        </w:tc>
        <w:tc>
          <w:tcPr>
            <w:tcW w:w="2873" w:type="dxa"/>
            <w:shd w:val="clear" w:color="auto" w:fill="auto"/>
            <w:vAlign w:val="center"/>
          </w:tcPr>
          <w:p w14:paraId="33478CC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不同规格</w:t>
            </w:r>
          </w:p>
        </w:tc>
      </w:tr>
      <w:tr w14:paraId="14CC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899EB0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6AF463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残留物容器</w:t>
            </w:r>
          </w:p>
        </w:tc>
        <w:tc>
          <w:tcPr>
            <w:tcW w:w="727" w:type="dxa"/>
            <w:shd w:val="clear" w:color="auto" w:fill="auto"/>
            <w:vAlign w:val="center"/>
          </w:tcPr>
          <w:p w14:paraId="1694B70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818" w:type="dxa"/>
            <w:shd w:val="clear" w:color="auto" w:fill="auto"/>
            <w:vAlign w:val="center"/>
          </w:tcPr>
          <w:p w14:paraId="7B67497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117" w:type="dxa"/>
            <w:shd w:val="clear" w:color="auto" w:fill="auto"/>
            <w:vAlign w:val="center"/>
          </w:tcPr>
          <w:p w14:paraId="5C23C0D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3.4</w:t>
            </w:r>
          </w:p>
        </w:tc>
        <w:tc>
          <w:tcPr>
            <w:tcW w:w="1268" w:type="dxa"/>
            <w:shd w:val="clear" w:color="auto" w:fill="auto"/>
            <w:vAlign w:val="center"/>
          </w:tcPr>
          <w:p w14:paraId="154064E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680</w:t>
            </w:r>
          </w:p>
        </w:tc>
        <w:tc>
          <w:tcPr>
            <w:tcW w:w="2873" w:type="dxa"/>
            <w:shd w:val="clear" w:color="auto" w:fill="auto"/>
            <w:vAlign w:val="center"/>
          </w:tcPr>
          <w:p w14:paraId="1556D192">
            <w:pPr>
              <w:snapToGrid w:val="0"/>
              <w:jc w:val="left"/>
              <w:rPr>
                <w:rFonts w:hint="eastAsia" w:ascii="仿宋" w:hAnsi="仿宋" w:eastAsia="仿宋" w:cs="仿宋"/>
                <w:i w:val="0"/>
                <w:iCs w:val="0"/>
                <w:color w:val="000000"/>
                <w:sz w:val="24"/>
                <w:szCs w:val="24"/>
                <w:u w:val="none"/>
              </w:rPr>
            </w:pPr>
          </w:p>
        </w:tc>
      </w:tr>
      <w:tr w14:paraId="2737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09196DB">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514567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呕吐物样本采集容器</w:t>
            </w:r>
          </w:p>
        </w:tc>
        <w:tc>
          <w:tcPr>
            <w:tcW w:w="727" w:type="dxa"/>
            <w:shd w:val="clear" w:color="auto" w:fill="auto"/>
            <w:vAlign w:val="center"/>
          </w:tcPr>
          <w:p w14:paraId="73A58F1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818" w:type="dxa"/>
            <w:shd w:val="clear" w:color="auto" w:fill="auto"/>
            <w:vAlign w:val="center"/>
          </w:tcPr>
          <w:p w14:paraId="57B99DC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117" w:type="dxa"/>
            <w:shd w:val="clear" w:color="auto" w:fill="auto"/>
            <w:vAlign w:val="center"/>
          </w:tcPr>
          <w:p w14:paraId="0D4C072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3.4</w:t>
            </w:r>
          </w:p>
        </w:tc>
        <w:tc>
          <w:tcPr>
            <w:tcW w:w="1268" w:type="dxa"/>
            <w:shd w:val="clear" w:color="auto" w:fill="auto"/>
            <w:vAlign w:val="center"/>
          </w:tcPr>
          <w:p w14:paraId="04BCF26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680</w:t>
            </w:r>
          </w:p>
        </w:tc>
        <w:tc>
          <w:tcPr>
            <w:tcW w:w="2873" w:type="dxa"/>
            <w:shd w:val="clear" w:color="auto" w:fill="auto"/>
            <w:vAlign w:val="center"/>
          </w:tcPr>
          <w:p w14:paraId="23FF685D">
            <w:pPr>
              <w:snapToGrid w:val="0"/>
              <w:jc w:val="left"/>
              <w:rPr>
                <w:rFonts w:hint="eastAsia" w:ascii="仿宋" w:hAnsi="仿宋" w:eastAsia="仿宋" w:cs="仿宋"/>
                <w:i w:val="0"/>
                <w:iCs w:val="0"/>
                <w:color w:val="000000"/>
                <w:sz w:val="24"/>
                <w:szCs w:val="24"/>
                <w:u w:val="none"/>
              </w:rPr>
            </w:pPr>
          </w:p>
        </w:tc>
      </w:tr>
      <w:tr w14:paraId="718C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170E999A">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E9A029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小铲、镊子等采集工具</w:t>
            </w:r>
          </w:p>
        </w:tc>
        <w:tc>
          <w:tcPr>
            <w:tcW w:w="727" w:type="dxa"/>
            <w:shd w:val="clear" w:color="auto" w:fill="auto"/>
            <w:vAlign w:val="center"/>
          </w:tcPr>
          <w:p w14:paraId="38491EF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818" w:type="dxa"/>
            <w:shd w:val="clear" w:color="auto" w:fill="auto"/>
            <w:vAlign w:val="center"/>
          </w:tcPr>
          <w:p w14:paraId="20AF34F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117" w:type="dxa"/>
            <w:shd w:val="clear" w:color="auto" w:fill="auto"/>
            <w:vAlign w:val="center"/>
          </w:tcPr>
          <w:p w14:paraId="553A101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660</w:t>
            </w:r>
          </w:p>
        </w:tc>
        <w:tc>
          <w:tcPr>
            <w:tcW w:w="1268" w:type="dxa"/>
            <w:shd w:val="clear" w:color="auto" w:fill="auto"/>
            <w:vAlign w:val="center"/>
          </w:tcPr>
          <w:p w14:paraId="64A82AE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6600</w:t>
            </w:r>
          </w:p>
        </w:tc>
        <w:tc>
          <w:tcPr>
            <w:tcW w:w="2873" w:type="dxa"/>
            <w:shd w:val="clear" w:color="auto" w:fill="auto"/>
            <w:vAlign w:val="center"/>
          </w:tcPr>
          <w:p w14:paraId="5783D5CF">
            <w:pPr>
              <w:snapToGrid w:val="0"/>
              <w:jc w:val="left"/>
              <w:rPr>
                <w:rFonts w:hint="eastAsia" w:ascii="仿宋" w:hAnsi="仿宋" w:eastAsia="仿宋" w:cs="仿宋"/>
                <w:i w:val="0"/>
                <w:iCs w:val="0"/>
                <w:color w:val="000000"/>
                <w:sz w:val="24"/>
                <w:szCs w:val="24"/>
                <w:u w:val="none"/>
              </w:rPr>
            </w:pPr>
          </w:p>
        </w:tc>
      </w:tr>
      <w:tr w14:paraId="34B2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6D4D2A87">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066A4E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咽拭子及其密封容器</w:t>
            </w:r>
          </w:p>
        </w:tc>
        <w:tc>
          <w:tcPr>
            <w:tcW w:w="727" w:type="dxa"/>
            <w:shd w:val="clear" w:color="auto" w:fill="auto"/>
            <w:vAlign w:val="center"/>
          </w:tcPr>
          <w:p w14:paraId="50D11DE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818" w:type="dxa"/>
            <w:shd w:val="clear" w:color="auto" w:fill="auto"/>
            <w:vAlign w:val="center"/>
          </w:tcPr>
          <w:p w14:paraId="3AD91F1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只</w:t>
            </w:r>
          </w:p>
        </w:tc>
        <w:tc>
          <w:tcPr>
            <w:tcW w:w="1117" w:type="dxa"/>
            <w:shd w:val="clear" w:color="auto" w:fill="auto"/>
            <w:vAlign w:val="center"/>
          </w:tcPr>
          <w:p w14:paraId="7BC8440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w:t>
            </w:r>
          </w:p>
        </w:tc>
        <w:tc>
          <w:tcPr>
            <w:tcW w:w="1268" w:type="dxa"/>
            <w:shd w:val="clear" w:color="auto" w:fill="auto"/>
            <w:vAlign w:val="center"/>
          </w:tcPr>
          <w:p w14:paraId="59FB9D2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w:t>
            </w:r>
          </w:p>
        </w:tc>
        <w:tc>
          <w:tcPr>
            <w:tcW w:w="2873" w:type="dxa"/>
            <w:shd w:val="clear" w:color="auto" w:fill="auto"/>
            <w:vAlign w:val="center"/>
          </w:tcPr>
          <w:p w14:paraId="13D81C4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不同规格</w:t>
            </w:r>
          </w:p>
        </w:tc>
      </w:tr>
      <w:tr w14:paraId="6AC1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01EE55B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6D741A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血、尿、便样本采集容器</w:t>
            </w:r>
          </w:p>
        </w:tc>
        <w:tc>
          <w:tcPr>
            <w:tcW w:w="727" w:type="dxa"/>
            <w:shd w:val="clear" w:color="auto" w:fill="auto"/>
            <w:vAlign w:val="center"/>
          </w:tcPr>
          <w:p w14:paraId="190DC29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818" w:type="dxa"/>
            <w:shd w:val="clear" w:color="auto" w:fill="auto"/>
            <w:vAlign w:val="center"/>
          </w:tcPr>
          <w:p w14:paraId="6D17C9A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只</w:t>
            </w:r>
          </w:p>
        </w:tc>
        <w:tc>
          <w:tcPr>
            <w:tcW w:w="1117" w:type="dxa"/>
            <w:shd w:val="clear" w:color="auto" w:fill="auto"/>
            <w:vAlign w:val="center"/>
          </w:tcPr>
          <w:p w14:paraId="3B80206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1268" w:type="dxa"/>
            <w:shd w:val="clear" w:color="auto" w:fill="auto"/>
            <w:vAlign w:val="center"/>
          </w:tcPr>
          <w:p w14:paraId="1BFE2F0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w:t>
            </w:r>
          </w:p>
        </w:tc>
        <w:tc>
          <w:tcPr>
            <w:tcW w:w="2873" w:type="dxa"/>
            <w:shd w:val="clear" w:color="auto" w:fill="auto"/>
            <w:vAlign w:val="center"/>
          </w:tcPr>
          <w:p w14:paraId="4CB276B4">
            <w:pPr>
              <w:snapToGrid w:val="0"/>
              <w:jc w:val="left"/>
              <w:rPr>
                <w:rFonts w:hint="eastAsia" w:ascii="仿宋" w:hAnsi="仿宋" w:eastAsia="仿宋" w:cs="仿宋"/>
                <w:i w:val="0"/>
                <w:iCs w:val="0"/>
                <w:color w:val="000000"/>
                <w:sz w:val="24"/>
                <w:szCs w:val="24"/>
                <w:u w:val="none"/>
              </w:rPr>
            </w:pPr>
          </w:p>
        </w:tc>
      </w:tr>
      <w:tr w14:paraId="5791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5D9242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C41AC6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组织样本采集容器</w:t>
            </w:r>
          </w:p>
        </w:tc>
        <w:tc>
          <w:tcPr>
            <w:tcW w:w="727" w:type="dxa"/>
            <w:shd w:val="clear" w:color="auto" w:fill="auto"/>
            <w:vAlign w:val="center"/>
          </w:tcPr>
          <w:p w14:paraId="404ED41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818" w:type="dxa"/>
            <w:shd w:val="clear" w:color="auto" w:fill="auto"/>
            <w:vAlign w:val="center"/>
          </w:tcPr>
          <w:p w14:paraId="214064F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只</w:t>
            </w:r>
          </w:p>
        </w:tc>
        <w:tc>
          <w:tcPr>
            <w:tcW w:w="1117" w:type="dxa"/>
            <w:shd w:val="clear" w:color="auto" w:fill="auto"/>
            <w:vAlign w:val="center"/>
          </w:tcPr>
          <w:p w14:paraId="30DAC20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3.5</w:t>
            </w:r>
          </w:p>
        </w:tc>
        <w:tc>
          <w:tcPr>
            <w:tcW w:w="1268" w:type="dxa"/>
            <w:shd w:val="clear" w:color="auto" w:fill="auto"/>
            <w:vAlign w:val="center"/>
          </w:tcPr>
          <w:p w14:paraId="6A6B3D6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700</w:t>
            </w:r>
          </w:p>
        </w:tc>
        <w:tc>
          <w:tcPr>
            <w:tcW w:w="2873" w:type="dxa"/>
            <w:shd w:val="clear" w:color="auto" w:fill="auto"/>
            <w:vAlign w:val="center"/>
          </w:tcPr>
          <w:p w14:paraId="2F7D599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不同规格</w:t>
            </w:r>
          </w:p>
        </w:tc>
      </w:tr>
      <w:tr w14:paraId="23A0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5886451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FBF700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骨髓采样包</w:t>
            </w:r>
          </w:p>
        </w:tc>
        <w:tc>
          <w:tcPr>
            <w:tcW w:w="727" w:type="dxa"/>
            <w:shd w:val="clear" w:color="auto" w:fill="auto"/>
            <w:vAlign w:val="center"/>
          </w:tcPr>
          <w:p w14:paraId="4599284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vAlign w:val="center"/>
          </w:tcPr>
          <w:p w14:paraId="0979448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117" w:type="dxa"/>
            <w:shd w:val="clear" w:color="auto" w:fill="auto"/>
            <w:vAlign w:val="center"/>
          </w:tcPr>
          <w:p w14:paraId="799FCB2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w:t>
            </w:r>
          </w:p>
        </w:tc>
        <w:tc>
          <w:tcPr>
            <w:tcW w:w="1268" w:type="dxa"/>
            <w:shd w:val="clear" w:color="auto" w:fill="auto"/>
            <w:vAlign w:val="center"/>
          </w:tcPr>
          <w:p w14:paraId="311702A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800</w:t>
            </w:r>
          </w:p>
        </w:tc>
        <w:tc>
          <w:tcPr>
            <w:tcW w:w="2873" w:type="dxa"/>
            <w:shd w:val="clear" w:color="auto" w:fill="auto"/>
            <w:vAlign w:val="center"/>
          </w:tcPr>
          <w:p w14:paraId="6C97B46C">
            <w:pPr>
              <w:snapToGrid w:val="0"/>
              <w:jc w:val="left"/>
              <w:rPr>
                <w:rFonts w:hint="eastAsia" w:ascii="仿宋" w:hAnsi="仿宋" w:eastAsia="仿宋" w:cs="仿宋"/>
                <w:i w:val="0"/>
                <w:iCs w:val="0"/>
                <w:color w:val="000000"/>
                <w:sz w:val="24"/>
                <w:szCs w:val="24"/>
                <w:u w:val="none"/>
              </w:rPr>
            </w:pPr>
          </w:p>
        </w:tc>
      </w:tr>
      <w:tr w14:paraId="537C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472D478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5BF646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呼吸道多病原抗体（肺炎诊断）</w:t>
            </w:r>
          </w:p>
        </w:tc>
        <w:tc>
          <w:tcPr>
            <w:tcW w:w="727" w:type="dxa"/>
            <w:shd w:val="clear" w:color="auto" w:fill="auto"/>
            <w:vAlign w:val="center"/>
          </w:tcPr>
          <w:p w14:paraId="0AEE9AF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818" w:type="dxa"/>
            <w:shd w:val="clear" w:color="auto" w:fill="auto"/>
            <w:vAlign w:val="center"/>
          </w:tcPr>
          <w:p w14:paraId="4FE8DD8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人份</w:t>
            </w:r>
          </w:p>
        </w:tc>
        <w:tc>
          <w:tcPr>
            <w:tcW w:w="1117" w:type="dxa"/>
            <w:shd w:val="clear" w:color="auto" w:fill="auto"/>
            <w:vAlign w:val="center"/>
          </w:tcPr>
          <w:p w14:paraId="4A467D2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1268" w:type="dxa"/>
            <w:shd w:val="clear" w:color="auto" w:fill="auto"/>
            <w:vAlign w:val="center"/>
          </w:tcPr>
          <w:p w14:paraId="2CAD2F3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5000</w:t>
            </w:r>
          </w:p>
        </w:tc>
        <w:tc>
          <w:tcPr>
            <w:tcW w:w="2873" w:type="dxa"/>
            <w:shd w:val="clear" w:color="auto" w:fill="auto"/>
            <w:vAlign w:val="center"/>
          </w:tcPr>
          <w:p w14:paraId="5CEA55B6">
            <w:pPr>
              <w:snapToGrid w:val="0"/>
              <w:jc w:val="left"/>
              <w:rPr>
                <w:rFonts w:hint="eastAsia" w:ascii="仿宋" w:hAnsi="仿宋" w:eastAsia="仿宋" w:cs="仿宋"/>
                <w:i w:val="0"/>
                <w:iCs w:val="0"/>
                <w:color w:val="000000"/>
                <w:sz w:val="24"/>
                <w:szCs w:val="24"/>
                <w:u w:val="none"/>
              </w:rPr>
            </w:pPr>
          </w:p>
        </w:tc>
      </w:tr>
      <w:tr w14:paraId="0486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C6A71F5">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8985BE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军团菌抗原快速检测试剂</w:t>
            </w:r>
          </w:p>
        </w:tc>
        <w:tc>
          <w:tcPr>
            <w:tcW w:w="727" w:type="dxa"/>
            <w:shd w:val="clear" w:color="auto" w:fill="auto"/>
            <w:vAlign w:val="center"/>
          </w:tcPr>
          <w:p w14:paraId="230425A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818" w:type="dxa"/>
            <w:shd w:val="clear" w:color="auto" w:fill="auto"/>
            <w:vAlign w:val="center"/>
          </w:tcPr>
          <w:p w14:paraId="1D2B433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人份</w:t>
            </w:r>
          </w:p>
        </w:tc>
        <w:tc>
          <w:tcPr>
            <w:tcW w:w="1117" w:type="dxa"/>
            <w:shd w:val="clear" w:color="auto" w:fill="auto"/>
            <w:vAlign w:val="center"/>
          </w:tcPr>
          <w:p w14:paraId="31C3EDE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140</w:t>
            </w:r>
          </w:p>
        </w:tc>
        <w:tc>
          <w:tcPr>
            <w:tcW w:w="1268" w:type="dxa"/>
            <w:shd w:val="clear" w:color="auto" w:fill="auto"/>
            <w:vAlign w:val="center"/>
          </w:tcPr>
          <w:p w14:paraId="60E2B3D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14000</w:t>
            </w:r>
          </w:p>
        </w:tc>
        <w:tc>
          <w:tcPr>
            <w:tcW w:w="2873" w:type="dxa"/>
            <w:shd w:val="clear" w:color="auto" w:fill="auto"/>
            <w:vAlign w:val="center"/>
          </w:tcPr>
          <w:p w14:paraId="51C55483">
            <w:pPr>
              <w:snapToGrid w:val="0"/>
              <w:jc w:val="left"/>
              <w:rPr>
                <w:rFonts w:hint="eastAsia" w:ascii="仿宋" w:hAnsi="仿宋" w:eastAsia="仿宋" w:cs="仿宋"/>
                <w:i w:val="0"/>
                <w:iCs w:val="0"/>
                <w:color w:val="000000"/>
                <w:sz w:val="24"/>
                <w:szCs w:val="24"/>
                <w:u w:val="none"/>
              </w:rPr>
            </w:pPr>
          </w:p>
        </w:tc>
      </w:tr>
      <w:tr w14:paraId="6581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1E19D4F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57E6D7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霍乱制动血清</w:t>
            </w:r>
          </w:p>
        </w:tc>
        <w:tc>
          <w:tcPr>
            <w:tcW w:w="727" w:type="dxa"/>
            <w:shd w:val="clear" w:color="auto" w:fill="auto"/>
            <w:vAlign w:val="center"/>
          </w:tcPr>
          <w:p w14:paraId="41ECCE1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818" w:type="dxa"/>
            <w:shd w:val="clear" w:color="auto" w:fill="auto"/>
            <w:vAlign w:val="center"/>
          </w:tcPr>
          <w:p w14:paraId="1573829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人份</w:t>
            </w:r>
          </w:p>
        </w:tc>
        <w:tc>
          <w:tcPr>
            <w:tcW w:w="1117" w:type="dxa"/>
            <w:shd w:val="clear" w:color="auto" w:fill="auto"/>
            <w:vAlign w:val="center"/>
          </w:tcPr>
          <w:p w14:paraId="5F5A1D2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w:t>
            </w:r>
          </w:p>
        </w:tc>
        <w:tc>
          <w:tcPr>
            <w:tcW w:w="1268" w:type="dxa"/>
            <w:shd w:val="clear" w:color="auto" w:fill="auto"/>
            <w:vAlign w:val="center"/>
          </w:tcPr>
          <w:p w14:paraId="1D70D03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2873" w:type="dxa"/>
            <w:shd w:val="clear" w:color="auto" w:fill="auto"/>
            <w:vAlign w:val="center"/>
          </w:tcPr>
          <w:p w14:paraId="55579D3A">
            <w:pPr>
              <w:snapToGrid w:val="0"/>
              <w:jc w:val="left"/>
              <w:rPr>
                <w:rFonts w:hint="eastAsia" w:ascii="仿宋" w:hAnsi="仿宋" w:eastAsia="仿宋" w:cs="仿宋"/>
                <w:i w:val="0"/>
                <w:iCs w:val="0"/>
                <w:color w:val="000000"/>
                <w:sz w:val="24"/>
                <w:szCs w:val="24"/>
                <w:u w:val="none"/>
              </w:rPr>
            </w:pPr>
          </w:p>
        </w:tc>
      </w:tr>
      <w:tr w14:paraId="41EC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5D808A7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BC3BD4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霍乱金标试纸</w:t>
            </w:r>
          </w:p>
        </w:tc>
        <w:tc>
          <w:tcPr>
            <w:tcW w:w="727" w:type="dxa"/>
            <w:shd w:val="clear" w:color="auto" w:fill="auto"/>
            <w:vAlign w:val="center"/>
          </w:tcPr>
          <w:p w14:paraId="6B8832C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818" w:type="dxa"/>
            <w:shd w:val="clear" w:color="auto" w:fill="auto"/>
            <w:vAlign w:val="center"/>
          </w:tcPr>
          <w:p w14:paraId="2B05104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人份</w:t>
            </w:r>
          </w:p>
        </w:tc>
        <w:tc>
          <w:tcPr>
            <w:tcW w:w="1117" w:type="dxa"/>
            <w:shd w:val="clear" w:color="auto" w:fill="auto"/>
            <w:vAlign w:val="center"/>
          </w:tcPr>
          <w:p w14:paraId="0F26904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w:t>
            </w:r>
          </w:p>
        </w:tc>
        <w:tc>
          <w:tcPr>
            <w:tcW w:w="1268" w:type="dxa"/>
            <w:shd w:val="clear" w:color="auto" w:fill="auto"/>
            <w:vAlign w:val="center"/>
          </w:tcPr>
          <w:p w14:paraId="515DF0E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873" w:type="dxa"/>
            <w:shd w:val="clear" w:color="auto" w:fill="auto"/>
            <w:vAlign w:val="center"/>
          </w:tcPr>
          <w:p w14:paraId="4AF9E94F">
            <w:pPr>
              <w:snapToGrid w:val="0"/>
              <w:jc w:val="left"/>
              <w:rPr>
                <w:rFonts w:hint="eastAsia" w:ascii="仿宋" w:hAnsi="仿宋" w:eastAsia="仿宋" w:cs="仿宋"/>
                <w:i w:val="0"/>
                <w:iCs w:val="0"/>
                <w:color w:val="000000"/>
                <w:sz w:val="24"/>
                <w:szCs w:val="24"/>
                <w:u w:val="none"/>
              </w:rPr>
            </w:pPr>
          </w:p>
        </w:tc>
      </w:tr>
      <w:tr w14:paraId="3FE5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60BC0FD5">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623A5F3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O157金标试纸</w:t>
            </w:r>
          </w:p>
        </w:tc>
        <w:tc>
          <w:tcPr>
            <w:tcW w:w="727" w:type="dxa"/>
            <w:shd w:val="clear" w:color="auto" w:fill="auto"/>
            <w:vAlign w:val="center"/>
          </w:tcPr>
          <w:p w14:paraId="4BA69AA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818" w:type="dxa"/>
            <w:shd w:val="clear" w:color="auto" w:fill="auto"/>
            <w:vAlign w:val="center"/>
          </w:tcPr>
          <w:p w14:paraId="48CC505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人份</w:t>
            </w:r>
          </w:p>
        </w:tc>
        <w:tc>
          <w:tcPr>
            <w:tcW w:w="1117" w:type="dxa"/>
            <w:shd w:val="clear" w:color="auto" w:fill="auto"/>
            <w:vAlign w:val="center"/>
          </w:tcPr>
          <w:p w14:paraId="0670ABC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w:t>
            </w:r>
          </w:p>
        </w:tc>
        <w:tc>
          <w:tcPr>
            <w:tcW w:w="1268" w:type="dxa"/>
            <w:shd w:val="clear" w:color="auto" w:fill="auto"/>
            <w:vAlign w:val="center"/>
          </w:tcPr>
          <w:p w14:paraId="6C4185F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w:t>
            </w:r>
          </w:p>
        </w:tc>
        <w:tc>
          <w:tcPr>
            <w:tcW w:w="2873" w:type="dxa"/>
            <w:shd w:val="clear" w:color="auto" w:fill="auto"/>
            <w:vAlign w:val="center"/>
          </w:tcPr>
          <w:p w14:paraId="42035C99">
            <w:pPr>
              <w:snapToGrid w:val="0"/>
              <w:jc w:val="left"/>
              <w:rPr>
                <w:rFonts w:hint="eastAsia" w:ascii="仿宋" w:hAnsi="仿宋" w:eastAsia="仿宋" w:cs="仿宋"/>
                <w:i w:val="0"/>
                <w:iCs w:val="0"/>
                <w:color w:val="000000"/>
                <w:sz w:val="24"/>
                <w:szCs w:val="24"/>
                <w:u w:val="none"/>
              </w:rPr>
            </w:pPr>
          </w:p>
        </w:tc>
      </w:tr>
      <w:tr w14:paraId="7E24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0774F4F8">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D3085D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炭疽（ELISA、PCR）</w:t>
            </w:r>
          </w:p>
        </w:tc>
        <w:tc>
          <w:tcPr>
            <w:tcW w:w="727" w:type="dxa"/>
            <w:shd w:val="clear" w:color="auto" w:fill="auto"/>
            <w:vAlign w:val="center"/>
          </w:tcPr>
          <w:p w14:paraId="1ACF81C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818" w:type="dxa"/>
            <w:shd w:val="clear" w:color="auto" w:fill="auto"/>
            <w:vAlign w:val="center"/>
          </w:tcPr>
          <w:p w14:paraId="593C948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人份</w:t>
            </w:r>
          </w:p>
        </w:tc>
        <w:tc>
          <w:tcPr>
            <w:tcW w:w="1117" w:type="dxa"/>
            <w:shd w:val="clear" w:color="auto" w:fill="auto"/>
            <w:vAlign w:val="center"/>
          </w:tcPr>
          <w:p w14:paraId="4AED893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w:t>
            </w:r>
          </w:p>
        </w:tc>
        <w:tc>
          <w:tcPr>
            <w:tcW w:w="1268" w:type="dxa"/>
            <w:shd w:val="clear" w:color="auto" w:fill="auto"/>
            <w:vAlign w:val="center"/>
          </w:tcPr>
          <w:p w14:paraId="33B30D0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w:t>
            </w:r>
          </w:p>
        </w:tc>
        <w:tc>
          <w:tcPr>
            <w:tcW w:w="2873" w:type="dxa"/>
            <w:shd w:val="clear" w:color="auto" w:fill="auto"/>
            <w:vAlign w:val="center"/>
          </w:tcPr>
          <w:p w14:paraId="183851CC">
            <w:pPr>
              <w:snapToGrid w:val="0"/>
              <w:jc w:val="left"/>
              <w:rPr>
                <w:rFonts w:hint="eastAsia" w:ascii="仿宋" w:hAnsi="仿宋" w:eastAsia="仿宋" w:cs="仿宋"/>
                <w:i w:val="0"/>
                <w:iCs w:val="0"/>
                <w:color w:val="000000"/>
                <w:sz w:val="24"/>
                <w:szCs w:val="24"/>
                <w:u w:val="none"/>
              </w:rPr>
            </w:pPr>
          </w:p>
        </w:tc>
      </w:tr>
      <w:tr w14:paraId="3B39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25BD2CB">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84EF57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出血热IgM</w:t>
            </w:r>
          </w:p>
        </w:tc>
        <w:tc>
          <w:tcPr>
            <w:tcW w:w="727" w:type="dxa"/>
            <w:shd w:val="clear" w:color="auto" w:fill="auto"/>
            <w:vAlign w:val="center"/>
          </w:tcPr>
          <w:p w14:paraId="5EAE556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818" w:type="dxa"/>
            <w:shd w:val="clear" w:color="auto" w:fill="auto"/>
            <w:vAlign w:val="center"/>
          </w:tcPr>
          <w:p w14:paraId="4C0B8E1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人份</w:t>
            </w:r>
          </w:p>
        </w:tc>
        <w:tc>
          <w:tcPr>
            <w:tcW w:w="1117" w:type="dxa"/>
            <w:shd w:val="clear" w:color="auto" w:fill="auto"/>
            <w:vAlign w:val="center"/>
          </w:tcPr>
          <w:p w14:paraId="0FBEB60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1800</w:t>
            </w:r>
          </w:p>
        </w:tc>
        <w:tc>
          <w:tcPr>
            <w:tcW w:w="1268" w:type="dxa"/>
            <w:shd w:val="clear" w:color="auto" w:fill="auto"/>
            <w:vAlign w:val="center"/>
          </w:tcPr>
          <w:p w14:paraId="2C1FA64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18000</w:t>
            </w:r>
          </w:p>
        </w:tc>
        <w:tc>
          <w:tcPr>
            <w:tcW w:w="2873" w:type="dxa"/>
            <w:shd w:val="clear" w:color="auto" w:fill="auto"/>
            <w:vAlign w:val="center"/>
          </w:tcPr>
          <w:p w14:paraId="756F7CF1">
            <w:pPr>
              <w:snapToGrid w:val="0"/>
              <w:jc w:val="left"/>
              <w:rPr>
                <w:rFonts w:hint="eastAsia" w:ascii="仿宋" w:hAnsi="仿宋" w:eastAsia="仿宋" w:cs="仿宋"/>
                <w:i w:val="0"/>
                <w:iCs w:val="0"/>
                <w:color w:val="000000"/>
                <w:sz w:val="24"/>
                <w:szCs w:val="24"/>
                <w:u w:val="none"/>
              </w:rPr>
            </w:pPr>
          </w:p>
        </w:tc>
      </w:tr>
      <w:tr w14:paraId="34A7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5A7B407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31476E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伤寒副伤寒诊断试剂</w:t>
            </w:r>
          </w:p>
        </w:tc>
        <w:tc>
          <w:tcPr>
            <w:tcW w:w="727" w:type="dxa"/>
            <w:shd w:val="clear" w:color="auto" w:fill="auto"/>
            <w:vAlign w:val="center"/>
          </w:tcPr>
          <w:p w14:paraId="1E6346A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818" w:type="dxa"/>
            <w:shd w:val="clear" w:color="auto" w:fill="auto"/>
            <w:vAlign w:val="center"/>
          </w:tcPr>
          <w:p w14:paraId="1A53FEF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人份</w:t>
            </w:r>
          </w:p>
        </w:tc>
        <w:tc>
          <w:tcPr>
            <w:tcW w:w="1117" w:type="dxa"/>
            <w:shd w:val="clear" w:color="auto" w:fill="auto"/>
            <w:vAlign w:val="center"/>
          </w:tcPr>
          <w:p w14:paraId="0FCB036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260</w:t>
            </w:r>
          </w:p>
        </w:tc>
        <w:tc>
          <w:tcPr>
            <w:tcW w:w="1268" w:type="dxa"/>
            <w:shd w:val="clear" w:color="auto" w:fill="auto"/>
            <w:vAlign w:val="center"/>
          </w:tcPr>
          <w:p w14:paraId="690A7F4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13000</w:t>
            </w:r>
          </w:p>
        </w:tc>
        <w:tc>
          <w:tcPr>
            <w:tcW w:w="2873" w:type="dxa"/>
            <w:shd w:val="clear" w:color="auto" w:fill="auto"/>
            <w:vAlign w:val="center"/>
          </w:tcPr>
          <w:p w14:paraId="7F5C0CCF">
            <w:pPr>
              <w:snapToGrid w:val="0"/>
              <w:jc w:val="left"/>
              <w:rPr>
                <w:rFonts w:hint="eastAsia" w:ascii="仿宋" w:hAnsi="仿宋" w:eastAsia="仿宋" w:cs="仿宋"/>
                <w:i w:val="0"/>
                <w:iCs w:val="0"/>
                <w:color w:val="000000"/>
                <w:sz w:val="24"/>
                <w:szCs w:val="24"/>
                <w:u w:val="none"/>
              </w:rPr>
            </w:pPr>
          </w:p>
        </w:tc>
      </w:tr>
      <w:tr w14:paraId="18BC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E2EA770">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22B9A1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甲肝IgM诊断试验盒</w:t>
            </w:r>
          </w:p>
        </w:tc>
        <w:tc>
          <w:tcPr>
            <w:tcW w:w="727" w:type="dxa"/>
            <w:shd w:val="clear" w:color="auto" w:fill="auto"/>
            <w:vAlign w:val="center"/>
          </w:tcPr>
          <w:p w14:paraId="0A67538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vAlign w:val="center"/>
          </w:tcPr>
          <w:p w14:paraId="4F5D06F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5BA18FC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1300</w:t>
            </w:r>
          </w:p>
        </w:tc>
        <w:tc>
          <w:tcPr>
            <w:tcW w:w="1268" w:type="dxa"/>
            <w:shd w:val="clear" w:color="auto" w:fill="auto"/>
            <w:vAlign w:val="center"/>
          </w:tcPr>
          <w:p w14:paraId="49A2B65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2600</w:t>
            </w:r>
          </w:p>
        </w:tc>
        <w:tc>
          <w:tcPr>
            <w:tcW w:w="2873" w:type="dxa"/>
            <w:shd w:val="clear" w:color="auto" w:fill="auto"/>
            <w:vAlign w:val="center"/>
          </w:tcPr>
          <w:p w14:paraId="7E03A2A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48人份/盒</w:t>
            </w:r>
          </w:p>
        </w:tc>
      </w:tr>
      <w:tr w14:paraId="581C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6F71643B">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516178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戊肝IgM诊断试验盒</w:t>
            </w:r>
          </w:p>
        </w:tc>
        <w:tc>
          <w:tcPr>
            <w:tcW w:w="727" w:type="dxa"/>
            <w:shd w:val="clear" w:color="auto" w:fill="auto"/>
            <w:vAlign w:val="center"/>
          </w:tcPr>
          <w:p w14:paraId="36A5BE0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4DDE2FE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38D65B1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1900</w:t>
            </w:r>
          </w:p>
        </w:tc>
        <w:tc>
          <w:tcPr>
            <w:tcW w:w="1268" w:type="dxa"/>
            <w:shd w:val="clear" w:color="auto" w:fill="auto"/>
            <w:vAlign w:val="center"/>
          </w:tcPr>
          <w:p w14:paraId="02C9612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1900</w:t>
            </w:r>
          </w:p>
        </w:tc>
        <w:tc>
          <w:tcPr>
            <w:tcW w:w="2873" w:type="dxa"/>
            <w:shd w:val="clear" w:color="auto" w:fill="auto"/>
            <w:vAlign w:val="center"/>
          </w:tcPr>
          <w:p w14:paraId="674D843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96人份/盒</w:t>
            </w:r>
          </w:p>
        </w:tc>
      </w:tr>
      <w:tr w14:paraId="5F74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668F635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C92EBF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SS培养基</w:t>
            </w:r>
          </w:p>
        </w:tc>
        <w:tc>
          <w:tcPr>
            <w:tcW w:w="727" w:type="dxa"/>
            <w:shd w:val="clear" w:color="auto" w:fill="auto"/>
            <w:vAlign w:val="center"/>
          </w:tcPr>
          <w:p w14:paraId="397EF16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vAlign w:val="center"/>
          </w:tcPr>
          <w:p w14:paraId="1A63441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66BC362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432</w:t>
            </w:r>
          </w:p>
        </w:tc>
        <w:tc>
          <w:tcPr>
            <w:tcW w:w="1268" w:type="dxa"/>
            <w:shd w:val="clear" w:color="auto" w:fill="auto"/>
            <w:vAlign w:val="center"/>
          </w:tcPr>
          <w:p w14:paraId="202B093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864</w:t>
            </w:r>
          </w:p>
        </w:tc>
        <w:tc>
          <w:tcPr>
            <w:tcW w:w="2873" w:type="dxa"/>
            <w:shd w:val="clear" w:color="auto" w:fill="auto"/>
            <w:vAlign w:val="center"/>
          </w:tcPr>
          <w:p w14:paraId="52B821A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500g</w:t>
            </w:r>
          </w:p>
        </w:tc>
      </w:tr>
      <w:tr w14:paraId="0EAF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F88ACE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16D982D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庆大琼脂</w:t>
            </w:r>
          </w:p>
        </w:tc>
        <w:tc>
          <w:tcPr>
            <w:tcW w:w="727" w:type="dxa"/>
            <w:shd w:val="clear" w:color="auto" w:fill="auto"/>
            <w:vAlign w:val="center"/>
          </w:tcPr>
          <w:p w14:paraId="48278D7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vAlign w:val="center"/>
          </w:tcPr>
          <w:p w14:paraId="22DB7EA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3C5449E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544</w:t>
            </w:r>
          </w:p>
        </w:tc>
        <w:tc>
          <w:tcPr>
            <w:tcW w:w="1268" w:type="dxa"/>
            <w:shd w:val="clear" w:color="auto" w:fill="auto"/>
            <w:vAlign w:val="center"/>
          </w:tcPr>
          <w:p w14:paraId="25B3AB1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1088</w:t>
            </w:r>
          </w:p>
        </w:tc>
        <w:tc>
          <w:tcPr>
            <w:tcW w:w="2873" w:type="dxa"/>
            <w:shd w:val="clear" w:color="auto" w:fill="auto"/>
            <w:vAlign w:val="center"/>
          </w:tcPr>
          <w:p w14:paraId="541E45C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500g</w:t>
            </w:r>
          </w:p>
        </w:tc>
      </w:tr>
      <w:tr w14:paraId="2778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CF7D1EE">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5880A0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压力蒸汽灭菌化学指标卡</w:t>
            </w:r>
          </w:p>
        </w:tc>
        <w:tc>
          <w:tcPr>
            <w:tcW w:w="727" w:type="dxa"/>
            <w:shd w:val="clear" w:color="auto" w:fill="auto"/>
            <w:vAlign w:val="center"/>
          </w:tcPr>
          <w:p w14:paraId="2771053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4957367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2A0D0F6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70</w:t>
            </w:r>
          </w:p>
        </w:tc>
        <w:tc>
          <w:tcPr>
            <w:tcW w:w="1268" w:type="dxa"/>
            <w:shd w:val="clear" w:color="auto" w:fill="auto"/>
            <w:vAlign w:val="center"/>
          </w:tcPr>
          <w:p w14:paraId="1C804B4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70</w:t>
            </w:r>
          </w:p>
        </w:tc>
        <w:tc>
          <w:tcPr>
            <w:tcW w:w="2873" w:type="dxa"/>
            <w:shd w:val="clear" w:color="auto" w:fill="auto"/>
            <w:vAlign w:val="center"/>
          </w:tcPr>
          <w:p w14:paraId="765DB91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标准型：40mm×15mm±1mm（可裁剪适配小型器械包）</w:t>
            </w:r>
          </w:p>
        </w:tc>
      </w:tr>
      <w:tr w14:paraId="7810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7238C65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F3F115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一次性无粉乳胶手套（8号）</w:t>
            </w:r>
          </w:p>
        </w:tc>
        <w:tc>
          <w:tcPr>
            <w:tcW w:w="727" w:type="dxa"/>
            <w:shd w:val="clear" w:color="auto" w:fill="auto"/>
            <w:vAlign w:val="center"/>
          </w:tcPr>
          <w:p w14:paraId="2314A40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818" w:type="dxa"/>
            <w:shd w:val="clear" w:color="auto" w:fill="auto"/>
            <w:vAlign w:val="center"/>
          </w:tcPr>
          <w:p w14:paraId="2A0AEC1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69C16FE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w:t>
            </w:r>
          </w:p>
        </w:tc>
        <w:tc>
          <w:tcPr>
            <w:tcW w:w="1268" w:type="dxa"/>
            <w:shd w:val="clear" w:color="auto" w:fill="auto"/>
            <w:vAlign w:val="center"/>
          </w:tcPr>
          <w:p w14:paraId="65D63BE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2873" w:type="dxa"/>
            <w:shd w:val="clear" w:color="auto" w:fill="auto"/>
            <w:vAlign w:val="center"/>
          </w:tcPr>
          <w:p w14:paraId="453E510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100只/盒；光明无粉加长加厚</w:t>
            </w:r>
          </w:p>
        </w:tc>
      </w:tr>
      <w:tr w14:paraId="663C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4733A5B9">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912F3F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医用垃圾袋（黄色黑色）</w:t>
            </w:r>
          </w:p>
        </w:tc>
        <w:tc>
          <w:tcPr>
            <w:tcW w:w="727" w:type="dxa"/>
            <w:shd w:val="clear" w:color="auto" w:fill="auto"/>
            <w:vAlign w:val="center"/>
          </w:tcPr>
          <w:p w14:paraId="43A48E4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54DD1F0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vAlign w:val="center"/>
          </w:tcPr>
          <w:p w14:paraId="26F0409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w:t>
            </w:r>
          </w:p>
        </w:tc>
        <w:tc>
          <w:tcPr>
            <w:tcW w:w="1268" w:type="dxa"/>
            <w:shd w:val="clear" w:color="auto" w:fill="auto"/>
            <w:vAlign w:val="center"/>
          </w:tcPr>
          <w:p w14:paraId="54E203B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w:t>
            </w:r>
          </w:p>
        </w:tc>
        <w:tc>
          <w:tcPr>
            <w:tcW w:w="2873" w:type="dxa"/>
            <w:shd w:val="clear" w:color="auto" w:fill="auto"/>
            <w:vAlign w:val="center"/>
          </w:tcPr>
          <w:p w14:paraId="50455F8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大中小各一包</w:t>
            </w:r>
          </w:p>
        </w:tc>
      </w:tr>
      <w:tr w14:paraId="6A88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5C78D341">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36107E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洗手液</w:t>
            </w:r>
          </w:p>
        </w:tc>
        <w:tc>
          <w:tcPr>
            <w:tcW w:w="727" w:type="dxa"/>
            <w:shd w:val="clear" w:color="auto" w:fill="auto"/>
            <w:vAlign w:val="center"/>
          </w:tcPr>
          <w:p w14:paraId="6E3421C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32E0E8D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018FEE5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1268" w:type="dxa"/>
            <w:shd w:val="clear" w:color="auto" w:fill="auto"/>
            <w:vAlign w:val="center"/>
          </w:tcPr>
          <w:p w14:paraId="3913424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2873" w:type="dxa"/>
            <w:shd w:val="clear" w:color="auto" w:fill="auto"/>
            <w:vAlign w:val="center"/>
          </w:tcPr>
          <w:p w14:paraId="379E7BB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500ml/瓶</w:t>
            </w:r>
          </w:p>
        </w:tc>
      </w:tr>
      <w:tr w14:paraId="5533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EB18128">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14F525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一次性注射器</w:t>
            </w:r>
          </w:p>
        </w:tc>
        <w:tc>
          <w:tcPr>
            <w:tcW w:w="727" w:type="dxa"/>
            <w:shd w:val="clear" w:color="auto" w:fill="auto"/>
            <w:vAlign w:val="center"/>
          </w:tcPr>
          <w:p w14:paraId="70B495D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7E153F6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28039E1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1268" w:type="dxa"/>
            <w:shd w:val="clear" w:color="auto" w:fill="auto"/>
            <w:vAlign w:val="center"/>
          </w:tcPr>
          <w:p w14:paraId="2694E27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2873" w:type="dxa"/>
            <w:shd w:val="clear" w:color="auto" w:fill="auto"/>
            <w:vAlign w:val="center"/>
          </w:tcPr>
          <w:p w14:paraId="6B22948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5ML</w:t>
            </w:r>
          </w:p>
        </w:tc>
      </w:tr>
      <w:tr w14:paraId="038F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25F80CC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02E6287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含氯消毒片</w:t>
            </w:r>
          </w:p>
        </w:tc>
        <w:tc>
          <w:tcPr>
            <w:tcW w:w="727" w:type="dxa"/>
            <w:shd w:val="clear" w:color="auto" w:fill="auto"/>
            <w:vAlign w:val="center"/>
          </w:tcPr>
          <w:p w14:paraId="7BA2949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818" w:type="dxa"/>
            <w:shd w:val="clear" w:color="auto" w:fill="auto"/>
            <w:vAlign w:val="center"/>
          </w:tcPr>
          <w:p w14:paraId="0948FDC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117" w:type="dxa"/>
            <w:shd w:val="clear" w:color="auto" w:fill="auto"/>
            <w:vAlign w:val="center"/>
          </w:tcPr>
          <w:p w14:paraId="7AB8D2C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w:t>
            </w:r>
          </w:p>
        </w:tc>
        <w:tc>
          <w:tcPr>
            <w:tcW w:w="1268" w:type="dxa"/>
            <w:shd w:val="clear" w:color="auto" w:fill="auto"/>
            <w:vAlign w:val="center"/>
          </w:tcPr>
          <w:p w14:paraId="19531F5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2873" w:type="dxa"/>
            <w:shd w:val="clear" w:color="auto" w:fill="auto"/>
            <w:vAlign w:val="center"/>
          </w:tcPr>
          <w:p w14:paraId="48D77BB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1g/片×100片/瓶</w:t>
            </w:r>
          </w:p>
        </w:tc>
      </w:tr>
      <w:tr w14:paraId="541D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38455F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909780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防护服</w:t>
            </w:r>
          </w:p>
        </w:tc>
        <w:tc>
          <w:tcPr>
            <w:tcW w:w="727" w:type="dxa"/>
            <w:shd w:val="clear" w:color="auto" w:fill="auto"/>
            <w:vAlign w:val="center"/>
          </w:tcPr>
          <w:p w14:paraId="6584C6E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818" w:type="dxa"/>
            <w:shd w:val="clear" w:color="auto" w:fill="auto"/>
            <w:noWrap/>
            <w:vAlign w:val="center"/>
          </w:tcPr>
          <w:p w14:paraId="0C239DC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件</w:t>
            </w:r>
          </w:p>
        </w:tc>
        <w:tc>
          <w:tcPr>
            <w:tcW w:w="1117" w:type="dxa"/>
            <w:shd w:val="clear" w:color="auto" w:fill="auto"/>
            <w:noWrap/>
            <w:vAlign w:val="center"/>
          </w:tcPr>
          <w:p w14:paraId="18E4286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1268" w:type="dxa"/>
            <w:shd w:val="clear" w:color="auto" w:fill="auto"/>
            <w:vAlign w:val="center"/>
          </w:tcPr>
          <w:p w14:paraId="22DAB33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w:t>
            </w:r>
          </w:p>
        </w:tc>
        <w:tc>
          <w:tcPr>
            <w:tcW w:w="2873" w:type="dxa"/>
            <w:shd w:val="clear" w:color="auto" w:fill="auto"/>
            <w:noWrap/>
            <w:vAlign w:val="center"/>
          </w:tcPr>
          <w:p w14:paraId="0D434F6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50套/件</w:t>
            </w:r>
          </w:p>
        </w:tc>
      </w:tr>
      <w:tr w14:paraId="3E50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745D524">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95222B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紫外线灯管</w:t>
            </w:r>
          </w:p>
        </w:tc>
        <w:tc>
          <w:tcPr>
            <w:tcW w:w="727" w:type="dxa"/>
            <w:shd w:val="clear" w:color="auto" w:fill="auto"/>
            <w:vAlign w:val="center"/>
          </w:tcPr>
          <w:p w14:paraId="0CF48E6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w:t>
            </w:r>
          </w:p>
        </w:tc>
        <w:tc>
          <w:tcPr>
            <w:tcW w:w="818" w:type="dxa"/>
            <w:shd w:val="clear" w:color="auto" w:fill="auto"/>
            <w:vAlign w:val="center"/>
          </w:tcPr>
          <w:p w14:paraId="4BF5259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盏</w:t>
            </w:r>
          </w:p>
        </w:tc>
        <w:tc>
          <w:tcPr>
            <w:tcW w:w="1117" w:type="dxa"/>
            <w:shd w:val="clear" w:color="auto" w:fill="auto"/>
            <w:vAlign w:val="center"/>
          </w:tcPr>
          <w:p w14:paraId="5B3990C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1268" w:type="dxa"/>
            <w:shd w:val="clear" w:color="auto" w:fill="auto"/>
            <w:vAlign w:val="center"/>
          </w:tcPr>
          <w:p w14:paraId="199212C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w:t>
            </w:r>
          </w:p>
        </w:tc>
        <w:tc>
          <w:tcPr>
            <w:tcW w:w="2873" w:type="dxa"/>
            <w:shd w:val="clear" w:color="auto" w:fill="auto"/>
            <w:vAlign w:val="center"/>
          </w:tcPr>
          <w:p w14:paraId="52D9D82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12盏</w:t>
            </w:r>
          </w:p>
        </w:tc>
      </w:tr>
      <w:tr w14:paraId="6620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093B8B7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3AD859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紫外线灯管</w:t>
            </w:r>
          </w:p>
        </w:tc>
        <w:tc>
          <w:tcPr>
            <w:tcW w:w="727" w:type="dxa"/>
            <w:shd w:val="clear" w:color="auto" w:fill="auto"/>
            <w:vAlign w:val="center"/>
          </w:tcPr>
          <w:p w14:paraId="1C1D1E2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1F13EBC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盏</w:t>
            </w:r>
          </w:p>
        </w:tc>
        <w:tc>
          <w:tcPr>
            <w:tcW w:w="1117" w:type="dxa"/>
            <w:shd w:val="clear" w:color="auto" w:fill="auto"/>
            <w:vAlign w:val="center"/>
          </w:tcPr>
          <w:p w14:paraId="3318EEF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1268" w:type="dxa"/>
            <w:shd w:val="clear" w:color="auto" w:fill="auto"/>
            <w:vAlign w:val="center"/>
          </w:tcPr>
          <w:p w14:paraId="7476083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2873" w:type="dxa"/>
            <w:shd w:val="clear" w:color="auto" w:fill="auto"/>
            <w:vAlign w:val="center"/>
          </w:tcPr>
          <w:p w14:paraId="7AE4540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传递窗</w:t>
            </w:r>
          </w:p>
        </w:tc>
      </w:tr>
      <w:tr w14:paraId="6D16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36AC9386">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3944C90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一次性反应板</w:t>
            </w:r>
          </w:p>
        </w:tc>
        <w:tc>
          <w:tcPr>
            <w:tcW w:w="727" w:type="dxa"/>
            <w:shd w:val="clear" w:color="auto" w:fill="auto"/>
            <w:vAlign w:val="center"/>
          </w:tcPr>
          <w:p w14:paraId="3C43BA7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074C480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vAlign w:val="center"/>
          </w:tcPr>
          <w:p w14:paraId="7988EFD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w:t>
            </w:r>
          </w:p>
        </w:tc>
        <w:tc>
          <w:tcPr>
            <w:tcW w:w="1268" w:type="dxa"/>
            <w:shd w:val="clear" w:color="auto" w:fill="auto"/>
            <w:vAlign w:val="center"/>
          </w:tcPr>
          <w:p w14:paraId="4F34E6A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w:t>
            </w:r>
          </w:p>
        </w:tc>
        <w:tc>
          <w:tcPr>
            <w:tcW w:w="2873" w:type="dxa"/>
            <w:shd w:val="clear" w:color="auto" w:fill="auto"/>
            <w:vAlign w:val="center"/>
          </w:tcPr>
          <w:p w14:paraId="7FC22F4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96孔V型</w:t>
            </w:r>
          </w:p>
        </w:tc>
      </w:tr>
      <w:tr w14:paraId="1B9B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619CE04F">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582357E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含氯消毒剂浓度测试纸</w:t>
            </w:r>
          </w:p>
        </w:tc>
        <w:tc>
          <w:tcPr>
            <w:tcW w:w="727" w:type="dxa"/>
            <w:shd w:val="clear" w:color="auto" w:fill="auto"/>
            <w:vAlign w:val="center"/>
          </w:tcPr>
          <w:p w14:paraId="34A1EB3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206CDAC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本</w:t>
            </w:r>
          </w:p>
        </w:tc>
        <w:tc>
          <w:tcPr>
            <w:tcW w:w="1117" w:type="dxa"/>
            <w:shd w:val="clear" w:color="auto" w:fill="auto"/>
            <w:vAlign w:val="center"/>
          </w:tcPr>
          <w:p w14:paraId="20A74C0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1268" w:type="dxa"/>
            <w:shd w:val="clear" w:color="auto" w:fill="auto"/>
            <w:vAlign w:val="center"/>
          </w:tcPr>
          <w:p w14:paraId="3E698FD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2873" w:type="dxa"/>
            <w:shd w:val="clear" w:color="auto" w:fill="auto"/>
            <w:vAlign w:val="center"/>
          </w:tcPr>
          <w:p w14:paraId="19154F2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8*75mm</w:t>
            </w:r>
          </w:p>
        </w:tc>
      </w:tr>
      <w:tr w14:paraId="307C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7" w:type="dxa"/>
            <w:shd w:val="clear" w:color="auto" w:fill="auto"/>
            <w:vAlign w:val="center"/>
          </w:tcPr>
          <w:p w14:paraId="6079FCA2">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7F13364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紫外线强度指标卡</w:t>
            </w:r>
          </w:p>
        </w:tc>
        <w:tc>
          <w:tcPr>
            <w:tcW w:w="727" w:type="dxa"/>
            <w:shd w:val="clear" w:color="auto" w:fill="auto"/>
            <w:vAlign w:val="center"/>
          </w:tcPr>
          <w:p w14:paraId="16F2FF0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818" w:type="dxa"/>
            <w:shd w:val="clear" w:color="auto" w:fill="auto"/>
            <w:vAlign w:val="center"/>
          </w:tcPr>
          <w:p w14:paraId="762F57E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117" w:type="dxa"/>
            <w:shd w:val="clear" w:color="auto" w:fill="auto"/>
            <w:vAlign w:val="center"/>
          </w:tcPr>
          <w:p w14:paraId="660BB8C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1268" w:type="dxa"/>
            <w:shd w:val="clear" w:color="auto" w:fill="auto"/>
            <w:vAlign w:val="center"/>
          </w:tcPr>
          <w:p w14:paraId="1731CC3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w:t>
            </w:r>
          </w:p>
        </w:tc>
        <w:tc>
          <w:tcPr>
            <w:tcW w:w="2873" w:type="dxa"/>
            <w:shd w:val="clear" w:color="auto" w:fill="auto"/>
            <w:vAlign w:val="center"/>
          </w:tcPr>
          <w:p w14:paraId="15D1168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1.尺寸：建议 5×8 cm（便于现场工作人员携带及固定使用）；2.材质：耐腐蚀、防水材质</w:t>
            </w:r>
          </w:p>
        </w:tc>
      </w:tr>
      <w:tr w14:paraId="3193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7" w:type="dxa"/>
            <w:shd w:val="clear" w:color="auto" w:fill="auto"/>
            <w:vAlign w:val="center"/>
          </w:tcPr>
          <w:p w14:paraId="6F7A32E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43592C7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一次性手术单（白色）</w:t>
            </w:r>
          </w:p>
        </w:tc>
        <w:tc>
          <w:tcPr>
            <w:tcW w:w="727" w:type="dxa"/>
            <w:shd w:val="clear" w:color="auto" w:fill="auto"/>
            <w:vAlign w:val="center"/>
          </w:tcPr>
          <w:p w14:paraId="5538FC1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818" w:type="dxa"/>
            <w:shd w:val="clear" w:color="auto" w:fill="auto"/>
            <w:vAlign w:val="center"/>
          </w:tcPr>
          <w:p w14:paraId="2A681FA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117" w:type="dxa"/>
            <w:shd w:val="clear" w:color="auto" w:fill="auto"/>
            <w:vAlign w:val="center"/>
          </w:tcPr>
          <w:p w14:paraId="0C68C29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1268" w:type="dxa"/>
            <w:shd w:val="clear" w:color="auto" w:fill="auto"/>
            <w:vAlign w:val="center"/>
          </w:tcPr>
          <w:p w14:paraId="71C6FFB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2873" w:type="dxa"/>
            <w:shd w:val="clear" w:color="auto" w:fill="auto"/>
            <w:vAlign w:val="center"/>
          </w:tcPr>
          <w:p w14:paraId="60C1E44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90×180cm（中单）</w:t>
            </w:r>
          </w:p>
        </w:tc>
      </w:tr>
      <w:tr w14:paraId="398D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77" w:type="dxa"/>
            <w:shd w:val="clear" w:color="auto" w:fill="auto"/>
            <w:vAlign w:val="center"/>
          </w:tcPr>
          <w:p w14:paraId="6315C363">
            <w:pPr>
              <w:keepNext w:val="0"/>
              <w:keepLines w:val="0"/>
              <w:widowControl/>
              <w:numPr>
                <w:ilvl w:val="0"/>
                <w:numId w:val="4"/>
              </w:numPr>
              <w:suppressLineNumbers w:val="0"/>
              <w:snapToGrid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1845" w:type="dxa"/>
            <w:shd w:val="clear" w:color="auto" w:fill="auto"/>
            <w:vAlign w:val="center"/>
          </w:tcPr>
          <w:p w14:paraId="261AF822">
            <w:pPr>
              <w:keepNext w:val="0"/>
              <w:keepLines w:val="0"/>
              <w:widowControl/>
              <w:suppressLineNumbers w:val="0"/>
              <w:snapToGrid w:val="0"/>
              <w:jc w:val="center"/>
              <w:textAlignment w:val="center"/>
              <w:rPr>
                <w:rFonts w:hint="eastAsia" w:ascii="仿宋" w:hAnsi="仿宋" w:eastAsia="仿宋" w:cs="仿宋"/>
                <w:bCs/>
                <w:i w:val="0"/>
                <w:iCs w:val="0"/>
                <w:color w:val="000000"/>
                <w:kern w:val="0"/>
                <w:sz w:val="24"/>
                <w:szCs w:val="24"/>
                <w:u w:val="none"/>
                <w:lang w:val="en-US" w:eastAsia="zh-CN" w:bidi="ar"/>
              </w:rPr>
            </w:pPr>
            <w:r>
              <w:rPr>
                <w:rFonts w:hint="eastAsia" w:ascii="仿宋" w:hAnsi="仿宋" w:eastAsia="仿宋" w:cs="仿宋"/>
                <w:bCs/>
                <w:i w:val="0"/>
                <w:iCs w:val="0"/>
                <w:color w:val="000000"/>
                <w:kern w:val="0"/>
                <w:sz w:val="24"/>
                <w:szCs w:val="24"/>
                <w:u w:val="none"/>
                <w:lang w:val="en-US" w:eastAsia="zh-CN" w:bidi="ar"/>
              </w:rPr>
              <w:t>合计</w:t>
            </w:r>
          </w:p>
        </w:tc>
        <w:tc>
          <w:tcPr>
            <w:tcW w:w="6803" w:type="dxa"/>
            <w:gridSpan w:val="5"/>
            <w:shd w:val="clear" w:color="auto" w:fill="auto"/>
            <w:vAlign w:val="center"/>
          </w:tcPr>
          <w:p w14:paraId="0F45EC2F">
            <w:pPr>
              <w:keepNext w:val="0"/>
              <w:keepLines w:val="0"/>
              <w:widowControl/>
              <w:suppressLineNumbers w:val="0"/>
              <w:snapToGrid w:val="0"/>
              <w:jc w:val="center"/>
              <w:textAlignment w:val="center"/>
              <w:rPr>
                <w:rFonts w:hint="eastAsia" w:ascii="仿宋" w:hAnsi="仿宋" w:eastAsia="仿宋" w:cs="仿宋"/>
                <w:bCs/>
                <w:i w:val="0"/>
                <w:iCs w:val="0"/>
                <w:color w:val="000000"/>
                <w:kern w:val="0"/>
                <w:sz w:val="24"/>
                <w:szCs w:val="24"/>
                <w:u w:val="none"/>
                <w:lang w:val="en-US" w:eastAsia="zh-CN" w:bidi="ar"/>
              </w:rPr>
            </w:pPr>
            <w:r>
              <w:rPr>
                <w:rFonts w:hint="eastAsia" w:ascii="仿宋" w:hAnsi="仿宋" w:eastAsia="仿宋" w:cs="仿宋"/>
                <w:bCs/>
                <w:i w:val="0"/>
                <w:iCs w:val="0"/>
                <w:color w:val="000000"/>
                <w:kern w:val="0"/>
                <w:sz w:val="24"/>
                <w:szCs w:val="24"/>
                <w:u w:val="none"/>
                <w:lang w:val="en-US" w:eastAsia="zh-CN" w:bidi="ar"/>
              </w:rPr>
              <w:t>3953016元</w:t>
            </w:r>
          </w:p>
        </w:tc>
      </w:tr>
    </w:tbl>
    <w:p w14:paraId="5ADCBB9B">
      <w:pPr>
        <w:jc w:val="both"/>
        <w:rPr>
          <w:rFonts w:hint="eastAsia" w:ascii="仿宋" w:hAnsi="仿宋" w:eastAsia="仿宋" w:cs="仿宋"/>
          <w:b/>
          <w:bCs/>
          <w:color w:val="000000"/>
          <w:sz w:val="36"/>
          <w:highlight w:val="none"/>
          <w:lang w:val="en-US" w:eastAsia="zh-CN"/>
        </w:rPr>
      </w:pPr>
      <w:bookmarkStart w:id="96" w:name="_Toc2026"/>
    </w:p>
    <w:p w14:paraId="5456B391">
      <w:pPr>
        <w:jc w:val="center"/>
        <w:rPr>
          <w:rFonts w:hint="eastAsia" w:ascii="仿宋" w:hAnsi="仿宋" w:eastAsia="仿宋" w:cs="仿宋"/>
          <w:b/>
          <w:bCs/>
          <w:color w:val="000000"/>
          <w:sz w:val="36"/>
          <w:highlight w:val="none"/>
          <w:lang w:val="en-US" w:eastAsia="zh-CN"/>
        </w:rPr>
      </w:pPr>
    </w:p>
    <w:p w14:paraId="33505989">
      <w:pPr>
        <w:jc w:val="center"/>
        <w:rPr>
          <w:rFonts w:hint="eastAsia" w:ascii="仿宋" w:hAnsi="仿宋" w:eastAsia="仿宋" w:cs="仿宋"/>
          <w:b/>
          <w:bCs/>
          <w:color w:val="000000"/>
          <w:highlight w:val="none"/>
          <w:lang w:val="en-US" w:eastAsia="zh-CN"/>
        </w:rPr>
      </w:pPr>
      <w:r>
        <w:rPr>
          <w:rFonts w:hint="eastAsia" w:ascii="仿宋" w:hAnsi="仿宋" w:eastAsia="仿宋" w:cs="仿宋"/>
          <w:b/>
          <w:bCs/>
          <w:color w:val="000000"/>
          <w:sz w:val="36"/>
          <w:highlight w:val="none"/>
          <w:lang w:val="en-US" w:eastAsia="zh-CN"/>
        </w:rPr>
        <w:t>商务要求</w:t>
      </w:r>
    </w:p>
    <w:p w14:paraId="585300E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9"/>
        <w:rPr>
          <w:rFonts w:hint="eastAsia" w:ascii="仿宋" w:hAnsi="仿宋" w:eastAsia="仿宋" w:cs="仿宋"/>
          <w:color w:val="000000"/>
          <w:sz w:val="28"/>
          <w:szCs w:val="24"/>
          <w:highlight w:val="none"/>
          <w:lang w:val="en-US" w:eastAsia="zh-CN"/>
        </w:rPr>
      </w:pPr>
      <w:bookmarkStart w:id="97" w:name="_Toc22013"/>
      <w:r>
        <w:rPr>
          <w:rFonts w:hint="eastAsia" w:ascii="仿宋" w:hAnsi="仿宋" w:eastAsia="仿宋" w:cs="仿宋"/>
          <w:color w:val="000000"/>
          <w:sz w:val="28"/>
          <w:szCs w:val="24"/>
          <w:highlight w:val="none"/>
          <w:lang w:val="en-US" w:eastAsia="zh-CN"/>
        </w:rPr>
        <w:t>投标产品质量要求:</w:t>
      </w:r>
      <w:bookmarkEnd w:id="97"/>
    </w:p>
    <w:p w14:paraId="2E03759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color w:val="000000"/>
          <w:sz w:val="28"/>
          <w:szCs w:val="24"/>
          <w:highlight w:val="none"/>
          <w:lang w:val="en-US" w:eastAsia="zh-CN"/>
        </w:rPr>
      </w:pPr>
      <w:bookmarkStart w:id="98" w:name="_Toc3459"/>
      <w:r>
        <w:rPr>
          <w:rFonts w:hint="eastAsia" w:ascii="仿宋" w:hAnsi="仿宋" w:eastAsia="仿宋" w:cs="仿宋"/>
          <w:color w:val="000000"/>
          <w:sz w:val="28"/>
          <w:szCs w:val="24"/>
          <w:highlight w:val="none"/>
          <w:lang w:val="en-US" w:eastAsia="zh-CN"/>
        </w:rPr>
        <w:t>1、资质证照合法、手续齐全；</w:t>
      </w:r>
      <w:bookmarkEnd w:id="98"/>
    </w:p>
    <w:p w14:paraId="620CD53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color w:val="000000"/>
          <w:sz w:val="28"/>
          <w:szCs w:val="24"/>
          <w:highlight w:val="none"/>
          <w:lang w:val="en-US" w:eastAsia="zh-CN"/>
        </w:rPr>
      </w:pPr>
      <w:bookmarkStart w:id="99" w:name="_Toc24239"/>
      <w:r>
        <w:rPr>
          <w:rFonts w:hint="eastAsia" w:ascii="仿宋" w:hAnsi="仿宋" w:eastAsia="仿宋" w:cs="仿宋"/>
          <w:color w:val="000000"/>
          <w:sz w:val="28"/>
          <w:szCs w:val="24"/>
          <w:highlight w:val="none"/>
          <w:lang w:val="en-US" w:eastAsia="zh-CN"/>
        </w:rPr>
        <w:t>2、投标产品实际品牌、规格型号、生产厂家、质量必须与投标书内所投产品描述一致；</w:t>
      </w:r>
      <w:bookmarkEnd w:id="99"/>
    </w:p>
    <w:p w14:paraId="07349F2D">
      <w:pPr>
        <w:tabs>
          <w:tab w:val="left" w:pos="576"/>
          <w:tab w:val="left" w:pos="1296"/>
        </w:tabs>
        <w:bidi w:val="0"/>
        <w:ind w:firstLine="420" w:firstLineChars="200"/>
        <w:jc w:val="both"/>
        <w:outlineLvl w:val="9"/>
        <w:rPr>
          <w:rFonts w:hint="eastAsia" w:ascii="仿宋" w:hAnsi="仿宋" w:eastAsia="仿宋" w:cs="仿宋"/>
          <w:color w:val="000000"/>
          <w:highlight w:val="none"/>
          <w:lang w:val="en-US" w:eastAsia="zh-CN"/>
        </w:rPr>
      </w:pPr>
      <w:bookmarkStart w:id="100" w:name="_Toc5019"/>
      <w:r>
        <w:rPr>
          <w:rFonts w:hint="eastAsia" w:ascii="仿宋" w:hAnsi="仿宋" w:eastAsia="仿宋" w:cs="仿宋"/>
          <w:color w:val="000000"/>
          <w:highlight w:val="none"/>
          <w:lang w:val="en-US" w:eastAsia="zh-CN"/>
        </w:rPr>
        <w:t>3、保质期（有效期）不足18个月的禁止入库（特殊情况除外），高于18个月者优先，在采购单位使用期间内，投标人应对所提供医疗耗材的质量和由于医疗耗材质量原因而造成的后果负责。若出现质量问题的，投标人应及时予以退、换等处理。经退换后仍存有质量问题的，采购单位可向有关部门报告，经查实无误后，采购单位有权终止合同并视情况提出索赔；</w:t>
      </w:r>
      <w:bookmarkEnd w:id="100"/>
    </w:p>
    <w:p w14:paraId="313A44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color w:val="000000"/>
          <w:sz w:val="28"/>
          <w:szCs w:val="24"/>
          <w:highlight w:val="none"/>
          <w:lang w:val="en-US" w:eastAsia="zh-CN"/>
        </w:rPr>
      </w:pPr>
      <w:bookmarkStart w:id="101" w:name="_Toc3194"/>
      <w:r>
        <w:rPr>
          <w:rFonts w:hint="eastAsia" w:ascii="仿宋" w:hAnsi="仿宋" w:eastAsia="仿宋" w:cs="仿宋"/>
          <w:color w:val="000000"/>
          <w:sz w:val="28"/>
          <w:szCs w:val="24"/>
          <w:highlight w:val="none"/>
          <w:lang w:val="en-US" w:eastAsia="zh-CN"/>
        </w:rPr>
        <w:t>4、有足够的物资供应配送能力、较好的售后服务保障能力和支持仪器性能校准验证能力；</w:t>
      </w:r>
      <w:bookmarkEnd w:id="101"/>
    </w:p>
    <w:p w14:paraId="6CF650B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color w:val="000000"/>
          <w:sz w:val="28"/>
          <w:szCs w:val="24"/>
          <w:highlight w:val="none"/>
          <w:lang w:val="en-US" w:eastAsia="zh-CN"/>
        </w:rPr>
      </w:pPr>
      <w:bookmarkStart w:id="102" w:name="_Toc26664"/>
      <w:r>
        <w:rPr>
          <w:rFonts w:hint="eastAsia" w:ascii="仿宋" w:hAnsi="仿宋" w:eastAsia="仿宋" w:cs="仿宋"/>
          <w:color w:val="000000"/>
          <w:sz w:val="28"/>
          <w:szCs w:val="24"/>
          <w:highlight w:val="none"/>
          <w:lang w:val="en-US" w:eastAsia="zh-CN"/>
        </w:rPr>
        <w:t>5、商业信誉良好，在经营活动中无违法记录、无不良销售记录和不规范销售行为记录；</w:t>
      </w:r>
      <w:bookmarkEnd w:id="102"/>
    </w:p>
    <w:p w14:paraId="7FA844E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color w:val="000000"/>
          <w:sz w:val="28"/>
          <w:szCs w:val="24"/>
          <w:highlight w:val="none"/>
          <w:lang w:val="en-US" w:eastAsia="zh-CN"/>
        </w:rPr>
      </w:pPr>
      <w:bookmarkStart w:id="103" w:name="_Toc6827"/>
      <w:r>
        <w:rPr>
          <w:rFonts w:hint="eastAsia" w:ascii="仿宋" w:hAnsi="仿宋" w:eastAsia="仿宋" w:cs="仿宋"/>
          <w:color w:val="000000"/>
          <w:sz w:val="28"/>
          <w:szCs w:val="24"/>
          <w:highlight w:val="none"/>
          <w:lang w:val="en-US" w:eastAsia="zh-CN"/>
        </w:rPr>
        <w:t>6、具有合法的产品来源，符合法律法规规定的其它条件。</w:t>
      </w:r>
      <w:bookmarkEnd w:id="103"/>
    </w:p>
    <w:p w14:paraId="2190E91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color w:val="000000"/>
          <w:sz w:val="28"/>
          <w:szCs w:val="24"/>
          <w:highlight w:val="none"/>
          <w:lang w:val="en-US" w:eastAsia="zh-CN"/>
        </w:rPr>
      </w:pPr>
      <w:bookmarkStart w:id="104" w:name="_Toc10537"/>
      <w:r>
        <w:rPr>
          <w:rFonts w:hint="eastAsia" w:ascii="仿宋" w:hAnsi="仿宋" w:eastAsia="仿宋" w:cs="仿宋"/>
          <w:color w:val="000000"/>
          <w:sz w:val="28"/>
          <w:szCs w:val="24"/>
          <w:highlight w:val="none"/>
          <w:lang w:val="en-US" w:eastAsia="zh-CN"/>
        </w:rPr>
        <w:t>7、投标人必须提供企业及产品的有效资质证明文件，具备该行业国家规定必备的资质、资格，且符合参投品种的经营范围；</w:t>
      </w:r>
      <w:bookmarkEnd w:id="104"/>
    </w:p>
    <w:p w14:paraId="5A05C53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color w:val="000000"/>
          <w:sz w:val="28"/>
          <w:szCs w:val="28"/>
          <w:highlight w:val="none"/>
        </w:rPr>
      </w:pPr>
      <w:bookmarkStart w:id="105" w:name="_Toc26510"/>
      <w:r>
        <w:rPr>
          <w:rFonts w:hint="eastAsia" w:ascii="仿宋" w:hAnsi="仿宋" w:eastAsia="仿宋" w:cs="仿宋"/>
          <w:color w:val="000000"/>
          <w:sz w:val="28"/>
          <w:szCs w:val="24"/>
          <w:highlight w:val="none"/>
          <w:lang w:val="en-US" w:eastAsia="zh-CN"/>
        </w:rPr>
        <w:t>8、提供所投产品的检测报告；提供产品图片资料及产品说明书</w:t>
      </w:r>
      <w:bookmarkEnd w:id="105"/>
      <w:r>
        <w:rPr>
          <w:rFonts w:hint="eastAsia" w:ascii="仿宋" w:hAnsi="仿宋" w:eastAsia="仿宋" w:cs="仿宋"/>
          <w:color w:val="000000"/>
          <w:sz w:val="28"/>
          <w:szCs w:val="24"/>
          <w:highlight w:val="none"/>
          <w:lang w:val="en-US" w:eastAsia="zh-CN"/>
        </w:rPr>
        <w:t>。</w:t>
      </w:r>
    </w:p>
    <w:p w14:paraId="35CA02FA">
      <w:pPr>
        <w:numPr>
          <w:ilvl w:val="0"/>
          <w:numId w:val="0"/>
        </w:numPr>
        <w:jc w:val="center"/>
        <w:outlineLvl w:val="0"/>
        <w:rPr>
          <w:rFonts w:hint="eastAsia" w:ascii="仿宋" w:hAnsi="仿宋" w:eastAsia="仿宋" w:cs="仿宋"/>
          <w:b/>
          <w:bCs/>
          <w:color w:val="000000"/>
          <w:kern w:val="2"/>
          <w:sz w:val="36"/>
          <w:szCs w:val="32"/>
          <w:highlight w:val="none"/>
          <w:lang w:val="en-US" w:eastAsia="zh-CN" w:bidi="ar-SA"/>
        </w:rPr>
      </w:pPr>
      <w:r>
        <w:rPr>
          <w:rFonts w:hint="eastAsia" w:ascii="仿宋" w:hAnsi="仿宋" w:eastAsia="仿宋" w:cs="仿宋"/>
          <w:b/>
          <w:bCs/>
          <w:color w:val="000000"/>
          <w:kern w:val="2"/>
          <w:sz w:val="36"/>
          <w:szCs w:val="32"/>
          <w:highlight w:val="none"/>
          <w:lang w:val="en-US" w:eastAsia="zh-CN" w:bidi="ar-SA"/>
        </w:rPr>
        <w:br w:type="page"/>
      </w:r>
      <w:bookmarkStart w:id="106" w:name="_Toc24748"/>
      <w:r>
        <w:rPr>
          <w:rStyle w:val="23"/>
          <w:rFonts w:hint="eastAsia" w:ascii="仿宋" w:hAnsi="仿宋" w:eastAsia="仿宋" w:cs="仿宋"/>
          <w:color w:val="000000"/>
          <w:highlight w:val="none"/>
          <w:lang w:val="en-US" w:eastAsia="zh-CN"/>
        </w:rPr>
        <w:t>第五章  合同条款及格式</w:t>
      </w:r>
      <w:bookmarkEnd w:id="96"/>
      <w:bookmarkEnd w:id="106"/>
      <w:bookmarkStart w:id="107" w:name="_Toc20669"/>
    </w:p>
    <w:p w14:paraId="7F90AD14">
      <w:pPr>
        <w:pStyle w:val="17"/>
        <w:numPr>
          <w:ilvl w:val="0"/>
          <w:numId w:val="0"/>
        </w:numPr>
        <w:jc w:val="center"/>
        <w:rPr>
          <w:rFonts w:hint="eastAsia" w:ascii="仿宋" w:hAnsi="仿宋" w:eastAsia="仿宋" w:cs="仿宋"/>
          <w:color w:val="000000"/>
          <w:highlight w:val="none"/>
          <w:lang w:val="en-US" w:eastAsia="zh-CN"/>
        </w:rPr>
      </w:pPr>
      <w:r>
        <w:rPr>
          <w:rFonts w:hint="eastAsia" w:ascii="仿宋" w:hAnsi="仿宋" w:eastAsia="仿宋" w:cs="仿宋"/>
          <w:color w:val="000000"/>
          <w:sz w:val="28"/>
          <w:highlight w:val="none"/>
        </w:rPr>
        <w:t>（具体以实际签订合同为主）</w:t>
      </w:r>
    </w:p>
    <w:bookmarkEnd w:id="107"/>
    <w:p w14:paraId="238B543B">
      <w:pPr>
        <w:spacing w:line="360" w:lineRule="auto"/>
        <w:ind w:firstLine="560"/>
        <w:rPr>
          <w:rFonts w:hint="eastAsia" w:ascii="仿宋" w:hAnsi="仿宋" w:eastAsia="仿宋" w:cs="仿宋"/>
          <w:color w:val="000000"/>
          <w:sz w:val="28"/>
          <w:szCs w:val="28"/>
          <w:highlight w:val="none"/>
          <w:lang w:eastAsia="zh-CN"/>
        </w:rPr>
      </w:pPr>
      <w:bookmarkStart w:id="108" w:name="_Toc31337"/>
      <w:bookmarkStart w:id="109" w:name="_Toc246996996"/>
      <w:bookmarkStart w:id="110" w:name="_Toc246996253"/>
      <w:bookmarkStart w:id="111" w:name="_Toc152042388"/>
      <w:bookmarkStart w:id="112" w:name="_Toc247085768"/>
      <w:bookmarkStart w:id="113" w:name="_Toc296602498"/>
      <w:bookmarkStart w:id="114" w:name="_Toc179632628"/>
      <w:bookmarkStart w:id="115" w:name="_Toc144974578"/>
      <w:bookmarkStart w:id="116" w:name="_Toc152045610"/>
      <w:r>
        <w:rPr>
          <w:rFonts w:hint="eastAsia" w:ascii="仿宋" w:hAnsi="仿宋" w:eastAsia="仿宋" w:cs="仿宋"/>
          <w:color w:val="000000"/>
          <w:sz w:val="28"/>
          <w:szCs w:val="28"/>
          <w:highlight w:val="none"/>
        </w:rPr>
        <w:t>甲方（买方）：</w:t>
      </w:r>
      <w:r>
        <w:rPr>
          <w:rFonts w:hint="eastAsia" w:ascii="仿宋" w:hAnsi="仿宋" w:eastAsia="仿宋" w:cs="仿宋"/>
          <w:color w:val="000000"/>
          <w:sz w:val="28"/>
          <w:szCs w:val="28"/>
          <w:highlight w:val="none"/>
          <w:lang w:eastAsia="zh-CN"/>
        </w:rPr>
        <w:t>伊犁哈萨克自治州疾病预防控制中心</w:t>
      </w:r>
    </w:p>
    <w:p w14:paraId="5A10E5FD">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p>
    <w:p w14:paraId="7B883547">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电话：</w:t>
      </w:r>
    </w:p>
    <w:p w14:paraId="41D5D0BC">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乙方（卖方）：</w:t>
      </w:r>
    </w:p>
    <w:p w14:paraId="3DA9F7EF">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p>
    <w:p w14:paraId="6558AD88">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14:paraId="1A690F29">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伊犁哈萨克自治州疾病预防控制中心</w:t>
      </w:r>
      <w:r>
        <w:rPr>
          <w:rFonts w:hint="eastAsia" w:ascii="仿宋" w:hAnsi="仿宋" w:eastAsia="仿宋" w:cs="仿宋"/>
          <w:color w:val="000000"/>
          <w:sz w:val="28"/>
          <w:szCs w:val="28"/>
          <w:highlight w:val="none"/>
        </w:rPr>
        <w:t>（以下简称甲方）与</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有限公司（以下简称乙方）就</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 xml:space="preserve">采购事宜，根据《中华人民共和国政府采购法》《中华人民共和国民法典》等规定，本着平等、自愿、互利、互惠的原则，经各方协商一致，订立本合同。  </w:t>
      </w:r>
    </w:p>
    <w:p w14:paraId="7A119D04">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一、合同标的</w:t>
      </w:r>
    </w:p>
    <w:p w14:paraId="70420994">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1、货物</w:t>
      </w:r>
    </w:p>
    <w:p w14:paraId="066F66B1">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乙方按照甲方提供的采购计划在商定的时限内保质、保量、及时组织配送，合同一经签订不得随意更改，同时，所供货物的品种、规格、数量、质量、价格、保质期等方面的标准应符合本合同约定的验收标准。</w:t>
      </w:r>
    </w:p>
    <w:p w14:paraId="3F3D3F02">
      <w:pPr>
        <w:numPr>
          <w:ilvl w:val="0"/>
          <w:numId w:val="0"/>
        </w:numPr>
        <w:spacing w:line="360" w:lineRule="auto"/>
        <w:ind w:firstLine="560" w:firstLineChars="0"/>
        <w:rPr>
          <w:rFonts w:hint="eastAsia" w:ascii="仿宋" w:hAnsi="仿宋" w:eastAsia="仿宋" w:cs="仿宋"/>
          <w:color w:val="000000"/>
          <w:sz w:val="28"/>
          <w:szCs w:val="28"/>
          <w:highlight w:val="none"/>
        </w:rPr>
      </w:pPr>
      <w:r>
        <w:rPr>
          <w:rFonts w:hint="eastAsia" w:ascii="仿宋" w:hAnsi="仿宋" w:eastAsia="仿宋" w:cs="仿宋"/>
          <w:color w:val="000000"/>
          <w:kern w:val="2"/>
          <w:sz w:val="28"/>
          <w:szCs w:val="28"/>
          <w:highlight w:val="none"/>
          <w:lang w:val="en-US" w:eastAsia="zh-CN" w:bidi="ar-SA"/>
        </w:rPr>
        <w:t>2、</w:t>
      </w:r>
      <w:r>
        <w:rPr>
          <w:rFonts w:hint="eastAsia" w:ascii="仿宋" w:hAnsi="仿宋" w:eastAsia="仿宋" w:cs="仿宋"/>
          <w:color w:val="000000"/>
          <w:sz w:val="28"/>
          <w:szCs w:val="28"/>
          <w:highlight w:val="none"/>
        </w:rPr>
        <w:t>货物的名称、生产厂家、品牌、规格型号及价格详见附表：</w:t>
      </w:r>
    </w:p>
    <w:tbl>
      <w:tblPr>
        <w:tblStyle w:val="18"/>
        <w:tblW w:w="4888" w:type="pct"/>
        <w:tblInd w:w="108" w:type="dxa"/>
        <w:tblLayout w:type="autofit"/>
        <w:tblCellMar>
          <w:top w:w="0" w:type="dxa"/>
          <w:left w:w="108" w:type="dxa"/>
          <w:bottom w:w="0" w:type="dxa"/>
          <w:right w:w="108" w:type="dxa"/>
        </w:tblCellMar>
      </w:tblPr>
      <w:tblGrid>
        <w:gridCol w:w="950"/>
        <w:gridCol w:w="1129"/>
        <w:gridCol w:w="1603"/>
        <w:gridCol w:w="1247"/>
        <w:gridCol w:w="1247"/>
        <w:gridCol w:w="1056"/>
        <w:gridCol w:w="1535"/>
        <w:gridCol w:w="972"/>
      </w:tblGrid>
      <w:tr w14:paraId="5147F273">
        <w:tblPrEx>
          <w:tblCellMar>
            <w:top w:w="0" w:type="dxa"/>
            <w:left w:w="108" w:type="dxa"/>
            <w:bottom w:w="0" w:type="dxa"/>
            <w:right w:w="108" w:type="dxa"/>
          </w:tblCellMar>
        </w:tblPrEx>
        <w:trPr>
          <w:trHeight w:val="720"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3C8D75A6">
            <w:pPr>
              <w:spacing w:line="360" w:lineRule="auto"/>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中标明细</w:t>
            </w:r>
          </w:p>
        </w:tc>
      </w:tr>
      <w:tr w14:paraId="5934714C">
        <w:tblPrEx>
          <w:tblCellMar>
            <w:top w:w="0" w:type="dxa"/>
            <w:left w:w="108" w:type="dxa"/>
            <w:bottom w:w="0" w:type="dxa"/>
            <w:right w:w="108" w:type="dxa"/>
          </w:tblCellMar>
        </w:tblPrEx>
        <w:trPr>
          <w:trHeight w:val="540" w:hRule="atLeast"/>
        </w:trPr>
        <w:tc>
          <w:tcPr>
            <w:tcW w:w="488" w:type="pct"/>
            <w:tcBorders>
              <w:top w:val="nil"/>
              <w:left w:val="single" w:color="auto" w:sz="4" w:space="0"/>
              <w:bottom w:val="single" w:color="auto" w:sz="4" w:space="0"/>
              <w:right w:val="single" w:color="auto" w:sz="4" w:space="0"/>
            </w:tcBorders>
            <w:noWrap w:val="0"/>
            <w:vAlign w:val="center"/>
          </w:tcPr>
          <w:p w14:paraId="56EF7E30">
            <w:pPr>
              <w:spacing w:line="360" w:lineRule="auto"/>
              <w:ind w:firstLine="0" w:firstLineChars="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序号</w:t>
            </w:r>
          </w:p>
        </w:tc>
        <w:tc>
          <w:tcPr>
            <w:tcW w:w="580" w:type="pct"/>
            <w:tcBorders>
              <w:top w:val="nil"/>
              <w:left w:val="nil"/>
              <w:bottom w:val="single" w:color="auto" w:sz="4" w:space="0"/>
              <w:right w:val="single" w:color="auto" w:sz="4" w:space="0"/>
            </w:tcBorders>
            <w:noWrap w:val="0"/>
            <w:vAlign w:val="center"/>
          </w:tcPr>
          <w:p w14:paraId="348A33AC">
            <w:pPr>
              <w:spacing w:line="360" w:lineRule="auto"/>
              <w:ind w:firstLine="0" w:firstLineChars="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产品名称</w:t>
            </w:r>
          </w:p>
        </w:tc>
        <w:tc>
          <w:tcPr>
            <w:tcW w:w="823" w:type="pct"/>
            <w:tcBorders>
              <w:top w:val="nil"/>
              <w:left w:val="nil"/>
              <w:bottom w:val="single" w:color="auto" w:sz="4" w:space="0"/>
              <w:right w:val="single" w:color="auto" w:sz="4" w:space="0"/>
            </w:tcBorders>
            <w:noWrap w:val="0"/>
            <w:vAlign w:val="center"/>
          </w:tcPr>
          <w:p w14:paraId="0B8BD8CA">
            <w:pPr>
              <w:spacing w:line="360" w:lineRule="auto"/>
              <w:ind w:firstLine="0" w:firstLineChars="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生产厂家/品牌</w:t>
            </w:r>
          </w:p>
        </w:tc>
        <w:tc>
          <w:tcPr>
            <w:tcW w:w="640" w:type="pct"/>
            <w:tcBorders>
              <w:top w:val="nil"/>
              <w:left w:val="nil"/>
              <w:bottom w:val="single" w:color="auto" w:sz="4" w:space="0"/>
              <w:right w:val="single" w:color="auto" w:sz="4" w:space="0"/>
            </w:tcBorders>
            <w:noWrap w:val="0"/>
            <w:vAlign w:val="center"/>
          </w:tcPr>
          <w:p w14:paraId="2D9E31E6">
            <w:pPr>
              <w:spacing w:line="360" w:lineRule="auto"/>
              <w:ind w:firstLine="0" w:firstLineChars="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注册证号</w:t>
            </w:r>
          </w:p>
        </w:tc>
        <w:tc>
          <w:tcPr>
            <w:tcW w:w="640" w:type="pct"/>
            <w:tcBorders>
              <w:top w:val="nil"/>
              <w:left w:val="nil"/>
              <w:bottom w:val="single" w:color="auto" w:sz="4" w:space="0"/>
              <w:right w:val="single" w:color="auto" w:sz="4" w:space="0"/>
            </w:tcBorders>
            <w:noWrap w:val="0"/>
            <w:vAlign w:val="center"/>
          </w:tcPr>
          <w:p w14:paraId="4743CA46">
            <w:pPr>
              <w:spacing w:line="360" w:lineRule="auto"/>
              <w:ind w:firstLine="0" w:firstLineChars="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规格型号</w:t>
            </w:r>
          </w:p>
        </w:tc>
        <w:tc>
          <w:tcPr>
            <w:tcW w:w="542" w:type="pct"/>
            <w:tcBorders>
              <w:top w:val="nil"/>
              <w:left w:val="nil"/>
              <w:bottom w:val="single" w:color="auto" w:sz="4" w:space="0"/>
              <w:right w:val="single" w:color="auto" w:sz="4" w:space="0"/>
            </w:tcBorders>
            <w:noWrap w:val="0"/>
            <w:vAlign w:val="center"/>
          </w:tcPr>
          <w:p w14:paraId="6C4674ED">
            <w:pPr>
              <w:spacing w:line="360" w:lineRule="auto"/>
              <w:ind w:firstLine="0" w:firstLineChars="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单位</w:t>
            </w:r>
          </w:p>
        </w:tc>
        <w:tc>
          <w:tcPr>
            <w:tcW w:w="788" w:type="pct"/>
            <w:tcBorders>
              <w:top w:val="nil"/>
              <w:left w:val="nil"/>
              <w:bottom w:val="single" w:color="auto" w:sz="4" w:space="0"/>
              <w:right w:val="single" w:color="auto" w:sz="4" w:space="0"/>
            </w:tcBorders>
            <w:noWrap w:val="0"/>
            <w:vAlign w:val="center"/>
          </w:tcPr>
          <w:p w14:paraId="6DE71B84">
            <w:pPr>
              <w:spacing w:line="360" w:lineRule="auto"/>
              <w:ind w:firstLine="0" w:firstLineChars="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固定单价（元）</w:t>
            </w:r>
          </w:p>
        </w:tc>
        <w:tc>
          <w:tcPr>
            <w:tcW w:w="496" w:type="pct"/>
            <w:tcBorders>
              <w:top w:val="nil"/>
              <w:left w:val="nil"/>
              <w:bottom w:val="single" w:color="auto" w:sz="4" w:space="0"/>
              <w:right w:val="single" w:color="auto" w:sz="4" w:space="0"/>
            </w:tcBorders>
            <w:noWrap w:val="0"/>
            <w:vAlign w:val="center"/>
          </w:tcPr>
          <w:p w14:paraId="07A53295">
            <w:pPr>
              <w:spacing w:line="360" w:lineRule="auto"/>
              <w:ind w:firstLine="0" w:firstLineChars="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备注</w:t>
            </w:r>
          </w:p>
        </w:tc>
      </w:tr>
      <w:tr w14:paraId="0AD68087">
        <w:tblPrEx>
          <w:tblCellMar>
            <w:top w:w="0" w:type="dxa"/>
            <w:left w:w="108" w:type="dxa"/>
            <w:bottom w:w="0" w:type="dxa"/>
            <w:right w:w="108" w:type="dxa"/>
          </w:tblCellMar>
        </w:tblPrEx>
        <w:trPr>
          <w:trHeight w:val="592" w:hRule="atLeast"/>
        </w:trPr>
        <w:tc>
          <w:tcPr>
            <w:tcW w:w="488" w:type="pct"/>
            <w:tcBorders>
              <w:top w:val="nil"/>
              <w:left w:val="single" w:color="auto" w:sz="4" w:space="0"/>
              <w:bottom w:val="single" w:color="auto" w:sz="4" w:space="0"/>
              <w:right w:val="single" w:color="auto" w:sz="4" w:space="0"/>
            </w:tcBorders>
            <w:noWrap w:val="0"/>
            <w:vAlign w:val="center"/>
          </w:tcPr>
          <w:p w14:paraId="419BFD51">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580" w:type="pct"/>
            <w:tcBorders>
              <w:top w:val="nil"/>
              <w:left w:val="nil"/>
              <w:bottom w:val="single" w:color="auto" w:sz="4" w:space="0"/>
              <w:right w:val="single" w:color="auto" w:sz="4" w:space="0"/>
            </w:tcBorders>
            <w:noWrap w:val="0"/>
            <w:vAlign w:val="center"/>
          </w:tcPr>
          <w:p w14:paraId="589BFAD5">
            <w:pPr>
              <w:spacing w:line="360" w:lineRule="auto"/>
              <w:ind w:firstLine="420"/>
              <w:rPr>
                <w:rFonts w:hint="eastAsia" w:ascii="仿宋" w:hAnsi="仿宋" w:eastAsia="仿宋" w:cs="仿宋"/>
                <w:color w:val="000000"/>
                <w:szCs w:val="21"/>
                <w:highlight w:val="none"/>
              </w:rPr>
            </w:pPr>
          </w:p>
        </w:tc>
        <w:tc>
          <w:tcPr>
            <w:tcW w:w="823" w:type="pct"/>
            <w:tcBorders>
              <w:top w:val="nil"/>
              <w:left w:val="nil"/>
              <w:bottom w:val="single" w:color="auto" w:sz="4" w:space="0"/>
              <w:right w:val="single" w:color="auto" w:sz="4" w:space="0"/>
            </w:tcBorders>
            <w:noWrap w:val="0"/>
            <w:vAlign w:val="center"/>
          </w:tcPr>
          <w:p w14:paraId="032BEACE">
            <w:pPr>
              <w:spacing w:line="360" w:lineRule="auto"/>
              <w:ind w:firstLine="420"/>
              <w:rPr>
                <w:rFonts w:hint="eastAsia" w:ascii="仿宋" w:hAnsi="仿宋" w:eastAsia="仿宋" w:cs="仿宋"/>
                <w:color w:val="000000"/>
                <w:szCs w:val="21"/>
                <w:highlight w:val="none"/>
              </w:rPr>
            </w:pPr>
          </w:p>
        </w:tc>
        <w:tc>
          <w:tcPr>
            <w:tcW w:w="640" w:type="pct"/>
            <w:tcBorders>
              <w:top w:val="nil"/>
              <w:left w:val="nil"/>
              <w:bottom w:val="single" w:color="auto" w:sz="4" w:space="0"/>
              <w:right w:val="single" w:color="auto" w:sz="4" w:space="0"/>
            </w:tcBorders>
            <w:noWrap w:val="0"/>
            <w:vAlign w:val="center"/>
          </w:tcPr>
          <w:p w14:paraId="0A50BEB6">
            <w:pPr>
              <w:spacing w:line="360" w:lineRule="auto"/>
              <w:ind w:firstLine="420"/>
              <w:rPr>
                <w:rFonts w:hint="eastAsia" w:ascii="仿宋" w:hAnsi="仿宋" w:eastAsia="仿宋" w:cs="仿宋"/>
                <w:color w:val="000000"/>
                <w:szCs w:val="21"/>
                <w:highlight w:val="none"/>
              </w:rPr>
            </w:pPr>
          </w:p>
        </w:tc>
        <w:tc>
          <w:tcPr>
            <w:tcW w:w="640" w:type="pct"/>
            <w:tcBorders>
              <w:top w:val="nil"/>
              <w:left w:val="nil"/>
              <w:bottom w:val="single" w:color="auto" w:sz="4" w:space="0"/>
              <w:right w:val="single" w:color="auto" w:sz="4" w:space="0"/>
            </w:tcBorders>
            <w:noWrap w:val="0"/>
            <w:vAlign w:val="center"/>
          </w:tcPr>
          <w:p w14:paraId="66F873DC">
            <w:pPr>
              <w:spacing w:line="360" w:lineRule="auto"/>
              <w:ind w:firstLine="420"/>
              <w:rPr>
                <w:rFonts w:hint="eastAsia" w:ascii="仿宋" w:hAnsi="仿宋" w:eastAsia="仿宋" w:cs="仿宋"/>
                <w:color w:val="000000"/>
                <w:szCs w:val="21"/>
                <w:highlight w:val="none"/>
              </w:rPr>
            </w:pPr>
          </w:p>
        </w:tc>
        <w:tc>
          <w:tcPr>
            <w:tcW w:w="542" w:type="pct"/>
            <w:tcBorders>
              <w:top w:val="nil"/>
              <w:left w:val="nil"/>
              <w:bottom w:val="single" w:color="auto" w:sz="4" w:space="0"/>
              <w:right w:val="single" w:color="auto" w:sz="4" w:space="0"/>
            </w:tcBorders>
            <w:noWrap w:val="0"/>
            <w:vAlign w:val="center"/>
          </w:tcPr>
          <w:p w14:paraId="3D7F96C4">
            <w:pPr>
              <w:spacing w:line="360" w:lineRule="auto"/>
              <w:ind w:firstLine="420"/>
              <w:rPr>
                <w:rFonts w:hint="eastAsia" w:ascii="仿宋" w:hAnsi="仿宋" w:eastAsia="仿宋" w:cs="仿宋"/>
                <w:color w:val="000000"/>
                <w:szCs w:val="21"/>
                <w:highlight w:val="none"/>
              </w:rPr>
            </w:pPr>
          </w:p>
        </w:tc>
        <w:tc>
          <w:tcPr>
            <w:tcW w:w="788" w:type="pct"/>
            <w:tcBorders>
              <w:top w:val="nil"/>
              <w:left w:val="nil"/>
              <w:bottom w:val="single" w:color="auto" w:sz="4" w:space="0"/>
              <w:right w:val="single" w:color="auto" w:sz="4" w:space="0"/>
            </w:tcBorders>
            <w:noWrap w:val="0"/>
            <w:vAlign w:val="center"/>
          </w:tcPr>
          <w:p w14:paraId="5ABF4E63">
            <w:pPr>
              <w:spacing w:line="360" w:lineRule="auto"/>
              <w:ind w:firstLine="560"/>
              <w:rPr>
                <w:rFonts w:hint="eastAsia" w:ascii="仿宋" w:hAnsi="仿宋" w:eastAsia="仿宋" w:cs="仿宋"/>
                <w:color w:val="000000"/>
                <w:sz w:val="28"/>
                <w:szCs w:val="28"/>
                <w:highlight w:val="none"/>
              </w:rPr>
            </w:pPr>
          </w:p>
        </w:tc>
        <w:tc>
          <w:tcPr>
            <w:tcW w:w="496" w:type="pct"/>
            <w:tcBorders>
              <w:top w:val="nil"/>
              <w:left w:val="nil"/>
              <w:bottom w:val="single" w:color="auto" w:sz="4" w:space="0"/>
              <w:right w:val="single" w:color="auto" w:sz="4" w:space="0"/>
            </w:tcBorders>
            <w:noWrap w:val="0"/>
            <w:vAlign w:val="top"/>
          </w:tcPr>
          <w:p w14:paraId="57C2A7C0">
            <w:pPr>
              <w:spacing w:line="360" w:lineRule="auto"/>
              <w:ind w:firstLine="560"/>
              <w:rPr>
                <w:rFonts w:hint="eastAsia" w:ascii="仿宋" w:hAnsi="仿宋" w:eastAsia="仿宋" w:cs="仿宋"/>
                <w:color w:val="000000"/>
                <w:sz w:val="28"/>
                <w:szCs w:val="28"/>
                <w:highlight w:val="none"/>
              </w:rPr>
            </w:pPr>
          </w:p>
        </w:tc>
      </w:tr>
      <w:tr w14:paraId="0F7993CC">
        <w:tblPrEx>
          <w:tblCellMar>
            <w:top w:w="0" w:type="dxa"/>
            <w:left w:w="108" w:type="dxa"/>
            <w:bottom w:w="0" w:type="dxa"/>
            <w:right w:w="108" w:type="dxa"/>
          </w:tblCellMar>
        </w:tblPrEx>
        <w:trPr>
          <w:trHeight w:val="540" w:hRule="atLeast"/>
        </w:trPr>
        <w:tc>
          <w:tcPr>
            <w:tcW w:w="488" w:type="pct"/>
            <w:tcBorders>
              <w:top w:val="nil"/>
              <w:left w:val="single" w:color="auto" w:sz="4" w:space="0"/>
              <w:bottom w:val="single" w:color="auto" w:sz="4" w:space="0"/>
              <w:right w:val="single" w:color="auto" w:sz="4" w:space="0"/>
            </w:tcBorders>
            <w:noWrap w:val="0"/>
            <w:vAlign w:val="center"/>
          </w:tcPr>
          <w:p w14:paraId="41B8A4E4">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580" w:type="pct"/>
            <w:tcBorders>
              <w:top w:val="nil"/>
              <w:left w:val="nil"/>
              <w:bottom w:val="single" w:color="auto" w:sz="4" w:space="0"/>
              <w:right w:val="single" w:color="auto" w:sz="4" w:space="0"/>
            </w:tcBorders>
            <w:noWrap w:val="0"/>
            <w:vAlign w:val="center"/>
          </w:tcPr>
          <w:p w14:paraId="0C1E051C">
            <w:pPr>
              <w:spacing w:line="360" w:lineRule="auto"/>
              <w:ind w:firstLine="420"/>
              <w:rPr>
                <w:rFonts w:hint="eastAsia" w:ascii="仿宋" w:hAnsi="仿宋" w:eastAsia="仿宋" w:cs="仿宋"/>
                <w:color w:val="000000"/>
                <w:szCs w:val="21"/>
                <w:highlight w:val="none"/>
              </w:rPr>
            </w:pPr>
          </w:p>
        </w:tc>
        <w:tc>
          <w:tcPr>
            <w:tcW w:w="823" w:type="pct"/>
            <w:tcBorders>
              <w:top w:val="nil"/>
              <w:left w:val="nil"/>
              <w:bottom w:val="single" w:color="auto" w:sz="4" w:space="0"/>
              <w:right w:val="single" w:color="auto" w:sz="4" w:space="0"/>
            </w:tcBorders>
            <w:noWrap w:val="0"/>
            <w:vAlign w:val="center"/>
          </w:tcPr>
          <w:p w14:paraId="3120B2A7">
            <w:pPr>
              <w:spacing w:line="360" w:lineRule="auto"/>
              <w:ind w:firstLine="420"/>
              <w:rPr>
                <w:rFonts w:hint="eastAsia" w:ascii="仿宋" w:hAnsi="仿宋" w:eastAsia="仿宋" w:cs="仿宋"/>
                <w:color w:val="000000"/>
                <w:szCs w:val="21"/>
                <w:highlight w:val="none"/>
              </w:rPr>
            </w:pPr>
          </w:p>
        </w:tc>
        <w:tc>
          <w:tcPr>
            <w:tcW w:w="640" w:type="pct"/>
            <w:tcBorders>
              <w:top w:val="nil"/>
              <w:left w:val="nil"/>
              <w:bottom w:val="single" w:color="auto" w:sz="4" w:space="0"/>
              <w:right w:val="single" w:color="auto" w:sz="4" w:space="0"/>
            </w:tcBorders>
            <w:noWrap w:val="0"/>
            <w:vAlign w:val="center"/>
          </w:tcPr>
          <w:p w14:paraId="1BCAFF99">
            <w:pPr>
              <w:spacing w:line="360" w:lineRule="auto"/>
              <w:ind w:firstLine="420"/>
              <w:rPr>
                <w:rFonts w:hint="eastAsia" w:ascii="仿宋" w:hAnsi="仿宋" w:eastAsia="仿宋" w:cs="仿宋"/>
                <w:color w:val="000000"/>
                <w:szCs w:val="21"/>
                <w:highlight w:val="none"/>
              </w:rPr>
            </w:pPr>
          </w:p>
        </w:tc>
        <w:tc>
          <w:tcPr>
            <w:tcW w:w="640" w:type="pct"/>
            <w:tcBorders>
              <w:top w:val="nil"/>
              <w:left w:val="nil"/>
              <w:bottom w:val="single" w:color="auto" w:sz="4" w:space="0"/>
              <w:right w:val="single" w:color="auto" w:sz="4" w:space="0"/>
            </w:tcBorders>
            <w:noWrap w:val="0"/>
            <w:vAlign w:val="center"/>
          </w:tcPr>
          <w:p w14:paraId="1794DEEF">
            <w:pPr>
              <w:spacing w:line="360" w:lineRule="auto"/>
              <w:ind w:firstLine="420"/>
              <w:rPr>
                <w:rFonts w:hint="eastAsia" w:ascii="仿宋" w:hAnsi="仿宋" w:eastAsia="仿宋" w:cs="仿宋"/>
                <w:color w:val="000000"/>
                <w:szCs w:val="21"/>
                <w:highlight w:val="none"/>
              </w:rPr>
            </w:pPr>
          </w:p>
        </w:tc>
        <w:tc>
          <w:tcPr>
            <w:tcW w:w="542" w:type="pct"/>
            <w:tcBorders>
              <w:top w:val="nil"/>
              <w:left w:val="nil"/>
              <w:bottom w:val="single" w:color="auto" w:sz="4" w:space="0"/>
              <w:right w:val="single" w:color="auto" w:sz="4" w:space="0"/>
            </w:tcBorders>
            <w:noWrap w:val="0"/>
            <w:vAlign w:val="center"/>
          </w:tcPr>
          <w:p w14:paraId="0BD70BA9">
            <w:pPr>
              <w:spacing w:line="360" w:lineRule="auto"/>
              <w:ind w:firstLine="420"/>
              <w:rPr>
                <w:rFonts w:hint="eastAsia" w:ascii="仿宋" w:hAnsi="仿宋" w:eastAsia="仿宋" w:cs="仿宋"/>
                <w:color w:val="000000"/>
                <w:szCs w:val="21"/>
                <w:highlight w:val="none"/>
              </w:rPr>
            </w:pPr>
          </w:p>
        </w:tc>
        <w:tc>
          <w:tcPr>
            <w:tcW w:w="788" w:type="pct"/>
            <w:tcBorders>
              <w:top w:val="nil"/>
              <w:left w:val="nil"/>
              <w:bottom w:val="single" w:color="auto" w:sz="4" w:space="0"/>
              <w:right w:val="single" w:color="auto" w:sz="4" w:space="0"/>
            </w:tcBorders>
            <w:noWrap w:val="0"/>
            <w:vAlign w:val="center"/>
          </w:tcPr>
          <w:p w14:paraId="697AA41D">
            <w:pPr>
              <w:spacing w:line="360" w:lineRule="auto"/>
              <w:ind w:firstLine="560"/>
              <w:rPr>
                <w:rFonts w:hint="eastAsia" w:ascii="仿宋" w:hAnsi="仿宋" w:eastAsia="仿宋" w:cs="仿宋"/>
                <w:color w:val="000000"/>
                <w:sz w:val="28"/>
                <w:szCs w:val="28"/>
                <w:highlight w:val="none"/>
              </w:rPr>
            </w:pPr>
          </w:p>
        </w:tc>
        <w:tc>
          <w:tcPr>
            <w:tcW w:w="496" w:type="pct"/>
            <w:tcBorders>
              <w:top w:val="nil"/>
              <w:left w:val="nil"/>
              <w:bottom w:val="single" w:color="auto" w:sz="4" w:space="0"/>
              <w:right w:val="single" w:color="auto" w:sz="4" w:space="0"/>
            </w:tcBorders>
            <w:noWrap w:val="0"/>
            <w:vAlign w:val="top"/>
          </w:tcPr>
          <w:p w14:paraId="6FE95719">
            <w:pPr>
              <w:spacing w:line="360" w:lineRule="auto"/>
              <w:ind w:firstLine="560"/>
              <w:rPr>
                <w:rFonts w:hint="eastAsia" w:ascii="仿宋" w:hAnsi="仿宋" w:eastAsia="仿宋" w:cs="仿宋"/>
                <w:color w:val="000000"/>
                <w:sz w:val="28"/>
                <w:szCs w:val="28"/>
                <w:highlight w:val="none"/>
              </w:rPr>
            </w:pPr>
          </w:p>
        </w:tc>
      </w:tr>
      <w:tr w14:paraId="01D8498A">
        <w:tblPrEx>
          <w:tblCellMar>
            <w:top w:w="0" w:type="dxa"/>
            <w:left w:w="108" w:type="dxa"/>
            <w:bottom w:w="0" w:type="dxa"/>
            <w:right w:w="108" w:type="dxa"/>
          </w:tblCellMar>
        </w:tblPrEx>
        <w:trPr>
          <w:trHeight w:val="540" w:hRule="atLeast"/>
        </w:trPr>
        <w:tc>
          <w:tcPr>
            <w:tcW w:w="488" w:type="pct"/>
            <w:tcBorders>
              <w:top w:val="single" w:color="auto" w:sz="4" w:space="0"/>
              <w:left w:val="single" w:color="auto" w:sz="4" w:space="0"/>
              <w:bottom w:val="single" w:color="auto" w:sz="4" w:space="0"/>
              <w:right w:val="single" w:color="auto" w:sz="4" w:space="0"/>
            </w:tcBorders>
            <w:noWrap w:val="0"/>
            <w:vAlign w:val="center"/>
          </w:tcPr>
          <w:p w14:paraId="5748459D">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580" w:type="pct"/>
            <w:tcBorders>
              <w:top w:val="single" w:color="auto" w:sz="4" w:space="0"/>
              <w:left w:val="nil"/>
              <w:bottom w:val="single" w:color="auto" w:sz="4" w:space="0"/>
              <w:right w:val="single" w:color="auto" w:sz="4" w:space="0"/>
            </w:tcBorders>
            <w:noWrap w:val="0"/>
            <w:vAlign w:val="center"/>
          </w:tcPr>
          <w:p w14:paraId="76527BBC">
            <w:pPr>
              <w:spacing w:line="360" w:lineRule="auto"/>
              <w:ind w:firstLine="420"/>
              <w:rPr>
                <w:rFonts w:hint="eastAsia" w:ascii="仿宋" w:hAnsi="仿宋" w:eastAsia="仿宋" w:cs="仿宋"/>
                <w:color w:val="000000"/>
                <w:szCs w:val="21"/>
                <w:highlight w:val="none"/>
              </w:rPr>
            </w:pPr>
          </w:p>
        </w:tc>
        <w:tc>
          <w:tcPr>
            <w:tcW w:w="823" w:type="pct"/>
            <w:tcBorders>
              <w:top w:val="single" w:color="auto" w:sz="4" w:space="0"/>
              <w:left w:val="nil"/>
              <w:bottom w:val="single" w:color="auto" w:sz="4" w:space="0"/>
              <w:right w:val="single" w:color="auto" w:sz="4" w:space="0"/>
            </w:tcBorders>
            <w:noWrap w:val="0"/>
            <w:vAlign w:val="center"/>
          </w:tcPr>
          <w:p w14:paraId="0FD13F2F">
            <w:pPr>
              <w:spacing w:line="360" w:lineRule="auto"/>
              <w:ind w:firstLine="420"/>
              <w:rPr>
                <w:rFonts w:hint="eastAsia" w:ascii="仿宋" w:hAnsi="仿宋" w:eastAsia="仿宋" w:cs="仿宋"/>
                <w:color w:val="000000"/>
                <w:szCs w:val="21"/>
                <w:highlight w:val="none"/>
              </w:rPr>
            </w:pPr>
          </w:p>
        </w:tc>
        <w:tc>
          <w:tcPr>
            <w:tcW w:w="640" w:type="pct"/>
            <w:tcBorders>
              <w:top w:val="single" w:color="auto" w:sz="4" w:space="0"/>
              <w:left w:val="nil"/>
              <w:bottom w:val="single" w:color="auto" w:sz="4" w:space="0"/>
              <w:right w:val="single" w:color="auto" w:sz="4" w:space="0"/>
            </w:tcBorders>
            <w:noWrap w:val="0"/>
            <w:vAlign w:val="center"/>
          </w:tcPr>
          <w:p w14:paraId="57A16276">
            <w:pPr>
              <w:spacing w:line="360" w:lineRule="auto"/>
              <w:ind w:firstLine="420"/>
              <w:rPr>
                <w:rFonts w:hint="eastAsia" w:ascii="仿宋" w:hAnsi="仿宋" w:eastAsia="仿宋" w:cs="仿宋"/>
                <w:color w:val="000000"/>
                <w:szCs w:val="21"/>
                <w:highlight w:val="none"/>
              </w:rPr>
            </w:pPr>
          </w:p>
        </w:tc>
        <w:tc>
          <w:tcPr>
            <w:tcW w:w="640" w:type="pct"/>
            <w:tcBorders>
              <w:top w:val="single" w:color="auto" w:sz="4" w:space="0"/>
              <w:left w:val="nil"/>
              <w:bottom w:val="single" w:color="auto" w:sz="4" w:space="0"/>
              <w:right w:val="single" w:color="auto" w:sz="4" w:space="0"/>
            </w:tcBorders>
            <w:noWrap w:val="0"/>
            <w:vAlign w:val="center"/>
          </w:tcPr>
          <w:p w14:paraId="17A5CB36">
            <w:pPr>
              <w:spacing w:line="360" w:lineRule="auto"/>
              <w:ind w:firstLine="420"/>
              <w:rPr>
                <w:rFonts w:hint="eastAsia" w:ascii="仿宋" w:hAnsi="仿宋" w:eastAsia="仿宋" w:cs="仿宋"/>
                <w:color w:val="000000"/>
                <w:szCs w:val="21"/>
                <w:highlight w:val="none"/>
              </w:rPr>
            </w:pPr>
          </w:p>
        </w:tc>
        <w:tc>
          <w:tcPr>
            <w:tcW w:w="542" w:type="pct"/>
            <w:tcBorders>
              <w:top w:val="single" w:color="auto" w:sz="4" w:space="0"/>
              <w:left w:val="nil"/>
              <w:bottom w:val="single" w:color="auto" w:sz="4" w:space="0"/>
              <w:right w:val="single" w:color="auto" w:sz="4" w:space="0"/>
            </w:tcBorders>
            <w:noWrap w:val="0"/>
            <w:vAlign w:val="center"/>
          </w:tcPr>
          <w:p w14:paraId="120D14FE">
            <w:pPr>
              <w:spacing w:line="360" w:lineRule="auto"/>
              <w:ind w:firstLine="420"/>
              <w:rPr>
                <w:rFonts w:hint="eastAsia" w:ascii="仿宋" w:hAnsi="仿宋" w:eastAsia="仿宋" w:cs="仿宋"/>
                <w:color w:val="000000"/>
                <w:szCs w:val="21"/>
                <w:highlight w:val="none"/>
              </w:rPr>
            </w:pPr>
          </w:p>
        </w:tc>
        <w:tc>
          <w:tcPr>
            <w:tcW w:w="788" w:type="pct"/>
            <w:tcBorders>
              <w:top w:val="single" w:color="auto" w:sz="4" w:space="0"/>
              <w:left w:val="nil"/>
              <w:bottom w:val="single" w:color="auto" w:sz="4" w:space="0"/>
              <w:right w:val="single" w:color="auto" w:sz="4" w:space="0"/>
            </w:tcBorders>
            <w:noWrap w:val="0"/>
            <w:vAlign w:val="center"/>
          </w:tcPr>
          <w:p w14:paraId="35446B00">
            <w:pPr>
              <w:spacing w:line="360" w:lineRule="auto"/>
              <w:ind w:firstLine="560"/>
              <w:rPr>
                <w:rFonts w:hint="eastAsia" w:ascii="仿宋" w:hAnsi="仿宋" w:eastAsia="仿宋" w:cs="仿宋"/>
                <w:color w:val="000000"/>
                <w:sz w:val="28"/>
                <w:szCs w:val="28"/>
                <w:highlight w:val="none"/>
              </w:rPr>
            </w:pPr>
          </w:p>
        </w:tc>
        <w:tc>
          <w:tcPr>
            <w:tcW w:w="496" w:type="pct"/>
            <w:tcBorders>
              <w:top w:val="single" w:color="auto" w:sz="4" w:space="0"/>
              <w:left w:val="nil"/>
              <w:bottom w:val="single" w:color="auto" w:sz="4" w:space="0"/>
              <w:right w:val="single" w:color="auto" w:sz="4" w:space="0"/>
            </w:tcBorders>
            <w:noWrap w:val="0"/>
            <w:vAlign w:val="center"/>
          </w:tcPr>
          <w:p w14:paraId="04169A2F">
            <w:pPr>
              <w:spacing w:line="360" w:lineRule="auto"/>
              <w:ind w:firstLine="560"/>
              <w:rPr>
                <w:rFonts w:hint="eastAsia" w:ascii="仿宋" w:hAnsi="仿宋" w:eastAsia="仿宋" w:cs="仿宋"/>
                <w:color w:val="000000"/>
                <w:sz w:val="28"/>
                <w:szCs w:val="28"/>
                <w:highlight w:val="none"/>
              </w:rPr>
            </w:pPr>
          </w:p>
        </w:tc>
      </w:tr>
      <w:tr w14:paraId="12615418">
        <w:tblPrEx>
          <w:tblCellMar>
            <w:top w:w="0" w:type="dxa"/>
            <w:left w:w="108" w:type="dxa"/>
            <w:bottom w:w="0" w:type="dxa"/>
            <w:right w:w="108" w:type="dxa"/>
          </w:tblCellMar>
        </w:tblPrEx>
        <w:trPr>
          <w:trHeight w:val="540" w:hRule="atLeast"/>
        </w:trPr>
        <w:tc>
          <w:tcPr>
            <w:tcW w:w="488" w:type="pct"/>
            <w:tcBorders>
              <w:top w:val="single" w:color="auto" w:sz="4" w:space="0"/>
              <w:left w:val="single" w:color="auto" w:sz="4" w:space="0"/>
              <w:bottom w:val="nil"/>
              <w:right w:val="single" w:color="auto" w:sz="4" w:space="0"/>
            </w:tcBorders>
            <w:noWrap w:val="0"/>
            <w:vAlign w:val="center"/>
          </w:tcPr>
          <w:p w14:paraId="6B215BBC">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580" w:type="pct"/>
            <w:tcBorders>
              <w:top w:val="single" w:color="auto" w:sz="4" w:space="0"/>
              <w:left w:val="nil"/>
              <w:bottom w:val="nil"/>
              <w:right w:val="single" w:color="auto" w:sz="4" w:space="0"/>
            </w:tcBorders>
            <w:noWrap w:val="0"/>
            <w:vAlign w:val="center"/>
          </w:tcPr>
          <w:p w14:paraId="022DBD71">
            <w:pPr>
              <w:spacing w:line="360" w:lineRule="auto"/>
              <w:ind w:firstLine="420"/>
              <w:rPr>
                <w:rFonts w:hint="eastAsia" w:ascii="仿宋" w:hAnsi="仿宋" w:eastAsia="仿宋" w:cs="仿宋"/>
                <w:color w:val="000000"/>
                <w:szCs w:val="21"/>
                <w:highlight w:val="none"/>
              </w:rPr>
            </w:pPr>
          </w:p>
        </w:tc>
        <w:tc>
          <w:tcPr>
            <w:tcW w:w="823" w:type="pct"/>
            <w:tcBorders>
              <w:top w:val="single" w:color="auto" w:sz="4" w:space="0"/>
              <w:left w:val="nil"/>
              <w:bottom w:val="nil"/>
              <w:right w:val="single" w:color="auto" w:sz="4" w:space="0"/>
            </w:tcBorders>
            <w:noWrap w:val="0"/>
            <w:vAlign w:val="center"/>
          </w:tcPr>
          <w:p w14:paraId="0DBFC87F">
            <w:pPr>
              <w:spacing w:line="360" w:lineRule="auto"/>
              <w:ind w:firstLine="420"/>
              <w:rPr>
                <w:rFonts w:hint="eastAsia" w:ascii="仿宋" w:hAnsi="仿宋" w:eastAsia="仿宋" w:cs="仿宋"/>
                <w:color w:val="000000"/>
                <w:szCs w:val="21"/>
                <w:highlight w:val="none"/>
              </w:rPr>
            </w:pPr>
          </w:p>
        </w:tc>
        <w:tc>
          <w:tcPr>
            <w:tcW w:w="640" w:type="pct"/>
            <w:tcBorders>
              <w:top w:val="single" w:color="auto" w:sz="4" w:space="0"/>
              <w:left w:val="nil"/>
              <w:bottom w:val="nil"/>
              <w:right w:val="single" w:color="auto" w:sz="4" w:space="0"/>
            </w:tcBorders>
            <w:noWrap w:val="0"/>
            <w:vAlign w:val="center"/>
          </w:tcPr>
          <w:p w14:paraId="27B0C614">
            <w:pPr>
              <w:spacing w:line="360" w:lineRule="auto"/>
              <w:ind w:firstLine="420"/>
              <w:rPr>
                <w:rFonts w:hint="eastAsia" w:ascii="仿宋" w:hAnsi="仿宋" w:eastAsia="仿宋" w:cs="仿宋"/>
                <w:color w:val="000000"/>
                <w:szCs w:val="21"/>
                <w:highlight w:val="none"/>
              </w:rPr>
            </w:pPr>
          </w:p>
        </w:tc>
        <w:tc>
          <w:tcPr>
            <w:tcW w:w="640" w:type="pct"/>
            <w:tcBorders>
              <w:top w:val="single" w:color="auto" w:sz="4" w:space="0"/>
              <w:left w:val="nil"/>
              <w:bottom w:val="nil"/>
              <w:right w:val="single" w:color="auto" w:sz="4" w:space="0"/>
            </w:tcBorders>
            <w:noWrap w:val="0"/>
            <w:vAlign w:val="center"/>
          </w:tcPr>
          <w:p w14:paraId="53B70DAD">
            <w:pPr>
              <w:spacing w:line="360" w:lineRule="auto"/>
              <w:ind w:firstLine="420"/>
              <w:rPr>
                <w:rFonts w:hint="eastAsia" w:ascii="仿宋" w:hAnsi="仿宋" w:eastAsia="仿宋" w:cs="仿宋"/>
                <w:color w:val="000000"/>
                <w:szCs w:val="21"/>
                <w:highlight w:val="none"/>
              </w:rPr>
            </w:pPr>
          </w:p>
        </w:tc>
        <w:tc>
          <w:tcPr>
            <w:tcW w:w="542" w:type="pct"/>
            <w:tcBorders>
              <w:top w:val="single" w:color="auto" w:sz="4" w:space="0"/>
              <w:left w:val="nil"/>
              <w:bottom w:val="nil"/>
              <w:right w:val="single" w:color="auto" w:sz="4" w:space="0"/>
            </w:tcBorders>
            <w:noWrap w:val="0"/>
            <w:vAlign w:val="center"/>
          </w:tcPr>
          <w:p w14:paraId="1931198D">
            <w:pPr>
              <w:spacing w:line="360" w:lineRule="auto"/>
              <w:ind w:firstLine="420"/>
              <w:rPr>
                <w:rFonts w:hint="eastAsia" w:ascii="仿宋" w:hAnsi="仿宋" w:eastAsia="仿宋" w:cs="仿宋"/>
                <w:color w:val="000000"/>
                <w:szCs w:val="21"/>
                <w:highlight w:val="none"/>
              </w:rPr>
            </w:pPr>
          </w:p>
        </w:tc>
        <w:tc>
          <w:tcPr>
            <w:tcW w:w="788" w:type="pct"/>
            <w:tcBorders>
              <w:top w:val="single" w:color="auto" w:sz="4" w:space="0"/>
              <w:left w:val="nil"/>
              <w:bottom w:val="nil"/>
              <w:right w:val="single" w:color="auto" w:sz="4" w:space="0"/>
            </w:tcBorders>
            <w:noWrap w:val="0"/>
            <w:vAlign w:val="center"/>
          </w:tcPr>
          <w:p w14:paraId="4EA567EB">
            <w:pPr>
              <w:spacing w:line="360" w:lineRule="auto"/>
              <w:ind w:firstLine="560"/>
              <w:rPr>
                <w:rFonts w:hint="eastAsia" w:ascii="仿宋" w:hAnsi="仿宋" w:eastAsia="仿宋" w:cs="仿宋"/>
                <w:color w:val="000000"/>
                <w:sz w:val="28"/>
                <w:szCs w:val="28"/>
                <w:highlight w:val="none"/>
              </w:rPr>
            </w:pPr>
          </w:p>
        </w:tc>
        <w:tc>
          <w:tcPr>
            <w:tcW w:w="496" w:type="pct"/>
            <w:tcBorders>
              <w:top w:val="single" w:color="auto" w:sz="4" w:space="0"/>
              <w:left w:val="nil"/>
              <w:bottom w:val="nil"/>
              <w:right w:val="single" w:color="auto" w:sz="4" w:space="0"/>
            </w:tcBorders>
            <w:noWrap w:val="0"/>
            <w:vAlign w:val="top"/>
          </w:tcPr>
          <w:p w14:paraId="10E99976">
            <w:pPr>
              <w:spacing w:line="360" w:lineRule="auto"/>
              <w:ind w:firstLine="560"/>
              <w:rPr>
                <w:rFonts w:hint="eastAsia" w:ascii="仿宋" w:hAnsi="仿宋" w:eastAsia="仿宋" w:cs="仿宋"/>
                <w:color w:val="000000"/>
                <w:sz w:val="28"/>
                <w:szCs w:val="28"/>
                <w:highlight w:val="none"/>
              </w:rPr>
            </w:pPr>
          </w:p>
        </w:tc>
      </w:tr>
      <w:tr w14:paraId="5C58C8D7">
        <w:tblPrEx>
          <w:tblCellMar>
            <w:top w:w="0" w:type="dxa"/>
            <w:left w:w="108" w:type="dxa"/>
            <w:bottom w:w="0" w:type="dxa"/>
            <w:right w:w="108" w:type="dxa"/>
          </w:tblCellMar>
        </w:tblPrEx>
        <w:trPr>
          <w:trHeight w:val="540"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61A1B5D0">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说明：含运输费、装卸费、技术指导、增值税</w:t>
            </w:r>
          </w:p>
        </w:tc>
      </w:tr>
    </w:tbl>
    <w:p w14:paraId="53ACC7CD">
      <w:pPr>
        <w:spacing w:line="360" w:lineRule="auto"/>
        <w:rPr>
          <w:rFonts w:hint="eastAsia" w:ascii="仿宋" w:hAnsi="仿宋" w:eastAsia="仿宋" w:cs="仿宋"/>
          <w:color w:val="000000"/>
          <w:sz w:val="28"/>
          <w:szCs w:val="28"/>
          <w:highlight w:val="none"/>
        </w:rPr>
      </w:pPr>
    </w:p>
    <w:p w14:paraId="18D74B04">
      <w:pPr>
        <w:spacing w:line="360" w:lineRule="auto"/>
        <w:ind w:left="210" w:leftChars="100" w:firstLine="280" w:firstLineChars="1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3、本合同为固定单价，本合同分项报价合计人民币小写</w:t>
      </w:r>
      <w:r>
        <w:rPr>
          <w:rFonts w:hint="eastAsia" w:ascii="仿宋" w:hAnsi="仿宋" w:eastAsia="仿宋" w:cs="仿宋"/>
          <w:color w:val="000000"/>
          <w:sz w:val="28"/>
          <w:szCs w:val="28"/>
          <w:highlight w:val="none"/>
          <w:u w:val="single"/>
        </w:rPr>
        <w:t>：   元</w:t>
      </w:r>
      <w:r>
        <w:rPr>
          <w:rFonts w:hint="eastAsia" w:ascii="仿宋" w:hAnsi="仿宋" w:eastAsia="仿宋" w:cs="仿宋"/>
          <w:color w:val="000000"/>
          <w:sz w:val="28"/>
          <w:szCs w:val="28"/>
          <w:highlight w:val="none"/>
        </w:rPr>
        <w:t>；大写：</w:t>
      </w:r>
      <w:r>
        <w:rPr>
          <w:rFonts w:hint="eastAsia" w:ascii="仿宋" w:hAnsi="仿宋" w:eastAsia="仿宋" w:cs="仿宋"/>
          <w:color w:val="000000"/>
          <w:sz w:val="28"/>
          <w:szCs w:val="28"/>
          <w:highlight w:val="none"/>
          <w:u w:val="single"/>
        </w:rPr>
        <w:t xml:space="preserve"> 元</w:t>
      </w:r>
      <w:r>
        <w:rPr>
          <w:rFonts w:hint="eastAsia" w:ascii="仿宋" w:hAnsi="仿宋" w:eastAsia="仿宋" w:cs="仿宋"/>
          <w:color w:val="000000"/>
          <w:sz w:val="28"/>
          <w:szCs w:val="28"/>
          <w:highlight w:val="none"/>
        </w:rPr>
        <w:t xml:space="preserve">整。合同总价以甲方实际采购并书面验收合格的数量结合上表标明单价进行结算支付。包含增值税。合同价格已包括货物供给、货物包装、运输费、安装费、调试、装卸费和保险等的全部费用及相关税费。乙方应保证甲方除支付合同约定货款之外无需再行支付其他任何费用和款项。 </w:t>
      </w:r>
    </w:p>
    <w:p w14:paraId="600215A8">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14:paraId="61FA678C">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5、货物的证件要求和乙方责任：</w:t>
      </w:r>
    </w:p>
    <w:p w14:paraId="310338CA">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乙方必须按照《医疗器械管理条例》、《医疗器械使用质量监督管理办法》等相关要求提供符合国家省、市有关医疗器械管理规定的各种证件（如：营业执照、生产企业许可证、经营许可证、医疗器械注册证或备案凭证）等证明文件。</w:t>
      </w:r>
    </w:p>
    <w:p w14:paraId="65293FFD">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（2）乙方提供的上述各种证件必须完整、真实、有效，协议期内，证件到期更换时乙方应及时向甲方提供更换后的有效证件。</w:t>
      </w:r>
    </w:p>
    <w:p w14:paraId="13D14C67">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1CAA57A1">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二、</w:t>
      </w:r>
      <w:r>
        <w:rPr>
          <w:rFonts w:hint="eastAsia" w:ascii="仿宋" w:hAnsi="仿宋" w:eastAsia="仿宋" w:cs="仿宋"/>
          <w:b/>
          <w:color w:val="000000"/>
          <w:sz w:val="28"/>
          <w:szCs w:val="28"/>
          <w:highlight w:val="none"/>
        </w:rPr>
        <w:t>质量保证</w:t>
      </w:r>
    </w:p>
    <w:p w14:paraId="1C930B42">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5F3C4C82">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2、乙方保证本合同货物是全新的、未使用过的、标识清楚，并符合国家技术规格和国家质量标准的出厂原装合格产品，产品型号、数量、规格及技术、质量标准、售后服务必须满足甲方采购要求。</w:t>
      </w:r>
    </w:p>
    <w:p w14:paraId="109F878F">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3、乙方保证向甲方提供的货品必须资质齐全、信誉好、质量高、性价比合理、售后有保障的产品。因产品资质或质量问题引发的医疗事故或纠纷，均由乙方承担全部损失。</w:t>
      </w:r>
    </w:p>
    <w:p w14:paraId="0ED2928B">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4、乙方提供的货物进入甲方后，应接受国家、省、市有关行业主管部门的抽查或检查。由此发生的资质、标识或产品质量问题的罚没事项均由乙方自行承担。</w:t>
      </w:r>
    </w:p>
    <w:p w14:paraId="1DD75317">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5、货物在交货过程中，发生意外事故和故障损失，如撞、刮、裂、损等均由乙方承担责任。</w:t>
      </w:r>
    </w:p>
    <w:p w14:paraId="0AD70C0D">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6、乙方提供的产品，如发生过期、失效等问题时，由乙方全部负责，且自收到甲方书面通知后7日内无条件予以补充或调换。</w:t>
      </w:r>
    </w:p>
    <w:p w14:paraId="6D25D8AD">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四、质量保证期</w:t>
      </w:r>
    </w:p>
    <w:p w14:paraId="041FA2D1">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1、质保期自甲方书面验收合格后，乙方开具发票之日起计算。</w:t>
      </w:r>
    </w:p>
    <w:p w14:paraId="3077FEA6">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2、乙方提供产品的具体质保期以相关产品生产厂家提供的质保期为准。</w:t>
      </w:r>
    </w:p>
    <w:p w14:paraId="1F29F4FA">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3、在质量保证期内，因产品质量出现问题，乙方负责免费更换，并承担与更换有关的运费、安装、调试、保险等一切费用。</w:t>
      </w:r>
    </w:p>
    <w:p w14:paraId="0CE9E140">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五、交货时间、地点</w:t>
      </w:r>
    </w:p>
    <w:p w14:paraId="51FE2333">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1CD6FFB1">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2、在应急情况下（自然灾害等不可抗力因素情况除外），产品应于1小时内送到甲方指定地点，正常情况下产品24小时内送到甲方指定地点：</w:t>
      </w:r>
      <w:r>
        <w:rPr>
          <w:rFonts w:hint="eastAsia" w:ascii="仿宋" w:hAnsi="仿宋" w:eastAsia="仿宋" w:cs="仿宋"/>
          <w:color w:val="000000"/>
          <w:sz w:val="28"/>
          <w:szCs w:val="28"/>
          <w:highlight w:val="none"/>
          <w:u w:val="single"/>
          <w:lang w:eastAsia="zh-CN"/>
        </w:rPr>
        <w:t>伊犁哈萨克自治州疾病预防控制中心</w:t>
      </w:r>
      <w:r>
        <w:rPr>
          <w:rFonts w:hint="eastAsia" w:ascii="仿宋" w:hAnsi="仿宋" w:eastAsia="仿宋" w:cs="仿宋"/>
          <w:color w:val="000000"/>
          <w:sz w:val="28"/>
          <w:szCs w:val="28"/>
          <w:highlight w:val="none"/>
        </w:rPr>
        <w:t>,节假日保证按时配送。如甲方有特殊配送需求的，乙方必须设法满足，如不能按时到货，造成甲方损失的，乙方将按第九条向甲方承担违约责任。</w:t>
      </w:r>
    </w:p>
    <w:p w14:paraId="2C89124D">
      <w:pPr>
        <w:spacing w:line="360" w:lineRule="auto"/>
        <w:ind w:firstLine="56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3、到货地点和接货单位（或接货人）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伊犁哈萨克自治州疾病预防控制中心</w:t>
      </w:r>
      <w:r>
        <w:rPr>
          <w:rFonts w:hint="eastAsia" w:ascii="仿宋" w:hAnsi="仿宋" w:eastAsia="仿宋" w:cs="仿宋"/>
          <w:color w:val="000000"/>
          <w:sz w:val="28"/>
          <w:szCs w:val="28"/>
          <w:highlight w:val="none"/>
        </w:rPr>
        <w:t>。甲方指定的接货人为：姓名：电话号码：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；双方明确，除该指定接货人外，其他任何人员（包括甲方的其他任何工作人员）签署的接货单，甲方均不予认可。</w:t>
      </w:r>
    </w:p>
    <w:p w14:paraId="3FC18DEC">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4、在交付时，乙方必须向甲方提供质量合格证书等一切相关资料及配件，否则，甲方有权不予付款且不承担违约责任。</w:t>
      </w:r>
    </w:p>
    <w:p w14:paraId="38F1C447">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六、产品包装及运输</w:t>
      </w:r>
    </w:p>
    <w:p w14:paraId="70859D8A">
      <w:pPr>
        <w:spacing w:line="360" w:lineRule="auto"/>
        <w:ind w:firstLine="56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１、包装必须与运输方式相适应，包装方式的确定和包装费用均由乙方负责;由于不适当的包装而造成的货物有任何的损坏由乙方负责。</w:t>
      </w:r>
    </w:p>
    <w:p w14:paraId="2604EB5B">
      <w:pPr>
        <w:spacing w:line="360" w:lineRule="auto"/>
        <w:ind w:firstLine="56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3D8F04AB">
      <w:pPr>
        <w:spacing w:line="360" w:lineRule="auto"/>
        <w:ind w:firstLine="56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3、包装费、运输费、装卸费和保险费均已包含在合同单价内。</w:t>
      </w:r>
    </w:p>
    <w:p w14:paraId="2BA237CA">
      <w:pPr>
        <w:spacing w:line="360" w:lineRule="auto"/>
        <w:ind w:firstLine="56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4、运输途中的货物安全问题均由乙方负责。</w:t>
      </w:r>
    </w:p>
    <w:p w14:paraId="09F8CF50">
      <w:pPr>
        <w:spacing w:line="360" w:lineRule="auto"/>
        <w:ind w:firstLine="562"/>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rPr>
        <w:t>七、验收</w:t>
      </w:r>
    </w:p>
    <w:p w14:paraId="02200470">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28CE5681">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2、数量: 乙方交货时，甲乙双方应各指定一名工作人员对货物数量进行统计，交货完成后，就甲方验收合格的货物数量，由双方各自指定的工作人员在随货通行单上签字确认，随货通行单一式肆份，作为今后双方结算的依据之一。</w:t>
      </w:r>
    </w:p>
    <w:p w14:paraId="7C10B55B">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如果在合同规定的质量保证期内，发现货物的质量或规格与合同规定不符，或货物有缺陷，包括内在隐蔽瑕疵或使用不合适的原材料或不科学的设计等，甲方有权要去乙方无条件予以更换，亦有权根据质量保证条款向乙方主张质保责任，并在乙方构成违约或侵权时主张索赔。</w:t>
      </w:r>
    </w:p>
    <w:p w14:paraId="273A5534">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3CAE378F">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乙方提供货物的有效期至少在一年以上，如发现有效期少于三个月的，甲方库房管理员有权拒绝验货。如乙方供货的的库房存货到达有效期期限，乙方应无条件更换过期产品。若乙方出现不补充或调换过期产品或超过7日补充或调换过期产品的行为共累计3次，甲方有权解除合同，解除通知自到达乙方后生效且视为乙方无异议，乙方应向甲方承担本合同最终结算总额20%的违约金。</w:t>
      </w:r>
    </w:p>
    <w:p w14:paraId="41F8A403">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八、货款的支付</w:t>
      </w:r>
    </w:p>
    <w:p w14:paraId="73AD3955">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1、本合同为固定单价，合同总价按甲方付款计划以合同单价乘以甲方实际采购并书面验收合格的数量确定总价进行支付。</w:t>
      </w:r>
    </w:p>
    <w:p w14:paraId="11485E6E">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p>
    <w:p w14:paraId="6D92CF6B">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3、甲方支付上述任何一笔款项前，乙方应提供符合甲方财务做账要求的正规全额增值税发票，否则，甲方有权拒付款项且不承担违约责任。 </w:t>
      </w:r>
    </w:p>
    <w:p w14:paraId="346734C3">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4、甲方将上述款项支付至乙方指定的如下银行账户：</w:t>
      </w:r>
    </w:p>
    <w:p w14:paraId="5BC34A2C">
      <w:pPr>
        <w:spacing w:line="360" w:lineRule="auto"/>
        <w:ind w:firstLine="56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开户行：</w:t>
      </w:r>
    </w:p>
    <w:p w14:paraId="6174F516">
      <w:pPr>
        <w:spacing w:line="360" w:lineRule="auto"/>
        <w:ind w:firstLine="56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账户名称：</w:t>
      </w:r>
    </w:p>
    <w:p w14:paraId="36EE062F">
      <w:pPr>
        <w:spacing w:line="360" w:lineRule="auto"/>
        <w:ind w:firstLine="56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银行账号：</w:t>
      </w:r>
    </w:p>
    <w:p w14:paraId="2261CBEA">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p>
    <w:p w14:paraId="13356712">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九、违约责任</w:t>
      </w:r>
    </w:p>
    <w:p w14:paraId="732108A0">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乙方应严格按照合同约定的时间交货，如乙方延迟交货，甲方有权追究延迟交货的违约责任。甲方要求紧急配送本合同约定的货物的，乙方必须保证能随时供货，每迟延交货一次，向甲方承担1000元违约金；正常配送情况下，如不能按时到货，每发生一次，乙方向甲方承担本次货款的20%的违约金。乙方出现三次不按时配送、延迟配送的情形，甲方有权解除合同并有权要求乙方承担合同总金额20%的违约金。</w:t>
      </w:r>
    </w:p>
    <w:p w14:paraId="0861C981">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2）乙方必须确保投标的产品和供货的产品一致，如发现供货产品生产厂家、质量和招标时不符的情况，甲方有权立即要求乙方退货、解除合同，并要求乙方承担合同总金额20%的违约金。</w:t>
      </w:r>
    </w:p>
    <w:p w14:paraId="6C4CA082">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如果乙方提供的货物因质量问题或者设计瑕疵，导致甲方使用过程中发生医疗事故等不良后果的，全部责任均由乙方承担，并赔偿由此给甲方带来的全部损失，同时，剩余未付货款作为违约金全部归甲方所有。</w:t>
      </w:r>
    </w:p>
    <w:p w14:paraId="4FF12737">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同签订后，乙方应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70A492E8">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5）上述条款中约定的违约金如不能弥补甲方实际损失的，以甲方实际损失为准（包括但不限于第三方索赔、律师费、诉讼费、鉴定费、公证费、差旅费等甲方采取诉讼途径发生的一切费用）。</w:t>
      </w:r>
    </w:p>
    <w:p w14:paraId="288B5CCF">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乙方销售代表杨晓芳在合同签订及履行过程中，不得实施商业贿赂。若有商业贿赂行为，按照国卫法制发（2013）50号文件《关于建立医药购销领域商业贿赂不良记录的规定》中有关规定执行，或与甲方相关工作人员串通，做出损害甲方利益的任何行为，每次按合同总金额的20%的数额向甲方承担违约金。</w:t>
      </w:r>
    </w:p>
    <w:p w14:paraId="56261611">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十、争议的解决</w:t>
      </w:r>
    </w:p>
    <w:p w14:paraId="76074A74">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本合同如发生纠纷，当事人双方应当及时协商解决，协商不成时，可提交甲方所在地法院诉讼解决。</w:t>
      </w:r>
    </w:p>
    <w:p w14:paraId="2F1C2880">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十一、合同的生效与文本</w:t>
      </w:r>
    </w:p>
    <w:p w14:paraId="583FFF55">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1、本合同经双方法定代表人签字或单位盖章或双方委托代理人签字成立生效。</w:t>
      </w:r>
    </w:p>
    <w:p w14:paraId="3D5959F9">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2、本合同一式陆份，甲方执伍份，乙方执壹份，具有同等法律效力。</w:t>
      </w:r>
    </w:p>
    <w:p w14:paraId="68EB87CE">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十二、其他</w:t>
      </w:r>
    </w:p>
    <w:p w14:paraId="085B6027">
      <w:pPr>
        <w:spacing w:line="360" w:lineRule="auto"/>
        <w:ind w:firstLine="56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1、本合同有效期自</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日起至</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日止；上述合同有效期内，若甲方上级主管部门对本合同约定由乙方供货的货物进行公开招标，本合同自甲方上级主管部门公开招标时自动终止（具体时间，以甲方通知乙方的时间为准），合同终止后，甲方将恢复执行上级主管部门进行招标采购的结果，甲方无需向乙方承担任何违约责任，乙方对此无异议。</w:t>
      </w:r>
    </w:p>
    <w:p w14:paraId="05018A82">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2、和本合同相关的双方往来函件(包括传真件、电子邮件)与原件具有同等的法律效力，修改无效。</w:t>
      </w:r>
    </w:p>
    <w:p w14:paraId="119C8342">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本合同首尾部分签字页双方提供的双方信息，为双方确认的各方准确有效的送达地址信息，如有变更应书面通知对方，未通知视为未变更。双方同意按前述地址向对方送达各类文件、函件等，寄出及发送时间为送达时间。</w:t>
      </w:r>
    </w:p>
    <w:p w14:paraId="0D7329DB">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4、与本合同有关的招投标文件、答疑附件、合同附件等均是本合同不可分割的组成部分，与本合同具有同等法律效力，其他未尽事宜从其规定。</w:t>
      </w:r>
    </w:p>
    <w:p w14:paraId="1009C758">
      <w:pPr>
        <w:spacing w:line="360" w:lineRule="auto"/>
        <w:ind w:firstLine="560"/>
        <w:rPr>
          <w:rFonts w:hint="eastAsia" w:ascii="仿宋" w:hAnsi="仿宋" w:eastAsia="仿宋" w:cs="仿宋"/>
          <w:color w:val="000000"/>
          <w:sz w:val="28"/>
          <w:szCs w:val="28"/>
          <w:highlight w:val="none"/>
        </w:rPr>
      </w:pPr>
    </w:p>
    <w:p w14:paraId="44CAAAE6">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（以下无正文，为本合同签署页）</w:t>
      </w:r>
    </w:p>
    <w:p w14:paraId="2800340B">
      <w:pPr>
        <w:spacing w:line="360" w:lineRule="auto"/>
        <w:ind w:firstLine="560"/>
        <w:rPr>
          <w:rFonts w:hint="eastAsia" w:ascii="仿宋" w:hAnsi="仿宋" w:eastAsia="仿宋" w:cs="仿宋"/>
          <w:color w:val="000000"/>
          <w:sz w:val="28"/>
          <w:szCs w:val="28"/>
          <w:highlight w:val="none"/>
        </w:rPr>
      </w:pPr>
    </w:p>
    <w:p w14:paraId="059F1D99">
      <w:pPr>
        <w:spacing w:line="360" w:lineRule="auto"/>
        <w:ind w:left="6360" w:hanging="6360" w:hangingChars="265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甲方（盖章）：                                   乙方（盖章）：</w:t>
      </w:r>
    </w:p>
    <w:p w14:paraId="4AADE930">
      <w:pPr>
        <w:spacing w:line="360" w:lineRule="auto"/>
        <w:ind w:left="6360" w:hanging="6360" w:hangingChars="2650"/>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 xml:space="preserve">              </w:t>
      </w:r>
    </w:p>
    <w:p w14:paraId="57D38E15">
      <w:pPr>
        <w:autoSpaceDE w:val="0"/>
        <w:autoSpaceDN w:val="0"/>
        <w:adjustRightInd w:val="0"/>
        <w:spacing w:line="36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 同 章：                                         合 同 章：</w:t>
      </w:r>
    </w:p>
    <w:p w14:paraId="4C1A86AC">
      <w:pPr>
        <w:autoSpaceDE w:val="0"/>
        <w:autoSpaceDN w:val="0"/>
        <w:adjustRightInd w:val="0"/>
        <w:spacing w:line="36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法人签字：                                         法人签字：</w:t>
      </w:r>
    </w:p>
    <w:p w14:paraId="6327D7BF">
      <w:pPr>
        <w:autoSpaceDE w:val="0"/>
        <w:autoSpaceDN w:val="0"/>
        <w:adjustRightInd w:val="0"/>
        <w:spacing w:line="360" w:lineRule="auto"/>
        <w:ind w:left="-230" w:leftChars="-256" w:hanging="307" w:hangingChars="128"/>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     授权代表签字：                                    授权代表签字：</w:t>
      </w:r>
    </w:p>
    <w:p w14:paraId="2511DB21">
      <w:pPr>
        <w:autoSpaceDE w:val="0"/>
        <w:autoSpaceDN w:val="0"/>
        <w:adjustRightInd w:val="0"/>
        <w:spacing w:line="360" w:lineRule="auto"/>
        <w:ind w:left="-230" w:leftChars="-256" w:hanging="307" w:hangingChars="128"/>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     电话：</w:t>
      </w:r>
      <w:r>
        <w:rPr>
          <w:rFonts w:hint="eastAsia" w:ascii="仿宋" w:hAnsi="仿宋" w:eastAsia="仿宋" w:cs="仿宋"/>
          <w:color w:val="000000"/>
          <w:kern w:val="0"/>
          <w:sz w:val="24"/>
          <w:szCs w:val="24"/>
          <w:highlight w:val="none"/>
          <w:lang w:val="en-US" w:eastAsia="zh-CN"/>
        </w:rPr>
        <w:t xml:space="preserve"> </w:t>
      </w:r>
      <w:r>
        <w:rPr>
          <w:rFonts w:hint="eastAsia" w:ascii="仿宋" w:hAnsi="仿宋" w:eastAsia="仿宋" w:cs="仿宋"/>
          <w:color w:val="000000"/>
          <w:kern w:val="0"/>
          <w:sz w:val="24"/>
          <w:szCs w:val="24"/>
          <w:highlight w:val="none"/>
        </w:rPr>
        <w:t xml:space="preserve">                             </w:t>
      </w:r>
      <w:r>
        <w:rPr>
          <w:rFonts w:hint="eastAsia" w:ascii="仿宋" w:hAnsi="仿宋" w:eastAsia="仿宋" w:cs="仿宋"/>
          <w:color w:val="000000"/>
          <w:kern w:val="0"/>
          <w:sz w:val="24"/>
          <w:szCs w:val="24"/>
          <w:highlight w:val="none"/>
          <w:lang w:val="en-US" w:eastAsia="zh-CN"/>
        </w:rPr>
        <w:t xml:space="preserve">             </w:t>
      </w:r>
      <w:r>
        <w:rPr>
          <w:rFonts w:hint="eastAsia" w:ascii="仿宋" w:hAnsi="仿宋" w:eastAsia="仿宋" w:cs="仿宋"/>
          <w:color w:val="000000"/>
          <w:kern w:val="0"/>
          <w:sz w:val="24"/>
          <w:szCs w:val="24"/>
          <w:highlight w:val="none"/>
        </w:rPr>
        <w:t xml:space="preserve"> 电话：</w:t>
      </w:r>
    </w:p>
    <w:p w14:paraId="39980BBB">
      <w:pPr>
        <w:autoSpaceDE w:val="0"/>
        <w:autoSpaceDN w:val="0"/>
        <w:adjustRightInd w:val="0"/>
        <w:spacing w:line="360" w:lineRule="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纳税人识别号                                      纳税人识别号：</w:t>
      </w:r>
    </w:p>
    <w:p w14:paraId="1286C85A">
      <w:pPr>
        <w:autoSpaceDE w:val="0"/>
        <w:autoSpaceDN w:val="0"/>
        <w:adjustRightInd w:val="0"/>
        <w:spacing w:line="360" w:lineRule="auto"/>
        <w:ind w:left="5400" w:hanging="5400" w:hangingChars="225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rPr>
        <w:t>地址：</w:t>
      </w:r>
      <w:r>
        <w:rPr>
          <w:rFonts w:hint="eastAsia" w:ascii="仿宋" w:hAnsi="仿宋" w:eastAsia="仿宋" w:cs="仿宋"/>
          <w:color w:val="000000"/>
          <w:kern w:val="0"/>
          <w:sz w:val="24"/>
          <w:szCs w:val="24"/>
          <w:highlight w:val="none"/>
          <w:lang w:val="en-US" w:eastAsia="zh-CN"/>
        </w:rPr>
        <w:t xml:space="preserve">                                             地址：</w:t>
      </w:r>
    </w:p>
    <w:p w14:paraId="11AB2573">
      <w:pPr>
        <w:autoSpaceDE w:val="0"/>
        <w:autoSpaceDN w:val="0"/>
        <w:adjustRightInd w:val="0"/>
        <w:spacing w:line="360" w:lineRule="auto"/>
        <w:ind w:left="5400" w:hanging="5400" w:hangingChars="225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               </w:t>
      </w:r>
    </w:p>
    <w:p w14:paraId="5FE0D056">
      <w:pPr>
        <w:autoSpaceDE w:val="0"/>
        <w:autoSpaceDN w:val="0"/>
        <w:adjustRightInd w:val="0"/>
        <w:spacing w:line="360" w:lineRule="auto"/>
        <w:ind w:left="5520" w:hanging="5520" w:hangingChars="23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开户行：                                          开户行：</w:t>
      </w:r>
    </w:p>
    <w:p w14:paraId="36B3579F">
      <w:pPr>
        <w:autoSpaceDE w:val="0"/>
        <w:autoSpaceDN w:val="0"/>
        <w:adjustRightInd w:val="0"/>
        <w:spacing w:line="360" w:lineRule="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行号：                                            行号：</w:t>
      </w:r>
    </w:p>
    <w:p w14:paraId="107F66C2">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银行账号：                                        银行账号：</w:t>
      </w:r>
    </w:p>
    <w:p w14:paraId="24FDBD64">
      <w:pPr>
        <w:pStyle w:val="22"/>
        <w:spacing w:line="520" w:lineRule="exact"/>
        <w:ind w:left="0" w:leftChars="0" w:firstLine="0" w:firstLineChars="0"/>
        <w:rPr>
          <w:rFonts w:hint="eastAsia" w:ascii="仿宋" w:hAnsi="仿宋" w:eastAsia="仿宋" w:cs="仿宋"/>
          <w:color w:val="000000"/>
          <w:highlight w:val="none"/>
        </w:rPr>
      </w:pPr>
      <w:r>
        <w:rPr>
          <w:rFonts w:hint="eastAsia" w:ascii="仿宋" w:hAnsi="仿宋" w:eastAsia="仿宋" w:cs="仿宋"/>
          <w:color w:val="000000"/>
          <w:kern w:val="0"/>
          <w:sz w:val="24"/>
          <w:szCs w:val="24"/>
          <w:highlight w:val="none"/>
        </w:rPr>
        <w:t>签订时间：  年  月  日                            签订时间：  年  月  日</w:t>
      </w:r>
    </w:p>
    <w:p w14:paraId="3C9A7508">
      <w:pPr>
        <w:pStyle w:val="8"/>
        <w:shd w:val="clear" w:color="auto" w:fill="auto"/>
        <w:spacing w:after="0" w:line="400" w:lineRule="exact"/>
        <w:ind w:left="0" w:leftChars="0" w:firstLine="480" w:firstLineChars="200"/>
        <w:rPr>
          <w:rFonts w:hint="eastAsia" w:ascii="仿宋" w:hAnsi="仿宋" w:eastAsia="仿宋" w:cs="仿宋"/>
          <w:color w:val="000000"/>
          <w:kern w:val="0"/>
          <w:sz w:val="24"/>
          <w:szCs w:val="20"/>
          <w:highlight w:val="none"/>
          <w:u w:val="none" w:color="000000"/>
        </w:rPr>
      </w:pPr>
    </w:p>
    <w:bookmarkEnd w:id="108"/>
    <w:p w14:paraId="3411121C">
      <w:pPr>
        <w:spacing w:line="580" w:lineRule="exact"/>
        <w:jc w:val="center"/>
        <w:outlineLvl w:val="0"/>
        <w:rPr>
          <w:rFonts w:hint="eastAsia" w:ascii="仿宋" w:hAnsi="仿宋" w:eastAsia="仿宋" w:cs="仿宋"/>
          <w:color w:val="000000"/>
          <w:highlight w:val="none"/>
        </w:rPr>
      </w:pPr>
      <w:bookmarkStart w:id="117" w:name="_Toc16530"/>
      <w:r>
        <w:rPr>
          <w:rFonts w:hint="eastAsia" w:ascii="仿宋" w:hAnsi="仿宋" w:eastAsia="仿宋" w:cs="仿宋"/>
          <w:b/>
          <w:color w:val="000000"/>
          <w:sz w:val="30"/>
          <w:szCs w:val="30"/>
          <w:highlight w:val="none"/>
        </w:rPr>
        <w:br w:type="page"/>
      </w:r>
      <w:bookmarkEnd w:id="109"/>
      <w:bookmarkEnd w:id="110"/>
      <w:bookmarkEnd w:id="111"/>
      <w:bookmarkEnd w:id="112"/>
      <w:bookmarkEnd w:id="113"/>
      <w:bookmarkEnd w:id="114"/>
      <w:bookmarkEnd w:id="115"/>
      <w:bookmarkEnd w:id="116"/>
      <w:bookmarkEnd w:id="117"/>
      <w:bookmarkStart w:id="118" w:name="_Toc5800"/>
      <w:r>
        <w:rPr>
          <w:rStyle w:val="29"/>
          <w:rFonts w:hint="eastAsia" w:ascii="仿宋" w:hAnsi="仿宋" w:eastAsia="仿宋" w:cs="仿宋"/>
          <w:color w:val="000000"/>
          <w:highlight w:val="none"/>
          <w:lang w:val="en-US" w:eastAsia="zh-CN"/>
        </w:rPr>
        <w:t xml:space="preserve">第六章 </w:t>
      </w:r>
      <w:r>
        <w:rPr>
          <w:rStyle w:val="29"/>
          <w:rFonts w:hint="eastAsia" w:ascii="仿宋" w:hAnsi="仿宋" w:eastAsia="仿宋" w:cs="仿宋"/>
          <w:color w:val="000000"/>
          <w:highlight w:val="none"/>
        </w:rPr>
        <w:t>投标书格式</w:t>
      </w:r>
      <w:bookmarkEnd w:id="118"/>
      <w:bookmarkStart w:id="119" w:name="_Toc56170392"/>
      <w:bookmarkStart w:id="120" w:name="_Toc61184635"/>
    </w:p>
    <w:bookmarkEnd w:id="119"/>
    <w:bookmarkEnd w:id="120"/>
    <w:p w14:paraId="410CB05E">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1"/>
        <w:rPr>
          <w:rFonts w:hint="eastAsia" w:ascii="仿宋" w:hAnsi="仿宋" w:eastAsia="仿宋" w:cs="仿宋"/>
          <w:color w:val="000000"/>
          <w:sz w:val="36"/>
          <w:highlight w:val="none"/>
          <w:lang w:eastAsia="zh-CN"/>
        </w:rPr>
      </w:pPr>
      <w:bookmarkStart w:id="121" w:name="_Toc29395"/>
      <w:r>
        <w:rPr>
          <w:rFonts w:hint="eastAsia" w:ascii="仿宋" w:hAnsi="仿宋" w:eastAsia="仿宋" w:cs="仿宋"/>
          <w:color w:val="000000"/>
          <w:sz w:val="36"/>
          <w:highlight w:val="none"/>
          <w:lang w:eastAsia="zh-CN"/>
        </w:rPr>
        <w:t>（</w:t>
      </w:r>
      <w:r>
        <w:rPr>
          <w:rFonts w:hint="eastAsia" w:ascii="仿宋" w:hAnsi="仿宋" w:eastAsia="仿宋" w:cs="仿宋"/>
          <w:color w:val="000000"/>
          <w:sz w:val="36"/>
          <w:highlight w:val="none"/>
          <w:lang w:val="en-US" w:eastAsia="zh-CN"/>
        </w:rPr>
        <w:t>封皮格式自拟</w:t>
      </w:r>
      <w:r>
        <w:rPr>
          <w:rFonts w:hint="eastAsia" w:ascii="仿宋" w:hAnsi="仿宋" w:eastAsia="仿宋" w:cs="仿宋"/>
          <w:color w:val="000000"/>
          <w:sz w:val="36"/>
          <w:highlight w:val="none"/>
          <w:lang w:eastAsia="zh-CN"/>
        </w:rPr>
        <w:t>）</w:t>
      </w:r>
      <w:bookmarkEnd w:id="121"/>
      <w:bookmarkStart w:id="122" w:name="_Toc10657"/>
      <w:bookmarkStart w:id="123" w:name="_Toc61184636"/>
      <w:bookmarkStart w:id="124" w:name="_Toc56170393"/>
    </w:p>
    <w:p w14:paraId="27AA6170">
      <w:pPr>
        <w:jc w:val="center"/>
        <w:outlineLvl w:val="1"/>
        <w:rPr>
          <w:rFonts w:hint="eastAsia" w:ascii="仿宋" w:hAnsi="仿宋" w:eastAsia="仿宋" w:cs="仿宋"/>
          <w:color w:val="000000"/>
          <w:highlight w:val="none"/>
        </w:rPr>
      </w:pPr>
      <w:bookmarkStart w:id="125" w:name="_Toc18212"/>
      <w:r>
        <w:rPr>
          <w:rStyle w:val="30"/>
          <w:rFonts w:hint="eastAsia" w:ascii="仿宋" w:hAnsi="仿宋" w:eastAsia="仿宋" w:cs="仿宋"/>
          <w:color w:val="000000"/>
          <w:highlight w:val="none"/>
        </w:rPr>
        <w:t>附件一、投标书</w:t>
      </w:r>
      <w:bookmarkEnd w:id="122"/>
      <w:bookmarkEnd w:id="123"/>
      <w:bookmarkEnd w:id="124"/>
      <w:bookmarkEnd w:id="125"/>
    </w:p>
    <w:p w14:paraId="667C75C4">
      <w:pPr>
        <w:pStyle w:val="31"/>
        <w:spacing w:line="360" w:lineRule="auto"/>
        <w:ind w:firstLine="0" w:firstLineChars="0"/>
        <w:jc w:val="both"/>
        <w:outlineLvl w:val="9"/>
        <w:rPr>
          <w:rFonts w:hint="eastAsia" w:ascii="仿宋" w:hAnsi="仿宋" w:eastAsia="仿宋" w:cs="仿宋"/>
          <w:color w:val="000000"/>
          <w:sz w:val="28"/>
          <w:szCs w:val="28"/>
          <w:highlight w:val="none"/>
        </w:rPr>
      </w:pPr>
      <w:r>
        <w:rPr>
          <w:rFonts w:hint="eastAsia" w:ascii="仿宋" w:hAnsi="仿宋" w:eastAsia="仿宋" w:cs="仿宋"/>
          <w:b w:val="0"/>
          <w:color w:val="000000"/>
          <w:sz w:val="28"/>
          <w:szCs w:val="28"/>
          <w:highlight w:val="none"/>
          <w:lang w:eastAsia="zh-CN"/>
        </w:rPr>
        <w:t>新疆浩瑞兴建设工程项目管理咨询有限公司</w:t>
      </w:r>
      <w:r>
        <w:rPr>
          <w:rFonts w:hint="eastAsia" w:ascii="仿宋" w:hAnsi="仿宋" w:eastAsia="仿宋" w:cs="仿宋"/>
          <w:b w:val="0"/>
          <w:color w:val="000000"/>
          <w:sz w:val="28"/>
          <w:szCs w:val="28"/>
          <w:highlight w:val="none"/>
        </w:rPr>
        <w:t>：</w:t>
      </w:r>
    </w:p>
    <w:p w14:paraId="2516B14A">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我们收到你们</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招标文件，经认真研究，我们决定参加投标。</w:t>
      </w:r>
    </w:p>
    <w:p w14:paraId="5485FA59">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⒈按照招标文件中的一切要求，提供投标货物、安装及技术服务，投标总价</w:t>
      </w:r>
    </w:p>
    <w:p w14:paraId="0333BF13">
      <w:pPr>
        <w:spacing w:line="360" w:lineRule="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元（人民币大写）￥：</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元（用阿拉伯数字书写）人民币，明细见投标产品名称数量报价表。</w:t>
      </w:r>
    </w:p>
    <w:p w14:paraId="4E165EE7">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⒉如果我们的响应文件被接受，我们将履行招标文件中规定的每一项要求，按期、按质、按量完成交货和完工任务。</w:t>
      </w:r>
    </w:p>
    <w:p w14:paraId="12EA3082">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⒊我们同意按招标文件的规定，本响应文件的有效期为投标截止后</w:t>
      </w:r>
      <w:r>
        <w:rPr>
          <w:rFonts w:hint="eastAsia" w:ascii="仿宋" w:hAnsi="仿宋" w:eastAsia="仿宋" w:cs="仿宋"/>
          <w:color w:val="000000"/>
          <w:sz w:val="28"/>
          <w:szCs w:val="28"/>
          <w:highlight w:val="none"/>
          <w:u w:val="single"/>
        </w:rPr>
        <w:t xml:space="preserve"> 90 </w:t>
      </w:r>
      <w:r>
        <w:rPr>
          <w:rFonts w:hint="eastAsia" w:ascii="仿宋" w:hAnsi="仿宋" w:eastAsia="仿宋" w:cs="仿宋"/>
          <w:color w:val="000000"/>
          <w:sz w:val="28"/>
          <w:szCs w:val="28"/>
          <w:highlight w:val="none"/>
        </w:rPr>
        <w:t>天。</w:t>
      </w:r>
    </w:p>
    <w:p w14:paraId="5E28A7D2">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⒋我们愿意提供采购人在招标文件中要求的所有资料。</w:t>
      </w:r>
    </w:p>
    <w:p w14:paraId="5A5CE693">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⒌我们认为你们有选择或拒绝任何投标者成交的权力。我们理解，最低报价不是成交的唯一条件。</w:t>
      </w:r>
    </w:p>
    <w:p w14:paraId="77F28D7D">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⒍我们愿按合同法履行自己的全部责任。</w:t>
      </w:r>
    </w:p>
    <w:p w14:paraId="431C6C94">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⒎我方愿意遵守国家有关规定及招标文件中规定的收费标准，承付成交服务费。</w:t>
      </w:r>
    </w:p>
    <w:p w14:paraId="76587E91">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⒏该项承诺在开标后的全过程中保持有效，不作任何更改和变动。</w:t>
      </w:r>
    </w:p>
    <w:p w14:paraId="4F7357D7">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⒐我们同意按招标文件规定，交纳</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元</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大写：元</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的投标保证金。并同意在确定最终成交供应商、发出成交通知书之后5个工作日内退还我公司的投标保证金。（如因特殊原因，在投标有效期之后确定成交供应商，本承诺依然有效。）</w:t>
      </w:r>
    </w:p>
    <w:p w14:paraId="0145A205">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⒑综合说明：</w:t>
      </w:r>
    </w:p>
    <w:p w14:paraId="3A509E86">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（1）材料的详细技术参数、技术条件、技术标准、拟达到的质量标准和保险期限。</w:t>
      </w:r>
    </w:p>
    <w:p w14:paraId="3A7ABF9E">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（2）易损件、配件及供应方式。</w:t>
      </w:r>
    </w:p>
    <w:p w14:paraId="41050455">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（3）工程安装计划、组织机构及人员安排。</w:t>
      </w:r>
    </w:p>
    <w:p w14:paraId="7D3B149B">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（5）技术服务。</w:t>
      </w:r>
    </w:p>
    <w:p w14:paraId="7E3359CD">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（6）运输方式。</w:t>
      </w:r>
    </w:p>
    <w:p w14:paraId="162B39DB">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（7）要求项目单位提供的配合。</w:t>
      </w:r>
    </w:p>
    <w:p w14:paraId="328AAE57">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（8）对招标文件内容有不同意见的偏离说明。</w:t>
      </w:r>
    </w:p>
    <w:p w14:paraId="421CC2C5">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（9）其它。</w:t>
      </w:r>
    </w:p>
    <w:p w14:paraId="48E4A0B1">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11.所有有关本标书的函电，请按下列地址联系：</w:t>
      </w:r>
    </w:p>
    <w:p w14:paraId="66E6826E">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单       位：</w:t>
      </w:r>
    </w:p>
    <w:p w14:paraId="057408EB">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       址：</w:t>
      </w:r>
    </w:p>
    <w:p w14:paraId="1AE3C2A1">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电       话：</w:t>
      </w:r>
    </w:p>
    <w:p w14:paraId="699D6135">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       真：</w:t>
      </w:r>
    </w:p>
    <w:p w14:paraId="3B47EA35">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 政 编 码：</w:t>
      </w:r>
    </w:p>
    <w:p w14:paraId="69E4D777">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  系  人：</w:t>
      </w:r>
    </w:p>
    <w:p w14:paraId="4362F115">
      <w:pPr>
        <w:spacing w:line="360" w:lineRule="auto"/>
        <w:ind w:firstLine="560"/>
        <w:outlineLvl w:val="9"/>
        <w:rPr>
          <w:rFonts w:hint="eastAsia" w:ascii="仿宋" w:hAnsi="仿宋" w:eastAsia="仿宋" w:cs="仿宋"/>
          <w:color w:val="000000"/>
          <w:sz w:val="28"/>
          <w:szCs w:val="28"/>
          <w:highlight w:val="none"/>
        </w:rPr>
      </w:pPr>
    </w:p>
    <w:p w14:paraId="5A4B526A">
      <w:pPr>
        <w:pStyle w:val="22"/>
        <w:spacing w:line="360" w:lineRule="auto"/>
        <w:ind w:firstLine="4200" w:firstLineChars="150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投标单位名称</w:t>
      </w:r>
      <w:r>
        <w:rPr>
          <w:rFonts w:hint="eastAsia" w:ascii="仿宋" w:hAnsi="仿宋" w:eastAsia="仿宋" w:cs="仿宋"/>
          <w:color w:val="000000"/>
          <w:sz w:val="28"/>
          <w:szCs w:val="28"/>
          <w:highlight w:val="none"/>
        </w:rPr>
        <w:t>：（公章）</w:t>
      </w:r>
    </w:p>
    <w:p w14:paraId="19894A44">
      <w:pPr>
        <w:pStyle w:val="22"/>
        <w:spacing w:line="360" w:lineRule="auto"/>
        <w:ind w:firstLine="0" w:firstLineChars="0"/>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r>
        <w:rPr>
          <w:rFonts w:hint="eastAsia" w:ascii="仿宋" w:hAnsi="仿宋" w:eastAsia="仿宋" w:cs="仿宋"/>
          <w:color w:val="000000"/>
          <w:sz w:val="28"/>
          <w:szCs w:val="28"/>
          <w:highlight w:val="none"/>
          <w:lang w:val="en-US" w:eastAsia="zh-CN"/>
        </w:rPr>
        <w:t>、</w:t>
      </w:r>
      <w:r>
        <w:rPr>
          <w:rFonts w:hint="eastAsia" w:ascii="仿宋" w:hAnsi="仿宋" w:eastAsia="仿宋" w:cs="仿宋"/>
          <w:color w:val="000000"/>
          <w:sz w:val="28"/>
          <w:szCs w:val="28"/>
          <w:highlight w:val="none"/>
        </w:rPr>
        <w:t>法定代表授权委托人：（签字</w:t>
      </w:r>
      <w:r>
        <w:rPr>
          <w:rFonts w:hint="eastAsia" w:ascii="仿宋" w:hAnsi="仿宋" w:eastAsia="仿宋" w:cs="仿宋"/>
          <w:color w:val="000000"/>
          <w:sz w:val="28"/>
          <w:szCs w:val="28"/>
          <w:highlight w:val="none"/>
          <w:lang w:val="en-US" w:eastAsia="zh-CN"/>
        </w:rPr>
        <w:t>或盖章</w:t>
      </w:r>
      <w:r>
        <w:rPr>
          <w:rFonts w:hint="eastAsia" w:ascii="仿宋" w:hAnsi="仿宋" w:eastAsia="仿宋" w:cs="仿宋"/>
          <w:color w:val="000000"/>
          <w:sz w:val="28"/>
          <w:szCs w:val="28"/>
          <w:highlight w:val="none"/>
        </w:rPr>
        <w:t>）</w:t>
      </w:r>
    </w:p>
    <w:p w14:paraId="7008FAAA">
      <w:pPr>
        <w:pStyle w:val="22"/>
        <w:spacing w:line="360" w:lineRule="auto"/>
        <w:ind w:firstLine="4200" w:firstLineChars="150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年      月     日</w:t>
      </w:r>
    </w:p>
    <w:p w14:paraId="7ADDF31C">
      <w:pPr>
        <w:pStyle w:val="22"/>
        <w:spacing w:line="360" w:lineRule="auto"/>
        <w:ind w:left="0" w:leftChars="0" w:firstLine="0" w:firstLineChars="0"/>
        <w:jc w:val="center"/>
        <w:outlineLvl w:val="1"/>
        <w:rPr>
          <w:rFonts w:hint="eastAsia" w:ascii="仿宋" w:hAnsi="仿宋" w:eastAsia="仿宋" w:cs="仿宋"/>
          <w:color w:val="000000"/>
          <w:highlight w:val="none"/>
        </w:rPr>
      </w:pPr>
      <w:r>
        <w:rPr>
          <w:rFonts w:hint="eastAsia" w:ascii="仿宋" w:hAnsi="仿宋" w:eastAsia="仿宋" w:cs="仿宋"/>
          <w:color w:val="000000"/>
          <w:highlight w:val="none"/>
        </w:rPr>
        <w:br w:type="page"/>
      </w:r>
      <w:bookmarkStart w:id="126" w:name="_Toc56170394"/>
      <w:bookmarkStart w:id="127" w:name="_Toc61184637"/>
      <w:bookmarkStart w:id="128" w:name="_Toc9766"/>
      <w:bookmarkStart w:id="129" w:name="_Toc26466"/>
      <w:r>
        <w:rPr>
          <w:rStyle w:val="30"/>
          <w:rFonts w:hint="eastAsia" w:ascii="仿宋" w:hAnsi="仿宋" w:eastAsia="仿宋" w:cs="仿宋"/>
          <w:color w:val="000000"/>
          <w:highlight w:val="none"/>
        </w:rPr>
        <w:t>附件二、法定代表人资格证明书</w:t>
      </w:r>
      <w:bookmarkEnd w:id="126"/>
      <w:bookmarkEnd w:id="127"/>
      <w:bookmarkEnd w:id="128"/>
      <w:bookmarkEnd w:id="129"/>
    </w:p>
    <w:p w14:paraId="003DE4DE">
      <w:pPr>
        <w:spacing w:line="360" w:lineRule="auto"/>
        <w:outlineLvl w:val="9"/>
        <w:rPr>
          <w:rFonts w:hint="eastAsia" w:ascii="仿宋" w:hAnsi="仿宋" w:eastAsia="仿宋" w:cs="仿宋"/>
          <w:color w:val="000000"/>
          <w:szCs w:val="21"/>
          <w:highlight w:val="none"/>
        </w:rPr>
      </w:pPr>
    </w:p>
    <w:p w14:paraId="3A396338">
      <w:pPr>
        <w:pStyle w:val="22"/>
        <w:spacing w:line="360" w:lineRule="auto"/>
        <w:ind w:firstLine="560"/>
        <w:outlineLvl w:val="9"/>
        <w:rPr>
          <w:rFonts w:hint="eastAsia" w:ascii="仿宋" w:hAnsi="仿宋" w:eastAsia="仿宋" w:cs="仿宋"/>
          <w:color w:val="000000"/>
          <w:highlight w:val="none"/>
          <w:u w:val="single"/>
        </w:rPr>
      </w:pPr>
      <w:r>
        <w:rPr>
          <w:rFonts w:hint="eastAsia" w:ascii="仿宋" w:hAnsi="仿宋" w:eastAsia="仿宋" w:cs="仿宋"/>
          <w:color w:val="000000"/>
          <w:highlight w:val="none"/>
        </w:rPr>
        <w:t>单位名称：</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p>
    <w:p w14:paraId="6153FA20">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地    址：</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p>
    <w:p w14:paraId="404FA565">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姓    名：</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性别：</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年龄：</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职务：</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p>
    <w:p w14:paraId="34F3E344">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该同志系</w:t>
      </w:r>
      <w:r>
        <w:rPr>
          <w:rFonts w:hint="eastAsia" w:ascii="仿宋" w:hAnsi="仿宋" w:eastAsia="仿宋" w:cs="仿宋"/>
          <w:color w:val="000000"/>
          <w:highlight w:val="none"/>
          <w:u w:val="single"/>
        </w:rPr>
        <w:t xml:space="preserve">                                  公司</w:t>
      </w:r>
      <w:r>
        <w:rPr>
          <w:rFonts w:hint="eastAsia" w:ascii="仿宋" w:hAnsi="仿宋" w:eastAsia="仿宋" w:cs="仿宋"/>
          <w:color w:val="000000"/>
          <w:highlight w:val="none"/>
        </w:rPr>
        <w:t>的法定代表人。为参加本项目，签署上述的文件、进行合同谈判、签署合同和处理与之有关的一切事务。</w:t>
      </w:r>
    </w:p>
    <w:p w14:paraId="3F531F6F">
      <w:pPr>
        <w:pStyle w:val="22"/>
        <w:spacing w:line="360" w:lineRule="auto"/>
        <w:ind w:firstLine="560"/>
        <w:outlineLvl w:val="9"/>
        <w:rPr>
          <w:rFonts w:hint="eastAsia" w:ascii="仿宋" w:hAnsi="仿宋" w:eastAsia="仿宋" w:cs="仿宋"/>
          <w:color w:val="000000"/>
          <w:highlight w:val="none"/>
        </w:rPr>
      </w:pPr>
    </w:p>
    <w:p w14:paraId="003AC5C1">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特此证明</w:t>
      </w:r>
    </w:p>
    <w:p w14:paraId="3AF42B3A">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12700" t="12700" r="20320" b="22225"/>
                <wp:wrapNone/>
                <wp:docPr id="6" name="圆角矩形 6"/>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w="25400" cap="flat" cmpd="sng" algn="ctr">
                          <a:solidFill>
                            <a:srgbClr val="000000"/>
                          </a:solidFill>
                          <a:prstDash val="solid"/>
                        </a:ln>
                        <a:effectLst/>
                      </wps:spPr>
                      <wps:txbx>
                        <w:txbxContent>
                          <w:p w14:paraId="677F59B3">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14:paraId="592C3B8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FsCyQ7WAAAACgEA&#10;AA8AAAAAAAAAAQAgAAAAIgAAAGRycy9kb3ducmV2LnhtbFBLAQIUABQAAAAIAIdO4kB3oNfujgIA&#10;AAQFAAAOAAAAAAAAAAEAIAAAACUBAABkcnMvZTJvRG9jLnhtbFBLBQYAAAAABgAGAFkBAAAlBgAA&#10;AAA=&#10;">
                <v:fill on="f" focussize="0,0"/>
                <v:stroke weight="2pt" color="#000000" joinstyle="round"/>
                <v:imagedata o:title=""/>
                <o:lock v:ext="edit" aspectratio="f"/>
                <v:textbox>
                  <w:txbxContent>
                    <w:p w14:paraId="677F59B3">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14:paraId="592C3B87">
                      <w:pPr>
                        <w:jc w:val="center"/>
                      </w:pPr>
                    </w:p>
                  </w:txbxContent>
                </v:textbox>
              </v:roundrect>
            </w:pict>
          </mc:Fallback>
        </mc:AlternateContent>
      </w:r>
      <w:r>
        <w:rPr>
          <w:rFonts w:hint="eastAsia" w:ascii="仿宋" w:hAnsi="仿宋" w:eastAsia="仿宋" w:cs="仿宋"/>
          <w:color w:val="000000"/>
          <w:highlight w:val="none"/>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12700" t="12700" r="20320" b="22225"/>
                <wp:wrapNone/>
                <wp:docPr id="16" name="圆角矩形 16"/>
                <wp:cNvGraphicFramePr/>
                <a:graphic xmlns:a="http://schemas.openxmlformats.org/drawingml/2006/main">
                  <a:graphicData uri="http://schemas.microsoft.com/office/word/2010/wordprocessingShape">
                    <wps:wsp>
                      <wps:cNvSpPr/>
                      <wps:spPr>
                        <a:xfrm>
                          <a:off x="1072515" y="5060315"/>
                          <a:ext cx="2710180" cy="1793875"/>
                        </a:xfrm>
                        <a:prstGeom prst="roundRect">
                          <a:avLst>
                            <a:gd name="adj" fmla="val 4035"/>
                          </a:avLst>
                        </a:prstGeom>
                        <a:noFill/>
                        <a:ln w="25400" cap="flat" cmpd="sng" algn="ctr">
                          <a:solidFill>
                            <a:srgbClr val="000000"/>
                          </a:solidFill>
                          <a:prstDash val="solid"/>
                        </a:ln>
                        <a:effectLst/>
                      </wps:spPr>
                      <wps:txbx>
                        <w:txbxContent>
                          <w:p w14:paraId="404B94FD">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14:paraId="4C18971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livSstYAAAAJAQAADwAAAAAAAAABACAAAAAiAAAAZHJzL2Rvd25yZXYueG1sUEsBAhQAFAAA&#10;AAgAh07iQNEAMOmcAgAAEgUAAA4AAAAAAAAAAQAgAAAAJQEAAGRycy9lMm9Eb2MueG1sUEsFBgAA&#10;AAAGAAYAWQEAADMGAAAAAA==&#10;">
                <v:fill on="f" focussize="0,0"/>
                <v:stroke weight="2pt" color="#000000" joinstyle="round"/>
                <v:imagedata o:title=""/>
                <o:lock v:ext="edit" aspectratio="f"/>
                <v:textbox>
                  <w:txbxContent>
                    <w:p w14:paraId="404B94FD">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14:paraId="4C189718">
                      <w:pPr>
                        <w:jc w:val="center"/>
                      </w:pPr>
                    </w:p>
                  </w:txbxContent>
                </v:textbox>
              </v:roundrect>
            </w:pict>
          </mc:Fallback>
        </mc:AlternateContent>
      </w:r>
    </w:p>
    <w:p w14:paraId="681F312B">
      <w:pPr>
        <w:pStyle w:val="22"/>
        <w:spacing w:line="360" w:lineRule="auto"/>
        <w:ind w:firstLine="560"/>
        <w:jc w:val="left"/>
        <w:outlineLvl w:val="9"/>
        <w:rPr>
          <w:rFonts w:hint="eastAsia" w:ascii="仿宋" w:hAnsi="仿宋" w:eastAsia="仿宋" w:cs="仿宋"/>
          <w:color w:val="000000"/>
          <w:highlight w:val="none"/>
        </w:rPr>
      </w:pPr>
    </w:p>
    <w:p w14:paraId="27498923">
      <w:pPr>
        <w:pStyle w:val="22"/>
        <w:spacing w:line="360" w:lineRule="auto"/>
        <w:ind w:firstLine="560"/>
        <w:outlineLvl w:val="9"/>
        <w:rPr>
          <w:rFonts w:hint="eastAsia" w:ascii="仿宋" w:hAnsi="仿宋" w:eastAsia="仿宋" w:cs="仿宋"/>
          <w:color w:val="000000"/>
          <w:highlight w:val="none"/>
        </w:rPr>
      </w:pPr>
    </w:p>
    <w:p w14:paraId="742F0309">
      <w:pPr>
        <w:pStyle w:val="22"/>
        <w:spacing w:line="360" w:lineRule="auto"/>
        <w:ind w:firstLine="560"/>
        <w:outlineLvl w:val="9"/>
        <w:rPr>
          <w:rFonts w:hint="eastAsia" w:ascii="仿宋" w:hAnsi="仿宋" w:eastAsia="仿宋" w:cs="仿宋"/>
          <w:color w:val="000000"/>
          <w:highlight w:val="none"/>
        </w:rPr>
      </w:pPr>
    </w:p>
    <w:p w14:paraId="091DA281">
      <w:pPr>
        <w:pStyle w:val="22"/>
        <w:spacing w:line="360" w:lineRule="auto"/>
        <w:ind w:firstLine="4200" w:firstLineChars="1500"/>
        <w:outlineLvl w:val="9"/>
        <w:rPr>
          <w:rFonts w:hint="eastAsia" w:ascii="仿宋" w:hAnsi="仿宋" w:eastAsia="仿宋" w:cs="仿宋"/>
          <w:color w:val="000000"/>
          <w:highlight w:val="none"/>
        </w:rPr>
      </w:pPr>
    </w:p>
    <w:p w14:paraId="6FA4D567">
      <w:pPr>
        <w:pStyle w:val="22"/>
        <w:spacing w:line="360" w:lineRule="auto"/>
        <w:ind w:firstLine="4200" w:firstLineChars="1500"/>
        <w:outlineLvl w:val="9"/>
        <w:rPr>
          <w:rFonts w:hint="eastAsia" w:ascii="仿宋" w:hAnsi="仿宋" w:eastAsia="仿宋" w:cs="仿宋"/>
          <w:color w:val="000000"/>
          <w:highlight w:val="none"/>
        </w:rPr>
      </w:pPr>
    </w:p>
    <w:p w14:paraId="10BEB047">
      <w:pPr>
        <w:pStyle w:val="22"/>
        <w:spacing w:line="360" w:lineRule="auto"/>
        <w:ind w:firstLine="4200" w:firstLineChars="1500"/>
        <w:outlineLvl w:val="9"/>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投标单位名称</w:t>
      </w:r>
      <w:r>
        <w:rPr>
          <w:rFonts w:hint="eastAsia" w:ascii="仿宋" w:hAnsi="仿宋" w:eastAsia="仿宋" w:cs="仿宋"/>
          <w:color w:val="000000"/>
          <w:highlight w:val="none"/>
        </w:rPr>
        <w:t>：（公章）</w:t>
      </w:r>
    </w:p>
    <w:p w14:paraId="48EEE6F6">
      <w:pPr>
        <w:pStyle w:val="22"/>
        <w:spacing w:line="360" w:lineRule="auto"/>
        <w:ind w:firstLine="2240" w:firstLineChars="800"/>
        <w:outlineLvl w:val="9"/>
        <w:rPr>
          <w:rFonts w:hint="eastAsia" w:ascii="仿宋" w:hAnsi="仿宋" w:eastAsia="仿宋" w:cs="仿宋"/>
          <w:color w:val="000000"/>
          <w:highlight w:val="none"/>
        </w:rPr>
      </w:pPr>
      <w:r>
        <w:rPr>
          <w:rFonts w:hint="eastAsia" w:ascii="仿宋" w:hAnsi="仿宋" w:eastAsia="仿宋" w:cs="仿宋"/>
          <w:color w:val="000000"/>
          <w:highlight w:val="none"/>
        </w:rPr>
        <w:t>法定代表人</w:t>
      </w:r>
      <w:r>
        <w:rPr>
          <w:rFonts w:hint="eastAsia" w:ascii="仿宋" w:hAnsi="仿宋" w:eastAsia="仿宋" w:cs="仿宋"/>
          <w:color w:val="000000"/>
          <w:highlight w:val="none"/>
          <w:lang w:val="en-US" w:eastAsia="zh-CN"/>
        </w:rPr>
        <w:t>、</w:t>
      </w:r>
      <w:r>
        <w:rPr>
          <w:rFonts w:hint="eastAsia" w:ascii="仿宋" w:hAnsi="仿宋" w:eastAsia="仿宋" w:cs="仿宋"/>
          <w:color w:val="000000"/>
          <w:highlight w:val="none"/>
        </w:rPr>
        <w:t>法定代表授权委托人：（签字</w:t>
      </w:r>
      <w:r>
        <w:rPr>
          <w:rFonts w:hint="eastAsia" w:ascii="仿宋" w:hAnsi="仿宋" w:eastAsia="仿宋" w:cs="仿宋"/>
          <w:color w:val="000000"/>
          <w:highlight w:val="none"/>
          <w:lang w:val="en-US" w:eastAsia="zh-CN"/>
        </w:rPr>
        <w:t>或盖章</w:t>
      </w:r>
      <w:r>
        <w:rPr>
          <w:rFonts w:hint="eastAsia" w:ascii="仿宋" w:hAnsi="仿宋" w:eastAsia="仿宋" w:cs="仿宋"/>
          <w:color w:val="000000"/>
          <w:highlight w:val="none"/>
        </w:rPr>
        <w:t>）</w:t>
      </w:r>
    </w:p>
    <w:p w14:paraId="697F323D">
      <w:pPr>
        <w:pStyle w:val="22"/>
        <w:spacing w:line="360" w:lineRule="auto"/>
        <w:ind w:firstLine="4200" w:firstLineChars="1500"/>
        <w:outlineLvl w:val="9"/>
        <w:rPr>
          <w:rFonts w:hint="eastAsia" w:ascii="仿宋" w:hAnsi="仿宋" w:eastAsia="仿宋" w:cs="仿宋"/>
          <w:color w:val="000000"/>
          <w:highlight w:val="none"/>
        </w:rPr>
      </w:pPr>
      <w:r>
        <w:rPr>
          <w:rFonts w:hint="eastAsia" w:ascii="仿宋" w:hAnsi="仿宋" w:eastAsia="仿宋" w:cs="仿宋"/>
          <w:color w:val="000000"/>
          <w:highlight w:val="none"/>
        </w:rPr>
        <w:t>年      月     日</w:t>
      </w:r>
    </w:p>
    <w:p w14:paraId="26804642">
      <w:pPr>
        <w:spacing w:line="360" w:lineRule="auto"/>
        <w:jc w:val="center"/>
        <w:outlineLvl w:val="1"/>
        <w:rPr>
          <w:rFonts w:hint="eastAsia" w:ascii="仿宋" w:hAnsi="仿宋" w:eastAsia="仿宋" w:cs="仿宋"/>
          <w:color w:val="000000"/>
          <w:sz w:val="28"/>
          <w:szCs w:val="28"/>
          <w:highlight w:val="none"/>
        </w:rPr>
      </w:pPr>
      <w:r>
        <w:rPr>
          <w:rFonts w:hint="eastAsia" w:ascii="仿宋" w:hAnsi="仿宋" w:eastAsia="仿宋" w:cs="仿宋"/>
          <w:color w:val="000000"/>
          <w:highlight w:val="none"/>
        </w:rPr>
        <w:br w:type="page"/>
      </w:r>
      <w:bookmarkStart w:id="130" w:name="_Toc61184638"/>
      <w:bookmarkStart w:id="131" w:name="_Toc3373"/>
      <w:bookmarkStart w:id="132" w:name="_Toc29163"/>
      <w:bookmarkStart w:id="133" w:name="_Toc56170395"/>
      <w:r>
        <w:rPr>
          <w:rStyle w:val="30"/>
          <w:rFonts w:hint="eastAsia" w:ascii="仿宋" w:hAnsi="仿宋" w:eastAsia="仿宋" w:cs="仿宋"/>
          <w:color w:val="000000"/>
          <w:highlight w:val="none"/>
        </w:rPr>
        <w:t>附件三、法定代表人授权委托书</w:t>
      </w:r>
      <w:bookmarkEnd w:id="130"/>
      <w:bookmarkEnd w:id="131"/>
      <w:bookmarkEnd w:id="132"/>
      <w:bookmarkEnd w:id="133"/>
    </w:p>
    <w:p w14:paraId="3B3A8B13">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本授权委托书声明：我</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（姓名）系</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r>
        <w:rPr>
          <w:rFonts w:hint="eastAsia" w:ascii="仿宋" w:hAnsi="仿宋" w:eastAsia="仿宋" w:cs="仿宋"/>
          <w:color w:val="000000"/>
          <w:highlight w:val="none"/>
          <w:lang w:val="en-US" w:eastAsia="zh-CN"/>
        </w:rPr>
        <w:t>投标人</w:t>
      </w:r>
      <w:r>
        <w:rPr>
          <w:rFonts w:hint="eastAsia" w:ascii="仿宋" w:hAnsi="仿宋" w:eastAsia="仿宋" w:cs="仿宋"/>
          <w:color w:val="000000"/>
          <w:highlight w:val="none"/>
        </w:rPr>
        <w:t>名称）的法定代表人，现授权委托</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（单位名称）的</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（姓名）为我公司签署本项目投标文件的法定代表人授权委托代理人，全权代表我单位处理本次投标的有关事宜。代理人所签署的一切有关文件，我单位均予承认。</w:t>
      </w:r>
    </w:p>
    <w:p w14:paraId="4CA5B1FE">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代理人无转委托权，特此声明！</w:t>
      </w:r>
    </w:p>
    <w:p w14:paraId="71A71676">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mc:AlternateContent>
          <mc:Choice Requires="wps">
            <w:drawing>
              <wp:anchor distT="0" distB="0" distL="114300" distR="114300" simplePos="0" relativeHeight="251662336" behindDoc="0" locked="0" layoutInCell="1" allowOverlap="1">
                <wp:simplePos x="0" y="0"/>
                <wp:positionH relativeFrom="column">
                  <wp:posOffset>3104515</wp:posOffset>
                </wp:positionH>
                <wp:positionV relativeFrom="paragraph">
                  <wp:posOffset>38735</wp:posOffset>
                </wp:positionV>
                <wp:extent cx="2710180" cy="1588770"/>
                <wp:effectExtent l="12700" t="12700" r="20320" b="1397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14:paraId="41400B06">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被授权人身份证正面</w:t>
                            </w:r>
                          </w:p>
                          <w:p w14:paraId="4766A96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3.05pt;height:125.1pt;width:213.4pt;z-index:251662336;v-text-anchor:middle;mso-width-relative:page;mso-height-relative:page;" filled="f" stroked="t" coordsize="21600,21600" arcsize="0.0403703703703704" o:gfxdata="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7Xdd81gAAAAkB&#10;AAAPAAAAAAAAAAEAIAAAACIAAABkcnMvZG93bnJldi54bWxQSwECFAAUAAAACACHTuJAfOXys48C&#10;AAAGBQAADgAAAAAAAAABACAAAAAlAQAAZHJzL2Uyb0RvYy54bWxQSwUGAAAAAAYABgBZAQAAJgYA&#10;AAAA&#10;">
                <v:fill on="f" focussize="0,0"/>
                <v:stroke weight="2pt" color="#000000" joinstyle="round"/>
                <v:imagedata o:title=""/>
                <o:lock v:ext="edit" aspectratio="f"/>
                <v:textbox>
                  <w:txbxContent>
                    <w:p w14:paraId="41400B06">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被授权人身份证正面</w:t>
                      </w:r>
                    </w:p>
                    <w:p w14:paraId="4766A966">
                      <w:pPr>
                        <w:jc w:val="center"/>
                      </w:pPr>
                    </w:p>
                  </w:txbxContent>
                </v:textbox>
              </v:roundrect>
            </w:pict>
          </mc:Fallback>
        </mc:AlternateContent>
      </w:r>
      <w:r>
        <w:rPr>
          <w:rFonts w:hint="eastAsia" w:ascii="仿宋" w:hAnsi="仿宋" w:eastAsia="仿宋" w:cs="仿宋"/>
          <w:color w:val="000000"/>
          <w:highlight w:val="none"/>
        </w:rPr>
        <mc:AlternateContent>
          <mc:Choice Requires="wps">
            <w:drawing>
              <wp:anchor distT="0" distB="0" distL="114300" distR="114300" simplePos="0" relativeHeight="251661312" behindDoc="0" locked="0" layoutInCell="1" allowOverlap="1">
                <wp:simplePos x="0" y="0"/>
                <wp:positionH relativeFrom="column">
                  <wp:posOffset>248285</wp:posOffset>
                </wp:positionH>
                <wp:positionV relativeFrom="paragraph">
                  <wp:posOffset>38735</wp:posOffset>
                </wp:positionV>
                <wp:extent cx="2710180" cy="1588770"/>
                <wp:effectExtent l="12700" t="12700" r="20320" b="1397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14:paraId="4686AB7A">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14:paraId="2772C7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3.05pt;height:125.1pt;width:213.4pt;z-index:251661312;v-text-anchor:middle;mso-width-relative:page;mso-height-relative:page;" filled="f" stroked="t" coordsize="21600,21600" arcsize="0.0403703703703704" o:gfxdata="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gnZwl1gAAAAgB&#10;AAAPAAAAAAAAAAEAIAAAACIAAABkcnMvZG93bnJldi54bWxQSwECFAAUAAAACACHTuJANvF5A48C&#10;AAAGBQAADgAAAAAAAAABACAAAAAlAQAAZHJzL2Uyb0RvYy54bWxQSwUGAAAAAAYABgBZAQAAJgYA&#10;AAAA&#10;">
                <v:fill on="f" focussize="0,0"/>
                <v:stroke weight="2pt" color="#000000" joinstyle="round"/>
                <v:imagedata o:title=""/>
                <o:lock v:ext="edit" aspectratio="f"/>
                <v:textbox>
                  <w:txbxContent>
                    <w:p w14:paraId="4686AB7A">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14:paraId="2772C750">
                      <w:pPr>
                        <w:jc w:val="center"/>
                      </w:pPr>
                    </w:p>
                  </w:txbxContent>
                </v:textbox>
              </v:roundrect>
            </w:pict>
          </mc:Fallback>
        </mc:AlternateContent>
      </w:r>
      <w:r>
        <w:rPr>
          <w:rFonts w:hint="eastAsia" w:ascii="仿宋" w:hAnsi="仿宋" w:eastAsia="仿宋" w:cs="仿宋"/>
          <w:color w:val="000000"/>
          <w:highlight w:val="none"/>
        </w:rPr>
        <w:t xml:space="preserve"> </w:t>
      </w:r>
    </w:p>
    <w:p w14:paraId="19C6413A">
      <w:pPr>
        <w:pStyle w:val="22"/>
        <w:spacing w:line="360" w:lineRule="auto"/>
        <w:ind w:firstLine="560"/>
        <w:outlineLvl w:val="9"/>
        <w:rPr>
          <w:rFonts w:hint="eastAsia" w:ascii="仿宋" w:hAnsi="仿宋" w:eastAsia="仿宋" w:cs="仿宋"/>
          <w:color w:val="000000"/>
          <w:highlight w:val="none"/>
        </w:rPr>
      </w:pPr>
    </w:p>
    <w:p w14:paraId="479DA32B">
      <w:pPr>
        <w:pStyle w:val="22"/>
        <w:spacing w:line="360" w:lineRule="auto"/>
        <w:ind w:firstLine="560"/>
        <w:outlineLvl w:val="9"/>
        <w:rPr>
          <w:rFonts w:hint="eastAsia" w:ascii="仿宋" w:hAnsi="仿宋" w:eastAsia="仿宋" w:cs="仿宋"/>
          <w:color w:val="000000"/>
          <w:highlight w:val="none"/>
        </w:rPr>
      </w:pPr>
    </w:p>
    <w:p w14:paraId="2AC39894">
      <w:pPr>
        <w:pStyle w:val="22"/>
        <w:spacing w:line="360" w:lineRule="auto"/>
        <w:ind w:firstLine="560"/>
        <w:outlineLvl w:val="9"/>
        <w:rPr>
          <w:rFonts w:hint="eastAsia" w:ascii="仿宋" w:hAnsi="仿宋" w:eastAsia="仿宋" w:cs="仿宋"/>
          <w:color w:val="000000"/>
          <w:highlight w:val="none"/>
        </w:rPr>
      </w:pPr>
    </w:p>
    <w:p w14:paraId="24412A32">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mc:AlternateContent>
          <mc:Choice Requires="wps">
            <w:drawing>
              <wp:anchor distT="0" distB="0" distL="114300" distR="114300" simplePos="0" relativeHeight="251663360" behindDoc="0" locked="0" layoutInCell="1" allowOverlap="1">
                <wp:simplePos x="0" y="0"/>
                <wp:positionH relativeFrom="column">
                  <wp:posOffset>248285</wp:posOffset>
                </wp:positionH>
                <wp:positionV relativeFrom="paragraph">
                  <wp:posOffset>137160</wp:posOffset>
                </wp:positionV>
                <wp:extent cx="2710180" cy="1588770"/>
                <wp:effectExtent l="12700" t="12700" r="20320" b="1397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14:paraId="03D4D41C">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14:paraId="5619D4E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10.8pt;height:125.1pt;width:213.4pt;z-index:251663360;v-text-anchor:middle;mso-width-relative:page;mso-height-relative:page;" filled="f" stroked="t" coordsize="21600,21600" arcsize="0.0403703703703704" o:gfxdata="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Ibjs61gAAAAkB&#10;AAAPAAAAAAAAAAEAIAAAACIAAABkcnMvZG93bnJldi54bWxQSwECFAAUAAAACACHTuJAIsLNxI8C&#10;AAAGBQAADgAAAAAAAAABACAAAAAlAQAAZHJzL2Uyb0RvYy54bWxQSwUGAAAAAAYABgBZAQAAJgYA&#10;AAAA&#10;">
                <v:fill on="f" focussize="0,0"/>
                <v:stroke weight="2pt" color="#000000" joinstyle="round"/>
                <v:imagedata o:title=""/>
                <o:lock v:ext="edit" aspectratio="f"/>
                <v:textbox>
                  <w:txbxContent>
                    <w:p w14:paraId="03D4D41C">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14:paraId="5619D4E9">
                      <w:pPr>
                        <w:jc w:val="center"/>
                      </w:pPr>
                    </w:p>
                  </w:txbxContent>
                </v:textbox>
              </v:roundrect>
            </w:pict>
          </mc:Fallback>
        </mc:AlternateContent>
      </w:r>
      <w:r>
        <w:rPr>
          <w:rFonts w:hint="eastAsia" w:ascii="仿宋" w:hAnsi="仿宋" w:eastAsia="仿宋" w:cs="仿宋"/>
          <w:color w:val="000000"/>
          <w:highlight w:val="none"/>
        </w:rPr>
        <mc:AlternateContent>
          <mc:Choice Requires="wps">
            <w:drawing>
              <wp:anchor distT="0" distB="0" distL="114300" distR="114300" simplePos="0" relativeHeight="251664384" behindDoc="0" locked="0" layoutInCell="1" allowOverlap="1">
                <wp:simplePos x="0" y="0"/>
                <wp:positionH relativeFrom="column">
                  <wp:posOffset>3104515</wp:posOffset>
                </wp:positionH>
                <wp:positionV relativeFrom="paragraph">
                  <wp:posOffset>137160</wp:posOffset>
                </wp:positionV>
                <wp:extent cx="2710180" cy="1588770"/>
                <wp:effectExtent l="12700" t="12700" r="20320" b="13970"/>
                <wp:wrapNone/>
                <wp:docPr id="20" name="圆角矩形 20"/>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14:paraId="545F5A2E">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被授权人身份证反面</w:t>
                            </w:r>
                          </w:p>
                          <w:p w14:paraId="39E39E3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10.8pt;height:125.1pt;width:213.4pt;z-index:251664384;v-text-anchor:middle;mso-width-relative:page;mso-height-relative:page;" filled="f" stroked="t" coordsize="21600,21600" arcsize="0.0403703703703704" o:gfxdata="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A/IW6DWAAAACgEA&#10;AA8AAAAAAAAAAQAgAAAAIgAAAGRycy9kb3ducmV2LnhtbFBLAQIUABQAAAAIAIdO4kAB1kqmjgIA&#10;AAYFAAAOAAAAAAAAAAEAIAAAACUBAABkcnMvZTJvRG9jLnhtbFBLBQYAAAAABgAGAFkBAAAlBgAA&#10;AAA=&#10;">
                <v:fill on="f" focussize="0,0"/>
                <v:stroke weight="2pt" color="#000000" joinstyle="round"/>
                <v:imagedata o:title=""/>
                <o:lock v:ext="edit" aspectratio="f"/>
                <v:textbox>
                  <w:txbxContent>
                    <w:p w14:paraId="545F5A2E">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被授权人身份证反面</w:t>
                      </w:r>
                    </w:p>
                    <w:p w14:paraId="39E39E3C">
                      <w:pPr>
                        <w:jc w:val="center"/>
                      </w:pPr>
                    </w:p>
                  </w:txbxContent>
                </v:textbox>
              </v:roundrect>
            </w:pict>
          </mc:Fallback>
        </mc:AlternateContent>
      </w:r>
    </w:p>
    <w:p w14:paraId="27A64126">
      <w:pPr>
        <w:pStyle w:val="22"/>
        <w:spacing w:line="360" w:lineRule="auto"/>
        <w:ind w:firstLine="560"/>
        <w:outlineLvl w:val="9"/>
        <w:rPr>
          <w:rFonts w:hint="eastAsia" w:ascii="仿宋" w:hAnsi="仿宋" w:eastAsia="仿宋" w:cs="仿宋"/>
          <w:color w:val="000000"/>
          <w:highlight w:val="none"/>
        </w:rPr>
      </w:pPr>
    </w:p>
    <w:p w14:paraId="2AE4EA62">
      <w:pPr>
        <w:pStyle w:val="22"/>
        <w:spacing w:line="360" w:lineRule="auto"/>
        <w:ind w:firstLine="560"/>
        <w:outlineLvl w:val="9"/>
        <w:rPr>
          <w:rFonts w:hint="eastAsia" w:ascii="仿宋" w:hAnsi="仿宋" w:eastAsia="仿宋" w:cs="仿宋"/>
          <w:color w:val="000000"/>
          <w:highlight w:val="none"/>
        </w:rPr>
      </w:pPr>
    </w:p>
    <w:p w14:paraId="6B50E50C">
      <w:pPr>
        <w:pStyle w:val="22"/>
        <w:spacing w:line="360" w:lineRule="auto"/>
        <w:ind w:firstLine="0" w:firstLineChars="0"/>
        <w:outlineLvl w:val="9"/>
        <w:rPr>
          <w:rFonts w:hint="eastAsia" w:ascii="仿宋" w:hAnsi="仿宋" w:eastAsia="仿宋" w:cs="仿宋"/>
          <w:color w:val="000000"/>
          <w:highlight w:val="none"/>
        </w:rPr>
      </w:pPr>
    </w:p>
    <w:p w14:paraId="6A05E9AB">
      <w:pPr>
        <w:pStyle w:val="22"/>
        <w:spacing w:line="360" w:lineRule="auto"/>
        <w:ind w:firstLine="0" w:firstLineChars="0"/>
        <w:outlineLvl w:val="9"/>
        <w:rPr>
          <w:rFonts w:hint="eastAsia" w:ascii="仿宋" w:hAnsi="仿宋" w:eastAsia="仿宋" w:cs="仿宋"/>
          <w:color w:val="000000"/>
          <w:highlight w:val="none"/>
        </w:rPr>
      </w:pPr>
    </w:p>
    <w:p w14:paraId="4C366D19">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代理人：姓名：</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性别：</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年龄：</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p>
    <w:p w14:paraId="7B7402D1">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身份证号码：</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职务：</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p>
    <w:p w14:paraId="423A082A">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投标人名称</w:t>
      </w:r>
      <w:r>
        <w:rPr>
          <w:rFonts w:hint="eastAsia" w:ascii="仿宋" w:hAnsi="仿宋" w:eastAsia="仿宋" w:cs="仿宋"/>
          <w:color w:val="000000"/>
          <w:highlight w:val="none"/>
        </w:rPr>
        <w:t>：</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（盖章）</w:t>
      </w:r>
    </w:p>
    <w:p w14:paraId="79B5D9BE">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法定代表人</w:t>
      </w:r>
      <w:r>
        <w:rPr>
          <w:rFonts w:hint="eastAsia" w:ascii="仿宋" w:hAnsi="仿宋" w:eastAsia="仿宋" w:cs="仿宋"/>
          <w:color w:val="000000"/>
          <w:highlight w:val="none"/>
          <w:lang w:val="en-US" w:eastAsia="zh-CN"/>
        </w:rPr>
        <w:t>及委托代理人</w:t>
      </w:r>
      <w:r>
        <w:rPr>
          <w:rFonts w:hint="eastAsia" w:ascii="仿宋" w:hAnsi="仿宋" w:eastAsia="仿宋" w:cs="仿宋"/>
          <w:color w:val="000000"/>
          <w:highlight w:val="none"/>
        </w:rPr>
        <w:t>：</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（签字</w:t>
      </w:r>
      <w:r>
        <w:rPr>
          <w:rFonts w:hint="eastAsia" w:ascii="仿宋" w:hAnsi="仿宋" w:eastAsia="仿宋" w:cs="仿宋"/>
          <w:color w:val="000000"/>
          <w:highlight w:val="none"/>
          <w:lang w:val="en-US" w:eastAsia="zh-CN"/>
        </w:rPr>
        <w:t>或盖章</w:t>
      </w:r>
      <w:r>
        <w:rPr>
          <w:rFonts w:hint="eastAsia" w:ascii="仿宋" w:hAnsi="仿宋" w:eastAsia="仿宋" w:cs="仿宋"/>
          <w:color w:val="000000"/>
          <w:highlight w:val="none"/>
        </w:rPr>
        <w:t>）</w:t>
      </w:r>
    </w:p>
    <w:p w14:paraId="7B30F0DE">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授权委托日期：</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w:t>
      </w:r>
    </w:p>
    <w:p w14:paraId="5D82115A">
      <w:pPr>
        <w:pStyle w:val="22"/>
        <w:spacing w:line="360" w:lineRule="auto"/>
        <w:ind w:firstLine="560"/>
        <w:outlineLvl w:val="9"/>
        <w:rPr>
          <w:rFonts w:hint="eastAsia" w:ascii="仿宋" w:hAnsi="仿宋" w:eastAsia="仿宋" w:cs="仿宋"/>
          <w:color w:val="000000"/>
          <w:highlight w:val="none"/>
        </w:rPr>
      </w:pPr>
    </w:p>
    <w:p w14:paraId="6C6D8D8B">
      <w:pPr>
        <w:jc w:val="center"/>
        <w:outlineLvl w:val="1"/>
        <w:rPr>
          <w:rFonts w:hint="eastAsia" w:ascii="仿宋" w:hAnsi="仿宋" w:eastAsia="仿宋" w:cs="仿宋"/>
          <w:color w:val="000000"/>
          <w:highlight w:val="none"/>
        </w:rPr>
      </w:pPr>
      <w:r>
        <w:rPr>
          <w:rFonts w:hint="eastAsia" w:ascii="仿宋" w:hAnsi="仿宋" w:eastAsia="仿宋" w:cs="仿宋"/>
          <w:color w:val="000000"/>
          <w:highlight w:val="none"/>
        </w:rPr>
        <w:br w:type="page"/>
      </w:r>
      <w:bookmarkStart w:id="134" w:name="_Toc61184639"/>
      <w:bookmarkStart w:id="135" w:name="_Toc56170396"/>
      <w:bookmarkStart w:id="136" w:name="_Toc9301"/>
      <w:bookmarkStart w:id="137" w:name="_Toc7728"/>
      <w:r>
        <w:rPr>
          <w:rStyle w:val="30"/>
          <w:rFonts w:hint="eastAsia" w:ascii="仿宋" w:hAnsi="仿宋" w:eastAsia="仿宋" w:cs="仿宋"/>
          <w:color w:val="000000"/>
          <w:highlight w:val="none"/>
        </w:rPr>
        <w:t>附件四、关于招标文件的声明函</w:t>
      </w:r>
      <w:bookmarkEnd w:id="134"/>
      <w:bookmarkEnd w:id="135"/>
      <w:bookmarkEnd w:id="136"/>
      <w:bookmarkEnd w:id="137"/>
    </w:p>
    <w:p w14:paraId="60A763FE">
      <w:pPr>
        <w:adjustRightInd w:val="0"/>
        <w:snapToGrid w:val="0"/>
        <w:spacing w:line="360" w:lineRule="auto"/>
        <w:ind w:firstLine="560" w:firstLineChars="200"/>
        <w:outlineLvl w:val="9"/>
        <w:rPr>
          <w:rFonts w:hint="eastAsia" w:ascii="仿宋" w:hAnsi="仿宋" w:eastAsia="仿宋" w:cs="仿宋"/>
          <w:color w:val="000000"/>
          <w:sz w:val="28"/>
          <w:szCs w:val="28"/>
          <w:highlight w:val="none"/>
        </w:rPr>
      </w:pPr>
    </w:p>
    <w:p w14:paraId="3AE8DA99">
      <w:pPr>
        <w:pStyle w:val="22"/>
        <w:spacing w:line="360" w:lineRule="auto"/>
        <w:ind w:left="0" w:leftChars="0" w:firstLine="0" w:firstLineChars="0"/>
        <w:outlineLvl w:val="9"/>
        <w:rPr>
          <w:rFonts w:hint="eastAsia" w:ascii="仿宋" w:hAnsi="仿宋" w:eastAsia="仿宋" w:cs="仿宋"/>
          <w:color w:val="000000"/>
          <w:highlight w:val="none"/>
        </w:rPr>
      </w:pPr>
      <w:r>
        <w:rPr>
          <w:rFonts w:hint="eastAsia" w:ascii="仿宋" w:hAnsi="仿宋" w:eastAsia="仿宋" w:cs="仿宋"/>
          <w:color w:val="000000"/>
          <w:highlight w:val="none"/>
        </w:rPr>
        <w:t>致：</w:t>
      </w:r>
      <w:r>
        <w:rPr>
          <w:rFonts w:hint="eastAsia" w:ascii="仿宋" w:hAnsi="仿宋" w:eastAsia="仿宋" w:cs="仿宋"/>
          <w:color w:val="000000"/>
          <w:highlight w:val="none"/>
          <w:lang w:eastAsia="zh-CN"/>
        </w:rPr>
        <w:t>新疆浩瑞兴建设工程项目管理咨询有限公司</w:t>
      </w:r>
      <w:r>
        <w:rPr>
          <w:rFonts w:hint="eastAsia" w:ascii="仿宋" w:hAnsi="仿宋" w:eastAsia="仿宋" w:cs="仿宋"/>
          <w:color w:val="000000"/>
          <w:highlight w:val="none"/>
        </w:rPr>
        <w:t>：</w:t>
      </w:r>
    </w:p>
    <w:p w14:paraId="05F729D2">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为响应你方</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日的</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投标邀请，下述签字人自愿参与投标，提供招标文件技术需求书中规定的</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项目，提交下述文件并声明全部说明是真实的和正确的。下述签字人将就下述文件中存在的虚假或不真实内容对采购代理机构和采购人承担法律责任。</w:t>
      </w:r>
    </w:p>
    <w:p w14:paraId="4D3D096E">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下述签字人证明本资格文件中的内容是真实的和正确的。</w:t>
      </w:r>
    </w:p>
    <w:p w14:paraId="0A36CB4F">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下述签字人知道，采购人可能要求其提供进一步的资格材料并同意按采购人的要求提交。</w:t>
      </w:r>
    </w:p>
    <w:p w14:paraId="739B8DF6">
      <w:pPr>
        <w:pStyle w:val="22"/>
        <w:spacing w:line="360" w:lineRule="auto"/>
        <w:ind w:firstLine="4200" w:firstLineChars="1500"/>
        <w:outlineLvl w:val="9"/>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投标单位名称</w:t>
      </w:r>
      <w:r>
        <w:rPr>
          <w:rFonts w:hint="eastAsia" w:ascii="仿宋" w:hAnsi="仿宋" w:eastAsia="仿宋" w:cs="仿宋"/>
          <w:color w:val="000000"/>
          <w:highlight w:val="none"/>
        </w:rPr>
        <w:t>：（公章）</w:t>
      </w:r>
    </w:p>
    <w:p w14:paraId="66D0C37D">
      <w:pPr>
        <w:pStyle w:val="22"/>
        <w:spacing w:line="360" w:lineRule="auto"/>
        <w:ind w:firstLine="1960" w:firstLineChars="700"/>
        <w:outlineLvl w:val="9"/>
        <w:rPr>
          <w:rFonts w:hint="eastAsia" w:ascii="仿宋" w:hAnsi="仿宋" w:eastAsia="仿宋" w:cs="仿宋"/>
          <w:color w:val="000000"/>
          <w:highlight w:val="none"/>
        </w:rPr>
      </w:pPr>
      <w:r>
        <w:rPr>
          <w:rFonts w:hint="eastAsia" w:ascii="仿宋" w:hAnsi="仿宋" w:eastAsia="仿宋" w:cs="仿宋"/>
          <w:color w:val="000000"/>
          <w:highlight w:val="none"/>
        </w:rPr>
        <w:t>法定代表人</w:t>
      </w:r>
      <w:r>
        <w:rPr>
          <w:rFonts w:hint="eastAsia" w:ascii="仿宋" w:hAnsi="仿宋" w:eastAsia="仿宋" w:cs="仿宋"/>
          <w:color w:val="000000"/>
          <w:highlight w:val="none"/>
          <w:lang w:val="en-US" w:eastAsia="zh-CN"/>
        </w:rPr>
        <w:t>、</w:t>
      </w:r>
      <w:r>
        <w:rPr>
          <w:rFonts w:hint="eastAsia" w:ascii="仿宋" w:hAnsi="仿宋" w:eastAsia="仿宋" w:cs="仿宋"/>
          <w:color w:val="000000"/>
          <w:highlight w:val="none"/>
        </w:rPr>
        <w:t>法定代表授权委托人：（签字</w:t>
      </w:r>
      <w:r>
        <w:rPr>
          <w:rFonts w:hint="eastAsia" w:ascii="仿宋" w:hAnsi="仿宋" w:eastAsia="仿宋" w:cs="仿宋"/>
          <w:color w:val="000000"/>
          <w:highlight w:val="none"/>
          <w:lang w:val="en-US" w:eastAsia="zh-CN"/>
        </w:rPr>
        <w:t>或盖章</w:t>
      </w:r>
      <w:r>
        <w:rPr>
          <w:rFonts w:hint="eastAsia" w:ascii="仿宋" w:hAnsi="仿宋" w:eastAsia="仿宋" w:cs="仿宋"/>
          <w:color w:val="000000"/>
          <w:highlight w:val="none"/>
        </w:rPr>
        <w:t>）</w:t>
      </w:r>
    </w:p>
    <w:p w14:paraId="4507206B">
      <w:pPr>
        <w:pStyle w:val="22"/>
        <w:spacing w:line="360" w:lineRule="auto"/>
        <w:ind w:firstLine="4200" w:firstLineChars="1500"/>
        <w:outlineLvl w:val="9"/>
        <w:rPr>
          <w:rFonts w:hint="eastAsia" w:ascii="仿宋" w:hAnsi="仿宋" w:eastAsia="仿宋" w:cs="仿宋"/>
          <w:color w:val="000000"/>
          <w:highlight w:val="none"/>
        </w:rPr>
      </w:pPr>
      <w:r>
        <w:rPr>
          <w:rFonts w:hint="eastAsia" w:ascii="仿宋" w:hAnsi="仿宋" w:eastAsia="仿宋" w:cs="仿宋"/>
          <w:color w:val="000000"/>
          <w:highlight w:val="none"/>
        </w:rPr>
        <w:t>年      月     日</w:t>
      </w:r>
    </w:p>
    <w:p w14:paraId="10B20E69">
      <w:pPr>
        <w:jc w:val="center"/>
        <w:outlineLvl w:val="1"/>
        <w:rPr>
          <w:rFonts w:hint="eastAsia" w:ascii="仿宋" w:hAnsi="仿宋" w:eastAsia="仿宋" w:cs="仿宋"/>
          <w:color w:val="000000"/>
          <w:highlight w:val="none"/>
        </w:rPr>
      </w:pPr>
      <w:r>
        <w:rPr>
          <w:rFonts w:hint="eastAsia" w:ascii="仿宋" w:hAnsi="仿宋" w:eastAsia="仿宋" w:cs="仿宋"/>
          <w:color w:val="000000"/>
          <w:highlight w:val="none"/>
        </w:rPr>
        <w:br w:type="page"/>
      </w:r>
      <w:bookmarkStart w:id="138" w:name="_Toc56170397"/>
      <w:bookmarkStart w:id="139" w:name="_Toc19670"/>
      <w:bookmarkStart w:id="140" w:name="_Toc61184640"/>
      <w:bookmarkStart w:id="141" w:name="_Toc5174"/>
      <w:r>
        <w:rPr>
          <w:rStyle w:val="30"/>
          <w:rFonts w:hint="eastAsia" w:ascii="仿宋" w:hAnsi="仿宋" w:eastAsia="仿宋" w:cs="仿宋"/>
          <w:color w:val="000000"/>
          <w:highlight w:val="none"/>
        </w:rPr>
        <w:t>附件五、诚信投标承诺书</w:t>
      </w:r>
      <w:bookmarkEnd w:id="138"/>
      <w:bookmarkEnd w:id="139"/>
      <w:bookmarkEnd w:id="140"/>
      <w:bookmarkEnd w:id="141"/>
    </w:p>
    <w:p w14:paraId="1CAB61B9">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本人以企业法定代表人的身份郑重承诺：</w:t>
      </w:r>
    </w:p>
    <w:p w14:paraId="22A8B12D">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一、招标文件中所提供的一切材料都是真实、有效、合法的；</w:t>
      </w:r>
    </w:p>
    <w:p w14:paraId="7469741B">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二、不以他人名义投标或者以其他方式弄虚作假，骗取成交；</w:t>
      </w:r>
    </w:p>
    <w:p w14:paraId="4BBCFCA5">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三、不与其他供应商互相串通投标，不排挤其他供应商的公平竞争，不损害供应商的合法权益；</w:t>
      </w:r>
    </w:p>
    <w:p w14:paraId="49043255">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四、不与采购人或者采购代理机构串通投标，损害国家利益、社会公共利益或者他人的合法权益；</w:t>
      </w:r>
    </w:p>
    <w:p w14:paraId="423C5940">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五、不向采购人或者评标委员会成员行贿以牟取成交；</w:t>
      </w:r>
    </w:p>
    <w:p w14:paraId="4EB60556">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六、如在开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65B8EC83">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七、遵守《中华人民共和国政府采购法》、《政府采购货物和服务招标投标管理办法》（财政部87号令）、《财政部关于加强政府采购货物和服务项目价格评审管理的通知》（财库【2007】2号文）和《政府采购非招标采购方式管理办法》（财政部74号令）的规定，保证不进行恶意投诉。</w:t>
      </w:r>
    </w:p>
    <w:p w14:paraId="7BB89E08">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以上内容我已仔细阅读。如若违反上述承诺或形成恶意投诉，我们自愿接受以下一种或几种处罚：自动放弃成交供应商资格、限制以后投标、记入不良信用档案、没收本次投标保证金，并愿意承担由此引起的其他法律责任。</w:t>
      </w:r>
    </w:p>
    <w:p w14:paraId="01C42478">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投标单位名称</w:t>
      </w:r>
      <w:r>
        <w:rPr>
          <w:rFonts w:hint="eastAsia" w:ascii="仿宋" w:hAnsi="仿宋" w:eastAsia="仿宋" w:cs="仿宋"/>
          <w:color w:val="000000"/>
          <w:highlight w:val="none"/>
        </w:rPr>
        <w:t>：（公章）</w:t>
      </w:r>
    </w:p>
    <w:p w14:paraId="5E3CD750">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法定代表人</w:t>
      </w:r>
      <w:r>
        <w:rPr>
          <w:rFonts w:hint="eastAsia" w:ascii="仿宋" w:hAnsi="仿宋" w:eastAsia="仿宋" w:cs="仿宋"/>
          <w:color w:val="000000"/>
          <w:highlight w:val="none"/>
          <w:lang w:val="en-US" w:eastAsia="zh-CN"/>
        </w:rPr>
        <w:t>、</w:t>
      </w:r>
      <w:r>
        <w:rPr>
          <w:rFonts w:hint="eastAsia" w:ascii="仿宋" w:hAnsi="仿宋" w:eastAsia="仿宋" w:cs="仿宋"/>
          <w:color w:val="000000"/>
          <w:highlight w:val="none"/>
        </w:rPr>
        <w:t>法定代表授权委托人：（签字</w:t>
      </w:r>
      <w:r>
        <w:rPr>
          <w:rFonts w:hint="eastAsia" w:ascii="仿宋" w:hAnsi="仿宋" w:eastAsia="仿宋" w:cs="仿宋"/>
          <w:color w:val="000000"/>
          <w:highlight w:val="none"/>
          <w:lang w:val="en-US" w:eastAsia="zh-CN"/>
        </w:rPr>
        <w:t>或盖章</w:t>
      </w:r>
      <w:r>
        <w:rPr>
          <w:rFonts w:hint="eastAsia" w:ascii="仿宋" w:hAnsi="仿宋" w:eastAsia="仿宋" w:cs="仿宋"/>
          <w:color w:val="000000"/>
          <w:highlight w:val="none"/>
        </w:rPr>
        <w:t>）</w:t>
      </w:r>
    </w:p>
    <w:p w14:paraId="0FB0FCDF">
      <w:pPr>
        <w:pStyle w:val="22"/>
        <w:spacing w:line="360" w:lineRule="auto"/>
        <w:ind w:firstLine="560"/>
        <w:jc w:val="right"/>
        <w:outlineLvl w:val="9"/>
        <w:rPr>
          <w:rFonts w:hint="eastAsia" w:ascii="仿宋" w:hAnsi="仿宋" w:eastAsia="仿宋" w:cs="仿宋"/>
          <w:color w:val="000000"/>
          <w:kern w:val="0"/>
          <w:szCs w:val="28"/>
          <w:highlight w:val="none"/>
        </w:rPr>
      </w:pPr>
      <w:r>
        <w:rPr>
          <w:rFonts w:hint="eastAsia" w:ascii="仿宋" w:hAnsi="仿宋" w:eastAsia="仿宋" w:cs="仿宋"/>
          <w:color w:val="000000"/>
          <w:kern w:val="0"/>
          <w:szCs w:val="28"/>
          <w:highlight w:val="none"/>
        </w:rPr>
        <w:t>年      月     日</w:t>
      </w:r>
    </w:p>
    <w:p w14:paraId="60A9ACC0">
      <w:pPr>
        <w:pStyle w:val="3"/>
        <w:bidi w:val="0"/>
        <w:rPr>
          <w:rFonts w:hint="eastAsia" w:ascii="仿宋" w:hAnsi="仿宋" w:eastAsia="仿宋" w:cs="仿宋"/>
          <w:color w:val="000000"/>
          <w:szCs w:val="28"/>
          <w:highlight w:val="none"/>
        </w:rPr>
      </w:pPr>
      <w:bookmarkStart w:id="142" w:name="_Toc435087575"/>
      <w:bookmarkStart w:id="143" w:name="_Toc61184641"/>
      <w:bookmarkStart w:id="144" w:name="_Toc30642"/>
      <w:bookmarkStart w:id="145" w:name="_Toc16366"/>
      <w:bookmarkStart w:id="146" w:name="_Toc56170398"/>
      <w:r>
        <w:rPr>
          <w:rFonts w:hint="eastAsia" w:ascii="仿宋" w:hAnsi="仿宋" w:eastAsia="仿宋" w:cs="仿宋"/>
          <w:color w:val="000000"/>
          <w:highlight w:val="none"/>
        </w:rPr>
        <w:t>附件</w:t>
      </w:r>
      <w:bookmarkEnd w:id="142"/>
      <w:r>
        <w:rPr>
          <w:rFonts w:hint="eastAsia" w:ascii="仿宋" w:hAnsi="仿宋" w:eastAsia="仿宋" w:cs="仿宋"/>
          <w:color w:val="000000"/>
          <w:highlight w:val="none"/>
        </w:rPr>
        <w:t>六、供应商反商业贿赂承诺书</w:t>
      </w:r>
      <w:bookmarkEnd w:id="143"/>
      <w:bookmarkEnd w:id="144"/>
      <w:bookmarkEnd w:id="145"/>
      <w:bookmarkEnd w:id="146"/>
    </w:p>
    <w:p w14:paraId="5AB11307">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lang w:val="zh-CN"/>
        </w:rPr>
      </w:pPr>
    </w:p>
    <w:p w14:paraId="1B9CCC62">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u w:val="none"/>
          <w:lang w:val="en-US" w:eastAsia="zh-CN"/>
        </w:rPr>
        <w:t>项目编</w:t>
      </w:r>
      <w:r>
        <w:rPr>
          <w:rFonts w:hint="eastAsia" w:ascii="仿宋" w:hAnsi="仿宋" w:eastAsia="仿宋" w:cs="仿宋"/>
          <w:color w:val="000000"/>
          <w:kern w:val="0"/>
          <w:sz w:val="28"/>
          <w:szCs w:val="28"/>
          <w:highlight w:val="none"/>
          <w:u w:val="none"/>
        </w:rPr>
        <w:t>号</w:t>
      </w:r>
      <w:r>
        <w:rPr>
          <w:rFonts w:hint="eastAsia" w:ascii="仿宋" w:hAnsi="仿宋" w:eastAsia="仿宋" w:cs="仿宋"/>
          <w:color w:val="000000"/>
          <w:kern w:val="0"/>
          <w:sz w:val="28"/>
          <w:szCs w:val="28"/>
          <w:highlight w:val="none"/>
        </w:rPr>
        <w:t>（</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项目）招标活动中，我公司承诺如下 ：</w:t>
      </w:r>
    </w:p>
    <w:p w14:paraId="53044551">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1、不给予国家工作人员及其亲属各种形式的商业贿赂（包括送礼金礼品、有价证券、购物券、回扣、佣金、咨询费、劳务费、赞助费、宣传费、支付旅游费用、报销各种消费凭证、宴请、娱乐等）；</w:t>
      </w:r>
    </w:p>
    <w:p w14:paraId="26EA0122">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2、不与采购人相互勾结私下协议，弄虚作假，搞假投标、陪标、串通投标，明招暗定，暗箱操作。</w:t>
      </w:r>
    </w:p>
    <w:p w14:paraId="6CE93AEC">
      <w:pPr>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3、我公司法人及项目参与人员有亲戚担任业主方副科级以上领导职务时，自愿放弃此次投标权。</w:t>
      </w:r>
    </w:p>
    <w:p w14:paraId="336CCA2C">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如有上述行为，一经发现，我公司及项目参与人员愿意按照《政府采购法》、《招投标法》、《反不正当竞争法》的有关规定接受处罚。</w:t>
      </w:r>
    </w:p>
    <w:p w14:paraId="5370837C">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p>
    <w:p w14:paraId="2998CC81">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投标单位名称</w:t>
      </w:r>
      <w:r>
        <w:rPr>
          <w:rFonts w:hint="eastAsia" w:ascii="仿宋" w:hAnsi="仿宋" w:eastAsia="仿宋" w:cs="仿宋"/>
          <w:color w:val="000000"/>
          <w:highlight w:val="none"/>
        </w:rPr>
        <w:t>：（公章）</w:t>
      </w:r>
    </w:p>
    <w:p w14:paraId="02ACD99C">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法定代表人</w:t>
      </w:r>
      <w:r>
        <w:rPr>
          <w:rFonts w:hint="eastAsia" w:ascii="仿宋" w:hAnsi="仿宋" w:eastAsia="仿宋" w:cs="仿宋"/>
          <w:color w:val="000000"/>
          <w:highlight w:val="none"/>
          <w:lang w:val="en-US" w:eastAsia="zh-CN"/>
        </w:rPr>
        <w:t>、</w:t>
      </w:r>
      <w:r>
        <w:rPr>
          <w:rFonts w:hint="eastAsia" w:ascii="仿宋" w:hAnsi="仿宋" w:eastAsia="仿宋" w:cs="仿宋"/>
          <w:color w:val="000000"/>
          <w:highlight w:val="none"/>
        </w:rPr>
        <w:t>法定代表授权委托人：（签字</w:t>
      </w:r>
      <w:r>
        <w:rPr>
          <w:rFonts w:hint="eastAsia" w:ascii="仿宋" w:hAnsi="仿宋" w:eastAsia="仿宋" w:cs="仿宋"/>
          <w:color w:val="000000"/>
          <w:highlight w:val="none"/>
          <w:lang w:val="en-US" w:eastAsia="zh-CN"/>
        </w:rPr>
        <w:t>或盖章</w:t>
      </w:r>
      <w:r>
        <w:rPr>
          <w:rFonts w:hint="eastAsia" w:ascii="仿宋" w:hAnsi="仿宋" w:eastAsia="仿宋" w:cs="仿宋"/>
          <w:color w:val="000000"/>
          <w:highlight w:val="none"/>
        </w:rPr>
        <w:t>）</w:t>
      </w:r>
    </w:p>
    <w:p w14:paraId="72DA266F">
      <w:pPr>
        <w:pStyle w:val="22"/>
        <w:spacing w:line="360" w:lineRule="auto"/>
        <w:ind w:firstLine="560"/>
        <w:jc w:val="right"/>
        <w:outlineLvl w:val="9"/>
        <w:rPr>
          <w:rFonts w:hint="eastAsia" w:ascii="仿宋" w:hAnsi="仿宋" w:eastAsia="仿宋" w:cs="仿宋"/>
          <w:color w:val="000000"/>
          <w:kern w:val="0"/>
          <w:szCs w:val="28"/>
          <w:highlight w:val="none"/>
        </w:rPr>
      </w:pPr>
      <w:r>
        <w:rPr>
          <w:rFonts w:hint="eastAsia" w:ascii="仿宋" w:hAnsi="仿宋" w:eastAsia="仿宋" w:cs="仿宋"/>
          <w:color w:val="000000"/>
          <w:kern w:val="0"/>
          <w:szCs w:val="28"/>
          <w:highlight w:val="none"/>
        </w:rPr>
        <w:t>年      月     日</w:t>
      </w:r>
    </w:p>
    <w:p w14:paraId="15B18315">
      <w:pPr>
        <w:jc w:val="center"/>
        <w:outlineLvl w:val="1"/>
        <w:rPr>
          <w:rFonts w:hint="eastAsia" w:ascii="仿宋" w:hAnsi="仿宋" w:eastAsia="仿宋" w:cs="仿宋"/>
          <w:color w:val="000000"/>
          <w:sz w:val="19"/>
          <w:szCs w:val="19"/>
          <w:highlight w:val="none"/>
        </w:rPr>
      </w:pPr>
      <w:r>
        <w:rPr>
          <w:rFonts w:hint="eastAsia" w:ascii="仿宋" w:hAnsi="仿宋" w:eastAsia="仿宋" w:cs="仿宋"/>
          <w:color w:val="000000"/>
          <w:highlight w:val="none"/>
        </w:rPr>
        <w:br w:type="page"/>
      </w:r>
      <w:bookmarkStart w:id="147" w:name="_Toc31315"/>
      <w:bookmarkStart w:id="148" w:name="_Toc23868"/>
      <w:r>
        <w:rPr>
          <w:rStyle w:val="30"/>
          <w:rFonts w:hint="eastAsia" w:ascii="仿宋" w:hAnsi="仿宋" w:eastAsia="仿宋" w:cs="仿宋"/>
          <w:color w:val="000000"/>
          <w:highlight w:val="none"/>
        </w:rPr>
        <w:t>附件七、中小企业声明函（货物）</w:t>
      </w:r>
      <w:bookmarkEnd w:id="147"/>
      <w:bookmarkEnd w:id="148"/>
    </w:p>
    <w:p w14:paraId="620832A6">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30518ADB">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w:t>
      </w:r>
      <w:r>
        <w:rPr>
          <w:rFonts w:hint="eastAsia" w:ascii="仿宋" w:hAnsi="仿宋" w:eastAsia="仿宋" w:cs="仿宋"/>
          <w:color w:val="000000"/>
          <w:kern w:val="0"/>
          <w:sz w:val="28"/>
          <w:szCs w:val="28"/>
          <w:highlight w:val="none"/>
          <w:u w:val="single"/>
        </w:rPr>
        <w:t>（标的名称）</w:t>
      </w:r>
      <w:r>
        <w:rPr>
          <w:rFonts w:hint="eastAsia" w:ascii="仿宋" w:hAnsi="仿宋" w:eastAsia="仿宋" w:cs="仿宋"/>
          <w:color w:val="000000"/>
          <w:kern w:val="0"/>
          <w:sz w:val="28"/>
          <w:szCs w:val="28"/>
          <w:highlight w:val="none"/>
        </w:rPr>
        <w:t>，属于（</w:t>
      </w:r>
      <w:r>
        <w:rPr>
          <w:rFonts w:hint="eastAsia" w:ascii="仿宋" w:hAnsi="仿宋" w:eastAsia="仿宋" w:cs="仿宋"/>
          <w:color w:val="000000"/>
          <w:kern w:val="0"/>
          <w:sz w:val="28"/>
          <w:szCs w:val="28"/>
          <w:highlight w:val="none"/>
          <w:u w:val="single"/>
        </w:rPr>
        <w:t>采购文件中明确的所属行业）</w:t>
      </w:r>
      <w:r>
        <w:rPr>
          <w:rFonts w:hint="eastAsia" w:ascii="仿宋" w:hAnsi="仿宋" w:eastAsia="仿宋" w:cs="仿宋"/>
          <w:color w:val="000000"/>
          <w:kern w:val="0"/>
          <w:sz w:val="28"/>
          <w:szCs w:val="28"/>
          <w:highlight w:val="none"/>
        </w:rPr>
        <w:t>；制造商为</w:t>
      </w:r>
      <w:r>
        <w:rPr>
          <w:rFonts w:hint="eastAsia" w:ascii="仿宋" w:hAnsi="仿宋" w:eastAsia="仿宋" w:cs="仿宋"/>
          <w:color w:val="000000"/>
          <w:kern w:val="0"/>
          <w:sz w:val="28"/>
          <w:szCs w:val="28"/>
          <w:highlight w:val="none"/>
          <w:u w:val="single"/>
        </w:rPr>
        <w:t>（企业名称）</w:t>
      </w:r>
      <w:r>
        <w:rPr>
          <w:rFonts w:hint="eastAsia" w:ascii="仿宋" w:hAnsi="仿宋" w:eastAsia="仿宋" w:cs="仿宋"/>
          <w:color w:val="000000"/>
          <w:kern w:val="0"/>
          <w:sz w:val="28"/>
          <w:szCs w:val="28"/>
          <w:highlight w:val="none"/>
        </w:rPr>
        <w:t>，从业人员</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人，营业收入为</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万元，资产总额为</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万元，属于</w:t>
      </w:r>
      <w:r>
        <w:rPr>
          <w:rFonts w:hint="eastAsia" w:ascii="仿宋" w:hAnsi="仿宋" w:eastAsia="仿宋" w:cs="仿宋"/>
          <w:color w:val="000000"/>
          <w:kern w:val="0"/>
          <w:sz w:val="28"/>
          <w:szCs w:val="28"/>
          <w:highlight w:val="none"/>
          <w:u w:val="single"/>
        </w:rPr>
        <w:t>（中型企业、小型企业、微型企业）</w:t>
      </w:r>
      <w:r>
        <w:rPr>
          <w:rFonts w:hint="eastAsia" w:ascii="仿宋" w:hAnsi="仿宋" w:eastAsia="仿宋" w:cs="仿宋"/>
          <w:color w:val="000000"/>
          <w:kern w:val="0"/>
          <w:sz w:val="28"/>
          <w:szCs w:val="28"/>
          <w:highlight w:val="none"/>
        </w:rPr>
        <w:t>；</w:t>
      </w:r>
    </w:p>
    <w:p w14:paraId="187D0ECC">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w:t>
      </w:r>
      <w:r>
        <w:rPr>
          <w:rFonts w:hint="eastAsia" w:ascii="仿宋" w:hAnsi="仿宋" w:eastAsia="仿宋" w:cs="仿宋"/>
          <w:color w:val="000000"/>
          <w:kern w:val="0"/>
          <w:sz w:val="28"/>
          <w:szCs w:val="28"/>
          <w:highlight w:val="none"/>
          <w:u w:val="single"/>
        </w:rPr>
        <w:t>（标的名称）</w:t>
      </w:r>
      <w:r>
        <w:rPr>
          <w:rFonts w:hint="eastAsia" w:ascii="仿宋" w:hAnsi="仿宋" w:eastAsia="仿宋" w:cs="仿宋"/>
          <w:color w:val="000000"/>
          <w:kern w:val="0"/>
          <w:sz w:val="28"/>
          <w:szCs w:val="28"/>
          <w:highlight w:val="none"/>
        </w:rPr>
        <w:t>，属于</w:t>
      </w:r>
      <w:r>
        <w:rPr>
          <w:rFonts w:hint="eastAsia" w:ascii="仿宋" w:hAnsi="仿宋" w:eastAsia="仿宋" w:cs="仿宋"/>
          <w:color w:val="000000"/>
          <w:kern w:val="0"/>
          <w:sz w:val="28"/>
          <w:szCs w:val="28"/>
          <w:highlight w:val="none"/>
          <w:u w:val="single"/>
        </w:rPr>
        <w:t>（采购文件中明确的所属行业）</w:t>
      </w:r>
      <w:r>
        <w:rPr>
          <w:rFonts w:hint="eastAsia" w:ascii="仿宋" w:hAnsi="仿宋" w:eastAsia="仿宋" w:cs="仿宋"/>
          <w:color w:val="000000"/>
          <w:kern w:val="0"/>
          <w:sz w:val="28"/>
          <w:szCs w:val="28"/>
          <w:highlight w:val="none"/>
        </w:rPr>
        <w:t>；制造商为</w:t>
      </w:r>
      <w:r>
        <w:rPr>
          <w:rFonts w:hint="eastAsia" w:ascii="仿宋" w:hAnsi="仿宋" w:eastAsia="仿宋" w:cs="仿宋"/>
          <w:color w:val="000000"/>
          <w:kern w:val="0"/>
          <w:sz w:val="28"/>
          <w:szCs w:val="28"/>
          <w:highlight w:val="none"/>
          <w:u w:val="single"/>
        </w:rPr>
        <w:t>（企业名称）</w:t>
      </w:r>
      <w:r>
        <w:rPr>
          <w:rFonts w:hint="eastAsia" w:ascii="仿宋" w:hAnsi="仿宋" w:eastAsia="仿宋" w:cs="仿宋"/>
          <w:color w:val="000000"/>
          <w:kern w:val="0"/>
          <w:sz w:val="28"/>
          <w:szCs w:val="28"/>
          <w:highlight w:val="none"/>
        </w:rPr>
        <w:t>，从业人员</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人，营业收入为</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万元，资产总额为</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万元，属于</w:t>
      </w:r>
      <w:r>
        <w:rPr>
          <w:rFonts w:hint="eastAsia" w:ascii="仿宋" w:hAnsi="仿宋" w:eastAsia="仿宋" w:cs="仿宋"/>
          <w:color w:val="000000"/>
          <w:kern w:val="0"/>
          <w:sz w:val="28"/>
          <w:szCs w:val="28"/>
          <w:highlight w:val="none"/>
          <w:u w:val="single"/>
        </w:rPr>
        <w:t>（中型企业、小型企业、微型企业）</w:t>
      </w:r>
      <w:r>
        <w:rPr>
          <w:rFonts w:hint="eastAsia" w:ascii="仿宋" w:hAnsi="仿宋" w:eastAsia="仿宋" w:cs="仿宋"/>
          <w:color w:val="000000"/>
          <w:kern w:val="0"/>
          <w:sz w:val="28"/>
          <w:szCs w:val="28"/>
          <w:highlight w:val="none"/>
        </w:rPr>
        <w:t>；</w:t>
      </w:r>
    </w:p>
    <w:p w14:paraId="11248825">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w:t>
      </w:r>
    </w:p>
    <w:p w14:paraId="2025F7B8">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以上企业，不属于大企业的分支机构，不存在控股股东为大企业的情形，也不存在与大企业的负责人为同一人的情形。</w:t>
      </w:r>
    </w:p>
    <w:p w14:paraId="76D292E7">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本企业对上述声明内容的真实性负责。如有虚假，将依法承担相应责任。</w:t>
      </w:r>
    </w:p>
    <w:p w14:paraId="1FD30E21">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投标单位名称</w:t>
      </w:r>
      <w:r>
        <w:rPr>
          <w:rFonts w:hint="eastAsia" w:ascii="仿宋" w:hAnsi="仿宋" w:eastAsia="仿宋" w:cs="仿宋"/>
          <w:color w:val="000000"/>
          <w:highlight w:val="none"/>
        </w:rPr>
        <w:t>：（公章）</w:t>
      </w:r>
    </w:p>
    <w:p w14:paraId="03AE4176">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 xml:space="preserve"> ……</w:t>
      </w:r>
    </w:p>
    <w:p w14:paraId="0EAE06F5">
      <w:pPr>
        <w:pStyle w:val="22"/>
        <w:spacing w:line="360" w:lineRule="auto"/>
        <w:ind w:firstLine="560"/>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 xml:space="preserve">                                        </w:t>
      </w:r>
      <w:r>
        <w:rPr>
          <w:rFonts w:hint="eastAsia" w:ascii="仿宋" w:hAnsi="仿宋" w:eastAsia="仿宋" w:cs="仿宋"/>
          <w:b/>
          <w:bCs/>
          <w:color w:val="000000"/>
          <w:highlight w:val="none"/>
        </w:rPr>
        <w:t xml:space="preserve"> </w:t>
      </w:r>
      <w:r>
        <w:rPr>
          <w:rFonts w:hint="eastAsia" w:ascii="仿宋" w:hAnsi="仿宋" w:eastAsia="仿宋" w:cs="仿宋"/>
          <w:color w:val="000000"/>
          <w:kern w:val="0"/>
          <w:szCs w:val="28"/>
          <w:highlight w:val="none"/>
        </w:rPr>
        <w:t>年      月     日</w:t>
      </w:r>
    </w:p>
    <w:p w14:paraId="2E9F8091">
      <w:pPr>
        <w:pStyle w:val="22"/>
        <w:spacing w:line="360" w:lineRule="auto"/>
        <w:ind w:firstLine="560"/>
        <w:outlineLvl w:val="9"/>
        <w:rPr>
          <w:rFonts w:hint="eastAsia" w:ascii="仿宋" w:hAnsi="仿宋" w:eastAsia="仿宋" w:cs="仿宋"/>
          <w:b/>
          <w:bCs/>
          <w:color w:val="000000"/>
          <w:highlight w:val="none"/>
        </w:rPr>
      </w:pPr>
      <w:r>
        <w:rPr>
          <w:rFonts w:hint="eastAsia" w:ascii="仿宋" w:hAnsi="仿宋" w:eastAsia="仿宋" w:cs="仿宋"/>
          <w:b/>
          <w:bCs/>
          <w:color w:val="000000"/>
          <w:highlight w:val="none"/>
        </w:rPr>
        <w:t>注：</w:t>
      </w:r>
      <w:r>
        <w:rPr>
          <w:rFonts w:hint="eastAsia" w:ascii="仿宋" w:hAnsi="仿宋" w:eastAsia="仿宋" w:cs="仿宋"/>
          <w:b/>
          <w:bCs/>
          <w:color w:val="000000"/>
          <w:highlight w:val="none"/>
          <w:lang w:val="en-US" w:eastAsia="zh-CN"/>
        </w:rPr>
        <w:t>1、</w:t>
      </w:r>
      <w:r>
        <w:rPr>
          <w:rFonts w:hint="eastAsia" w:ascii="仿宋" w:hAnsi="仿宋" w:eastAsia="仿宋" w:cs="仿宋"/>
          <w:b/>
          <w:bCs/>
          <w:color w:val="000000"/>
          <w:highlight w:val="none"/>
        </w:rPr>
        <w:t xml:space="preserve">以上企业，不属于大企业的分支机构，不存在控股股东为大企业的情形，也不存在与大企业的负责人为同一人的情形。 </w:t>
      </w:r>
    </w:p>
    <w:p w14:paraId="09A35879">
      <w:pPr>
        <w:pStyle w:val="22"/>
        <w:spacing w:line="360" w:lineRule="auto"/>
        <w:ind w:firstLine="560"/>
        <w:outlineLvl w:val="9"/>
        <w:rPr>
          <w:rFonts w:hint="eastAsia" w:ascii="仿宋" w:hAnsi="仿宋" w:eastAsia="仿宋" w:cs="仿宋"/>
          <w:b/>
          <w:bCs/>
          <w:color w:val="000000"/>
          <w:highlight w:val="none"/>
        </w:rPr>
      </w:pPr>
      <w:r>
        <w:rPr>
          <w:rFonts w:hint="eastAsia" w:ascii="仿宋" w:hAnsi="仿宋" w:eastAsia="仿宋" w:cs="仿宋"/>
          <w:b/>
          <w:bCs/>
          <w:color w:val="000000"/>
          <w:kern w:val="2"/>
          <w:sz w:val="28"/>
          <w:highlight w:val="none"/>
          <w:lang w:val="en-US" w:eastAsia="zh-CN" w:bidi="ar-SA"/>
        </w:rPr>
        <w:t>2、</w:t>
      </w:r>
      <w:r>
        <w:rPr>
          <w:rFonts w:hint="eastAsia" w:ascii="仿宋" w:hAnsi="仿宋" w:eastAsia="仿宋" w:cs="仿宋"/>
          <w:b/>
          <w:bCs/>
          <w:color w:val="000000"/>
          <w:highlight w:val="none"/>
        </w:rPr>
        <w:t>本企业对上述声明内容的真实性负责。如有虚假，将依法承担相应责任。</w:t>
      </w:r>
    </w:p>
    <w:p w14:paraId="798847EC">
      <w:pPr>
        <w:pStyle w:val="22"/>
        <w:spacing w:line="360" w:lineRule="auto"/>
        <w:ind w:firstLine="560"/>
        <w:jc w:val="right"/>
        <w:outlineLvl w:val="9"/>
        <w:rPr>
          <w:rFonts w:hint="eastAsia" w:ascii="仿宋" w:hAnsi="仿宋" w:eastAsia="仿宋" w:cs="仿宋"/>
          <w:color w:val="000000"/>
          <w:kern w:val="0"/>
          <w:szCs w:val="28"/>
          <w:highlight w:val="none"/>
        </w:rPr>
      </w:pPr>
    </w:p>
    <w:p w14:paraId="27E03BC4">
      <w:pPr>
        <w:pStyle w:val="22"/>
        <w:spacing w:line="360" w:lineRule="auto"/>
        <w:ind w:firstLine="560"/>
        <w:outlineLvl w:val="9"/>
        <w:rPr>
          <w:rFonts w:hint="eastAsia" w:ascii="仿宋" w:hAnsi="仿宋" w:eastAsia="仿宋" w:cs="仿宋"/>
          <w:b/>
          <w:bCs/>
          <w:color w:val="000000"/>
          <w:highlight w:val="none"/>
        </w:rPr>
      </w:pPr>
    </w:p>
    <w:p w14:paraId="65635699">
      <w:pPr>
        <w:pStyle w:val="22"/>
        <w:spacing w:line="360" w:lineRule="auto"/>
        <w:ind w:firstLine="560"/>
        <w:outlineLvl w:val="9"/>
        <w:rPr>
          <w:rFonts w:hint="eastAsia" w:ascii="仿宋" w:hAnsi="仿宋" w:eastAsia="仿宋" w:cs="仿宋"/>
          <w:color w:val="000000"/>
          <w:highlight w:val="none"/>
        </w:rPr>
      </w:pPr>
    </w:p>
    <w:p w14:paraId="17A30442">
      <w:pPr>
        <w:spacing w:line="360" w:lineRule="auto"/>
        <w:ind w:firstLine="622"/>
        <w:outlineLvl w:val="9"/>
        <w:rPr>
          <w:rFonts w:hint="eastAsia" w:ascii="仿宋" w:hAnsi="仿宋" w:eastAsia="仿宋" w:cs="仿宋"/>
          <w:color w:val="000000"/>
          <w:sz w:val="31"/>
          <w:highlight w:val="none"/>
        </w:rPr>
        <w:sectPr>
          <w:footerReference r:id="rId9" w:type="first"/>
          <w:footerReference r:id="rId8" w:type="default"/>
          <w:pgSz w:w="11906" w:h="16838"/>
          <w:pgMar w:top="1440" w:right="1080" w:bottom="1440" w:left="1080" w:header="851" w:footer="851" w:gutter="0"/>
          <w:pgNumType w:fmt="numberInDash"/>
          <w:cols w:space="720" w:num="1"/>
          <w:titlePg/>
          <w:docGrid w:type="linesAndChars" w:linePitch="312" w:charSpace="0"/>
        </w:sectPr>
      </w:pPr>
    </w:p>
    <w:p w14:paraId="1C362CCE">
      <w:pPr>
        <w:pStyle w:val="3"/>
        <w:bidi w:val="0"/>
        <w:rPr>
          <w:rFonts w:hint="eastAsia" w:ascii="仿宋" w:hAnsi="仿宋" w:eastAsia="仿宋" w:cs="仿宋"/>
          <w:color w:val="000000"/>
          <w:szCs w:val="28"/>
          <w:highlight w:val="none"/>
        </w:rPr>
      </w:pPr>
      <w:bookmarkStart w:id="149" w:name="_Toc61184642"/>
      <w:bookmarkStart w:id="150" w:name="_Toc1667"/>
      <w:bookmarkStart w:id="151" w:name="_Toc56170399"/>
      <w:bookmarkStart w:id="152" w:name="_Toc22501"/>
      <w:r>
        <w:rPr>
          <w:rFonts w:hint="eastAsia" w:ascii="仿宋" w:hAnsi="仿宋" w:eastAsia="仿宋" w:cs="仿宋"/>
          <w:color w:val="000000"/>
          <w:highlight w:val="none"/>
        </w:rPr>
        <w:t>附件八、开标一览表</w:t>
      </w:r>
      <w:bookmarkEnd w:id="149"/>
      <w:bookmarkEnd w:id="150"/>
      <w:bookmarkEnd w:id="151"/>
      <w:bookmarkEnd w:id="152"/>
    </w:p>
    <w:p w14:paraId="5A851809">
      <w:pPr>
        <w:spacing w:line="360" w:lineRule="auto"/>
        <w:ind w:firstLine="140" w:firstLineChars="50"/>
        <w:outlineLvl w:val="9"/>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sz w:val="28"/>
          <w:szCs w:val="28"/>
          <w:highlight w:val="none"/>
        </w:rPr>
        <w:t xml:space="preserve">项目名称：                  </w:t>
      </w:r>
      <w:r>
        <w:rPr>
          <w:rFonts w:hint="eastAsia" w:ascii="仿宋" w:hAnsi="仿宋" w:eastAsia="仿宋" w:cs="仿宋"/>
          <w:color w:val="000000"/>
          <w:sz w:val="28"/>
          <w:szCs w:val="28"/>
          <w:highlight w:val="none"/>
          <w:lang w:val="en-US" w:eastAsia="zh-CN"/>
        </w:rPr>
        <w:t>项目</w:t>
      </w:r>
      <w:r>
        <w:rPr>
          <w:rFonts w:hint="eastAsia" w:ascii="仿宋" w:hAnsi="仿宋" w:eastAsia="仿宋" w:cs="仿宋"/>
          <w:color w:val="000000"/>
          <w:sz w:val="28"/>
          <w:szCs w:val="28"/>
          <w:highlight w:val="none"/>
        </w:rPr>
        <w:t>编号：</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单位：元</w:t>
      </w:r>
    </w:p>
    <w:tbl>
      <w:tblPr>
        <w:tblStyle w:val="18"/>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960"/>
        <w:gridCol w:w="944"/>
        <w:gridCol w:w="1327"/>
        <w:gridCol w:w="1874"/>
        <w:gridCol w:w="701"/>
        <w:gridCol w:w="942"/>
        <w:gridCol w:w="2195"/>
      </w:tblGrid>
      <w:tr w14:paraId="63C0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2" w:hRule="exact"/>
          <w:jc w:val="center"/>
        </w:trPr>
        <w:tc>
          <w:tcPr>
            <w:tcW w:w="780" w:type="dxa"/>
            <w:noWrap w:val="0"/>
            <w:vAlign w:val="center"/>
          </w:tcPr>
          <w:p w14:paraId="16F85BE2">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960" w:type="dxa"/>
            <w:noWrap w:val="0"/>
            <w:vAlign w:val="center"/>
          </w:tcPr>
          <w:p w14:paraId="56375D0E">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名称</w:t>
            </w:r>
          </w:p>
        </w:tc>
        <w:tc>
          <w:tcPr>
            <w:tcW w:w="944" w:type="dxa"/>
            <w:noWrap w:val="0"/>
            <w:vAlign w:val="center"/>
          </w:tcPr>
          <w:p w14:paraId="31003957">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规格和型号</w:t>
            </w:r>
          </w:p>
        </w:tc>
        <w:tc>
          <w:tcPr>
            <w:tcW w:w="1327" w:type="dxa"/>
            <w:noWrap w:val="0"/>
            <w:vAlign w:val="center"/>
          </w:tcPr>
          <w:p w14:paraId="42929910">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数量</w:t>
            </w:r>
          </w:p>
        </w:tc>
        <w:tc>
          <w:tcPr>
            <w:tcW w:w="1874" w:type="dxa"/>
            <w:noWrap w:val="0"/>
            <w:vAlign w:val="center"/>
          </w:tcPr>
          <w:p w14:paraId="4D8C5734">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制造商名称及国籍、地区</w:t>
            </w:r>
          </w:p>
        </w:tc>
        <w:tc>
          <w:tcPr>
            <w:tcW w:w="701" w:type="dxa"/>
            <w:noWrap w:val="0"/>
            <w:vAlign w:val="center"/>
          </w:tcPr>
          <w:p w14:paraId="2D922046">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单价</w:t>
            </w:r>
          </w:p>
        </w:tc>
        <w:tc>
          <w:tcPr>
            <w:tcW w:w="942" w:type="dxa"/>
            <w:noWrap w:val="0"/>
            <w:vAlign w:val="center"/>
          </w:tcPr>
          <w:p w14:paraId="647EE7B0">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供货</w:t>
            </w:r>
            <w:r>
              <w:rPr>
                <w:rFonts w:hint="eastAsia" w:ascii="仿宋" w:hAnsi="仿宋" w:eastAsia="仿宋" w:cs="仿宋"/>
                <w:color w:val="000000"/>
                <w:sz w:val="28"/>
                <w:szCs w:val="28"/>
                <w:highlight w:val="none"/>
              </w:rPr>
              <w:t>期</w:t>
            </w:r>
          </w:p>
        </w:tc>
        <w:tc>
          <w:tcPr>
            <w:tcW w:w="2195" w:type="dxa"/>
            <w:noWrap w:val="0"/>
            <w:vAlign w:val="center"/>
          </w:tcPr>
          <w:p w14:paraId="083DD326">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w:t>
            </w:r>
          </w:p>
        </w:tc>
      </w:tr>
      <w:tr w14:paraId="31E7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5" w:hRule="atLeast"/>
          <w:jc w:val="center"/>
        </w:trPr>
        <w:tc>
          <w:tcPr>
            <w:tcW w:w="780" w:type="dxa"/>
            <w:noWrap w:val="0"/>
            <w:vAlign w:val="center"/>
          </w:tcPr>
          <w:p w14:paraId="539B4E2C">
            <w:pPr>
              <w:snapToGrid w:val="0"/>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960" w:type="dxa"/>
            <w:noWrap w:val="0"/>
            <w:vAlign w:val="center"/>
          </w:tcPr>
          <w:p w14:paraId="5616F867">
            <w:pPr>
              <w:snapToGrid w:val="0"/>
              <w:jc w:val="center"/>
              <w:outlineLvl w:val="9"/>
              <w:rPr>
                <w:rFonts w:hint="eastAsia" w:ascii="仿宋" w:hAnsi="仿宋" w:eastAsia="仿宋" w:cs="仿宋"/>
                <w:color w:val="000000"/>
                <w:sz w:val="28"/>
                <w:szCs w:val="28"/>
                <w:highlight w:val="none"/>
              </w:rPr>
            </w:pPr>
          </w:p>
        </w:tc>
        <w:tc>
          <w:tcPr>
            <w:tcW w:w="944" w:type="dxa"/>
            <w:noWrap w:val="0"/>
            <w:vAlign w:val="center"/>
          </w:tcPr>
          <w:p w14:paraId="4C61EA56">
            <w:pPr>
              <w:snapToGrid w:val="0"/>
              <w:jc w:val="center"/>
              <w:outlineLvl w:val="9"/>
              <w:rPr>
                <w:rFonts w:hint="eastAsia" w:ascii="仿宋" w:hAnsi="仿宋" w:eastAsia="仿宋" w:cs="仿宋"/>
                <w:color w:val="000000"/>
                <w:sz w:val="28"/>
                <w:szCs w:val="28"/>
                <w:highlight w:val="none"/>
              </w:rPr>
            </w:pPr>
          </w:p>
        </w:tc>
        <w:tc>
          <w:tcPr>
            <w:tcW w:w="1327" w:type="dxa"/>
            <w:noWrap w:val="0"/>
            <w:vAlign w:val="center"/>
          </w:tcPr>
          <w:p w14:paraId="20165148">
            <w:pPr>
              <w:snapToGrid w:val="0"/>
              <w:jc w:val="center"/>
              <w:outlineLvl w:val="9"/>
              <w:rPr>
                <w:rFonts w:hint="eastAsia" w:ascii="仿宋" w:hAnsi="仿宋" w:eastAsia="仿宋" w:cs="仿宋"/>
                <w:color w:val="000000"/>
                <w:sz w:val="28"/>
                <w:szCs w:val="28"/>
                <w:highlight w:val="none"/>
              </w:rPr>
            </w:pPr>
          </w:p>
        </w:tc>
        <w:tc>
          <w:tcPr>
            <w:tcW w:w="1874" w:type="dxa"/>
            <w:noWrap w:val="0"/>
            <w:vAlign w:val="center"/>
          </w:tcPr>
          <w:p w14:paraId="7583200E">
            <w:pPr>
              <w:snapToGrid w:val="0"/>
              <w:jc w:val="center"/>
              <w:outlineLvl w:val="9"/>
              <w:rPr>
                <w:rFonts w:hint="eastAsia" w:ascii="仿宋" w:hAnsi="仿宋" w:eastAsia="仿宋" w:cs="仿宋"/>
                <w:color w:val="000000"/>
                <w:sz w:val="28"/>
                <w:szCs w:val="28"/>
                <w:highlight w:val="none"/>
              </w:rPr>
            </w:pPr>
          </w:p>
        </w:tc>
        <w:tc>
          <w:tcPr>
            <w:tcW w:w="701" w:type="dxa"/>
            <w:noWrap w:val="0"/>
            <w:vAlign w:val="center"/>
          </w:tcPr>
          <w:p w14:paraId="19810EBE">
            <w:pPr>
              <w:snapToGrid w:val="0"/>
              <w:jc w:val="center"/>
              <w:outlineLvl w:val="9"/>
              <w:rPr>
                <w:rFonts w:hint="eastAsia" w:ascii="仿宋" w:hAnsi="仿宋" w:eastAsia="仿宋" w:cs="仿宋"/>
                <w:color w:val="000000"/>
                <w:sz w:val="28"/>
                <w:szCs w:val="28"/>
                <w:highlight w:val="none"/>
              </w:rPr>
            </w:pPr>
          </w:p>
        </w:tc>
        <w:tc>
          <w:tcPr>
            <w:tcW w:w="942" w:type="dxa"/>
            <w:noWrap w:val="0"/>
            <w:vAlign w:val="center"/>
          </w:tcPr>
          <w:p w14:paraId="1B5A04AA">
            <w:pPr>
              <w:snapToGrid w:val="0"/>
              <w:jc w:val="center"/>
              <w:outlineLvl w:val="9"/>
              <w:rPr>
                <w:rFonts w:hint="eastAsia" w:ascii="仿宋" w:hAnsi="仿宋" w:eastAsia="仿宋" w:cs="仿宋"/>
                <w:color w:val="000000"/>
                <w:sz w:val="28"/>
                <w:szCs w:val="28"/>
                <w:highlight w:val="none"/>
              </w:rPr>
            </w:pPr>
          </w:p>
        </w:tc>
        <w:tc>
          <w:tcPr>
            <w:tcW w:w="2195" w:type="dxa"/>
            <w:noWrap w:val="0"/>
            <w:vAlign w:val="center"/>
          </w:tcPr>
          <w:p w14:paraId="2F22748F">
            <w:pPr>
              <w:snapToGrid w:val="0"/>
              <w:jc w:val="center"/>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投标总价为投标分项报价的合计</w:t>
            </w:r>
          </w:p>
        </w:tc>
      </w:tr>
      <w:tr w14:paraId="4C7E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3" w:hRule="atLeast"/>
          <w:jc w:val="center"/>
        </w:trPr>
        <w:tc>
          <w:tcPr>
            <w:tcW w:w="780" w:type="dxa"/>
            <w:noWrap w:val="0"/>
            <w:vAlign w:val="center"/>
          </w:tcPr>
          <w:p w14:paraId="3C58E02E">
            <w:pPr>
              <w:snapToGrid w:val="0"/>
              <w:jc w:val="center"/>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w:t>
            </w:r>
          </w:p>
        </w:tc>
        <w:tc>
          <w:tcPr>
            <w:tcW w:w="960" w:type="dxa"/>
            <w:noWrap w:val="0"/>
            <w:vAlign w:val="center"/>
          </w:tcPr>
          <w:p w14:paraId="3971E7DD">
            <w:pPr>
              <w:snapToGrid w:val="0"/>
              <w:jc w:val="center"/>
              <w:outlineLvl w:val="9"/>
              <w:rPr>
                <w:rFonts w:hint="eastAsia" w:ascii="仿宋" w:hAnsi="仿宋" w:eastAsia="仿宋" w:cs="仿宋"/>
                <w:color w:val="000000"/>
                <w:sz w:val="28"/>
                <w:szCs w:val="28"/>
                <w:highlight w:val="none"/>
              </w:rPr>
            </w:pPr>
          </w:p>
        </w:tc>
        <w:tc>
          <w:tcPr>
            <w:tcW w:w="944" w:type="dxa"/>
            <w:noWrap w:val="0"/>
            <w:vAlign w:val="center"/>
          </w:tcPr>
          <w:p w14:paraId="1A181E85">
            <w:pPr>
              <w:snapToGrid w:val="0"/>
              <w:jc w:val="center"/>
              <w:outlineLvl w:val="9"/>
              <w:rPr>
                <w:rFonts w:hint="eastAsia" w:ascii="仿宋" w:hAnsi="仿宋" w:eastAsia="仿宋" w:cs="仿宋"/>
                <w:color w:val="000000"/>
                <w:sz w:val="28"/>
                <w:szCs w:val="28"/>
                <w:highlight w:val="none"/>
              </w:rPr>
            </w:pPr>
          </w:p>
        </w:tc>
        <w:tc>
          <w:tcPr>
            <w:tcW w:w="1327" w:type="dxa"/>
            <w:noWrap w:val="0"/>
            <w:vAlign w:val="center"/>
          </w:tcPr>
          <w:p w14:paraId="722205E9">
            <w:pPr>
              <w:snapToGrid w:val="0"/>
              <w:jc w:val="center"/>
              <w:outlineLvl w:val="9"/>
              <w:rPr>
                <w:rFonts w:hint="eastAsia" w:ascii="仿宋" w:hAnsi="仿宋" w:eastAsia="仿宋" w:cs="仿宋"/>
                <w:color w:val="000000"/>
                <w:sz w:val="28"/>
                <w:szCs w:val="28"/>
                <w:highlight w:val="none"/>
              </w:rPr>
            </w:pPr>
          </w:p>
        </w:tc>
        <w:tc>
          <w:tcPr>
            <w:tcW w:w="1874" w:type="dxa"/>
            <w:noWrap w:val="0"/>
            <w:vAlign w:val="center"/>
          </w:tcPr>
          <w:p w14:paraId="70913F9F">
            <w:pPr>
              <w:snapToGrid w:val="0"/>
              <w:jc w:val="center"/>
              <w:outlineLvl w:val="9"/>
              <w:rPr>
                <w:rFonts w:hint="eastAsia" w:ascii="仿宋" w:hAnsi="仿宋" w:eastAsia="仿宋" w:cs="仿宋"/>
                <w:color w:val="000000"/>
                <w:sz w:val="28"/>
                <w:szCs w:val="28"/>
                <w:highlight w:val="none"/>
              </w:rPr>
            </w:pPr>
          </w:p>
        </w:tc>
        <w:tc>
          <w:tcPr>
            <w:tcW w:w="701" w:type="dxa"/>
            <w:noWrap w:val="0"/>
            <w:vAlign w:val="center"/>
          </w:tcPr>
          <w:p w14:paraId="320C41CD">
            <w:pPr>
              <w:snapToGrid w:val="0"/>
              <w:jc w:val="center"/>
              <w:outlineLvl w:val="9"/>
              <w:rPr>
                <w:rFonts w:hint="eastAsia" w:ascii="仿宋" w:hAnsi="仿宋" w:eastAsia="仿宋" w:cs="仿宋"/>
                <w:color w:val="000000"/>
                <w:sz w:val="28"/>
                <w:szCs w:val="28"/>
                <w:highlight w:val="none"/>
              </w:rPr>
            </w:pPr>
          </w:p>
        </w:tc>
        <w:tc>
          <w:tcPr>
            <w:tcW w:w="942" w:type="dxa"/>
            <w:noWrap w:val="0"/>
            <w:vAlign w:val="center"/>
          </w:tcPr>
          <w:p w14:paraId="56A1E6AF">
            <w:pPr>
              <w:snapToGrid w:val="0"/>
              <w:jc w:val="center"/>
              <w:outlineLvl w:val="9"/>
              <w:rPr>
                <w:rFonts w:hint="eastAsia" w:ascii="仿宋" w:hAnsi="仿宋" w:eastAsia="仿宋" w:cs="仿宋"/>
                <w:color w:val="000000"/>
                <w:sz w:val="28"/>
                <w:szCs w:val="28"/>
                <w:highlight w:val="none"/>
              </w:rPr>
            </w:pPr>
          </w:p>
        </w:tc>
        <w:tc>
          <w:tcPr>
            <w:tcW w:w="2195" w:type="dxa"/>
            <w:noWrap w:val="0"/>
            <w:vAlign w:val="center"/>
          </w:tcPr>
          <w:p w14:paraId="65E352C0">
            <w:pPr>
              <w:snapToGrid w:val="0"/>
              <w:jc w:val="center"/>
              <w:outlineLvl w:val="9"/>
              <w:rPr>
                <w:rFonts w:hint="eastAsia" w:ascii="仿宋" w:hAnsi="仿宋" w:eastAsia="仿宋" w:cs="仿宋"/>
                <w:color w:val="000000"/>
                <w:sz w:val="28"/>
                <w:szCs w:val="28"/>
                <w:highlight w:val="none"/>
                <w:lang w:val="en-US" w:eastAsia="zh-CN"/>
              </w:rPr>
            </w:pPr>
          </w:p>
        </w:tc>
      </w:tr>
      <w:tr w14:paraId="4D2A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2" w:hRule="atLeast"/>
          <w:jc w:val="center"/>
        </w:trPr>
        <w:tc>
          <w:tcPr>
            <w:tcW w:w="780" w:type="dxa"/>
            <w:noWrap w:val="0"/>
            <w:vAlign w:val="center"/>
          </w:tcPr>
          <w:p w14:paraId="4D67021B">
            <w:pPr>
              <w:snapToGrid w:val="0"/>
              <w:ind w:firstLine="280" w:firstLineChars="100"/>
              <w:jc w:val="both"/>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w:t>
            </w:r>
          </w:p>
        </w:tc>
        <w:tc>
          <w:tcPr>
            <w:tcW w:w="960" w:type="dxa"/>
            <w:noWrap w:val="0"/>
            <w:vAlign w:val="center"/>
          </w:tcPr>
          <w:p w14:paraId="456BB74F">
            <w:pPr>
              <w:snapToGrid w:val="0"/>
              <w:jc w:val="center"/>
              <w:outlineLvl w:val="9"/>
              <w:rPr>
                <w:rFonts w:hint="eastAsia" w:ascii="仿宋" w:hAnsi="仿宋" w:eastAsia="仿宋" w:cs="仿宋"/>
                <w:color w:val="000000"/>
                <w:sz w:val="28"/>
                <w:szCs w:val="28"/>
                <w:highlight w:val="none"/>
              </w:rPr>
            </w:pPr>
          </w:p>
        </w:tc>
        <w:tc>
          <w:tcPr>
            <w:tcW w:w="944" w:type="dxa"/>
            <w:noWrap w:val="0"/>
            <w:vAlign w:val="center"/>
          </w:tcPr>
          <w:p w14:paraId="47C31720">
            <w:pPr>
              <w:snapToGrid w:val="0"/>
              <w:jc w:val="center"/>
              <w:outlineLvl w:val="9"/>
              <w:rPr>
                <w:rFonts w:hint="eastAsia" w:ascii="仿宋" w:hAnsi="仿宋" w:eastAsia="仿宋" w:cs="仿宋"/>
                <w:color w:val="000000"/>
                <w:sz w:val="28"/>
                <w:szCs w:val="28"/>
                <w:highlight w:val="none"/>
              </w:rPr>
            </w:pPr>
          </w:p>
        </w:tc>
        <w:tc>
          <w:tcPr>
            <w:tcW w:w="1327" w:type="dxa"/>
            <w:noWrap w:val="0"/>
            <w:vAlign w:val="center"/>
          </w:tcPr>
          <w:p w14:paraId="35B31FB3">
            <w:pPr>
              <w:snapToGrid w:val="0"/>
              <w:jc w:val="center"/>
              <w:outlineLvl w:val="9"/>
              <w:rPr>
                <w:rFonts w:hint="eastAsia" w:ascii="仿宋" w:hAnsi="仿宋" w:eastAsia="仿宋" w:cs="仿宋"/>
                <w:color w:val="000000"/>
                <w:sz w:val="28"/>
                <w:szCs w:val="28"/>
                <w:highlight w:val="none"/>
              </w:rPr>
            </w:pPr>
          </w:p>
        </w:tc>
        <w:tc>
          <w:tcPr>
            <w:tcW w:w="1874" w:type="dxa"/>
            <w:noWrap w:val="0"/>
            <w:vAlign w:val="center"/>
          </w:tcPr>
          <w:p w14:paraId="6889E1EF">
            <w:pPr>
              <w:snapToGrid w:val="0"/>
              <w:jc w:val="center"/>
              <w:outlineLvl w:val="9"/>
              <w:rPr>
                <w:rFonts w:hint="eastAsia" w:ascii="仿宋" w:hAnsi="仿宋" w:eastAsia="仿宋" w:cs="仿宋"/>
                <w:color w:val="000000"/>
                <w:sz w:val="28"/>
                <w:szCs w:val="28"/>
                <w:highlight w:val="none"/>
              </w:rPr>
            </w:pPr>
          </w:p>
        </w:tc>
        <w:tc>
          <w:tcPr>
            <w:tcW w:w="701" w:type="dxa"/>
            <w:noWrap w:val="0"/>
            <w:vAlign w:val="center"/>
          </w:tcPr>
          <w:p w14:paraId="5711B6CD">
            <w:pPr>
              <w:snapToGrid w:val="0"/>
              <w:jc w:val="center"/>
              <w:outlineLvl w:val="9"/>
              <w:rPr>
                <w:rFonts w:hint="eastAsia" w:ascii="仿宋" w:hAnsi="仿宋" w:eastAsia="仿宋" w:cs="仿宋"/>
                <w:color w:val="000000"/>
                <w:sz w:val="28"/>
                <w:szCs w:val="28"/>
                <w:highlight w:val="none"/>
              </w:rPr>
            </w:pPr>
          </w:p>
        </w:tc>
        <w:tc>
          <w:tcPr>
            <w:tcW w:w="942" w:type="dxa"/>
            <w:noWrap w:val="0"/>
            <w:vAlign w:val="center"/>
          </w:tcPr>
          <w:p w14:paraId="60108A85">
            <w:pPr>
              <w:snapToGrid w:val="0"/>
              <w:jc w:val="center"/>
              <w:outlineLvl w:val="9"/>
              <w:rPr>
                <w:rFonts w:hint="eastAsia" w:ascii="仿宋" w:hAnsi="仿宋" w:eastAsia="仿宋" w:cs="仿宋"/>
                <w:color w:val="000000"/>
                <w:sz w:val="28"/>
                <w:szCs w:val="28"/>
                <w:highlight w:val="none"/>
              </w:rPr>
            </w:pPr>
          </w:p>
        </w:tc>
        <w:tc>
          <w:tcPr>
            <w:tcW w:w="2195" w:type="dxa"/>
            <w:noWrap w:val="0"/>
            <w:vAlign w:val="center"/>
          </w:tcPr>
          <w:p w14:paraId="2B618794">
            <w:pPr>
              <w:snapToGrid w:val="0"/>
              <w:jc w:val="center"/>
              <w:outlineLvl w:val="9"/>
              <w:rPr>
                <w:rFonts w:hint="eastAsia" w:ascii="仿宋" w:hAnsi="仿宋" w:eastAsia="仿宋" w:cs="仿宋"/>
                <w:color w:val="000000"/>
                <w:sz w:val="28"/>
                <w:szCs w:val="28"/>
                <w:highlight w:val="none"/>
                <w:lang w:val="en-US" w:eastAsia="zh-CN"/>
              </w:rPr>
            </w:pPr>
          </w:p>
        </w:tc>
      </w:tr>
      <w:tr w14:paraId="7F59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9" w:hRule="exact"/>
          <w:jc w:val="center"/>
        </w:trPr>
        <w:tc>
          <w:tcPr>
            <w:tcW w:w="1740" w:type="dxa"/>
            <w:gridSpan w:val="2"/>
            <w:noWrap w:val="0"/>
            <w:vAlign w:val="center"/>
          </w:tcPr>
          <w:p w14:paraId="305532D6">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投标总价</w:t>
            </w:r>
          </w:p>
        </w:tc>
        <w:tc>
          <w:tcPr>
            <w:tcW w:w="7983" w:type="dxa"/>
            <w:gridSpan w:val="6"/>
            <w:noWrap w:val="0"/>
            <w:vAlign w:val="center"/>
          </w:tcPr>
          <w:p w14:paraId="097E5AFA">
            <w:pPr>
              <w:jc w:val="left"/>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小写：                             大写：  </w:t>
            </w:r>
          </w:p>
        </w:tc>
      </w:tr>
    </w:tbl>
    <w:p w14:paraId="72BAADBA">
      <w:pPr>
        <w:spacing w:line="360" w:lineRule="auto"/>
        <w:outlineLvl w:val="9"/>
        <w:rPr>
          <w:rFonts w:hint="eastAsia" w:ascii="仿宋" w:hAnsi="仿宋" w:eastAsia="仿宋" w:cs="仿宋"/>
          <w:color w:val="000000"/>
          <w:sz w:val="28"/>
          <w:highlight w:val="none"/>
        </w:rPr>
      </w:pPr>
      <w:r>
        <w:rPr>
          <w:rFonts w:hint="eastAsia" w:ascii="仿宋" w:hAnsi="仿宋" w:eastAsia="仿宋" w:cs="仿宋"/>
          <w:bCs/>
          <w:color w:val="000000"/>
          <w:sz w:val="28"/>
          <w:highlight w:val="none"/>
        </w:rPr>
        <w:t>注：</w:t>
      </w:r>
      <w:r>
        <w:rPr>
          <w:rFonts w:hint="eastAsia" w:ascii="仿宋" w:hAnsi="仿宋" w:eastAsia="仿宋" w:cs="仿宋"/>
          <w:bCs/>
          <w:color w:val="000000"/>
          <w:sz w:val="28"/>
          <w:highlight w:val="none"/>
          <w:lang w:val="en-US" w:eastAsia="zh-CN"/>
        </w:rPr>
        <w:t>1</w:t>
      </w:r>
      <w:r>
        <w:rPr>
          <w:rFonts w:hint="eastAsia" w:ascii="仿宋" w:hAnsi="仿宋" w:eastAsia="仿宋" w:cs="仿宋"/>
          <w:color w:val="000000"/>
          <w:sz w:val="28"/>
          <w:highlight w:val="none"/>
        </w:rPr>
        <w:t>、在开标一览表中，按招标须知的规定不允许出现两种报价，否则其投标将被拒绝。</w:t>
      </w:r>
    </w:p>
    <w:p w14:paraId="2C0DA007">
      <w:pPr>
        <w:spacing w:line="360" w:lineRule="auto"/>
        <w:ind w:firstLine="548" w:firstLineChars="196"/>
        <w:outlineLvl w:val="9"/>
        <w:rPr>
          <w:rFonts w:hint="eastAsia" w:ascii="仿宋" w:hAnsi="仿宋" w:eastAsia="仿宋" w:cs="仿宋"/>
          <w:color w:val="000000"/>
          <w:sz w:val="28"/>
          <w:highlight w:val="none"/>
        </w:rPr>
      </w:pPr>
      <w:r>
        <w:rPr>
          <w:rFonts w:hint="eastAsia" w:ascii="仿宋" w:hAnsi="仿宋" w:eastAsia="仿宋" w:cs="仿宋"/>
          <w:color w:val="000000"/>
          <w:sz w:val="28"/>
          <w:highlight w:val="none"/>
          <w:lang w:val="en-US" w:eastAsia="zh-CN"/>
        </w:rPr>
        <w:t>2</w:t>
      </w:r>
      <w:r>
        <w:rPr>
          <w:rFonts w:hint="eastAsia" w:ascii="仿宋" w:hAnsi="仿宋" w:eastAsia="仿宋" w:cs="仿宋"/>
          <w:color w:val="000000"/>
          <w:sz w:val="28"/>
          <w:highlight w:val="none"/>
        </w:rPr>
        <w:t>、详细清单参照附件九自制。</w:t>
      </w:r>
    </w:p>
    <w:p w14:paraId="66504AE8">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highlight w:val="none"/>
          <w:lang w:val="en-US" w:eastAsia="zh-CN"/>
        </w:rPr>
        <w:t xml:space="preserve">   </w:t>
      </w:r>
      <w:r>
        <w:rPr>
          <w:rFonts w:hint="eastAsia" w:ascii="仿宋" w:hAnsi="仿宋" w:eastAsia="仿宋" w:cs="仿宋"/>
          <w:color w:val="000000"/>
          <w:kern w:val="2"/>
          <w:sz w:val="28"/>
          <w:highlight w:val="none"/>
          <w:lang w:val="en-US" w:eastAsia="zh-CN" w:bidi="ar-SA"/>
        </w:rPr>
        <w:t>3、不得缺项漏项</w:t>
      </w:r>
    </w:p>
    <w:p w14:paraId="6B22650A">
      <w:pPr>
        <w:pStyle w:val="17"/>
        <w:rPr>
          <w:rFonts w:hint="eastAsia" w:ascii="仿宋" w:hAnsi="仿宋" w:eastAsia="仿宋" w:cs="仿宋"/>
          <w:color w:val="000000"/>
          <w:kern w:val="2"/>
          <w:sz w:val="28"/>
          <w:highlight w:val="none"/>
          <w:lang w:val="en-US" w:eastAsia="zh-CN" w:bidi="ar-SA"/>
        </w:rPr>
      </w:pPr>
    </w:p>
    <w:p w14:paraId="581AD305">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投标单位名称：（公章）</w:t>
      </w:r>
    </w:p>
    <w:p w14:paraId="727516F0">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法定代表人、法定代表授权委托人：（签字或盖章）</w:t>
      </w:r>
    </w:p>
    <w:p w14:paraId="743E5AE8">
      <w:pPr>
        <w:pStyle w:val="17"/>
        <w:ind w:firstLine="7280" w:firstLineChars="2600"/>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年      月     日</w:t>
      </w:r>
    </w:p>
    <w:p w14:paraId="0F088F0C">
      <w:pPr>
        <w:jc w:val="center"/>
        <w:outlineLvl w:val="1"/>
        <w:rPr>
          <w:rFonts w:hint="eastAsia" w:ascii="仿宋" w:hAnsi="仿宋" w:eastAsia="仿宋" w:cs="仿宋"/>
          <w:color w:val="000000"/>
          <w:sz w:val="28"/>
          <w:szCs w:val="28"/>
          <w:highlight w:val="none"/>
        </w:rPr>
      </w:pPr>
      <w:r>
        <w:rPr>
          <w:rFonts w:hint="eastAsia" w:ascii="仿宋" w:hAnsi="仿宋" w:eastAsia="仿宋" w:cs="仿宋"/>
          <w:color w:val="000000"/>
          <w:highlight w:val="none"/>
        </w:rPr>
        <w:br w:type="page"/>
      </w:r>
      <w:bookmarkStart w:id="153" w:name="_Toc61184643"/>
      <w:bookmarkStart w:id="154" w:name="_Toc56170400"/>
      <w:bookmarkStart w:id="155" w:name="_Toc2236"/>
      <w:bookmarkStart w:id="156" w:name="_Toc6216"/>
      <w:r>
        <w:rPr>
          <w:rStyle w:val="30"/>
          <w:rFonts w:hint="eastAsia" w:ascii="仿宋" w:hAnsi="仿宋" w:eastAsia="仿宋" w:cs="仿宋"/>
          <w:color w:val="000000"/>
          <w:highlight w:val="none"/>
        </w:rPr>
        <w:t>附件九、投标产品名称、数量、规格分项报价表</w:t>
      </w:r>
      <w:bookmarkEnd w:id="153"/>
      <w:bookmarkEnd w:id="154"/>
      <w:bookmarkEnd w:id="155"/>
      <w:bookmarkEnd w:id="156"/>
    </w:p>
    <w:tbl>
      <w:tblPr>
        <w:tblStyle w:val="19"/>
        <w:tblW w:w="9788"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594"/>
        <w:gridCol w:w="669"/>
        <w:gridCol w:w="1080"/>
        <w:gridCol w:w="908"/>
        <w:gridCol w:w="772"/>
        <w:gridCol w:w="754"/>
        <w:gridCol w:w="1903"/>
        <w:gridCol w:w="1114"/>
      </w:tblGrid>
      <w:tr w14:paraId="4739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994" w:type="dxa"/>
            <w:noWrap w:val="0"/>
            <w:vAlign w:val="center"/>
          </w:tcPr>
          <w:p w14:paraId="78E9E1C2">
            <w:pPr>
              <w:keepNext w:val="0"/>
              <w:keepLines w:val="0"/>
              <w:widowControl/>
              <w:suppressLineNumbers w:val="0"/>
              <w:jc w:val="center"/>
              <w:textAlignment w:val="center"/>
              <w:rPr>
                <w:rFonts w:hint="eastAsia" w:ascii="仿宋" w:hAnsi="仿宋" w:eastAsia="仿宋" w:cs="仿宋"/>
                <w:color w:val="000000"/>
                <w:highlight w:val="none"/>
                <w:vertAlign w:val="baseline"/>
              </w:rPr>
            </w:pPr>
            <w:r>
              <w:rPr>
                <w:rFonts w:hint="eastAsia" w:ascii="仿宋" w:hAnsi="仿宋" w:eastAsia="仿宋" w:cs="仿宋"/>
                <w:i w:val="0"/>
                <w:iCs w:val="0"/>
                <w:color w:val="000000"/>
                <w:kern w:val="0"/>
                <w:sz w:val="22"/>
                <w:szCs w:val="22"/>
                <w:highlight w:val="none"/>
                <w:u w:val="none"/>
                <w:lang w:val="en-US" w:eastAsia="zh-CN" w:bidi="ar"/>
              </w:rPr>
              <w:t>商品名称</w:t>
            </w:r>
          </w:p>
        </w:tc>
        <w:tc>
          <w:tcPr>
            <w:tcW w:w="1594" w:type="dxa"/>
            <w:noWrap w:val="0"/>
            <w:vAlign w:val="center"/>
          </w:tcPr>
          <w:p w14:paraId="0A9C7EBF">
            <w:pPr>
              <w:keepNext w:val="0"/>
              <w:keepLines w:val="0"/>
              <w:widowControl/>
              <w:suppressLineNumbers w:val="0"/>
              <w:jc w:val="center"/>
              <w:textAlignment w:val="center"/>
              <w:rPr>
                <w:rFonts w:hint="eastAsia" w:ascii="仿宋" w:hAnsi="仿宋" w:eastAsia="仿宋" w:cs="仿宋"/>
                <w:color w:val="000000"/>
                <w:highlight w:val="none"/>
                <w:vertAlign w:val="baseline"/>
              </w:rPr>
            </w:pPr>
            <w:r>
              <w:rPr>
                <w:rFonts w:hint="eastAsia" w:ascii="仿宋" w:hAnsi="仿宋" w:eastAsia="仿宋" w:cs="仿宋"/>
                <w:i w:val="0"/>
                <w:iCs w:val="0"/>
                <w:color w:val="000000"/>
                <w:kern w:val="0"/>
                <w:sz w:val="22"/>
                <w:szCs w:val="22"/>
                <w:highlight w:val="none"/>
                <w:u w:val="none"/>
                <w:lang w:val="en-US" w:eastAsia="zh-CN" w:bidi="ar"/>
              </w:rPr>
              <w:t>主要技术参数及检测方法</w:t>
            </w:r>
          </w:p>
        </w:tc>
        <w:tc>
          <w:tcPr>
            <w:tcW w:w="669" w:type="dxa"/>
            <w:noWrap w:val="0"/>
            <w:vAlign w:val="center"/>
          </w:tcPr>
          <w:p w14:paraId="678208AB">
            <w:pPr>
              <w:keepNext w:val="0"/>
              <w:keepLines w:val="0"/>
              <w:widowControl/>
              <w:suppressLineNumbers w:val="0"/>
              <w:jc w:val="center"/>
              <w:textAlignment w:val="center"/>
              <w:rPr>
                <w:rFonts w:hint="eastAsia" w:ascii="仿宋" w:hAnsi="仿宋" w:eastAsia="仿宋" w:cs="仿宋"/>
                <w:color w:val="000000"/>
                <w:highlight w:val="none"/>
                <w:vertAlign w:val="baseline"/>
              </w:rPr>
            </w:pPr>
            <w:r>
              <w:rPr>
                <w:rFonts w:hint="eastAsia" w:ascii="仿宋" w:hAnsi="仿宋" w:eastAsia="仿宋" w:cs="仿宋"/>
                <w:i w:val="0"/>
                <w:iCs w:val="0"/>
                <w:color w:val="000000"/>
                <w:kern w:val="0"/>
                <w:sz w:val="22"/>
                <w:szCs w:val="22"/>
                <w:highlight w:val="none"/>
                <w:u w:val="none"/>
                <w:lang w:val="en-US" w:eastAsia="zh-CN" w:bidi="ar"/>
              </w:rPr>
              <w:t>规格</w:t>
            </w:r>
          </w:p>
        </w:tc>
        <w:tc>
          <w:tcPr>
            <w:tcW w:w="1080" w:type="dxa"/>
            <w:noWrap w:val="0"/>
            <w:vAlign w:val="center"/>
          </w:tcPr>
          <w:p w14:paraId="6E2DD8A4">
            <w:pPr>
              <w:keepNext w:val="0"/>
              <w:keepLines w:val="0"/>
              <w:widowControl/>
              <w:suppressLineNumbers w:val="0"/>
              <w:jc w:val="center"/>
              <w:textAlignment w:val="center"/>
              <w:rPr>
                <w:rFonts w:hint="eastAsia" w:ascii="仿宋" w:hAnsi="仿宋" w:eastAsia="仿宋" w:cs="仿宋"/>
                <w:color w:val="000000"/>
                <w:highlight w:val="none"/>
                <w:vertAlign w:val="baseline"/>
              </w:rPr>
            </w:pPr>
            <w:r>
              <w:rPr>
                <w:rFonts w:hint="eastAsia" w:ascii="仿宋" w:hAnsi="仿宋" w:eastAsia="仿宋" w:cs="仿宋"/>
                <w:i w:val="0"/>
                <w:iCs w:val="0"/>
                <w:color w:val="000000"/>
                <w:kern w:val="0"/>
                <w:sz w:val="20"/>
                <w:szCs w:val="20"/>
                <w:highlight w:val="none"/>
                <w:u w:val="none"/>
                <w:lang w:val="en-US" w:eastAsia="zh-CN" w:bidi="ar"/>
              </w:rPr>
              <w:t>产品注册证名称</w:t>
            </w:r>
          </w:p>
        </w:tc>
        <w:tc>
          <w:tcPr>
            <w:tcW w:w="908" w:type="dxa"/>
            <w:noWrap w:val="0"/>
            <w:vAlign w:val="center"/>
          </w:tcPr>
          <w:p w14:paraId="56AB4FE5">
            <w:pPr>
              <w:keepNext w:val="0"/>
              <w:keepLines w:val="0"/>
              <w:widowControl/>
              <w:suppressLineNumbers w:val="0"/>
              <w:jc w:val="center"/>
              <w:textAlignment w:val="center"/>
              <w:rPr>
                <w:rFonts w:hint="eastAsia" w:ascii="仿宋" w:hAnsi="仿宋" w:eastAsia="仿宋" w:cs="仿宋"/>
                <w:color w:val="000000"/>
                <w:highlight w:val="none"/>
                <w:vertAlign w:val="baseline"/>
              </w:rPr>
            </w:pPr>
            <w:r>
              <w:rPr>
                <w:rFonts w:hint="eastAsia" w:ascii="仿宋" w:hAnsi="仿宋" w:eastAsia="仿宋" w:cs="仿宋"/>
                <w:i w:val="0"/>
                <w:iCs w:val="0"/>
                <w:color w:val="000000"/>
                <w:kern w:val="0"/>
                <w:sz w:val="20"/>
                <w:szCs w:val="20"/>
                <w:highlight w:val="none"/>
                <w:u w:val="none"/>
                <w:lang w:val="en-US" w:eastAsia="zh-CN" w:bidi="ar"/>
              </w:rPr>
              <w:t>产品注册证号</w:t>
            </w:r>
          </w:p>
        </w:tc>
        <w:tc>
          <w:tcPr>
            <w:tcW w:w="772" w:type="dxa"/>
            <w:noWrap w:val="0"/>
            <w:vAlign w:val="center"/>
          </w:tcPr>
          <w:p w14:paraId="775477E0">
            <w:pPr>
              <w:keepNext w:val="0"/>
              <w:keepLines w:val="0"/>
              <w:widowControl/>
              <w:suppressLineNumbers w:val="0"/>
              <w:jc w:val="center"/>
              <w:textAlignment w:val="center"/>
              <w:rPr>
                <w:rFonts w:hint="eastAsia" w:ascii="仿宋" w:hAnsi="仿宋" w:eastAsia="仿宋" w:cs="仿宋"/>
                <w:color w:val="000000"/>
                <w:highlight w:val="none"/>
                <w:vertAlign w:val="baseline"/>
              </w:rPr>
            </w:pPr>
            <w:r>
              <w:rPr>
                <w:rFonts w:hint="eastAsia" w:ascii="仿宋" w:hAnsi="仿宋" w:eastAsia="仿宋" w:cs="仿宋"/>
                <w:i w:val="0"/>
                <w:iCs w:val="0"/>
                <w:color w:val="000000"/>
                <w:kern w:val="0"/>
                <w:sz w:val="20"/>
                <w:szCs w:val="20"/>
                <w:highlight w:val="none"/>
                <w:u w:val="none"/>
                <w:lang w:val="en-US" w:eastAsia="zh-CN" w:bidi="ar"/>
              </w:rPr>
              <w:t>投标规格</w:t>
            </w:r>
          </w:p>
        </w:tc>
        <w:tc>
          <w:tcPr>
            <w:tcW w:w="754" w:type="dxa"/>
            <w:noWrap w:val="0"/>
            <w:vAlign w:val="center"/>
          </w:tcPr>
          <w:p w14:paraId="3A1F53EE">
            <w:pPr>
              <w:keepNext w:val="0"/>
              <w:keepLines w:val="0"/>
              <w:widowControl/>
              <w:suppressLineNumbers w:val="0"/>
              <w:jc w:val="center"/>
              <w:textAlignment w:val="center"/>
              <w:rPr>
                <w:rFonts w:hint="eastAsia" w:ascii="仿宋" w:hAnsi="仿宋" w:eastAsia="仿宋" w:cs="仿宋"/>
                <w:color w:val="000000"/>
                <w:highlight w:val="none"/>
                <w:vertAlign w:val="baseline"/>
              </w:rPr>
            </w:pPr>
            <w:r>
              <w:rPr>
                <w:rFonts w:hint="eastAsia" w:ascii="仿宋" w:hAnsi="仿宋" w:eastAsia="仿宋" w:cs="仿宋"/>
                <w:i w:val="0"/>
                <w:iCs w:val="0"/>
                <w:color w:val="000000"/>
                <w:kern w:val="0"/>
                <w:sz w:val="20"/>
                <w:szCs w:val="20"/>
                <w:highlight w:val="none"/>
                <w:u w:val="none"/>
                <w:lang w:val="en-US" w:eastAsia="zh-CN" w:bidi="ar"/>
              </w:rPr>
              <w:t>生产厂家</w:t>
            </w:r>
          </w:p>
        </w:tc>
        <w:tc>
          <w:tcPr>
            <w:tcW w:w="1903" w:type="dxa"/>
            <w:noWrap w:val="0"/>
            <w:vAlign w:val="center"/>
          </w:tcPr>
          <w:p w14:paraId="28743E7C">
            <w:pPr>
              <w:keepNext w:val="0"/>
              <w:keepLines w:val="0"/>
              <w:widowControl/>
              <w:suppressLineNumbers w:val="0"/>
              <w:jc w:val="center"/>
              <w:textAlignment w:val="center"/>
              <w:rPr>
                <w:rFonts w:hint="eastAsia" w:ascii="仿宋" w:hAnsi="仿宋" w:eastAsia="仿宋" w:cs="仿宋"/>
                <w:color w:val="000000"/>
                <w:highlight w:val="none"/>
                <w:vertAlign w:val="baseline"/>
                <w:lang w:val="en-US"/>
              </w:rPr>
            </w:pPr>
            <w:r>
              <w:rPr>
                <w:rFonts w:hint="eastAsia" w:ascii="仿宋" w:hAnsi="仿宋" w:eastAsia="仿宋" w:cs="仿宋"/>
                <w:i w:val="0"/>
                <w:iCs w:val="0"/>
                <w:color w:val="000000"/>
                <w:sz w:val="20"/>
                <w:szCs w:val="20"/>
                <w:highlight w:val="none"/>
                <w:u w:val="none"/>
                <w:lang w:val="en-US" w:eastAsia="zh-CN"/>
              </w:rPr>
              <w:t>测试/人份报价</w:t>
            </w:r>
            <w:r>
              <w:rPr>
                <w:rFonts w:hint="eastAsia" w:ascii="仿宋" w:hAnsi="仿宋" w:eastAsia="仿宋" w:cs="仿宋"/>
                <w:i w:val="0"/>
                <w:iCs w:val="0"/>
                <w:color w:val="000000"/>
                <w:kern w:val="0"/>
                <w:sz w:val="20"/>
                <w:szCs w:val="20"/>
                <w:highlight w:val="none"/>
                <w:u w:val="none"/>
                <w:lang w:val="en-US" w:eastAsia="zh-CN" w:bidi="ar"/>
              </w:rPr>
              <w:t>（元/人次或元/ML等）</w:t>
            </w:r>
          </w:p>
        </w:tc>
        <w:tc>
          <w:tcPr>
            <w:tcW w:w="1114" w:type="dxa"/>
            <w:noWrap w:val="0"/>
            <w:vAlign w:val="center"/>
          </w:tcPr>
          <w:p w14:paraId="2E705A0A">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投标分项报价（元）</w:t>
            </w:r>
          </w:p>
        </w:tc>
      </w:tr>
      <w:tr w14:paraId="7622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7988CC38">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41815AA8">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6F5EB512">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715C6C5B">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908" w:type="dxa"/>
            <w:noWrap w:val="0"/>
            <w:vAlign w:val="center"/>
          </w:tcPr>
          <w:p w14:paraId="4BED6B82">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72" w:type="dxa"/>
            <w:noWrap w:val="0"/>
            <w:vAlign w:val="center"/>
          </w:tcPr>
          <w:p w14:paraId="65839942">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30521304">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28687BFB">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5B00722E">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14:paraId="4B84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57A965AE">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79C9D2E2">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50ABC396">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52FA49E8">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908" w:type="dxa"/>
            <w:noWrap w:val="0"/>
            <w:vAlign w:val="center"/>
          </w:tcPr>
          <w:p w14:paraId="4038F62D">
            <w:pPr>
              <w:jc w:val="center"/>
              <w:rPr>
                <w:rFonts w:hint="eastAsia" w:ascii="仿宋" w:hAnsi="仿宋" w:eastAsia="仿宋" w:cs="仿宋"/>
                <w:color w:val="000000"/>
                <w:highlight w:val="none"/>
                <w:vertAlign w:val="baseline"/>
              </w:rPr>
            </w:pPr>
          </w:p>
        </w:tc>
        <w:tc>
          <w:tcPr>
            <w:tcW w:w="772" w:type="dxa"/>
            <w:noWrap w:val="0"/>
            <w:vAlign w:val="center"/>
          </w:tcPr>
          <w:p w14:paraId="17125D43">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117FE282">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09E0276C">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198B3E2F">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14:paraId="1129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3CBC4701">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4F310746">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42A01835">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60AB84A4">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908" w:type="dxa"/>
            <w:noWrap w:val="0"/>
            <w:vAlign w:val="center"/>
          </w:tcPr>
          <w:p w14:paraId="41C97AF8">
            <w:pPr>
              <w:jc w:val="center"/>
              <w:rPr>
                <w:rFonts w:hint="eastAsia" w:ascii="仿宋" w:hAnsi="仿宋" w:eastAsia="仿宋" w:cs="仿宋"/>
                <w:color w:val="000000"/>
                <w:highlight w:val="none"/>
                <w:vertAlign w:val="baseline"/>
              </w:rPr>
            </w:pPr>
          </w:p>
        </w:tc>
        <w:tc>
          <w:tcPr>
            <w:tcW w:w="772" w:type="dxa"/>
            <w:noWrap w:val="0"/>
            <w:vAlign w:val="center"/>
          </w:tcPr>
          <w:p w14:paraId="478AC865">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5E37099C">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1A4A7C15">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17101FA2">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14:paraId="5517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5D492EE4">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519EF597">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2BE9B96B">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32DFB376">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908" w:type="dxa"/>
            <w:noWrap w:val="0"/>
            <w:vAlign w:val="center"/>
          </w:tcPr>
          <w:p w14:paraId="410BF84D">
            <w:pPr>
              <w:jc w:val="center"/>
              <w:rPr>
                <w:rFonts w:hint="eastAsia" w:ascii="仿宋" w:hAnsi="仿宋" w:eastAsia="仿宋" w:cs="仿宋"/>
                <w:color w:val="000000"/>
                <w:highlight w:val="none"/>
                <w:vertAlign w:val="baseline"/>
              </w:rPr>
            </w:pPr>
          </w:p>
        </w:tc>
        <w:tc>
          <w:tcPr>
            <w:tcW w:w="772" w:type="dxa"/>
            <w:noWrap w:val="0"/>
            <w:vAlign w:val="center"/>
          </w:tcPr>
          <w:p w14:paraId="71B3BA8A">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49814CAE">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69CB74CE">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7EA818D8">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14:paraId="1F54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41F5B591">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45E323DD">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29213862">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273C563D">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908" w:type="dxa"/>
            <w:noWrap w:val="0"/>
            <w:vAlign w:val="center"/>
          </w:tcPr>
          <w:p w14:paraId="44A0162F">
            <w:pPr>
              <w:jc w:val="center"/>
              <w:rPr>
                <w:rFonts w:hint="eastAsia" w:ascii="仿宋" w:hAnsi="仿宋" w:eastAsia="仿宋" w:cs="仿宋"/>
                <w:color w:val="000000"/>
                <w:highlight w:val="none"/>
                <w:vertAlign w:val="baseline"/>
              </w:rPr>
            </w:pPr>
          </w:p>
        </w:tc>
        <w:tc>
          <w:tcPr>
            <w:tcW w:w="772" w:type="dxa"/>
            <w:noWrap w:val="0"/>
            <w:vAlign w:val="center"/>
          </w:tcPr>
          <w:p w14:paraId="0F981CC1">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726BF2A5">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6EA07785">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4064D541">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14:paraId="6402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26061A33">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2B6BA57B">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1335368D">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7BC809CC">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908" w:type="dxa"/>
            <w:noWrap w:val="0"/>
            <w:vAlign w:val="center"/>
          </w:tcPr>
          <w:p w14:paraId="5937D708">
            <w:pPr>
              <w:jc w:val="center"/>
              <w:rPr>
                <w:rFonts w:hint="eastAsia" w:ascii="仿宋" w:hAnsi="仿宋" w:eastAsia="仿宋" w:cs="仿宋"/>
                <w:color w:val="000000"/>
                <w:highlight w:val="none"/>
                <w:vertAlign w:val="baseline"/>
              </w:rPr>
            </w:pPr>
          </w:p>
        </w:tc>
        <w:tc>
          <w:tcPr>
            <w:tcW w:w="772" w:type="dxa"/>
            <w:noWrap w:val="0"/>
            <w:vAlign w:val="center"/>
          </w:tcPr>
          <w:p w14:paraId="2072261D">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361BDE1F">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4CE16DE4">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62E15605">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14:paraId="3434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3B0472E5">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309938D7">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7A0183D9">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06CB6CC1">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908" w:type="dxa"/>
            <w:noWrap w:val="0"/>
            <w:vAlign w:val="center"/>
          </w:tcPr>
          <w:p w14:paraId="3EEC0F48">
            <w:pPr>
              <w:jc w:val="center"/>
              <w:rPr>
                <w:rFonts w:hint="eastAsia" w:ascii="仿宋" w:hAnsi="仿宋" w:eastAsia="仿宋" w:cs="仿宋"/>
                <w:color w:val="000000"/>
                <w:highlight w:val="none"/>
                <w:vertAlign w:val="baseline"/>
              </w:rPr>
            </w:pPr>
          </w:p>
        </w:tc>
        <w:tc>
          <w:tcPr>
            <w:tcW w:w="772" w:type="dxa"/>
            <w:noWrap w:val="0"/>
            <w:vAlign w:val="center"/>
          </w:tcPr>
          <w:p w14:paraId="026B2674">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383AE28F">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545C7418">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54386467">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14:paraId="118E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518271F6">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2D1D1460">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6E3D2602">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3A5C538D">
            <w:pPr>
              <w:jc w:val="center"/>
              <w:rPr>
                <w:rFonts w:hint="eastAsia" w:ascii="仿宋" w:hAnsi="仿宋" w:eastAsia="仿宋" w:cs="仿宋"/>
                <w:color w:val="000000"/>
                <w:highlight w:val="none"/>
                <w:vertAlign w:val="baseline"/>
              </w:rPr>
            </w:pPr>
          </w:p>
        </w:tc>
        <w:tc>
          <w:tcPr>
            <w:tcW w:w="908" w:type="dxa"/>
            <w:noWrap w:val="0"/>
            <w:vAlign w:val="center"/>
          </w:tcPr>
          <w:p w14:paraId="04C9C037">
            <w:pPr>
              <w:jc w:val="center"/>
              <w:rPr>
                <w:rFonts w:hint="eastAsia" w:ascii="仿宋" w:hAnsi="仿宋" w:eastAsia="仿宋" w:cs="仿宋"/>
                <w:color w:val="000000"/>
                <w:highlight w:val="none"/>
                <w:vertAlign w:val="baseline"/>
              </w:rPr>
            </w:pPr>
          </w:p>
        </w:tc>
        <w:tc>
          <w:tcPr>
            <w:tcW w:w="772" w:type="dxa"/>
            <w:noWrap w:val="0"/>
            <w:vAlign w:val="center"/>
          </w:tcPr>
          <w:p w14:paraId="79A841B2">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568E4AD9">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2B8C46BB">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31C1E711">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14:paraId="1636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158E1FE4">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52090576">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7E9332A8">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616B61B7">
            <w:pPr>
              <w:jc w:val="center"/>
              <w:rPr>
                <w:rFonts w:hint="eastAsia" w:ascii="仿宋" w:hAnsi="仿宋" w:eastAsia="仿宋" w:cs="仿宋"/>
                <w:color w:val="000000"/>
                <w:highlight w:val="none"/>
                <w:vertAlign w:val="baseline"/>
              </w:rPr>
            </w:pPr>
          </w:p>
        </w:tc>
        <w:tc>
          <w:tcPr>
            <w:tcW w:w="908" w:type="dxa"/>
            <w:noWrap w:val="0"/>
            <w:vAlign w:val="center"/>
          </w:tcPr>
          <w:p w14:paraId="1284A5B9">
            <w:pPr>
              <w:jc w:val="center"/>
              <w:rPr>
                <w:rFonts w:hint="eastAsia" w:ascii="仿宋" w:hAnsi="仿宋" w:eastAsia="仿宋" w:cs="仿宋"/>
                <w:color w:val="000000"/>
                <w:highlight w:val="none"/>
                <w:vertAlign w:val="baseline"/>
              </w:rPr>
            </w:pPr>
          </w:p>
        </w:tc>
        <w:tc>
          <w:tcPr>
            <w:tcW w:w="772" w:type="dxa"/>
            <w:noWrap w:val="0"/>
            <w:vAlign w:val="center"/>
          </w:tcPr>
          <w:p w14:paraId="650E3C59">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2355B470">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21DF0EDD">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58F75055">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bl>
    <w:p w14:paraId="245F2F0F">
      <w:pPr>
        <w:spacing w:beforeLines="50" w:line="360" w:lineRule="auto"/>
        <w:outlineLvl w:val="9"/>
        <w:rPr>
          <w:rFonts w:hint="eastAsia" w:ascii="仿宋" w:hAnsi="仿宋" w:eastAsia="仿宋" w:cs="仿宋"/>
          <w:color w:val="000000"/>
          <w:sz w:val="28"/>
          <w:highlight w:val="none"/>
        </w:rPr>
      </w:pPr>
      <w:r>
        <w:rPr>
          <w:rFonts w:hint="eastAsia" w:ascii="仿宋" w:hAnsi="仿宋" w:eastAsia="仿宋" w:cs="仿宋"/>
          <w:color w:val="000000"/>
          <w:sz w:val="28"/>
          <w:highlight w:val="none"/>
        </w:rPr>
        <w:t>注：1、如果按单价计算的结果与总价不一致，以单价为准修正总价。</w:t>
      </w:r>
    </w:p>
    <w:p w14:paraId="778CFA8E">
      <w:pPr>
        <w:pStyle w:val="22"/>
        <w:numPr>
          <w:ilvl w:val="0"/>
          <w:numId w:val="5"/>
        </w:numPr>
        <w:spacing w:line="360" w:lineRule="auto"/>
        <w:ind w:firstLine="560"/>
        <w:outlineLvl w:val="9"/>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sz w:val="28"/>
          <w:highlight w:val="none"/>
        </w:rPr>
        <w:t>供应商须参照第</w:t>
      </w:r>
      <w:r>
        <w:rPr>
          <w:rFonts w:hint="eastAsia" w:ascii="仿宋" w:hAnsi="仿宋" w:eastAsia="仿宋" w:cs="仿宋"/>
          <w:color w:val="000000"/>
          <w:sz w:val="28"/>
          <w:highlight w:val="none"/>
          <w:lang w:val="en-US" w:eastAsia="zh-CN"/>
        </w:rPr>
        <w:t>四</w:t>
      </w:r>
      <w:r>
        <w:rPr>
          <w:rFonts w:hint="eastAsia" w:ascii="仿宋" w:hAnsi="仿宋" w:eastAsia="仿宋" w:cs="仿宋"/>
          <w:color w:val="000000"/>
          <w:sz w:val="28"/>
          <w:highlight w:val="none"/>
        </w:rPr>
        <w:t>章各包所列明的内容全部报价。如果不提供详细分项报价视为未实质性响应招标</w:t>
      </w:r>
      <w:r>
        <w:rPr>
          <w:rFonts w:hint="eastAsia" w:ascii="仿宋" w:hAnsi="仿宋" w:eastAsia="仿宋" w:cs="仿宋"/>
          <w:color w:val="000000"/>
          <w:kern w:val="2"/>
          <w:sz w:val="28"/>
          <w:highlight w:val="none"/>
          <w:lang w:val="en-US" w:eastAsia="zh-CN" w:bidi="ar-SA"/>
        </w:rPr>
        <w:t>文件。</w:t>
      </w:r>
    </w:p>
    <w:p w14:paraId="20CF2147">
      <w:pPr>
        <w:pStyle w:val="22"/>
        <w:numPr>
          <w:ilvl w:val="0"/>
          <w:numId w:val="0"/>
        </w:numPr>
        <w:spacing w:line="360" w:lineRule="auto"/>
        <w:ind w:firstLine="560" w:firstLineChars="200"/>
        <w:outlineLvl w:val="9"/>
        <w:rPr>
          <w:rFonts w:hint="eastAsia" w:ascii="仿宋" w:hAnsi="仿宋" w:eastAsia="仿宋" w:cs="仿宋"/>
          <w:color w:val="000000"/>
          <w:highlight w:val="none"/>
          <w:lang w:val="en-US" w:eastAsia="zh-CN"/>
        </w:rPr>
      </w:pPr>
      <w:r>
        <w:rPr>
          <w:rFonts w:hint="eastAsia" w:ascii="仿宋" w:hAnsi="仿宋" w:eastAsia="仿宋" w:cs="仿宋"/>
          <w:color w:val="000000"/>
          <w:kern w:val="2"/>
          <w:sz w:val="28"/>
          <w:highlight w:val="none"/>
          <w:lang w:val="en-US" w:eastAsia="zh-CN" w:bidi="ar-SA"/>
        </w:rPr>
        <w:t>3、不得缺项漏项</w:t>
      </w:r>
    </w:p>
    <w:p w14:paraId="63291DED">
      <w:pPr>
        <w:pStyle w:val="17"/>
        <w:rPr>
          <w:rFonts w:hint="eastAsia" w:ascii="仿宋" w:hAnsi="仿宋" w:eastAsia="仿宋" w:cs="仿宋"/>
          <w:color w:val="000000"/>
          <w:kern w:val="2"/>
          <w:sz w:val="28"/>
          <w:highlight w:val="none"/>
          <w:lang w:val="en-US" w:eastAsia="zh-CN" w:bidi="ar-SA"/>
        </w:rPr>
      </w:pPr>
    </w:p>
    <w:p w14:paraId="74BC72D0">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投标单位名称：（公章）</w:t>
      </w:r>
    </w:p>
    <w:p w14:paraId="6A036811">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法定代表人、法定代表授权委托人：（签字或盖章）</w:t>
      </w:r>
    </w:p>
    <w:p w14:paraId="7FAB2151">
      <w:pPr>
        <w:pStyle w:val="17"/>
        <w:ind w:firstLine="7280" w:firstLineChars="2600"/>
        <w:jc w:val="center"/>
        <w:rPr>
          <w:rFonts w:hint="eastAsia" w:ascii="仿宋" w:hAnsi="仿宋" w:eastAsia="仿宋" w:cs="仿宋"/>
          <w:color w:val="000000"/>
          <w:highlight w:val="none"/>
        </w:rPr>
      </w:pPr>
      <w:r>
        <w:rPr>
          <w:rFonts w:hint="eastAsia" w:ascii="仿宋" w:hAnsi="仿宋" w:eastAsia="仿宋" w:cs="仿宋"/>
          <w:color w:val="000000"/>
          <w:kern w:val="2"/>
          <w:sz w:val="28"/>
          <w:highlight w:val="none"/>
          <w:lang w:val="en-US" w:eastAsia="zh-CN" w:bidi="ar-SA"/>
        </w:rPr>
        <w:t>年      月     日</w:t>
      </w:r>
      <w:r>
        <w:rPr>
          <w:rFonts w:hint="eastAsia" w:ascii="仿宋" w:hAnsi="仿宋" w:eastAsia="仿宋" w:cs="仿宋"/>
          <w:color w:val="000000"/>
          <w:highlight w:val="none"/>
        </w:rPr>
        <w:br w:type="page"/>
      </w:r>
      <w:bookmarkStart w:id="157" w:name="_Toc56170401"/>
      <w:bookmarkStart w:id="158" w:name="_Toc27579"/>
      <w:bookmarkStart w:id="159" w:name="_Toc61184644"/>
      <w:r>
        <w:rPr>
          <w:rStyle w:val="30"/>
          <w:rFonts w:hint="eastAsia" w:ascii="仿宋" w:hAnsi="仿宋" w:eastAsia="仿宋" w:cs="仿宋"/>
          <w:color w:val="000000"/>
          <w:highlight w:val="none"/>
        </w:rPr>
        <w:t>附件十、技术规格偏离表</w:t>
      </w:r>
      <w:bookmarkEnd w:id="157"/>
      <w:bookmarkEnd w:id="158"/>
      <w:bookmarkEnd w:id="159"/>
    </w:p>
    <w:tbl>
      <w:tblPr>
        <w:tblStyle w:val="18"/>
        <w:tblW w:w="0" w:type="auto"/>
        <w:jc w:val="center"/>
        <w:tblLayout w:type="fixed"/>
        <w:tblCellMar>
          <w:top w:w="0" w:type="dxa"/>
          <w:left w:w="108" w:type="dxa"/>
          <w:bottom w:w="0" w:type="dxa"/>
          <w:right w:w="108" w:type="dxa"/>
        </w:tblCellMar>
      </w:tblPr>
      <w:tblGrid>
        <w:gridCol w:w="1561"/>
        <w:gridCol w:w="1803"/>
        <w:gridCol w:w="1405"/>
        <w:gridCol w:w="2795"/>
        <w:gridCol w:w="2087"/>
      </w:tblGrid>
      <w:tr w14:paraId="529CEB3A">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6E76AB42">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1803" w:type="dxa"/>
            <w:tcBorders>
              <w:top w:val="single" w:color="auto" w:sz="6" w:space="0"/>
              <w:left w:val="single" w:color="auto" w:sz="6" w:space="0"/>
              <w:bottom w:val="single" w:color="auto" w:sz="6" w:space="0"/>
              <w:right w:val="single" w:color="auto" w:sz="6" w:space="0"/>
            </w:tcBorders>
            <w:noWrap w:val="0"/>
            <w:vAlign w:val="center"/>
          </w:tcPr>
          <w:p w14:paraId="49747812">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招标规格</w:t>
            </w:r>
          </w:p>
        </w:tc>
        <w:tc>
          <w:tcPr>
            <w:tcW w:w="1405" w:type="dxa"/>
            <w:tcBorders>
              <w:top w:val="single" w:color="auto" w:sz="6" w:space="0"/>
              <w:left w:val="single" w:color="auto" w:sz="6" w:space="0"/>
              <w:bottom w:val="single" w:color="auto" w:sz="6" w:space="0"/>
              <w:right w:val="single" w:color="auto" w:sz="6" w:space="0"/>
            </w:tcBorders>
            <w:noWrap w:val="0"/>
            <w:vAlign w:val="center"/>
          </w:tcPr>
          <w:p w14:paraId="327ED309">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投标规格</w:t>
            </w:r>
          </w:p>
        </w:tc>
        <w:tc>
          <w:tcPr>
            <w:tcW w:w="2795" w:type="dxa"/>
            <w:tcBorders>
              <w:top w:val="single" w:color="auto" w:sz="6" w:space="0"/>
              <w:left w:val="single" w:color="auto" w:sz="6" w:space="0"/>
              <w:bottom w:val="single" w:color="auto" w:sz="6" w:space="0"/>
              <w:right w:val="single" w:color="auto" w:sz="4" w:space="0"/>
            </w:tcBorders>
            <w:noWrap w:val="0"/>
            <w:vAlign w:val="center"/>
          </w:tcPr>
          <w:p w14:paraId="6F05D393">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技术指标证明材料名称</w:t>
            </w:r>
          </w:p>
        </w:tc>
        <w:tc>
          <w:tcPr>
            <w:tcW w:w="2087" w:type="dxa"/>
            <w:tcBorders>
              <w:top w:val="single" w:color="auto" w:sz="6" w:space="0"/>
              <w:left w:val="single" w:color="auto" w:sz="4" w:space="0"/>
              <w:bottom w:val="single" w:color="auto" w:sz="6" w:space="0"/>
              <w:right w:val="single" w:color="auto" w:sz="6" w:space="0"/>
            </w:tcBorders>
            <w:noWrap w:val="0"/>
            <w:vAlign w:val="center"/>
          </w:tcPr>
          <w:p w14:paraId="496719FE">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响应/偏离</w:t>
            </w:r>
          </w:p>
        </w:tc>
      </w:tr>
      <w:tr w14:paraId="532C185B">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6F24B11A">
            <w:pPr>
              <w:spacing w:line="360" w:lineRule="auto"/>
              <w:ind w:firstLine="420"/>
              <w:jc w:val="center"/>
              <w:outlineLvl w:val="9"/>
              <w:rPr>
                <w:rFonts w:hint="eastAsia" w:ascii="仿宋" w:hAnsi="仿宋" w:eastAsia="仿宋" w:cs="仿宋"/>
                <w:color w:val="000000"/>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5A685E1D">
            <w:pPr>
              <w:spacing w:line="360" w:lineRule="auto"/>
              <w:ind w:firstLine="420"/>
              <w:jc w:val="center"/>
              <w:outlineLvl w:val="9"/>
              <w:rPr>
                <w:rFonts w:hint="eastAsia" w:ascii="仿宋" w:hAnsi="仿宋" w:eastAsia="仿宋" w:cs="仿宋"/>
                <w:color w:val="000000"/>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6161A696">
            <w:pPr>
              <w:spacing w:line="360" w:lineRule="auto"/>
              <w:ind w:firstLine="420"/>
              <w:jc w:val="center"/>
              <w:outlineLvl w:val="9"/>
              <w:rPr>
                <w:rFonts w:hint="eastAsia" w:ascii="仿宋" w:hAnsi="仿宋" w:eastAsia="仿宋" w:cs="仿宋"/>
                <w:color w:val="000000"/>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7C6F8CA1">
            <w:pPr>
              <w:spacing w:line="360" w:lineRule="auto"/>
              <w:ind w:firstLine="420"/>
              <w:jc w:val="center"/>
              <w:outlineLvl w:val="9"/>
              <w:rPr>
                <w:rFonts w:hint="eastAsia" w:ascii="仿宋" w:hAnsi="仿宋" w:eastAsia="仿宋" w:cs="仿宋"/>
                <w:color w:val="000000"/>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76C1F240">
            <w:pPr>
              <w:spacing w:line="360" w:lineRule="auto"/>
              <w:ind w:firstLine="420"/>
              <w:jc w:val="center"/>
              <w:outlineLvl w:val="9"/>
              <w:rPr>
                <w:rFonts w:hint="eastAsia" w:ascii="仿宋" w:hAnsi="仿宋" w:eastAsia="仿宋" w:cs="仿宋"/>
                <w:color w:val="000000"/>
                <w:sz w:val="24"/>
                <w:szCs w:val="24"/>
                <w:highlight w:val="none"/>
              </w:rPr>
            </w:pPr>
          </w:p>
        </w:tc>
      </w:tr>
      <w:tr w14:paraId="67F659A5">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11FC3242">
            <w:pPr>
              <w:spacing w:line="360" w:lineRule="auto"/>
              <w:ind w:firstLine="420"/>
              <w:jc w:val="center"/>
              <w:outlineLvl w:val="9"/>
              <w:rPr>
                <w:rFonts w:hint="eastAsia" w:ascii="仿宋" w:hAnsi="仿宋" w:eastAsia="仿宋" w:cs="仿宋"/>
                <w:color w:val="000000"/>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099B453D">
            <w:pPr>
              <w:spacing w:line="360" w:lineRule="auto"/>
              <w:ind w:firstLine="420"/>
              <w:jc w:val="center"/>
              <w:outlineLvl w:val="9"/>
              <w:rPr>
                <w:rFonts w:hint="eastAsia" w:ascii="仿宋" w:hAnsi="仿宋" w:eastAsia="仿宋" w:cs="仿宋"/>
                <w:color w:val="000000"/>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442411A4">
            <w:pPr>
              <w:spacing w:line="360" w:lineRule="auto"/>
              <w:ind w:firstLine="420"/>
              <w:jc w:val="center"/>
              <w:outlineLvl w:val="9"/>
              <w:rPr>
                <w:rFonts w:hint="eastAsia" w:ascii="仿宋" w:hAnsi="仿宋" w:eastAsia="仿宋" w:cs="仿宋"/>
                <w:color w:val="000000"/>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332BDC3F">
            <w:pPr>
              <w:spacing w:line="360" w:lineRule="auto"/>
              <w:ind w:firstLine="420"/>
              <w:jc w:val="center"/>
              <w:outlineLvl w:val="9"/>
              <w:rPr>
                <w:rFonts w:hint="eastAsia" w:ascii="仿宋" w:hAnsi="仿宋" w:eastAsia="仿宋" w:cs="仿宋"/>
                <w:color w:val="000000"/>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37EBD821">
            <w:pPr>
              <w:spacing w:line="360" w:lineRule="auto"/>
              <w:ind w:firstLine="420"/>
              <w:jc w:val="center"/>
              <w:outlineLvl w:val="9"/>
              <w:rPr>
                <w:rFonts w:hint="eastAsia" w:ascii="仿宋" w:hAnsi="仿宋" w:eastAsia="仿宋" w:cs="仿宋"/>
                <w:color w:val="000000"/>
                <w:sz w:val="24"/>
                <w:szCs w:val="24"/>
                <w:highlight w:val="none"/>
              </w:rPr>
            </w:pPr>
          </w:p>
        </w:tc>
      </w:tr>
      <w:tr w14:paraId="501B62F3">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4C9B3E50">
            <w:pPr>
              <w:spacing w:line="360" w:lineRule="auto"/>
              <w:ind w:firstLine="420"/>
              <w:jc w:val="center"/>
              <w:outlineLvl w:val="9"/>
              <w:rPr>
                <w:rFonts w:hint="eastAsia" w:ascii="仿宋" w:hAnsi="仿宋" w:eastAsia="仿宋" w:cs="仿宋"/>
                <w:color w:val="000000"/>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3BC22F66">
            <w:pPr>
              <w:spacing w:line="360" w:lineRule="auto"/>
              <w:ind w:firstLine="420"/>
              <w:jc w:val="center"/>
              <w:outlineLvl w:val="9"/>
              <w:rPr>
                <w:rFonts w:hint="eastAsia" w:ascii="仿宋" w:hAnsi="仿宋" w:eastAsia="仿宋" w:cs="仿宋"/>
                <w:color w:val="000000"/>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45E96D42">
            <w:pPr>
              <w:spacing w:line="360" w:lineRule="auto"/>
              <w:ind w:firstLine="420"/>
              <w:jc w:val="center"/>
              <w:outlineLvl w:val="9"/>
              <w:rPr>
                <w:rFonts w:hint="eastAsia" w:ascii="仿宋" w:hAnsi="仿宋" w:eastAsia="仿宋" w:cs="仿宋"/>
                <w:color w:val="000000"/>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5B9CE6B5">
            <w:pPr>
              <w:spacing w:line="360" w:lineRule="auto"/>
              <w:ind w:firstLine="420"/>
              <w:jc w:val="center"/>
              <w:outlineLvl w:val="9"/>
              <w:rPr>
                <w:rFonts w:hint="eastAsia" w:ascii="仿宋" w:hAnsi="仿宋" w:eastAsia="仿宋" w:cs="仿宋"/>
                <w:color w:val="000000"/>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4D915048">
            <w:pPr>
              <w:spacing w:line="360" w:lineRule="auto"/>
              <w:ind w:firstLine="420"/>
              <w:jc w:val="center"/>
              <w:outlineLvl w:val="9"/>
              <w:rPr>
                <w:rFonts w:hint="eastAsia" w:ascii="仿宋" w:hAnsi="仿宋" w:eastAsia="仿宋" w:cs="仿宋"/>
                <w:color w:val="000000"/>
                <w:sz w:val="24"/>
                <w:szCs w:val="24"/>
                <w:highlight w:val="none"/>
              </w:rPr>
            </w:pPr>
          </w:p>
        </w:tc>
      </w:tr>
      <w:tr w14:paraId="0FD4394A">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0599D02B">
            <w:pPr>
              <w:spacing w:line="360" w:lineRule="auto"/>
              <w:ind w:firstLine="420"/>
              <w:jc w:val="center"/>
              <w:outlineLvl w:val="9"/>
              <w:rPr>
                <w:rFonts w:hint="eastAsia" w:ascii="仿宋" w:hAnsi="仿宋" w:eastAsia="仿宋" w:cs="仿宋"/>
                <w:color w:val="000000"/>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6C597E97">
            <w:pPr>
              <w:spacing w:line="360" w:lineRule="auto"/>
              <w:ind w:firstLine="420"/>
              <w:jc w:val="center"/>
              <w:outlineLvl w:val="9"/>
              <w:rPr>
                <w:rFonts w:hint="eastAsia" w:ascii="仿宋" w:hAnsi="仿宋" w:eastAsia="仿宋" w:cs="仿宋"/>
                <w:color w:val="000000"/>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32278A39">
            <w:pPr>
              <w:spacing w:line="360" w:lineRule="auto"/>
              <w:ind w:firstLine="420"/>
              <w:jc w:val="center"/>
              <w:outlineLvl w:val="9"/>
              <w:rPr>
                <w:rFonts w:hint="eastAsia" w:ascii="仿宋" w:hAnsi="仿宋" w:eastAsia="仿宋" w:cs="仿宋"/>
                <w:color w:val="000000"/>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5087898A">
            <w:pPr>
              <w:spacing w:line="360" w:lineRule="auto"/>
              <w:ind w:firstLine="420"/>
              <w:jc w:val="center"/>
              <w:outlineLvl w:val="9"/>
              <w:rPr>
                <w:rFonts w:hint="eastAsia" w:ascii="仿宋" w:hAnsi="仿宋" w:eastAsia="仿宋" w:cs="仿宋"/>
                <w:color w:val="000000"/>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133A24FB">
            <w:pPr>
              <w:spacing w:line="360" w:lineRule="auto"/>
              <w:ind w:firstLine="420"/>
              <w:jc w:val="center"/>
              <w:outlineLvl w:val="9"/>
              <w:rPr>
                <w:rFonts w:hint="eastAsia" w:ascii="仿宋" w:hAnsi="仿宋" w:eastAsia="仿宋" w:cs="仿宋"/>
                <w:color w:val="000000"/>
                <w:sz w:val="24"/>
                <w:szCs w:val="24"/>
                <w:highlight w:val="none"/>
              </w:rPr>
            </w:pPr>
          </w:p>
        </w:tc>
      </w:tr>
      <w:tr w14:paraId="571D8C57">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61A5F634">
            <w:pPr>
              <w:spacing w:line="360" w:lineRule="auto"/>
              <w:ind w:firstLine="420"/>
              <w:jc w:val="center"/>
              <w:outlineLvl w:val="9"/>
              <w:rPr>
                <w:rFonts w:hint="eastAsia" w:ascii="仿宋" w:hAnsi="仿宋" w:eastAsia="仿宋" w:cs="仿宋"/>
                <w:color w:val="000000"/>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34435C68">
            <w:pPr>
              <w:spacing w:line="360" w:lineRule="auto"/>
              <w:ind w:firstLine="420"/>
              <w:jc w:val="center"/>
              <w:outlineLvl w:val="9"/>
              <w:rPr>
                <w:rFonts w:hint="eastAsia" w:ascii="仿宋" w:hAnsi="仿宋" w:eastAsia="仿宋" w:cs="仿宋"/>
                <w:color w:val="000000"/>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72831EBB">
            <w:pPr>
              <w:spacing w:line="360" w:lineRule="auto"/>
              <w:ind w:firstLine="420"/>
              <w:jc w:val="center"/>
              <w:outlineLvl w:val="9"/>
              <w:rPr>
                <w:rFonts w:hint="eastAsia" w:ascii="仿宋" w:hAnsi="仿宋" w:eastAsia="仿宋" w:cs="仿宋"/>
                <w:color w:val="000000"/>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5A60D665">
            <w:pPr>
              <w:spacing w:line="360" w:lineRule="auto"/>
              <w:ind w:firstLine="420"/>
              <w:jc w:val="center"/>
              <w:outlineLvl w:val="9"/>
              <w:rPr>
                <w:rFonts w:hint="eastAsia" w:ascii="仿宋" w:hAnsi="仿宋" w:eastAsia="仿宋" w:cs="仿宋"/>
                <w:color w:val="000000"/>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4E3DE8B8">
            <w:pPr>
              <w:spacing w:line="360" w:lineRule="auto"/>
              <w:ind w:firstLine="420"/>
              <w:jc w:val="center"/>
              <w:outlineLvl w:val="9"/>
              <w:rPr>
                <w:rFonts w:hint="eastAsia" w:ascii="仿宋" w:hAnsi="仿宋" w:eastAsia="仿宋" w:cs="仿宋"/>
                <w:color w:val="000000"/>
                <w:sz w:val="24"/>
                <w:szCs w:val="24"/>
                <w:highlight w:val="none"/>
              </w:rPr>
            </w:pPr>
          </w:p>
        </w:tc>
      </w:tr>
      <w:tr w14:paraId="54AF3F92">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085B467B">
            <w:pPr>
              <w:spacing w:line="360" w:lineRule="auto"/>
              <w:ind w:firstLine="420"/>
              <w:jc w:val="center"/>
              <w:outlineLvl w:val="9"/>
              <w:rPr>
                <w:rFonts w:hint="eastAsia" w:ascii="仿宋" w:hAnsi="仿宋" w:eastAsia="仿宋" w:cs="仿宋"/>
                <w:color w:val="000000"/>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69FB537D">
            <w:pPr>
              <w:spacing w:line="360" w:lineRule="auto"/>
              <w:ind w:firstLine="420"/>
              <w:jc w:val="center"/>
              <w:outlineLvl w:val="9"/>
              <w:rPr>
                <w:rFonts w:hint="eastAsia" w:ascii="仿宋" w:hAnsi="仿宋" w:eastAsia="仿宋" w:cs="仿宋"/>
                <w:color w:val="000000"/>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060ED984">
            <w:pPr>
              <w:spacing w:line="360" w:lineRule="auto"/>
              <w:ind w:firstLine="420"/>
              <w:jc w:val="center"/>
              <w:outlineLvl w:val="9"/>
              <w:rPr>
                <w:rFonts w:hint="eastAsia" w:ascii="仿宋" w:hAnsi="仿宋" w:eastAsia="仿宋" w:cs="仿宋"/>
                <w:color w:val="000000"/>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627EAE13">
            <w:pPr>
              <w:spacing w:line="360" w:lineRule="auto"/>
              <w:ind w:firstLine="420"/>
              <w:jc w:val="center"/>
              <w:outlineLvl w:val="9"/>
              <w:rPr>
                <w:rFonts w:hint="eastAsia" w:ascii="仿宋" w:hAnsi="仿宋" w:eastAsia="仿宋" w:cs="仿宋"/>
                <w:color w:val="000000"/>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74C5BDE3">
            <w:pPr>
              <w:spacing w:line="360" w:lineRule="auto"/>
              <w:ind w:firstLine="420"/>
              <w:jc w:val="center"/>
              <w:outlineLvl w:val="9"/>
              <w:rPr>
                <w:rFonts w:hint="eastAsia" w:ascii="仿宋" w:hAnsi="仿宋" w:eastAsia="仿宋" w:cs="仿宋"/>
                <w:color w:val="000000"/>
                <w:sz w:val="24"/>
                <w:szCs w:val="24"/>
                <w:highlight w:val="none"/>
              </w:rPr>
            </w:pPr>
          </w:p>
        </w:tc>
      </w:tr>
      <w:tr w14:paraId="0CA2B761">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2E41970A">
            <w:pPr>
              <w:spacing w:line="360" w:lineRule="auto"/>
              <w:ind w:firstLine="420"/>
              <w:jc w:val="center"/>
              <w:outlineLvl w:val="9"/>
              <w:rPr>
                <w:rFonts w:hint="eastAsia" w:ascii="仿宋" w:hAnsi="仿宋" w:eastAsia="仿宋" w:cs="仿宋"/>
                <w:color w:val="000000"/>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62626ADE">
            <w:pPr>
              <w:spacing w:line="360" w:lineRule="auto"/>
              <w:ind w:firstLine="420"/>
              <w:jc w:val="center"/>
              <w:outlineLvl w:val="9"/>
              <w:rPr>
                <w:rFonts w:hint="eastAsia" w:ascii="仿宋" w:hAnsi="仿宋" w:eastAsia="仿宋" w:cs="仿宋"/>
                <w:color w:val="000000"/>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3327E40D">
            <w:pPr>
              <w:spacing w:line="360" w:lineRule="auto"/>
              <w:ind w:firstLine="420"/>
              <w:jc w:val="center"/>
              <w:outlineLvl w:val="9"/>
              <w:rPr>
                <w:rFonts w:hint="eastAsia" w:ascii="仿宋" w:hAnsi="仿宋" w:eastAsia="仿宋" w:cs="仿宋"/>
                <w:color w:val="000000"/>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3D9F863E">
            <w:pPr>
              <w:spacing w:line="360" w:lineRule="auto"/>
              <w:ind w:firstLine="420"/>
              <w:jc w:val="center"/>
              <w:outlineLvl w:val="9"/>
              <w:rPr>
                <w:rFonts w:hint="eastAsia" w:ascii="仿宋" w:hAnsi="仿宋" w:eastAsia="仿宋" w:cs="仿宋"/>
                <w:color w:val="000000"/>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6C6F79AC">
            <w:pPr>
              <w:spacing w:line="360" w:lineRule="auto"/>
              <w:ind w:firstLine="420"/>
              <w:jc w:val="center"/>
              <w:outlineLvl w:val="9"/>
              <w:rPr>
                <w:rFonts w:hint="eastAsia" w:ascii="仿宋" w:hAnsi="仿宋" w:eastAsia="仿宋" w:cs="仿宋"/>
                <w:color w:val="000000"/>
                <w:sz w:val="24"/>
                <w:szCs w:val="24"/>
                <w:highlight w:val="none"/>
              </w:rPr>
            </w:pPr>
          </w:p>
        </w:tc>
      </w:tr>
      <w:tr w14:paraId="62A13483">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09D52273">
            <w:pPr>
              <w:spacing w:line="360" w:lineRule="auto"/>
              <w:ind w:firstLine="420"/>
              <w:jc w:val="center"/>
              <w:outlineLvl w:val="9"/>
              <w:rPr>
                <w:rFonts w:hint="eastAsia" w:ascii="仿宋" w:hAnsi="仿宋" w:eastAsia="仿宋" w:cs="仿宋"/>
                <w:color w:val="000000"/>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7AED66F4">
            <w:pPr>
              <w:spacing w:line="360" w:lineRule="auto"/>
              <w:ind w:firstLine="420"/>
              <w:jc w:val="center"/>
              <w:outlineLvl w:val="9"/>
              <w:rPr>
                <w:rFonts w:hint="eastAsia" w:ascii="仿宋" w:hAnsi="仿宋" w:eastAsia="仿宋" w:cs="仿宋"/>
                <w:color w:val="000000"/>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02884BF9">
            <w:pPr>
              <w:spacing w:line="360" w:lineRule="auto"/>
              <w:ind w:firstLine="420"/>
              <w:jc w:val="center"/>
              <w:outlineLvl w:val="9"/>
              <w:rPr>
                <w:rFonts w:hint="eastAsia" w:ascii="仿宋" w:hAnsi="仿宋" w:eastAsia="仿宋" w:cs="仿宋"/>
                <w:color w:val="000000"/>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3E5014E6">
            <w:pPr>
              <w:spacing w:line="360" w:lineRule="auto"/>
              <w:ind w:firstLine="420"/>
              <w:jc w:val="center"/>
              <w:outlineLvl w:val="9"/>
              <w:rPr>
                <w:rFonts w:hint="eastAsia" w:ascii="仿宋" w:hAnsi="仿宋" w:eastAsia="仿宋" w:cs="仿宋"/>
                <w:color w:val="000000"/>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6DB16512">
            <w:pPr>
              <w:spacing w:line="360" w:lineRule="auto"/>
              <w:ind w:firstLine="420"/>
              <w:jc w:val="center"/>
              <w:outlineLvl w:val="9"/>
              <w:rPr>
                <w:rFonts w:hint="eastAsia" w:ascii="仿宋" w:hAnsi="仿宋" w:eastAsia="仿宋" w:cs="仿宋"/>
                <w:color w:val="000000"/>
                <w:sz w:val="24"/>
                <w:szCs w:val="24"/>
                <w:highlight w:val="none"/>
              </w:rPr>
            </w:pPr>
          </w:p>
        </w:tc>
      </w:tr>
    </w:tbl>
    <w:p w14:paraId="3E617E99">
      <w:pPr>
        <w:spacing w:line="360" w:lineRule="auto"/>
        <w:outlineLvl w:val="9"/>
        <w:rPr>
          <w:rFonts w:hint="eastAsia" w:ascii="仿宋" w:hAnsi="仿宋" w:eastAsia="仿宋" w:cs="仿宋"/>
          <w:color w:val="000000"/>
          <w:sz w:val="28"/>
          <w:highlight w:val="none"/>
        </w:rPr>
      </w:pPr>
      <w:r>
        <w:rPr>
          <w:rFonts w:hint="eastAsia" w:ascii="仿宋" w:hAnsi="仿宋" w:eastAsia="仿宋" w:cs="仿宋"/>
          <w:color w:val="000000"/>
          <w:sz w:val="28"/>
          <w:highlight w:val="none"/>
        </w:rPr>
        <w:t>（供应商须对第四章所有技术参数条款逐条列明是否响应，如有偏离，须一一列明。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14:paraId="7F717158">
      <w:pPr>
        <w:pStyle w:val="17"/>
        <w:rPr>
          <w:rFonts w:hint="eastAsia" w:ascii="仿宋" w:hAnsi="仿宋" w:eastAsia="仿宋" w:cs="仿宋"/>
          <w:color w:val="000000"/>
          <w:kern w:val="2"/>
          <w:sz w:val="28"/>
          <w:highlight w:val="none"/>
          <w:lang w:val="en-US" w:eastAsia="zh-CN" w:bidi="ar-SA"/>
        </w:rPr>
      </w:pPr>
      <w:bookmarkStart w:id="160" w:name="_Toc61184645"/>
      <w:bookmarkStart w:id="161" w:name="_Toc11172"/>
      <w:bookmarkStart w:id="162" w:name="_Toc56170402"/>
    </w:p>
    <w:p w14:paraId="0CD3FA29">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投标单位名称：（公章）</w:t>
      </w:r>
    </w:p>
    <w:p w14:paraId="56459B41">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法定代表人、法定代表授权委托人：（签字或盖章）</w:t>
      </w:r>
    </w:p>
    <w:p w14:paraId="58890314">
      <w:pPr>
        <w:pStyle w:val="17"/>
        <w:ind w:firstLine="7280" w:firstLineChars="2600"/>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年      月     日</w:t>
      </w:r>
    </w:p>
    <w:p w14:paraId="4D498B91">
      <w:pPr>
        <w:outlineLvl w:val="9"/>
        <w:rPr>
          <w:rFonts w:hint="eastAsia" w:ascii="仿宋" w:hAnsi="仿宋" w:eastAsia="仿宋" w:cs="仿宋"/>
          <w:color w:val="000000"/>
          <w:highlight w:val="none"/>
        </w:rPr>
      </w:pPr>
    </w:p>
    <w:p w14:paraId="010F4BA1">
      <w:pPr>
        <w:outlineLvl w:val="9"/>
        <w:rPr>
          <w:rFonts w:hint="eastAsia" w:ascii="仿宋" w:hAnsi="仿宋" w:eastAsia="仿宋" w:cs="仿宋"/>
          <w:color w:val="000000"/>
          <w:highlight w:val="none"/>
        </w:rPr>
      </w:pPr>
    </w:p>
    <w:p w14:paraId="66AE6D23">
      <w:pPr>
        <w:outlineLvl w:val="9"/>
        <w:rPr>
          <w:rFonts w:hint="eastAsia" w:ascii="仿宋" w:hAnsi="仿宋" w:eastAsia="仿宋" w:cs="仿宋"/>
          <w:color w:val="000000"/>
          <w:highlight w:val="none"/>
        </w:rPr>
      </w:pPr>
    </w:p>
    <w:p w14:paraId="5C4D00D9">
      <w:pPr>
        <w:outlineLvl w:val="9"/>
        <w:rPr>
          <w:rFonts w:hint="eastAsia" w:ascii="仿宋" w:hAnsi="仿宋" w:eastAsia="仿宋" w:cs="仿宋"/>
          <w:color w:val="000000"/>
          <w:highlight w:val="none"/>
        </w:rPr>
      </w:pPr>
    </w:p>
    <w:p w14:paraId="0E2B5D8C">
      <w:pPr>
        <w:outlineLvl w:val="9"/>
        <w:rPr>
          <w:rFonts w:hint="eastAsia" w:ascii="仿宋" w:hAnsi="仿宋" w:eastAsia="仿宋" w:cs="仿宋"/>
          <w:color w:val="000000"/>
          <w:highlight w:val="none"/>
        </w:rPr>
      </w:pPr>
    </w:p>
    <w:p w14:paraId="12F452B4">
      <w:pPr>
        <w:outlineLvl w:val="9"/>
        <w:rPr>
          <w:rFonts w:hint="eastAsia" w:ascii="仿宋" w:hAnsi="仿宋" w:eastAsia="仿宋" w:cs="仿宋"/>
          <w:color w:val="000000"/>
          <w:highlight w:val="none"/>
        </w:rPr>
      </w:pPr>
    </w:p>
    <w:p w14:paraId="517D10E6">
      <w:pPr>
        <w:outlineLvl w:val="9"/>
        <w:rPr>
          <w:rFonts w:hint="eastAsia" w:ascii="仿宋" w:hAnsi="仿宋" w:eastAsia="仿宋" w:cs="仿宋"/>
          <w:color w:val="000000"/>
          <w:highlight w:val="none"/>
        </w:rPr>
      </w:pPr>
    </w:p>
    <w:p w14:paraId="2FCE68E0">
      <w:pPr>
        <w:pStyle w:val="3"/>
        <w:bidi w:val="0"/>
        <w:rPr>
          <w:rFonts w:hint="eastAsia" w:ascii="仿宋" w:hAnsi="仿宋" w:eastAsia="仿宋" w:cs="仿宋"/>
          <w:color w:val="000000"/>
          <w:szCs w:val="28"/>
          <w:highlight w:val="none"/>
        </w:rPr>
      </w:pPr>
      <w:bookmarkStart w:id="163" w:name="_Toc18080"/>
      <w:r>
        <w:rPr>
          <w:rFonts w:hint="eastAsia" w:ascii="仿宋" w:hAnsi="仿宋" w:eastAsia="仿宋" w:cs="仿宋"/>
          <w:color w:val="000000"/>
          <w:highlight w:val="none"/>
        </w:rPr>
        <w:t>附件十一、商务条款偏离表</w:t>
      </w:r>
      <w:bookmarkEnd w:id="160"/>
      <w:bookmarkEnd w:id="161"/>
      <w:bookmarkEnd w:id="162"/>
      <w:bookmarkEnd w:id="163"/>
    </w:p>
    <w:tbl>
      <w:tblPr>
        <w:tblStyle w:val="18"/>
        <w:tblW w:w="9614" w:type="dxa"/>
        <w:jc w:val="center"/>
        <w:tblLayout w:type="fixed"/>
        <w:tblCellMar>
          <w:top w:w="0" w:type="dxa"/>
          <w:left w:w="108" w:type="dxa"/>
          <w:bottom w:w="0" w:type="dxa"/>
          <w:right w:w="108" w:type="dxa"/>
        </w:tblCellMar>
      </w:tblPr>
      <w:tblGrid>
        <w:gridCol w:w="1316"/>
        <w:gridCol w:w="1975"/>
        <w:gridCol w:w="1722"/>
        <w:gridCol w:w="2030"/>
        <w:gridCol w:w="2571"/>
      </w:tblGrid>
      <w:tr w14:paraId="000C023A">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158FF7E9">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1975" w:type="dxa"/>
            <w:tcBorders>
              <w:top w:val="single" w:color="auto" w:sz="6" w:space="0"/>
              <w:left w:val="single" w:color="auto" w:sz="6" w:space="0"/>
              <w:bottom w:val="single" w:color="auto" w:sz="6" w:space="0"/>
              <w:right w:val="single" w:color="auto" w:sz="6" w:space="0"/>
            </w:tcBorders>
            <w:noWrap w:val="0"/>
            <w:vAlign w:val="center"/>
          </w:tcPr>
          <w:p w14:paraId="3BC16132">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条款序号</w:t>
            </w:r>
          </w:p>
        </w:tc>
        <w:tc>
          <w:tcPr>
            <w:tcW w:w="1722" w:type="dxa"/>
            <w:tcBorders>
              <w:top w:val="single" w:color="auto" w:sz="6" w:space="0"/>
              <w:left w:val="single" w:color="auto" w:sz="6" w:space="0"/>
              <w:bottom w:val="single" w:color="auto" w:sz="6" w:space="0"/>
              <w:right w:val="single" w:color="auto" w:sz="6" w:space="0"/>
            </w:tcBorders>
            <w:noWrap w:val="0"/>
            <w:vAlign w:val="center"/>
          </w:tcPr>
          <w:p w14:paraId="7A42364D">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招标条款</w:t>
            </w:r>
          </w:p>
        </w:tc>
        <w:tc>
          <w:tcPr>
            <w:tcW w:w="2030" w:type="dxa"/>
            <w:tcBorders>
              <w:top w:val="single" w:color="auto" w:sz="6" w:space="0"/>
              <w:left w:val="single" w:color="auto" w:sz="6" w:space="0"/>
              <w:bottom w:val="single" w:color="auto" w:sz="6" w:space="0"/>
              <w:right w:val="single" w:color="auto" w:sz="6" w:space="0"/>
            </w:tcBorders>
            <w:noWrap w:val="0"/>
            <w:vAlign w:val="center"/>
          </w:tcPr>
          <w:p w14:paraId="139A0C0B">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投标条款</w:t>
            </w:r>
          </w:p>
        </w:tc>
        <w:tc>
          <w:tcPr>
            <w:tcW w:w="2571" w:type="dxa"/>
            <w:tcBorders>
              <w:top w:val="single" w:color="auto" w:sz="6" w:space="0"/>
              <w:left w:val="single" w:color="auto" w:sz="6" w:space="0"/>
              <w:bottom w:val="single" w:color="auto" w:sz="6" w:space="0"/>
              <w:right w:val="single" w:color="auto" w:sz="6" w:space="0"/>
            </w:tcBorders>
            <w:noWrap w:val="0"/>
            <w:vAlign w:val="center"/>
          </w:tcPr>
          <w:p w14:paraId="1BA10EA7">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响应/偏离</w:t>
            </w:r>
          </w:p>
        </w:tc>
      </w:tr>
      <w:tr w14:paraId="19E874DE">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32E1EDBB">
            <w:pPr>
              <w:spacing w:line="360" w:lineRule="auto"/>
              <w:ind w:firstLine="420"/>
              <w:jc w:val="center"/>
              <w:outlineLvl w:val="9"/>
              <w:rPr>
                <w:rFonts w:hint="eastAsia" w:ascii="仿宋" w:hAnsi="仿宋" w:eastAsia="仿宋" w:cs="仿宋"/>
                <w:color w:val="000000"/>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49B6A67C">
            <w:pPr>
              <w:spacing w:line="360" w:lineRule="auto"/>
              <w:ind w:firstLine="420"/>
              <w:jc w:val="center"/>
              <w:outlineLvl w:val="9"/>
              <w:rPr>
                <w:rFonts w:hint="eastAsia" w:ascii="仿宋" w:hAnsi="仿宋" w:eastAsia="仿宋" w:cs="仿宋"/>
                <w:color w:val="000000"/>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24A7D96F">
            <w:pPr>
              <w:spacing w:line="360" w:lineRule="auto"/>
              <w:ind w:firstLine="420"/>
              <w:jc w:val="center"/>
              <w:outlineLvl w:val="9"/>
              <w:rPr>
                <w:rFonts w:hint="eastAsia" w:ascii="仿宋" w:hAnsi="仿宋" w:eastAsia="仿宋" w:cs="仿宋"/>
                <w:color w:val="000000"/>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556D6005">
            <w:pPr>
              <w:spacing w:line="360" w:lineRule="auto"/>
              <w:ind w:firstLine="420"/>
              <w:jc w:val="center"/>
              <w:outlineLvl w:val="9"/>
              <w:rPr>
                <w:rFonts w:hint="eastAsia" w:ascii="仿宋" w:hAnsi="仿宋" w:eastAsia="仿宋" w:cs="仿宋"/>
                <w:color w:val="000000"/>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40CB6AB1">
            <w:pPr>
              <w:spacing w:line="360" w:lineRule="auto"/>
              <w:ind w:firstLine="420"/>
              <w:jc w:val="center"/>
              <w:outlineLvl w:val="9"/>
              <w:rPr>
                <w:rFonts w:hint="eastAsia" w:ascii="仿宋" w:hAnsi="仿宋" w:eastAsia="仿宋" w:cs="仿宋"/>
                <w:color w:val="000000"/>
                <w:sz w:val="24"/>
                <w:szCs w:val="24"/>
                <w:highlight w:val="none"/>
              </w:rPr>
            </w:pPr>
          </w:p>
        </w:tc>
      </w:tr>
      <w:tr w14:paraId="6B29A7B5">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71433685">
            <w:pPr>
              <w:spacing w:line="360" w:lineRule="auto"/>
              <w:ind w:firstLine="420"/>
              <w:jc w:val="center"/>
              <w:outlineLvl w:val="9"/>
              <w:rPr>
                <w:rFonts w:hint="eastAsia" w:ascii="仿宋" w:hAnsi="仿宋" w:eastAsia="仿宋" w:cs="仿宋"/>
                <w:color w:val="000000"/>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2F4AC199">
            <w:pPr>
              <w:spacing w:line="360" w:lineRule="auto"/>
              <w:ind w:firstLine="420"/>
              <w:jc w:val="center"/>
              <w:outlineLvl w:val="9"/>
              <w:rPr>
                <w:rFonts w:hint="eastAsia" w:ascii="仿宋" w:hAnsi="仿宋" w:eastAsia="仿宋" w:cs="仿宋"/>
                <w:color w:val="000000"/>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3BBF51D5">
            <w:pPr>
              <w:spacing w:line="360" w:lineRule="auto"/>
              <w:ind w:firstLine="420"/>
              <w:jc w:val="center"/>
              <w:outlineLvl w:val="9"/>
              <w:rPr>
                <w:rFonts w:hint="eastAsia" w:ascii="仿宋" w:hAnsi="仿宋" w:eastAsia="仿宋" w:cs="仿宋"/>
                <w:color w:val="000000"/>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1BFD8CF0">
            <w:pPr>
              <w:spacing w:line="360" w:lineRule="auto"/>
              <w:ind w:firstLine="420"/>
              <w:jc w:val="center"/>
              <w:outlineLvl w:val="9"/>
              <w:rPr>
                <w:rFonts w:hint="eastAsia" w:ascii="仿宋" w:hAnsi="仿宋" w:eastAsia="仿宋" w:cs="仿宋"/>
                <w:color w:val="000000"/>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4C3B7086">
            <w:pPr>
              <w:spacing w:line="360" w:lineRule="auto"/>
              <w:ind w:firstLine="420"/>
              <w:jc w:val="center"/>
              <w:outlineLvl w:val="9"/>
              <w:rPr>
                <w:rFonts w:hint="eastAsia" w:ascii="仿宋" w:hAnsi="仿宋" w:eastAsia="仿宋" w:cs="仿宋"/>
                <w:color w:val="000000"/>
                <w:sz w:val="24"/>
                <w:szCs w:val="24"/>
                <w:highlight w:val="none"/>
              </w:rPr>
            </w:pPr>
          </w:p>
        </w:tc>
      </w:tr>
      <w:tr w14:paraId="6CBB2721">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066ED793">
            <w:pPr>
              <w:spacing w:line="360" w:lineRule="auto"/>
              <w:ind w:firstLine="420"/>
              <w:jc w:val="center"/>
              <w:outlineLvl w:val="9"/>
              <w:rPr>
                <w:rFonts w:hint="eastAsia" w:ascii="仿宋" w:hAnsi="仿宋" w:eastAsia="仿宋" w:cs="仿宋"/>
                <w:color w:val="000000"/>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1DA346BD">
            <w:pPr>
              <w:spacing w:line="360" w:lineRule="auto"/>
              <w:ind w:firstLine="420"/>
              <w:jc w:val="center"/>
              <w:outlineLvl w:val="9"/>
              <w:rPr>
                <w:rFonts w:hint="eastAsia" w:ascii="仿宋" w:hAnsi="仿宋" w:eastAsia="仿宋" w:cs="仿宋"/>
                <w:color w:val="000000"/>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699E49DD">
            <w:pPr>
              <w:spacing w:line="360" w:lineRule="auto"/>
              <w:ind w:firstLine="420"/>
              <w:jc w:val="center"/>
              <w:outlineLvl w:val="9"/>
              <w:rPr>
                <w:rFonts w:hint="eastAsia" w:ascii="仿宋" w:hAnsi="仿宋" w:eastAsia="仿宋" w:cs="仿宋"/>
                <w:color w:val="000000"/>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53C19F59">
            <w:pPr>
              <w:spacing w:line="360" w:lineRule="auto"/>
              <w:ind w:firstLine="420"/>
              <w:jc w:val="center"/>
              <w:outlineLvl w:val="9"/>
              <w:rPr>
                <w:rFonts w:hint="eastAsia" w:ascii="仿宋" w:hAnsi="仿宋" w:eastAsia="仿宋" w:cs="仿宋"/>
                <w:color w:val="000000"/>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507BCFCA">
            <w:pPr>
              <w:spacing w:line="360" w:lineRule="auto"/>
              <w:ind w:firstLine="420"/>
              <w:jc w:val="center"/>
              <w:outlineLvl w:val="9"/>
              <w:rPr>
                <w:rFonts w:hint="eastAsia" w:ascii="仿宋" w:hAnsi="仿宋" w:eastAsia="仿宋" w:cs="仿宋"/>
                <w:color w:val="000000"/>
                <w:sz w:val="24"/>
                <w:szCs w:val="24"/>
                <w:highlight w:val="none"/>
              </w:rPr>
            </w:pPr>
          </w:p>
        </w:tc>
      </w:tr>
      <w:tr w14:paraId="2EC19497">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68AC41C6">
            <w:pPr>
              <w:spacing w:line="360" w:lineRule="auto"/>
              <w:ind w:firstLine="420"/>
              <w:jc w:val="center"/>
              <w:outlineLvl w:val="9"/>
              <w:rPr>
                <w:rFonts w:hint="eastAsia" w:ascii="仿宋" w:hAnsi="仿宋" w:eastAsia="仿宋" w:cs="仿宋"/>
                <w:color w:val="000000"/>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763DF109">
            <w:pPr>
              <w:spacing w:line="360" w:lineRule="auto"/>
              <w:ind w:firstLine="420"/>
              <w:jc w:val="center"/>
              <w:outlineLvl w:val="9"/>
              <w:rPr>
                <w:rFonts w:hint="eastAsia" w:ascii="仿宋" w:hAnsi="仿宋" w:eastAsia="仿宋" w:cs="仿宋"/>
                <w:color w:val="000000"/>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2B3441CD">
            <w:pPr>
              <w:spacing w:line="360" w:lineRule="auto"/>
              <w:ind w:firstLine="420"/>
              <w:jc w:val="center"/>
              <w:outlineLvl w:val="9"/>
              <w:rPr>
                <w:rFonts w:hint="eastAsia" w:ascii="仿宋" w:hAnsi="仿宋" w:eastAsia="仿宋" w:cs="仿宋"/>
                <w:color w:val="000000"/>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3BD5C6C1">
            <w:pPr>
              <w:spacing w:line="360" w:lineRule="auto"/>
              <w:ind w:firstLine="420"/>
              <w:jc w:val="center"/>
              <w:outlineLvl w:val="9"/>
              <w:rPr>
                <w:rFonts w:hint="eastAsia" w:ascii="仿宋" w:hAnsi="仿宋" w:eastAsia="仿宋" w:cs="仿宋"/>
                <w:color w:val="000000"/>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4D4665E8">
            <w:pPr>
              <w:spacing w:line="360" w:lineRule="auto"/>
              <w:ind w:firstLine="420"/>
              <w:jc w:val="center"/>
              <w:outlineLvl w:val="9"/>
              <w:rPr>
                <w:rFonts w:hint="eastAsia" w:ascii="仿宋" w:hAnsi="仿宋" w:eastAsia="仿宋" w:cs="仿宋"/>
                <w:color w:val="000000"/>
                <w:sz w:val="24"/>
                <w:szCs w:val="24"/>
                <w:highlight w:val="none"/>
              </w:rPr>
            </w:pPr>
          </w:p>
        </w:tc>
      </w:tr>
      <w:tr w14:paraId="6BFA8E8F">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23F4E84B">
            <w:pPr>
              <w:spacing w:line="360" w:lineRule="auto"/>
              <w:ind w:firstLine="420"/>
              <w:jc w:val="center"/>
              <w:outlineLvl w:val="9"/>
              <w:rPr>
                <w:rFonts w:hint="eastAsia" w:ascii="仿宋" w:hAnsi="仿宋" w:eastAsia="仿宋" w:cs="仿宋"/>
                <w:color w:val="000000"/>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2B26F004">
            <w:pPr>
              <w:spacing w:line="360" w:lineRule="auto"/>
              <w:ind w:firstLine="420"/>
              <w:jc w:val="center"/>
              <w:outlineLvl w:val="9"/>
              <w:rPr>
                <w:rFonts w:hint="eastAsia" w:ascii="仿宋" w:hAnsi="仿宋" w:eastAsia="仿宋" w:cs="仿宋"/>
                <w:color w:val="000000"/>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5C4C156D">
            <w:pPr>
              <w:spacing w:line="360" w:lineRule="auto"/>
              <w:ind w:firstLine="420"/>
              <w:jc w:val="center"/>
              <w:outlineLvl w:val="9"/>
              <w:rPr>
                <w:rFonts w:hint="eastAsia" w:ascii="仿宋" w:hAnsi="仿宋" w:eastAsia="仿宋" w:cs="仿宋"/>
                <w:color w:val="000000"/>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74C8DB57">
            <w:pPr>
              <w:spacing w:line="360" w:lineRule="auto"/>
              <w:ind w:firstLine="420"/>
              <w:jc w:val="center"/>
              <w:outlineLvl w:val="9"/>
              <w:rPr>
                <w:rFonts w:hint="eastAsia" w:ascii="仿宋" w:hAnsi="仿宋" w:eastAsia="仿宋" w:cs="仿宋"/>
                <w:color w:val="000000"/>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775F0C38">
            <w:pPr>
              <w:spacing w:line="360" w:lineRule="auto"/>
              <w:ind w:firstLine="420"/>
              <w:jc w:val="center"/>
              <w:outlineLvl w:val="9"/>
              <w:rPr>
                <w:rFonts w:hint="eastAsia" w:ascii="仿宋" w:hAnsi="仿宋" w:eastAsia="仿宋" w:cs="仿宋"/>
                <w:color w:val="000000"/>
                <w:sz w:val="24"/>
                <w:szCs w:val="24"/>
                <w:highlight w:val="none"/>
              </w:rPr>
            </w:pPr>
          </w:p>
        </w:tc>
      </w:tr>
      <w:tr w14:paraId="4F133E11">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6A36E3B5">
            <w:pPr>
              <w:spacing w:line="360" w:lineRule="auto"/>
              <w:ind w:firstLine="420"/>
              <w:jc w:val="center"/>
              <w:outlineLvl w:val="9"/>
              <w:rPr>
                <w:rFonts w:hint="eastAsia" w:ascii="仿宋" w:hAnsi="仿宋" w:eastAsia="仿宋" w:cs="仿宋"/>
                <w:color w:val="000000"/>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7619CA73">
            <w:pPr>
              <w:spacing w:line="360" w:lineRule="auto"/>
              <w:ind w:firstLine="420"/>
              <w:jc w:val="center"/>
              <w:outlineLvl w:val="9"/>
              <w:rPr>
                <w:rFonts w:hint="eastAsia" w:ascii="仿宋" w:hAnsi="仿宋" w:eastAsia="仿宋" w:cs="仿宋"/>
                <w:color w:val="000000"/>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1B41B6DC">
            <w:pPr>
              <w:spacing w:line="360" w:lineRule="auto"/>
              <w:ind w:firstLine="420"/>
              <w:jc w:val="center"/>
              <w:outlineLvl w:val="9"/>
              <w:rPr>
                <w:rFonts w:hint="eastAsia" w:ascii="仿宋" w:hAnsi="仿宋" w:eastAsia="仿宋" w:cs="仿宋"/>
                <w:color w:val="000000"/>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6BDD53F5">
            <w:pPr>
              <w:spacing w:line="360" w:lineRule="auto"/>
              <w:ind w:firstLine="420"/>
              <w:jc w:val="center"/>
              <w:outlineLvl w:val="9"/>
              <w:rPr>
                <w:rFonts w:hint="eastAsia" w:ascii="仿宋" w:hAnsi="仿宋" w:eastAsia="仿宋" w:cs="仿宋"/>
                <w:color w:val="000000"/>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304FDF9A">
            <w:pPr>
              <w:spacing w:line="360" w:lineRule="auto"/>
              <w:ind w:firstLine="420"/>
              <w:jc w:val="center"/>
              <w:outlineLvl w:val="9"/>
              <w:rPr>
                <w:rFonts w:hint="eastAsia" w:ascii="仿宋" w:hAnsi="仿宋" w:eastAsia="仿宋" w:cs="仿宋"/>
                <w:color w:val="000000"/>
                <w:sz w:val="24"/>
                <w:szCs w:val="24"/>
                <w:highlight w:val="none"/>
              </w:rPr>
            </w:pPr>
          </w:p>
        </w:tc>
      </w:tr>
      <w:tr w14:paraId="4E7CF58D">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394F3981">
            <w:pPr>
              <w:spacing w:line="360" w:lineRule="auto"/>
              <w:ind w:firstLine="420"/>
              <w:jc w:val="center"/>
              <w:outlineLvl w:val="9"/>
              <w:rPr>
                <w:rFonts w:hint="eastAsia" w:ascii="仿宋" w:hAnsi="仿宋" w:eastAsia="仿宋" w:cs="仿宋"/>
                <w:color w:val="000000"/>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60463F45">
            <w:pPr>
              <w:spacing w:line="360" w:lineRule="auto"/>
              <w:ind w:firstLine="420"/>
              <w:jc w:val="center"/>
              <w:outlineLvl w:val="9"/>
              <w:rPr>
                <w:rFonts w:hint="eastAsia" w:ascii="仿宋" w:hAnsi="仿宋" w:eastAsia="仿宋" w:cs="仿宋"/>
                <w:color w:val="000000"/>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6A8A2092">
            <w:pPr>
              <w:spacing w:line="360" w:lineRule="auto"/>
              <w:ind w:firstLine="420"/>
              <w:jc w:val="center"/>
              <w:outlineLvl w:val="9"/>
              <w:rPr>
                <w:rFonts w:hint="eastAsia" w:ascii="仿宋" w:hAnsi="仿宋" w:eastAsia="仿宋" w:cs="仿宋"/>
                <w:color w:val="000000"/>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72FE23E7">
            <w:pPr>
              <w:spacing w:line="360" w:lineRule="auto"/>
              <w:ind w:firstLine="420"/>
              <w:jc w:val="center"/>
              <w:outlineLvl w:val="9"/>
              <w:rPr>
                <w:rFonts w:hint="eastAsia" w:ascii="仿宋" w:hAnsi="仿宋" w:eastAsia="仿宋" w:cs="仿宋"/>
                <w:color w:val="000000"/>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44206FDF">
            <w:pPr>
              <w:spacing w:line="360" w:lineRule="auto"/>
              <w:ind w:firstLine="420"/>
              <w:jc w:val="center"/>
              <w:outlineLvl w:val="9"/>
              <w:rPr>
                <w:rFonts w:hint="eastAsia" w:ascii="仿宋" w:hAnsi="仿宋" w:eastAsia="仿宋" w:cs="仿宋"/>
                <w:color w:val="000000"/>
                <w:sz w:val="24"/>
                <w:szCs w:val="24"/>
                <w:highlight w:val="none"/>
              </w:rPr>
            </w:pPr>
          </w:p>
        </w:tc>
      </w:tr>
      <w:tr w14:paraId="2123A12A">
        <w:tblPrEx>
          <w:tblCellMar>
            <w:top w:w="0" w:type="dxa"/>
            <w:left w:w="108" w:type="dxa"/>
            <w:bottom w:w="0" w:type="dxa"/>
            <w:right w:w="108" w:type="dxa"/>
          </w:tblCellMar>
        </w:tblPrEx>
        <w:trPr>
          <w:trHeight w:val="476"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29C4E47E">
            <w:pPr>
              <w:spacing w:line="360" w:lineRule="auto"/>
              <w:ind w:firstLine="420"/>
              <w:jc w:val="center"/>
              <w:outlineLvl w:val="9"/>
              <w:rPr>
                <w:rFonts w:hint="eastAsia" w:ascii="仿宋" w:hAnsi="仿宋" w:eastAsia="仿宋" w:cs="仿宋"/>
                <w:color w:val="000000"/>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6FF57BDA">
            <w:pPr>
              <w:spacing w:line="360" w:lineRule="auto"/>
              <w:ind w:firstLine="420"/>
              <w:jc w:val="center"/>
              <w:outlineLvl w:val="9"/>
              <w:rPr>
                <w:rFonts w:hint="eastAsia" w:ascii="仿宋" w:hAnsi="仿宋" w:eastAsia="仿宋" w:cs="仿宋"/>
                <w:color w:val="000000"/>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6C82D7B4">
            <w:pPr>
              <w:spacing w:line="360" w:lineRule="auto"/>
              <w:ind w:firstLine="420"/>
              <w:jc w:val="center"/>
              <w:outlineLvl w:val="9"/>
              <w:rPr>
                <w:rFonts w:hint="eastAsia" w:ascii="仿宋" w:hAnsi="仿宋" w:eastAsia="仿宋" w:cs="仿宋"/>
                <w:color w:val="000000"/>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0B6254E2">
            <w:pPr>
              <w:spacing w:line="360" w:lineRule="auto"/>
              <w:ind w:firstLine="420"/>
              <w:jc w:val="center"/>
              <w:outlineLvl w:val="9"/>
              <w:rPr>
                <w:rFonts w:hint="eastAsia" w:ascii="仿宋" w:hAnsi="仿宋" w:eastAsia="仿宋" w:cs="仿宋"/>
                <w:color w:val="000000"/>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4D15D171">
            <w:pPr>
              <w:spacing w:line="360" w:lineRule="auto"/>
              <w:ind w:firstLine="420"/>
              <w:jc w:val="center"/>
              <w:outlineLvl w:val="9"/>
              <w:rPr>
                <w:rFonts w:hint="eastAsia" w:ascii="仿宋" w:hAnsi="仿宋" w:eastAsia="仿宋" w:cs="仿宋"/>
                <w:color w:val="000000"/>
                <w:sz w:val="24"/>
                <w:szCs w:val="24"/>
                <w:highlight w:val="none"/>
              </w:rPr>
            </w:pPr>
          </w:p>
        </w:tc>
      </w:tr>
    </w:tbl>
    <w:p w14:paraId="33430585">
      <w:pPr>
        <w:spacing w:line="360" w:lineRule="auto"/>
        <w:outlineLvl w:val="9"/>
        <w:rPr>
          <w:rFonts w:hint="eastAsia" w:ascii="仿宋" w:hAnsi="仿宋" w:eastAsia="仿宋" w:cs="仿宋"/>
          <w:color w:val="000000"/>
          <w:sz w:val="28"/>
          <w:highlight w:val="none"/>
        </w:rPr>
      </w:pPr>
    </w:p>
    <w:p w14:paraId="3523BD7D">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投标单位名称：（公章）</w:t>
      </w:r>
    </w:p>
    <w:p w14:paraId="7F41B058">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法定代表人、法定代表授权委托人：（签字或盖章）</w:t>
      </w:r>
    </w:p>
    <w:p w14:paraId="4A6B213D">
      <w:pPr>
        <w:pStyle w:val="17"/>
        <w:ind w:firstLine="7280" w:firstLineChars="2600"/>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年      月     日</w:t>
      </w:r>
    </w:p>
    <w:p w14:paraId="4C3B6D1A">
      <w:pPr>
        <w:jc w:val="center"/>
        <w:outlineLvl w:val="1"/>
        <w:rPr>
          <w:rFonts w:hint="eastAsia" w:ascii="仿宋" w:hAnsi="仿宋" w:eastAsia="仿宋" w:cs="仿宋"/>
          <w:color w:val="000000"/>
          <w:highlight w:val="none"/>
        </w:rPr>
      </w:pPr>
      <w:r>
        <w:rPr>
          <w:rFonts w:hint="eastAsia" w:ascii="仿宋" w:hAnsi="仿宋" w:eastAsia="仿宋" w:cs="仿宋"/>
          <w:color w:val="000000"/>
          <w:highlight w:val="none"/>
        </w:rPr>
        <w:br w:type="page"/>
      </w:r>
      <w:bookmarkStart w:id="164" w:name="_Toc5354"/>
      <w:bookmarkStart w:id="165" w:name="_Toc11091"/>
      <w:bookmarkStart w:id="166" w:name="_Toc56170403"/>
      <w:bookmarkStart w:id="167" w:name="_Toc61184646"/>
      <w:r>
        <w:rPr>
          <w:rStyle w:val="30"/>
          <w:rFonts w:hint="eastAsia" w:ascii="仿宋" w:hAnsi="仿宋" w:eastAsia="仿宋" w:cs="仿宋"/>
          <w:color w:val="000000"/>
          <w:highlight w:val="none"/>
        </w:rPr>
        <w:t>附件十二、投标产品近三年</w:t>
      </w:r>
      <w:r>
        <w:rPr>
          <w:rStyle w:val="30"/>
          <w:rFonts w:hint="eastAsia" w:ascii="仿宋" w:hAnsi="仿宋" w:eastAsia="仿宋" w:cs="仿宋"/>
          <w:color w:val="000000"/>
          <w:highlight w:val="none"/>
          <w:lang w:eastAsia="zh-CN"/>
        </w:rPr>
        <w:t>（</w:t>
      </w:r>
      <w:r>
        <w:rPr>
          <w:rStyle w:val="30"/>
          <w:rFonts w:hint="eastAsia" w:ascii="仿宋" w:hAnsi="仿宋" w:eastAsia="仿宋" w:cs="仿宋"/>
          <w:color w:val="000000"/>
          <w:highlight w:val="none"/>
          <w:lang w:val="en-US" w:eastAsia="zh-CN"/>
        </w:rPr>
        <w:t>2023年3月至今</w:t>
      </w:r>
      <w:r>
        <w:rPr>
          <w:rStyle w:val="30"/>
          <w:rFonts w:hint="eastAsia" w:ascii="仿宋" w:hAnsi="仿宋" w:eastAsia="仿宋" w:cs="仿宋"/>
          <w:color w:val="000000"/>
          <w:highlight w:val="none"/>
          <w:lang w:eastAsia="zh-CN"/>
        </w:rPr>
        <w:t>）</w:t>
      </w:r>
      <w:r>
        <w:rPr>
          <w:rStyle w:val="30"/>
          <w:rFonts w:hint="eastAsia" w:ascii="仿宋" w:hAnsi="仿宋" w:eastAsia="仿宋" w:cs="仿宋"/>
          <w:color w:val="000000"/>
          <w:highlight w:val="none"/>
          <w:lang w:val="en-US" w:eastAsia="zh-CN"/>
        </w:rPr>
        <w:t>类似</w:t>
      </w:r>
      <w:r>
        <w:rPr>
          <w:rStyle w:val="30"/>
          <w:rFonts w:hint="eastAsia" w:ascii="仿宋" w:hAnsi="仿宋" w:eastAsia="仿宋" w:cs="仿宋"/>
          <w:color w:val="000000"/>
          <w:highlight w:val="none"/>
        </w:rPr>
        <w:t>产品销售业绩表</w:t>
      </w:r>
      <w:bookmarkEnd w:id="164"/>
      <w:bookmarkEnd w:id="165"/>
      <w:bookmarkEnd w:id="166"/>
      <w:bookmarkEnd w:id="167"/>
    </w:p>
    <w:tbl>
      <w:tblPr>
        <w:tblStyle w:val="18"/>
        <w:tblW w:w="0" w:type="auto"/>
        <w:jc w:val="center"/>
        <w:tblLayout w:type="fixed"/>
        <w:tblCellMar>
          <w:top w:w="0" w:type="dxa"/>
          <w:left w:w="108" w:type="dxa"/>
          <w:bottom w:w="0" w:type="dxa"/>
          <w:right w:w="108" w:type="dxa"/>
        </w:tblCellMar>
      </w:tblPr>
      <w:tblGrid>
        <w:gridCol w:w="2417"/>
        <w:gridCol w:w="2643"/>
        <w:gridCol w:w="1680"/>
        <w:gridCol w:w="1457"/>
        <w:gridCol w:w="1354"/>
      </w:tblGrid>
      <w:tr w14:paraId="30733D56">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55A0C34B">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地区</w:t>
            </w:r>
          </w:p>
        </w:tc>
        <w:tc>
          <w:tcPr>
            <w:tcW w:w="2643" w:type="dxa"/>
            <w:tcBorders>
              <w:top w:val="single" w:color="auto" w:sz="6" w:space="0"/>
              <w:left w:val="single" w:color="auto" w:sz="6" w:space="0"/>
              <w:bottom w:val="single" w:color="auto" w:sz="6" w:space="0"/>
              <w:right w:val="single" w:color="auto" w:sz="6" w:space="0"/>
            </w:tcBorders>
            <w:noWrap w:val="0"/>
            <w:vAlign w:val="center"/>
          </w:tcPr>
          <w:p w14:paraId="3E739548">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项目名称</w:t>
            </w:r>
          </w:p>
        </w:tc>
        <w:tc>
          <w:tcPr>
            <w:tcW w:w="1680" w:type="dxa"/>
            <w:tcBorders>
              <w:top w:val="single" w:color="auto" w:sz="6" w:space="0"/>
              <w:left w:val="single" w:color="auto" w:sz="6" w:space="0"/>
              <w:bottom w:val="single" w:color="auto" w:sz="6" w:space="0"/>
              <w:right w:val="single" w:color="auto" w:sz="6" w:space="0"/>
            </w:tcBorders>
            <w:noWrap w:val="0"/>
            <w:vAlign w:val="center"/>
          </w:tcPr>
          <w:p w14:paraId="6F056AB9">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中标内容</w:t>
            </w:r>
          </w:p>
        </w:tc>
        <w:tc>
          <w:tcPr>
            <w:tcW w:w="1457" w:type="dxa"/>
            <w:tcBorders>
              <w:top w:val="single" w:color="auto" w:sz="6" w:space="0"/>
              <w:left w:val="single" w:color="auto" w:sz="6" w:space="0"/>
              <w:bottom w:val="single" w:color="auto" w:sz="6" w:space="0"/>
              <w:right w:val="single" w:color="auto" w:sz="6" w:space="0"/>
            </w:tcBorders>
            <w:noWrap w:val="0"/>
            <w:vAlign w:val="center"/>
          </w:tcPr>
          <w:p w14:paraId="19CF8880">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数量</w:t>
            </w:r>
          </w:p>
        </w:tc>
        <w:tc>
          <w:tcPr>
            <w:tcW w:w="1354" w:type="dxa"/>
            <w:tcBorders>
              <w:top w:val="single" w:color="auto" w:sz="6" w:space="0"/>
              <w:left w:val="single" w:color="auto" w:sz="6" w:space="0"/>
              <w:bottom w:val="single" w:color="auto" w:sz="6" w:space="0"/>
              <w:right w:val="single" w:color="auto" w:sz="6" w:space="0"/>
            </w:tcBorders>
            <w:noWrap w:val="0"/>
            <w:vAlign w:val="center"/>
          </w:tcPr>
          <w:p w14:paraId="24EB3A03">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备 注</w:t>
            </w:r>
          </w:p>
        </w:tc>
      </w:tr>
      <w:tr w14:paraId="0E15333C">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04C23C27">
            <w:pPr>
              <w:spacing w:line="360" w:lineRule="auto"/>
              <w:ind w:firstLine="420"/>
              <w:jc w:val="center"/>
              <w:outlineLvl w:val="9"/>
              <w:rPr>
                <w:rFonts w:hint="eastAsia" w:ascii="仿宋" w:hAnsi="仿宋" w:eastAsia="仿宋" w:cs="仿宋"/>
                <w:color w:val="000000"/>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0E5A8902">
            <w:pPr>
              <w:spacing w:line="360" w:lineRule="auto"/>
              <w:ind w:firstLine="420"/>
              <w:jc w:val="center"/>
              <w:outlineLvl w:val="9"/>
              <w:rPr>
                <w:rFonts w:hint="eastAsia" w:ascii="仿宋" w:hAnsi="仿宋" w:eastAsia="仿宋" w:cs="仿宋"/>
                <w:color w:val="000000"/>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063A6E98">
            <w:pPr>
              <w:spacing w:line="360" w:lineRule="auto"/>
              <w:ind w:firstLine="420"/>
              <w:jc w:val="center"/>
              <w:outlineLvl w:val="9"/>
              <w:rPr>
                <w:rFonts w:hint="eastAsia" w:ascii="仿宋" w:hAnsi="仿宋" w:eastAsia="仿宋" w:cs="仿宋"/>
                <w:color w:val="000000"/>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75DF7CD6">
            <w:pPr>
              <w:spacing w:line="360" w:lineRule="auto"/>
              <w:ind w:firstLine="420"/>
              <w:jc w:val="center"/>
              <w:outlineLvl w:val="9"/>
              <w:rPr>
                <w:rFonts w:hint="eastAsia" w:ascii="仿宋" w:hAnsi="仿宋" w:eastAsia="仿宋" w:cs="仿宋"/>
                <w:color w:val="000000"/>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543D81EC">
            <w:pPr>
              <w:spacing w:line="360" w:lineRule="auto"/>
              <w:ind w:firstLine="420"/>
              <w:jc w:val="center"/>
              <w:outlineLvl w:val="9"/>
              <w:rPr>
                <w:rFonts w:hint="eastAsia" w:ascii="仿宋" w:hAnsi="仿宋" w:eastAsia="仿宋" w:cs="仿宋"/>
                <w:color w:val="000000"/>
                <w:sz w:val="24"/>
                <w:szCs w:val="24"/>
                <w:highlight w:val="none"/>
              </w:rPr>
            </w:pPr>
          </w:p>
        </w:tc>
      </w:tr>
      <w:tr w14:paraId="3D0874E8">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3E7DF63B">
            <w:pPr>
              <w:spacing w:line="360" w:lineRule="auto"/>
              <w:ind w:firstLine="420"/>
              <w:jc w:val="center"/>
              <w:outlineLvl w:val="9"/>
              <w:rPr>
                <w:rFonts w:hint="eastAsia" w:ascii="仿宋" w:hAnsi="仿宋" w:eastAsia="仿宋" w:cs="仿宋"/>
                <w:color w:val="000000"/>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7362470C">
            <w:pPr>
              <w:spacing w:line="360" w:lineRule="auto"/>
              <w:ind w:firstLine="420"/>
              <w:jc w:val="center"/>
              <w:outlineLvl w:val="9"/>
              <w:rPr>
                <w:rFonts w:hint="eastAsia" w:ascii="仿宋" w:hAnsi="仿宋" w:eastAsia="仿宋" w:cs="仿宋"/>
                <w:color w:val="000000"/>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78649574">
            <w:pPr>
              <w:spacing w:line="360" w:lineRule="auto"/>
              <w:ind w:firstLine="420"/>
              <w:jc w:val="center"/>
              <w:outlineLvl w:val="9"/>
              <w:rPr>
                <w:rFonts w:hint="eastAsia" w:ascii="仿宋" w:hAnsi="仿宋" w:eastAsia="仿宋" w:cs="仿宋"/>
                <w:color w:val="000000"/>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110689AE">
            <w:pPr>
              <w:spacing w:line="360" w:lineRule="auto"/>
              <w:ind w:firstLine="420"/>
              <w:jc w:val="center"/>
              <w:outlineLvl w:val="9"/>
              <w:rPr>
                <w:rFonts w:hint="eastAsia" w:ascii="仿宋" w:hAnsi="仿宋" w:eastAsia="仿宋" w:cs="仿宋"/>
                <w:color w:val="000000"/>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6FA90BEA">
            <w:pPr>
              <w:spacing w:line="360" w:lineRule="auto"/>
              <w:ind w:firstLine="420"/>
              <w:jc w:val="center"/>
              <w:outlineLvl w:val="9"/>
              <w:rPr>
                <w:rFonts w:hint="eastAsia" w:ascii="仿宋" w:hAnsi="仿宋" w:eastAsia="仿宋" w:cs="仿宋"/>
                <w:color w:val="000000"/>
                <w:sz w:val="24"/>
                <w:szCs w:val="24"/>
                <w:highlight w:val="none"/>
              </w:rPr>
            </w:pPr>
          </w:p>
        </w:tc>
      </w:tr>
      <w:tr w14:paraId="66A98D55">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2FF3097B">
            <w:pPr>
              <w:spacing w:line="360" w:lineRule="auto"/>
              <w:ind w:firstLine="420"/>
              <w:jc w:val="center"/>
              <w:outlineLvl w:val="9"/>
              <w:rPr>
                <w:rFonts w:hint="eastAsia" w:ascii="仿宋" w:hAnsi="仿宋" w:eastAsia="仿宋" w:cs="仿宋"/>
                <w:color w:val="000000"/>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6C61B946">
            <w:pPr>
              <w:spacing w:line="360" w:lineRule="auto"/>
              <w:ind w:firstLine="420"/>
              <w:jc w:val="center"/>
              <w:outlineLvl w:val="9"/>
              <w:rPr>
                <w:rFonts w:hint="eastAsia" w:ascii="仿宋" w:hAnsi="仿宋" w:eastAsia="仿宋" w:cs="仿宋"/>
                <w:color w:val="000000"/>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4028E724">
            <w:pPr>
              <w:spacing w:line="360" w:lineRule="auto"/>
              <w:ind w:firstLine="420"/>
              <w:jc w:val="center"/>
              <w:outlineLvl w:val="9"/>
              <w:rPr>
                <w:rFonts w:hint="eastAsia" w:ascii="仿宋" w:hAnsi="仿宋" w:eastAsia="仿宋" w:cs="仿宋"/>
                <w:color w:val="000000"/>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2FDE5AC6">
            <w:pPr>
              <w:spacing w:line="360" w:lineRule="auto"/>
              <w:ind w:firstLine="420"/>
              <w:jc w:val="center"/>
              <w:outlineLvl w:val="9"/>
              <w:rPr>
                <w:rFonts w:hint="eastAsia" w:ascii="仿宋" w:hAnsi="仿宋" w:eastAsia="仿宋" w:cs="仿宋"/>
                <w:color w:val="000000"/>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4AF146EB">
            <w:pPr>
              <w:spacing w:line="360" w:lineRule="auto"/>
              <w:ind w:firstLine="420"/>
              <w:jc w:val="center"/>
              <w:outlineLvl w:val="9"/>
              <w:rPr>
                <w:rFonts w:hint="eastAsia" w:ascii="仿宋" w:hAnsi="仿宋" w:eastAsia="仿宋" w:cs="仿宋"/>
                <w:color w:val="000000"/>
                <w:sz w:val="24"/>
                <w:szCs w:val="24"/>
                <w:highlight w:val="none"/>
              </w:rPr>
            </w:pPr>
          </w:p>
        </w:tc>
      </w:tr>
      <w:tr w14:paraId="766B6F2B">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1417D06C">
            <w:pPr>
              <w:spacing w:line="360" w:lineRule="auto"/>
              <w:ind w:firstLine="420"/>
              <w:jc w:val="center"/>
              <w:outlineLvl w:val="9"/>
              <w:rPr>
                <w:rFonts w:hint="eastAsia" w:ascii="仿宋" w:hAnsi="仿宋" w:eastAsia="仿宋" w:cs="仿宋"/>
                <w:color w:val="000000"/>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0CDEE43C">
            <w:pPr>
              <w:spacing w:line="360" w:lineRule="auto"/>
              <w:ind w:firstLine="420"/>
              <w:jc w:val="center"/>
              <w:outlineLvl w:val="9"/>
              <w:rPr>
                <w:rFonts w:hint="eastAsia" w:ascii="仿宋" w:hAnsi="仿宋" w:eastAsia="仿宋" w:cs="仿宋"/>
                <w:color w:val="000000"/>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0910FDD8">
            <w:pPr>
              <w:spacing w:line="360" w:lineRule="auto"/>
              <w:ind w:firstLine="420"/>
              <w:jc w:val="center"/>
              <w:outlineLvl w:val="9"/>
              <w:rPr>
                <w:rFonts w:hint="eastAsia" w:ascii="仿宋" w:hAnsi="仿宋" w:eastAsia="仿宋" w:cs="仿宋"/>
                <w:color w:val="000000"/>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1AEA8283">
            <w:pPr>
              <w:spacing w:line="360" w:lineRule="auto"/>
              <w:ind w:firstLine="420"/>
              <w:jc w:val="center"/>
              <w:outlineLvl w:val="9"/>
              <w:rPr>
                <w:rFonts w:hint="eastAsia" w:ascii="仿宋" w:hAnsi="仿宋" w:eastAsia="仿宋" w:cs="仿宋"/>
                <w:color w:val="000000"/>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38DD2BAD">
            <w:pPr>
              <w:spacing w:line="360" w:lineRule="auto"/>
              <w:ind w:firstLine="420"/>
              <w:jc w:val="center"/>
              <w:outlineLvl w:val="9"/>
              <w:rPr>
                <w:rFonts w:hint="eastAsia" w:ascii="仿宋" w:hAnsi="仿宋" w:eastAsia="仿宋" w:cs="仿宋"/>
                <w:color w:val="000000"/>
                <w:sz w:val="24"/>
                <w:szCs w:val="24"/>
                <w:highlight w:val="none"/>
              </w:rPr>
            </w:pPr>
          </w:p>
        </w:tc>
      </w:tr>
      <w:tr w14:paraId="6EA0951F">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3A3B660F">
            <w:pPr>
              <w:spacing w:line="360" w:lineRule="auto"/>
              <w:ind w:firstLine="420"/>
              <w:jc w:val="center"/>
              <w:outlineLvl w:val="9"/>
              <w:rPr>
                <w:rFonts w:hint="eastAsia" w:ascii="仿宋" w:hAnsi="仿宋" w:eastAsia="仿宋" w:cs="仿宋"/>
                <w:color w:val="000000"/>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08F263AD">
            <w:pPr>
              <w:spacing w:line="360" w:lineRule="auto"/>
              <w:ind w:firstLine="420"/>
              <w:jc w:val="center"/>
              <w:outlineLvl w:val="9"/>
              <w:rPr>
                <w:rFonts w:hint="eastAsia" w:ascii="仿宋" w:hAnsi="仿宋" w:eastAsia="仿宋" w:cs="仿宋"/>
                <w:color w:val="000000"/>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7CAEC328">
            <w:pPr>
              <w:spacing w:line="360" w:lineRule="auto"/>
              <w:ind w:firstLine="420"/>
              <w:jc w:val="center"/>
              <w:outlineLvl w:val="9"/>
              <w:rPr>
                <w:rFonts w:hint="eastAsia" w:ascii="仿宋" w:hAnsi="仿宋" w:eastAsia="仿宋" w:cs="仿宋"/>
                <w:color w:val="000000"/>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030083C9">
            <w:pPr>
              <w:spacing w:line="360" w:lineRule="auto"/>
              <w:ind w:firstLine="420"/>
              <w:jc w:val="center"/>
              <w:outlineLvl w:val="9"/>
              <w:rPr>
                <w:rFonts w:hint="eastAsia" w:ascii="仿宋" w:hAnsi="仿宋" w:eastAsia="仿宋" w:cs="仿宋"/>
                <w:color w:val="000000"/>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5144C683">
            <w:pPr>
              <w:spacing w:line="360" w:lineRule="auto"/>
              <w:ind w:firstLine="420"/>
              <w:jc w:val="center"/>
              <w:outlineLvl w:val="9"/>
              <w:rPr>
                <w:rFonts w:hint="eastAsia" w:ascii="仿宋" w:hAnsi="仿宋" w:eastAsia="仿宋" w:cs="仿宋"/>
                <w:color w:val="000000"/>
                <w:sz w:val="24"/>
                <w:szCs w:val="24"/>
                <w:highlight w:val="none"/>
              </w:rPr>
            </w:pPr>
          </w:p>
        </w:tc>
      </w:tr>
      <w:tr w14:paraId="6195626B">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3CD201A1">
            <w:pPr>
              <w:spacing w:line="360" w:lineRule="auto"/>
              <w:ind w:firstLine="420"/>
              <w:jc w:val="center"/>
              <w:outlineLvl w:val="9"/>
              <w:rPr>
                <w:rFonts w:hint="eastAsia" w:ascii="仿宋" w:hAnsi="仿宋" w:eastAsia="仿宋" w:cs="仿宋"/>
                <w:color w:val="000000"/>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60659B44">
            <w:pPr>
              <w:spacing w:line="360" w:lineRule="auto"/>
              <w:ind w:firstLine="420"/>
              <w:jc w:val="center"/>
              <w:outlineLvl w:val="9"/>
              <w:rPr>
                <w:rFonts w:hint="eastAsia" w:ascii="仿宋" w:hAnsi="仿宋" w:eastAsia="仿宋" w:cs="仿宋"/>
                <w:color w:val="000000"/>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7CB75582">
            <w:pPr>
              <w:spacing w:line="360" w:lineRule="auto"/>
              <w:ind w:firstLine="420"/>
              <w:jc w:val="center"/>
              <w:outlineLvl w:val="9"/>
              <w:rPr>
                <w:rFonts w:hint="eastAsia" w:ascii="仿宋" w:hAnsi="仿宋" w:eastAsia="仿宋" w:cs="仿宋"/>
                <w:color w:val="000000"/>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2966623E">
            <w:pPr>
              <w:spacing w:line="360" w:lineRule="auto"/>
              <w:ind w:firstLine="420"/>
              <w:jc w:val="center"/>
              <w:outlineLvl w:val="9"/>
              <w:rPr>
                <w:rFonts w:hint="eastAsia" w:ascii="仿宋" w:hAnsi="仿宋" w:eastAsia="仿宋" w:cs="仿宋"/>
                <w:color w:val="000000"/>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208A4274">
            <w:pPr>
              <w:spacing w:line="360" w:lineRule="auto"/>
              <w:ind w:firstLine="420"/>
              <w:jc w:val="center"/>
              <w:outlineLvl w:val="9"/>
              <w:rPr>
                <w:rFonts w:hint="eastAsia" w:ascii="仿宋" w:hAnsi="仿宋" w:eastAsia="仿宋" w:cs="仿宋"/>
                <w:color w:val="000000"/>
                <w:sz w:val="24"/>
                <w:szCs w:val="24"/>
                <w:highlight w:val="none"/>
              </w:rPr>
            </w:pPr>
          </w:p>
        </w:tc>
      </w:tr>
      <w:tr w14:paraId="579405CC">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7CF202F6">
            <w:pPr>
              <w:spacing w:line="360" w:lineRule="auto"/>
              <w:ind w:firstLine="420"/>
              <w:jc w:val="center"/>
              <w:outlineLvl w:val="9"/>
              <w:rPr>
                <w:rFonts w:hint="eastAsia" w:ascii="仿宋" w:hAnsi="仿宋" w:eastAsia="仿宋" w:cs="仿宋"/>
                <w:color w:val="000000"/>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54D385B9">
            <w:pPr>
              <w:spacing w:line="360" w:lineRule="auto"/>
              <w:ind w:firstLine="420"/>
              <w:jc w:val="center"/>
              <w:outlineLvl w:val="9"/>
              <w:rPr>
                <w:rFonts w:hint="eastAsia" w:ascii="仿宋" w:hAnsi="仿宋" w:eastAsia="仿宋" w:cs="仿宋"/>
                <w:color w:val="000000"/>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2AB655FB">
            <w:pPr>
              <w:spacing w:line="360" w:lineRule="auto"/>
              <w:ind w:firstLine="420"/>
              <w:jc w:val="center"/>
              <w:outlineLvl w:val="9"/>
              <w:rPr>
                <w:rFonts w:hint="eastAsia" w:ascii="仿宋" w:hAnsi="仿宋" w:eastAsia="仿宋" w:cs="仿宋"/>
                <w:color w:val="000000"/>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76771E06">
            <w:pPr>
              <w:spacing w:line="360" w:lineRule="auto"/>
              <w:ind w:firstLine="420"/>
              <w:jc w:val="center"/>
              <w:outlineLvl w:val="9"/>
              <w:rPr>
                <w:rFonts w:hint="eastAsia" w:ascii="仿宋" w:hAnsi="仿宋" w:eastAsia="仿宋" w:cs="仿宋"/>
                <w:color w:val="000000"/>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7C2709D6">
            <w:pPr>
              <w:spacing w:line="360" w:lineRule="auto"/>
              <w:ind w:firstLine="420"/>
              <w:jc w:val="center"/>
              <w:outlineLvl w:val="9"/>
              <w:rPr>
                <w:rFonts w:hint="eastAsia" w:ascii="仿宋" w:hAnsi="仿宋" w:eastAsia="仿宋" w:cs="仿宋"/>
                <w:color w:val="000000"/>
                <w:sz w:val="24"/>
                <w:szCs w:val="24"/>
                <w:highlight w:val="none"/>
              </w:rPr>
            </w:pPr>
          </w:p>
        </w:tc>
      </w:tr>
      <w:tr w14:paraId="037D7BA6">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0DD549F8">
            <w:pPr>
              <w:spacing w:line="360" w:lineRule="auto"/>
              <w:ind w:firstLine="420"/>
              <w:jc w:val="center"/>
              <w:outlineLvl w:val="9"/>
              <w:rPr>
                <w:rFonts w:hint="eastAsia" w:ascii="仿宋" w:hAnsi="仿宋" w:eastAsia="仿宋" w:cs="仿宋"/>
                <w:color w:val="000000"/>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721F8AC5">
            <w:pPr>
              <w:spacing w:line="360" w:lineRule="auto"/>
              <w:ind w:firstLine="420"/>
              <w:jc w:val="center"/>
              <w:outlineLvl w:val="9"/>
              <w:rPr>
                <w:rFonts w:hint="eastAsia" w:ascii="仿宋" w:hAnsi="仿宋" w:eastAsia="仿宋" w:cs="仿宋"/>
                <w:color w:val="000000"/>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47CBBFF1">
            <w:pPr>
              <w:spacing w:line="360" w:lineRule="auto"/>
              <w:ind w:firstLine="420"/>
              <w:jc w:val="center"/>
              <w:outlineLvl w:val="9"/>
              <w:rPr>
                <w:rFonts w:hint="eastAsia" w:ascii="仿宋" w:hAnsi="仿宋" w:eastAsia="仿宋" w:cs="仿宋"/>
                <w:color w:val="000000"/>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01E181B8">
            <w:pPr>
              <w:spacing w:line="360" w:lineRule="auto"/>
              <w:ind w:firstLine="420"/>
              <w:jc w:val="center"/>
              <w:outlineLvl w:val="9"/>
              <w:rPr>
                <w:rFonts w:hint="eastAsia" w:ascii="仿宋" w:hAnsi="仿宋" w:eastAsia="仿宋" w:cs="仿宋"/>
                <w:color w:val="000000"/>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2E5F71F9">
            <w:pPr>
              <w:spacing w:line="360" w:lineRule="auto"/>
              <w:ind w:firstLine="420"/>
              <w:jc w:val="center"/>
              <w:outlineLvl w:val="9"/>
              <w:rPr>
                <w:rFonts w:hint="eastAsia" w:ascii="仿宋" w:hAnsi="仿宋" w:eastAsia="仿宋" w:cs="仿宋"/>
                <w:color w:val="000000"/>
                <w:sz w:val="24"/>
                <w:szCs w:val="24"/>
                <w:highlight w:val="none"/>
              </w:rPr>
            </w:pPr>
          </w:p>
        </w:tc>
      </w:tr>
    </w:tbl>
    <w:p w14:paraId="6F3539D4">
      <w:pPr>
        <w:spacing w:line="360" w:lineRule="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w:t>
      </w:r>
      <w:r>
        <w:rPr>
          <w:rFonts w:hint="eastAsia" w:ascii="仿宋" w:hAnsi="仿宋" w:eastAsia="仿宋" w:cs="仿宋"/>
          <w:color w:val="000000"/>
          <w:sz w:val="28"/>
          <w:szCs w:val="28"/>
          <w:highlight w:val="none"/>
          <w:lang w:val="en-US" w:eastAsia="zh-CN"/>
        </w:rPr>
        <w:t>投标人</w:t>
      </w:r>
      <w:r>
        <w:rPr>
          <w:rFonts w:hint="eastAsia" w:ascii="仿宋" w:hAnsi="仿宋" w:eastAsia="仿宋" w:cs="仿宋"/>
          <w:color w:val="000000"/>
          <w:sz w:val="28"/>
          <w:szCs w:val="28"/>
          <w:highlight w:val="none"/>
        </w:rPr>
        <w:t>应随此表附上相关的业绩证明（以生产厂家或供应商提供的</w:t>
      </w:r>
      <w:r>
        <w:rPr>
          <w:rFonts w:hint="eastAsia" w:ascii="仿宋" w:hAnsi="仿宋" w:eastAsia="仿宋" w:cs="仿宋"/>
          <w:color w:val="000000"/>
          <w:sz w:val="28"/>
          <w:szCs w:val="28"/>
          <w:highlight w:val="none"/>
          <w:lang w:val="en-US" w:eastAsia="zh-CN"/>
        </w:rPr>
        <w:t>类似</w:t>
      </w:r>
      <w:r>
        <w:rPr>
          <w:rFonts w:hint="eastAsia" w:ascii="仿宋" w:hAnsi="仿宋" w:eastAsia="仿宋" w:cs="仿宋"/>
          <w:color w:val="000000"/>
          <w:sz w:val="28"/>
          <w:szCs w:val="28"/>
          <w:highlight w:val="none"/>
        </w:rPr>
        <w:t>业绩证明资料如合同</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中标（</w:t>
      </w:r>
      <w:r>
        <w:rPr>
          <w:rFonts w:hint="eastAsia" w:ascii="仿宋" w:hAnsi="仿宋" w:eastAsia="仿宋" w:cs="仿宋"/>
          <w:color w:val="000000"/>
          <w:sz w:val="28"/>
          <w:szCs w:val="28"/>
          <w:highlight w:val="none"/>
        </w:rPr>
        <w:t>成交</w:t>
      </w:r>
      <w:r>
        <w:rPr>
          <w:rFonts w:hint="eastAsia" w:ascii="仿宋" w:hAnsi="仿宋" w:eastAsia="仿宋" w:cs="仿宋"/>
          <w:color w:val="000000"/>
          <w:sz w:val="28"/>
          <w:szCs w:val="28"/>
          <w:highlight w:val="none"/>
          <w:lang w:val="en-US" w:eastAsia="zh-CN"/>
        </w:rPr>
        <w:t>）</w:t>
      </w:r>
      <w:r>
        <w:rPr>
          <w:rFonts w:hint="eastAsia" w:ascii="仿宋" w:hAnsi="仿宋" w:eastAsia="仿宋" w:cs="仿宋"/>
          <w:color w:val="000000"/>
          <w:sz w:val="28"/>
          <w:szCs w:val="28"/>
          <w:highlight w:val="none"/>
        </w:rPr>
        <w:t>通知书复印件为准）。</w:t>
      </w:r>
    </w:p>
    <w:p w14:paraId="0823EFCD">
      <w:pPr>
        <w:pStyle w:val="17"/>
        <w:rPr>
          <w:rFonts w:hint="eastAsia" w:ascii="仿宋" w:hAnsi="仿宋" w:eastAsia="仿宋" w:cs="仿宋"/>
          <w:color w:val="000000"/>
          <w:kern w:val="2"/>
          <w:sz w:val="28"/>
          <w:highlight w:val="none"/>
          <w:lang w:val="en-US" w:eastAsia="zh-CN" w:bidi="ar-SA"/>
        </w:rPr>
      </w:pPr>
    </w:p>
    <w:p w14:paraId="4365808C">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投标单位名称：（公章）</w:t>
      </w:r>
    </w:p>
    <w:p w14:paraId="3FD1010B">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法定代表人、法定代表授权委托人：（签字或盖章）</w:t>
      </w:r>
    </w:p>
    <w:p w14:paraId="467B2974">
      <w:pPr>
        <w:pStyle w:val="17"/>
        <w:ind w:firstLine="7280" w:firstLineChars="2600"/>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年      月     日</w:t>
      </w:r>
    </w:p>
    <w:p w14:paraId="4C67F3FC">
      <w:pPr>
        <w:rPr>
          <w:rFonts w:hint="eastAsia" w:ascii="仿宋" w:hAnsi="仿宋" w:eastAsia="仿宋" w:cs="仿宋"/>
          <w:color w:val="000000"/>
          <w:highlight w:val="none"/>
        </w:rPr>
      </w:pPr>
    </w:p>
    <w:p w14:paraId="320C20F0">
      <w:pPr>
        <w:rPr>
          <w:rFonts w:hint="eastAsia" w:ascii="仿宋" w:hAnsi="仿宋" w:eastAsia="仿宋" w:cs="仿宋"/>
          <w:color w:val="000000"/>
          <w:highlight w:val="none"/>
        </w:rPr>
      </w:pPr>
    </w:p>
    <w:p w14:paraId="4801D8C4">
      <w:pPr>
        <w:rPr>
          <w:rFonts w:hint="eastAsia" w:ascii="仿宋" w:hAnsi="仿宋" w:eastAsia="仿宋" w:cs="仿宋"/>
          <w:color w:val="000000"/>
          <w:highlight w:val="none"/>
        </w:rPr>
      </w:pPr>
    </w:p>
    <w:p w14:paraId="2C53E925">
      <w:pPr>
        <w:rPr>
          <w:rFonts w:hint="eastAsia" w:ascii="仿宋" w:hAnsi="仿宋" w:eastAsia="仿宋" w:cs="仿宋"/>
          <w:color w:val="000000"/>
          <w:highlight w:val="none"/>
        </w:rPr>
      </w:pPr>
    </w:p>
    <w:p w14:paraId="4D23AA0F">
      <w:pPr>
        <w:rPr>
          <w:rFonts w:hint="eastAsia" w:ascii="仿宋" w:hAnsi="仿宋" w:eastAsia="仿宋" w:cs="仿宋"/>
          <w:color w:val="000000"/>
          <w:highlight w:val="none"/>
        </w:rPr>
      </w:pPr>
    </w:p>
    <w:p w14:paraId="0C76756B">
      <w:pPr>
        <w:rPr>
          <w:rFonts w:hint="eastAsia" w:ascii="仿宋" w:hAnsi="仿宋" w:eastAsia="仿宋" w:cs="仿宋"/>
          <w:color w:val="000000"/>
          <w:highlight w:val="none"/>
        </w:rPr>
      </w:pPr>
    </w:p>
    <w:p w14:paraId="28A64A4E">
      <w:pPr>
        <w:rPr>
          <w:rFonts w:hint="eastAsia" w:ascii="仿宋" w:hAnsi="仿宋" w:eastAsia="仿宋" w:cs="仿宋"/>
          <w:color w:val="000000"/>
          <w:highlight w:val="none"/>
        </w:rPr>
      </w:pPr>
    </w:p>
    <w:p w14:paraId="1422CF38">
      <w:pPr>
        <w:rPr>
          <w:rFonts w:hint="eastAsia" w:ascii="仿宋" w:hAnsi="仿宋" w:eastAsia="仿宋" w:cs="仿宋"/>
          <w:color w:val="000000"/>
          <w:highlight w:val="none"/>
        </w:rPr>
      </w:pPr>
    </w:p>
    <w:p w14:paraId="630D9C10">
      <w:pPr>
        <w:rPr>
          <w:rFonts w:hint="eastAsia" w:ascii="仿宋" w:hAnsi="仿宋" w:eastAsia="仿宋" w:cs="仿宋"/>
          <w:color w:val="000000"/>
          <w:highlight w:val="none"/>
        </w:rPr>
      </w:pPr>
    </w:p>
    <w:p w14:paraId="0B0DD3F8">
      <w:pPr>
        <w:rPr>
          <w:rFonts w:hint="eastAsia" w:ascii="仿宋" w:hAnsi="仿宋" w:eastAsia="仿宋" w:cs="仿宋"/>
          <w:color w:val="000000"/>
          <w:highlight w:val="none"/>
        </w:rPr>
      </w:pPr>
    </w:p>
    <w:p w14:paraId="08F2FA88">
      <w:pPr>
        <w:rPr>
          <w:rFonts w:hint="eastAsia" w:ascii="仿宋" w:hAnsi="仿宋" w:eastAsia="仿宋" w:cs="仿宋"/>
          <w:color w:val="000000"/>
          <w:highlight w:val="none"/>
        </w:rPr>
      </w:pPr>
    </w:p>
    <w:p w14:paraId="5FC5F87B">
      <w:pPr>
        <w:rPr>
          <w:rFonts w:hint="eastAsia" w:ascii="仿宋" w:hAnsi="仿宋" w:eastAsia="仿宋" w:cs="仿宋"/>
          <w:color w:val="000000"/>
          <w:highlight w:val="none"/>
        </w:rPr>
      </w:pPr>
    </w:p>
    <w:p w14:paraId="2FDE668B">
      <w:pPr>
        <w:rPr>
          <w:rFonts w:hint="eastAsia" w:ascii="仿宋" w:hAnsi="仿宋" w:eastAsia="仿宋" w:cs="仿宋"/>
          <w:color w:val="000000"/>
          <w:highlight w:val="none"/>
        </w:rPr>
      </w:pPr>
    </w:p>
    <w:p w14:paraId="7561E861">
      <w:pPr>
        <w:rPr>
          <w:rFonts w:hint="eastAsia" w:ascii="仿宋" w:hAnsi="仿宋" w:eastAsia="仿宋" w:cs="仿宋"/>
          <w:b/>
          <w:color w:val="000000"/>
          <w:sz w:val="28"/>
          <w:szCs w:val="28"/>
          <w:highlight w:val="none"/>
        </w:rPr>
      </w:pPr>
      <w:bookmarkStart w:id="168" w:name="_Toc15499"/>
      <w:bookmarkStart w:id="169" w:name="_Toc7671"/>
      <w:r>
        <w:rPr>
          <w:rStyle w:val="23"/>
          <w:rFonts w:hint="eastAsia" w:ascii="仿宋" w:hAnsi="仿宋" w:eastAsia="仿宋" w:cs="仿宋"/>
          <w:color w:val="000000"/>
          <w:highlight w:val="none"/>
        </w:rPr>
        <w:t>附表：退保证金的函</w:t>
      </w:r>
      <w:bookmarkEnd w:id="168"/>
      <w:bookmarkEnd w:id="169"/>
      <w:r>
        <w:rPr>
          <w:rFonts w:hint="eastAsia" w:ascii="仿宋" w:hAnsi="仿宋" w:eastAsia="仿宋" w:cs="仿宋"/>
          <w:b/>
          <w:color w:val="000000"/>
          <w:sz w:val="28"/>
          <w:szCs w:val="28"/>
          <w:highlight w:val="none"/>
        </w:rPr>
        <w:t xml:space="preserve"> </w:t>
      </w:r>
    </w:p>
    <w:p w14:paraId="2374DF14">
      <w:pPr>
        <w:spacing w:line="360" w:lineRule="auto"/>
        <w:rPr>
          <w:rFonts w:hint="eastAsia" w:ascii="仿宋" w:hAnsi="仿宋" w:eastAsia="仿宋" w:cs="仿宋"/>
          <w:color w:val="000000"/>
          <w:sz w:val="24"/>
          <w:szCs w:val="24"/>
          <w:highlight w:val="none"/>
          <w:u w:val="single"/>
          <w:lang w:eastAsia="zh-CN"/>
        </w:rPr>
      </w:pPr>
      <w:r>
        <w:rPr>
          <w:rFonts w:hint="eastAsia" w:ascii="仿宋" w:hAnsi="仿宋" w:eastAsia="仿宋" w:cs="仿宋"/>
          <w:color w:val="000000"/>
          <w:sz w:val="24"/>
          <w:szCs w:val="24"/>
          <w:highlight w:val="none"/>
        </w:rPr>
        <w:t>致：</w:t>
      </w:r>
      <w:r>
        <w:rPr>
          <w:rFonts w:hint="eastAsia" w:ascii="仿宋" w:hAnsi="仿宋" w:eastAsia="仿宋" w:cs="仿宋"/>
          <w:color w:val="000000"/>
          <w:sz w:val="24"/>
          <w:szCs w:val="24"/>
          <w:highlight w:val="none"/>
          <w:u w:val="single"/>
          <w:lang w:eastAsia="zh-CN"/>
        </w:rPr>
        <w:t xml:space="preserve"> 新疆浩瑞兴建设工程项目管理咨询有限公司</w:t>
      </w:r>
    </w:p>
    <w:p w14:paraId="22269CC0">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lang w:val="en-US" w:eastAsia="zh-CN"/>
        </w:rPr>
        <w:t xml:space="preserve">单位名称：                     </w:t>
      </w:r>
      <w:r>
        <w:rPr>
          <w:rFonts w:hint="eastAsia" w:ascii="仿宋" w:hAnsi="仿宋" w:eastAsia="仿宋" w:cs="仿宋"/>
          <w:color w:val="000000"/>
          <w:sz w:val="24"/>
          <w:szCs w:val="24"/>
          <w:highlight w:val="none"/>
          <w:u w:val="single"/>
        </w:rPr>
        <w:t>参加贵方组织的，</w:t>
      </w:r>
      <w:r>
        <w:rPr>
          <w:rFonts w:hint="eastAsia" w:ascii="仿宋" w:hAnsi="仿宋" w:eastAsia="仿宋" w:cs="仿宋"/>
          <w:color w:val="000000"/>
          <w:sz w:val="24"/>
          <w:szCs w:val="24"/>
          <w:highlight w:val="none"/>
          <w:u w:val="single"/>
          <w:lang w:val="en-US" w:eastAsia="zh-CN"/>
        </w:rPr>
        <w:t xml:space="preserve">项目名称：          </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rPr>
        <w:t>采购活动。按</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rPr>
        <w:t>文件的规定，已通过</w:t>
      </w:r>
      <w:r>
        <w:rPr>
          <w:rFonts w:hint="eastAsia" w:ascii="仿宋" w:hAnsi="仿宋" w:eastAsia="仿宋" w:cs="仿宋"/>
          <w:color w:val="000000"/>
          <w:sz w:val="24"/>
          <w:szCs w:val="24"/>
          <w:highlight w:val="none"/>
          <w:u w:val="single"/>
        </w:rPr>
        <w:t>银行转帐/银行汇款</w:t>
      </w:r>
      <w:r>
        <w:rPr>
          <w:rFonts w:hint="eastAsia" w:ascii="仿宋" w:hAnsi="仿宋" w:eastAsia="仿宋" w:cs="仿宋"/>
          <w:color w:val="000000"/>
          <w:sz w:val="24"/>
          <w:szCs w:val="24"/>
          <w:highlight w:val="none"/>
        </w:rPr>
        <w:t>形式缴纳人民币</w:t>
      </w:r>
    </w:p>
    <w:p w14:paraId="670206E1">
      <w:pPr>
        <w:spacing w:line="360" w:lineRule="auto"/>
        <w:ind w:firstLine="240" w:firstLineChars="1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lang w:val="en-US" w:eastAsia="zh-CN"/>
        </w:rPr>
        <w:t>大写</w:t>
      </w:r>
      <w:r>
        <w:rPr>
          <w:rFonts w:hint="eastAsia" w:ascii="仿宋" w:hAnsi="仿宋" w:eastAsia="仿宋" w:cs="仿宋"/>
          <w:color w:val="000000"/>
          <w:sz w:val="24"/>
          <w:szCs w:val="24"/>
          <w:highlight w:val="none"/>
        </w:rPr>
        <w:t>的保证金。</w:t>
      </w:r>
    </w:p>
    <w:p w14:paraId="7E8CE99F">
      <w:pPr>
        <w:autoSpaceDE w:val="0"/>
        <w:autoSpaceDN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退还保证金时请按以下内容划入我方帐户。若因内容不全、错误、字迹潦草模糊导致该项目保证金未能及时退还或退还过程中发生错误，我方将承担全部责任和损失。</w:t>
      </w:r>
    </w:p>
    <w:p w14:paraId="76DFB499">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投标人</w:t>
      </w:r>
      <w:r>
        <w:rPr>
          <w:rFonts w:hint="eastAsia" w:ascii="仿宋" w:hAnsi="仿宋" w:eastAsia="仿宋" w:cs="仿宋"/>
          <w:color w:val="000000"/>
          <w:sz w:val="24"/>
          <w:szCs w:val="24"/>
          <w:highlight w:val="none"/>
        </w:rPr>
        <w:t xml:space="preserve">名称： </w:t>
      </w:r>
    </w:p>
    <w:p w14:paraId="2057A6BD">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投标人</w:t>
      </w:r>
      <w:r>
        <w:rPr>
          <w:rFonts w:hint="eastAsia" w:ascii="仿宋" w:hAnsi="仿宋" w:eastAsia="仿宋" w:cs="仿宋"/>
          <w:color w:val="000000"/>
          <w:sz w:val="24"/>
          <w:szCs w:val="24"/>
          <w:highlight w:val="none"/>
        </w:rPr>
        <w:t>开户银行：</w:t>
      </w:r>
    </w:p>
    <w:p w14:paraId="66A49641">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投标人</w:t>
      </w:r>
      <w:r>
        <w:rPr>
          <w:rFonts w:hint="eastAsia" w:ascii="仿宋" w:hAnsi="仿宋" w:eastAsia="仿宋" w:cs="仿宋"/>
          <w:color w:val="000000"/>
          <w:sz w:val="24"/>
          <w:szCs w:val="24"/>
          <w:highlight w:val="none"/>
        </w:rPr>
        <w:t>开户银行行号：</w:t>
      </w:r>
    </w:p>
    <w:p w14:paraId="50DB5086">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投标人银行帐号：                         </w:t>
      </w:r>
    </w:p>
    <w:p w14:paraId="667ABD95">
      <w:pPr>
        <w:spacing w:line="360" w:lineRule="auto"/>
        <w:ind w:firstLine="480" w:firstLineChars="200"/>
        <w:rPr>
          <w:rFonts w:hint="eastAsia" w:ascii="仿宋" w:hAnsi="仿宋" w:eastAsia="仿宋" w:cs="仿宋"/>
          <w:color w:val="000000"/>
          <w:sz w:val="24"/>
          <w:szCs w:val="24"/>
          <w:highlight w:val="none"/>
          <w:u w:val="single"/>
          <w:lang w:val="en-US" w:eastAsia="zh-CN"/>
        </w:rPr>
      </w:pPr>
      <w:r>
        <w:rPr>
          <w:rFonts w:hint="eastAsia" w:ascii="仿宋" w:hAnsi="仿宋" w:eastAsia="仿宋" w:cs="仿宋"/>
          <w:color w:val="000000"/>
          <w:sz w:val="24"/>
          <w:szCs w:val="24"/>
          <w:highlight w:val="none"/>
          <w:lang w:val="en-US" w:eastAsia="zh-CN"/>
        </w:rPr>
        <w:t>投标人姓名：</w:t>
      </w:r>
    </w:p>
    <w:p w14:paraId="2CA606A3">
      <w:pPr>
        <w:spacing w:line="360" w:lineRule="auto"/>
        <w:ind w:firstLine="480" w:firstLineChars="200"/>
        <w:rPr>
          <w:rFonts w:hint="eastAsia" w:ascii="仿宋" w:hAnsi="仿宋" w:eastAsia="仿宋" w:cs="仿宋"/>
          <w:color w:val="000000"/>
          <w:sz w:val="24"/>
          <w:szCs w:val="24"/>
          <w:highlight w:val="none"/>
          <w:u w:val="single"/>
          <w:lang w:val="en-US" w:eastAsia="zh-CN"/>
        </w:rPr>
      </w:pPr>
      <w:r>
        <w:rPr>
          <w:rFonts w:hint="eastAsia" w:ascii="仿宋" w:hAnsi="仿宋" w:eastAsia="仿宋" w:cs="仿宋"/>
          <w:color w:val="000000"/>
          <w:sz w:val="24"/>
          <w:szCs w:val="24"/>
          <w:highlight w:val="none"/>
          <w:lang w:val="en-US" w:eastAsia="zh-CN"/>
        </w:rPr>
        <w:t>投标人电话：</w:t>
      </w:r>
    </w:p>
    <w:p w14:paraId="7342E39E">
      <w:pPr>
        <w:adjustRightInd w:val="0"/>
        <w:snapToGrid w:val="0"/>
        <w:spacing w:line="360" w:lineRule="auto"/>
        <w:ind w:firstLine="480" w:firstLineChars="2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val="en-US" w:eastAsia="zh-CN"/>
        </w:rPr>
        <w:t>投标人</w:t>
      </w:r>
      <w:r>
        <w:rPr>
          <w:rFonts w:hint="eastAsia" w:ascii="仿宋" w:hAnsi="仿宋" w:eastAsia="仿宋" w:cs="仿宋"/>
          <w:color w:val="000000"/>
          <w:sz w:val="24"/>
          <w:szCs w:val="24"/>
          <w:highlight w:val="none"/>
        </w:rPr>
        <w:t>法定代表人（或法定代表人授权代表）签字：</w:t>
      </w:r>
    </w:p>
    <w:p w14:paraId="4CD856B1">
      <w:pPr>
        <w:adjustRightInd w:val="0"/>
        <w:snapToGrid w:val="0"/>
        <w:spacing w:line="360" w:lineRule="auto"/>
        <w:ind w:firstLine="480" w:firstLineChars="2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val="en-US" w:eastAsia="zh-CN"/>
        </w:rPr>
        <w:t>投标人</w:t>
      </w:r>
      <w:r>
        <w:rPr>
          <w:rFonts w:hint="eastAsia" w:ascii="仿宋" w:hAnsi="仿宋" w:eastAsia="仿宋" w:cs="仿宋"/>
          <w:color w:val="000000"/>
          <w:sz w:val="24"/>
          <w:szCs w:val="24"/>
          <w:highlight w:val="none"/>
        </w:rPr>
        <w:t>名称（加盖公章）：</w:t>
      </w:r>
    </w:p>
    <w:p w14:paraId="72F8E409">
      <w:pPr>
        <w:adjustRightInd w:val="0"/>
        <w:snapToGrid w:val="0"/>
        <w:spacing w:line="360" w:lineRule="auto"/>
        <w:ind w:firstLine="480" w:firstLineChars="200"/>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日期：   年   月   日</w:t>
      </w:r>
    </w:p>
    <w:tbl>
      <w:tblPr>
        <w:tblStyle w:val="18"/>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6"/>
      </w:tblGrid>
      <w:tr w14:paraId="2755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6" w:hRule="atLeast"/>
          <w:jc w:val="center"/>
        </w:trPr>
        <w:tc>
          <w:tcPr>
            <w:tcW w:w="9596" w:type="dxa"/>
            <w:noWrap w:val="0"/>
            <w:vAlign w:val="center"/>
          </w:tcPr>
          <w:p w14:paraId="51124889">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（粘贴转帐或汇款的银行凭证复印件）</w:t>
            </w:r>
          </w:p>
        </w:tc>
      </w:tr>
    </w:tbl>
    <w:p w14:paraId="4ABBAC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000000"/>
          <w:sz w:val="24"/>
          <w:szCs w:val="24"/>
          <w:highlight w:val="none"/>
        </w:rPr>
      </w:pPr>
      <w:bookmarkStart w:id="170" w:name="_Toc8922"/>
      <w:bookmarkStart w:id="171" w:name="_Toc30101"/>
      <w:r>
        <w:rPr>
          <w:rFonts w:hint="eastAsia" w:ascii="仿宋" w:hAnsi="仿宋" w:eastAsia="仿宋" w:cs="仿宋"/>
          <w:b/>
          <w:bCs/>
          <w:color w:val="000000"/>
          <w:sz w:val="24"/>
          <w:szCs w:val="24"/>
          <w:highlight w:val="none"/>
          <w:lang w:val="en-US" w:eastAsia="zh-CN"/>
        </w:rPr>
        <w:t>注：1、</w:t>
      </w:r>
      <w:r>
        <w:rPr>
          <w:rFonts w:hint="eastAsia" w:ascii="仿宋" w:hAnsi="仿宋" w:eastAsia="仿宋" w:cs="仿宋"/>
          <w:b/>
          <w:color w:val="000000"/>
          <w:sz w:val="24"/>
          <w:szCs w:val="24"/>
          <w:highlight w:val="none"/>
        </w:rPr>
        <w:t>为方便代理机构后续退款事宜，请</w:t>
      </w:r>
      <w:r>
        <w:rPr>
          <w:rFonts w:hint="eastAsia" w:ascii="仿宋" w:hAnsi="仿宋" w:eastAsia="仿宋" w:cs="仿宋"/>
          <w:b/>
          <w:color w:val="000000"/>
          <w:sz w:val="24"/>
          <w:szCs w:val="24"/>
          <w:highlight w:val="none"/>
          <w:lang w:eastAsia="zh-CN"/>
        </w:rPr>
        <w:t>投标人</w:t>
      </w:r>
      <w:r>
        <w:rPr>
          <w:rFonts w:hint="eastAsia" w:ascii="仿宋" w:hAnsi="仿宋" w:eastAsia="仿宋" w:cs="仿宋"/>
          <w:b/>
          <w:color w:val="000000"/>
          <w:sz w:val="24"/>
          <w:szCs w:val="24"/>
          <w:highlight w:val="none"/>
        </w:rPr>
        <w:t>认真填写此函信息，并后附转帐或汇款的银行凭证复印件。</w:t>
      </w:r>
    </w:p>
    <w:p w14:paraId="4FC510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2、此申请函无需在投标文件中提供，于开标结束后填写完整附上银行转账或汇款凭证并加盖企业公章，</w:t>
      </w:r>
      <w:bookmarkEnd w:id="170"/>
      <w:bookmarkEnd w:id="171"/>
      <w:r>
        <w:rPr>
          <w:rFonts w:hint="eastAsia" w:ascii="仿宋" w:hAnsi="仿宋" w:eastAsia="仿宋" w:cs="仿宋"/>
          <w:b/>
          <w:bCs/>
          <w:sz w:val="24"/>
          <w:szCs w:val="24"/>
          <w:highlight w:val="none"/>
          <w:lang w:val="en-US" w:eastAsia="zh-CN"/>
        </w:rPr>
        <w:t>将扫描件发送至代理公司邮箱3958774434@qq.com，如遇投标保证金问题请电话联系13899909398。</w:t>
      </w:r>
    </w:p>
    <w:p w14:paraId="125AD5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highlight w:val="none"/>
        </w:rPr>
      </w:pPr>
    </w:p>
    <w:p w14:paraId="5F70251E">
      <w:pPr>
        <w:rPr>
          <w:rFonts w:hint="eastAsia" w:ascii="仿宋" w:hAnsi="仿宋" w:eastAsia="仿宋" w:cs="仿宋"/>
        </w:rPr>
      </w:pPr>
    </w:p>
    <w:sectPr>
      <w:headerReference r:id="rId10" w:type="default"/>
      <w:footerReference r:id="rId11" w:type="default"/>
      <w:pgSz w:w="11906" w:h="16838"/>
      <w:pgMar w:top="1440" w:right="1077" w:bottom="1440" w:left="107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_x000B__x000C_">
    <w:altName w:val="Courier New"/>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B71E8">
    <w:pPr>
      <w:pStyle w:val="10"/>
      <w:tabs>
        <w:tab w:val="center" w:pos="481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C38919E">
                          <w:pPr>
                            <w:pStyle w:val="10"/>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kZ06BNgBAACzAwAADgAAAAAAAAAB&#10;ACAAAAAiAQAAZHJzL2Uyb0RvYy54bWxQSwUGAAAAAAYABgBZAQAAbAUAAAAA&#10;">
              <v:fill on="f" focussize="0,0"/>
              <v:stroke on="f" weight="1.25pt"/>
              <v:imagedata o:title=""/>
              <o:lock v:ext="edit" aspectratio="f"/>
              <v:textbox inset="0mm,0mm,0mm,0mm" style="mso-fit-shape-to-text:t;">
                <w:txbxContent>
                  <w:p w14:paraId="2C38919E">
                    <w:pPr>
                      <w:pStyle w:val="1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5C2F4">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871A079">
                          <w:pPr>
                            <w:pStyle w:val="10"/>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6871A079">
                    <w:pPr>
                      <w:pStyle w:val="1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09F71">
    <w:pPr>
      <w:pStyle w:val="10"/>
      <w:tabs>
        <w:tab w:val="center" w:pos="4819"/>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50E9190">
                          <w:pPr>
                            <w:pStyle w:val="10"/>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250E9190">
                    <w:pPr>
                      <w:pStyle w:val="10"/>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E294EBC">
                          <w:pPr>
                            <w:pStyle w:val="10"/>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Dfc5/XAQAAsQ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duULPIyTDiJ09h7suKwHSai&#10;W9cekWePC9FQi/tPif5iUe+0O7MRZmM7G3sf1K7Ly5Vqgb/ZR2wu95wqjLDINTk4ycx62rq0Kk/9&#10;nPX4p63/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DA33Of1wEAALEDAAAOAAAAAAAAAAEA&#10;IAAAACIBAABkcnMvZTJvRG9jLnhtbFBLBQYAAAAABgAGAFkBAABrBQAAAAA=&#10;">
              <v:fill on="f" focussize="0,0"/>
              <v:stroke on="f" weight="1.25pt"/>
              <v:imagedata o:title=""/>
              <o:lock v:ext="edit" aspectratio="f"/>
              <v:textbox inset="0mm,0mm,0mm,0mm" style="mso-fit-shape-to-text:t;">
                <w:txbxContent>
                  <w:p w14:paraId="3E294EBC">
                    <w:pPr>
                      <w:pStyle w:val="1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FB44F">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A030D28">
                          <w:pPr>
                            <w:pStyle w:val="10"/>
                          </w:pPr>
                          <w:r>
                            <w:fldChar w:fldCharType="begin"/>
                          </w:r>
                          <w:r>
                            <w:instrText xml:space="preserve"> PAGE  \* MERGEFORMAT </w:instrText>
                          </w:r>
                          <w:r>
                            <w:fldChar w:fldCharType="separate"/>
                          </w:r>
                          <w:r>
                            <w:t>- 39 -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7A030D28">
                    <w:pPr>
                      <w:pStyle w:val="10"/>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65E5A">
    <w:pPr>
      <w:pStyle w:val="10"/>
      <w:tabs>
        <w:tab w:val="center" w:pos="4819"/>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2DFFD2E">
                          <w:pPr>
                            <w:pStyle w:val="10"/>
                          </w:pPr>
                          <w:r>
                            <w:fldChar w:fldCharType="begin"/>
                          </w:r>
                          <w:r>
                            <w:instrText xml:space="preserve"> PAGE  \* MERGEFORMAT </w:instrText>
                          </w:r>
                          <w:r>
                            <w:fldChar w:fldCharType="separate"/>
                          </w:r>
                          <w:r>
                            <w:t>- 38 -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14:paraId="32DFFD2E">
                    <w:pPr>
                      <w:pStyle w:val="10"/>
                    </w:pPr>
                    <w:r>
                      <w:fldChar w:fldCharType="begin"/>
                    </w:r>
                    <w:r>
                      <w:instrText xml:space="preserve"> PAGE  \* MERGEFORMAT </w:instrText>
                    </w:r>
                    <w:r>
                      <w:fldChar w:fldCharType="separate"/>
                    </w:r>
                    <w:r>
                      <w:t>- 38 -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B1191A8">
                          <w:pPr>
                            <w:pStyle w:val="10"/>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sg2SHYAQAAsQ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2JYu8DBNO4jT2nqw4bIeJ&#10;6Na1R+TZ40I01OL+U6I/WdQ77c5shNnYzsbeB7Xr8nKlWuA/7C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6yDZIdgBAACxAwAADgAAAAAAAAAB&#10;ACAAAAAiAQAAZHJzL2Uyb0RvYy54bWxQSwUGAAAAAAYABgBZAQAAbAUAAAAA&#10;">
              <v:fill on="f" focussize="0,0"/>
              <v:stroke on="f" weight="1.25pt"/>
              <v:imagedata o:title=""/>
              <o:lock v:ext="edit" aspectratio="f"/>
              <v:textbox inset="0mm,0mm,0mm,0mm" style="mso-fit-shape-to-text:t;">
                <w:txbxContent>
                  <w:p w14:paraId="0B1191A8">
                    <w:pPr>
                      <w:pStyle w:val="10"/>
                    </w:pPr>
                  </w:p>
                </w:txbxContent>
              </v:textbox>
            </v:shape>
          </w:pict>
        </mc:Fallback>
      </mc:AlternateContent>
    </w:r>
    <w:r>
      <w:rPr>
        <w:rFonts w:hint="eastAsia"/>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D76D1">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863C62">
                          <w:pPr>
                            <w:pStyle w:val="10"/>
                          </w:pPr>
                          <w:r>
                            <w:fldChar w:fldCharType="begin"/>
                          </w:r>
                          <w:r>
                            <w:instrText xml:space="preserve"> PAGE  \* MERGEFORMAT </w:instrText>
                          </w:r>
                          <w:r>
                            <w:fldChar w:fldCharType="separate"/>
                          </w:r>
                          <w:r>
                            <w:t>- 59 -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14:paraId="67863C62">
                    <w:pPr>
                      <w:pStyle w:val="10"/>
                    </w:pPr>
                    <w:r>
                      <w:fldChar w:fldCharType="begin"/>
                    </w:r>
                    <w:r>
                      <w:instrText xml:space="preserve"> PAGE  \* MERGEFORMAT </w:instrText>
                    </w:r>
                    <w:r>
                      <w:fldChar w:fldCharType="separate"/>
                    </w:r>
                    <w:r>
                      <w:t>- 59 -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78044">
    <w:pPr>
      <w:widowControl/>
      <w:pBdr>
        <w:bottom w:val="single" w:color="auto" w:sz="4" w:space="0"/>
      </w:pBdr>
      <w:snapToGrid w:val="0"/>
      <w:jc w:val="both"/>
    </w:pPr>
    <w:r>
      <w:rPr>
        <w:rFonts w:hint="eastAsia" w:ascii="Calibri" w:hAnsi="Calibri" w:eastAsia="宋体"/>
        <w:sz w:val="18"/>
        <w:lang w:eastAsia="zh-CN"/>
      </w:rPr>
      <w:drawing>
        <wp:inline distT="0" distB="0" distL="114300" distR="114300">
          <wp:extent cx="218440" cy="266065"/>
          <wp:effectExtent l="0" t="0" r="10160" b="8255"/>
          <wp:docPr id="2" name="图片 2" descr="浩瑞兴全称LOGO定稿透明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浩瑞兴全称LOGO定稿透明3"/>
                  <pic:cNvPicPr>
                    <a:picLocks noChangeAspect="1"/>
                  </pic:cNvPicPr>
                </pic:nvPicPr>
                <pic:blipFill>
                  <a:blip r:embed="rId1"/>
                  <a:stretch>
                    <a:fillRect/>
                  </a:stretch>
                </pic:blipFill>
                <pic:spPr>
                  <a:xfrm>
                    <a:off x="0" y="0"/>
                    <a:ext cx="218440" cy="266065"/>
                  </a:xfrm>
                  <a:prstGeom prst="rect">
                    <a:avLst/>
                  </a:prstGeom>
                  <a:noFill/>
                  <a:ln>
                    <a:noFill/>
                  </a:ln>
                </pic:spPr>
              </pic:pic>
            </a:graphicData>
          </a:graphic>
        </wp:inline>
      </w:drawing>
    </w:r>
    <w:r>
      <w:rPr>
        <w:rFonts w:hint="eastAsia" w:ascii="Calibri" w:hAnsi="Calibri" w:eastAsia="宋体"/>
        <w:sz w:val="18"/>
        <w:lang w:val="en-US" w:eastAsia="zh-CN"/>
      </w:rPr>
      <w:t xml:space="preserve">        </w:t>
    </w:r>
    <w:r>
      <w:rPr>
        <w:rFonts w:hint="eastAsia" w:eastAsia="宋体"/>
        <w:sz w:val="18"/>
        <w:lang w:val="en-US" w:eastAsia="zh-CN"/>
      </w:rPr>
      <w:t xml:space="preserve">                      </w:t>
    </w:r>
    <w:r>
      <w:rPr>
        <w:rFonts w:hint="eastAsia" w:ascii="Calibri" w:hAnsi="Calibri" w:eastAsia="宋体"/>
        <w:sz w:val="18"/>
        <w:lang w:val="en-US" w:eastAsia="zh-CN"/>
      </w:rPr>
      <w:t>新疆浩瑞兴建设工程项目管理咨询有限公司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FDE13">
    <w:pPr>
      <w:widowControl/>
      <w:pBdr>
        <w:bottom w:val="single" w:color="auto" w:sz="4" w:space="0"/>
      </w:pBdr>
      <w:snapToGrid w:val="0"/>
      <w:jc w:val="both"/>
      <w:rPr>
        <w:rFonts w:hint="eastAsia" w:eastAsia="仿宋_GB2312"/>
        <w:lang w:eastAsia="zh-CN"/>
      </w:rPr>
    </w:pPr>
    <w:r>
      <w:rPr>
        <w:rFonts w:hint="eastAsia" w:ascii="Calibri" w:hAnsi="Calibri" w:eastAsia="宋体"/>
        <w:sz w:val="18"/>
        <w:lang w:eastAsia="zh-CN"/>
      </w:rPr>
      <w:drawing>
        <wp:inline distT="0" distB="0" distL="114300" distR="114300">
          <wp:extent cx="218440" cy="266065"/>
          <wp:effectExtent l="0" t="0" r="10160" b="8255"/>
          <wp:docPr id="1" name="图片 1" descr="浩瑞兴全称LOGO定稿透明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瑞兴全称LOGO定稿透明3"/>
                  <pic:cNvPicPr>
                    <a:picLocks noChangeAspect="1"/>
                  </pic:cNvPicPr>
                </pic:nvPicPr>
                <pic:blipFill>
                  <a:blip r:embed="rId1"/>
                  <a:stretch>
                    <a:fillRect/>
                  </a:stretch>
                </pic:blipFill>
                <pic:spPr>
                  <a:xfrm>
                    <a:off x="0" y="0"/>
                    <a:ext cx="218440" cy="266065"/>
                  </a:xfrm>
                  <a:prstGeom prst="rect">
                    <a:avLst/>
                  </a:prstGeom>
                  <a:noFill/>
                  <a:ln>
                    <a:noFill/>
                  </a:ln>
                </pic:spPr>
              </pic:pic>
            </a:graphicData>
          </a:graphic>
        </wp:inline>
      </w:drawing>
    </w:r>
    <w:r>
      <w:rPr>
        <w:rFonts w:hint="eastAsia" w:ascii="Calibri" w:hAnsi="Calibri" w:eastAsia="宋体"/>
        <w:sz w:val="18"/>
        <w:lang w:val="en-US" w:eastAsia="zh-CN"/>
      </w:rPr>
      <w:t xml:space="preserve">        </w:t>
    </w:r>
    <w:r>
      <w:rPr>
        <w:rFonts w:hint="eastAsia" w:eastAsia="宋体"/>
        <w:sz w:val="18"/>
        <w:lang w:val="en-US" w:eastAsia="zh-CN"/>
      </w:rPr>
      <w:t xml:space="preserve">                      </w:t>
    </w:r>
    <w:r>
      <w:rPr>
        <w:rFonts w:hint="eastAsia" w:ascii="Calibri" w:hAnsi="Calibri" w:eastAsia="宋体"/>
        <w:sz w:val="18"/>
        <w:lang w:val="en-US" w:eastAsia="zh-CN"/>
      </w:rPr>
      <w:t>新疆浩瑞兴建设工程项目管理咨询有限公司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C6D77">
    <w:pPr>
      <w:widowControl/>
      <w:pBdr>
        <w:bottom w:val="single" w:color="auto" w:sz="4" w:space="0"/>
      </w:pBdr>
      <w:snapToGrid w:val="0"/>
      <w:jc w:val="both"/>
      <w:rPr>
        <w:rFonts w:ascii="仿宋_GB2312"/>
        <w:b/>
        <w:i/>
        <w:sz w:val="18"/>
        <w:szCs w:val="18"/>
      </w:rPr>
    </w:pPr>
    <w:r>
      <w:rPr>
        <w:rFonts w:hint="eastAsia" w:ascii="Calibri" w:hAnsi="Calibri" w:eastAsia="宋体"/>
        <w:sz w:val="18"/>
        <w:lang w:eastAsia="zh-CN"/>
      </w:rPr>
      <w:drawing>
        <wp:inline distT="0" distB="0" distL="114300" distR="114300">
          <wp:extent cx="218440" cy="266065"/>
          <wp:effectExtent l="0" t="0" r="10160" b="8255"/>
          <wp:docPr id="7" name="图片 3" descr="浩瑞兴全称LOGO定稿透明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浩瑞兴全称LOGO定稿透明3"/>
                  <pic:cNvPicPr>
                    <a:picLocks noChangeAspect="1"/>
                  </pic:cNvPicPr>
                </pic:nvPicPr>
                <pic:blipFill>
                  <a:blip r:embed="rId1"/>
                  <a:stretch>
                    <a:fillRect/>
                  </a:stretch>
                </pic:blipFill>
                <pic:spPr>
                  <a:xfrm>
                    <a:off x="0" y="0"/>
                    <a:ext cx="218440" cy="266065"/>
                  </a:xfrm>
                  <a:prstGeom prst="rect">
                    <a:avLst/>
                  </a:prstGeom>
                  <a:noFill/>
                  <a:ln>
                    <a:noFill/>
                  </a:ln>
                </pic:spPr>
              </pic:pic>
            </a:graphicData>
          </a:graphic>
        </wp:inline>
      </w:drawing>
    </w:r>
    <w:r>
      <w:rPr>
        <w:rFonts w:hint="eastAsia" w:ascii="Calibri" w:hAnsi="Calibri" w:eastAsia="宋体"/>
        <w:sz w:val="18"/>
        <w:lang w:val="en-US" w:eastAsia="zh-CN"/>
      </w:rPr>
      <w:t xml:space="preserve">        </w:t>
    </w:r>
    <w:r>
      <w:rPr>
        <w:rFonts w:hint="eastAsia" w:eastAsia="宋体"/>
        <w:sz w:val="18"/>
        <w:lang w:val="en-US" w:eastAsia="zh-CN"/>
      </w:rPr>
      <w:t xml:space="preserve">                     </w:t>
    </w:r>
    <w:r>
      <w:rPr>
        <w:rFonts w:hint="eastAsia" w:ascii="Calibri" w:hAnsi="Calibri" w:eastAsia="宋体"/>
        <w:sz w:val="18"/>
        <w:lang w:val="en-US" w:eastAsia="zh-CN"/>
      </w:rPr>
      <w:t>新疆浩瑞兴建设工程项目管理咨询有限公司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E264B"/>
    <w:multiLevelType w:val="singleLevel"/>
    <w:tmpl w:val="8FBE264B"/>
    <w:lvl w:ilvl="0" w:tentative="0">
      <w:start w:val="1"/>
      <w:numFmt w:val="decimal"/>
      <w:lvlText w:val="%1"/>
      <w:lvlJc w:val="left"/>
      <w:pPr>
        <w:tabs>
          <w:tab w:val="left" w:pos="420"/>
        </w:tabs>
        <w:ind w:left="425" w:leftChars="0" w:hanging="425" w:firstLineChars="0"/>
      </w:pPr>
      <w:rPr>
        <w:rFonts w:hint="default"/>
      </w:rPr>
    </w:lvl>
  </w:abstractNum>
  <w:abstractNum w:abstractNumId="1">
    <w:nsid w:val="C36539EC"/>
    <w:multiLevelType w:val="singleLevel"/>
    <w:tmpl w:val="C36539EC"/>
    <w:lvl w:ilvl="0" w:tentative="0">
      <w:start w:val="2"/>
      <w:numFmt w:val="decimal"/>
      <w:suff w:val="nothing"/>
      <w:lvlText w:val="%1、"/>
      <w:lvlJc w:val="left"/>
    </w:lvl>
  </w:abstractNum>
  <w:abstractNum w:abstractNumId="2">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3E94E053"/>
    <w:multiLevelType w:val="singleLevel"/>
    <w:tmpl w:val="3E94E053"/>
    <w:lvl w:ilvl="0" w:tentative="0">
      <w:start w:val="2"/>
      <w:numFmt w:val="chineseCounting"/>
      <w:suff w:val="nothing"/>
      <w:lvlText w:val="%1、"/>
      <w:lvlJc w:val="left"/>
      <w:rPr>
        <w:rFonts w:hint="eastAsia"/>
      </w:rPr>
    </w:lvl>
  </w:abstractNum>
  <w:abstractNum w:abstractNumId="4">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8143C0"/>
    <w:rsid w:val="07C34641"/>
    <w:rsid w:val="0907629C"/>
    <w:rsid w:val="09694BAF"/>
    <w:rsid w:val="10EC7A92"/>
    <w:rsid w:val="14A258BD"/>
    <w:rsid w:val="195B19F8"/>
    <w:rsid w:val="200E5B0E"/>
    <w:rsid w:val="26667C79"/>
    <w:rsid w:val="26B84C31"/>
    <w:rsid w:val="2A365850"/>
    <w:rsid w:val="2F1220F5"/>
    <w:rsid w:val="30036839"/>
    <w:rsid w:val="3171380C"/>
    <w:rsid w:val="3363215A"/>
    <w:rsid w:val="35692DBA"/>
    <w:rsid w:val="3B1F4532"/>
    <w:rsid w:val="3BF406F4"/>
    <w:rsid w:val="3CD21FBA"/>
    <w:rsid w:val="41027DA9"/>
    <w:rsid w:val="425961A5"/>
    <w:rsid w:val="45770A2E"/>
    <w:rsid w:val="45F0744B"/>
    <w:rsid w:val="46C24C27"/>
    <w:rsid w:val="49CD1EDF"/>
    <w:rsid w:val="4D832FE9"/>
    <w:rsid w:val="4DBB035D"/>
    <w:rsid w:val="53747D30"/>
    <w:rsid w:val="53B574F9"/>
    <w:rsid w:val="57B00323"/>
    <w:rsid w:val="69E03A4C"/>
    <w:rsid w:val="6A744F4F"/>
    <w:rsid w:val="6A986448"/>
    <w:rsid w:val="6D210997"/>
    <w:rsid w:val="72AA3F42"/>
    <w:rsid w:val="748143C0"/>
    <w:rsid w:val="78A7125B"/>
    <w:rsid w:val="79835EA8"/>
    <w:rsid w:val="79BB1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qFormat/>
    <w:uiPriority w:val="0"/>
    <w:pPr>
      <w:keepNext/>
      <w:keepLines/>
      <w:numPr>
        <w:ilvl w:val="0"/>
        <w:numId w:val="0"/>
      </w:numPr>
      <w:tabs>
        <w:tab w:val="left" w:pos="720"/>
      </w:tabs>
      <w:autoSpaceDE w:val="0"/>
      <w:autoSpaceDN w:val="0"/>
      <w:adjustRightInd w:val="0"/>
      <w:spacing w:before="10" w:after="10" w:line="360" w:lineRule="auto"/>
      <w:ind w:left="0" w:firstLine="0"/>
      <w:jc w:val="center"/>
      <w:textAlignment w:val="baseline"/>
      <w:outlineLvl w:val="0"/>
    </w:pPr>
    <w:rPr>
      <w:rFonts w:ascii="Times New Roman" w:hAnsi="Times New Roman" w:eastAsia="仿宋"/>
      <w:b/>
      <w:kern w:val="44"/>
      <w:sz w:val="44"/>
    </w:rPr>
  </w:style>
  <w:style w:type="paragraph" w:styleId="3">
    <w:name w:val="heading 2"/>
    <w:basedOn w:val="4"/>
    <w:next w:val="1"/>
    <w:link w:val="30"/>
    <w:qFormat/>
    <w:uiPriority w:val="0"/>
    <w:pPr>
      <w:keepNext/>
      <w:keepLines/>
      <w:tabs>
        <w:tab w:val="left" w:pos="576"/>
        <w:tab w:val="left" w:pos="1296"/>
      </w:tabs>
      <w:adjustRightInd w:val="0"/>
      <w:spacing w:line="400" w:lineRule="exact"/>
      <w:jc w:val="center"/>
      <w:textAlignment w:val="baseline"/>
      <w:outlineLvl w:val="1"/>
    </w:pPr>
    <w:rPr>
      <w:rFonts w:ascii="宋体" w:hAnsi="宋体" w:eastAsia="仿宋"/>
      <w:kern w:val="0"/>
      <w:sz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4">
    <w:name w:val="3）三级标题 与下段同页"/>
    <w:basedOn w:val="1"/>
    <w:qFormat/>
    <w:uiPriority w:val="0"/>
    <w:pPr>
      <w:keepNext/>
      <w:spacing w:before="156" w:beforeLines="50" w:beforeAutospacing="0" w:after="156" w:afterLines="50" w:afterAutospacing="0"/>
      <w:jc w:val="center"/>
      <w:outlineLvl w:val="2"/>
    </w:pPr>
    <w:rPr>
      <w:rFonts w:ascii="仿宋_GB2312" w:eastAsia="仿宋_GB2312"/>
      <w:b/>
      <w:sz w:val="32"/>
    </w:rPr>
  </w:style>
  <w:style w:type="paragraph" w:styleId="5">
    <w:name w:val="Normal Indent"/>
    <w:basedOn w:val="1"/>
    <w:next w:val="1"/>
    <w:qFormat/>
    <w:uiPriority w:val="0"/>
    <w:pPr>
      <w:ind w:firstLine="420"/>
    </w:pPr>
    <w:rPr>
      <w:sz w:val="24"/>
    </w:rPr>
  </w:style>
  <w:style w:type="paragraph" w:styleId="6">
    <w:name w:val="Body Text"/>
    <w:basedOn w:val="1"/>
    <w:next w:val="7"/>
    <w:qFormat/>
    <w:uiPriority w:val="0"/>
    <w:rPr>
      <w:sz w:val="24"/>
      <w:szCs w:val="24"/>
    </w:rPr>
  </w:style>
  <w:style w:type="paragraph" w:customStyle="1" w:styleId="7">
    <w:name w:val="_Style 2"/>
    <w:basedOn w:val="1"/>
    <w:qFormat/>
    <w:uiPriority w:val="99"/>
    <w:pPr>
      <w:ind w:firstLine="420" w:firstLineChars="200"/>
    </w:pPr>
    <w:rPr>
      <w:szCs w:val="24"/>
    </w:rPr>
  </w:style>
  <w:style w:type="paragraph" w:styleId="8">
    <w:name w:val="Body Text Indent"/>
    <w:basedOn w:val="1"/>
    <w:next w:val="6"/>
    <w:qFormat/>
    <w:uiPriority w:val="0"/>
    <w:pPr>
      <w:spacing w:line="360" w:lineRule="auto"/>
      <w:ind w:firstLine="480" w:firstLineChars="200"/>
    </w:pPr>
    <w:rPr>
      <w:rFonts w:ascii="宋体" w:hAnsi="宋体"/>
      <w:sz w:val="24"/>
      <w:szCs w:val="24"/>
    </w:rPr>
  </w:style>
  <w:style w:type="paragraph" w:styleId="9">
    <w:name w:val="Plain Text"/>
    <w:basedOn w:val="1"/>
    <w:qFormat/>
    <w:uiPriority w:val="0"/>
    <w:rPr>
      <w:rFonts w:ascii="宋体" w:hAnsi="Courier New"/>
      <w:sz w:val="11"/>
    </w:rPr>
  </w:style>
  <w:style w:type="paragraph" w:styleId="10">
    <w:name w:val="footer"/>
    <w:basedOn w:val="1"/>
    <w:qFormat/>
    <w:uiPriority w:val="99"/>
    <w:pPr>
      <w:tabs>
        <w:tab w:val="center" w:pos="4153"/>
        <w:tab w:val="right" w:pos="8306"/>
      </w:tabs>
      <w:snapToGrid w:val="0"/>
      <w:jc w:val="left"/>
    </w:pPr>
    <w:rPr>
      <w:sz w:val="18"/>
    </w:rPr>
  </w:style>
  <w:style w:type="paragraph" w:styleId="11">
    <w:name w:val="toc 1"/>
    <w:basedOn w:val="1"/>
    <w:next w:val="1"/>
    <w:qFormat/>
    <w:uiPriority w:val="39"/>
    <w:pPr>
      <w:spacing w:before="120" w:after="120" w:line="360" w:lineRule="auto"/>
      <w:ind w:firstLine="200" w:firstLineChars="200"/>
      <w:jc w:val="left"/>
    </w:pPr>
    <w:rPr>
      <w:b/>
      <w:bCs/>
      <w:caps/>
      <w:sz w:val="20"/>
    </w:rPr>
  </w:style>
  <w:style w:type="paragraph" w:styleId="12">
    <w:name w:val="footnote text"/>
    <w:basedOn w:val="1"/>
    <w:unhideWhenUsed/>
    <w:qFormat/>
    <w:uiPriority w:val="99"/>
    <w:pPr>
      <w:snapToGrid w:val="0"/>
      <w:jc w:val="left"/>
    </w:pPr>
    <w:rPr>
      <w:sz w:val="18"/>
      <w:szCs w:val="18"/>
    </w:rPr>
  </w:style>
  <w:style w:type="paragraph" w:styleId="13">
    <w:name w:val="index 7"/>
    <w:basedOn w:val="1"/>
    <w:next w:val="1"/>
    <w:qFormat/>
    <w:uiPriority w:val="0"/>
    <w:pPr>
      <w:autoSpaceDE/>
      <w:autoSpaceDN/>
      <w:adjustRightInd/>
      <w:ind w:left="1200" w:leftChars="1200"/>
    </w:pPr>
    <w:rPr>
      <w:color w:val="auto"/>
      <w:kern w:val="2"/>
      <w:szCs w:val="24"/>
    </w:rPr>
  </w:style>
  <w:style w:type="paragraph" w:styleId="14">
    <w:name w:val="toc 2"/>
    <w:basedOn w:val="1"/>
    <w:next w:val="1"/>
    <w:qFormat/>
    <w:uiPriority w:val="0"/>
    <w:pPr>
      <w:ind w:left="100" w:leftChars="100"/>
      <w:jc w:val="left"/>
    </w:pPr>
    <w:rPr>
      <w:rFonts w:ascii="Arial" w:hAnsi="Arial"/>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6">
    <w:name w:val="Title"/>
    <w:basedOn w:val="1"/>
    <w:next w:val="1"/>
    <w:qFormat/>
    <w:uiPriority w:val="0"/>
    <w:pPr>
      <w:spacing w:before="240" w:after="60"/>
      <w:ind w:left="425" w:hanging="425"/>
      <w:jc w:val="center"/>
      <w:outlineLvl w:val="0"/>
    </w:pPr>
    <w:rPr>
      <w:rFonts w:ascii="Arial" w:hAnsi="Arial" w:cs="Arial"/>
      <w:b/>
      <w:bCs/>
      <w:sz w:val="32"/>
      <w:szCs w:val="32"/>
    </w:rPr>
  </w:style>
  <w:style w:type="paragraph" w:styleId="17">
    <w:name w:val="Body Text First Indent"/>
    <w:basedOn w:val="6"/>
    <w:next w:val="1"/>
    <w:qFormat/>
    <w:uiPriority w:val="99"/>
    <w:pPr>
      <w:spacing w:after="120"/>
      <w:ind w:firstLine="420" w:firstLineChars="100"/>
      <w:jc w:val="both"/>
    </w:pPr>
    <w:rPr>
      <w:sz w:val="21"/>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qFormat/>
    <w:uiPriority w:val="99"/>
    <w:rPr>
      <w:color w:val="0000FF"/>
      <w:u w:val="single"/>
    </w:rPr>
  </w:style>
  <w:style w:type="paragraph" w:customStyle="1" w:styleId="22">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23">
    <w:name w:val="标题 1 Char"/>
    <w:link w:val="2"/>
    <w:qFormat/>
    <w:uiPriority w:val="9"/>
    <w:rPr>
      <w:rFonts w:ascii="Times New Roman" w:hAnsi="Times New Roman" w:eastAsia="仿宋"/>
      <w:b/>
      <w:kern w:val="44"/>
      <w:sz w:val="36"/>
    </w:rPr>
  </w:style>
  <w:style w:type="paragraph" w:customStyle="1" w:styleId="24">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25">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character" w:customStyle="1" w:styleId="26">
    <w:name w:val="font181"/>
    <w:basedOn w:val="20"/>
    <w:qFormat/>
    <w:uiPriority w:val="0"/>
    <w:rPr>
      <w:rFonts w:hint="default" w:ascii="Times New Roman" w:hAnsi="Times New Roman" w:cs="Times New Roman"/>
      <w:color w:val="000000"/>
      <w:sz w:val="20"/>
      <w:szCs w:val="20"/>
      <w:u w:val="none"/>
    </w:rPr>
  </w:style>
  <w:style w:type="character" w:customStyle="1" w:styleId="27">
    <w:name w:val="font151"/>
    <w:basedOn w:val="20"/>
    <w:qFormat/>
    <w:uiPriority w:val="0"/>
    <w:rPr>
      <w:rFonts w:hint="default" w:ascii="Times New Roman" w:hAnsi="Times New Roman" w:cs="Times New Roman"/>
      <w:color w:val="000000"/>
      <w:sz w:val="16"/>
      <w:szCs w:val="16"/>
      <w:u w:val="none"/>
    </w:rPr>
  </w:style>
  <w:style w:type="character" w:customStyle="1" w:styleId="28">
    <w:name w:val="font141"/>
    <w:basedOn w:val="20"/>
    <w:qFormat/>
    <w:uiPriority w:val="0"/>
    <w:rPr>
      <w:rFonts w:hint="eastAsia" w:ascii="宋体" w:hAnsi="宋体" w:eastAsia="宋体" w:cs="宋体"/>
      <w:color w:val="000000"/>
      <w:sz w:val="16"/>
      <w:szCs w:val="16"/>
      <w:u w:val="none"/>
    </w:rPr>
  </w:style>
  <w:style w:type="character" w:customStyle="1" w:styleId="29">
    <w:name w:val="标题 1 Char1"/>
    <w:link w:val="2"/>
    <w:qFormat/>
    <w:uiPriority w:val="0"/>
    <w:rPr>
      <w:rFonts w:ascii="Times New Roman" w:hAnsi="Times New Roman" w:eastAsia="仿宋"/>
      <w:b/>
      <w:kern w:val="44"/>
      <w:sz w:val="44"/>
      <w:lang w:val="en-US" w:eastAsia="zh-CN" w:bidi="ar-SA"/>
    </w:rPr>
  </w:style>
  <w:style w:type="character" w:customStyle="1" w:styleId="30">
    <w:name w:val="标题 2 Char1"/>
    <w:link w:val="3"/>
    <w:qFormat/>
    <w:uiPriority w:val="0"/>
    <w:rPr>
      <w:rFonts w:ascii="宋体" w:hAnsi="宋体" w:eastAsia="仿宋"/>
      <w:kern w:val="0"/>
      <w:sz w:val="28"/>
    </w:rPr>
  </w:style>
  <w:style w:type="paragraph" w:customStyle="1" w:styleId="31">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32">
    <w:name w:val="font21"/>
    <w:basedOn w:val="20"/>
    <w:qFormat/>
    <w:uiPriority w:val="0"/>
    <w:rPr>
      <w:rFonts w:hint="eastAsia" w:ascii="宋体" w:hAnsi="宋体" w:eastAsia="宋体" w:cs="宋体"/>
      <w:color w:val="000000"/>
      <w:sz w:val="20"/>
      <w:szCs w:val="20"/>
      <w:u w:val="none"/>
    </w:rPr>
  </w:style>
  <w:style w:type="character" w:customStyle="1" w:styleId="33">
    <w:name w:val="font61"/>
    <w:basedOn w:val="20"/>
    <w:qFormat/>
    <w:uiPriority w:val="0"/>
    <w:rPr>
      <w:rFonts w:hint="default" w:ascii="Times New Roman" w:hAnsi="Times New Roman" w:cs="Times New Roman"/>
      <w:color w:val="000000"/>
      <w:sz w:val="20"/>
      <w:szCs w:val="20"/>
      <w:u w:val="none"/>
    </w:rPr>
  </w:style>
  <w:style w:type="character" w:customStyle="1" w:styleId="34">
    <w:name w:val="font112"/>
    <w:basedOn w:val="20"/>
    <w:qFormat/>
    <w:uiPriority w:val="0"/>
    <w:rPr>
      <w:rFonts w:hint="eastAsia" w:ascii="宋体" w:hAnsi="宋体" w:eastAsia="宋体" w:cs="宋体"/>
      <w:color w:val="000000"/>
      <w:sz w:val="20"/>
      <w:szCs w:val="20"/>
      <w:u w:val="none"/>
    </w:rPr>
  </w:style>
  <w:style w:type="character" w:customStyle="1" w:styleId="35">
    <w:name w:val="font41"/>
    <w:basedOn w:val="20"/>
    <w:qFormat/>
    <w:uiPriority w:val="0"/>
    <w:rPr>
      <w:rFonts w:hint="eastAsia" w:ascii="宋体" w:hAnsi="宋体" w:eastAsia="宋体" w:cs="宋体"/>
      <w:color w:val="000000"/>
      <w:sz w:val="20"/>
      <w:szCs w:val="20"/>
      <w:u w:val="none"/>
    </w:rPr>
  </w:style>
  <w:style w:type="character" w:customStyle="1" w:styleId="36">
    <w:name w:val="font71"/>
    <w:basedOn w:val="20"/>
    <w:qFormat/>
    <w:uiPriority w:val="0"/>
    <w:rPr>
      <w:rFonts w:hint="default" w:ascii="Times New Roman" w:hAnsi="Times New Roman" w:cs="Times New Roman"/>
      <w:color w:val="000000"/>
      <w:sz w:val="20"/>
      <w:szCs w:val="20"/>
      <w:u w:val="none"/>
    </w:rPr>
  </w:style>
  <w:style w:type="character" w:customStyle="1" w:styleId="37">
    <w:name w:val="font121"/>
    <w:basedOn w:val="20"/>
    <w:qFormat/>
    <w:uiPriority w:val="0"/>
    <w:rPr>
      <w:rFonts w:hint="default" w:ascii="Times New Roman" w:hAnsi="Times New Roman" w:cs="Times New Roman"/>
      <w:color w:val="000000"/>
      <w:sz w:val="20"/>
      <w:szCs w:val="20"/>
      <w:u w:val="none"/>
    </w:rPr>
  </w:style>
  <w:style w:type="character" w:customStyle="1" w:styleId="38">
    <w:name w:val="font81"/>
    <w:basedOn w:val="20"/>
    <w:qFormat/>
    <w:uiPriority w:val="0"/>
    <w:rPr>
      <w:rFonts w:hint="eastAsia" w:ascii="宋体" w:hAnsi="宋体" w:eastAsia="宋体" w:cs="宋体"/>
      <w:color w:val="000000"/>
      <w:sz w:val="20"/>
      <w:szCs w:val="20"/>
      <w:u w:val="none"/>
    </w:rPr>
  </w:style>
  <w:style w:type="character" w:customStyle="1" w:styleId="39">
    <w:name w:val="font131"/>
    <w:basedOn w:val="20"/>
    <w:qFormat/>
    <w:uiPriority w:val="0"/>
    <w:rPr>
      <w:rFonts w:hint="default" w:ascii="Times New Roman" w:hAnsi="Times New Roman" w:cs="Times New Roman"/>
      <w:color w:val="000000"/>
      <w:sz w:val="20"/>
      <w:szCs w:val="20"/>
      <w:u w:val="none"/>
    </w:rPr>
  </w:style>
  <w:style w:type="character" w:customStyle="1" w:styleId="40">
    <w:name w:val="font191"/>
    <w:basedOn w:val="20"/>
    <w:qFormat/>
    <w:uiPriority w:val="0"/>
    <w:rPr>
      <w:rFonts w:hint="eastAsia" w:ascii="宋体" w:hAnsi="宋体" w:eastAsia="宋体" w:cs="宋体"/>
      <w:color w:val="000000"/>
      <w:sz w:val="28"/>
      <w:szCs w:val="28"/>
      <w:u w:val="none"/>
    </w:rPr>
  </w:style>
  <w:style w:type="character" w:customStyle="1" w:styleId="41">
    <w:name w:val="font01"/>
    <w:basedOn w:val="20"/>
    <w:qFormat/>
    <w:uiPriority w:val="0"/>
    <w:rPr>
      <w:rFonts w:hint="eastAsia" w:ascii="宋体" w:hAnsi="宋体" w:eastAsia="宋体" w:cs="宋体"/>
      <w:color w:val="000000"/>
      <w:sz w:val="22"/>
      <w:szCs w:val="22"/>
      <w:u w:val="none"/>
    </w:rPr>
  </w:style>
  <w:style w:type="character" w:customStyle="1" w:styleId="42">
    <w:name w:val="font212"/>
    <w:basedOn w:val="20"/>
    <w:qFormat/>
    <w:uiPriority w:val="0"/>
    <w:rPr>
      <w:rFonts w:hint="eastAsia" w:ascii="宋体" w:hAnsi="宋体" w:eastAsia="宋体" w:cs="宋体"/>
      <w:color w:val="00B050"/>
      <w:sz w:val="18"/>
      <w:szCs w:val="18"/>
      <w:u w:val="none"/>
    </w:rPr>
  </w:style>
  <w:style w:type="character" w:customStyle="1" w:styleId="43">
    <w:name w:val="font171"/>
    <w:basedOn w:val="20"/>
    <w:qFormat/>
    <w:uiPriority w:val="0"/>
    <w:rPr>
      <w:rFonts w:hint="eastAsia" w:ascii="宋体" w:hAnsi="宋体" w:eastAsia="宋体" w:cs="宋体"/>
      <w:color w:val="000000"/>
      <w:sz w:val="18"/>
      <w:szCs w:val="18"/>
      <w:u w:val="none"/>
    </w:rPr>
  </w:style>
  <w:style w:type="character" w:customStyle="1" w:styleId="44">
    <w:name w:val="font231"/>
    <w:basedOn w:val="20"/>
    <w:qFormat/>
    <w:uiPriority w:val="0"/>
    <w:rPr>
      <w:rFonts w:hint="eastAsia" w:ascii="宋体" w:hAnsi="宋体" w:eastAsia="宋体" w:cs="宋体"/>
      <w:b/>
      <w:bCs/>
      <w:color w:val="000000"/>
      <w:sz w:val="18"/>
      <w:szCs w:val="18"/>
      <w:u w:val="none"/>
    </w:rPr>
  </w:style>
  <w:style w:type="character" w:customStyle="1" w:styleId="45">
    <w:name w:val="font51"/>
    <w:basedOn w:val="20"/>
    <w:qFormat/>
    <w:uiPriority w:val="0"/>
    <w:rPr>
      <w:rFonts w:hint="default" w:ascii="Times New Roman" w:hAnsi="Times New Roman" w:cs="Times New Roman"/>
      <w:color w:val="000000"/>
      <w:sz w:val="20"/>
      <w:szCs w:val="20"/>
      <w:u w:val="none"/>
    </w:rPr>
  </w:style>
  <w:style w:type="character" w:customStyle="1" w:styleId="46">
    <w:name w:val="font101"/>
    <w:basedOn w:val="20"/>
    <w:qFormat/>
    <w:uiPriority w:val="0"/>
    <w:rPr>
      <w:rFonts w:hint="eastAsia" w:ascii="宋体" w:hAnsi="宋体" w:eastAsia="宋体" w:cs="宋体"/>
      <w:color w:val="000000"/>
      <w:sz w:val="20"/>
      <w:szCs w:val="20"/>
      <w:u w:val="none"/>
    </w:rPr>
  </w:style>
  <w:style w:type="character" w:customStyle="1" w:styleId="47">
    <w:name w:val="font11"/>
    <w:basedOn w:val="20"/>
    <w:qFormat/>
    <w:uiPriority w:val="0"/>
    <w:rPr>
      <w:rFonts w:hint="eastAsia" w:ascii="宋体" w:hAnsi="宋体" w:eastAsia="宋体" w:cs="宋体"/>
      <w:color w:val="000000"/>
      <w:sz w:val="20"/>
      <w:szCs w:val="20"/>
      <w:u w:val="none"/>
    </w:rPr>
  </w:style>
  <w:style w:type="character" w:customStyle="1" w:styleId="48">
    <w:name w:val="font31"/>
    <w:basedOn w:val="20"/>
    <w:qFormat/>
    <w:uiPriority w:val="0"/>
    <w:rPr>
      <w:rFonts w:hint="eastAsia" w:ascii="宋体" w:hAnsi="宋体" w:eastAsia="宋体" w:cs="宋体"/>
      <w:color w:val="000000"/>
      <w:sz w:val="20"/>
      <w:szCs w:val="20"/>
      <w:u w:val="none"/>
    </w:rPr>
  </w:style>
  <w:style w:type="character" w:customStyle="1" w:styleId="49">
    <w:name w:val="font161"/>
    <w:basedOn w:val="20"/>
    <w:qFormat/>
    <w:uiPriority w:val="0"/>
    <w:rPr>
      <w:rFonts w:hint="eastAsia" w:ascii="宋体" w:hAnsi="宋体" w:eastAsia="宋体" w:cs="宋体"/>
      <w:color w:val="00B050"/>
      <w:sz w:val="18"/>
      <w:szCs w:val="18"/>
      <w:u w:val="none"/>
    </w:rPr>
  </w:style>
  <w:style w:type="character" w:customStyle="1" w:styleId="50">
    <w:name w:val="font91"/>
    <w:basedOn w:val="20"/>
    <w:qFormat/>
    <w:uiPriority w:val="0"/>
    <w:rPr>
      <w:rFonts w:hint="eastAsia" w:ascii="仿宋" w:hAnsi="仿宋" w:eastAsia="仿宋" w:cs="仿宋"/>
      <w:color w:val="C00000"/>
      <w:sz w:val="20"/>
      <w:szCs w:val="20"/>
      <w:u w:val="none"/>
    </w:rPr>
  </w:style>
  <w:style w:type="character" w:customStyle="1" w:styleId="51">
    <w:name w:val="font111"/>
    <w:basedOn w:val="20"/>
    <w:qFormat/>
    <w:uiPriority w:val="0"/>
    <w:rPr>
      <w:rFonts w:hint="eastAsia" w:ascii="宋体" w:hAnsi="宋体" w:eastAsia="宋体" w:cs="宋体"/>
      <w:color w:val="000000"/>
      <w:sz w:val="20"/>
      <w:szCs w:val="20"/>
      <w:u w:val="none"/>
    </w:rPr>
  </w:style>
  <w:style w:type="character" w:customStyle="1" w:styleId="52">
    <w:name w:val="font122"/>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2765</Words>
  <Characters>3253</Characters>
  <Lines>0</Lines>
  <Paragraphs>0</Paragraphs>
  <TotalTime>210</TotalTime>
  <ScaleCrop>false</ScaleCrop>
  <LinksUpToDate>false</LinksUpToDate>
  <CharactersWithSpaces>3347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2025-03-05T04:24:00Z</dcterms:created>
  <dc:creator>贺</dc:creator>
  <cp:lastModifiedBy>贺</cp:lastModifiedBy>
  <dcterms:modified xsi:type="dcterms:W3CDTF">2026-04-07T10:29:44Z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4E71718E23944A079EEF69AD05D121A1_13</vt:lpwstr>
  </property>
  <property fmtid="{D5CDD505-2E9C-101B-9397-08002B2CF9AE}" pid="4" name="KSOTemplateDocerSaveRecord">
    <vt:lpwstr>eyJoZGlkIjoiMjQyMTFjZDM5MTZhYjExNGQ5NmNiNmZiZDg1NmIzNmUiLCJ1c2VySWQiOiIyODk0MzY2MjUifQ==</vt:lpwstr>
  </property>
</Properties>
</file>