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58D98">
      <w:pPr>
        <w:spacing w:line="760" w:lineRule="exact"/>
        <w:jc w:val="center"/>
        <w:rPr>
          <w:rFonts w:hint="eastAsia" w:ascii="仿宋" w:hAnsi="仿宋" w:eastAsia="仿宋" w:cs="仿宋"/>
          <w:b/>
          <w:bCs/>
          <w:color w:val="auto"/>
          <w:sz w:val="40"/>
          <w:szCs w:val="40"/>
          <w:highlight w:val="none"/>
          <w:lang w:eastAsia="zh-CN"/>
        </w:rPr>
      </w:pPr>
      <w:r>
        <w:rPr>
          <w:rFonts w:hint="eastAsia" w:ascii="仿宋" w:hAnsi="仿宋" w:eastAsia="仿宋" w:cs="仿宋"/>
          <w:b/>
          <w:bCs/>
          <w:color w:val="auto"/>
          <w:sz w:val="40"/>
          <w:szCs w:val="40"/>
          <w:highlight w:val="none"/>
          <w:lang w:eastAsia="zh-CN"/>
        </w:rPr>
        <w:t>2026年试剂耗材采购项目</w:t>
      </w:r>
    </w:p>
    <w:p w14:paraId="2EAB18DC">
      <w:pPr>
        <w:spacing w:line="760" w:lineRule="exact"/>
        <w:jc w:val="center"/>
        <w:rPr>
          <w:rFonts w:hint="default"/>
          <w:color w:val="auto"/>
          <w:highlight w:val="none"/>
          <w:lang w:val="en-US"/>
        </w:rPr>
      </w:pPr>
      <w:r>
        <w:rPr>
          <w:rFonts w:hint="eastAsia" w:ascii="仿宋" w:hAnsi="仿宋" w:eastAsia="仿宋" w:cs="仿宋"/>
          <w:b/>
          <w:bCs/>
          <w:color w:val="auto"/>
          <w:sz w:val="40"/>
          <w:szCs w:val="40"/>
          <w:highlight w:val="none"/>
          <w:lang w:eastAsia="zh-CN"/>
        </w:rPr>
        <w:t>项目编号：KZZB-20</w:t>
      </w:r>
      <w:r>
        <w:rPr>
          <w:rFonts w:hint="eastAsia" w:ascii="仿宋" w:hAnsi="仿宋" w:eastAsia="仿宋" w:cs="仿宋"/>
          <w:b/>
          <w:bCs/>
          <w:color w:val="auto"/>
          <w:sz w:val="40"/>
          <w:szCs w:val="40"/>
          <w:highlight w:val="none"/>
          <w:lang w:val="en-US" w:eastAsia="zh-CN"/>
        </w:rPr>
        <w:t>26035</w:t>
      </w:r>
    </w:p>
    <w:p w14:paraId="13A7D367">
      <w:pPr>
        <w:pStyle w:val="34"/>
        <w:rPr>
          <w:rFonts w:ascii="仿宋" w:hAnsi="仿宋" w:eastAsia="仿宋" w:cs="仿宋"/>
          <w:color w:val="auto"/>
          <w:highlight w:val="none"/>
        </w:rPr>
      </w:pPr>
    </w:p>
    <w:p w14:paraId="2F3CAA6D">
      <w:pPr>
        <w:pStyle w:val="34"/>
        <w:jc w:val="center"/>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drawing>
          <wp:anchor distT="0" distB="0" distL="114300" distR="114300" simplePos="0" relativeHeight="251664384" behindDoc="1" locked="0" layoutInCell="1" allowOverlap="1">
            <wp:simplePos x="0" y="0"/>
            <wp:positionH relativeFrom="column">
              <wp:posOffset>1573530</wp:posOffset>
            </wp:positionH>
            <wp:positionV relativeFrom="page">
              <wp:posOffset>2964180</wp:posOffset>
            </wp:positionV>
            <wp:extent cx="2440940" cy="2383155"/>
            <wp:effectExtent l="0" t="0" r="16510" b="17145"/>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2" cstate="print"/>
                    <a:stretch>
                      <a:fillRect/>
                    </a:stretch>
                  </pic:blipFill>
                  <pic:spPr>
                    <a:xfrm>
                      <a:off x="0" y="0"/>
                      <a:ext cx="2440940" cy="2383155"/>
                    </a:xfrm>
                    <a:prstGeom prst="rect">
                      <a:avLst/>
                    </a:prstGeom>
                    <a:noFill/>
                    <a:ln>
                      <a:noFill/>
                    </a:ln>
                  </pic:spPr>
                </pic:pic>
              </a:graphicData>
            </a:graphic>
          </wp:anchor>
        </w:drawing>
      </w:r>
      <w:r>
        <w:rPr>
          <w:rFonts w:hint="eastAsia" w:ascii="仿宋" w:hAnsi="仿宋" w:eastAsia="仿宋" w:cs="仿宋"/>
          <w:b/>
          <w:color w:val="auto"/>
          <w:sz w:val="96"/>
          <w:szCs w:val="96"/>
          <w:highlight w:val="none"/>
        </w:rPr>
        <w:t>招</w:t>
      </w:r>
    </w:p>
    <w:p w14:paraId="1C33D9CC">
      <w:pPr>
        <w:pStyle w:val="34"/>
        <w:jc w:val="center"/>
        <w:rPr>
          <w:rFonts w:ascii="仿宋" w:hAnsi="仿宋" w:eastAsia="仿宋" w:cs="仿宋"/>
          <w:b/>
          <w:bCs/>
          <w:color w:val="auto"/>
          <w:sz w:val="96"/>
          <w:szCs w:val="96"/>
          <w:highlight w:val="none"/>
        </w:rPr>
      </w:pPr>
      <w:r>
        <w:rPr>
          <w:rFonts w:hint="eastAsia" w:ascii="仿宋" w:hAnsi="仿宋" w:eastAsia="仿宋" w:cs="仿宋"/>
          <w:b/>
          <w:color w:val="auto"/>
          <w:sz w:val="96"/>
          <w:szCs w:val="96"/>
          <w:highlight w:val="none"/>
        </w:rPr>
        <w:t>标</w:t>
      </w:r>
    </w:p>
    <w:p w14:paraId="5E27A867">
      <w:pPr>
        <w:pStyle w:val="34"/>
        <w:jc w:val="center"/>
        <w:rPr>
          <w:rFonts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文</w:t>
      </w:r>
    </w:p>
    <w:p w14:paraId="36304C22">
      <w:pPr>
        <w:pStyle w:val="34"/>
        <w:jc w:val="center"/>
        <w:rPr>
          <w:rFonts w:ascii="仿宋" w:hAnsi="仿宋" w:eastAsia="仿宋" w:cs="仿宋"/>
          <w:color w:val="auto"/>
          <w:sz w:val="84"/>
          <w:szCs w:val="84"/>
          <w:highlight w:val="none"/>
        </w:rPr>
      </w:pPr>
      <w:r>
        <w:rPr>
          <w:rFonts w:hint="eastAsia" w:ascii="仿宋" w:hAnsi="仿宋" w:eastAsia="仿宋" w:cs="仿宋"/>
          <w:b/>
          <w:bCs/>
          <w:color w:val="auto"/>
          <w:sz w:val="96"/>
          <w:szCs w:val="96"/>
          <w:highlight w:val="none"/>
        </w:rPr>
        <w:t>件</w:t>
      </w:r>
    </w:p>
    <w:p w14:paraId="5194B097">
      <w:pPr>
        <w:pStyle w:val="34"/>
        <w:rPr>
          <w:rFonts w:ascii="仿宋" w:hAnsi="仿宋" w:eastAsia="仿宋" w:cs="仿宋"/>
          <w:color w:val="auto"/>
          <w:highlight w:val="none"/>
        </w:rPr>
      </w:pPr>
    </w:p>
    <w:p w14:paraId="25ACB7C2">
      <w:pPr>
        <w:spacing w:line="700" w:lineRule="exac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采购单位：克孜勒苏柯尔克孜自治州维吾尔医医院</w:t>
      </w:r>
    </w:p>
    <w:p w14:paraId="0B19E2A1">
      <w:pPr>
        <w:spacing w:line="700" w:lineRule="exac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 xml:space="preserve">联 系 人：穆女士 </w:t>
      </w:r>
    </w:p>
    <w:p w14:paraId="626AAED2">
      <w:pPr>
        <w:spacing w:line="700" w:lineRule="exac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联系电话：</w:t>
      </w:r>
      <w:r>
        <w:rPr>
          <w:rFonts w:hint="eastAsia" w:ascii="仿宋" w:hAnsi="仿宋" w:eastAsia="仿宋" w:cs="仿宋"/>
          <w:color w:val="auto"/>
          <w:sz w:val="32"/>
          <w:szCs w:val="32"/>
          <w:highlight w:val="none"/>
          <w:lang w:val="en-US" w:eastAsia="zh-CN"/>
        </w:rPr>
        <w:t>13579577463</w:t>
      </w:r>
    </w:p>
    <w:p w14:paraId="68F45D7C">
      <w:pPr>
        <w:spacing w:line="70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代理机构：鼎建项目管理有限公司</w:t>
      </w:r>
    </w:p>
    <w:p w14:paraId="05ACDE0E">
      <w:pPr>
        <w:spacing w:line="70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联 系 人：朱先生</w:t>
      </w:r>
    </w:p>
    <w:p w14:paraId="6CD5E529">
      <w:pPr>
        <w:spacing w:line="700" w:lineRule="exact"/>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lang w:eastAsia="zh-CN"/>
        </w:rPr>
        <w:t>联系电话:</w:t>
      </w:r>
      <w:r>
        <w:rPr>
          <w:rFonts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lang w:val="en-US" w:eastAsia="zh-CN"/>
        </w:rPr>
        <w:t>18609088999</w:t>
      </w:r>
    </w:p>
    <w:p w14:paraId="6EEC5EA5">
      <w:pPr>
        <w:pStyle w:val="38"/>
        <w:rPr>
          <w:rFonts w:ascii="仿宋" w:hAnsi="仿宋" w:eastAsia="仿宋" w:cs="仿宋"/>
          <w:b/>
          <w:color w:val="auto"/>
          <w:sz w:val="36"/>
          <w:szCs w:val="36"/>
          <w:highlight w:val="none"/>
          <w:lang w:eastAsia="zh-CN"/>
        </w:rPr>
      </w:pPr>
    </w:p>
    <w:p w14:paraId="45531EDB">
      <w:pPr>
        <w:jc w:val="center"/>
        <w:rPr>
          <w:rFonts w:hint="eastAsia" w:ascii="仿宋" w:hAnsi="仿宋" w:eastAsia="仿宋" w:cs="仿宋"/>
          <w:b/>
          <w:color w:val="auto"/>
          <w:sz w:val="36"/>
          <w:szCs w:val="36"/>
          <w:highlight w:val="none"/>
          <w:lang w:eastAsia="zh-CN"/>
        </w:rPr>
      </w:pPr>
    </w:p>
    <w:p w14:paraId="427ED731">
      <w:pPr>
        <w:jc w:val="center"/>
        <w:rPr>
          <w:rFonts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招投标监督管理机构备案登记栏</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4"/>
      </w:tblGrid>
      <w:tr w14:paraId="02C6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55" w:hRule="atLeast"/>
          <w:jc w:val="center"/>
        </w:trPr>
        <w:tc>
          <w:tcPr>
            <w:tcW w:w="5000" w:type="pct"/>
          </w:tcPr>
          <w:p w14:paraId="3EA38B2B">
            <w:pPr>
              <w:spacing w:line="500" w:lineRule="exact"/>
              <w:jc w:val="both"/>
              <w:rPr>
                <w:rFonts w:ascii="仿宋" w:hAnsi="仿宋" w:eastAsia="仿宋" w:cs="仿宋"/>
                <w:color w:val="auto"/>
                <w:highlight w:val="none"/>
                <w:lang w:eastAsia="zh-CN"/>
              </w:rPr>
            </w:pPr>
          </w:p>
          <w:p w14:paraId="09163934">
            <w:pPr>
              <w:spacing w:line="500" w:lineRule="exact"/>
              <w:jc w:val="both"/>
              <w:rPr>
                <w:rFonts w:ascii="仿宋" w:hAnsi="仿宋" w:eastAsia="仿宋" w:cs="仿宋"/>
                <w:color w:val="auto"/>
                <w:sz w:val="32"/>
                <w:szCs w:val="32"/>
                <w:highlight w:val="none"/>
                <w:lang w:eastAsia="zh-CN"/>
              </w:rPr>
            </w:pPr>
          </w:p>
          <w:p w14:paraId="03EC7E55">
            <w:pPr>
              <w:spacing w:line="500" w:lineRule="exact"/>
              <w:jc w:val="both"/>
              <w:rPr>
                <w:rFonts w:ascii="仿宋" w:hAnsi="仿宋" w:eastAsia="仿宋" w:cs="仿宋"/>
                <w:color w:val="auto"/>
                <w:sz w:val="32"/>
                <w:szCs w:val="32"/>
                <w:highlight w:val="none"/>
                <w:lang w:eastAsia="zh-CN"/>
              </w:rPr>
            </w:pPr>
          </w:p>
          <w:p w14:paraId="7E9D2446">
            <w:pPr>
              <w:spacing w:line="500" w:lineRule="exact"/>
              <w:jc w:val="both"/>
              <w:rPr>
                <w:rFonts w:ascii="仿宋" w:hAnsi="仿宋" w:eastAsia="仿宋" w:cs="仿宋"/>
                <w:color w:val="auto"/>
                <w:w w:val="95"/>
                <w:sz w:val="32"/>
                <w:szCs w:val="32"/>
                <w:highlight w:val="none"/>
                <w:lang w:eastAsia="zh-CN"/>
              </w:rPr>
            </w:pPr>
            <w:r>
              <w:rPr>
                <w:rFonts w:hint="eastAsia" w:ascii="仿宋" w:hAnsi="仿宋" w:eastAsia="仿宋" w:cs="仿宋"/>
                <w:color w:val="auto"/>
                <w:sz w:val="32"/>
                <w:szCs w:val="32"/>
                <w:highlight w:val="none"/>
                <w:lang w:eastAsia="zh-CN"/>
              </w:rPr>
              <w:t>采购单位：克孜勒苏柯尔克孜自治州维吾尔医医院</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w w:val="95"/>
                <w:sz w:val="32"/>
                <w:szCs w:val="32"/>
                <w:highlight w:val="none"/>
                <w:lang w:eastAsia="zh-CN"/>
              </w:rPr>
              <w:t>（盖章）</w:t>
            </w:r>
          </w:p>
          <w:p w14:paraId="54C55191">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p>
          <w:p w14:paraId="3C585AC5">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p>
          <w:p w14:paraId="744A948A">
            <w:pPr>
              <w:spacing w:line="500" w:lineRule="exact"/>
              <w:jc w:val="both"/>
              <w:rPr>
                <w:rFonts w:ascii="仿宋" w:hAnsi="仿宋" w:eastAsia="仿宋" w:cs="仿宋"/>
                <w:color w:val="auto"/>
                <w:sz w:val="32"/>
                <w:szCs w:val="32"/>
                <w:highlight w:val="none"/>
                <w:lang w:eastAsia="zh-CN"/>
              </w:rPr>
            </w:pPr>
          </w:p>
          <w:p w14:paraId="14A79F39">
            <w:pPr>
              <w:spacing w:line="500" w:lineRule="exact"/>
              <w:jc w:val="both"/>
              <w:rPr>
                <w:rFonts w:ascii="仿宋" w:hAnsi="仿宋" w:eastAsia="仿宋" w:cs="仿宋"/>
                <w:color w:val="auto"/>
                <w:sz w:val="32"/>
                <w:szCs w:val="32"/>
                <w:highlight w:val="none"/>
                <w:lang w:eastAsia="zh-CN"/>
              </w:rPr>
            </w:pPr>
          </w:p>
          <w:p w14:paraId="5C0400F2">
            <w:pPr>
              <w:spacing w:line="500" w:lineRule="exact"/>
              <w:ind w:left="3520" w:hanging="3520" w:hangingChars="1100"/>
              <w:jc w:val="both"/>
              <w:rPr>
                <w:rFonts w:ascii="仿宋" w:hAnsi="仿宋" w:eastAsia="仿宋" w:cs="仿宋"/>
                <w:color w:val="auto"/>
                <w:sz w:val="32"/>
                <w:szCs w:val="32"/>
                <w:highlight w:val="none"/>
                <w:lang w:eastAsia="zh-CN"/>
              </w:rPr>
            </w:pPr>
          </w:p>
          <w:p w14:paraId="01D0D93D">
            <w:pPr>
              <w:spacing w:line="500" w:lineRule="exact"/>
              <w:ind w:left="2560" w:hanging="2560" w:hangingChars="8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采购项目名称：2026年试剂耗材采购项目</w:t>
            </w:r>
          </w:p>
          <w:p w14:paraId="29A33540">
            <w:pPr>
              <w:spacing w:line="500" w:lineRule="exact"/>
              <w:ind w:left="2560" w:hanging="2560" w:hangingChars="800"/>
              <w:jc w:val="both"/>
              <w:rPr>
                <w:rFonts w:hint="eastAsia" w:ascii="仿宋" w:hAnsi="仿宋" w:eastAsia="仿宋" w:cs="仿宋"/>
                <w:color w:val="auto"/>
                <w:sz w:val="32"/>
                <w:szCs w:val="32"/>
                <w:highlight w:val="none"/>
                <w:lang w:eastAsia="zh-CN"/>
              </w:rPr>
            </w:pPr>
          </w:p>
          <w:p w14:paraId="5107ECB9">
            <w:pPr>
              <w:spacing w:line="500" w:lineRule="exact"/>
              <w:ind w:left="2560" w:hanging="2560" w:hangingChars="800"/>
              <w:jc w:val="both"/>
              <w:rPr>
                <w:rFonts w:hint="eastAsia" w:ascii="仿宋" w:hAnsi="仿宋" w:eastAsia="仿宋" w:cs="仿宋"/>
                <w:color w:val="auto"/>
                <w:sz w:val="32"/>
                <w:szCs w:val="32"/>
                <w:highlight w:val="none"/>
                <w:lang w:val="en-US" w:eastAsia="zh-CN"/>
              </w:rPr>
            </w:pPr>
          </w:p>
          <w:p w14:paraId="6759D365">
            <w:pPr>
              <w:spacing w:line="500" w:lineRule="exact"/>
              <w:ind w:left="2560" w:hanging="2560" w:hangingChars="800"/>
              <w:jc w:val="both"/>
              <w:rPr>
                <w:rFonts w:hint="eastAsia" w:ascii="仿宋" w:hAnsi="仿宋" w:eastAsia="仿宋" w:cs="仿宋"/>
                <w:color w:val="auto"/>
                <w:sz w:val="32"/>
                <w:szCs w:val="32"/>
                <w:highlight w:val="none"/>
                <w:lang w:val="en-US" w:eastAsia="zh-CN"/>
              </w:rPr>
            </w:pPr>
          </w:p>
          <w:p w14:paraId="04A6281B">
            <w:pPr>
              <w:spacing w:line="500" w:lineRule="exact"/>
              <w:ind w:left="2560" w:hanging="2560" w:hangingChars="800"/>
              <w:jc w:val="both"/>
              <w:rPr>
                <w:rFonts w:hint="eastAsia" w:ascii="仿宋" w:hAnsi="仿宋" w:eastAsia="仿宋" w:cs="仿宋"/>
                <w:color w:val="auto"/>
                <w:sz w:val="32"/>
                <w:szCs w:val="32"/>
                <w:highlight w:val="none"/>
                <w:lang w:eastAsia="zh-CN"/>
              </w:rPr>
            </w:pPr>
          </w:p>
          <w:p w14:paraId="19DB2569">
            <w:pPr>
              <w:spacing w:line="500" w:lineRule="exact"/>
              <w:ind w:left="2560" w:hanging="2560" w:hangingChars="8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 xml:space="preserve">      </w:t>
            </w:r>
          </w:p>
          <w:p w14:paraId="1DB6DDDA">
            <w:pPr>
              <w:spacing w:line="500" w:lineRule="exact"/>
              <w:jc w:val="both"/>
              <w:rPr>
                <w:rFonts w:ascii="仿宋" w:hAnsi="仿宋" w:eastAsia="仿宋" w:cs="仿宋"/>
                <w:color w:val="auto"/>
                <w:sz w:val="32"/>
                <w:szCs w:val="32"/>
                <w:highlight w:val="none"/>
                <w:lang w:eastAsia="zh-CN"/>
              </w:rPr>
            </w:pPr>
          </w:p>
          <w:p w14:paraId="4FA840D0">
            <w:pPr>
              <w:pStyle w:val="38"/>
              <w:jc w:val="both"/>
              <w:rPr>
                <w:rFonts w:ascii="仿宋" w:hAnsi="仿宋" w:eastAsia="仿宋" w:cs="仿宋"/>
                <w:color w:val="auto"/>
                <w:sz w:val="32"/>
                <w:szCs w:val="32"/>
                <w:highlight w:val="none"/>
                <w:lang w:eastAsia="zh-CN"/>
              </w:rPr>
            </w:pPr>
          </w:p>
          <w:p w14:paraId="10C65A8E">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代理机构：鼎建项目管理有限公司</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（盖章）</w:t>
            </w:r>
          </w:p>
          <w:p w14:paraId="1E15B8C4">
            <w:pPr>
              <w:pStyle w:val="4"/>
              <w:jc w:val="both"/>
              <w:outlineLvl w:val="2"/>
              <w:rPr>
                <w:rFonts w:ascii="仿宋" w:hAnsi="仿宋" w:eastAsia="仿宋" w:cs="仿宋"/>
                <w:color w:val="auto"/>
                <w:highlight w:val="none"/>
                <w:lang w:eastAsia="zh-CN"/>
              </w:rPr>
            </w:pPr>
          </w:p>
          <w:p w14:paraId="490D35BF">
            <w:pPr>
              <w:jc w:val="both"/>
              <w:rPr>
                <w:color w:val="auto"/>
                <w:highlight w:val="none"/>
                <w:lang w:eastAsia="zh-CN"/>
              </w:rPr>
            </w:pPr>
          </w:p>
          <w:p w14:paraId="52AFE32D">
            <w:pPr>
              <w:pStyle w:val="4"/>
              <w:jc w:val="center"/>
              <w:outlineLvl w:val="2"/>
              <w:rPr>
                <w:rFonts w:ascii="仿宋" w:hAnsi="仿宋" w:eastAsia="仿宋" w:cs="仿宋"/>
                <w:color w:val="auto"/>
                <w:highlight w:val="none"/>
              </w:rPr>
            </w:pPr>
            <w:r>
              <w:rPr>
                <w:rFonts w:hint="eastAsia" w:ascii="仿宋" w:hAnsi="仿宋" w:eastAsia="仿宋" w:cs="仿宋"/>
                <w:color w:val="auto"/>
                <w:highlight w:val="none"/>
              </w:rPr>
              <w:t>日  期：20</w:t>
            </w: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月</w:t>
            </w:r>
          </w:p>
        </w:tc>
      </w:tr>
    </w:tbl>
    <w:p w14:paraId="50962123">
      <w:pPr>
        <w:spacing w:line="240" w:lineRule="exact"/>
        <w:rPr>
          <w:rFonts w:ascii="仿宋" w:hAnsi="仿宋" w:eastAsia="仿宋" w:cs="仿宋"/>
          <w:color w:val="auto"/>
          <w:sz w:val="44"/>
          <w:szCs w:val="44"/>
          <w:highlight w:val="none"/>
          <w:lang w:eastAsia="zh-CN"/>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14:paraId="76478127">
      <w:pPr>
        <w:pStyle w:val="35"/>
        <w:spacing w:before="0" w:line="360" w:lineRule="auto"/>
        <w:jc w:val="both"/>
        <w:rPr>
          <w:rFonts w:ascii="仿宋" w:hAnsi="仿宋" w:eastAsia="仿宋" w:cs="仿宋"/>
          <w:color w:val="auto"/>
          <w:sz w:val="44"/>
          <w:szCs w:val="44"/>
          <w:highlight w:val="none"/>
          <w:lang w:val="zh-CN"/>
        </w:rPr>
      </w:pPr>
    </w:p>
    <w:p w14:paraId="025B2524">
      <w:pPr>
        <w:pStyle w:val="35"/>
        <w:spacing w:before="0"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44"/>
          <w:szCs w:val="44"/>
          <w:highlight w:val="none"/>
          <w:lang w:val="zh-CN"/>
        </w:rPr>
        <w:t>目    录</w:t>
      </w:r>
    </w:p>
    <w:p w14:paraId="0F5EAF49">
      <w:pPr>
        <w:widowControl/>
        <w:rPr>
          <w:rFonts w:ascii="仿宋" w:hAnsi="仿宋" w:eastAsia="仿宋" w:cs="仿宋"/>
          <w:color w:val="auto"/>
          <w:sz w:val="30"/>
          <w:szCs w:val="30"/>
          <w:highlight w:val="none"/>
        </w:rPr>
      </w:pPr>
    </w:p>
    <w:p w14:paraId="5C24A316">
      <w:pPr>
        <w:spacing w:line="360" w:lineRule="auto"/>
        <w:ind w:firstLine="1800" w:firstLineChars="600"/>
        <w:rPr>
          <w:rFonts w:hint="eastAsia" w:ascii="仿宋" w:hAnsi="仿宋" w:eastAsia="仿宋" w:cs="仿宋"/>
          <w:b/>
          <w:color w:val="auto"/>
          <w:sz w:val="30"/>
          <w:szCs w:val="30"/>
        </w:rPr>
      </w:pPr>
      <w:r>
        <w:rPr>
          <w:rFonts w:hint="eastAsia" w:ascii="仿宋" w:hAnsi="仿宋" w:eastAsia="仿宋" w:cs="仿宋"/>
          <w:b/>
          <w:color w:val="auto"/>
          <w:sz w:val="30"/>
          <w:szCs w:val="30"/>
        </w:rPr>
        <w:t>第一</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p>
    <w:p w14:paraId="0C669CB5">
      <w:pPr>
        <w:spacing w:line="360" w:lineRule="auto"/>
        <w:ind w:firstLine="1800" w:firstLineChars="600"/>
        <w:rPr>
          <w:rFonts w:hint="eastAsia" w:ascii="仿宋" w:hAnsi="仿宋" w:eastAsia="仿宋" w:cs="仿宋"/>
          <w:color w:val="auto"/>
        </w:rPr>
      </w:pPr>
      <w:r>
        <w:rPr>
          <w:rFonts w:hint="eastAsia" w:ascii="仿宋" w:hAnsi="仿宋" w:eastAsia="仿宋" w:cs="仿宋"/>
          <w:b/>
          <w:color w:val="auto"/>
          <w:sz w:val="30"/>
          <w:szCs w:val="30"/>
        </w:rPr>
        <w:t>第二</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投标人</w:t>
      </w:r>
      <w:r>
        <w:rPr>
          <w:rFonts w:hint="eastAsia" w:ascii="仿宋" w:hAnsi="仿宋" w:eastAsia="仿宋" w:cs="仿宋"/>
          <w:b/>
          <w:color w:val="auto"/>
          <w:sz w:val="30"/>
          <w:szCs w:val="30"/>
        </w:rPr>
        <w:t>须知</w:t>
      </w:r>
    </w:p>
    <w:p w14:paraId="6A6A0CE4">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第三</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评标办法</w:t>
      </w:r>
    </w:p>
    <w:p w14:paraId="23378F46">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第四</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技术规格、数量及质量要求</w:t>
      </w:r>
    </w:p>
    <w:p w14:paraId="63CFD15B">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第五</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合同（参考）</w:t>
      </w:r>
    </w:p>
    <w:p w14:paraId="2F9F505A">
      <w:pPr>
        <w:pStyle w:val="38"/>
        <w:ind w:firstLine="1800" w:firstLineChars="600"/>
        <w:rPr>
          <w:rFonts w:hint="eastAsia" w:ascii="仿宋" w:hAnsi="仿宋" w:eastAsia="仿宋" w:cs="仿宋"/>
          <w:color w:val="auto"/>
          <w:lang w:val="en-US"/>
        </w:rPr>
      </w:pPr>
      <w:r>
        <w:rPr>
          <w:rFonts w:hint="eastAsia" w:ascii="仿宋" w:hAnsi="仿宋" w:eastAsia="仿宋" w:cs="仿宋"/>
          <w:b/>
          <w:color w:val="auto"/>
          <w:sz w:val="30"/>
          <w:szCs w:val="30"/>
          <w:lang w:eastAsia="zh-CN"/>
        </w:rPr>
        <w:t>第六</w:t>
      </w:r>
      <w:r>
        <w:rPr>
          <w:rFonts w:hint="eastAsia" w:ascii="仿宋" w:hAnsi="仿宋" w:eastAsia="仿宋" w:cs="仿宋"/>
          <w:b/>
          <w:color w:val="auto"/>
          <w:sz w:val="30"/>
          <w:szCs w:val="30"/>
          <w:lang w:val="en-US" w:eastAsia="zh-CN"/>
        </w:rPr>
        <w:t>章     投标文件格式</w:t>
      </w:r>
    </w:p>
    <w:p w14:paraId="32523E00">
      <w:pPr>
        <w:pStyle w:val="10"/>
        <w:numPr>
          <w:ilvl w:val="0"/>
          <w:numId w:val="0"/>
        </w:numPr>
        <w:spacing w:line="480" w:lineRule="auto"/>
        <w:rPr>
          <w:rFonts w:ascii="仿宋" w:hAnsi="仿宋" w:eastAsia="仿宋" w:cs="仿宋"/>
          <w:color w:val="auto"/>
          <w:highlight w:val="none"/>
          <w:lang w:eastAsia="zh-CN"/>
        </w:rPr>
      </w:pPr>
    </w:p>
    <w:p w14:paraId="6B9CCAF3">
      <w:pPr>
        <w:spacing w:line="480" w:lineRule="auto"/>
        <w:rPr>
          <w:rFonts w:ascii="仿宋" w:hAnsi="仿宋" w:eastAsia="仿宋" w:cs="仿宋"/>
          <w:color w:val="auto"/>
          <w:highlight w:val="none"/>
          <w:lang w:eastAsia="zh-CN"/>
        </w:rPr>
      </w:pPr>
    </w:p>
    <w:p w14:paraId="4AF31C83">
      <w:pPr>
        <w:pStyle w:val="4"/>
        <w:rPr>
          <w:rFonts w:ascii="仿宋" w:hAnsi="仿宋" w:eastAsia="仿宋" w:cs="仿宋"/>
          <w:color w:val="auto"/>
          <w:highlight w:val="none"/>
          <w:lang w:eastAsia="zh-CN"/>
        </w:rPr>
      </w:pPr>
    </w:p>
    <w:p w14:paraId="74DDA81B">
      <w:pPr>
        <w:rPr>
          <w:rFonts w:ascii="仿宋" w:hAnsi="仿宋" w:eastAsia="仿宋" w:cs="仿宋"/>
          <w:color w:val="auto"/>
          <w:highlight w:val="none"/>
          <w:lang w:eastAsia="zh-CN"/>
        </w:rPr>
      </w:pPr>
    </w:p>
    <w:p w14:paraId="6F979980">
      <w:pPr>
        <w:pStyle w:val="4"/>
        <w:rPr>
          <w:rFonts w:ascii="仿宋" w:hAnsi="仿宋" w:eastAsia="仿宋" w:cs="仿宋"/>
          <w:color w:val="auto"/>
          <w:highlight w:val="none"/>
          <w:lang w:eastAsia="zh-CN"/>
        </w:rPr>
      </w:pPr>
    </w:p>
    <w:p w14:paraId="1C00D3DE">
      <w:pPr>
        <w:rPr>
          <w:rFonts w:ascii="仿宋" w:hAnsi="仿宋" w:eastAsia="仿宋" w:cs="仿宋"/>
          <w:color w:val="auto"/>
          <w:highlight w:val="none"/>
          <w:lang w:eastAsia="zh-CN"/>
        </w:rPr>
      </w:pPr>
    </w:p>
    <w:p w14:paraId="1BF34CB9">
      <w:pPr>
        <w:pStyle w:val="4"/>
        <w:rPr>
          <w:rFonts w:ascii="仿宋" w:hAnsi="仿宋" w:eastAsia="仿宋" w:cs="仿宋"/>
          <w:color w:val="auto"/>
          <w:highlight w:val="none"/>
          <w:lang w:eastAsia="zh-CN"/>
        </w:rPr>
      </w:pPr>
    </w:p>
    <w:p w14:paraId="56796DCC">
      <w:pPr>
        <w:rPr>
          <w:rFonts w:ascii="仿宋" w:hAnsi="仿宋" w:eastAsia="仿宋" w:cs="仿宋"/>
          <w:color w:val="auto"/>
          <w:highlight w:val="none"/>
          <w:lang w:eastAsia="zh-CN"/>
        </w:rPr>
      </w:pPr>
    </w:p>
    <w:p w14:paraId="5BEB0D83">
      <w:pPr>
        <w:pStyle w:val="4"/>
        <w:rPr>
          <w:rFonts w:ascii="仿宋" w:hAnsi="仿宋" w:eastAsia="仿宋" w:cs="仿宋"/>
          <w:color w:val="auto"/>
          <w:highlight w:val="none"/>
          <w:lang w:eastAsia="zh-CN"/>
        </w:rPr>
      </w:pPr>
    </w:p>
    <w:p w14:paraId="077E3A7C">
      <w:pPr>
        <w:pStyle w:val="40"/>
        <w:keepNext/>
        <w:keepLines/>
        <w:spacing w:before="120" w:after="300"/>
        <w:jc w:val="both"/>
        <w:rPr>
          <w:rFonts w:ascii="仿宋" w:hAnsi="仿宋" w:eastAsia="仿宋" w:cs="仿宋"/>
          <w:b/>
          <w:bCs/>
          <w:color w:val="auto"/>
          <w:highlight w:val="none"/>
        </w:rPr>
        <w:sectPr>
          <w:footerReference r:id="rId5" w:type="default"/>
          <w:pgSz w:w="11906" w:h="16838"/>
          <w:pgMar w:top="1440" w:right="1080" w:bottom="1440" w:left="1080" w:header="851" w:footer="992" w:gutter="0"/>
          <w:pgNumType w:start="1"/>
          <w:cols w:space="720" w:num="1"/>
          <w:docGrid w:type="linesAndChars" w:linePitch="312" w:charSpace="0"/>
        </w:sectPr>
      </w:pPr>
    </w:p>
    <w:p w14:paraId="2139C197">
      <w:pPr>
        <w:pStyle w:val="40"/>
        <w:keepNext/>
        <w:keepLines/>
        <w:pageBreakBefore w:val="0"/>
        <w:kinsoku/>
        <w:wordWrap/>
        <w:overflowPunct/>
        <w:topLinePunct w:val="0"/>
        <w:autoSpaceDE/>
        <w:autoSpaceDN/>
        <w:bidi w:val="0"/>
        <w:adjustRightInd/>
        <w:snapToGrid/>
        <w:spacing w:before="120" w:after="300" w:line="400" w:lineRule="exact"/>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rPr>
        <w:t>第一</w:t>
      </w:r>
      <w:r>
        <w:rPr>
          <w:rFonts w:hint="eastAsia" w:ascii="仿宋" w:hAnsi="仿宋" w:eastAsia="仿宋" w:cs="仿宋"/>
          <w:b/>
          <w:bCs/>
          <w:color w:val="auto"/>
          <w:highlight w:val="none"/>
          <w:lang w:eastAsia="zh-CN"/>
        </w:rPr>
        <w:t>章</w:t>
      </w: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lang w:eastAsia="zh-CN"/>
        </w:rPr>
        <w:t>招标公告</w:t>
      </w:r>
    </w:p>
    <w:p w14:paraId="3EA79329">
      <w:pPr>
        <w:pStyle w:val="2"/>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32"/>
          <w:szCs w:val="32"/>
          <w:highlight w:val="none"/>
          <w:lang w:val="en-US" w:eastAsia="zh-CN" w:bidi="ar"/>
        </w:rPr>
      </w:pPr>
      <w:bookmarkStart w:id="0" w:name="OLE_LINK1"/>
      <w:r>
        <w:rPr>
          <w:rFonts w:hint="eastAsia" w:ascii="仿宋" w:hAnsi="仿宋" w:eastAsia="仿宋" w:cs="仿宋"/>
          <w:b/>
          <w:bCs/>
          <w:i w:val="0"/>
          <w:iCs w:val="0"/>
          <w:caps w:val="0"/>
          <w:color w:val="auto"/>
          <w:spacing w:val="0"/>
          <w:kern w:val="0"/>
          <w:sz w:val="32"/>
          <w:szCs w:val="32"/>
          <w:highlight w:val="none"/>
          <w:lang w:val="en-US" w:eastAsia="zh-CN" w:bidi="ar"/>
        </w:rPr>
        <w:t>2026年试剂耗材采购项目</w:t>
      </w:r>
    </w:p>
    <w:bookmarkEnd w:id="0"/>
    <w:p w14:paraId="08C672AB">
      <w:pPr>
        <w:pStyle w:val="2"/>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24"/>
          <w:szCs w:val="24"/>
          <w:highlight w:val="none"/>
          <w:lang w:val="en-US" w:eastAsia="zh-CN" w:bidi="ar"/>
        </w:rPr>
      </w:pPr>
      <w:r>
        <w:rPr>
          <w:rFonts w:hint="eastAsia" w:ascii="仿宋" w:hAnsi="仿宋" w:eastAsia="仿宋" w:cs="仿宋"/>
          <w:b/>
          <w:bCs/>
          <w:i w:val="0"/>
          <w:iCs w:val="0"/>
          <w:caps w:val="0"/>
          <w:color w:val="auto"/>
          <w:spacing w:val="0"/>
          <w:kern w:val="0"/>
          <w:sz w:val="32"/>
          <w:szCs w:val="32"/>
          <w:highlight w:val="none"/>
          <w:lang w:val="en-US" w:eastAsia="zh-CN" w:bidi="ar"/>
        </w:rPr>
        <w:t>公开招标公告</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6973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743" w:type="dxa"/>
            <w:noWrap w:val="0"/>
            <w:vAlign w:val="top"/>
          </w:tcPr>
          <w:p w14:paraId="4E63F81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项目概况</w:t>
            </w:r>
          </w:p>
          <w:p w14:paraId="067B513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6" w:firstLineChars="200"/>
              <w:jc w:val="both"/>
              <w:textAlignment w:val="auto"/>
              <w:rPr>
                <w:b w:val="0"/>
                <w:bCs w:val="0"/>
                <w:color w:val="auto"/>
                <w:sz w:val="36"/>
                <w:szCs w:val="36"/>
                <w:highlight w:val="none"/>
                <w:vertAlign w:val="baseline"/>
              </w:rPr>
            </w:pPr>
            <w:r>
              <w:rPr>
                <w:rFonts w:hint="eastAsia" w:ascii="仿宋" w:hAnsi="仿宋" w:eastAsia="仿宋" w:cs="仿宋"/>
                <w:i w:val="0"/>
                <w:iCs w:val="0"/>
                <w:caps w:val="0"/>
                <w:color w:val="auto"/>
                <w:spacing w:val="0"/>
                <w:sz w:val="24"/>
                <w:szCs w:val="24"/>
                <w:highlight w:val="none"/>
                <w:lang w:eastAsia="zh-CN"/>
              </w:rPr>
              <w:t>2026年试剂耗材采购项目</w:t>
            </w:r>
            <w:r>
              <w:rPr>
                <w:rFonts w:hint="eastAsia" w:ascii="仿宋" w:hAnsi="仿宋" w:eastAsia="仿宋" w:cs="仿宋"/>
                <w:i w:val="0"/>
                <w:iCs w:val="0"/>
                <w:caps w:val="0"/>
                <w:color w:val="auto"/>
                <w:spacing w:val="0"/>
                <w:sz w:val="24"/>
                <w:szCs w:val="24"/>
                <w:highlight w:val="none"/>
              </w:rPr>
              <w:t>招标项目的潜在投标人应在政采云平台线上获取招标文件</w:t>
            </w:r>
            <w:r>
              <w:rPr>
                <w:rFonts w:hint="eastAsia" w:ascii="仿宋" w:hAnsi="仿宋" w:eastAsia="仿宋" w:cs="仿宋"/>
                <w:b w:val="0"/>
                <w:bCs w:val="0"/>
                <w:i w:val="0"/>
                <w:iCs w:val="0"/>
                <w:caps w:val="0"/>
                <w:color w:val="auto"/>
                <w:spacing w:val="0"/>
                <w:sz w:val="24"/>
                <w:szCs w:val="24"/>
                <w:highlight w:val="none"/>
              </w:rPr>
              <w:t>，并于</w:t>
            </w:r>
            <w:r>
              <w:rPr>
                <w:rFonts w:hint="eastAsia" w:ascii="仿宋" w:hAnsi="仿宋" w:eastAsia="仿宋" w:cs="仿宋"/>
                <w:b w:val="0"/>
                <w:bCs w:val="0"/>
                <w:i w:val="0"/>
                <w:iCs w:val="0"/>
                <w:caps w:val="0"/>
                <w:color w:val="FF0000"/>
                <w:spacing w:val="0"/>
                <w:sz w:val="24"/>
                <w:szCs w:val="24"/>
                <w:highlight w:val="none"/>
                <w:u w:val="single"/>
              </w:rPr>
              <w:t>202</w:t>
            </w:r>
            <w:r>
              <w:rPr>
                <w:rFonts w:hint="eastAsia" w:ascii="仿宋" w:hAnsi="仿宋" w:eastAsia="仿宋" w:cs="仿宋"/>
                <w:b w:val="0"/>
                <w:bCs w:val="0"/>
                <w:i w:val="0"/>
                <w:iCs w:val="0"/>
                <w:caps w:val="0"/>
                <w:color w:val="FF0000"/>
                <w:spacing w:val="0"/>
                <w:sz w:val="24"/>
                <w:szCs w:val="24"/>
                <w:highlight w:val="none"/>
                <w:u w:val="single"/>
                <w:lang w:val="en-US" w:eastAsia="zh-CN"/>
              </w:rPr>
              <w:t>6</w:t>
            </w:r>
            <w:r>
              <w:rPr>
                <w:rFonts w:hint="eastAsia" w:ascii="仿宋" w:hAnsi="仿宋" w:eastAsia="仿宋" w:cs="仿宋"/>
                <w:b w:val="0"/>
                <w:bCs w:val="0"/>
                <w:i w:val="0"/>
                <w:iCs w:val="0"/>
                <w:caps w:val="0"/>
                <w:color w:val="FF0000"/>
                <w:spacing w:val="0"/>
                <w:sz w:val="24"/>
                <w:szCs w:val="24"/>
                <w:highlight w:val="none"/>
                <w:u w:val="single"/>
              </w:rPr>
              <w:t>年</w:t>
            </w:r>
            <w:r>
              <w:rPr>
                <w:rFonts w:hint="eastAsia" w:ascii="仿宋" w:hAnsi="仿宋" w:eastAsia="仿宋" w:cs="仿宋"/>
                <w:b w:val="0"/>
                <w:bCs w:val="0"/>
                <w:i w:val="0"/>
                <w:iCs w:val="0"/>
                <w:caps w:val="0"/>
                <w:color w:val="FF0000"/>
                <w:spacing w:val="0"/>
                <w:sz w:val="24"/>
                <w:szCs w:val="24"/>
                <w:highlight w:val="none"/>
                <w:u w:val="single"/>
                <w:lang w:val="en-US" w:eastAsia="zh-CN"/>
              </w:rPr>
              <w:t xml:space="preserve"> 4</w:t>
            </w:r>
            <w:r>
              <w:rPr>
                <w:rFonts w:hint="eastAsia" w:ascii="仿宋" w:hAnsi="仿宋" w:eastAsia="仿宋" w:cs="仿宋"/>
                <w:b w:val="0"/>
                <w:bCs w:val="0"/>
                <w:i w:val="0"/>
                <w:iCs w:val="0"/>
                <w:caps w:val="0"/>
                <w:color w:val="FF0000"/>
                <w:spacing w:val="0"/>
                <w:sz w:val="24"/>
                <w:szCs w:val="24"/>
                <w:highlight w:val="none"/>
                <w:u w:val="single"/>
              </w:rPr>
              <w:t>月</w:t>
            </w:r>
            <w:r>
              <w:rPr>
                <w:rFonts w:hint="eastAsia" w:ascii="仿宋" w:hAnsi="仿宋" w:eastAsia="仿宋" w:cs="仿宋"/>
                <w:b w:val="0"/>
                <w:bCs w:val="0"/>
                <w:i w:val="0"/>
                <w:iCs w:val="0"/>
                <w:caps w:val="0"/>
                <w:color w:val="FF0000"/>
                <w:spacing w:val="0"/>
                <w:sz w:val="24"/>
                <w:szCs w:val="24"/>
                <w:highlight w:val="none"/>
                <w:u w:val="single"/>
                <w:lang w:val="en-US" w:eastAsia="zh-CN"/>
              </w:rPr>
              <w:t xml:space="preserve"> 20</w:t>
            </w:r>
            <w:r>
              <w:rPr>
                <w:rFonts w:hint="eastAsia" w:ascii="仿宋" w:hAnsi="仿宋" w:eastAsia="仿宋" w:cs="仿宋"/>
                <w:b w:val="0"/>
                <w:bCs w:val="0"/>
                <w:i w:val="0"/>
                <w:iCs w:val="0"/>
                <w:caps w:val="0"/>
                <w:color w:val="FF0000"/>
                <w:spacing w:val="0"/>
                <w:sz w:val="24"/>
                <w:szCs w:val="24"/>
                <w:highlight w:val="none"/>
                <w:u w:val="single"/>
              </w:rPr>
              <w:t>日</w:t>
            </w:r>
            <w:r>
              <w:rPr>
                <w:rFonts w:hint="eastAsia" w:ascii="仿宋" w:hAnsi="仿宋" w:eastAsia="仿宋" w:cs="仿宋"/>
                <w:b w:val="0"/>
                <w:bCs w:val="0"/>
                <w:i w:val="0"/>
                <w:iCs w:val="0"/>
                <w:caps w:val="0"/>
                <w:color w:val="FF0000"/>
                <w:spacing w:val="0"/>
                <w:sz w:val="24"/>
                <w:szCs w:val="24"/>
                <w:highlight w:val="none"/>
                <w:u w:val="single"/>
                <w:lang w:val="en-US" w:eastAsia="zh-CN"/>
              </w:rPr>
              <w:t>10</w:t>
            </w:r>
            <w:r>
              <w:rPr>
                <w:rFonts w:hint="eastAsia" w:ascii="仿宋" w:hAnsi="仿宋" w:eastAsia="仿宋" w:cs="仿宋"/>
                <w:b w:val="0"/>
                <w:bCs w:val="0"/>
                <w:i w:val="0"/>
                <w:iCs w:val="0"/>
                <w:caps w:val="0"/>
                <w:color w:val="FF0000"/>
                <w:spacing w:val="0"/>
                <w:sz w:val="24"/>
                <w:szCs w:val="24"/>
                <w:highlight w:val="none"/>
                <w:u w:val="single"/>
              </w:rPr>
              <w:t>:</w:t>
            </w:r>
            <w:r>
              <w:rPr>
                <w:rFonts w:hint="eastAsia" w:ascii="仿宋" w:hAnsi="仿宋" w:eastAsia="仿宋" w:cs="仿宋"/>
                <w:b w:val="0"/>
                <w:bCs w:val="0"/>
                <w:i w:val="0"/>
                <w:iCs w:val="0"/>
                <w:caps w:val="0"/>
                <w:color w:val="FF0000"/>
                <w:spacing w:val="0"/>
                <w:sz w:val="24"/>
                <w:szCs w:val="24"/>
                <w:highlight w:val="none"/>
                <w:u w:val="single"/>
                <w:lang w:val="en-US" w:eastAsia="zh-CN"/>
              </w:rPr>
              <w:t>3</w:t>
            </w:r>
            <w:r>
              <w:rPr>
                <w:rFonts w:hint="eastAsia" w:ascii="仿宋" w:hAnsi="仿宋" w:eastAsia="仿宋" w:cs="仿宋"/>
                <w:b w:val="0"/>
                <w:bCs w:val="0"/>
                <w:i w:val="0"/>
                <w:iCs w:val="0"/>
                <w:caps w:val="0"/>
                <w:color w:val="FF0000"/>
                <w:spacing w:val="0"/>
                <w:sz w:val="24"/>
                <w:szCs w:val="24"/>
                <w:highlight w:val="none"/>
                <w:u w:val="single"/>
              </w:rPr>
              <w:t>0</w:t>
            </w:r>
            <w:r>
              <w:rPr>
                <w:rFonts w:hint="eastAsia" w:ascii="仿宋" w:hAnsi="仿宋" w:eastAsia="仿宋" w:cs="仿宋"/>
                <w:b w:val="0"/>
                <w:bCs w:val="0"/>
                <w:i w:val="0"/>
                <w:iCs w:val="0"/>
                <w:caps w:val="0"/>
                <w:color w:val="auto"/>
                <w:spacing w:val="0"/>
                <w:sz w:val="24"/>
                <w:szCs w:val="24"/>
                <w:highlight w:val="none"/>
              </w:rPr>
              <w:t>（北京时间）前递交投标文件。</w:t>
            </w:r>
          </w:p>
        </w:tc>
      </w:tr>
    </w:tbl>
    <w:p w14:paraId="68C31C4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bookmarkStart w:id="1" w:name="OLE_LINK2"/>
      <w:r>
        <w:rPr>
          <w:rFonts w:hint="eastAsia" w:ascii="仿宋" w:hAnsi="仿宋" w:eastAsia="仿宋" w:cs="仿宋"/>
          <w:b/>
          <w:bCs/>
          <w:i w:val="0"/>
          <w:iCs w:val="0"/>
          <w:caps w:val="0"/>
          <w:color w:val="auto"/>
          <w:spacing w:val="0"/>
          <w:sz w:val="24"/>
          <w:szCs w:val="24"/>
          <w:highlight w:val="none"/>
        </w:rPr>
        <w:t>一、项目基本情况</w:t>
      </w:r>
    </w:p>
    <w:p w14:paraId="5A23129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项目编号：KZZB-20</w:t>
      </w:r>
      <w:r>
        <w:rPr>
          <w:rFonts w:hint="eastAsia" w:ascii="仿宋" w:hAnsi="仿宋" w:eastAsia="仿宋" w:cs="仿宋"/>
          <w:b w:val="0"/>
          <w:bCs w:val="0"/>
          <w:i w:val="0"/>
          <w:iCs w:val="0"/>
          <w:caps w:val="0"/>
          <w:color w:val="auto"/>
          <w:spacing w:val="0"/>
          <w:sz w:val="24"/>
          <w:szCs w:val="24"/>
          <w:highlight w:val="none"/>
          <w:lang w:val="en-US" w:eastAsia="zh-CN"/>
        </w:rPr>
        <w:t>26035</w:t>
      </w:r>
    </w:p>
    <w:p w14:paraId="7AADCC2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rPr>
        <w:t>项目名称：</w:t>
      </w:r>
      <w:r>
        <w:rPr>
          <w:rFonts w:hint="eastAsia" w:ascii="仿宋" w:hAnsi="仿宋" w:eastAsia="仿宋" w:cs="仿宋"/>
          <w:b w:val="0"/>
          <w:bCs w:val="0"/>
          <w:i w:val="0"/>
          <w:iCs w:val="0"/>
          <w:caps w:val="0"/>
          <w:color w:val="auto"/>
          <w:spacing w:val="0"/>
          <w:sz w:val="24"/>
          <w:szCs w:val="24"/>
          <w:highlight w:val="none"/>
          <w:lang w:eastAsia="zh-CN"/>
        </w:rPr>
        <w:t>2026年试剂耗材采购项目</w:t>
      </w:r>
    </w:p>
    <w:p w14:paraId="5375768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采购方式：公开招标</w:t>
      </w:r>
    </w:p>
    <w:p w14:paraId="4EE62BE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预算金额（元）：</w:t>
      </w:r>
      <w:r>
        <w:rPr>
          <w:rFonts w:hint="eastAsia" w:ascii="仿宋" w:hAnsi="仿宋" w:eastAsia="仿宋" w:cs="仿宋"/>
          <w:b w:val="0"/>
          <w:bCs w:val="0"/>
          <w:i w:val="0"/>
          <w:iCs w:val="0"/>
          <w:caps w:val="0"/>
          <w:color w:val="auto"/>
          <w:spacing w:val="0"/>
          <w:sz w:val="24"/>
          <w:szCs w:val="24"/>
          <w:highlight w:val="none"/>
          <w:lang w:val="en-US" w:eastAsia="zh-CN"/>
        </w:rPr>
        <w:t>2050000</w:t>
      </w:r>
    </w:p>
    <w:p w14:paraId="213E87E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default" w:ascii="仿宋" w:hAnsi="仿宋" w:eastAsia="仿宋" w:cs="仿宋"/>
          <w:b w:val="0"/>
          <w:bCs w:val="0"/>
          <w:i w:val="0"/>
          <w:iCs w:val="0"/>
          <w:caps w:val="0"/>
          <w:color w:val="FF0000"/>
          <w:spacing w:val="0"/>
          <w:sz w:val="21"/>
          <w:szCs w:val="21"/>
          <w:highlight w:val="none"/>
          <w:lang w:val="en-US" w:eastAsia="zh-CN"/>
        </w:rPr>
      </w:pPr>
      <w:r>
        <w:rPr>
          <w:rFonts w:hint="eastAsia" w:ascii="仿宋" w:hAnsi="仿宋" w:eastAsia="仿宋" w:cs="仿宋"/>
          <w:b w:val="0"/>
          <w:bCs w:val="0"/>
          <w:i w:val="0"/>
          <w:iCs w:val="0"/>
          <w:caps w:val="0"/>
          <w:color w:val="FF0000"/>
          <w:spacing w:val="0"/>
          <w:sz w:val="24"/>
          <w:szCs w:val="24"/>
          <w:highlight w:val="none"/>
        </w:rPr>
        <w:t>最高限价（元）：</w:t>
      </w:r>
      <w:r>
        <w:rPr>
          <w:rFonts w:hint="eastAsia" w:ascii="仿宋" w:hAnsi="仿宋" w:eastAsia="仿宋" w:cs="仿宋"/>
          <w:b w:val="0"/>
          <w:bCs w:val="0"/>
          <w:i w:val="0"/>
          <w:iCs w:val="0"/>
          <w:caps w:val="0"/>
          <w:color w:val="FF0000"/>
          <w:spacing w:val="0"/>
          <w:sz w:val="24"/>
          <w:szCs w:val="24"/>
          <w:highlight w:val="none"/>
          <w:lang w:val="en-US" w:eastAsia="zh-CN"/>
        </w:rPr>
        <w:t>168133.59，19780，2602.61,16747.35,8256，32483.37，407.96</w:t>
      </w:r>
    </w:p>
    <w:p w14:paraId="127090A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采购需求：</w:t>
      </w:r>
    </w:p>
    <w:p w14:paraId="1BE6050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480" w:right="0" w:hanging="486" w:hanging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标项一</w:t>
      </w:r>
    </w:p>
    <w:p w14:paraId="021BE5F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488" w:leftChars="201" w:right="0" w:firstLine="0" w:firstLineChars="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标项名称:2026年试剂耗材采购项目（一包）</w:t>
      </w:r>
    </w:p>
    <w:p w14:paraId="5FA8653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0E6B459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right="0" w:firstLine="486" w:firstLineChars="200"/>
        <w:jc w:val="left"/>
        <w:textAlignment w:val="auto"/>
        <w:rPr>
          <w:rFonts w:hint="default" w:ascii="仿宋" w:hAnsi="仿宋" w:eastAsia="仿宋" w:cs="仿宋"/>
          <w:b w:val="0"/>
          <w:bCs w:val="0"/>
          <w:i w:val="0"/>
          <w:iCs w:val="0"/>
          <w:caps w:val="0"/>
          <w:color w:val="FF0000"/>
          <w:spacing w:val="0"/>
          <w:sz w:val="24"/>
          <w:szCs w:val="24"/>
          <w:highlight w:val="none"/>
          <w:lang w:val="en-US" w:eastAsia="zh-CN"/>
        </w:rPr>
      </w:pPr>
      <w:r>
        <w:rPr>
          <w:rFonts w:hint="eastAsia" w:ascii="仿宋" w:hAnsi="仿宋" w:eastAsia="仿宋" w:cs="仿宋"/>
          <w:b w:val="0"/>
          <w:bCs w:val="0"/>
          <w:i w:val="0"/>
          <w:iCs w:val="0"/>
          <w:caps w:val="0"/>
          <w:color w:val="FF0000"/>
          <w:spacing w:val="0"/>
          <w:sz w:val="24"/>
          <w:szCs w:val="24"/>
          <w:highlight w:val="none"/>
          <w:lang w:eastAsia="zh-CN"/>
        </w:rPr>
        <w:t>预算金额（元）</w:t>
      </w:r>
      <w:r>
        <w:rPr>
          <w:rFonts w:hint="eastAsia" w:ascii="仿宋" w:hAnsi="仿宋" w:eastAsia="仿宋" w:cs="仿宋"/>
          <w:b w:val="0"/>
          <w:bCs w:val="0"/>
          <w:i w:val="0"/>
          <w:iCs w:val="0"/>
          <w:caps w:val="0"/>
          <w:color w:val="FF0000"/>
          <w:spacing w:val="0"/>
          <w:sz w:val="24"/>
          <w:szCs w:val="24"/>
          <w:highlight w:val="none"/>
          <w:lang w:val="en-US" w:eastAsia="zh-CN"/>
        </w:rPr>
        <w:t>：1209203.83</w:t>
      </w:r>
    </w:p>
    <w:p w14:paraId="44FD2F2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val="en-US" w:eastAsia="zh-CN"/>
        </w:rPr>
        <w:t>单位：批</w:t>
      </w:r>
    </w:p>
    <w:p w14:paraId="429E8E7D">
      <w:pPr>
        <w:pStyle w:val="23"/>
        <w:keepNext w:val="0"/>
        <w:keepLines w:val="0"/>
        <w:pageBreakBefore w:val="0"/>
        <w:widowControl/>
        <w:suppressLineNumbers w:val="0"/>
        <w:kinsoku/>
        <w:wordWrap/>
        <w:overflowPunct/>
        <w:topLinePunct w:val="0"/>
        <w:autoSpaceDE/>
        <w:autoSpaceDN/>
        <w:bidi w:val="0"/>
        <w:adjustRightInd/>
        <w:snapToGrid/>
        <w:spacing w:line="380" w:lineRule="exact"/>
        <w:ind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简要规格描述或项目基本概况介绍、用途：试剂1批（具体采购内容详见采购清单）</w:t>
      </w:r>
    </w:p>
    <w:p w14:paraId="4DECD2F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备注：本项目单价招标。</w:t>
      </w:r>
    </w:p>
    <w:p w14:paraId="262B7F0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480" w:right="0" w:hanging="486" w:hanging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标项二</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标项名称:2026年试剂耗材采购项目（二包）</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4BC62DF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FF0000"/>
          <w:spacing w:val="0"/>
          <w:sz w:val="24"/>
          <w:szCs w:val="24"/>
          <w:highlight w:val="none"/>
          <w:lang w:val="en-US" w:eastAsia="zh-CN"/>
        </w:rPr>
      </w:pPr>
      <w:r>
        <w:rPr>
          <w:rFonts w:hint="eastAsia" w:ascii="仿宋" w:hAnsi="仿宋" w:eastAsia="仿宋" w:cs="仿宋"/>
          <w:b w:val="0"/>
          <w:bCs w:val="0"/>
          <w:i w:val="0"/>
          <w:iCs w:val="0"/>
          <w:caps w:val="0"/>
          <w:color w:val="FF0000"/>
          <w:spacing w:val="0"/>
          <w:sz w:val="24"/>
          <w:szCs w:val="24"/>
          <w:highlight w:val="none"/>
          <w:lang w:eastAsia="zh-CN"/>
        </w:rPr>
        <w:t>预算金额（元）</w:t>
      </w:r>
      <w:r>
        <w:rPr>
          <w:rFonts w:hint="eastAsia" w:ascii="仿宋" w:hAnsi="仿宋" w:eastAsia="仿宋" w:cs="仿宋"/>
          <w:b w:val="0"/>
          <w:bCs w:val="0"/>
          <w:i w:val="0"/>
          <w:iCs w:val="0"/>
          <w:caps w:val="0"/>
          <w:color w:val="FF0000"/>
          <w:spacing w:val="0"/>
          <w:sz w:val="24"/>
          <w:szCs w:val="24"/>
          <w:highlight w:val="none"/>
          <w:lang w:val="en-US" w:eastAsia="zh-CN"/>
        </w:rPr>
        <w:t>：142256.24</w:t>
      </w:r>
    </w:p>
    <w:p w14:paraId="7BA70A1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val="en-US" w:eastAsia="zh-CN"/>
        </w:rPr>
        <w:t>单位：批</w:t>
      </w:r>
    </w:p>
    <w:p w14:paraId="519CC19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简要规格描述或项目基本概况介绍、用途：试剂1批（具体采购内容详见采购清单）</w:t>
      </w:r>
    </w:p>
    <w:p w14:paraId="43FF524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备注：本项目单价招标。</w:t>
      </w:r>
    </w:p>
    <w:p w14:paraId="426922C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480" w:right="0" w:hanging="486" w:hanging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标项三</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标项名称:2026年试剂耗材采购项目（三包）</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5C669546">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FF0000"/>
          <w:spacing w:val="0"/>
          <w:sz w:val="24"/>
          <w:szCs w:val="24"/>
          <w:highlight w:val="none"/>
          <w:lang w:val="en-US" w:eastAsia="zh-CN"/>
        </w:rPr>
      </w:pPr>
      <w:r>
        <w:rPr>
          <w:rFonts w:hint="eastAsia" w:ascii="仿宋" w:hAnsi="仿宋" w:eastAsia="仿宋" w:cs="仿宋"/>
          <w:b w:val="0"/>
          <w:bCs w:val="0"/>
          <w:i w:val="0"/>
          <w:iCs w:val="0"/>
          <w:caps w:val="0"/>
          <w:color w:val="FF0000"/>
          <w:spacing w:val="0"/>
          <w:sz w:val="24"/>
          <w:szCs w:val="24"/>
          <w:highlight w:val="none"/>
          <w:lang w:eastAsia="zh-CN"/>
        </w:rPr>
        <w:t>预算金额（元）</w:t>
      </w:r>
      <w:r>
        <w:rPr>
          <w:rFonts w:hint="eastAsia" w:ascii="仿宋" w:hAnsi="仿宋" w:eastAsia="仿宋" w:cs="仿宋"/>
          <w:b w:val="0"/>
          <w:bCs w:val="0"/>
          <w:i w:val="0"/>
          <w:iCs w:val="0"/>
          <w:caps w:val="0"/>
          <w:color w:val="FF0000"/>
          <w:spacing w:val="0"/>
          <w:sz w:val="24"/>
          <w:szCs w:val="24"/>
          <w:highlight w:val="none"/>
          <w:lang w:val="en-US" w:eastAsia="zh-CN"/>
        </w:rPr>
        <w:t>：18717.77</w:t>
      </w:r>
    </w:p>
    <w:p w14:paraId="03717F6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val="en-US" w:eastAsia="zh-CN"/>
        </w:rPr>
        <w:t>单位：批</w:t>
      </w:r>
    </w:p>
    <w:p w14:paraId="56DD55C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简要规格描述或项目基本概况介绍、用途：试剂1批</w:t>
      </w:r>
      <w:r>
        <w:rPr>
          <w:rFonts w:hint="eastAsia" w:ascii="仿宋" w:hAnsi="仿宋" w:eastAsia="仿宋" w:cs="仿宋"/>
          <w:b w:val="0"/>
          <w:bCs w:val="0"/>
          <w:i w:val="0"/>
          <w:iCs w:val="0"/>
          <w:caps w:val="0"/>
          <w:color w:val="auto"/>
          <w:spacing w:val="0"/>
          <w:sz w:val="24"/>
          <w:szCs w:val="24"/>
          <w:highlight w:val="none"/>
          <w:lang w:val="en-US" w:eastAsia="zh-CN"/>
        </w:rPr>
        <w:t>；</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p>
    <w:p w14:paraId="74EA2EA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备注：本项目单价招标。</w:t>
      </w:r>
    </w:p>
    <w:p w14:paraId="760645E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480" w:right="0" w:hanging="486" w:hanging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标项四</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标项名称:2026年试剂耗材采购项目（四包）</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2473A6E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FF0000"/>
          <w:spacing w:val="0"/>
          <w:sz w:val="24"/>
          <w:szCs w:val="24"/>
          <w:highlight w:val="none"/>
          <w:lang w:val="en-US" w:eastAsia="zh-CN"/>
        </w:rPr>
      </w:pPr>
      <w:r>
        <w:rPr>
          <w:rFonts w:hint="eastAsia" w:ascii="仿宋" w:hAnsi="仿宋" w:eastAsia="仿宋" w:cs="仿宋"/>
          <w:b w:val="0"/>
          <w:bCs w:val="0"/>
          <w:i w:val="0"/>
          <w:iCs w:val="0"/>
          <w:caps w:val="0"/>
          <w:color w:val="FF0000"/>
          <w:spacing w:val="0"/>
          <w:sz w:val="24"/>
          <w:szCs w:val="24"/>
          <w:highlight w:val="none"/>
          <w:lang w:eastAsia="zh-CN"/>
        </w:rPr>
        <w:t>预算金额（元）:</w:t>
      </w:r>
      <w:r>
        <w:rPr>
          <w:rFonts w:hint="eastAsia" w:ascii="仿宋" w:hAnsi="仿宋" w:eastAsia="仿宋" w:cs="仿宋"/>
          <w:b w:val="0"/>
          <w:bCs w:val="0"/>
          <w:i w:val="0"/>
          <w:iCs w:val="0"/>
          <w:caps w:val="0"/>
          <w:color w:val="FF0000"/>
          <w:spacing w:val="0"/>
          <w:sz w:val="24"/>
          <w:szCs w:val="24"/>
          <w:highlight w:val="none"/>
          <w:lang w:val="en-US" w:eastAsia="zh-CN"/>
        </w:rPr>
        <w:t>120445.65</w:t>
      </w:r>
    </w:p>
    <w:p w14:paraId="4009174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val="en-US" w:eastAsia="zh-CN"/>
        </w:rPr>
        <w:t>单位：批</w:t>
      </w:r>
    </w:p>
    <w:p w14:paraId="621EFE5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简要规格描述或项目基本概况介绍、用途：试剂1批</w:t>
      </w:r>
      <w:r>
        <w:rPr>
          <w:rFonts w:hint="eastAsia" w:ascii="仿宋" w:hAnsi="仿宋" w:eastAsia="仿宋" w:cs="仿宋"/>
          <w:b w:val="0"/>
          <w:bCs w:val="0"/>
          <w:i w:val="0"/>
          <w:iCs w:val="0"/>
          <w:caps w:val="0"/>
          <w:color w:val="auto"/>
          <w:spacing w:val="0"/>
          <w:sz w:val="24"/>
          <w:szCs w:val="24"/>
          <w:highlight w:val="none"/>
          <w:lang w:val="en-US" w:eastAsia="zh-CN"/>
        </w:rPr>
        <w:t>；</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p>
    <w:p w14:paraId="4A6684A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备注：本项目单价招标。</w:t>
      </w:r>
    </w:p>
    <w:p w14:paraId="233F432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480" w:right="0" w:hanging="486" w:hanging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标项五</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标项名称:2026年试剂耗材采购项目（五包）</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45534F5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FF0000"/>
          <w:spacing w:val="0"/>
          <w:sz w:val="24"/>
          <w:szCs w:val="24"/>
          <w:highlight w:val="none"/>
          <w:lang w:val="en-US" w:eastAsia="zh-CN"/>
        </w:rPr>
      </w:pPr>
      <w:r>
        <w:rPr>
          <w:rFonts w:hint="eastAsia" w:ascii="仿宋" w:hAnsi="仿宋" w:eastAsia="仿宋" w:cs="仿宋"/>
          <w:b w:val="0"/>
          <w:bCs w:val="0"/>
          <w:i w:val="0"/>
          <w:iCs w:val="0"/>
          <w:caps w:val="0"/>
          <w:color w:val="FF0000"/>
          <w:spacing w:val="0"/>
          <w:sz w:val="24"/>
          <w:szCs w:val="24"/>
          <w:highlight w:val="none"/>
          <w:lang w:eastAsia="zh-CN"/>
        </w:rPr>
        <w:t>预算金额（元）:</w:t>
      </w:r>
      <w:r>
        <w:rPr>
          <w:rFonts w:hint="eastAsia" w:ascii="仿宋" w:hAnsi="仿宋" w:eastAsia="仿宋" w:cs="仿宋"/>
          <w:b w:val="0"/>
          <w:bCs w:val="0"/>
          <w:i w:val="0"/>
          <w:iCs w:val="0"/>
          <w:caps w:val="0"/>
          <w:color w:val="FF0000"/>
          <w:spacing w:val="0"/>
          <w:sz w:val="24"/>
          <w:szCs w:val="24"/>
          <w:highlight w:val="none"/>
          <w:lang w:val="en-US" w:eastAsia="zh-CN"/>
        </w:rPr>
        <w:t>59376.51</w:t>
      </w:r>
    </w:p>
    <w:p w14:paraId="6CBED0B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val="en-US" w:eastAsia="zh-CN"/>
        </w:rPr>
        <w:t>单位：批</w:t>
      </w:r>
    </w:p>
    <w:p w14:paraId="25426B6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简要规格描述或项目基本概况介绍、用途：试剂1批</w:t>
      </w:r>
      <w:r>
        <w:rPr>
          <w:rFonts w:hint="eastAsia" w:ascii="仿宋" w:hAnsi="仿宋" w:eastAsia="仿宋" w:cs="仿宋"/>
          <w:b w:val="0"/>
          <w:bCs w:val="0"/>
          <w:i w:val="0"/>
          <w:iCs w:val="0"/>
          <w:caps w:val="0"/>
          <w:color w:val="auto"/>
          <w:spacing w:val="0"/>
          <w:sz w:val="24"/>
          <w:szCs w:val="24"/>
          <w:highlight w:val="none"/>
          <w:lang w:val="en-US" w:eastAsia="zh-CN"/>
        </w:rPr>
        <w:t>；</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p>
    <w:p w14:paraId="2CA2B0D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备注：本项目单价招标。</w:t>
      </w:r>
    </w:p>
    <w:p w14:paraId="2EA0154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480" w:right="0" w:hanging="486" w:hanging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标项六</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标项名称:2026年试剂耗材采购项目（六包）</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15C81006">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FF0000"/>
          <w:spacing w:val="0"/>
          <w:sz w:val="24"/>
          <w:szCs w:val="24"/>
          <w:highlight w:val="none"/>
          <w:lang w:val="en-US" w:eastAsia="zh-CN"/>
        </w:rPr>
      </w:pPr>
      <w:r>
        <w:rPr>
          <w:rFonts w:hint="eastAsia" w:ascii="仿宋" w:hAnsi="仿宋" w:eastAsia="仿宋" w:cs="仿宋"/>
          <w:b w:val="0"/>
          <w:bCs w:val="0"/>
          <w:i w:val="0"/>
          <w:iCs w:val="0"/>
          <w:caps w:val="0"/>
          <w:color w:val="FF0000"/>
          <w:spacing w:val="0"/>
          <w:sz w:val="24"/>
          <w:szCs w:val="24"/>
          <w:highlight w:val="none"/>
          <w:lang w:eastAsia="zh-CN"/>
        </w:rPr>
        <w:t>预算金额（元）:</w:t>
      </w:r>
      <w:r>
        <w:rPr>
          <w:rFonts w:hint="eastAsia" w:ascii="仿宋" w:hAnsi="仿宋" w:eastAsia="仿宋" w:cs="仿宋"/>
          <w:b w:val="0"/>
          <w:bCs w:val="0"/>
          <w:i w:val="0"/>
          <w:iCs w:val="0"/>
          <w:caps w:val="0"/>
          <w:color w:val="FF0000"/>
          <w:spacing w:val="0"/>
          <w:sz w:val="24"/>
          <w:szCs w:val="24"/>
          <w:highlight w:val="none"/>
          <w:lang w:val="en-US" w:eastAsia="zh-CN"/>
        </w:rPr>
        <w:t>450000</w:t>
      </w:r>
    </w:p>
    <w:p w14:paraId="216A4E6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val="en-US" w:eastAsia="zh-CN"/>
        </w:rPr>
        <w:t>单位：批</w:t>
      </w:r>
    </w:p>
    <w:p w14:paraId="2A49FE1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简要规格描述或项目基本概况介绍、用途：耗材</w:t>
      </w:r>
      <w:r>
        <w:rPr>
          <w:rFonts w:hint="eastAsia" w:ascii="仿宋" w:hAnsi="仿宋" w:eastAsia="仿宋" w:cs="仿宋"/>
          <w:b w:val="0"/>
          <w:bCs w:val="0"/>
          <w:i w:val="0"/>
          <w:iCs w:val="0"/>
          <w:caps w:val="0"/>
          <w:color w:val="auto"/>
          <w:spacing w:val="0"/>
          <w:sz w:val="24"/>
          <w:szCs w:val="24"/>
          <w:highlight w:val="none"/>
          <w:lang w:val="en-US" w:eastAsia="zh-CN"/>
        </w:rPr>
        <w:t>1批；</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p>
    <w:p w14:paraId="31EC27B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备注：本项目单价招标。</w:t>
      </w:r>
    </w:p>
    <w:p w14:paraId="1918947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480" w:right="0" w:hanging="486" w:hanging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标项七</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标项名称:2026年试剂耗材采购项目（七包）</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25E334A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FF0000"/>
          <w:spacing w:val="0"/>
          <w:sz w:val="24"/>
          <w:szCs w:val="24"/>
          <w:highlight w:val="none"/>
          <w:lang w:val="en-US" w:eastAsia="zh-CN"/>
        </w:rPr>
      </w:pPr>
      <w:r>
        <w:rPr>
          <w:rFonts w:hint="eastAsia" w:ascii="仿宋" w:hAnsi="仿宋" w:eastAsia="仿宋" w:cs="仿宋"/>
          <w:b w:val="0"/>
          <w:bCs w:val="0"/>
          <w:i w:val="0"/>
          <w:iCs w:val="0"/>
          <w:caps w:val="0"/>
          <w:color w:val="FF0000"/>
          <w:spacing w:val="0"/>
          <w:sz w:val="24"/>
          <w:szCs w:val="24"/>
          <w:highlight w:val="none"/>
          <w:lang w:eastAsia="zh-CN"/>
        </w:rPr>
        <w:t>预算金额（元）:</w:t>
      </w:r>
      <w:r>
        <w:rPr>
          <w:rFonts w:hint="eastAsia" w:ascii="仿宋" w:hAnsi="仿宋" w:eastAsia="仿宋" w:cs="仿宋"/>
          <w:b w:val="0"/>
          <w:bCs w:val="0"/>
          <w:i w:val="0"/>
          <w:iCs w:val="0"/>
          <w:caps w:val="0"/>
          <w:color w:val="FF0000"/>
          <w:spacing w:val="0"/>
          <w:sz w:val="24"/>
          <w:szCs w:val="24"/>
          <w:highlight w:val="none"/>
          <w:lang w:val="en-US" w:eastAsia="zh-CN"/>
        </w:rPr>
        <w:t>50000</w:t>
      </w:r>
    </w:p>
    <w:p w14:paraId="4C79BE8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val="en-US" w:eastAsia="zh-CN"/>
        </w:rPr>
        <w:t>单位：批</w:t>
      </w:r>
    </w:p>
    <w:p w14:paraId="77B9A1C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简要规格描述或项目基本概况介绍、用途：耗材</w:t>
      </w:r>
      <w:r>
        <w:rPr>
          <w:rFonts w:hint="eastAsia" w:ascii="仿宋" w:hAnsi="仿宋" w:eastAsia="仿宋" w:cs="仿宋"/>
          <w:b w:val="0"/>
          <w:bCs w:val="0"/>
          <w:i w:val="0"/>
          <w:iCs w:val="0"/>
          <w:caps w:val="0"/>
          <w:color w:val="auto"/>
          <w:spacing w:val="0"/>
          <w:sz w:val="24"/>
          <w:szCs w:val="24"/>
          <w:highlight w:val="none"/>
          <w:lang w:val="en-US" w:eastAsia="zh-CN"/>
        </w:rPr>
        <w:t>1批；</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p>
    <w:p w14:paraId="56BF6B0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备注：本项目单价招标。</w:t>
      </w:r>
    </w:p>
    <w:p w14:paraId="0F05F8B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合同履约期限：标项 1、2、</w:t>
      </w:r>
      <w:r>
        <w:rPr>
          <w:rFonts w:hint="eastAsia" w:ascii="仿宋" w:hAnsi="仿宋" w:eastAsia="仿宋" w:cs="仿宋"/>
          <w:b w:val="0"/>
          <w:bCs w:val="0"/>
          <w:i w:val="0"/>
          <w:iCs w:val="0"/>
          <w:caps w:val="0"/>
          <w:color w:val="auto"/>
          <w:spacing w:val="0"/>
          <w:sz w:val="24"/>
          <w:szCs w:val="24"/>
          <w:highlight w:val="none"/>
          <w:lang w:val="en-US" w:eastAsia="zh-CN"/>
        </w:rPr>
        <w:t>3</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4、5</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6、7</w:t>
      </w:r>
      <w:r>
        <w:rPr>
          <w:rFonts w:hint="eastAsia" w:ascii="仿宋" w:hAnsi="仿宋" w:eastAsia="仿宋" w:cs="仿宋"/>
          <w:b w:val="0"/>
          <w:bCs w:val="0"/>
          <w:i w:val="0"/>
          <w:iCs w:val="0"/>
          <w:caps w:val="0"/>
          <w:color w:val="auto"/>
          <w:spacing w:val="0"/>
          <w:sz w:val="24"/>
          <w:szCs w:val="24"/>
          <w:highlight w:val="none"/>
          <w:lang w:eastAsia="zh-CN"/>
        </w:rPr>
        <w:t>，具体详见招标文件。</w:t>
      </w:r>
    </w:p>
    <w:p w14:paraId="6D54485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本项目不接受联合体投标。</w:t>
      </w:r>
    </w:p>
    <w:p w14:paraId="15A1F3A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二、申请人的资格要求：</w:t>
      </w:r>
    </w:p>
    <w:p w14:paraId="64646DD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1.满足《中华人民共和国政府采购法》第二十二条规定；</w:t>
      </w:r>
    </w:p>
    <w:p w14:paraId="1AFA95C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2.落实政府采购政策需满足的资格要求：</w:t>
      </w:r>
      <w:r>
        <w:rPr>
          <w:rFonts w:hint="eastAsia" w:ascii="仿宋" w:hAnsi="仿宋" w:eastAsia="仿宋" w:cs="仿宋"/>
          <w:b w:val="0"/>
          <w:bCs w:val="0"/>
          <w:i w:val="0"/>
          <w:iCs w:val="0"/>
          <w:caps w:val="0"/>
          <w:color w:val="auto"/>
          <w:spacing w:val="0"/>
          <w:sz w:val="24"/>
          <w:szCs w:val="24"/>
          <w:highlight w:val="none"/>
          <w:lang w:eastAsia="zh-CN"/>
        </w:rPr>
        <w:t>标项1、2、</w:t>
      </w:r>
      <w:r>
        <w:rPr>
          <w:rFonts w:hint="eastAsia" w:ascii="仿宋" w:hAnsi="仿宋" w:eastAsia="仿宋" w:cs="仿宋"/>
          <w:b w:val="0"/>
          <w:bCs w:val="0"/>
          <w:i w:val="0"/>
          <w:iCs w:val="0"/>
          <w:caps w:val="0"/>
          <w:color w:val="auto"/>
          <w:spacing w:val="0"/>
          <w:sz w:val="24"/>
          <w:szCs w:val="24"/>
          <w:highlight w:val="none"/>
          <w:lang w:val="en-US" w:eastAsia="zh-CN"/>
        </w:rPr>
        <w:t>3、4、5、6、7</w:t>
      </w:r>
      <w:r>
        <w:rPr>
          <w:rFonts w:hint="eastAsia" w:ascii="仿宋" w:hAnsi="仿宋" w:eastAsia="仿宋" w:cs="仿宋"/>
          <w:b w:val="0"/>
          <w:bCs w:val="0"/>
          <w:i w:val="0"/>
          <w:iCs w:val="0"/>
          <w:caps w:val="0"/>
          <w:color w:val="auto"/>
          <w:spacing w:val="0"/>
          <w:sz w:val="24"/>
          <w:szCs w:val="24"/>
          <w:highlight w:val="none"/>
        </w:rPr>
        <w:t>：</w:t>
      </w:r>
      <w:r>
        <w:rPr>
          <w:rFonts w:hint="eastAsia" w:ascii="仿宋" w:hAnsi="仿宋" w:eastAsia="仿宋" w:cs="仿宋"/>
          <w:b w:val="0"/>
          <w:bCs w:val="0"/>
          <w:i w:val="0"/>
          <w:iCs w:val="0"/>
          <w:caps w:val="0"/>
          <w:color w:val="auto"/>
          <w:spacing w:val="0"/>
          <w:sz w:val="24"/>
          <w:szCs w:val="24"/>
          <w:highlight w:val="none"/>
          <w:lang w:eastAsia="zh-CN"/>
        </w:rPr>
        <w:t>本项目为非专门面向中小企业。</w:t>
      </w:r>
      <w:r>
        <w:rPr>
          <w:rFonts w:hint="eastAsia" w:ascii="仿宋" w:hAnsi="仿宋" w:eastAsia="仿宋" w:cs="仿宋"/>
          <w:b w:val="0"/>
          <w:bCs w:val="0"/>
          <w:i w:val="0"/>
          <w:iCs w:val="0"/>
          <w:caps w:val="0"/>
          <w:color w:val="auto"/>
          <w:spacing w:val="0"/>
          <w:sz w:val="24"/>
          <w:szCs w:val="24"/>
          <w:highlight w:val="none"/>
        </w:rPr>
        <w:t> </w:t>
      </w:r>
    </w:p>
    <w:p w14:paraId="76CA9A46">
      <w:pPr>
        <w:keepNext w:val="0"/>
        <w:keepLines w:val="0"/>
        <w:pageBreakBefore w:val="0"/>
        <w:kinsoku/>
        <w:wordWrap/>
        <w:overflowPunct/>
        <w:topLinePunct w:val="0"/>
        <w:autoSpaceDE/>
        <w:autoSpaceDN/>
        <w:bidi w:val="0"/>
        <w:spacing w:line="420" w:lineRule="exact"/>
        <w:ind w:firstLine="486" w:firstLineChars="200"/>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3.本项目的特定资格要求：</w:t>
      </w:r>
    </w:p>
    <w:p w14:paraId="06BAD05D">
      <w:pPr>
        <w:keepNext w:val="0"/>
        <w:keepLines w:val="0"/>
        <w:pageBreakBefore w:val="0"/>
        <w:kinsoku/>
        <w:wordWrap/>
        <w:overflowPunct/>
        <w:topLinePunct w:val="0"/>
        <w:autoSpaceDE/>
        <w:autoSpaceDN/>
        <w:bidi w:val="0"/>
        <w:spacing w:line="420" w:lineRule="exact"/>
        <w:ind w:firstLine="48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【标项</w:t>
      </w:r>
      <w:r>
        <w:rPr>
          <w:rFonts w:hint="eastAsia" w:ascii="仿宋" w:hAnsi="仿宋" w:eastAsia="仿宋" w:cs="仿宋"/>
          <w:b w:val="0"/>
          <w:bCs w:val="0"/>
          <w:i w:val="0"/>
          <w:iCs w:val="0"/>
          <w:caps w:val="0"/>
          <w:color w:val="auto"/>
          <w:spacing w:val="0"/>
          <w:sz w:val="24"/>
          <w:szCs w:val="24"/>
          <w:highlight w:val="none"/>
          <w:lang w:eastAsia="zh-CN"/>
        </w:rPr>
        <w:t>1、2、</w:t>
      </w:r>
      <w:r>
        <w:rPr>
          <w:rFonts w:hint="eastAsia" w:ascii="仿宋" w:hAnsi="仿宋" w:eastAsia="仿宋" w:cs="仿宋"/>
          <w:b w:val="0"/>
          <w:bCs w:val="0"/>
          <w:i w:val="0"/>
          <w:iCs w:val="0"/>
          <w:caps w:val="0"/>
          <w:color w:val="auto"/>
          <w:spacing w:val="0"/>
          <w:sz w:val="24"/>
          <w:szCs w:val="24"/>
          <w:highlight w:val="none"/>
          <w:lang w:val="en-US" w:eastAsia="zh-CN"/>
        </w:rPr>
        <w:t>3、4、5、6、7</w:t>
      </w:r>
      <w:r>
        <w:rPr>
          <w:rFonts w:hint="eastAsia" w:ascii="仿宋" w:hAnsi="仿宋" w:eastAsia="仿宋" w:cs="仿宋"/>
          <w:color w:val="auto"/>
          <w:sz w:val="24"/>
          <w:szCs w:val="24"/>
          <w:highlight w:val="none"/>
          <w:lang w:eastAsia="zh-CN"/>
        </w:rPr>
        <w:t>】</w:t>
      </w:r>
    </w:p>
    <w:p w14:paraId="7DB06332">
      <w:pPr>
        <w:keepNext w:val="0"/>
        <w:keepLines w:val="0"/>
        <w:pageBreakBefore w:val="0"/>
        <w:kinsoku/>
        <w:wordWrap/>
        <w:overflowPunct/>
        <w:topLinePunct w:val="0"/>
        <w:autoSpaceDE/>
        <w:autoSpaceDN/>
        <w:bidi w:val="0"/>
        <w:spacing w:line="420" w:lineRule="exact"/>
        <w:ind w:firstLine="486"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1)具备三证合一营业执照副本；</w:t>
      </w:r>
    </w:p>
    <w:p w14:paraId="5FFB8DBE">
      <w:pPr>
        <w:keepNext w:val="0"/>
        <w:keepLines w:val="0"/>
        <w:pageBreakBefore w:val="0"/>
        <w:kinsoku/>
        <w:wordWrap/>
        <w:overflowPunct/>
        <w:topLinePunct w:val="0"/>
        <w:autoSpaceDE/>
        <w:autoSpaceDN/>
        <w:bidi w:val="0"/>
        <w:spacing w:line="420" w:lineRule="exact"/>
        <w:ind w:firstLine="486"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2)法定代表人投标须提供法定代表人资格证明书，委托代理人投标须提供法定代表人资格证明及授权委托书；</w:t>
      </w:r>
    </w:p>
    <w:p w14:paraId="010BB053">
      <w:pPr>
        <w:keepNext w:val="0"/>
        <w:keepLines w:val="0"/>
        <w:pageBreakBefore w:val="0"/>
        <w:kinsoku/>
        <w:wordWrap/>
        <w:overflowPunct/>
        <w:topLinePunct w:val="0"/>
        <w:autoSpaceDE/>
        <w:autoSpaceDN/>
        <w:bidi w:val="0"/>
        <w:spacing w:line="420" w:lineRule="exact"/>
        <w:ind w:firstLine="486"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3)投标企业须提供投标人（被授权在职人员）近6个月内任意一个月有效的社保证明；</w:t>
      </w:r>
    </w:p>
    <w:p w14:paraId="0A7FA1FF">
      <w:pPr>
        <w:pStyle w:val="38"/>
        <w:keepNext w:val="0"/>
        <w:keepLines w:val="0"/>
        <w:pageBreakBefore w:val="0"/>
        <w:kinsoku/>
        <w:wordWrap/>
        <w:overflowPunct/>
        <w:topLinePunct w:val="0"/>
        <w:autoSpaceDE/>
        <w:autoSpaceDN/>
        <w:bidi w:val="0"/>
        <w:spacing w:line="420" w:lineRule="exact"/>
        <w:ind w:left="0" w:leftChars="0"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4BEF1E1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6" w:firstLineChars="20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Style w:val="30"/>
          <w:rFonts w:hint="eastAsia" w:ascii="仿宋" w:hAnsi="仿宋" w:eastAsia="仿宋" w:cs="仿宋"/>
          <w:b w:val="0"/>
          <w:bCs w:val="0"/>
          <w:color w:val="000000"/>
          <w:sz w:val="24"/>
          <w:szCs w:val="24"/>
          <w:lang w:val="en-US" w:eastAsia="zh-CN" w:bidi="en-US"/>
        </w:rPr>
        <w:t>投标企业须提供有效的《医疗器械生产许可证》或《医疗器械经营许可证》（二类医疗器械需提供医疗器械备案凭证）。</w:t>
      </w:r>
    </w:p>
    <w:p w14:paraId="6D41176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三、获取招标文件</w:t>
      </w:r>
    </w:p>
    <w:p w14:paraId="2C50CDEC">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w:t>
      </w: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u w:val="single"/>
          <w:lang w:eastAsia="zh-CN"/>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年</w:t>
      </w:r>
      <w:r>
        <w:rPr>
          <w:rFonts w:hint="eastAsia" w:ascii="仿宋" w:hAnsi="仿宋" w:eastAsia="仿宋" w:cs="仿宋"/>
          <w:color w:val="FF0000"/>
          <w:sz w:val="24"/>
          <w:szCs w:val="24"/>
          <w:highlight w:val="none"/>
          <w:u w:val="single"/>
          <w:lang w:val="en-US" w:eastAsia="zh-CN"/>
        </w:rPr>
        <w:t xml:space="preserve">3 </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30</w:t>
      </w:r>
      <w:r>
        <w:rPr>
          <w:rFonts w:hint="eastAsia" w:ascii="仿宋" w:hAnsi="仿宋" w:eastAsia="仿宋" w:cs="仿宋"/>
          <w:color w:val="FF0000"/>
          <w:sz w:val="24"/>
          <w:szCs w:val="24"/>
          <w:highlight w:val="none"/>
          <w:u w:val="single"/>
          <w:lang w:eastAsia="zh-CN"/>
        </w:rPr>
        <w:t>日</w:t>
      </w:r>
      <w:r>
        <w:rPr>
          <w:rFonts w:hint="eastAsia" w:ascii="仿宋" w:hAnsi="仿宋" w:eastAsia="仿宋" w:cs="仿宋"/>
          <w:color w:val="FF0000"/>
          <w:sz w:val="24"/>
          <w:szCs w:val="24"/>
          <w:highlight w:val="none"/>
          <w:lang w:eastAsia="zh-CN"/>
        </w:rPr>
        <w:t>至</w:t>
      </w:r>
      <w:r>
        <w:rPr>
          <w:rFonts w:hint="eastAsia" w:ascii="仿宋" w:hAnsi="仿宋" w:eastAsia="仿宋" w:cs="仿宋"/>
          <w:color w:val="FF0000"/>
          <w:sz w:val="24"/>
          <w:szCs w:val="24"/>
          <w:highlight w:val="none"/>
          <w:u w:val="single"/>
          <w:lang w:eastAsia="zh-CN"/>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年</w:t>
      </w:r>
      <w:r>
        <w:rPr>
          <w:rFonts w:hint="eastAsia" w:ascii="仿宋" w:hAnsi="仿宋" w:eastAsia="仿宋" w:cs="仿宋"/>
          <w:color w:val="FF0000"/>
          <w:sz w:val="24"/>
          <w:szCs w:val="24"/>
          <w:highlight w:val="none"/>
          <w:u w:val="single"/>
          <w:lang w:val="en-US" w:eastAsia="zh-CN"/>
        </w:rPr>
        <w:t xml:space="preserve">4 </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 xml:space="preserve">7 </w:t>
      </w:r>
      <w:r>
        <w:rPr>
          <w:rFonts w:hint="eastAsia" w:ascii="仿宋" w:hAnsi="仿宋" w:eastAsia="仿宋" w:cs="仿宋"/>
          <w:color w:val="FF0000"/>
          <w:sz w:val="24"/>
          <w:szCs w:val="24"/>
          <w:highlight w:val="none"/>
          <w:u w:val="single"/>
          <w:lang w:eastAsia="zh-CN"/>
        </w:rPr>
        <w:t>日</w:t>
      </w:r>
      <w:r>
        <w:rPr>
          <w:rFonts w:hint="eastAsia" w:ascii="仿宋" w:hAnsi="仿宋" w:eastAsia="仿宋" w:cs="仿宋"/>
          <w:color w:val="auto"/>
          <w:sz w:val="24"/>
          <w:szCs w:val="24"/>
          <w:highlight w:val="none"/>
          <w:lang w:eastAsia="zh-CN"/>
        </w:rPr>
        <w:t>，每天上午10:00至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，下午16:</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至</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（北京时间，节假日除外）</w:t>
      </w:r>
    </w:p>
    <w:p w14:paraId="7F7F0E8E">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地点：政采云平台线上</w:t>
      </w:r>
    </w:p>
    <w:p w14:paraId="3AE34E0F">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3C34C41">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售价（元）：0</w:t>
      </w:r>
    </w:p>
    <w:p w14:paraId="281264E4">
      <w:pPr>
        <w:keepNext w:val="0"/>
        <w:keepLines w:val="0"/>
        <w:pageBreakBefore w:val="0"/>
        <w:kinsoku/>
        <w:wordWrap/>
        <w:overflowPunct/>
        <w:topLinePunct w:val="0"/>
        <w:autoSpaceDE/>
        <w:autoSpaceDN/>
        <w:bidi w:val="0"/>
        <w:adjustRightInd/>
        <w:snapToGrid/>
        <w:spacing w:line="420" w:lineRule="exact"/>
        <w:textAlignment w:val="auto"/>
        <w:rPr>
          <w:rFonts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四、提交投标文件截止时间、开标时间和地点</w:t>
      </w:r>
    </w:p>
    <w:p w14:paraId="3B6998C2">
      <w:pPr>
        <w:keepNext w:val="0"/>
        <w:keepLines w:val="0"/>
        <w:pageBreakBefore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截止时间：</w:t>
      </w:r>
      <w:r>
        <w:rPr>
          <w:rFonts w:hint="eastAsia" w:ascii="仿宋" w:hAnsi="仿宋" w:eastAsia="仿宋" w:cs="仿宋"/>
          <w:color w:val="FF0000"/>
          <w:kern w:val="2"/>
          <w:sz w:val="24"/>
          <w:szCs w:val="24"/>
          <w:highlight w:val="none"/>
          <w:u w:val="single"/>
          <w:lang w:eastAsia="zh-CN" w:bidi="ar-SA"/>
        </w:rPr>
        <w:t>202</w:t>
      </w:r>
      <w:r>
        <w:rPr>
          <w:rFonts w:hint="eastAsia" w:ascii="仿宋" w:hAnsi="仿宋" w:eastAsia="仿宋" w:cs="仿宋"/>
          <w:color w:val="FF0000"/>
          <w:kern w:val="2"/>
          <w:sz w:val="24"/>
          <w:szCs w:val="24"/>
          <w:highlight w:val="none"/>
          <w:u w:val="single"/>
          <w:lang w:val="en-US" w:eastAsia="zh-CN" w:bidi="ar-SA"/>
        </w:rPr>
        <w:t>6</w:t>
      </w:r>
      <w:r>
        <w:rPr>
          <w:rFonts w:hint="eastAsia" w:ascii="仿宋" w:hAnsi="仿宋" w:eastAsia="仿宋" w:cs="仿宋"/>
          <w:color w:val="FF0000"/>
          <w:kern w:val="2"/>
          <w:sz w:val="24"/>
          <w:szCs w:val="24"/>
          <w:highlight w:val="none"/>
          <w:u w:val="single"/>
          <w:lang w:eastAsia="zh-CN" w:bidi="ar-SA"/>
        </w:rPr>
        <w:t>年</w:t>
      </w:r>
      <w:r>
        <w:rPr>
          <w:rFonts w:hint="eastAsia" w:ascii="仿宋" w:hAnsi="仿宋" w:eastAsia="仿宋" w:cs="仿宋"/>
          <w:color w:val="FF0000"/>
          <w:kern w:val="2"/>
          <w:sz w:val="24"/>
          <w:szCs w:val="24"/>
          <w:highlight w:val="none"/>
          <w:u w:val="single"/>
          <w:lang w:val="en-US" w:eastAsia="zh-CN" w:bidi="ar-SA"/>
        </w:rPr>
        <w:t xml:space="preserve">4 </w:t>
      </w:r>
      <w:r>
        <w:rPr>
          <w:rFonts w:hint="eastAsia" w:ascii="仿宋" w:hAnsi="仿宋" w:eastAsia="仿宋" w:cs="仿宋"/>
          <w:color w:val="FF0000"/>
          <w:kern w:val="2"/>
          <w:sz w:val="24"/>
          <w:szCs w:val="24"/>
          <w:highlight w:val="none"/>
          <w:u w:val="single"/>
          <w:lang w:eastAsia="zh-CN" w:bidi="ar-SA"/>
        </w:rPr>
        <w:t>月</w:t>
      </w:r>
      <w:r>
        <w:rPr>
          <w:rFonts w:hint="eastAsia" w:ascii="仿宋" w:hAnsi="仿宋" w:eastAsia="仿宋" w:cs="仿宋"/>
          <w:color w:val="FF0000"/>
          <w:kern w:val="2"/>
          <w:sz w:val="24"/>
          <w:szCs w:val="24"/>
          <w:highlight w:val="none"/>
          <w:u w:val="single"/>
          <w:lang w:val="en-US" w:eastAsia="zh-CN" w:bidi="ar-SA"/>
        </w:rPr>
        <w:t xml:space="preserve">20 </w:t>
      </w:r>
      <w:r>
        <w:rPr>
          <w:rFonts w:hint="eastAsia" w:ascii="仿宋" w:hAnsi="仿宋" w:eastAsia="仿宋" w:cs="仿宋"/>
          <w:color w:val="FF0000"/>
          <w:kern w:val="2"/>
          <w:sz w:val="24"/>
          <w:szCs w:val="24"/>
          <w:highlight w:val="none"/>
          <w:u w:val="single"/>
          <w:lang w:eastAsia="zh-CN" w:bidi="ar-SA"/>
        </w:rPr>
        <w:t xml:space="preserve">日 </w:t>
      </w:r>
      <w:r>
        <w:rPr>
          <w:rFonts w:hint="eastAsia" w:ascii="仿宋" w:hAnsi="仿宋" w:eastAsia="仿宋" w:cs="仿宋"/>
          <w:color w:val="FF0000"/>
          <w:kern w:val="2"/>
          <w:sz w:val="24"/>
          <w:szCs w:val="24"/>
          <w:highlight w:val="none"/>
          <w:u w:val="single"/>
          <w:lang w:val="en-US" w:eastAsia="zh-CN" w:bidi="ar-SA"/>
        </w:rPr>
        <w:t>10</w:t>
      </w:r>
      <w:r>
        <w:rPr>
          <w:rFonts w:hint="eastAsia" w:ascii="仿宋" w:hAnsi="仿宋" w:eastAsia="仿宋" w:cs="仿宋"/>
          <w:color w:val="FF0000"/>
          <w:kern w:val="2"/>
          <w:sz w:val="24"/>
          <w:szCs w:val="24"/>
          <w:highlight w:val="none"/>
          <w:u w:val="single"/>
          <w:lang w:eastAsia="zh-CN" w:bidi="ar-SA"/>
        </w:rPr>
        <w:t>：</w:t>
      </w:r>
      <w:r>
        <w:rPr>
          <w:rFonts w:hint="eastAsia" w:ascii="仿宋" w:hAnsi="仿宋" w:eastAsia="仿宋" w:cs="仿宋"/>
          <w:color w:val="FF0000"/>
          <w:kern w:val="2"/>
          <w:sz w:val="24"/>
          <w:szCs w:val="24"/>
          <w:highlight w:val="none"/>
          <w:u w:val="single"/>
          <w:lang w:val="en-US" w:eastAsia="zh-CN" w:bidi="ar-SA"/>
        </w:rPr>
        <w:t>30</w:t>
      </w:r>
      <w:r>
        <w:rPr>
          <w:rFonts w:hint="eastAsia" w:ascii="仿宋" w:hAnsi="仿宋" w:eastAsia="仿宋" w:cs="仿宋"/>
          <w:color w:val="FF0000"/>
          <w:kern w:val="2"/>
          <w:sz w:val="24"/>
          <w:szCs w:val="24"/>
          <w:highlight w:val="none"/>
          <w:u w:val="single"/>
          <w:lang w:eastAsia="zh-CN" w:bidi="ar-SA"/>
        </w:rPr>
        <w:t xml:space="preserve"> </w:t>
      </w:r>
      <w:r>
        <w:rPr>
          <w:rFonts w:hint="eastAsia" w:ascii="仿宋" w:hAnsi="仿宋" w:eastAsia="仿宋" w:cs="仿宋"/>
          <w:color w:val="auto"/>
          <w:kern w:val="2"/>
          <w:sz w:val="24"/>
          <w:szCs w:val="24"/>
          <w:highlight w:val="none"/>
          <w:lang w:eastAsia="zh-CN" w:bidi="ar-SA"/>
        </w:rPr>
        <w:t>（北京时间）</w:t>
      </w:r>
    </w:p>
    <w:p w14:paraId="6AFDB383">
      <w:pPr>
        <w:keepNext w:val="0"/>
        <w:keepLines w:val="0"/>
        <w:pageBreakBefore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投标地点：政府采购云平台（www.zcygov.cn）供应商应于递交投标文件截止时间之前将电子投标文件上传到“政采云”平台。</w:t>
      </w:r>
    </w:p>
    <w:p w14:paraId="5BA9EBAA">
      <w:pPr>
        <w:keepNext w:val="0"/>
        <w:keepLines w:val="0"/>
        <w:pageBreakBefore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开标时间</w:t>
      </w:r>
      <w:r>
        <w:rPr>
          <w:rFonts w:hint="eastAsia" w:ascii="仿宋" w:hAnsi="仿宋" w:eastAsia="仿宋" w:cs="仿宋"/>
          <w:color w:val="FF0000"/>
          <w:kern w:val="2"/>
          <w:sz w:val="24"/>
          <w:szCs w:val="24"/>
          <w:highlight w:val="none"/>
          <w:lang w:eastAsia="zh-CN" w:bidi="ar-SA"/>
        </w:rPr>
        <w:t>：</w:t>
      </w:r>
      <w:r>
        <w:rPr>
          <w:rFonts w:hint="eastAsia" w:ascii="仿宋" w:hAnsi="仿宋" w:eastAsia="仿宋" w:cs="仿宋"/>
          <w:color w:val="FF0000"/>
          <w:kern w:val="2"/>
          <w:sz w:val="24"/>
          <w:szCs w:val="24"/>
          <w:highlight w:val="none"/>
          <w:u w:val="single"/>
          <w:lang w:eastAsia="zh-CN" w:bidi="ar-SA"/>
        </w:rPr>
        <w:t>202</w:t>
      </w:r>
      <w:r>
        <w:rPr>
          <w:rFonts w:hint="eastAsia" w:ascii="仿宋" w:hAnsi="仿宋" w:eastAsia="仿宋" w:cs="仿宋"/>
          <w:color w:val="FF0000"/>
          <w:kern w:val="2"/>
          <w:sz w:val="24"/>
          <w:szCs w:val="24"/>
          <w:highlight w:val="none"/>
          <w:u w:val="single"/>
          <w:lang w:val="en-US" w:eastAsia="zh-CN" w:bidi="ar-SA"/>
        </w:rPr>
        <w:t>6</w:t>
      </w:r>
      <w:r>
        <w:rPr>
          <w:rFonts w:hint="eastAsia" w:ascii="仿宋" w:hAnsi="仿宋" w:eastAsia="仿宋" w:cs="仿宋"/>
          <w:color w:val="FF0000"/>
          <w:kern w:val="2"/>
          <w:sz w:val="24"/>
          <w:szCs w:val="24"/>
          <w:highlight w:val="none"/>
          <w:u w:val="single"/>
          <w:lang w:eastAsia="zh-CN" w:bidi="ar-SA"/>
        </w:rPr>
        <w:t>年</w:t>
      </w:r>
      <w:r>
        <w:rPr>
          <w:rFonts w:hint="eastAsia" w:ascii="仿宋" w:hAnsi="仿宋" w:eastAsia="仿宋" w:cs="仿宋"/>
          <w:color w:val="FF0000"/>
          <w:kern w:val="2"/>
          <w:sz w:val="24"/>
          <w:szCs w:val="24"/>
          <w:highlight w:val="none"/>
          <w:u w:val="single"/>
          <w:lang w:val="en-US" w:eastAsia="zh-CN" w:bidi="ar-SA"/>
        </w:rPr>
        <w:t xml:space="preserve"> 4 </w:t>
      </w:r>
      <w:r>
        <w:rPr>
          <w:rFonts w:hint="eastAsia" w:ascii="仿宋" w:hAnsi="仿宋" w:eastAsia="仿宋" w:cs="仿宋"/>
          <w:color w:val="FF0000"/>
          <w:kern w:val="2"/>
          <w:sz w:val="24"/>
          <w:szCs w:val="24"/>
          <w:highlight w:val="none"/>
          <w:u w:val="single"/>
          <w:lang w:eastAsia="zh-CN" w:bidi="ar-SA"/>
        </w:rPr>
        <w:t>月</w:t>
      </w:r>
      <w:r>
        <w:rPr>
          <w:rFonts w:hint="eastAsia" w:ascii="仿宋" w:hAnsi="仿宋" w:eastAsia="仿宋" w:cs="仿宋"/>
          <w:color w:val="FF0000"/>
          <w:kern w:val="2"/>
          <w:sz w:val="24"/>
          <w:szCs w:val="24"/>
          <w:highlight w:val="none"/>
          <w:u w:val="single"/>
          <w:lang w:val="en-US" w:eastAsia="zh-CN" w:bidi="ar-SA"/>
        </w:rPr>
        <w:t xml:space="preserve">20 </w:t>
      </w:r>
      <w:r>
        <w:rPr>
          <w:rFonts w:hint="eastAsia" w:ascii="仿宋" w:hAnsi="仿宋" w:eastAsia="仿宋" w:cs="仿宋"/>
          <w:color w:val="FF0000"/>
          <w:kern w:val="2"/>
          <w:sz w:val="24"/>
          <w:szCs w:val="24"/>
          <w:highlight w:val="none"/>
          <w:u w:val="single"/>
          <w:lang w:eastAsia="zh-CN" w:bidi="ar-SA"/>
        </w:rPr>
        <w:t xml:space="preserve">日 </w:t>
      </w:r>
      <w:r>
        <w:rPr>
          <w:rFonts w:hint="eastAsia" w:ascii="仿宋" w:hAnsi="仿宋" w:eastAsia="仿宋" w:cs="仿宋"/>
          <w:color w:val="FF0000"/>
          <w:kern w:val="2"/>
          <w:sz w:val="24"/>
          <w:szCs w:val="24"/>
          <w:highlight w:val="none"/>
          <w:u w:val="single"/>
          <w:lang w:val="en-US" w:eastAsia="zh-CN" w:bidi="ar-SA"/>
        </w:rPr>
        <w:t>10</w:t>
      </w:r>
      <w:r>
        <w:rPr>
          <w:rFonts w:hint="eastAsia" w:ascii="仿宋" w:hAnsi="仿宋" w:eastAsia="仿宋" w:cs="仿宋"/>
          <w:color w:val="FF0000"/>
          <w:kern w:val="2"/>
          <w:sz w:val="24"/>
          <w:szCs w:val="24"/>
          <w:highlight w:val="none"/>
          <w:u w:val="single"/>
          <w:lang w:eastAsia="zh-CN" w:bidi="ar-SA"/>
        </w:rPr>
        <w:t>：</w:t>
      </w:r>
      <w:r>
        <w:rPr>
          <w:rFonts w:hint="eastAsia" w:ascii="仿宋" w:hAnsi="仿宋" w:eastAsia="仿宋" w:cs="仿宋"/>
          <w:color w:val="FF0000"/>
          <w:kern w:val="2"/>
          <w:sz w:val="24"/>
          <w:szCs w:val="24"/>
          <w:highlight w:val="none"/>
          <w:u w:val="single"/>
          <w:lang w:val="en-US" w:eastAsia="zh-CN" w:bidi="ar-SA"/>
        </w:rPr>
        <w:t>30</w:t>
      </w:r>
      <w:r>
        <w:rPr>
          <w:rFonts w:hint="eastAsia" w:ascii="仿宋" w:hAnsi="仿宋" w:eastAsia="仿宋" w:cs="仿宋"/>
          <w:color w:val="auto"/>
          <w:kern w:val="2"/>
          <w:sz w:val="24"/>
          <w:szCs w:val="24"/>
          <w:highlight w:val="none"/>
          <w:lang w:eastAsia="zh-CN" w:bidi="ar-SA"/>
        </w:rPr>
        <w:t>（北京时间）</w:t>
      </w:r>
    </w:p>
    <w:p w14:paraId="744BC06D">
      <w:pPr>
        <w:keepNext w:val="0"/>
        <w:keepLines w:val="0"/>
        <w:pageBreakBefore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开标地点：投标人登录政采云平台https://www.zcygov.cn/，进入“项目采购-开标评标-右边选择对应项目点击“进入项目”进入开标大厅。</w:t>
      </w:r>
    </w:p>
    <w:p w14:paraId="4425A57E">
      <w:pPr>
        <w:keepNext w:val="0"/>
        <w:keepLines w:val="0"/>
        <w:pageBreakBefore w:val="0"/>
        <w:kinsoku/>
        <w:wordWrap/>
        <w:overflowPunct/>
        <w:topLinePunct w:val="0"/>
        <w:autoSpaceDE/>
        <w:autoSpaceDN/>
        <w:bidi w:val="0"/>
        <w:adjustRightInd/>
        <w:snapToGrid/>
        <w:spacing w:line="420" w:lineRule="exact"/>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eastAsia="zh-CN" w:bidi="ar-SA"/>
        </w:rPr>
        <w:t>五、公告期限</w:t>
      </w:r>
      <w:r>
        <w:rPr>
          <w:rFonts w:hint="eastAsia" w:ascii="仿宋" w:hAnsi="仿宋" w:eastAsia="仿宋" w:cs="仿宋"/>
          <w:b/>
          <w:bCs/>
          <w:color w:val="auto"/>
          <w:kern w:val="2"/>
          <w:sz w:val="24"/>
          <w:szCs w:val="24"/>
          <w:highlight w:val="none"/>
          <w:lang w:val="en-US" w:eastAsia="zh-CN" w:bidi="ar-SA"/>
        </w:rPr>
        <w:tab/>
      </w:r>
    </w:p>
    <w:p w14:paraId="2581341E">
      <w:pPr>
        <w:keepNext w:val="0"/>
        <w:keepLines w:val="0"/>
        <w:pageBreakBefore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自本公告发布之日起5个工作日</w:t>
      </w:r>
    </w:p>
    <w:p w14:paraId="6642AA6B">
      <w:pPr>
        <w:keepNext w:val="0"/>
        <w:keepLines w:val="0"/>
        <w:pageBreakBefore w:val="0"/>
        <w:numPr>
          <w:ilvl w:val="0"/>
          <w:numId w:val="3"/>
        </w:numPr>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kern w:val="2"/>
          <w:sz w:val="24"/>
          <w:szCs w:val="24"/>
          <w:highlight w:val="none"/>
          <w:lang w:eastAsia="zh-CN" w:bidi="ar-SA"/>
        </w:rPr>
      </w:pPr>
      <w:r>
        <w:rPr>
          <w:rFonts w:hint="eastAsia" w:ascii="仿宋" w:hAnsi="仿宋" w:eastAsia="仿宋" w:cs="仿宋"/>
          <w:b/>
          <w:bCs/>
          <w:color w:val="auto"/>
          <w:kern w:val="2"/>
          <w:sz w:val="24"/>
          <w:szCs w:val="24"/>
          <w:highlight w:val="none"/>
          <w:lang w:eastAsia="zh-CN" w:bidi="ar-SA"/>
        </w:rPr>
        <w:t>其他补充事宜</w:t>
      </w:r>
    </w:p>
    <w:p w14:paraId="20153AB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 </w:t>
      </w:r>
      <w:r>
        <w:rPr>
          <w:rFonts w:hint="eastAsia" w:ascii="仿宋" w:hAnsi="仿宋" w:eastAsia="仿宋" w:cs="仿宋"/>
          <w:b w:val="0"/>
          <w:bCs w:val="0"/>
          <w:i w:val="0"/>
          <w:iCs w:val="0"/>
          <w:caps w:val="0"/>
          <w:color w:val="auto"/>
          <w:spacing w:val="0"/>
          <w:sz w:val="24"/>
          <w:szCs w:val="24"/>
          <w:highlight w:val="none"/>
          <w:lang w:val="en-US" w:eastAsia="zh-CN"/>
        </w:rPr>
        <w:t xml:space="preserve">   </w:t>
      </w:r>
      <w:r>
        <w:rPr>
          <w:rFonts w:hint="eastAsia" w:ascii="仿宋" w:hAnsi="仿宋" w:eastAsia="仿宋" w:cs="仿宋"/>
          <w:b w:val="0"/>
          <w:bCs w:val="0"/>
          <w:i w:val="0"/>
          <w:iCs w:val="0"/>
          <w:caps w:val="0"/>
          <w:color w:val="auto"/>
          <w:spacing w:val="0"/>
          <w:sz w:val="24"/>
          <w:szCs w:val="24"/>
          <w:highlight w:val="none"/>
        </w:rPr>
        <w:t>1、本项目实行网上投标，采用电子投标文件。</w:t>
      </w:r>
    </w:p>
    <w:p w14:paraId="24126A5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  </w:t>
      </w:r>
      <w:r>
        <w:rPr>
          <w:rFonts w:hint="eastAsia" w:ascii="仿宋" w:hAnsi="仿宋" w:eastAsia="仿宋" w:cs="仿宋"/>
          <w:b w:val="0"/>
          <w:bCs w:val="0"/>
          <w:i w:val="0"/>
          <w:iCs w:val="0"/>
          <w:caps w:val="0"/>
          <w:color w:val="auto"/>
          <w:spacing w:val="0"/>
          <w:sz w:val="24"/>
          <w:szCs w:val="24"/>
          <w:highlight w:val="none"/>
          <w:lang w:val="en-US" w:eastAsia="zh-CN"/>
        </w:rPr>
        <w:t xml:space="preserve"> </w:t>
      </w:r>
      <w:r>
        <w:rPr>
          <w:rFonts w:hint="eastAsia" w:ascii="仿宋" w:hAnsi="仿宋" w:eastAsia="仿宋" w:cs="仿宋"/>
          <w:b w:val="0"/>
          <w:bCs w:val="0"/>
          <w:i w:val="0"/>
          <w:iCs w:val="0"/>
          <w:caps w:val="0"/>
          <w:color w:val="auto"/>
          <w:spacing w:val="0"/>
          <w:sz w:val="24"/>
          <w:szCs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B91777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3、供应商将政采云电子交易客户端下载、安装完成后，可通过账号密码或CA登录客户端进行投标文件的制作。在使用政采云投标客户端时，建议使用WIN7及以上操作系统。</w:t>
      </w:r>
    </w:p>
    <w:p w14:paraId="62C8B1E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   </w:t>
      </w:r>
      <w:r>
        <w:rPr>
          <w:rFonts w:hint="eastAsia" w:ascii="仿宋" w:hAnsi="仿宋" w:eastAsia="仿宋" w:cs="仿宋"/>
          <w:b w:val="0"/>
          <w:bCs w:val="0"/>
          <w:i w:val="0"/>
          <w:iCs w:val="0"/>
          <w:caps w:val="0"/>
          <w:color w:val="auto"/>
          <w:spacing w:val="0"/>
          <w:sz w:val="24"/>
          <w:szCs w:val="24"/>
          <w:highlight w:val="none"/>
          <w:lang w:val="en-US" w:eastAsia="zh-CN"/>
        </w:rPr>
        <w:t xml:space="preserve"> </w:t>
      </w:r>
      <w:r>
        <w:rPr>
          <w:rFonts w:hint="eastAsia" w:ascii="仿宋" w:hAnsi="仿宋" w:eastAsia="仿宋" w:cs="仿宋"/>
          <w:b w:val="0"/>
          <w:bCs w:val="0"/>
          <w:i w:val="0"/>
          <w:iCs w:val="0"/>
          <w:caps w:val="0"/>
          <w:color w:val="auto"/>
          <w:spacing w:val="0"/>
          <w:sz w:val="24"/>
          <w:szCs w:val="24"/>
          <w:highlight w:val="none"/>
        </w:rPr>
        <w:t> 4、其他事项： /  </w:t>
      </w:r>
    </w:p>
    <w:p w14:paraId="1C06144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七、对本次采购提出询问，请按以下方式联系</w:t>
      </w:r>
    </w:p>
    <w:p w14:paraId="357823D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7BFEF4B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名 称：克孜勒苏柯尔克孜自治州维吾尔医医院</w:t>
      </w:r>
    </w:p>
    <w:p w14:paraId="694EAB7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地 址：克州阿图什市光明南路19号院</w:t>
      </w:r>
    </w:p>
    <w:p w14:paraId="2258BC6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13579577463</w:t>
      </w:r>
    </w:p>
    <w:p w14:paraId="3136956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0DA81E8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称：鼎建项目管理有限公司　　　　　　　　   　</w:t>
      </w:r>
    </w:p>
    <w:p w14:paraId="604E12C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址：阿图什市光明北路12号博格拉A座四楼　  　</w:t>
      </w:r>
    </w:p>
    <w:p w14:paraId="03AB57E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项目联系人：朱先生</w:t>
      </w:r>
    </w:p>
    <w:p w14:paraId="1FC6BFF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电  话：18609088999</w:t>
      </w:r>
    </w:p>
    <w:bookmarkEnd w:id="1"/>
    <w:p w14:paraId="5A4812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2026年试剂耗材采购项目</w:t>
      </w:r>
    </w:p>
    <w:p w14:paraId="6A40F4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更正公告</w:t>
      </w:r>
    </w:p>
    <w:p w14:paraId="55F2CF8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textAlignment w:val="auto"/>
        <w:rPr>
          <w:rStyle w:val="30"/>
          <w:rFonts w:hint="eastAsia" w:ascii="仿宋" w:hAnsi="仿宋" w:eastAsia="仿宋" w:cs="仿宋"/>
          <w:i w:val="0"/>
          <w:iCs w:val="0"/>
          <w:caps w:val="0"/>
          <w:color w:val="000000"/>
          <w:spacing w:val="0"/>
          <w:sz w:val="24"/>
          <w:szCs w:val="24"/>
        </w:rPr>
      </w:pPr>
      <w:r>
        <w:rPr>
          <w:rStyle w:val="30"/>
          <w:rFonts w:hint="eastAsia" w:ascii="仿宋" w:hAnsi="仿宋" w:eastAsia="仿宋" w:cs="仿宋"/>
          <w:i w:val="0"/>
          <w:iCs w:val="0"/>
          <w:caps w:val="0"/>
          <w:color w:val="000000"/>
          <w:spacing w:val="0"/>
          <w:sz w:val="24"/>
          <w:szCs w:val="24"/>
        </w:rPr>
        <w:t>一、项目基本情况</w:t>
      </w:r>
    </w:p>
    <w:p w14:paraId="56B9A95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textAlignment w:val="auto"/>
        <w:rPr>
          <w:rStyle w:val="30"/>
          <w:rFonts w:hint="default" w:ascii="仿宋" w:hAnsi="仿宋" w:eastAsia="仿宋" w:cs="仿宋"/>
          <w:b w:val="0"/>
          <w:bCs/>
          <w:i w:val="0"/>
          <w:iCs w:val="0"/>
          <w:caps w:val="0"/>
          <w:color w:val="000000"/>
          <w:spacing w:val="0"/>
          <w:sz w:val="24"/>
          <w:szCs w:val="24"/>
          <w:lang w:val="en-US"/>
        </w:rPr>
      </w:pPr>
      <w:r>
        <w:rPr>
          <w:rStyle w:val="30"/>
          <w:rFonts w:hint="eastAsia" w:ascii="仿宋" w:hAnsi="仿宋" w:eastAsia="仿宋" w:cs="仿宋"/>
          <w:b w:val="0"/>
          <w:bCs/>
          <w:i w:val="0"/>
          <w:iCs w:val="0"/>
          <w:caps w:val="0"/>
          <w:color w:val="000000"/>
          <w:spacing w:val="0"/>
          <w:sz w:val="24"/>
          <w:szCs w:val="24"/>
        </w:rPr>
        <w:t>原公告的采购项目编号：</w:t>
      </w:r>
      <w:r>
        <w:rPr>
          <w:rStyle w:val="30"/>
          <w:rFonts w:hint="eastAsia" w:ascii="仿宋" w:hAnsi="仿宋" w:eastAsia="仿宋" w:cs="仿宋"/>
          <w:b w:val="0"/>
          <w:bCs/>
          <w:i w:val="0"/>
          <w:iCs w:val="0"/>
          <w:caps w:val="0"/>
          <w:color w:val="000000"/>
          <w:spacing w:val="0"/>
          <w:sz w:val="24"/>
          <w:szCs w:val="24"/>
          <w:lang w:eastAsia="zh-CN"/>
        </w:rPr>
        <w:t>KZZB-20</w:t>
      </w:r>
      <w:r>
        <w:rPr>
          <w:rStyle w:val="30"/>
          <w:rFonts w:hint="eastAsia" w:ascii="仿宋" w:hAnsi="仿宋" w:eastAsia="仿宋" w:cs="仿宋"/>
          <w:b w:val="0"/>
          <w:bCs/>
          <w:i w:val="0"/>
          <w:iCs w:val="0"/>
          <w:caps w:val="0"/>
          <w:color w:val="000000"/>
          <w:spacing w:val="0"/>
          <w:sz w:val="24"/>
          <w:szCs w:val="24"/>
          <w:lang w:val="en-US" w:eastAsia="zh-CN"/>
        </w:rPr>
        <w:t>26035</w:t>
      </w:r>
    </w:p>
    <w:p w14:paraId="1A8CE8E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textAlignment w:val="auto"/>
        <w:rPr>
          <w:rFonts w:hint="eastAsia" w:ascii="仿宋" w:hAnsi="仿宋" w:eastAsia="仿宋" w:cs="仿宋"/>
          <w:b w:val="0"/>
          <w:bCs/>
          <w:i w:val="0"/>
          <w:iCs w:val="0"/>
          <w:caps w:val="0"/>
          <w:color w:val="000000"/>
          <w:spacing w:val="0"/>
          <w:sz w:val="24"/>
          <w:szCs w:val="24"/>
          <w:lang w:val="en-US" w:eastAsia="zh-CN"/>
        </w:rPr>
      </w:pPr>
      <w:r>
        <w:rPr>
          <w:rStyle w:val="30"/>
          <w:rFonts w:hint="eastAsia" w:ascii="仿宋" w:hAnsi="仿宋" w:eastAsia="仿宋" w:cs="仿宋"/>
          <w:b w:val="0"/>
          <w:bCs/>
          <w:i w:val="0"/>
          <w:iCs w:val="0"/>
          <w:caps w:val="0"/>
          <w:color w:val="000000"/>
          <w:spacing w:val="0"/>
          <w:sz w:val="24"/>
          <w:szCs w:val="24"/>
        </w:rPr>
        <w:t>原公告的采</w:t>
      </w:r>
      <w:r>
        <w:rPr>
          <w:rFonts w:hint="eastAsia" w:ascii="仿宋" w:hAnsi="仿宋" w:eastAsia="仿宋" w:cs="仿宋"/>
          <w:b w:val="0"/>
          <w:bCs/>
          <w:i w:val="0"/>
          <w:iCs w:val="0"/>
          <w:caps w:val="0"/>
          <w:color w:val="000000"/>
          <w:spacing w:val="0"/>
          <w:sz w:val="24"/>
          <w:szCs w:val="24"/>
        </w:rPr>
        <w:t>购项目名称：2026年试剂耗材采购项目</w:t>
      </w:r>
    </w:p>
    <w:p w14:paraId="63FB54E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首次公告日期：202</w:t>
      </w:r>
      <w:r>
        <w:rPr>
          <w:rFonts w:hint="eastAsia" w:ascii="仿宋" w:hAnsi="仿宋" w:eastAsia="仿宋" w:cs="仿宋"/>
          <w:i w:val="0"/>
          <w:iCs w:val="0"/>
          <w:caps w:val="0"/>
          <w:color w:val="000000"/>
          <w:spacing w:val="0"/>
          <w:sz w:val="24"/>
          <w:szCs w:val="24"/>
          <w:lang w:val="en-US" w:eastAsia="zh-CN"/>
        </w:rPr>
        <w:t>6</w:t>
      </w:r>
      <w:r>
        <w:rPr>
          <w:rFonts w:hint="eastAsia" w:ascii="仿宋" w:hAnsi="仿宋" w:eastAsia="仿宋" w:cs="仿宋"/>
          <w:i w:val="0"/>
          <w:iCs w:val="0"/>
          <w:caps w:val="0"/>
          <w:color w:val="000000"/>
          <w:spacing w:val="0"/>
          <w:sz w:val="24"/>
          <w:szCs w:val="24"/>
        </w:rPr>
        <w:t>年</w:t>
      </w:r>
      <w:r>
        <w:rPr>
          <w:rFonts w:hint="eastAsia" w:ascii="仿宋" w:hAnsi="仿宋" w:eastAsia="仿宋" w:cs="仿宋"/>
          <w:i w:val="0"/>
          <w:iCs w:val="0"/>
          <w:caps w:val="0"/>
          <w:color w:val="000000"/>
          <w:spacing w:val="0"/>
          <w:sz w:val="24"/>
          <w:szCs w:val="24"/>
          <w:lang w:val="en-US" w:eastAsia="zh-CN"/>
        </w:rPr>
        <w:t>03</w:t>
      </w:r>
      <w:r>
        <w:rPr>
          <w:rFonts w:hint="eastAsia" w:ascii="仿宋" w:hAnsi="仿宋" w:eastAsia="仿宋" w:cs="仿宋"/>
          <w:i w:val="0"/>
          <w:iCs w:val="0"/>
          <w:caps w:val="0"/>
          <w:color w:val="000000"/>
          <w:spacing w:val="0"/>
          <w:sz w:val="24"/>
          <w:szCs w:val="24"/>
        </w:rPr>
        <w:t>月</w:t>
      </w:r>
      <w:r>
        <w:rPr>
          <w:rFonts w:hint="eastAsia" w:ascii="仿宋" w:hAnsi="仿宋" w:eastAsia="仿宋" w:cs="仿宋"/>
          <w:i w:val="0"/>
          <w:iCs w:val="0"/>
          <w:caps w:val="0"/>
          <w:color w:val="000000"/>
          <w:spacing w:val="0"/>
          <w:sz w:val="24"/>
          <w:szCs w:val="24"/>
          <w:lang w:val="en-US" w:eastAsia="zh-CN"/>
        </w:rPr>
        <w:t>27</w:t>
      </w:r>
      <w:r>
        <w:rPr>
          <w:rFonts w:hint="eastAsia" w:ascii="仿宋" w:hAnsi="仿宋" w:eastAsia="仿宋" w:cs="仿宋"/>
          <w:i w:val="0"/>
          <w:iCs w:val="0"/>
          <w:caps w:val="0"/>
          <w:color w:val="000000"/>
          <w:spacing w:val="0"/>
          <w:sz w:val="24"/>
          <w:szCs w:val="24"/>
        </w:rPr>
        <w:t>日</w:t>
      </w:r>
    </w:p>
    <w:p w14:paraId="0D23211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textAlignment w:val="auto"/>
        <w:rPr>
          <w:rFonts w:hint="eastAsia" w:ascii="仿宋" w:hAnsi="仿宋" w:eastAsia="仿宋" w:cs="仿宋"/>
          <w:i w:val="0"/>
          <w:iCs w:val="0"/>
          <w:caps w:val="0"/>
          <w:color w:val="000000"/>
          <w:spacing w:val="0"/>
          <w:sz w:val="24"/>
          <w:szCs w:val="24"/>
        </w:rPr>
      </w:pPr>
      <w:r>
        <w:rPr>
          <w:rStyle w:val="30"/>
          <w:rFonts w:hint="eastAsia" w:ascii="仿宋" w:hAnsi="仿宋" w:eastAsia="仿宋" w:cs="仿宋"/>
          <w:i w:val="0"/>
          <w:iCs w:val="0"/>
          <w:caps w:val="0"/>
          <w:color w:val="000000"/>
          <w:spacing w:val="0"/>
          <w:sz w:val="24"/>
          <w:szCs w:val="24"/>
        </w:rPr>
        <w:t>二、更正信息</w:t>
      </w:r>
    </w:p>
    <w:p w14:paraId="1F9ED0A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20"/>
        <w:textAlignment w:val="auto"/>
        <w:rPr>
          <w:rFonts w:hint="eastAsia" w:eastAsia="仿宋"/>
          <w:b w:val="0"/>
          <w:bCs w:val="0"/>
          <w:sz w:val="24"/>
          <w:szCs w:val="24"/>
          <w:lang w:val="en-US" w:eastAsia="zh-CN"/>
        </w:rPr>
      </w:pPr>
      <w:r>
        <w:rPr>
          <w:rFonts w:ascii="仿宋" w:hAnsi="仿宋" w:eastAsia="仿宋" w:cs="仿宋"/>
          <w:b w:val="0"/>
          <w:bCs w:val="0"/>
          <w:i w:val="0"/>
          <w:iCs w:val="0"/>
          <w:caps w:val="0"/>
          <w:color w:val="000000"/>
          <w:spacing w:val="0"/>
          <w:sz w:val="24"/>
          <w:szCs w:val="24"/>
        </w:rPr>
        <w:t>更正事项：</w:t>
      </w:r>
      <w:r>
        <w:rPr>
          <w:rFonts w:hint="eastAsia" w:ascii="仿宋" w:hAnsi="仿宋" w:eastAsia="仿宋" w:cs="仿宋"/>
          <w:b w:val="0"/>
          <w:bCs w:val="0"/>
          <w:i w:val="0"/>
          <w:iCs w:val="0"/>
          <w:caps w:val="0"/>
          <w:color w:val="000000"/>
          <w:spacing w:val="0"/>
          <w:sz w:val="24"/>
          <w:szCs w:val="24"/>
          <w:lang w:eastAsia="zh-CN"/>
        </w:rPr>
        <w:t>采购公告、</w:t>
      </w:r>
      <w:r>
        <w:rPr>
          <w:rFonts w:hint="eastAsia" w:ascii="仿宋" w:hAnsi="仿宋" w:eastAsia="仿宋" w:cs="仿宋"/>
          <w:b w:val="0"/>
          <w:bCs w:val="0"/>
          <w:i w:val="0"/>
          <w:iCs w:val="0"/>
          <w:caps w:val="0"/>
          <w:color w:val="000000"/>
          <w:spacing w:val="0"/>
          <w:sz w:val="24"/>
          <w:szCs w:val="24"/>
        </w:rPr>
        <w:t>采购</w:t>
      </w:r>
      <w:r>
        <w:rPr>
          <w:rFonts w:hint="eastAsia" w:ascii="仿宋" w:hAnsi="仿宋" w:eastAsia="仿宋" w:cs="仿宋"/>
          <w:b w:val="0"/>
          <w:bCs w:val="0"/>
          <w:i w:val="0"/>
          <w:iCs w:val="0"/>
          <w:caps w:val="0"/>
          <w:color w:val="000000"/>
          <w:spacing w:val="0"/>
          <w:sz w:val="24"/>
          <w:szCs w:val="24"/>
          <w:lang w:val="en-US" w:eastAsia="zh-CN"/>
        </w:rPr>
        <w:t>文件</w:t>
      </w:r>
    </w:p>
    <w:p w14:paraId="729CAFE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20"/>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更正内容：</w:t>
      </w:r>
    </w:p>
    <w:tbl>
      <w:tblPr>
        <w:tblStyle w:val="28"/>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3071"/>
        <w:gridCol w:w="2430"/>
        <w:gridCol w:w="3279"/>
      </w:tblGrid>
      <w:tr w14:paraId="4817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70" w:type="dxa"/>
            <w:noWrap w:val="0"/>
            <w:vAlign w:val="center"/>
          </w:tcPr>
          <w:p w14:paraId="28A889E6">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序号</w:t>
            </w:r>
          </w:p>
        </w:tc>
        <w:tc>
          <w:tcPr>
            <w:tcW w:w="3071" w:type="dxa"/>
            <w:noWrap w:val="0"/>
            <w:vAlign w:val="center"/>
          </w:tcPr>
          <w:p w14:paraId="362D182B">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更正项</w:t>
            </w:r>
          </w:p>
        </w:tc>
        <w:tc>
          <w:tcPr>
            <w:tcW w:w="2430" w:type="dxa"/>
            <w:noWrap w:val="0"/>
            <w:vAlign w:val="center"/>
          </w:tcPr>
          <w:p w14:paraId="2BC513BF">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更正前内容</w:t>
            </w:r>
          </w:p>
        </w:tc>
        <w:tc>
          <w:tcPr>
            <w:tcW w:w="3279" w:type="dxa"/>
            <w:noWrap w:val="0"/>
            <w:vAlign w:val="center"/>
          </w:tcPr>
          <w:p w14:paraId="6BD45D74">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更正后内容</w:t>
            </w:r>
          </w:p>
        </w:tc>
      </w:tr>
      <w:tr w14:paraId="7894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70" w:type="dxa"/>
            <w:noWrap w:val="0"/>
            <w:vAlign w:val="center"/>
          </w:tcPr>
          <w:p w14:paraId="24EF226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1</w:t>
            </w:r>
          </w:p>
        </w:tc>
        <w:tc>
          <w:tcPr>
            <w:tcW w:w="3071" w:type="dxa"/>
            <w:noWrap w:val="0"/>
            <w:vAlign w:val="center"/>
          </w:tcPr>
          <w:p w14:paraId="6EEAE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最高限价</w:t>
            </w:r>
          </w:p>
        </w:tc>
        <w:tc>
          <w:tcPr>
            <w:tcW w:w="2430" w:type="dxa"/>
            <w:noWrap w:val="0"/>
            <w:vAlign w:val="center"/>
          </w:tcPr>
          <w:p w14:paraId="414A7C8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（三包）：2602.61</w:t>
            </w:r>
          </w:p>
        </w:tc>
        <w:tc>
          <w:tcPr>
            <w:tcW w:w="3279" w:type="dxa"/>
            <w:noWrap w:val="0"/>
            <w:vAlign w:val="center"/>
          </w:tcPr>
          <w:p w14:paraId="6F5F7F7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（三包）：4434.61</w:t>
            </w:r>
          </w:p>
        </w:tc>
      </w:tr>
      <w:tr w14:paraId="2EB7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70" w:type="dxa"/>
            <w:noWrap w:val="0"/>
            <w:vAlign w:val="center"/>
          </w:tcPr>
          <w:p w14:paraId="3D0B1E2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2</w:t>
            </w:r>
          </w:p>
        </w:tc>
        <w:tc>
          <w:tcPr>
            <w:tcW w:w="3071" w:type="dxa"/>
            <w:noWrap w:val="0"/>
            <w:vAlign w:val="center"/>
          </w:tcPr>
          <w:p w14:paraId="44426B2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eastAsia" w:ascii="仿宋" w:hAnsi="仿宋" w:eastAsia="仿宋" w:cs="仿宋"/>
                <w:i w:val="0"/>
                <w:iCs w:val="0"/>
                <w:caps w:val="0"/>
                <w:color w:val="000000"/>
                <w:spacing w:val="0"/>
                <w:sz w:val="24"/>
                <w:szCs w:val="24"/>
                <w:vertAlign w:val="baseline"/>
                <w:lang w:val="en-US" w:eastAsia="zh-CN"/>
              </w:rPr>
            </w:pPr>
            <w:r>
              <w:rPr>
                <w:rFonts w:hint="default" w:ascii="仿宋" w:hAnsi="仿宋" w:eastAsia="仿宋" w:cs="仿宋"/>
                <w:i w:val="0"/>
                <w:iCs w:val="0"/>
                <w:caps w:val="0"/>
                <w:color w:val="000000"/>
                <w:spacing w:val="0"/>
                <w:sz w:val="24"/>
                <w:szCs w:val="24"/>
                <w:vertAlign w:val="baseline"/>
                <w:lang w:val="en-US" w:eastAsia="zh-CN"/>
              </w:rPr>
              <w:t>技术规格、数量及质量要求</w:t>
            </w:r>
          </w:p>
        </w:tc>
        <w:tc>
          <w:tcPr>
            <w:tcW w:w="2430" w:type="dxa"/>
            <w:noWrap w:val="0"/>
            <w:vAlign w:val="center"/>
          </w:tcPr>
          <w:p w14:paraId="275DE02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jc w:val="center"/>
              <w:textAlignment w:val="auto"/>
              <w:rPr>
                <w:rFonts w:hint="eastAsia"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详见原招标文件</w:t>
            </w:r>
          </w:p>
        </w:tc>
        <w:tc>
          <w:tcPr>
            <w:tcW w:w="3279" w:type="dxa"/>
            <w:noWrap w:val="0"/>
            <w:vAlign w:val="center"/>
          </w:tcPr>
          <w:p w14:paraId="45B2208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default" w:ascii="仿宋" w:hAnsi="仿宋" w:eastAsia="仿宋" w:cs="仿宋"/>
                <w:i w:val="0"/>
                <w:iCs w:val="0"/>
                <w:caps w:val="0"/>
                <w:color w:val="000000"/>
                <w:spacing w:val="0"/>
                <w:sz w:val="24"/>
                <w:szCs w:val="24"/>
                <w:vertAlign w:val="baseline"/>
                <w:lang w:val="en-US" w:eastAsia="zh-CN"/>
              </w:rPr>
              <w:t>详见更正后的</w:t>
            </w:r>
            <w:r>
              <w:rPr>
                <w:rFonts w:hint="eastAsia" w:ascii="仿宋" w:hAnsi="仿宋" w:eastAsia="仿宋" w:cs="仿宋"/>
                <w:i w:val="0"/>
                <w:iCs w:val="0"/>
                <w:caps w:val="0"/>
                <w:color w:val="000000"/>
                <w:spacing w:val="0"/>
                <w:sz w:val="24"/>
                <w:szCs w:val="24"/>
                <w:vertAlign w:val="baseline"/>
                <w:lang w:val="en-US" w:eastAsia="zh-CN"/>
              </w:rPr>
              <w:t>招标</w:t>
            </w:r>
            <w:r>
              <w:rPr>
                <w:rFonts w:hint="default" w:ascii="仿宋" w:hAnsi="仿宋" w:eastAsia="仿宋" w:cs="仿宋"/>
                <w:i w:val="0"/>
                <w:iCs w:val="0"/>
                <w:caps w:val="0"/>
                <w:color w:val="000000"/>
                <w:spacing w:val="0"/>
                <w:sz w:val="24"/>
                <w:szCs w:val="24"/>
                <w:vertAlign w:val="baseline"/>
                <w:lang w:val="en-US" w:eastAsia="zh-CN"/>
              </w:rPr>
              <w:t>文件</w:t>
            </w:r>
          </w:p>
        </w:tc>
      </w:tr>
    </w:tbl>
    <w:p w14:paraId="1EBFFD02">
      <w:pPr>
        <w:keepNext w:val="0"/>
        <w:keepLines w:val="0"/>
        <w:pageBreakBefore w:val="0"/>
        <w:widowControl w:val="0"/>
        <w:kinsoku/>
        <w:wordWrap/>
        <w:overflowPunct/>
        <w:topLinePunct w:val="0"/>
        <w:autoSpaceDE/>
        <w:autoSpaceDN/>
        <w:bidi w:val="0"/>
        <w:adjustRightInd/>
        <w:snapToGrid/>
        <w:spacing w:line="460" w:lineRule="exact"/>
        <w:ind w:firstLine="243" w:firstLineChars="100"/>
        <w:textAlignment w:val="auto"/>
        <w:rPr>
          <w:rFonts w:hint="eastAsia"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更正日期：2026年04月02日</w:t>
      </w:r>
    </w:p>
    <w:p w14:paraId="1A1E0366">
      <w:pPr>
        <w:keepNext w:val="0"/>
        <w:keepLines w:val="0"/>
        <w:pageBreakBefore w:val="0"/>
        <w:widowControl w:val="0"/>
        <w:numPr>
          <w:ilvl w:val="0"/>
          <w:numId w:val="4"/>
        </w:numPr>
        <w:kinsoku/>
        <w:wordWrap/>
        <w:overflowPunct/>
        <w:topLinePunct w:val="0"/>
        <w:autoSpaceDE/>
        <w:autoSpaceDN/>
        <w:bidi w:val="0"/>
        <w:adjustRightInd/>
        <w:snapToGrid/>
        <w:spacing w:line="460" w:lineRule="exact"/>
        <w:textAlignment w:val="auto"/>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其他补充事宜</w:t>
      </w:r>
    </w:p>
    <w:p w14:paraId="7DA3F078">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 xml:space="preserve">/ </w:t>
      </w:r>
    </w:p>
    <w:p w14:paraId="43048F8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i w:val="0"/>
          <w:iCs w:val="0"/>
          <w:caps w:val="0"/>
          <w:color w:val="000000"/>
          <w:spacing w:val="0"/>
          <w:kern w:val="0"/>
          <w:sz w:val="36"/>
          <w:szCs w:val="36"/>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四、对本次采购提出询问，请按以下方式联系。</w:t>
      </w:r>
    </w:p>
    <w:p w14:paraId="7F9E3C6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09A6508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val="en-US" w:eastAsia="zh-CN"/>
        </w:rPr>
        <w:t xml:space="preserve">克孜勒苏柯尔克孜自治州维吾尔医医院 </w:t>
      </w:r>
    </w:p>
    <w:p w14:paraId="3FB5849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val="en-US" w:eastAsia="zh-CN"/>
        </w:rPr>
        <w:t>阿图什市光明南路19号院</w:t>
      </w:r>
    </w:p>
    <w:p w14:paraId="7499ABA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13579577463</w:t>
      </w:r>
    </w:p>
    <w:p w14:paraId="417E3CB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6FC3ECF6">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称：鼎建项目管理有限公司　　　　　　　　   　</w:t>
      </w:r>
    </w:p>
    <w:p w14:paraId="73DAC70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址：阿图什市光明北路12号博格拉A座四楼　  　</w:t>
      </w:r>
    </w:p>
    <w:p w14:paraId="7A44124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项目联系人：朱先生</w:t>
      </w:r>
    </w:p>
    <w:p w14:paraId="770DDFB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电  话：18609088999</w:t>
      </w:r>
    </w:p>
    <w:p w14:paraId="3DD4E7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2026年试剂耗材采购项目</w:t>
      </w:r>
    </w:p>
    <w:p w14:paraId="252F5C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更正公告</w:t>
      </w:r>
    </w:p>
    <w:p w14:paraId="36E1367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30"/>
          <w:rFonts w:hint="eastAsia" w:ascii="仿宋" w:hAnsi="仿宋" w:eastAsia="仿宋" w:cs="仿宋"/>
          <w:i w:val="0"/>
          <w:iCs w:val="0"/>
          <w:caps w:val="0"/>
          <w:color w:val="000000"/>
          <w:spacing w:val="0"/>
          <w:sz w:val="24"/>
          <w:szCs w:val="24"/>
        </w:rPr>
      </w:pPr>
      <w:r>
        <w:rPr>
          <w:rStyle w:val="30"/>
          <w:rFonts w:hint="eastAsia" w:ascii="仿宋" w:hAnsi="仿宋" w:eastAsia="仿宋" w:cs="仿宋"/>
          <w:i w:val="0"/>
          <w:iCs w:val="0"/>
          <w:caps w:val="0"/>
          <w:color w:val="000000"/>
          <w:spacing w:val="0"/>
          <w:sz w:val="24"/>
          <w:szCs w:val="24"/>
        </w:rPr>
        <w:t>一、项目基本情况</w:t>
      </w:r>
    </w:p>
    <w:p w14:paraId="0C01AED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textAlignment w:val="auto"/>
        <w:rPr>
          <w:rStyle w:val="30"/>
          <w:rFonts w:hint="default" w:ascii="仿宋" w:hAnsi="仿宋" w:eastAsia="仿宋" w:cs="仿宋"/>
          <w:b w:val="0"/>
          <w:bCs/>
          <w:i w:val="0"/>
          <w:iCs w:val="0"/>
          <w:caps w:val="0"/>
          <w:color w:val="000000"/>
          <w:spacing w:val="0"/>
          <w:sz w:val="24"/>
          <w:szCs w:val="24"/>
          <w:lang w:val="en-US"/>
        </w:rPr>
      </w:pPr>
      <w:r>
        <w:rPr>
          <w:rStyle w:val="30"/>
          <w:rFonts w:hint="eastAsia" w:ascii="仿宋" w:hAnsi="仿宋" w:eastAsia="仿宋" w:cs="仿宋"/>
          <w:b w:val="0"/>
          <w:bCs/>
          <w:i w:val="0"/>
          <w:iCs w:val="0"/>
          <w:caps w:val="0"/>
          <w:color w:val="000000"/>
          <w:spacing w:val="0"/>
          <w:sz w:val="24"/>
          <w:szCs w:val="24"/>
        </w:rPr>
        <w:t>原公告的采购项目编号：</w:t>
      </w:r>
      <w:r>
        <w:rPr>
          <w:rStyle w:val="30"/>
          <w:rFonts w:hint="eastAsia" w:ascii="仿宋" w:hAnsi="仿宋" w:eastAsia="仿宋" w:cs="仿宋"/>
          <w:b w:val="0"/>
          <w:bCs/>
          <w:i w:val="0"/>
          <w:iCs w:val="0"/>
          <w:caps w:val="0"/>
          <w:color w:val="000000"/>
          <w:spacing w:val="0"/>
          <w:sz w:val="24"/>
          <w:szCs w:val="24"/>
          <w:lang w:eastAsia="zh-CN"/>
        </w:rPr>
        <w:t>KZZB-20</w:t>
      </w:r>
      <w:r>
        <w:rPr>
          <w:rStyle w:val="30"/>
          <w:rFonts w:hint="eastAsia" w:ascii="仿宋" w:hAnsi="仿宋" w:eastAsia="仿宋" w:cs="仿宋"/>
          <w:b w:val="0"/>
          <w:bCs/>
          <w:i w:val="0"/>
          <w:iCs w:val="0"/>
          <w:caps w:val="0"/>
          <w:color w:val="000000"/>
          <w:spacing w:val="0"/>
          <w:sz w:val="24"/>
          <w:szCs w:val="24"/>
          <w:lang w:val="en-US" w:eastAsia="zh-CN"/>
        </w:rPr>
        <w:t>26035</w:t>
      </w:r>
    </w:p>
    <w:p w14:paraId="6775742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textAlignment w:val="auto"/>
        <w:rPr>
          <w:rFonts w:hint="eastAsia" w:ascii="仿宋" w:hAnsi="仿宋" w:eastAsia="仿宋" w:cs="仿宋"/>
          <w:b w:val="0"/>
          <w:bCs/>
          <w:i w:val="0"/>
          <w:iCs w:val="0"/>
          <w:caps w:val="0"/>
          <w:color w:val="000000"/>
          <w:spacing w:val="0"/>
          <w:sz w:val="24"/>
          <w:szCs w:val="24"/>
          <w:lang w:val="en-US" w:eastAsia="zh-CN"/>
        </w:rPr>
      </w:pPr>
      <w:r>
        <w:rPr>
          <w:rStyle w:val="30"/>
          <w:rFonts w:hint="eastAsia" w:ascii="仿宋" w:hAnsi="仿宋" w:eastAsia="仿宋" w:cs="仿宋"/>
          <w:b w:val="0"/>
          <w:bCs/>
          <w:i w:val="0"/>
          <w:iCs w:val="0"/>
          <w:caps w:val="0"/>
          <w:color w:val="000000"/>
          <w:spacing w:val="0"/>
          <w:sz w:val="24"/>
          <w:szCs w:val="24"/>
        </w:rPr>
        <w:t>原公告的采</w:t>
      </w:r>
      <w:r>
        <w:rPr>
          <w:rFonts w:hint="eastAsia" w:ascii="仿宋" w:hAnsi="仿宋" w:eastAsia="仿宋" w:cs="仿宋"/>
          <w:b w:val="0"/>
          <w:bCs/>
          <w:i w:val="0"/>
          <w:iCs w:val="0"/>
          <w:caps w:val="0"/>
          <w:color w:val="000000"/>
          <w:spacing w:val="0"/>
          <w:sz w:val="24"/>
          <w:szCs w:val="24"/>
        </w:rPr>
        <w:t>购项目名称：2026年试剂耗材采购项目</w:t>
      </w:r>
    </w:p>
    <w:p w14:paraId="0E95038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首次公告日期：202</w:t>
      </w:r>
      <w:r>
        <w:rPr>
          <w:rFonts w:hint="eastAsia" w:ascii="仿宋" w:hAnsi="仿宋" w:eastAsia="仿宋" w:cs="仿宋"/>
          <w:i w:val="0"/>
          <w:iCs w:val="0"/>
          <w:caps w:val="0"/>
          <w:color w:val="000000"/>
          <w:spacing w:val="0"/>
          <w:sz w:val="24"/>
          <w:szCs w:val="24"/>
          <w:lang w:val="en-US" w:eastAsia="zh-CN"/>
        </w:rPr>
        <w:t>6</w:t>
      </w:r>
      <w:r>
        <w:rPr>
          <w:rFonts w:hint="eastAsia" w:ascii="仿宋" w:hAnsi="仿宋" w:eastAsia="仿宋" w:cs="仿宋"/>
          <w:i w:val="0"/>
          <w:iCs w:val="0"/>
          <w:caps w:val="0"/>
          <w:color w:val="000000"/>
          <w:spacing w:val="0"/>
          <w:sz w:val="24"/>
          <w:szCs w:val="24"/>
        </w:rPr>
        <w:t>年</w:t>
      </w:r>
      <w:r>
        <w:rPr>
          <w:rFonts w:hint="eastAsia" w:ascii="仿宋" w:hAnsi="仿宋" w:eastAsia="仿宋" w:cs="仿宋"/>
          <w:i w:val="0"/>
          <w:iCs w:val="0"/>
          <w:caps w:val="0"/>
          <w:color w:val="000000"/>
          <w:spacing w:val="0"/>
          <w:sz w:val="24"/>
          <w:szCs w:val="24"/>
          <w:lang w:val="en-US" w:eastAsia="zh-CN"/>
        </w:rPr>
        <w:t>03</w:t>
      </w:r>
      <w:r>
        <w:rPr>
          <w:rFonts w:hint="eastAsia" w:ascii="仿宋" w:hAnsi="仿宋" w:eastAsia="仿宋" w:cs="仿宋"/>
          <w:i w:val="0"/>
          <w:iCs w:val="0"/>
          <w:caps w:val="0"/>
          <w:color w:val="000000"/>
          <w:spacing w:val="0"/>
          <w:sz w:val="24"/>
          <w:szCs w:val="24"/>
        </w:rPr>
        <w:t>月</w:t>
      </w:r>
      <w:r>
        <w:rPr>
          <w:rFonts w:hint="eastAsia" w:ascii="仿宋" w:hAnsi="仿宋" w:eastAsia="仿宋" w:cs="仿宋"/>
          <w:i w:val="0"/>
          <w:iCs w:val="0"/>
          <w:caps w:val="0"/>
          <w:color w:val="000000"/>
          <w:spacing w:val="0"/>
          <w:sz w:val="24"/>
          <w:szCs w:val="24"/>
          <w:lang w:val="en-US" w:eastAsia="zh-CN"/>
        </w:rPr>
        <w:t>27</w:t>
      </w:r>
      <w:r>
        <w:rPr>
          <w:rFonts w:hint="eastAsia" w:ascii="仿宋" w:hAnsi="仿宋" w:eastAsia="仿宋" w:cs="仿宋"/>
          <w:i w:val="0"/>
          <w:iCs w:val="0"/>
          <w:caps w:val="0"/>
          <w:color w:val="000000"/>
          <w:spacing w:val="0"/>
          <w:sz w:val="24"/>
          <w:szCs w:val="24"/>
        </w:rPr>
        <w:t>日</w:t>
      </w:r>
    </w:p>
    <w:p w14:paraId="4FF7541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i w:val="0"/>
          <w:iCs w:val="0"/>
          <w:caps w:val="0"/>
          <w:color w:val="000000"/>
          <w:spacing w:val="0"/>
          <w:sz w:val="24"/>
          <w:szCs w:val="24"/>
        </w:rPr>
      </w:pPr>
      <w:r>
        <w:rPr>
          <w:rStyle w:val="30"/>
          <w:rFonts w:hint="eastAsia" w:ascii="仿宋" w:hAnsi="仿宋" w:eastAsia="仿宋" w:cs="仿宋"/>
          <w:i w:val="0"/>
          <w:iCs w:val="0"/>
          <w:caps w:val="0"/>
          <w:color w:val="000000"/>
          <w:spacing w:val="0"/>
          <w:sz w:val="24"/>
          <w:szCs w:val="24"/>
        </w:rPr>
        <w:t>二、更正信息</w:t>
      </w:r>
    </w:p>
    <w:p w14:paraId="43BD2DB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eastAsia="仿宋"/>
          <w:b w:val="0"/>
          <w:bCs w:val="0"/>
          <w:sz w:val="24"/>
          <w:szCs w:val="24"/>
          <w:lang w:val="en-US" w:eastAsia="zh-CN"/>
        </w:rPr>
      </w:pPr>
      <w:r>
        <w:rPr>
          <w:rFonts w:ascii="仿宋" w:hAnsi="仿宋" w:eastAsia="仿宋" w:cs="仿宋"/>
          <w:b w:val="0"/>
          <w:bCs w:val="0"/>
          <w:i w:val="0"/>
          <w:iCs w:val="0"/>
          <w:caps w:val="0"/>
          <w:color w:val="000000"/>
          <w:spacing w:val="0"/>
          <w:sz w:val="24"/>
          <w:szCs w:val="24"/>
        </w:rPr>
        <w:t>更正事项：</w:t>
      </w:r>
      <w:r>
        <w:rPr>
          <w:rFonts w:hint="eastAsia" w:ascii="仿宋" w:hAnsi="仿宋" w:eastAsia="仿宋" w:cs="仿宋"/>
          <w:b w:val="0"/>
          <w:bCs w:val="0"/>
          <w:i w:val="0"/>
          <w:iCs w:val="0"/>
          <w:caps w:val="0"/>
          <w:color w:val="000000"/>
          <w:spacing w:val="0"/>
          <w:sz w:val="24"/>
          <w:szCs w:val="24"/>
          <w:lang w:eastAsia="zh-CN"/>
        </w:rPr>
        <w:t>采购公告、</w:t>
      </w:r>
      <w:r>
        <w:rPr>
          <w:rFonts w:hint="eastAsia" w:ascii="仿宋" w:hAnsi="仿宋" w:eastAsia="仿宋" w:cs="仿宋"/>
          <w:b w:val="0"/>
          <w:bCs w:val="0"/>
          <w:i w:val="0"/>
          <w:iCs w:val="0"/>
          <w:caps w:val="0"/>
          <w:color w:val="000000"/>
          <w:spacing w:val="0"/>
          <w:sz w:val="24"/>
          <w:szCs w:val="24"/>
        </w:rPr>
        <w:t>采购</w:t>
      </w:r>
      <w:r>
        <w:rPr>
          <w:rFonts w:hint="eastAsia" w:ascii="仿宋" w:hAnsi="仿宋" w:eastAsia="仿宋" w:cs="仿宋"/>
          <w:b w:val="0"/>
          <w:bCs w:val="0"/>
          <w:i w:val="0"/>
          <w:iCs w:val="0"/>
          <w:caps w:val="0"/>
          <w:color w:val="000000"/>
          <w:spacing w:val="0"/>
          <w:sz w:val="24"/>
          <w:szCs w:val="24"/>
          <w:lang w:val="en-US" w:eastAsia="zh-CN"/>
        </w:rPr>
        <w:t>文件</w:t>
      </w:r>
    </w:p>
    <w:p w14:paraId="62C1102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更正内容：</w:t>
      </w:r>
    </w:p>
    <w:tbl>
      <w:tblPr>
        <w:tblStyle w:val="28"/>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2112"/>
        <w:gridCol w:w="3727"/>
        <w:gridCol w:w="3580"/>
      </w:tblGrid>
      <w:tr w14:paraId="3194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53" w:type="dxa"/>
            <w:noWrap w:val="0"/>
            <w:vAlign w:val="center"/>
          </w:tcPr>
          <w:p w14:paraId="3CD6BE1E">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序号</w:t>
            </w:r>
          </w:p>
        </w:tc>
        <w:tc>
          <w:tcPr>
            <w:tcW w:w="2112" w:type="dxa"/>
            <w:noWrap w:val="0"/>
            <w:vAlign w:val="center"/>
          </w:tcPr>
          <w:p w14:paraId="4829BA80">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更正项</w:t>
            </w:r>
          </w:p>
        </w:tc>
        <w:tc>
          <w:tcPr>
            <w:tcW w:w="3727" w:type="dxa"/>
            <w:noWrap w:val="0"/>
            <w:vAlign w:val="center"/>
          </w:tcPr>
          <w:p w14:paraId="07A9CA3C">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更正前内容</w:t>
            </w:r>
          </w:p>
        </w:tc>
        <w:tc>
          <w:tcPr>
            <w:tcW w:w="3580" w:type="dxa"/>
            <w:noWrap w:val="0"/>
            <w:vAlign w:val="center"/>
          </w:tcPr>
          <w:p w14:paraId="76554210">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更正后内容</w:t>
            </w:r>
          </w:p>
        </w:tc>
      </w:tr>
      <w:tr w14:paraId="0844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3" w:type="dxa"/>
            <w:noWrap w:val="0"/>
            <w:vAlign w:val="center"/>
          </w:tcPr>
          <w:p w14:paraId="4C8DF09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1</w:t>
            </w:r>
          </w:p>
        </w:tc>
        <w:tc>
          <w:tcPr>
            <w:tcW w:w="2112" w:type="dxa"/>
            <w:noWrap w:val="0"/>
            <w:vAlign w:val="center"/>
          </w:tcPr>
          <w:p w14:paraId="0635885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最高限价</w:t>
            </w:r>
          </w:p>
        </w:tc>
        <w:tc>
          <w:tcPr>
            <w:tcW w:w="3727" w:type="dxa"/>
            <w:noWrap w:val="0"/>
            <w:vAlign w:val="center"/>
          </w:tcPr>
          <w:p w14:paraId="5CBB38B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both"/>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最高限价（元）：（四包）16747.35</w:t>
            </w:r>
          </w:p>
        </w:tc>
        <w:tc>
          <w:tcPr>
            <w:tcW w:w="3580" w:type="dxa"/>
            <w:noWrap w:val="0"/>
            <w:vAlign w:val="center"/>
          </w:tcPr>
          <w:p w14:paraId="0A11913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both"/>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最高限价（元）：（四包）19107.35</w:t>
            </w:r>
          </w:p>
        </w:tc>
      </w:tr>
      <w:tr w14:paraId="17BB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53" w:type="dxa"/>
            <w:noWrap w:val="0"/>
            <w:vAlign w:val="center"/>
          </w:tcPr>
          <w:p w14:paraId="7C95DEA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2</w:t>
            </w:r>
          </w:p>
        </w:tc>
        <w:tc>
          <w:tcPr>
            <w:tcW w:w="2112" w:type="dxa"/>
            <w:noWrap w:val="0"/>
            <w:vAlign w:val="center"/>
          </w:tcPr>
          <w:p w14:paraId="24663E8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eastAsia" w:ascii="仿宋" w:hAnsi="仿宋" w:eastAsia="仿宋" w:cs="仿宋"/>
                <w:i w:val="0"/>
                <w:iCs w:val="0"/>
                <w:caps w:val="0"/>
                <w:color w:val="000000"/>
                <w:spacing w:val="0"/>
                <w:sz w:val="24"/>
                <w:szCs w:val="24"/>
                <w:vertAlign w:val="baseline"/>
                <w:lang w:val="en-US" w:eastAsia="zh-CN"/>
              </w:rPr>
            </w:pPr>
            <w:r>
              <w:rPr>
                <w:rFonts w:hint="default" w:ascii="仿宋" w:hAnsi="仿宋" w:eastAsia="仿宋" w:cs="仿宋"/>
                <w:i w:val="0"/>
                <w:iCs w:val="0"/>
                <w:caps w:val="0"/>
                <w:color w:val="000000"/>
                <w:spacing w:val="0"/>
                <w:sz w:val="24"/>
                <w:szCs w:val="24"/>
                <w:vertAlign w:val="baseline"/>
                <w:lang w:val="en-US" w:eastAsia="zh-CN"/>
              </w:rPr>
              <w:t>技术规格、数量及质量要求</w:t>
            </w:r>
          </w:p>
        </w:tc>
        <w:tc>
          <w:tcPr>
            <w:tcW w:w="3727" w:type="dxa"/>
            <w:noWrap w:val="0"/>
            <w:vAlign w:val="center"/>
          </w:tcPr>
          <w:p w14:paraId="4181722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jc w:val="center"/>
              <w:textAlignment w:val="auto"/>
              <w:rPr>
                <w:rFonts w:hint="eastAsia"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详见原招标文件</w:t>
            </w:r>
          </w:p>
        </w:tc>
        <w:tc>
          <w:tcPr>
            <w:tcW w:w="3580" w:type="dxa"/>
            <w:noWrap w:val="0"/>
            <w:vAlign w:val="center"/>
          </w:tcPr>
          <w:p w14:paraId="7EA709D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default" w:ascii="仿宋" w:hAnsi="仿宋" w:eastAsia="仿宋" w:cs="仿宋"/>
                <w:i w:val="0"/>
                <w:iCs w:val="0"/>
                <w:caps w:val="0"/>
                <w:color w:val="000000"/>
                <w:spacing w:val="0"/>
                <w:sz w:val="24"/>
                <w:szCs w:val="24"/>
                <w:vertAlign w:val="baseline"/>
                <w:lang w:val="en-US" w:eastAsia="zh-CN"/>
              </w:rPr>
              <w:t>详见更正后的</w:t>
            </w:r>
            <w:r>
              <w:rPr>
                <w:rFonts w:hint="eastAsia" w:ascii="仿宋" w:hAnsi="仿宋" w:eastAsia="仿宋" w:cs="仿宋"/>
                <w:i w:val="0"/>
                <w:iCs w:val="0"/>
                <w:caps w:val="0"/>
                <w:color w:val="000000"/>
                <w:spacing w:val="0"/>
                <w:sz w:val="24"/>
                <w:szCs w:val="24"/>
                <w:vertAlign w:val="baseline"/>
                <w:lang w:val="en-US" w:eastAsia="zh-CN"/>
              </w:rPr>
              <w:t>招标</w:t>
            </w:r>
            <w:r>
              <w:rPr>
                <w:rFonts w:hint="default" w:ascii="仿宋" w:hAnsi="仿宋" w:eastAsia="仿宋" w:cs="仿宋"/>
                <w:i w:val="0"/>
                <w:iCs w:val="0"/>
                <w:caps w:val="0"/>
                <w:color w:val="000000"/>
                <w:spacing w:val="0"/>
                <w:sz w:val="24"/>
                <w:szCs w:val="24"/>
                <w:vertAlign w:val="baseline"/>
                <w:lang w:val="en-US" w:eastAsia="zh-CN"/>
              </w:rPr>
              <w:t>文件</w:t>
            </w:r>
          </w:p>
        </w:tc>
      </w:tr>
      <w:tr w14:paraId="3A31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453" w:type="dxa"/>
            <w:shd w:val="clear" w:color="auto" w:fill="auto"/>
            <w:noWrap w:val="0"/>
            <w:vAlign w:val="center"/>
          </w:tcPr>
          <w:p w14:paraId="7067B23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jc w:val="center"/>
              <w:textAlignment w:val="auto"/>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sz w:val="24"/>
                <w:szCs w:val="24"/>
                <w:vertAlign w:val="baseline"/>
                <w:lang w:val="en-US" w:eastAsia="zh-CN"/>
              </w:rPr>
              <w:t>3</w:t>
            </w:r>
          </w:p>
        </w:tc>
        <w:tc>
          <w:tcPr>
            <w:tcW w:w="2112" w:type="dxa"/>
            <w:shd w:val="clear" w:color="auto" w:fill="auto"/>
            <w:noWrap w:val="0"/>
            <w:vAlign w:val="center"/>
          </w:tcPr>
          <w:p w14:paraId="253DEEF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投标截止时间 </w:t>
            </w:r>
          </w:p>
          <w:p w14:paraId="0A3B210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rPr>
                <w:rFonts w:hint="default"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color w:val="auto"/>
                <w:highlight w:val="none"/>
                <w:lang w:val="en-US" w:eastAsia="zh-CN"/>
              </w:rPr>
              <w:t>（开标时间）</w:t>
            </w:r>
          </w:p>
        </w:tc>
        <w:tc>
          <w:tcPr>
            <w:tcW w:w="3727" w:type="dxa"/>
            <w:shd w:val="clear" w:color="auto" w:fill="auto"/>
            <w:noWrap w:val="0"/>
            <w:vAlign w:val="center"/>
          </w:tcPr>
          <w:p w14:paraId="65EDD50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eastAsia"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2026年4月20日上午10时30分（北京时间）</w:t>
            </w:r>
          </w:p>
        </w:tc>
        <w:tc>
          <w:tcPr>
            <w:tcW w:w="3580" w:type="dxa"/>
            <w:noWrap w:val="0"/>
            <w:vAlign w:val="center"/>
          </w:tcPr>
          <w:p w14:paraId="34721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2026年4月 24 日上午10时30分（北京时间）</w:t>
            </w:r>
          </w:p>
        </w:tc>
      </w:tr>
    </w:tbl>
    <w:p w14:paraId="7B036635">
      <w:pPr>
        <w:keepNext w:val="0"/>
        <w:keepLines w:val="0"/>
        <w:pageBreakBefore w:val="0"/>
        <w:widowControl w:val="0"/>
        <w:kinsoku/>
        <w:wordWrap/>
        <w:overflowPunct/>
        <w:topLinePunct w:val="0"/>
        <w:autoSpaceDE/>
        <w:autoSpaceDN/>
        <w:bidi w:val="0"/>
        <w:adjustRightInd/>
        <w:snapToGrid/>
        <w:spacing w:line="420" w:lineRule="exact"/>
        <w:ind w:firstLine="243" w:firstLineChars="100"/>
        <w:textAlignment w:val="auto"/>
        <w:rPr>
          <w:rFonts w:hint="eastAsia"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更正日期：2026年04月09日</w:t>
      </w:r>
    </w:p>
    <w:p w14:paraId="6A70273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三、其他补充事宜</w:t>
      </w:r>
    </w:p>
    <w:p w14:paraId="677E9FD0">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 xml:space="preserve">/ </w:t>
      </w:r>
    </w:p>
    <w:p w14:paraId="647B463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i w:val="0"/>
          <w:iCs w:val="0"/>
          <w:caps w:val="0"/>
          <w:color w:val="000000"/>
          <w:spacing w:val="0"/>
          <w:kern w:val="0"/>
          <w:sz w:val="36"/>
          <w:szCs w:val="36"/>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四、对本次采购提出询问，请按以下方式联系。</w:t>
      </w:r>
    </w:p>
    <w:p w14:paraId="0E547E9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1.采购人信息</w:t>
      </w:r>
      <w:bookmarkStart w:id="79" w:name="_GoBack"/>
      <w:bookmarkEnd w:id="79"/>
    </w:p>
    <w:p w14:paraId="7455662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val="en-US" w:eastAsia="zh-CN"/>
        </w:rPr>
        <w:t xml:space="preserve">克孜勒苏柯尔克孜自治州维吾尔医医院 </w:t>
      </w:r>
    </w:p>
    <w:p w14:paraId="7749DF1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val="en-US" w:eastAsia="zh-CN"/>
        </w:rPr>
        <w:t>阿图什市光明南路19号院</w:t>
      </w:r>
    </w:p>
    <w:p w14:paraId="47CE5EF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13579577463</w:t>
      </w:r>
    </w:p>
    <w:p w14:paraId="4084D62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1E20244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称：鼎建项目管理有限公司　　　　　　　　   　</w:t>
      </w:r>
    </w:p>
    <w:p w14:paraId="172666C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址：阿图什市光明北路12号博格拉A座四楼　  　</w:t>
      </w:r>
    </w:p>
    <w:p w14:paraId="6C70464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项目联系人：朱先生</w:t>
      </w:r>
    </w:p>
    <w:p w14:paraId="35AC38C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电  话：18609088999</w:t>
      </w:r>
    </w:p>
    <w:p w14:paraId="00FF2A3D">
      <w:pPr>
        <w:numPr>
          <w:ilvl w:val="0"/>
          <w:numId w:val="0"/>
        </w:numPr>
        <w:spacing w:line="360" w:lineRule="auto"/>
        <w:jc w:val="center"/>
        <w:rPr>
          <w:rFonts w:ascii="仿宋" w:hAnsi="仿宋" w:eastAsia="仿宋" w:cs="仿宋"/>
          <w:color w:val="auto"/>
          <w:sz w:val="28"/>
          <w:szCs w:val="28"/>
          <w:highlight w:val="none"/>
        </w:rPr>
      </w:pPr>
      <w:r>
        <w:rPr>
          <w:rFonts w:hint="eastAsia" w:ascii="仿宋" w:hAnsi="仿宋" w:eastAsia="仿宋" w:cs="仿宋"/>
          <w:b/>
          <w:bCs/>
          <w:color w:val="auto"/>
          <w:sz w:val="36"/>
          <w:szCs w:val="36"/>
          <w:highlight w:val="none"/>
          <w:lang w:eastAsia="zh-CN"/>
        </w:rPr>
        <w:t>第二章</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eastAsia="zh-CN"/>
        </w:rPr>
        <w:t>投标人</w:t>
      </w:r>
      <w:r>
        <w:rPr>
          <w:rFonts w:hint="eastAsia" w:ascii="仿宋" w:hAnsi="仿宋" w:eastAsia="仿宋" w:cs="仿宋"/>
          <w:b/>
          <w:bCs/>
          <w:color w:val="auto"/>
          <w:sz w:val="36"/>
          <w:szCs w:val="36"/>
          <w:highlight w:val="none"/>
        </w:rPr>
        <w:t>须知</w:t>
      </w:r>
    </w:p>
    <w:p w14:paraId="25235575">
      <w:pPr>
        <w:numPr>
          <w:ilvl w:val="0"/>
          <w:numId w:val="0"/>
        </w:numPr>
        <w:spacing w:line="360" w:lineRule="auto"/>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须知前附表</w:t>
      </w:r>
    </w:p>
    <w:tbl>
      <w:tblPr>
        <w:tblStyle w:val="27"/>
        <w:tblW w:w="9908" w:type="dxa"/>
        <w:jc w:val="center"/>
        <w:tblLayout w:type="autofit"/>
        <w:tblCellMar>
          <w:top w:w="0" w:type="dxa"/>
          <w:left w:w="108" w:type="dxa"/>
          <w:bottom w:w="0" w:type="dxa"/>
          <w:right w:w="108" w:type="dxa"/>
        </w:tblCellMar>
      </w:tblPr>
      <w:tblGrid>
        <w:gridCol w:w="558"/>
        <w:gridCol w:w="1682"/>
        <w:gridCol w:w="7668"/>
      </w:tblGrid>
      <w:tr w14:paraId="03B377F9">
        <w:tblPrEx>
          <w:tblCellMar>
            <w:top w:w="0" w:type="dxa"/>
            <w:left w:w="108" w:type="dxa"/>
            <w:bottom w:w="0" w:type="dxa"/>
            <w:right w:w="108" w:type="dxa"/>
          </w:tblCellMar>
        </w:tblPrEx>
        <w:trPr>
          <w:trHeight w:val="56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C3208E2">
            <w:pPr>
              <w:keepNext w:val="0"/>
              <w:keepLines w:val="0"/>
              <w:pageBreakBefore w:val="0"/>
              <w:widowControl/>
              <w:kinsoku/>
              <w:wordWrap/>
              <w:overflowPunct w:val="0"/>
              <w:topLinePunct w:val="0"/>
              <w:autoSpaceDE w:val="0"/>
              <w:autoSpaceDN w:val="0"/>
              <w:bidi w:val="0"/>
              <w:spacing w:line="400" w:lineRule="exact"/>
              <w:jc w:val="center"/>
              <w:rPr>
                <w:rFonts w:ascii="仿宋" w:hAnsi="仿宋" w:eastAsia="仿宋" w:cs="仿宋"/>
                <w:b/>
                <w:color w:val="auto"/>
                <w:highlight w:val="none"/>
              </w:rPr>
            </w:pPr>
            <w:r>
              <w:rPr>
                <w:rFonts w:hint="eastAsia" w:ascii="仿宋" w:hAnsi="仿宋" w:eastAsia="仿宋" w:cs="仿宋"/>
                <w:b/>
                <w:color w:val="auto"/>
                <w:highlight w:val="none"/>
              </w:rPr>
              <w:t>序 号</w:t>
            </w:r>
          </w:p>
        </w:tc>
        <w:tc>
          <w:tcPr>
            <w:tcW w:w="1682" w:type="dxa"/>
            <w:tcBorders>
              <w:top w:val="single" w:color="auto" w:sz="4" w:space="0"/>
              <w:left w:val="single" w:color="auto" w:sz="4" w:space="0"/>
              <w:bottom w:val="single" w:color="auto" w:sz="4" w:space="0"/>
              <w:right w:val="single" w:color="auto" w:sz="4" w:space="0"/>
            </w:tcBorders>
            <w:vAlign w:val="center"/>
          </w:tcPr>
          <w:p w14:paraId="274907BA">
            <w:pPr>
              <w:keepNext w:val="0"/>
              <w:keepLines w:val="0"/>
              <w:pageBreakBefore w:val="0"/>
              <w:widowControl/>
              <w:kinsoku/>
              <w:wordWrap/>
              <w:overflowPunct w:val="0"/>
              <w:topLinePunct w:val="0"/>
              <w:autoSpaceDE w:val="0"/>
              <w:autoSpaceDN w:val="0"/>
              <w:bidi w:val="0"/>
              <w:spacing w:line="400" w:lineRule="exact"/>
              <w:jc w:val="center"/>
              <w:rPr>
                <w:rFonts w:ascii="仿宋" w:hAnsi="仿宋" w:eastAsia="仿宋" w:cs="仿宋"/>
                <w:b/>
                <w:color w:val="auto"/>
                <w:highlight w:val="none"/>
              </w:rPr>
            </w:pPr>
            <w:r>
              <w:rPr>
                <w:rFonts w:hint="eastAsia" w:ascii="仿宋" w:hAnsi="仿宋" w:eastAsia="仿宋" w:cs="仿宋"/>
                <w:b/>
                <w:color w:val="auto"/>
                <w:highlight w:val="none"/>
              </w:rPr>
              <w:t>名  称</w:t>
            </w:r>
          </w:p>
        </w:tc>
        <w:tc>
          <w:tcPr>
            <w:tcW w:w="7668" w:type="dxa"/>
            <w:tcBorders>
              <w:top w:val="single" w:color="auto" w:sz="4" w:space="0"/>
              <w:left w:val="single" w:color="auto" w:sz="4" w:space="0"/>
              <w:bottom w:val="single" w:color="auto" w:sz="4" w:space="0"/>
              <w:right w:val="single" w:color="auto" w:sz="4" w:space="0"/>
            </w:tcBorders>
            <w:vAlign w:val="center"/>
          </w:tcPr>
          <w:p w14:paraId="6CBF3FA4">
            <w:pPr>
              <w:keepNext w:val="0"/>
              <w:keepLines w:val="0"/>
              <w:pageBreakBefore w:val="0"/>
              <w:widowControl/>
              <w:kinsoku/>
              <w:wordWrap/>
              <w:overflowPunct w:val="0"/>
              <w:topLinePunct w:val="0"/>
              <w:autoSpaceDE w:val="0"/>
              <w:autoSpaceDN w:val="0"/>
              <w:bidi w:val="0"/>
              <w:spacing w:line="400" w:lineRule="exact"/>
              <w:jc w:val="center"/>
              <w:rPr>
                <w:rFonts w:ascii="仿宋" w:hAnsi="仿宋" w:eastAsia="仿宋" w:cs="仿宋"/>
                <w:b/>
                <w:color w:val="auto"/>
                <w:highlight w:val="none"/>
              </w:rPr>
            </w:pPr>
            <w:r>
              <w:rPr>
                <w:rFonts w:hint="eastAsia" w:ascii="仿宋" w:hAnsi="仿宋" w:eastAsia="仿宋" w:cs="仿宋"/>
                <w:b/>
                <w:color w:val="auto"/>
                <w:highlight w:val="none"/>
              </w:rPr>
              <w:t>编  列  内  容</w:t>
            </w:r>
          </w:p>
        </w:tc>
      </w:tr>
      <w:tr w14:paraId="26232291">
        <w:tblPrEx>
          <w:tblCellMar>
            <w:top w:w="0" w:type="dxa"/>
            <w:left w:w="108" w:type="dxa"/>
            <w:bottom w:w="0" w:type="dxa"/>
            <w:right w:w="108" w:type="dxa"/>
          </w:tblCellMar>
        </w:tblPrEx>
        <w:trPr>
          <w:trHeight w:val="346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A363A50">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p>
        </w:tc>
        <w:tc>
          <w:tcPr>
            <w:tcW w:w="1682" w:type="dxa"/>
            <w:tcBorders>
              <w:top w:val="single" w:color="auto" w:sz="4" w:space="0"/>
              <w:left w:val="single" w:color="auto" w:sz="4" w:space="0"/>
              <w:bottom w:val="single" w:color="auto" w:sz="4" w:space="0"/>
              <w:right w:val="single" w:color="auto" w:sz="4" w:space="0"/>
            </w:tcBorders>
            <w:vAlign w:val="center"/>
          </w:tcPr>
          <w:p w14:paraId="4E9B15CA">
            <w:pPr>
              <w:keepNext w:val="0"/>
              <w:keepLines w:val="0"/>
              <w:pageBreakBefore w:val="0"/>
              <w:kinsoku/>
              <w:wordWrap/>
              <w:overflowPunct w:val="0"/>
              <w:topLinePunct w:val="0"/>
              <w:autoSpaceDE w:val="0"/>
              <w:autoSpaceDN w:val="0"/>
              <w:bidi w:val="0"/>
              <w:spacing w:line="40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项目名称：</w:t>
            </w:r>
          </w:p>
          <w:p w14:paraId="1B0A7F06">
            <w:pPr>
              <w:keepNext w:val="0"/>
              <w:keepLines w:val="0"/>
              <w:pageBreakBefore w:val="0"/>
              <w:kinsoku/>
              <w:wordWrap/>
              <w:overflowPunct w:val="0"/>
              <w:topLinePunct w:val="0"/>
              <w:autoSpaceDE w:val="0"/>
              <w:autoSpaceDN w:val="0"/>
              <w:bidi w:val="0"/>
              <w:spacing w:line="40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w:t>
            </w:r>
          </w:p>
          <w:p w14:paraId="07BF0BC8">
            <w:pPr>
              <w:keepNext w:val="0"/>
              <w:keepLines w:val="0"/>
              <w:pageBreakBefore w:val="0"/>
              <w:kinsoku/>
              <w:wordWrap/>
              <w:overflowPunct w:val="0"/>
              <w:topLinePunct w:val="0"/>
              <w:autoSpaceDE w:val="0"/>
              <w:autoSpaceDN w:val="0"/>
              <w:bidi w:val="0"/>
              <w:spacing w:line="40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采购内容：</w:t>
            </w:r>
          </w:p>
          <w:p w14:paraId="0DB9668F">
            <w:pPr>
              <w:keepNext w:val="0"/>
              <w:keepLines w:val="0"/>
              <w:pageBreakBefore w:val="0"/>
              <w:kinsoku/>
              <w:wordWrap/>
              <w:overflowPunct w:val="0"/>
              <w:topLinePunct w:val="0"/>
              <w:autoSpaceDE w:val="0"/>
              <w:autoSpaceDN w:val="0"/>
              <w:bidi w:val="0"/>
              <w:spacing w:line="400" w:lineRule="exact"/>
              <w:jc w:val="both"/>
              <w:rPr>
                <w:rFonts w:hint="eastAsia"/>
                <w:lang w:val="en-US" w:eastAsia="zh-CN"/>
              </w:rPr>
            </w:pPr>
            <w:r>
              <w:rPr>
                <w:rFonts w:hint="eastAsia" w:ascii="仿宋" w:hAnsi="仿宋" w:eastAsia="仿宋" w:cs="仿宋"/>
                <w:color w:val="auto"/>
                <w:highlight w:val="none"/>
                <w:lang w:val="en-US" w:eastAsia="zh-CN"/>
              </w:rPr>
              <w:t>交货期：</w:t>
            </w:r>
          </w:p>
        </w:tc>
        <w:tc>
          <w:tcPr>
            <w:tcW w:w="7668" w:type="dxa"/>
            <w:tcBorders>
              <w:top w:val="single" w:color="auto" w:sz="4" w:space="0"/>
              <w:left w:val="single" w:color="auto" w:sz="4" w:space="0"/>
              <w:bottom w:val="single" w:color="auto" w:sz="4" w:space="0"/>
              <w:right w:val="single" w:color="auto" w:sz="4" w:space="0"/>
            </w:tcBorders>
            <w:vAlign w:val="center"/>
          </w:tcPr>
          <w:p w14:paraId="0A169E13">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项目名称：2026年试剂耗材采购项目</w:t>
            </w:r>
          </w:p>
          <w:p w14:paraId="563CA7D2">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w:t>
            </w:r>
            <w:r>
              <w:rPr>
                <w:rFonts w:hint="eastAsia" w:ascii="仿宋" w:hAnsi="仿宋" w:eastAsia="仿宋" w:cs="仿宋"/>
                <w:color w:val="FF0000"/>
                <w:highlight w:val="none"/>
                <w:lang w:val="en-US" w:eastAsia="zh-CN"/>
              </w:rPr>
              <w:t>KZZB-2026035</w:t>
            </w:r>
          </w:p>
          <w:p w14:paraId="0986D332">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采购内容：</w:t>
            </w:r>
          </w:p>
          <w:p w14:paraId="246B426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jc w:val="left"/>
              <w:textAlignment w:val="auto"/>
              <w:rPr>
                <w:rFonts w:hint="eastAsia" w:ascii="仿宋" w:hAnsi="仿宋" w:eastAsia="仿宋" w:cs="仿宋"/>
                <w:color w:val="auto"/>
                <w:highlight w:val="none"/>
                <w:shd w:val="clear"/>
                <w:lang w:val="en-US" w:eastAsia="zh-CN"/>
              </w:rPr>
            </w:pPr>
            <w:r>
              <w:rPr>
                <w:rFonts w:hint="eastAsia" w:ascii="仿宋" w:hAnsi="仿宋" w:eastAsia="仿宋" w:cs="仿宋"/>
                <w:b w:val="0"/>
                <w:bCs w:val="0"/>
                <w:i w:val="0"/>
                <w:iCs w:val="0"/>
                <w:caps w:val="0"/>
                <w:color w:val="auto"/>
                <w:spacing w:val="0"/>
                <w:sz w:val="24"/>
                <w:szCs w:val="24"/>
                <w:highlight w:val="none"/>
                <w:lang w:eastAsia="zh-CN"/>
              </w:rPr>
              <w:t>（一包）：试剂</w:t>
            </w:r>
            <w:r>
              <w:rPr>
                <w:rFonts w:hint="eastAsia" w:ascii="仿宋" w:hAnsi="仿宋" w:eastAsia="仿宋" w:cs="仿宋"/>
                <w:b w:val="0"/>
                <w:bCs w:val="0"/>
                <w:i w:val="0"/>
                <w:iCs w:val="0"/>
                <w:caps w:val="0"/>
                <w:color w:val="auto"/>
                <w:spacing w:val="0"/>
                <w:sz w:val="24"/>
                <w:szCs w:val="24"/>
                <w:highlight w:val="none"/>
                <w:lang w:val="en-US" w:eastAsia="zh-CN"/>
              </w:rPr>
              <w:t>1批</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r>
              <w:rPr>
                <w:rFonts w:hint="eastAsia" w:ascii="仿宋" w:hAnsi="仿宋" w:eastAsia="仿宋" w:cs="仿宋"/>
                <w:color w:val="000000" w:themeColor="text1"/>
                <w:highlight w:val="none"/>
                <w:lang w:eastAsia="zh-CN"/>
                <w14:textFill>
                  <w14:solidFill>
                    <w14:schemeClr w14:val="tx1"/>
                  </w14:solidFill>
                </w14:textFill>
              </w:rPr>
              <w:t>。</w:t>
            </w:r>
          </w:p>
          <w:p w14:paraId="3BCAD28D">
            <w:pPr>
              <w:numPr>
                <w:ilvl w:val="0"/>
                <w:numId w:val="0"/>
              </w:numPr>
              <w:spacing w:line="360" w:lineRule="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（二包）：试剂</w:t>
            </w:r>
            <w:r>
              <w:rPr>
                <w:rFonts w:hint="eastAsia" w:ascii="仿宋" w:hAnsi="仿宋" w:eastAsia="仿宋" w:cs="仿宋"/>
                <w:b w:val="0"/>
                <w:bCs w:val="0"/>
                <w:i w:val="0"/>
                <w:iCs w:val="0"/>
                <w:caps w:val="0"/>
                <w:color w:val="auto"/>
                <w:spacing w:val="0"/>
                <w:sz w:val="24"/>
                <w:szCs w:val="24"/>
                <w:highlight w:val="none"/>
                <w:lang w:val="en-US" w:eastAsia="zh-CN"/>
              </w:rPr>
              <w:t>1批</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r>
              <w:rPr>
                <w:rFonts w:hint="eastAsia" w:ascii="仿宋" w:hAnsi="仿宋" w:eastAsia="仿宋" w:cs="仿宋"/>
                <w:color w:val="000000" w:themeColor="text1"/>
                <w:highlight w:val="none"/>
                <w:lang w:eastAsia="zh-CN"/>
                <w14:textFill>
                  <w14:solidFill>
                    <w14:schemeClr w14:val="tx1"/>
                  </w14:solidFill>
                </w14:textFill>
              </w:rPr>
              <w:t>。</w:t>
            </w:r>
          </w:p>
          <w:p w14:paraId="740E71BB">
            <w:pPr>
              <w:numPr>
                <w:ilvl w:val="0"/>
                <w:numId w:val="0"/>
              </w:numPr>
              <w:spacing w:line="360" w:lineRule="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val="0"/>
                <w:bCs w:val="0"/>
                <w:i w:val="0"/>
                <w:iCs w:val="0"/>
                <w:caps w:val="0"/>
                <w:color w:val="auto"/>
                <w:spacing w:val="0"/>
                <w:sz w:val="24"/>
                <w:szCs w:val="24"/>
                <w:highlight w:val="none"/>
                <w:lang w:eastAsia="zh-CN"/>
              </w:rPr>
              <w:t>（三包）：试剂</w:t>
            </w:r>
            <w:r>
              <w:rPr>
                <w:rFonts w:hint="eastAsia" w:ascii="仿宋" w:hAnsi="仿宋" w:eastAsia="仿宋" w:cs="仿宋"/>
                <w:b w:val="0"/>
                <w:bCs w:val="0"/>
                <w:i w:val="0"/>
                <w:iCs w:val="0"/>
                <w:caps w:val="0"/>
                <w:color w:val="auto"/>
                <w:spacing w:val="0"/>
                <w:sz w:val="24"/>
                <w:szCs w:val="24"/>
                <w:highlight w:val="none"/>
                <w:lang w:val="en-US" w:eastAsia="zh-CN"/>
              </w:rPr>
              <w:t>1批</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r>
              <w:rPr>
                <w:rFonts w:hint="eastAsia" w:ascii="仿宋" w:hAnsi="仿宋" w:eastAsia="仿宋" w:cs="仿宋"/>
                <w:color w:val="000000" w:themeColor="text1"/>
                <w:highlight w:val="none"/>
                <w:lang w:eastAsia="zh-CN"/>
                <w14:textFill>
                  <w14:solidFill>
                    <w14:schemeClr w14:val="tx1"/>
                  </w14:solidFill>
                </w14:textFill>
              </w:rPr>
              <w:t>。</w:t>
            </w:r>
          </w:p>
          <w:p w14:paraId="0801DC2D">
            <w:pPr>
              <w:numPr>
                <w:ilvl w:val="0"/>
                <w:numId w:val="0"/>
              </w:numPr>
              <w:spacing w:line="360" w:lineRule="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val="0"/>
                <w:bCs w:val="0"/>
                <w:i w:val="0"/>
                <w:iCs w:val="0"/>
                <w:caps w:val="0"/>
                <w:color w:val="auto"/>
                <w:spacing w:val="0"/>
                <w:sz w:val="24"/>
                <w:szCs w:val="24"/>
                <w:highlight w:val="none"/>
                <w:lang w:eastAsia="zh-CN"/>
              </w:rPr>
              <w:t>（四包）：试剂</w:t>
            </w:r>
            <w:r>
              <w:rPr>
                <w:rFonts w:hint="eastAsia" w:ascii="仿宋" w:hAnsi="仿宋" w:eastAsia="仿宋" w:cs="仿宋"/>
                <w:b w:val="0"/>
                <w:bCs w:val="0"/>
                <w:i w:val="0"/>
                <w:iCs w:val="0"/>
                <w:caps w:val="0"/>
                <w:color w:val="auto"/>
                <w:spacing w:val="0"/>
                <w:sz w:val="24"/>
                <w:szCs w:val="24"/>
                <w:highlight w:val="none"/>
                <w:lang w:val="en-US" w:eastAsia="zh-CN"/>
              </w:rPr>
              <w:t>1批</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r>
              <w:rPr>
                <w:rFonts w:hint="eastAsia" w:ascii="仿宋" w:hAnsi="仿宋" w:eastAsia="仿宋" w:cs="仿宋"/>
                <w:color w:val="000000" w:themeColor="text1"/>
                <w:highlight w:val="none"/>
                <w:lang w:eastAsia="zh-CN"/>
                <w14:textFill>
                  <w14:solidFill>
                    <w14:schemeClr w14:val="tx1"/>
                  </w14:solidFill>
                </w14:textFill>
              </w:rPr>
              <w:t>。</w:t>
            </w:r>
          </w:p>
          <w:p w14:paraId="53F0329E">
            <w:pPr>
              <w:numPr>
                <w:ilvl w:val="0"/>
                <w:numId w:val="0"/>
              </w:numPr>
              <w:spacing w:line="360" w:lineRule="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val="0"/>
                <w:bCs w:val="0"/>
                <w:i w:val="0"/>
                <w:iCs w:val="0"/>
                <w:caps w:val="0"/>
                <w:color w:val="auto"/>
                <w:spacing w:val="0"/>
                <w:sz w:val="24"/>
                <w:szCs w:val="24"/>
                <w:highlight w:val="none"/>
                <w:lang w:eastAsia="zh-CN"/>
              </w:rPr>
              <w:t>（五包）：试剂</w:t>
            </w:r>
            <w:r>
              <w:rPr>
                <w:rFonts w:hint="eastAsia" w:ascii="仿宋" w:hAnsi="仿宋" w:eastAsia="仿宋" w:cs="仿宋"/>
                <w:b w:val="0"/>
                <w:bCs w:val="0"/>
                <w:i w:val="0"/>
                <w:iCs w:val="0"/>
                <w:caps w:val="0"/>
                <w:color w:val="auto"/>
                <w:spacing w:val="0"/>
                <w:sz w:val="24"/>
                <w:szCs w:val="24"/>
                <w:highlight w:val="none"/>
                <w:lang w:val="en-US" w:eastAsia="zh-CN"/>
              </w:rPr>
              <w:t>1批</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r>
              <w:rPr>
                <w:rFonts w:hint="eastAsia" w:ascii="仿宋" w:hAnsi="仿宋" w:eastAsia="仿宋" w:cs="仿宋"/>
                <w:color w:val="000000" w:themeColor="text1"/>
                <w:highlight w:val="none"/>
                <w:lang w:eastAsia="zh-CN"/>
                <w14:textFill>
                  <w14:solidFill>
                    <w14:schemeClr w14:val="tx1"/>
                  </w14:solidFill>
                </w14:textFill>
              </w:rPr>
              <w:t>。</w:t>
            </w:r>
          </w:p>
          <w:p w14:paraId="3EE560F2">
            <w:pPr>
              <w:numPr>
                <w:ilvl w:val="0"/>
                <w:numId w:val="0"/>
              </w:numPr>
              <w:spacing w:line="360" w:lineRule="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val="0"/>
                <w:bCs w:val="0"/>
                <w:i w:val="0"/>
                <w:iCs w:val="0"/>
                <w:caps w:val="0"/>
                <w:color w:val="auto"/>
                <w:spacing w:val="0"/>
                <w:sz w:val="24"/>
                <w:szCs w:val="24"/>
                <w:highlight w:val="none"/>
                <w:lang w:eastAsia="zh-CN"/>
              </w:rPr>
              <w:t>（六包）：耗材</w:t>
            </w:r>
            <w:r>
              <w:rPr>
                <w:rFonts w:hint="eastAsia" w:ascii="仿宋" w:hAnsi="仿宋" w:eastAsia="仿宋" w:cs="仿宋"/>
                <w:b w:val="0"/>
                <w:bCs w:val="0"/>
                <w:i w:val="0"/>
                <w:iCs w:val="0"/>
                <w:caps w:val="0"/>
                <w:color w:val="auto"/>
                <w:spacing w:val="0"/>
                <w:sz w:val="24"/>
                <w:szCs w:val="24"/>
                <w:highlight w:val="none"/>
                <w:lang w:val="en-US" w:eastAsia="zh-CN"/>
              </w:rPr>
              <w:t>1批</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r>
              <w:rPr>
                <w:rFonts w:hint="eastAsia" w:ascii="仿宋" w:hAnsi="仿宋" w:eastAsia="仿宋" w:cs="仿宋"/>
                <w:color w:val="000000" w:themeColor="text1"/>
                <w:highlight w:val="none"/>
                <w:lang w:eastAsia="zh-CN"/>
                <w14:textFill>
                  <w14:solidFill>
                    <w14:schemeClr w14:val="tx1"/>
                  </w14:solidFill>
                </w14:textFill>
              </w:rPr>
              <w:t>。</w:t>
            </w:r>
          </w:p>
          <w:p w14:paraId="09C7E8BF">
            <w:pPr>
              <w:numPr>
                <w:ilvl w:val="0"/>
                <w:numId w:val="0"/>
              </w:numPr>
              <w:spacing w:line="360" w:lineRule="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val="0"/>
                <w:bCs w:val="0"/>
                <w:i w:val="0"/>
                <w:iCs w:val="0"/>
                <w:caps w:val="0"/>
                <w:color w:val="auto"/>
                <w:spacing w:val="0"/>
                <w:sz w:val="24"/>
                <w:szCs w:val="24"/>
                <w:highlight w:val="none"/>
                <w:lang w:eastAsia="zh-CN"/>
              </w:rPr>
              <w:t>（七包）：耗材</w:t>
            </w:r>
            <w:r>
              <w:rPr>
                <w:rFonts w:hint="eastAsia" w:ascii="仿宋" w:hAnsi="仿宋" w:eastAsia="仿宋" w:cs="仿宋"/>
                <w:b w:val="0"/>
                <w:bCs w:val="0"/>
                <w:i w:val="0"/>
                <w:iCs w:val="0"/>
                <w:caps w:val="0"/>
                <w:color w:val="auto"/>
                <w:spacing w:val="0"/>
                <w:sz w:val="24"/>
                <w:szCs w:val="24"/>
                <w:highlight w:val="none"/>
                <w:lang w:val="en-US" w:eastAsia="zh-CN"/>
              </w:rPr>
              <w:t>1批</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r>
              <w:rPr>
                <w:rFonts w:hint="eastAsia" w:ascii="仿宋" w:hAnsi="仿宋" w:eastAsia="仿宋" w:cs="仿宋"/>
                <w:color w:val="000000" w:themeColor="text1"/>
                <w:highlight w:val="none"/>
                <w:lang w:eastAsia="zh-CN"/>
                <w14:textFill>
                  <w14:solidFill>
                    <w14:schemeClr w14:val="tx1"/>
                  </w14:solidFill>
                </w14:textFill>
              </w:rPr>
              <w:t>。</w:t>
            </w:r>
          </w:p>
          <w:p w14:paraId="041E8A4E">
            <w:pPr>
              <w:keepNext w:val="0"/>
              <w:keepLines w:val="0"/>
              <w:pageBreakBefore w:val="0"/>
              <w:numPr>
                <w:ilvl w:val="0"/>
                <w:numId w:val="0"/>
              </w:numPr>
              <w:wordWrap/>
              <w:overflowPunct/>
              <w:topLinePunct w:val="0"/>
              <w:bidi w:val="0"/>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shd w:val="clear"/>
                <w:lang w:val="en-US" w:eastAsia="zh-CN"/>
              </w:rPr>
              <w:t>交货期：标项 1、2、3、4、5、6、7，需按采购计划分批次供货，收到配送清单之日起3天内完成供货。</w:t>
            </w:r>
            <w:r>
              <w:rPr>
                <w:rFonts w:hint="eastAsia" w:ascii="仿宋" w:hAnsi="仿宋" w:eastAsia="仿宋" w:cs="仿宋"/>
                <w:b w:val="0"/>
                <w:bCs w:val="0"/>
                <w:color w:val="auto"/>
                <w:sz w:val="24"/>
                <w:szCs w:val="24"/>
                <w:lang w:eastAsia="zh-CN"/>
              </w:rPr>
              <w:t>（具体以甲乙双方签订合同为准）</w:t>
            </w:r>
          </w:p>
        </w:tc>
      </w:tr>
      <w:tr w14:paraId="7E6F1520">
        <w:tblPrEx>
          <w:tblCellMar>
            <w:top w:w="0" w:type="dxa"/>
            <w:left w:w="108" w:type="dxa"/>
            <w:bottom w:w="0" w:type="dxa"/>
            <w:right w:w="108" w:type="dxa"/>
          </w:tblCellMar>
        </w:tblPrEx>
        <w:trPr>
          <w:trHeight w:val="98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E4DC3AD">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p>
        </w:tc>
        <w:tc>
          <w:tcPr>
            <w:tcW w:w="1682" w:type="dxa"/>
            <w:tcBorders>
              <w:top w:val="single" w:color="auto" w:sz="4" w:space="0"/>
              <w:left w:val="single" w:color="auto" w:sz="4" w:space="0"/>
              <w:bottom w:val="single" w:color="auto" w:sz="4" w:space="0"/>
              <w:right w:val="single" w:color="auto" w:sz="4" w:space="0"/>
            </w:tcBorders>
            <w:vAlign w:val="center"/>
          </w:tcPr>
          <w:p w14:paraId="22DAF9F6">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采购人信息</w:t>
            </w:r>
          </w:p>
        </w:tc>
        <w:tc>
          <w:tcPr>
            <w:tcW w:w="7668" w:type="dxa"/>
            <w:tcBorders>
              <w:top w:val="single" w:color="auto" w:sz="4" w:space="0"/>
              <w:left w:val="single" w:color="auto" w:sz="4" w:space="0"/>
              <w:bottom w:val="single" w:color="auto" w:sz="4" w:space="0"/>
              <w:right w:val="single" w:color="auto" w:sz="4" w:space="0"/>
            </w:tcBorders>
            <w:vAlign w:val="center"/>
          </w:tcPr>
          <w:p w14:paraId="535150D5">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color w:val="auto"/>
                <w:highlight w:val="none"/>
                <w:lang w:eastAsia="zh-CN"/>
              </w:rPr>
              <w:t>名  称：</w:t>
            </w:r>
            <w:r>
              <w:rPr>
                <w:rFonts w:hint="eastAsia" w:ascii="仿宋" w:hAnsi="仿宋" w:eastAsia="仿宋" w:cs="仿宋"/>
                <w:i w:val="0"/>
                <w:iCs w:val="0"/>
                <w:caps w:val="0"/>
                <w:color w:val="auto"/>
                <w:spacing w:val="0"/>
                <w:sz w:val="24"/>
                <w:szCs w:val="24"/>
                <w:highlight w:val="none"/>
                <w:lang w:val="en-US" w:eastAsia="zh-CN"/>
              </w:rPr>
              <w:t xml:space="preserve">克孜勒苏柯尔克孜自治州维吾尔医医院 </w:t>
            </w:r>
          </w:p>
          <w:p w14:paraId="2E17493F">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 xml:space="preserve">联系人：穆女士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电  话：</w:t>
            </w:r>
            <w:r>
              <w:rPr>
                <w:rFonts w:hint="eastAsia" w:ascii="仿宋" w:hAnsi="仿宋" w:eastAsia="仿宋" w:cs="仿宋"/>
                <w:color w:val="auto"/>
                <w:highlight w:val="none"/>
                <w:lang w:val="en-US" w:eastAsia="zh-CN"/>
              </w:rPr>
              <w:t>13579577463</w:t>
            </w:r>
          </w:p>
        </w:tc>
      </w:tr>
      <w:tr w14:paraId="763B2BCD">
        <w:tblPrEx>
          <w:tblCellMar>
            <w:top w:w="0" w:type="dxa"/>
            <w:left w:w="108" w:type="dxa"/>
            <w:bottom w:w="0" w:type="dxa"/>
            <w:right w:w="108" w:type="dxa"/>
          </w:tblCellMar>
        </w:tblPrEx>
        <w:trPr>
          <w:trHeight w:val="12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96B7615">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p>
        </w:tc>
        <w:tc>
          <w:tcPr>
            <w:tcW w:w="1682" w:type="dxa"/>
            <w:tcBorders>
              <w:top w:val="single" w:color="auto" w:sz="4" w:space="0"/>
              <w:left w:val="single" w:color="auto" w:sz="4" w:space="0"/>
              <w:bottom w:val="single" w:color="auto" w:sz="4" w:space="0"/>
              <w:right w:val="single" w:color="auto" w:sz="4" w:space="0"/>
            </w:tcBorders>
            <w:vAlign w:val="center"/>
          </w:tcPr>
          <w:p w14:paraId="7975B1D1">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采购代理机构</w:t>
            </w:r>
          </w:p>
        </w:tc>
        <w:tc>
          <w:tcPr>
            <w:tcW w:w="7668" w:type="dxa"/>
            <w:tcBorders>
              <w:top w:val="single" w:color="auto" w:sz="4" w:space="0"/>
              <w:left w:val="single" w:color="auto" w:sz="4" w:space="0"/>
              <w:bottom w:val="single" w:color="auto" w:sz="4" w:space="0"/>
              <w:right w:val="single" w:color="auto" w:sz="4" w:space="0"/>
            </w:tcBorders>
            <w:vAlign w:val="center"/>
          </w:tcPr>
          <w:p w14:paraId="2C9817D9">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名  称：鼎建项目管理有限公司</w:t>
            </w:r>
          </w:p>
          <w:p w14:paraId="7891B41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  址：阿图什市光明北路12号博格拉A座四楼</w:t>
            </w:r>
          </w:p>
          <w:p w14:paraId="618583AB">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联系人：朱</w:t>
            </w:r>
            <w:r>
              <w:rPr>
                <w:rFonts w:hint="eastAsia" w:ascii="仿宋" w:hAnsi="仿宋" w:eastAsia="仿宋" w:cs="仿宋"/>
                <w:color w:val="auto"/>
                <w:kern w:val="2"/>
                <w:highlight w:val="none"/>
                <w:lang w:eastAsia="zh-CN" w:bidi="ar-SA"/>
              </w:rPr>
              <w:t>先生</w:t>
            </w:r>
            <w:r>
              <w:rPr>
                <w:rFonts w:hint="eastAsia" w:ascii="仿宋" w:hAnsi="仿宋" w:eastAsia="仿宋" w:cs="仿宋"/>
                <w:color w:val="auto"/>
                <w:highlight w:val="none"/>
                <w:lang w:eastAsia="zh-CN"/>
              </w:rPr>
              <w:t xml:space="preserve">       电  话：</w:t>
            </w:r>
            <w:r>
              <w:rPr>
                <w:rFonts w:hint="eastAsia" w:ascii="仿宋" w:hAnsi="仿宋" w:eastAsia="仿宋" w:cs="仿宋"/>
                <w:color w:val="auto"/>
                <w:highlight w:val="none"/>
                <w:lang w:val="en-US" w:eastAsia="zh-CN"/>
              </w:rPr>
              <w:t>18609088999</w:t>
            </w:r>
          </w:p>
        </w:tc>
      </w:tr>
      <w:tr w14:paraId="24B531D6">
        <w:tblPrEx>
          <w:tblCellMar>
            <w:top w:w="0" w:type="dxa"/>
            <w:left w:w="108" w:type="dxa"/>
            <w:bottom w:w="0" w:type="dxa"/>
            <w:right w:w="108" w:type="dxa"/>
          </w:tblCellMar>
        </w:tblPrEx>
        <w:trPr>
          <w:trHeight w:val="77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6F092E7">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4</w:t>
            </w:r>
          </w:p>
        </w:tc>
        <w:tc>
          <w:tcPr>
            <w:tcW w:w="1682" w:type="dxa"/>
            <w:tcBorders>
              <w:top w:val="single" w:color="auto" w:sz="4" w:space="0"/>
              <w:left w:val="single" w:color="auto" w:sz="4" w:space="0"/>
              <w:bottom w:val="single" w:color="auto" w:sz="4" w:space="0"/>
              <w:right w:val="single" w:color="auto" w:sz="4" w:space="0"/>
            </w:tcBorders>
            <w:vAlign w:val="center"/>
          </w:tcPr>
          <w:p w14:paraId="66BB7EB3">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最终交货地点</w:t>
            </w:r>
          </w:p>
        </w:tc>
        <w:tc>
          <w:tcPr>
            <w:tcW w:w="7668" w:type="dxa"/>
            <w:tcBorders>
              <w:top w:val="single" w:color="auto" w:sz="4" w:space="0"/>
              <w:left w:val="single" w:color="auto" w:sz="4" w:space="0"/>
              <w:bottom w:val="single" w:color="auto" w:sz="4" w:space="0"/>
              <w:right w:val="single" w:color="auto" w:sz="4" w:space="0"/>
            </w:tcBorders>
            <w:vAlign w:val="center"/>
          </w:tcPr>
          <w:p w14:paraId="70E4929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甲方指定地点。</w:t>
            </w:r>
          </w:p>
        </w:tc>
      </w:tr>
      <w:tr w14:paraId="3D3C0A10">
        <w:tblPrEx>
          <w:tblCellMar>
            <w:top w:w="0" w:type="dxa"/>
            <w:left w:w="108" w:type="dxa"/>
            <w:bottom w:w="0" w:type="dxa"/>
            <w:right w:w="108" w:type="dxa"/>
          </w:tblCellMar>
        </w:tblPrEx>
        <w:trPr>
          <w:trHeight w:val="45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273A6090">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1682" w:type="dxa"/>
            <w:tcBorders>
              <w:top w:val="single" w:color="auto" w:sz="4" w:space="0"/>
              <w:left w:val="single" w:color="auto" w:sz="4" w:space="0"/>
              <w:bottom w:val="single" w:color="auto" w:sz="4" w:space="0"/>
              <w:right w:val="single" w:color="auto" w:sz="4" w:space="0"/>
            </w:tcBorders>
            <w:vAlign w:val="center"/>
          </w:tcPr>
          <w:p w14:paraId="3B74C26B">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资格要求</w:t>
            </w:r>
          </w:p>
        </w:tc>
        <w:tc>
          <w:tcPr>
            <w:tcW w:w="7668" w:type="dxa"/>
            <w:tcBorders>
              <w:top w:val="single" w:color="auto" w:sz="4" w:space="0"/>
              <w:left w:val="single" w:color="auto" w:sz="4" w:space="0"/>
              <w:bottom w:val="single" w:color="auto" w:sz="4" w:space="0"/>
              <w:right w:val="single" w:color="auto" w:sz="4" w:space="0"/>
            </w:tcBorders>
            <w:vAlign w:val="center"/>
          </w:tcPr>
          <w:p w14:paraId="667D789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1.满足《中华人民共和国政府采购法》第二十二条规定；</w:t>
            </w:r>
          </w:p>
          <w:p w14:paraId="0B749DBB">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2.落实政府采购政策需满足的资格要求：标项1、2、3、4、5、6</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：本项目为非专门面向中小企业。</w:t>
            </w:r>
          </w:p>
          <w:p w14:paraId="60701C07">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3.本项目的特定资格要求：</w:t>
            </w:r>
          </w:p>
          <w:p w14:paraId="335A2D2F">
            <w:pPr>
              <w:keepNext w:val="0"/>
              <w:keepLines w:val="0"/>
              <w:pageBreakBefore w:val="0"/>
              <w:kinsoku/>
              <w:wordWrap/>
              <w:overflowPunct/>
              <w:topLinePunct w:val="0"/>
              <w:autoSpaceDE/>
              <w:autoSpaceDN/>
              <w:bidi w:val="0"/>
              <w:spacing w:line="44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【标项</w:t>
            </w:r>
            <w:r>
              <w:rPr>
                <w:rFonts w:hint="eastAsia" w:ascii="仿宋" w:hAnsi="仿宋" w:eastAsia="仿宋" w:cs="仿宋"/>
                <w:color w:val="auto"/>
                <w:highlight w:val="none"/>
                <w:lang w:eastAsia="zh-CN"/>
              </w:rPr>
              <w:t>1、2、3、4、5、6、</w:t>
            </w:r>
            <w:r>
              <w:rPr>
                <w:rFonts w:hint="eastAsia" w:ascii="仿宋" w:hAnsi="仿宋" w:eastAsia="仿宋" w:cs="仿宋"/>
                <w:color w:val="auto"/>
                <w:highlight w:val="none"/>
                <w:lang w:val="en-US" w:eastAsia="zh-CN"/>
              </w:rPr>
              <w:t>7</w:t>
            </w:r>
            <w:r>
              <w:rPr>
                <w:rFonts w:hint="eastAsia" w:ascii="仿宋" w:hAnsi="仿宋" w:eastAsia="仿宋" w:cs="仿宋"/>
                <w:b w:val="0"/>
                <w:bCs w:val="0"/>
                <w:color w:val="auto"/>
                <w:sz w:val="24"/>
                <w:szCs w:val="24"/>
                <w:highlight w:val="none"/>
                <w:lang w:eastAsia="zh-CN"/>
              </w:rPr>
              <w:t>】</w:t>
            </w:r>
          </w:p>
          <w:p w14:paraId="0B68C3A2">
            <w:pPr>
              <w:keepNext w:val="0"/>
              <w:keepLines w:val="0"/>
              <w:pageBreakBefore w:val="0"/>
              <w:kinsoku/>
              <w:wordWrap/>
              <w:overflowPunct/>
              <w:topLinePunct w:val="0"/>
              <w:autoSpaceDE/>
              <w:autoSpaceDN/>
              <w:bidi w:val="0"/>
              <w:spacing w:line="440" w:lineRule="exact"/>
              <w:ind w:firstLine="243"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1)具备三证合一营业执照副本；</w:t>
            </w:r>
          </w:p>
          <w:p w14:paraId="6F24A412">
            <w:pPr>
              <w:keepNext w:val="0"/>
              <w:keepLines w:val="0"/>
              <w:pageBreakBefore w:val="0"/>
              <w:kinsoku/>
              <w:wordWrap/>
              <w:overflowPunct/>
              <w:topLinePunct w:val="0"/>
              <w:autoSpaceDE/>
              <w:autoSpaceDN/>
              <w:bidi w:val="0"/>
              <w:spacing w:line="440" w:lineRule="exact"/>
              <w:ind w:firstLine="243"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2)法定代表人投标须提供法定代表人资格证明书，委托代理人投标须提供法定代表人资格证明及授权委托书；</w:t>
            </w:r>
          </w:p>
          <w:p w14:paraId="6A65B848">
            <w:pPr>
              <w:keepNext w:val="0"/>
              <w:keepLines w:val="0"/>
              <w:pageBreakBefore w:val="0"/>
              <w:kinsoku/>
              <w:wordWrap/>
              <w:overflowPunct/>
              <w:topLinePunct w:val="0"/>
              <w:autoSpaceDE/>
              <w:autoSpaceDN/>
              <w:bidi w:val="0"/>
              <w:spacing w:line="440" w:lineRule="exact"/>
              <w:ind w:firstLine="243"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3)投标企业须提供投标人（被授权在职人员）近6个月内任意一个月有效的社保证明；</w:t>
            </w:r>
          </w:p>
          <w:p w14:paraId="51D42E5C">
            <w:pPr>
              <w:pStyle w:val="38"/>
              <w:keepNext w:val="0"/>
              <w:keepLines w:val="0"/>
              <w:pageBreakBefore w:val="0"/>
              <w:kinsoku/>
              <w:wordWrap/>
              <w:overflowPunct/>
              <w:topLinePunct w:val="0"/>
              <w:autoSpaceDE/>
              <w:autoSpaceDN/>
              <w:bidi w:val="0"/>
              <w:spacing w:line="440" w:lineRule="exact"/>
              <w:ind w:left="0" w:leftChars="0" w:firstLine="243"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62012FC6">
            <w:pPr>
              <w:keepNext w:val="0"/>
              <w:keepLines w:val="0"/>
              <w:pageBreakBefore w:val="0"/>
              <w:kinsoku/>
              <w:wordWrap/>
              <w:overflowPunct/>
              <w:topLinePunct w:val="0"/>
              <w:autoSpaceDE/>
              <w:autoSpaceDN/>
              <w:bidi w:val="0"/>
              <w:spacing w:line="440" w:lineRule="exact"/>
              <w:ind w:firstLine="243"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Style w:val="30"/>
                <w:rFonts w:hint="eastAsia" w:ascii="仿宋" w:hAnsi="仿宋" w:eastAsia="仿宋" w:cs="仿宋"/>
                <w:b w:val="0"/>
                <w:bCs w:val="0"/>
                <w:color w:val="000000"/>
                <w:sz w:val="24"/>
                <w:szCs w:val="24"/>
                <w:lang w:val="en-US" w:eastAsia="zh-CN" w:bidi="en-US"/>
              </w:rPr>
              <w:t>投标企业须提供有效的《医疗器械生产许可证》或《医疗器械经营许可证》（二类医疗器械需提供医疗器械备案凭证）</w:t>
            </w:r>
            <w:r>
              <w:rPr>
                <w:rFonts w:hint="eastAsia" w:ascii="仿宋" w:hAnsi="仿宋" w:eastAsia="仿宋" w:cs="仿宋"/>
                <w:color w:val="auto"/>
                <w:sz w:val="24"/>
                <w:szCs w:val="24"/>
                <w:highlight w:val="none"/>
                <w:lang w:eastAsia="zh-CN"/>
              </w:rPr>
              <w:t>。</w:t>
            </w:r>
          </w:p>
          <w:p w14:paraId="31023362">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4.本项目不接受联合体投标。</w:t>
            </w:r>
          </w:p>
        </w:tc>
      </w:tr>
      <w:tr w14:paraId="1BAB92E4">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45120D7C">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1682" w:type="dxa"/>
            <w:tcBorders>
              <w:top w:val="single" w:color="auto" w:sz="4" w:space="0"/>
              <w:left w:val="single" w:color="auto" w:sz="4" w:space="0"/>
              <w:bottom w:val="single" w:color="auto" w:sz="4" w:space="0"/>
              <w:right w:val="single" w:color="auto" w:sz="4" w:space="0"/>
            </w:tcBorders>
            <w:vAlign w:val="center"/>
          </w:tcPr>
          <w:p w14:paraId="433A4A46">
            <w:pPr>
              <w:keepNext w:val="0"/>
              <w:keepLines w:val="0"/>
              <w:pageBreakBefore w:val="0"/>
              <w:kinsoku/>
              <w:wordWrap/>
              <w:overflowPunct w:val="0"/>
              <w:topLinePunct w:val="0"/>
              <w:autoSpaceDE w:val="0"/>
              <w:autoSpaceDN w:val="0"/>
              <w:bidi w:val="0"/>
              <w:spacing w:line="400" w:lineRule="exact"/>
              <w:jc w:val="center"/>
              <w:rPr>
                <w:rFonts w:hint="eastAsia" w:ascii="仿宋" w:hAnsi="仿宋" w:eastAsia="仿宋" w:cs="仿宋"/>
                <w:color w:val="auto"/>
                <w:highlight w:val="none"/>
                <w:lang w:eastAsia="zh-CN"/>
              </w:rPr>
            </w:pPr>
            <w:r>
              <w:rPr>
                <w:rFonts w:hint="eastAsia" w:ascii="仿宋" w:hAnsi="仿宋" w:eastAsia="仿宋" w:cs="仿宋"/>
                <w:color w:val="auto"/>
                <w:lang w:eastAsia="zh-CN"/>
              </w:rPr>
              <w:t>踏勘现场</w:t>
            </w:r>
          </w:p>
        </w:tc>
        <w:tc>
          <w:tcPr>
            <w:tcW w:w="7668" w:type="dxa"/>
            <w:tcBorders>
              <w:top w:val="single" w:color="auto" w:sz="4" w:space="0"/>
              <w:left w:val="single" w:color="auto" w:sz="4" w:space="0"/>
              <w:bottom w:val="single" w:color="auto" w:sz="4" w:space="0"/>
              <w:right w:val="single" w:color="auto" w:sz="4" w:space="0"/>
            </w:tcBorders>
            <w:vAlign w:val="center"/>
          </w:tcPr>
          <w:p w14:paraId="437CA137">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eastAsia="zh-CN"/>
              </w:rPr>
            </w:pPr>
            <w:r>
              <w:rPr>
                <w:rFonts w:hint="eastAsia" w:ascii="仿宋" w:hAnsi="仿宋" w:eastAsia="仿宋" w:cs="仿宋"/>
                <w:sz w:val="24"/>
                <w:highlight w:val="none"/>
              </w:rPr>
              <w:t>□</w:t>
            </w:r>
            <w:r>
              <w:rPr>
                <w:rFonts w:hint="eastAsia" w:ascii="仿宋" w:hAnsi="仿宋" w:eastAsia="仿宋" w:cs="仿宋"/>
                <w:color w:val="auto"/>
                <w:highlight w:val="none"/>
                <w:lang w:eastAsia="zh-CN"/>
              </w:rPr>
              <w:t>是</w:t>
            </w:r>
          </w:p>
          <w:p w14:paraId="51F47B91">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tc>
      </w:tr>
      <w:tr w14:paraId="47969EBD">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731B568">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1682" w:type="dxa"/>
            <w:tcBorders>
              <w:top w:val="single" w:color="auto" w:sz="4" w:space="0"/>
              <w:left w:val="single" w:color="auto" w:sz="4" w:space="0"/>
              <w:bottom w:val="single" w:color="auto" w:sz="4" w:space="0"/>
              <w:right w:val="single" w:color="auto" w:sz="4" w:space="0"/>
            </w:tcBorders>
            <w:vAlign w:val="center"/>
          </w:tcPr>
          <w:p w14:paraId="214C655F">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资金来源</w:t>
            </w:r>
          </w:p>
        </w:tc>
        <w:tc>
          <w:tcPr>
            <w:tcW w:w="7668" w:type="dxa"/>
            <w:tcBorders>
              <w:top w:val="single" w:color="auto" w:sz="4" w:space="0"/>
              <w:left w:val="single" w:color="auto" w:sz="4" w:space="0"/>
              <w:bottom w:val="single" w:color="auto" w:sz="4" w:space="0"/>
              <w:right w:val="single" w:color="auto" w:sz="4" w:space="0"/>
            </w:tcBorders>
            <w:vAlign w:val="center"/>
          </w:tcPr>
          <w:p w14:paraId="45F100F8">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自筹资金</w:t>
            </w:r>
          </w:p>
        </w:tc>
      </w:tr>
      <w:tr w14:paraId="66AFCF80">
        <w:tblPrEx>
          <w:tblCellMar>
            <w:top w:w="0" w:type="dxa"/>
            <w:left w:w="108" w:type="dxa"/>
            <w:bottom w:w="0" w:type="dxa"/>
            <w:right w:w="108" w:type="dxa"/>
          </w:tblCellMar>
        </w:tblPrEx>
        <w:trPr>
          <w:trHeight w:val="52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22E9D34">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9</w:t>
            </w:r>
          </w:p>
        </w:tc>
        <w:tc>
          <w:tcPr>
            <w:tcW w:w="1682" w:type="dxa"/>
            <w:tcBorders>
              <w:top w:val="single" w:color="auto" w:sz="4" w:space="0"/>
              <w:left w:val="single" w:color="auto" w:sz="4" w:space="0"/>
              <w:bottom w:val="single" w:color="auto" w:sz="4" w:space="0"/>
              <w:right w:val="single" w:color="auto" w:sz="4" w:space="0"/>
            </w:tcBorders>
            <w:vAlign w:val="center"/>
          </w:tcPr>
          <w:p w14:paraId="1C67BC59">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招标方式</w:t>
            </w:r>
          </w:p>
        </w:tc>
        <w:tc>
          <w:tcPr>
            <w:tcW w:w="7668" w:type="dxa"/>
            <w:tcBorders>
              <w:top w:val="single" w:color="auto" w:sz="4" w:space="0"/>
              <w:left w:val="single" w:color="auto" w:sz="4" w:space="0"/>
              <w:bottom w:val="single" w:color="auto" w:sz="4" w:space="0"/>
              <w:right w:val="single" w:color="auto" w:sz="4" w:space="0"/>
            </w:tcBorders>
            <w:vAlign w:val="center"/>
          </w:tcPr>
          <w:p w14:paraId="563A3F9D">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公开招标(本项目采用网上电子招投标)  </w:t>
            </w:r>
          </w:p>
        </w:tc>
      </w:tr>
      <w:tr w14:paraId="7FE12BDF">
        <w:tblPrEx>
          <w:tblCellMar>
            <w:top w:w="0" w:type="dxa"/>
            <w:left w:w="108" w:type="dxa"/>
            <w:bottom w:w="0" w:type="dxa"/>
            <w:right w:w="108" w:type="dxa"/>
          </w:tblCellMar>
        </w:tblPrEx>
        <w:trPr>
          <w:trHeight w:val="404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394FE097">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1682" w:type="dxa"/>
            <w:tcBorders>
              <w:top w:val="single" w:color="auto" w:sz="4" w:space="0"/>
              <w:left w:val="single" w:color="auto" w:sz="4" w:space="0"/>
              <w:bottom w:val="single" w:color="auto" w:sz="4" w:space="0"/>
              <w:right w:val="single" w:color="auto" w:sz="4" w:space="0"/>
            </w:tcBorders>
            <w:vAlign w:val="center"/>
          </w:tcPr>
          <w:p w14:paraId="1F573BE3">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供应商信用查询</w:t>
            </w:r>
          </w:p>
        </w:tc>
        <w:tc>
          <w:tcPr>
            <w:tcW w:w="7668" w:type="dxa"/>
            <w:tcBorders>
              <w:top w:val="single" w:color="auto" w:sz="4" w:space="0"/>
              <w:left w:val="single" w:color="auto" w:sz="4" w:space="0"/>
              <w:bottom w:val="single" w:color="auto" w:sz="4" w:space="0"/>
              <w:right w:val="single" w:color="auto" w:sz="4" w:space="0"/>
            </w:tcBorders>
            <w:vAlign w:val="center"/>
          </w:tcPr>
          <w:p w14:paraId="7CBEA655">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1、查询渠道：信用中国（网址：http://www.creditchina.gov.cn）、中国政府采购网(网址：http://www.ccgp.gov.cn）。</w:t>
            </w:r>
          </w:p>
          <w:p w14:paraId="793BDDF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2、截止时点：开标后评标前。</w:t>
            </w:r>
          </w:p>
          <w:p w14:paraId="1988596D">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3、信用信息查询记录和证据留存的具体方式：由采购组织机构在规定查询时间内打印信用信息查询记录并归入项目档案。</w:t>
            </w:r>
          </w:p>
          <w:p w14:paraId="7803CC7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121CB90B">
        <w:tblPrEx>
          <w:tblCellMar>
            <w:top w:w="0" w:type="dxa"/>
            <w:left w:w="108" w:type="dxa"/>
            <w:bottom w:w="0" w:type="dxa"/>
            <w:right w:w="108" w:type="dxa"/>
          </w:tblCellMar>
        </w:tblPrEx>
        <w:trPr>
          <w:trHeight w:val="104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BD2E2FB">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682" w:type="dxa"/>
            <w:tcBorders>
              <w:top w:val="single" w:color="auto" w:sz="4" w:space="0"/>
              <w:left w:val="single" w:color="auto" w:sz="4" w:space="0"/>
              <w:bottom w:val="single" w:color="auto" w:sz="4" w:space="0"/>
              <w:right w:val="single" w:color="auto" w:sz="4" w:space="0"/>
            </w:tcBorders>
            <w:vAlign w:val="center"/>
          </w:tcPr>
          <w:p w14:paraId="018172BD">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是否接受联合体投标</w:t>
            </w:r>
          </w:p>
        </w:tc>
        <w:tc>
          <w:tcPr>
            <w:tcW w:w="7668" w:type="dxa"/>
            <w:tcBorders>
              <w:top w:val="single" w:color="auto" w:sz="4" w:space="0"/>
              <w:left w:val="single" w:color="auto" w:sz="4" w:space="0"/>
              <w:bottom w:val="single" w:color="auto" w:sz="4" w:space="0"/>
              <w:right w:val="single" w:color="auto" w:sz="4" w:space="0"/>
            </w:tcBorders>
            <w:vAlign w:val="center"/>
          </w:tcPr>
          <w:p w14:paraId="2D726F47">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■不接受</w:t>
            </w:r>
          </w:p>
          <w:p w14:paraId="09D9AC9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□接  受</w:t>
            </w:r>
          </w:p>
        </w:tc>
      </w:tr>
      <w:tr w14:paraId="202D415F">
        <w:tblPrEx>
          <w:tblCellMar>
            <w:top w:w="0" w:type="dxa"/>
            <w:left w:w="108" w:type="dxa"/>
            <w:bottom w:w="0" w:type="dxa"/>
            <w:right w:w="108" w:type="dxa"/>
          </w:tblCellMar>
        </w:tblPrEx>
        <w:trPr>
          <w:trHeight w:val="88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618FCE3">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682" w:type="dxa"/>
            <w:tcBorders>
              <w:top w:val="single" w:color="auto" w:sz="4" w:space="0"/>
              <w:left w:val="single" w:color="auto" w:sz="4" w:space="0"/>
              <w:bottom w:val="single" w:color="auto" w:sz="4" w:space="0"/>
              <w:right w:val="single" w:color="auto" w:sz="4" w:space="0"/>
            </w:tcBorders>
            <w:vAlign w:val="center"/>
          </w:tcPr>
          <w:p w14:paraId="0A02BD9B">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投标截止时间 （开标时间）</w:t>
            </w:r>
          </w:p>
        </w:tc>
        <w:tc>
          <w:tcPr>
            <w:tcW w:w="7668" w:type="dxa"/>
            <w:tcBorders>
              <w:top w:val="single" w:color="auto" w:sz="4" w:space="0"/>
              <w:left w:val="single" w:color="auto" w:sz="4" w:space="0"/>
              <w:bottom w:val="single" w:color="auto" w:sz="4" w:space="0"/>
              <w:right w:val="single" w:color="auto" w:sz="4" w:space="0"/>
            </w:tcBorders>
            <w:vAlign w:val="center"/>
          </w:tcPr>
          <w:p w14:paraId="5181461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截止时间：</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FF0000"/>
                <w:kern w:val="2"/>
                <w:highlight w:val="none"/>
                <w:u w:val="single"/>
                <w:lang w:eastAsia="zh-CN" w:bidi="ar-SA"/>
              </w:rPr>
              <w:t>202</w:t>
            </w:r>
            <w:r>
              <w:rPr>
                <w:rFonts w:hint="eastAsia" w:ascii="仿宋" w:hAnsi="仿宋" w:eastAsia="仿宋" w:cs="仿宋"/>
                <w:color w:val="FF0000"/>
                <w:kern w:val="2"/>
                <w:highlight w:val="none"/>
                <w:u w:val="single"/>
                <w:lang w:val="en-US" w:eastAsia="zh-CN" w:bidi="ar-SA"/>
              </w:rPr>
              <w:t xml:space="preserve">6 </w:t>
            </w:r>
            <w:r>
              <w:rPr>
                <w:rFonts w:hint="eastAsia" w:ascii="仿宋" w:hAnsi="仿宋" w:eastAsia="仿宋" w:cs="仿宋"/>
                <w:color w:val="FF0000"/>
                <w:kern w:val="2"/>
                <w:highlight w:val="none"/>
                <w:u w:val="single"/>
                <w:lang w:eastAsia="zh-CN" w:bidi="ar-SA"/>
              </w:rPr>
              <w:t>年</w:t>
            </w:r>
            <w:r>
              <w:rPr>
                <w:rFonts w:hint="eastAsia" w:ascii="仿宋" w:hAnsi="仿宋" w:eastAsia="仿宋" w:cs="仿宋"/>
                <w:color w:val="FF0000"/>
                <w:kern w:val="2"/>
                <w:highlight w:val="none"/>
                <w:u w:val="single"/>
                <w:lang w:val="en-US" w:eastAsia="zh-CN" w:bidi="ar-SA"/>
              </w:rPr>
              <w:t xml:space="preserve"> 4 </w:t>
            </w:r>
            <w:r>
              <w:rPr>
                <w:rFonts w:hint="eastAsia" w:ascii="仿宋" w:hAnsi="仿宋" w:eastAsia="仿宋" w:cs="仿宋"/>
                <w:color w:val="FF0000"/>
                <w:kern w:val="2"/>
                <w:highlight w:val="none"/>
                <w:u w:val="single"/>
                <w:lang w:eastAsia="zh-CN" w:bidi="ar-SA"/>
              </w:rPr>
              <w:t>月</w:t>
            </w:r>
            <w:r>
              <w:rPr>
                <w:rFonts w:hint="eastAsia" w:ascii="仿宋" w:hAnsi="仿宋" w:eastAsia="仿宋" w:cs="仿宋"/>
                <w:color w:val="FF0000"/>
                <w:kern w:val="2"/>
                <w:highlight w:val="none"/>
                <w:u w:val="single"/>
                <w:lang w:val="en-US" w:eastAsia="zh-CN" w:bidi="ar-SA"/>
              </w:rPr>
              <w:t xml:space="preserve"> 24 </w:t>
            </w:r>
            <w:r>
              <w:rPr>
                <w:rFonts w:hint="eastAsia" w:ascii="仿宋" w:hAnsi="仿宋" w:eastAsia="仿宋" w:cs="仿宋"/>
                <w:color w:val="FF0000"/>
                <w:kern w:val="2"/>
                <w:highlight w:val="none"/>
                <w:u w:val="single"/>
                <w:lang w:eastAsia="zh-CN" w:bidi="ar-SA"/>
              </w:rPr>
              <w:t>日</w:t>
            </w:r>
            <w:r>
              <w:rPr>
                <w:rFonts w:hint="eastAsia" w:ascii="仿宋" w:hAnsi="仿宋" w:eastAsia="仿宋" w:cs="仿宋"/>
                <w:color w:val="auto"/>
                <w:highlight w:val="none"/>
                <w:u w:val="single"/>
                <w:lang w:eastAsia="zh-CN"/>
              </w:rPr>
              <w:t>上午</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lang w:eastAsia="zh-CN"/>
              </w:rPr>
              <w:t>时</w:t>
            </w:r>
            <w:r>
              <w:rPr>
                <w:rFonts w:hint="eastAsia" w:ascii="仿宋" w:hAnsi="仿宋" w:eastAsia="仿宋" w:cs="仿宋"/>
                <w:color w:val="auto"/>
                <w:highlight w:val="none"/>
                <w:u w:val="single"/>
                <w:lang w:val="en-US" w:eastAsia="zh-CN"/>
              </w:rPr>
              <w:t>30</w:t>
            </w:r>
            <w:r>
              <w:rPr>
                <w:rFonts w:hint="eastAsia" w:ascii="仿宋" w:hAnsi="仿宋" w:eastAsia="仿宋" w:cs="仿宋"/>
                <w:color w:val="auto"/>
                <w:highlight w:val="none"/>
                <w:u w:val="single"/>
                <w:lang w:eastAsia="zh-CN"/>
              </w:rPr>
              <w:t>分</w:t>
            </w:r>
            <w:r>
              <w:rPr>
                <w:rFonts w:hint="eastAsia" w:ascii="仿宋" w:hAnsi="仿宋" w:eastAsia="仿宋" w:cs="仿宋"/>
                <w:color w:val="auto"/>
                <w:highlight w:val="none"/>
                <w:lang w:eastAsia="zh-CN"/>
              </w:rPr>
              <w:t>（北京时间）</w:t>
            </w:r>
          </w:p>
        </w:tc>
      </w:tr>
      <w:tr w14:paraId="46B0F79E">
        <w:tblPrEx>
          <w:tblCellMar>
            <w:top w:w="0" w:type="dxa"/>
            <w:left w:w="108" w:type="dxa"/>
            <w:bottom w:w="0" w:type="dxa"/>
            <w:right w:w="108" w:type="dxa"/>
          </w:tblCellMar>
        </w:tblPrEx>
        <w:trPr>
          <w:trHeight w:val="47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E4DF781">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13</w:t>
            </w:r>
          </w:p>
        </w:tc>
        <w:tc>
          <w:tcPr>
            <w:tcW w:w="1682" w:type="dxa"/>
            <w:tcBorders>
              <w:top w:val="single" w:color="auto" w:sz="4" w:space="0"/>
              <w:left w:val="single" w:color="auto" w:sz="4" w:space="0"/>
              <w:bottom w:val="single" w:color="auto" w:sz="4" w:space="0"/>
              <w:right w:val="single" w:color="auto" w:sz="4" w:space="0"/>
            </w:tcBorders>
            <w:vAlign w:val="center"/>
          </w:tcPr>
          <w:p w14:paraId="310ED695">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w:t>
            </w:r>
          </w:p>
        </w:tc>
        <w:tc>
          <w:tcPr>
            <w:tcW w:w="7668" w:type="dxa"/>
            <w:tcBorders>
              <w:top w:val="single" w:color="auto" w:sz="4" w:space="0"/>
              <w:left w:val="single" w:color="auto" w:sz="4" w:space="0"/>
              <w:bottom w:val="single" w:color="auto" w:sz="4" w:space="0"/>
              <w:right w:val="single" w:color="auto" w:sz="4" w:space="0"/>
            </w:tcBorders>
            <w:vAlign w:val="center"/>
          </w:tcPr>
          <w:p w14:paraId="55A15E83">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投标有效期为</w:t>
            </w:r>
            <w:r>
              <w:rPr>
                <w:rFonts w:hint="eastAsia" w:ascii="仿宋" w:hAnsi="仿宋" w:eastAsia="仿宋" w:cs="仿宋"/>
                <w:color w:val="auto"/>
                <w:highlight w:val="none"/>
                <w:u w:val="single"/>
                <w:lang w:val="en-US" w:eastAsia="zh-CN"/>
              </w:rPr>
              <w:t xml:space="preserve"> 60</w:t>
            </w:r>
            <w:r>
              <w:rPr>
                <w:rFonts w:hint="eastAsia" w:ascii="仿宋" w:hAnsi="仿宋" w:eastAsia="仿宋" w:cs="仿宋"/>
                <w:color w:val="auto"/>
                <w:highlight w:val="none"/>
                <w:lang w:val="en-US" w:eastAsia="zh-CN"/>
              </w:rPr>
              <w:t>日历天（从投标截止之日算起）。在此期限内，凡符合本采购文件要求的投标文件均保持有效。</w:t>
            </w:r>
          </w:p>
        </w:tc>
      </w:tr>
      <w:tr w14:paraId="060B0263">
        <w:tblPrEx>
          <w:tblCellMar>
            <w:top w:w="0" w:type="dxa"/>
            <w:left w:w="108" w:type="dxa"/>
            <w:bottom w:w="0" w:type="dxa"/>
            <w:right w:w="108" w:type="dxa"/>
          </w:tblCellMar>
        </w:tblPrEx>
        <w:trPr>
          <w:trHeight w:val="63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3164465C">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14</w:t>
            </w:r>
          </w:p>
        </w:tc>
        <w:tc>
          <w:tcPr>
            <w:tcW w:w="1682" w:type="dxa"/>
            <w:tcBorders>
              <w:top w:val="single" w:color="auto" w:sz="4" w:space="0"/>
              <w:left w:val="single" w:color="auto" w:sz="4" w:space="0"/>
              <w:bottom w:val="single" w:color="auto" w:sz="4" w:space="0"/>
              <w:right w:val="single" w:color="auto" w:sz="4" w:space="0"/>
            </w:tcBorders>
            <w:vAlign w:val="center"/>
          </w:tcPr>
          <w:p w14:paraId="07C93A15">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投标保证金</w:t>
            </w:r>
          </w:p>
        </w:tc>
        <w:tc>
          <w:tcPr>
            <w:tcW w:w="7668" w:type="dxa"/>
            <w:tcBorders>
              <w:top w:val="single" w:color="auto" w:sz="4" w:space="0"/>
              <w:left w:val="single" w:color="auto" w:sz="4" w:space="0"/>
              <w:bottom w:val="single" w:color="auto" w:sz="4" w:space="0"/>
              <w:right w:val="single" w:color="auto" w:sz="4" w:space="0"/>
            </w:tcBorders>
            <w:vAlign w:val="center"/>
          </w:tcPr>
          <w:p w14:paraId="38E571E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一、投标保证金交纳要求：</w:t>
            </w:r>
          </w:p>
          <w:p w14:paraId="1BF0D30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投标保证金应当以支票、汇票、本票、网上银行支付或者金融机构、担保机构出具的保函等非现金形式缴纳。</w:t>
            </w:r>
          </w:p>
          <w:p w14:paraId="3C578AF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投标保证金金额：</w:t>
            </w:r>
          </w:p>
          <w:p w14:paraId="1934A433">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ind w:firstLine="486"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lang w:val="en-US" w:eastAsia="zh-CN"/>
              </w:rPr>
              <w:t>（一包）：24000.00</w:t>
            </w:r>
            <w:r>
              <w:rPr>
                <w:rFonts w:hint="eastAsia" w:ascii="仿宋" w:hAnsi="仿宋" w:eastAsia="仿宋" w:cs="仿宋"/>
                <w:b/>
                <w:bCs/>
                <w:color w:val="auto"/>
                <w:sz w:val="24"/>
                <w:szCs w:val="24"/>
                <w:lang w:val="en-US" w:eastAsia="zh-CN"/>
              </w:rPr>
              <w:t xml:space="preserve">  大写：贰万肆仟元整</w:t>
            </w:r>
          </w:p>
          <w:p w14:paraId="0E8EA139">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ind w:firstLine="486"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lang w:val="en-US" w:eastAsia="zh-CN"/>
              </w:rPr>
              <w:t xml:space="preserve">（二包）：2800.00   </w:t>
            </w:r>
            <w:r>
              <w:rPr>
                <w:rFonts w:hint="eastAsia" w:ascii="仿宋" w:hAnsi="仿宋" w:eastAsia="仿宋" w:cs="仿宋"/>
                <w:b/>
                <w:bCs/>
                <w:color w:val="auto"/>
                <w:sz w:val="24"/>
                <w:szCs w:val="24"/>
                <w:lang w:val="en-US" w:eastAsia="zh-CN"/>
              </w:rPr>
              <w:t>大写：贰仟捌佰元整</w:t>
            </w:r>
          </w:p>
          <w:p w14:paraId="70773A18">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ind w:firstLine="486"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lang w:val="en-US" w:eastAsia="zh-CN"/>
              </w:rPr>
              <w:t xml:space="preserve">（三包）：300.00    </w:t>
            </w:r>
            <w:r>
              <w:rPr>
                <w:rFonts w:hint="eastAsia" w:ascii="仿宋" w:hAnsi="仿宋" w:eastAsia="仿宋" w:cs="仿宋"/>
                <w:b/>
                <w:bCs/>
                <w:color w:val="auto"/>
                <w:sz w:val="24"/>
                <w:szCs w:val="24"/>
                <w:lang w:val="en-US" w:eastAsia="zh-CN"/>
              </w:rPr>
              <w:t>大写：叁佰元整</w:t>
            </w:r>
          </w:p>
          <w:p w14:paraId="226D106B">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ind w:firstLine="486"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lang w:val="en-US" w:eastAsia="zh-CN"/>
              </w:rPr>
              <w:t xml:space="preserve">（四包）：2400.00   </w:t>
            </w:r>
            <w:r>
              <w:rPr>
                <w:rFonts w:hint="eastAsia" w:ascii="仿宋" w:hAnsi="仿宋" w:eastAsia="仿宋" w:cs="仿宋"/>
                <w:b/>
                <w:bCs/>
                <w:color w:val="auto"/>
                <w:sz w:val="24"/>
                <w:szCs w:val="24"/>
                <w:lang w:val="en-US" w:eastAsia="zh-CN"/>
              </w:rPr>
              <w:t>大写：贰仟肆佰元整</w:t>
            </w:r>
          </w:p>
          <w:p w14:paraId="1F0DB95F">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ind w:firstLine="486"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lang w:val="en-US" w:eastAsia="zh-CN"/>
              </w:rPr>
              <w:t xml:space="preserve">（五包）：1100.00   </w:t>
            </w:r>
            <w:r>
              <w:rPr>
                <w:rFonts w:hint="eastAsia" w:ascii="仿宋" w:hAnsi="仿宋" w:eastAsia="仿宋" w:cs="仿宋"/>
                <w:b/>
                <w:bCs/>
                <w:color w:val="auto"/>
                <w:sz w:val="24"/>
                <w:szCs w:val="24"/>
                <w:lang w:val="en-US" w:eastAsia="zh-CN"/>
              </w:rPr>
              <w:t>大写：壹仟壹佰元整</w:t>
            </w:r>
          </w:p>
          <w:p w14:paraId="5367A03D">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ind w:firstLine="486"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lang w:val="en-US" w:eastAsia="zh-CN"/>
              </w:rPr>
              <w:t xml:space="preserve">（六包）：9000.00   </w:t>
            </w:r>
            <w:r>
              <w:rPr>
                <w:rFonts w:hint="eastAsia" w:ascii="仿宋" w:hAnsi="仿宋" w:eastAsia="仿宋" w:cs="仿宋"/>
                <w:b/>
                <w:bCs/>
                <w:color w:val="auto"/>
                <w:sz w:val="24"/>
                <w:szCs w:val="24"/>
                <w:lang w:val="en-US" w:eastAsia="zh-CN"/>
              </w:rPr>
              <w:t>大写：玖仟元整</w:t>
            </w:r>
          </w:p>
          <w:p w14:paraId="4B95878E">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ind w:firstLine="486"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lang w:val="en-US" w:eastAsia="zh-CN"/>
              </w:rPr>
              <w:t xml:space="preserve">（七包）：1000.00   </w:t>
            </w:r>
            <w:r>
              <w:rPr>
                <w:rFonts w:hint="eastAsia" w:ascii="仿宋" w:hAnsi="仿宋" w:eastAsia="仿宋" w:cs="仿宋"/>
                <w:b/>
                <w:bCs/>
                <w:color w:val="auto"/>
                <w:sz w:val="24"/>
                <w:szCs w:val="24"/>
                <w:lang w:val="en-US" w:eastAsia="zh-CN"/>
              </w:rPr>
              <w:t>大写：壹仟元整</w:t>
            </w:r>
          </w:p>
          <w:p w14:paraId="73B540D6">
            <w:pPr>
              <w:keepNext w:val="0"/>
              <w:keepLines w:val="0"/>
              <w:pageBreakBefore w:val="0"/>
              <w:numPr>
                <w:ilvl w:val="0"/>
                <w:numId w:val="0"/>
              </w:numPr>
              <w:shd w:val="clear" w:color="auto" w:fill="auto"/>
              <w:kinsoku/>
              <w:wordWrap/>
              <w:overflowPunct w:val="0"/>
              <w:topLinePunct w:val="0"/>
              <w:autoSpaceDE w:val="0"/>
              <w:autoSpaceDN w:val="0"/>
              <w:bidi w:val="0"/>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FF0000"/>
                <w:lang w:val="en-US" w:eastAsia="zh-CN"/>
              </w:rPr>
              <w:t>注：每个包号的保证金应分别缴纳，合并缴纳投标保证金视为无效缴纳投标保证金。</w:t>
            </w:r>
          </w:p>
          <w:p w14:paraId="4FFFB6C4">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1、投标保证金以电汇、网银形式提交的，应在投标截止前以总公司的基本账户一次性汇入指定账户（以到账时间为准），不接受现金及任何个人汇款。汇款凭证作为该项目投标保证金的缴纳依据。</w:t>
            </w:r>
          </w:p>
          <w:p w14:paraId="0C24AB0D">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2、其他特殊情况处理：有效投标保证金成功交纳后，截止开标时间，供应商无正当理由不参加该项目投标且不递交弃标函，投标保证金不予退还。</w:t>
            </w:r>
          </w:p>
          <w:p w14:paraId="0D145E77">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户名：克孜勒苏柯尔克孜自治州公共资源交易中心</w:t>
            </w:r>
          </w:p>
          <w:p w14:paraId="07C23EEA">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账号：30456301040005069</w:t>
            </w:r>
          </w:p>
          <w:p w14:paraId="4BF1D9E1">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行名：中国农业银行阿图什市天山分理处</w:t>
            </w:r>
          </w:p>
          <w:p w14:paraId="39B0E7C7">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行号：103893045636</w:t>
            </w:r>
          </w:p>
          <w:p w14:paraId="00CB10FA">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联系人：孙先生</w:t>
            </w:r>
          </w:p>
          <w:p w14:paraId="5A59EB80">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电话：0908-4220265    </w:t>
            </w:r>
          </w:p>
          <w:p w14:paraId="7A56544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（备注：必须写清楚xx公司xx项目保证金）</w:t>
            </w:r>
          </w:p>
          <w:p w14:paraId="4F1E80E8">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二、申请退还投标保证金资料（招投标结束中标结果公示后）：</w:t>
            </w:r>
          </w:p>
          <w:p w14:paraId="09D11C3F">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1、投标企业：待开标完成后，未中标企业3个工作日内政资中心将收取的项目投标保证金按投标企业基本户退回。</w:t>
            </w:r>
          </w:p>
          <w:p w14:paraId="64F05094">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2、中标企业：需提供已签订合同复印件一份，复印件每页需加盖企业鲜章（并携带合同原件，由中心工作人员核对后退还）。</w:t>
            </w:r>
          </w:p>
          <w:p w14:paraId="681AB793">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三、其他特殊情况处理：</w:t>
            </w:r>
          </w:p>
          <w:p w14:paraId="54BCDF6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color w:val="auto"/>
                <w:highlight w:val="none"/>
                <w:lang w:eastAsia="zh-CN"/>
              </w:rPr>
            </w:pPr>
            <w:r>
              <w:rPr>
                <w:rFonts w:hint="eastAsia" w:ascii="仿宋" w:hAnsi="仿宋" w:eastAsia="仿宋" w:cs="仿宋"/>
                <w:b w:val="0"/>
                <w:bCs w:val="0"/>
                <w:color w:val="auto"/>
                <w:sz w:val="24"/>
                <w:szCs w:val="24"/>
                <w:highlight w:val="none"/>
                <w:lang w:val="en-US" w:eastAsia="zh-CN"/>
              </w:rPr>
              <w:t xml:space="preserve">1、按照招标文件要求规定：投标企业无正当理由不参加该项目投标且在规定开标时间前不递交弃标函，投标保证金不予退还。                          </w:t>
            </w:r>
            <w:r>
              <w:rPr>
                <w:rFonts w:hint="eastAsia" w:ascii="仿宋" w:hAnsi="仿宋" w:eastAsia="仿宋" w:cs="仿宋"/>
                <w:color w:val="auto"/>
                <w:highlight w:val="none"/>
                <w:lang w:eastAsia="zh-CN"/>
              </w:rPr>
              <w:t xml:space="preserve"> </w:t>
            </w:r>
          </w:p>
        </w:tc>
      </w:tr>
      <w:tr w14:paraId="577AC6FB">
        <w:tblPrEx>
          <w:tblCellMar>
            <w:top w:w="0" w:type="dxa"/>
            <w:left w:w="108" w:type="dxa"/>
            <w:bottom w:w="0" w:type="dxa"/>
            <w:right w:w="108" w:type="dxa"/>
          </w:tblCellMar>
        </w:tblPrEx>
        <w:trPr>
          <w:trHeight w:val="140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2E86A35">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15</w:t>
            </w:r>
          </w:p>
        </w:tc>
        <w:tc>
          <w:tcPr>
            <w:tcW w:w="1682" w:type="dxa"/>
            <w:tcBorders>
              <w:top w:val="single" w:color="auto" w:sz="4" w:space="0"/>
              <w:left w:val="single" w:color="auto" w:sz="4" w:space="0"/>
              <w:bottom w:val="single" w:color="auto" w:sz="4" w:space="0"/>
              <w:right w:val="single" w:color="auto" w:sz="4" w:space="0"/>
            </w:tcBorders>
            <w:vAlign w:val="center"/>
          </w:tcPr>
          <w:p w14:paraId="7E21A79C">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是否允许递交备选  投标方案</w:t>
            </w:r>
          </w:p>
        </w:tc>
        <w:tc>
          <w:tcPr>
            <w:tcW w:w="7668" w:type="dxa"/>
            <w:tcBorders>
              <w:top w:val="single" w:color="auto" w:sz="4" w:space="0"/>
              <w:left w:val="single" w:color="auto" w:sz="4" w:space="0"/>
              <w:bottom w:val="single" w:color="auto" w:sz="4" w:space="0"/>
              <w:right w:val="single" w:color="auto" w:sz="4" w:space="0"/>
            </w:tcBorders>
            <w:vAlign w:val="center"/>
          </w:tcPr>
          <w:p w14:paraId="4D5ED4E8">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■不允许</w:t>
            </w:r>
          </w:p>
          <w:p w14:paraId="4197332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sym w:font="Wingdings 2" w:char="00A3"/>
            </w:r>
            <w:r>
              <w:rPr>
                <w:rFonts w:hint="eastAsia" w:ascii="仿宋" w:hAnsi="仿宋" w:eastAsia="仿宋" w:cs="仿宋"/>
                <w:color w:val="auto"/>
                <w:highlight w:val="none"/>
                <w:lang w:eastAsia="zh-CN"/>
              </w:rPr>
              <w:t>允  许</w:t>
            </w:r>
          </w:p>
        </w:tc>
      </w:tr>
      <w:tr w14:paraId="19E96448">
        <w:tblPrEx>
          <w:tblCellMar>
            <w:top w:w="0" w:type="dxa"/>
            <w:left w:w="108" w:type="dxa"/>
            <w:bottom w:w="0" w:type="dxa"/>
            <w:right w:w="108" w:type="dxa"/>
          </w:tblCellMar>
        </w:tblPrEx>
        <w:trPr>
          <w:trHeight w:val="67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490600C7">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w:t>
            </w:r>
          </w:p>
        </w:tc>
        <w:tc>
          <w:tcPr>
            <w:tcW w:w="1682" w:type="dxa"/>
            <w:tcBorders>
              <w:top w:val="single" w:color="auto" w:sz="4" w:space="0"/>
              <w:left w:val="single" w:color="auto" w:sz="4" w:space="0"/>
              <w:bottom w:val="single" w:color="auto" w:sz="4" w:space="0"/>
              <w:right w:val="single" w:color="auto" w:sz="4" w:space="0"/>
            </w:tcBorders>
            <w:vAlign w:val="center"/>
          </w:tcPr>
          <w:p w14:paraId="4B079029">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招标文件领取</w:t>
            </w:r>
          </w:p>
        </w:tc>
        <w:tc>
          <w:tcPr>
            <w:tcW w:w="7668" w:type="dxa"/>
            <w:tcBorders>
              <w:top w:val="single" w:color="auto" w:sz="4" w:space="0"/>
              <w:left w:val="single" w:color="auto" w:sz="4" w:space="0"/>
              <w:bottom w:val="single" w:color="auto" w:sz="4" w:space="0"/>
              <w:right w:val="single" w:color="auto" w:sz="4" w:space="0"/>
            </w:tcBorders>
            <w:vAlign w:val="center"/>
          </w:tcPr>
          <w:p w14:paraId="0B2E387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u w:val="none"/>
                <w:lang w:eastAsia="zh-CN"/>
              </w:rPr>
              <w:t>时间：</w:t>
            </w:r>
            <w:r>
              <w:rPr>
                <w:rFonts w:hint="eastAsia" w:ascii="仿宋" w:hAnsi="仿宋" w:eastAsia="仿宋" w:cs="仿宋"/>
                <w:color w:val="FF0000"/>
                <w:highlight w:val="none"/>
                <w:u w:val="single"/>
                <w:lang w:eastAsia="zh-CN"/>
              </w:rPr>
              <w:t>202</w:t>
            </w:r>
            <w:r>
              <w:rPr>
                <w:rFonts w:hint="eastAsia" w:ascii="仿宋" w:hAnsi="仿宋" w:eastAsia="仿宋" w:cs="仿宋"/>
                <w:color w:val="FF0000"/>
                <w:highlight w:val="none"/>
                <w:u w:val="single"/>
                <w:lang w:val="en-US" w:eastAsia="zh-CN"/>
              </w:rPr>
              <w:t xml:space="preserve">6 </w:t>
            </w:r>
            <w:r>
              <w:rPr>
                <w:rFonts w:hint="eastAsia" w:ascii="仿宋" w:hAnsi="仿宋" w:eastAsia="仿宋" w:cs="仿宋"/>
                <w:color w:val="FF0000"/>
                <w:highlight w:val="none"/>
                <w:u w:val="single"/>
                <w:lang w:eastAsia="zh-CN"/>
              </w:rPr>
              <w:t>年</w:t>
            </w:r>
            <w:r>
              <w:rPr>
                <w:rFonts w:hint="eastAsia" w:ascii="仿宋" w:hAnsi="仿宋" w:eastAsia="仿宋" w:cs="仿宋"/>
                <w:color w:val="FF0000"/>
                <w:highlight w:val="none"/>
                <w:u w:val="single"/>
                <w:lang w:val="en-US" w:eastAsia="zh-CN"/>
              </w:rPr>
              <w:t xml:space="preserve"> 3 </w:t>
            </w:r>
            <w:r>
              <w:rPr>
                <w:rFonts w:hint="eastAsia" w:ascii="仿宋" w:hAnsi="仿宋" w:eastAsia="仿宋" w:cs="仿宋"/>
                <w:color w:val="FF0000"/>
                <w:highlight w:val="none"/>
                <w:u w:val="single"/>
                <w:lang w:eastAsia="zh-CN"/>
              </w:rPr>
              <w:t>月</w:t>
            </w:r>
            <w:r>
              <w:rPr>
                <w:rFonts w:hint="eastAsia" w:ascii="仿宋" w:hAnsi="仿宋" w:eastAsia="仿宋" w:cs="仿宋"/>
                <w:color w:val="FF0000"/>
                <w:highlight w:val="none"/>
                <w:u w:val="single"/>
                <w:lang w:val="en-US" w:eastAsia="zh-CN"/>
              </w:rPr>
              <w:t xml:space="preserve"> 30 </w:t>
            </w:r>
            <w:r>
              <w:rPr>
                <w:rFonts w:hint="eastAsia" w:ascii="仿宋" w:hAnsi="仿宋" w:eastAsia="仿宋" w:cs="仿宋"/>
                <w:color w:val="FF0000"/>
                <w:highlight w:val="none"/>
                <w:u w:val="single"/>
                <w:lang w:eastAsia="zh-CN"/>
              </w:rPr>
              <w:t>日至</w:t>
            </w:r>
            <w:r>
              <w:rPr>
                <w:rFonts w:hint="eastAsia" w:ascii="仿宋" w:hAnsi="仿宋" w:eastAsia="仿宋" w:cs="仿宋"/>
                <w:color w:val="FF0000"/>
                <w:highlight w:val="none"/>
                <w:u w:val="single"/>
                <w:lang w:val="en-US" w:eastAsia="zh-CN"/>
              </w:rPr>
              <w:t xml:space="preserve"> </w:t>
            </w:r>
            <w:r>
              <w:rPr>
                <w:rFonts w:hint="eastAsia" w:ascii="仿宋" w:hAnsi="仿宋" w:eastAsia="仿宋" w:cs="仿宋"/>
                <w:color w:val="FF0000"/>
                <w:highlight w:val="none"/>
                <w:u w:val="single"/>
                <w:lang w:eastAsia="zh-CN"/>
              </w:rPr>
              <w:t>202</w:t>
            </w:r>
            <w:r>
              <w:rPr>
                <w:rFonts w:hint="eastAsia" w:ascii="仿宋" w:hAnsi="仿宋" w:eastAsia="仿宋" w:cs="仿宋"/>
                <w:color w:val="FF0000"/>
                <w:highlight w:val="none"/>
                <w:u w:val="single"/>
                <w:lang w:val="en-US" w:eastAsia="zh-CN"/>
              </w:rPr>
              <w:t xml:space="preserve">6 </w:t>
            </w:r>
            <w:r>
              <w:rPr>
                <w:rFonts w:hint="eastAsia" w:ascii="仿宋" w:hAnsi="仿宋" w:eastAsia="仿宋" w:cs="仿宋"/>
                <w:color w:val="FF0000"/>
                <w:highlight w:val="none"/>
                <w:u w:val="single"/>
                <w:lang w:eastAsia="zh-CN"/>
              </w:rPr>
              <w:t>年</w:t>
            </w:r>
            <w:r>
              <w:rPr>
                <w:rFonts w:hint="eastAsia" w:ascii="仿宋" w:hAnsi="仿宋" w:eastAsia="仿宋" w:cs="仿宋"/>
                <w:color w:val="FF0000"/>
                <w:highlight w:val="none"/>
                <w:u w:val="single"/>
                <w:lang w:val="en-US" w:eastAsia="zh-CN"/>
              </w:rPr>
              <w:t xml:space="preserve"> 4 </w:t>
            </w:r>
            <w:r>
              <w:rPr>
                <w:rFonts w:hint="eastAsia" w:ascii="仿宋" w:hAnsi="仿宋" w:eastAsia="仿宋" w:cs="仿宋"/>
                <w:color w:val="FF0000"/>
                <w:highlight w:val="none"/>
                <w:u w:val="single"/>
                <w:lang w:eastAsia="zh-CN"/>
              </w:rPr>
              <w:t>月</w:t>
            </w:r>
            <w:r>
              <w:rPr>
                <w:rFonts w:hint="eastAsia" w:ascii="仿宋" w:hAnsi="仿宋" w:eastAsia="仿宋" w:cs="仿宋"/>
                <w:color w:val="FF0000"/>
                <w:highlight w:val="none"/>
                <w:u w:val="single"/>
                <w:lang w:val="en-US" w:eastAsia="zh-CN"/>
              </w:rPr>
              <w:t xml:space="preserve"> 7 </w:t>
            </w:r>
            <w:r>
              <w:rPr>
                <w:rFonts w:hint="eastAsia" w:ascii="仿宋" w:hAnsi="仿宋" w:eastAsia="仿宋" w:cs="仿宋"/>
                <w:color w:val="FF0000"/>
                <w:highlight w:val="none"/>
                <w:u w:val="single"/>
                <w:lang w:eastAsia="zh-CN"/>
              </w:rPr>
              <w:t>日</w:t>
            </w:r>
            <w:r>
              <w:rPr>
                <w:rFonts w:hint="eastAsia" w:ascii="仿宋" w:hAnsi="仿宋" w:eastAsia="仿宋" w:cs="仿宋"/>
                <w:color w:val="auto"/>
                <w:highlight w:val="none"/>
                <w:lang w:eastAsia="zh-CN"/>
              </w:rPr>
              <w:t>，每天上午10:00至</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lang w:eastAsia="zh-CN"/>
              </w:rPr>
              <w:t>，下午16:</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lang w:eastAsia="zh-CN"/>
              </w:rPr>
              <w:t>至</w:t>
            </w:r>
            <w:r>
              <w:rPr>
                <w:rFonts w:hint="eastAsia" w:ascii="仿宋" w:hAnsi="仿宋" w:eastAsia="仿宋" w:cs="仿宋"/>
                <w:color w:val="auto"/>
                <w:highlight w:val="none"/>
                <w:lang w:val="en-US" w:eastAsia="zh-CN"/>
              </w:rPr>
              <w:t>19：30</w:t>
            </w:r>
            <w:r>
              <w:rPr>
                <w:rFonts w:hint="eastAsia" w:ascii="仿宋" w:hAnsi="仿宋" w:eastAsia="仿宋" w:cs="仿宋"/>
                <w:color w:val="auto"/>
                <w:highlight w:val="none"/>
                <w:lang w:eastAsia="zh-CN"/>
              </w:rPr>
              <w:t>（北京时间，节假日除外）</w:t>
            </w:r>
          </w:p>
          <w:p w14:paraId="1087D90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地点：</w:t>
            </w:r>
            <w:r>
              <w:rPr>
                <w:rFonts w:hint="eastAsia" w:ascii="仿宋" w:hAnsi="仿宋" w:eastAsia="仿宋" w:cs="仿宋"/>
                <w:color w:val="auto"/>
                <w:sz w:val="24"/>
                <w:szCs w:val="24"/>
                <w:highlight w:val="none"/>
                <w:lang w:eastAsia="zh-CN"/>
              </w:rPr>
              <w:t>政采云平台线上</w:t>
            </w:r>
          </w:p>
          <w:p w14:paraId="794AB7C7">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方式：供应商登录政采云平台https://www.zcygov.cn/在线申请获取采购文件（进入“项目采购”应用，在获取采购文件菜单中选择项目，申请获取采购文件）</w:t>
            </w:r>
          </w:p>
        </w:tc>
      </w:tr>
      <w:tr w14:paraId="480ABBDD">
        <w:tblPrEx>
          <w:tblCellMar>
            <w:top w:w="0" w:type="dxa"/>
            <w:left w:w="108" w:type="dxa"/>
            <w:bottom w:w="0" w:type="dxa"/>
            <w:right w:w="108" w:type="dxa"/>
          </w:tblCellMar>
        </w:tblPrEx>
        <w:trPr>
          <w:trHeight w:val="84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55289880">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17</w:t>
            </w:r>
          </w:p>
        </w:tc>
        <w:tc>
          <w:tcPr>
            <w:tcW w:w="1682" w:type="dxa"/>
            <w:tcBorders>
              <w:top w:val="single" w:color="auto" w:sz="4" w:space="0"/>
              <w:left w:val="single" w:color="auto" w:sz="4" w:space="0"/>
              <w:bottom w:val="single" w:color="auto" w:sz="4" w:space="0"/>
              <w:right w:val="single" w:color="auto" w:sz="4" w:space="0"/>
            </w:tcBorders>
            <w:vAlign w:val="center"/>
          </w:tcPr>
          <w:p w14:paraId="6F094F2D">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投标文件形式</w:t>
            </w:r>
          </w:p>
        </w:tc>
        <w:tc>
          <w:tcPr>
            <w:tcW w:w="7668" w:type="dxa"/>
            <w:tcBorders>
              <w:top w:val="single" w:color="auto" w:sz="4" w:space="0"/>
              <w:left w:val="single" w:color="auto" w:sz="4" w:space="0"/>
              <w:bottom w:val="single" w:color="auto" w:sz="4" w:space="0"/>
              <w:right w:val="single" w:color="auto" w:sz="4" w:space="0"/>
            </w:tcBorders>
            <w:vAlign w:val="center"/>
          </w:tcPr>
          <w:p w14:paraId="49D3BAE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电子投标文件包括“电子加密投标文件”和“备份投标文件”，在投标文件编制完成后同时生成。</w:t>
            </w:r>
          </w:p>
          <w:p w14:paraId="58319894">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1、“电子加密投标文件”是指通过“政采云电子交易客户端”完成投标文件编制后生成并加密的数据电文形式的投标文件。</w:t>
            </w:r>
          </w:p>
          <w:p w14:paraId="024F23B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6CF32C4E">
        <w:tblPrEx>
          <w:tblCellMar>
            <w:top w:w="0" w:type="dxa"/>
            <w:left w:w="108" w:type="dxa"/>
            <w:bottom w:w="0" w:type="dxa"/>
            <w:right w:w="108" w:type="dxa"/>
          </w:tblCellMar>
        </w:tblPrEx>
        <w:trPr>
          <w:trHeight w:val="73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3128F42D">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18</w:t>
            </w:r>
          </w:p>
        </w:tc>
        <w:tc>
          <w:tcPr>
            <w:tcW w:w="1682" w:type="dxa"/>
            <w:tcBorders>
              <w:top w:val="single" w:color="auto" w:sz="4" w:space="0"/>
              <w:left w:val="single" w:color="auto" w:sz="4" w:space="0"/>
              <w:bottom w:val="single" w:color="auto" w:sz="4" w:space="0"/>
              <w:right w:val="single" w:color="auto" w:sz="4" w:space="0"/>
            </w:tcBorders>
            <w:vAlign w:val="center"/>
          </w:tcPr>
          <w:p w14:paraId="6EF023E1">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投标文件要求</w:t>
            </w:r>
          </w:p>
        </w:tc>
        <w:tc>
          <w:tcPr>
            <w:tcW w:w="7668" w:type="dxa"/>
            <w:tcBorders>
              <w:top w:val="single" w:color="auto" w:sz="4" w:space="0"/>
              <w:left w:val="single" w:color="auto" w:sz="4" w:space="0"/>
              <w:bottom w:val="single" w:color="auto" w:sz="4" w:space="0"/>
              <w:right w:val="single" w:color="auto" w:sz="4" w:space="0"/>
            </w:tcBorders>
            <w:vAlign w:val="center"/>
          </w:tcPr>
          <w:p w14:paraId="3E956FBC">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1、一份电子加密标书（“.jmbs”格式），一份备份标书文件（“.bfbs”格式）。</w:t>
            </w:r>
          </w:p>
          <w:p w14:paraId="32AC5A6D">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2、每份电子投标文件应包括资格证明文件和商务及技术文件两部分。</w:t>
            </w:r>
          </w:p>
        </w:tc>
      </w:tr>
      <w:tr w14:paraId="667E111A">
        <w:tblPrEx>
          <w:tblCellMar>
            <w:top w:w="0" w:type="dxa"/>
            <w:left w:w="108" w:type="dxa"/>
            <w:bottom w:w="0" w:type="dxa"/>
            <w:right w:w="108" w:type="dxa"/>
          </w:tblCellMar>
        </w:tblPrEx>
        <w:trPr>
          <w:trHeight w:val="90" w:hRule="atLeast"/>
          <w:jc w:val="center"/>
        </w:trPr>
        <w:tc>
          <w:tcPr>
            <w:tcW w:w="558" w:type="dxa"/>
            <w:vMerge w:val="restart"/>
            <w:tcBorders>
              <w:top w:val="single" w:color="auto" w:sz="4" w:space="0"/>
              <w:left w:val="single" w:color="auto" w:sz="4" w:space="0"/>
              <w:right w:val="single" w:color="auto" w:sz="4" w:space="0"/>
            </w:tcBorders>
            <w:vAlign w:val="center"/>
          </w:tcPr>
          <w:p w14:paraId="5BCEA7AE">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w:t>
            </w:r>
          </w:p>
        </w:tc>
        <w:tc>
          <w:tcPr>
            <w:tcW w:w="1682" w:type="dxa"/>
            <w:vMerge w:val="restart"/>
            <w:tcBorders>
              <w:top w:val="single" w:color="auto" w:sz="4" w:space="0"/>
              <w:left w:val="single" w:color="auto" w:sz="4" w:space="0"/>
              <w:right w:val="single" w:color="auto" w:sz="4" w:space="0"/>
            </w:tcBorders>
            <w:vAlign w:val="center"/>
          </w:tcPr>
          <w:p w14:paraId="6682F358">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投标文件的上传和递交</w:t>
            </w:r>
          </w:p>
        </w:tc>
        <w:tc>
          <w:tcPr>
            <w:tcW w:w="7668" w:type="dxa"/>
            <w:tcBorders>
              <w:top w:val="single" w:color="auto" w:sz="4" w:space="0"/>
              <w:left w:val="single" w:color="auto" w:sz="4" w:space="0"/>
              <w:bottom w:val="single" w:color="auto" w:sz="4" w:space="0"/>
              <w:right w:val="single" w:color="auto" w:sz="4" w:space="0"/>
            </w:tcBorders>
            <w:vAlign w:val="center"/>
          </w:tcPr>
          <w:p w14:paraId="7C1D63E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1.电子加密投标文件：投标文件制作完成并生成加密标书，在投标截止时间前，</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需将加密的投标文件上传至政采云平台，在开标时间开始后，待采购组织机构发出解密通知后30分钟内解密投标文件。</w:t>
            </w:r>
          </w:p>
          <w:p w14:paraId="51A548BD">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a.投标人未能在投标截止时间前成功上传电子加密投标文件的投标无效。</w:t>
            </w:r>
          </w:p>
          <w:p w14:paraId="39CF9574">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b.供应商成功上传电子加密投标文件后，可自行打印投标文件接收回执。</w:t>
            </w:r>
          </w:p>
        </w:tc>
      </w:tr>
      <w:tr w14:paraId="4D8D0404">
        <w:tblPrEx>
          <w:tblCellMar>
            <w:top w:w="0" w:type="dxa"/>
            <w:left w:w="108" w:type="dxa"/>
            <w:bottom w:w="0" w:type="dxa"/>
            <w:right w:w="108" w:type="dxa"/>
          </w:tblCellMar>
        </w:tblPrEx>
        <w:trPr>
          <w:trHeight w:val="477" w:hRule="atLeast"/>
          <w:jc w:val="center"/>
        </w:trPr>
        <w:tc>
          <w:tcPr>
            <w:tcW w:w="558" w:type="dxa"/>
            <w:vMerge w:val="continue"/>
            <w:tcBorders>
              <w:left w:val="single" w:color="auto" w:sz="4" w:space="0"/>
              <w:bottom w:val="single" w:color="auto" w:sz="4" w:space="0"/>
              <w:right w:val="single" w:color="auto" w:sz="4" w:space="0"/>
            </w:tcBorders>
            <w:vAlign w:val="center"/>
          </w:tcPr>
          <w:p w14:paraId="03A427C6">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p>
        </w:tc>
        <w:tc>
          <w:tcPr>
            <w:tcW w:w="1682" w:type="dxa"/>
            <w:vMerge w:val="continue"/>
            <w:tcBorders>
              <w:left w:val="single" w:color="auto" w:sz="4" w:space="0"/>
              <w:bottom w:val="single" w:color="auto" w:sz="4" w:space="0"/>
              <w:right w:val="single" w:color="auto" w:sz="4" w:space="0"/>
            </w:tcBorders>
            <w:vAlign w:val="center"/>
          </w:tcPr>
          <w:p w14:paraId="554284F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4C5F2443">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highlight w:val="none"/>
                <w:lang w:val="en-US" w:eastAsia="zh-CN"/>
              </w:rPr>
              <w:t>3265613387</w:t>
            </w:r>
            <w:r>
              <w:rPr>
                <w:rFonts w:hint="eastAsia" w:ascii="仿宋" w:hAnsi="仿宋" w:eastAsia="仿宋" w:cs="仿宋"/>
                <w:color w:val="auto"/>
                <w:highlight w:val="none"/>
                <w:lang w:eastAsia="zh-CN"/>
              </w:rPr>
              <w:t>@qq.com，接收人：朱先生，电话：</w:t>
            </w:r>
            <w:r>
              <w:rPr>
                <w:rFonts w:hint="eastAsia" w:ascii="仿宋" w:hAnsi="仿宋" w:eastAsia="仿宋" w:cs="仿宋"/>
                <w:color w:val="auto"/>
                <w:highlight w:val="none"/>
                <w:lang w:val="en-US" w:eastAsia="zh-CN"/>
              </w:rPr>
              <w:t>18609088999</w:t>
            </w:r>
            <w:r>
              <w:rPr>
                <w:rFonts w:hint="eastAsia" w:ascii="仿宋" w:hAnsi="仿宋" w:eastAsia="仿宋" w:cs="仿宋"/>
                <w:color w:val="auto"/>
                <w:highlight w:val="none"/>
                <w:lang w:eastAsia="zh-CN"/>
              </w:rPr>
              <w:t>），“备份投标文件”由</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自愿提供，招标文件 不作强制性要求；如不提供或未按要求提供的，当电子投标文件无法解密时，将导致无备份投标文件而失去投标资格。</w:t>
            </w:r>
          </w:p>
          <w:p w14:paraId="0A20077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a.备份投标文件提供要求：</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可以将备份投标文件打包压缩并加密，压缩包命名为“XX单位备份投标文件”，加密密码由</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自行保管；送达时间以采购代理机构实际接收时间为准。“备份投标文件”逾期或未按要求提供的视为未提供，建议</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提前1日办理邮件提供事宜。</w:t>
            </w:r>
          </w:p>
          <w:p w14:paraId="3B14AF4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b.通过“政府采购云平台”成功上传递交的“电子加密投标文件”已按时解密的，“备份投标文件”自动失效。投标截止时间前，投标人仅提供了“备份投标文件”而未将“电子加密投标文件”成功上传至“政府采购云平台”的，投标无效。</w:t>
            </w:r>
          </w:p>
        </w:tc>
      </w:tr>
      <w:tr w14:paraId="69605D2E">
        <w:tblPrEx>
          <w:tblCellMar>
            <w:top w:w="0" w:type="dxa"/>
            <w:left w:w="108" w:type="dxa"/>
            <w:bottom w:w="0" w:type="dxa"/>
            <w:right w:w="108" w:type="dxa"/>
          </w:tblCellMar>
        </w:tblPrEx>
        <w:trPr>
          <w:trHeight w:val="52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29FC99F7">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w:t>
            </w:r>
          </w:p>
        </w:tc>
        <w:tc>
          <w:tcPr>
            <w:tcW w:w="1682" w:type="dxa"/>
            <w:tcBorders>
              <w:top w:val="single" w:color="auto" w:sz="4" w:space="0"/>
              <w:left w:val="single" w:color="auto" w:sz="4" w:space="0"/>
              <w:bottom w:val="single" w:color="auto" w:sz="4" w:space="0"/>
              <w:right w:val="single" w:color="auto" w:sz="4" w:space="0"/>
            </w:tcBorders>
            <w:vAlign w:val="center"/>
          </w:tcPr>
          <w:p w14:paraId="50C55F9A">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评标委员会的组建</w:t>
            </w:r>
          </w:p>
        </w:tc>
        <w:tc>
          <w:tcPr>
            <w:tcW w:w="7668" w:type="dxa"/>
            <w:tcBorders>
              <w:top w:val="single" w:color="auto" w:sz="4" w:space="0"/>
              <w:left w:val="single" w:color="auto" w:sz="4" w:space="0"/>
              <w:bottom w:val="single" w:color="auto" w:sz="4" w:space="0"/>
              <w:right w:val="single" w:color="auto" w:sz="4" w:space="0"/>
            </w:tcBorders>
            <w:vAlign w:val="center"/>
          </w:tcPr>
          <w:p w14:paraId="00FDFFA5">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评标委员会由招标人依法组建；采购人代表1人，评审专家4人，共5人。</w:t>
            </w:r>
          </w:p>
          <w:p w14:paraId="507B260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评标专家确定方式：评标委员会由招标人在开标前从政采云专家库中随机抽取</w:t>
            </w:r>
          </w:p>
        </w:tc>
      </w:tr>
      <w:tr w14:paraId="690B8D75">
        <w:tblPrEx>
          <w:tblCellMar>
            <w:top w:w="0" w:type="dxa"/>
            <w:left w:w="108" w:type="dxa"/>
            <w:bottom w:w="0" w:type="dxa"/>
            <w:right w:w="108" w:type="dxa"/>
          </w:tblCellMar>
        </w:tblPrEx>
        <w:trPr>
          <w:trHeight w:val="130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9A5CBEF">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21</w:t>
            </w:r>
          </w:p>
        </w:tc>
        <w:tc>
          <w:tcPr>
            <w:tcW w:w="1682" w:type="dxa"/>
            <w:tcBorders>
              <w:top w:val="single" w:color="auto" w:sz="4" w:space="0"/>
              <w:left w:val="single" w:color="auto" w:sz="4" w:space="0"/>
              <w:bottom w:val="single" w:color="auto" w:sz="4" w:space="0"/>
              <w:right w:val="single" w:color="auto" w:sz="4" w:space="0"/>
            </w:tcBorders>
            <w:vAlign w:val="center"/>
          </w:tcPr>
          <w:p w14:paraId="2DD4FA6E">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是否授权评标委员会确定中标候选人</w:t>
            </w:r>
          </w:p>
        </w:tc>
        <w:tc>
          <w:tcPr>
            <w:tcW w:w="7668" w:type="dxa"/>
            <w:tcBorders>
              <w:top w:val="single" w:color="auto" w:sz="4" w:space="0"/>
              <w:left w:val="single" w:color="auto" w:sz="4" w:space="0"/>
              <w:bottom w:val="single" w:color="auto" w:sz="4" w:space="0"/>
              <w:right w:val="single" w:color="auto" w:sz="4" w:space="0"/>
            </w:tcBorders>
            <w:vAlign w:val="center"/>
          </w:tcPr>
          <w:p w14:paraId="09D70A26">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val="zh-CN" w:eastAsia="zh-CN"/>
              </w:rPr>
            </w:pPr>
            <w:r>
              <w:rPr>
                <w:rFonts w:hint="eastAsia" w:ascii="仿宋" w:hAnsi="仿宋" w:eastAsia="仿宋" w:cs="仿宋"/>
                <w:color w:val="auto"/>
                <w:highlight w:val="none"/>
                <w:lang w:eastAsia="zh-CN"/>
              </w:rPr>
              <w:t>是</w:t>
            </w:r>
          </w:p>
        </w:tc>
      </w:tr>
      <w:tr w14:paraId="1082F850">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6992C67">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22</w:t>
            </w:r>
          </w:p>
        </w:tc>
        <w:tc>
          <w:tcPr>
            <w:tcW w:w="1682" w:type="dxa"/>
            <w:tcBorders>
              <w:top w:val="single" w:color="auto" w:sz="4" w:space="0"/>
              <w:left w:val="single" w:color="auto" w:sz="4" w:space="0"/>
              <w:bottom w:val="single" w:color="auto" w:sz="4" w:space="0"/>
              <w:right w:val="single" w:color="auto" w:sz="4" w:space="0"/>
            </w:tcBorders>
            <w:vAlign w:val="center"/>
          </w:tcPr>
          <w:p w14:paraId="7BB718BE">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递交投标文件地点</w:t>
            </w:r>
          </w:p>
        </w:tc>
        <w:tc>
          <w:tcPr>
            <w:tcW w:w="7668" w:type="dxa"/>
            <w:tcBorders>
              <w:top w:val="single" w:color="auto" w:sz="4" w:space="0"/>
              <w:left w:val="single" w:color="auto" w:sz="4" w:space="0"/>
              <w:bottom w:val="single" w:color="auto" w:sz="4" w:space="0"/>
              <w:right w:val="single" w:color="auto" w:sz="4" w:space="0"/>
            </w:tcBorders>
            <w:vAlign w:val="center"/>
          </w:tcPr>
          <w:p w14:paraId="758A2E3C">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投标截止时间：</w:t>
            </w:r>
            <w:r>
              <w:rPr>
                <w:rFonts w:hint="eastAsia" w:ascii="仿宋" w:hAnsi="仿宋" w:eastAsia="仿宋" w:cs="仿宋"/>
                <w:color w:val="FF0000"/>
                <w:kern w:val="2"/>
                <w:highlight w:val="none"/>
                <w:u w:val="single"/>
                <w:lang w:eastAsia="zh-CN" w:bidi="ar-SA"/>
              </w:rPr>
              <w:t>202</w:t>
            </w:r>
            <w:r>
              <w:rPr>
                <w:rFonts w:hint="eastAsia" w:ascii="仿宋" w:hAnsi="仿宋" w:eastAsia="仿宋" w:cs="仿宋"/>
                <w:color w:val="FF0000"/>
                <w:kern w:val="2"/>
                <w:highlight w:val="none"/>
                <w:u w:val="single"/>
                <w:lang w:val="en-US" w:eastAsia="zh-CN" w:bidi="ar-SA"/>
              </w:rPr>
              <w:t xml:space="preserve">6 </w:t>
            </w:r>
            <w:r>
              <w:rPr>
                <w:rFonts w:hint="eastAsia" w:ascii="仿宋" w:hAnsi="仿宋" w:eastAsia="仿宋" w:cs="仿宋"/>
                <w:color w:val="FF0000"/>
                <w:kern w:val="2"/>
                <w:highlight w:val="none"/>
                <w:u w:val="single"/>
                <w:lang w:eastAsia="zh-CN" w:bidi="ar-SA"/>
              </w:rPr>
              <w:t>年</w:t>
            </w:r>
            <w:r>
              <w:rPr>
                <w:rFonts w:hint="eastAsia" w:ascii="仿宋" w:hAnsi="仿宋" w:eastAsia="仿宋" w:cs="仿宋"/>
                <w:color w:val="FF0000"/>
                <w:kern w:val="2"/>
                <w:highlight w:val="none"/>
                <w:u w:val="single"/>
                <w:lang w:val="en-US" w:eastAsia="zh-CN" w:bidi="ar-SA"/>
              </w:rPr>
              <w:t xml:space="preserve"> 4 </w:t>
            </w:r>
            <w:r>
              <w:rPr>
                <w:rFonts w:hint="eastAsia" w:ascii="仿宋" w:hAnsi="仿宋" w:eastAsia="仿宋" w:cs="仿宋"/>
                <w:color w:val="FF0000"/>
                <w:kern w:val="2"/>
                <w:highlight w:val="none"/>
                <w:u w:val="single"/>
                <w:lang w:eastAsia="zh-CN" w:bidi="ar-SA"/>
              </w:rPr>
              <w:t>月</w:t>
            </w:r>
            <w:r>
              <w:rPr>
                <w:rFonts w:hint="eastAsia" w:ascii="仿宋" w:hAnsi="仿宋" w:eastAsia="仿宋" w:cs="仿宋"/>
                <w:color w:val="FF0000"/>
                <w:kern w:val="2"/>
                <w:highlight w:val="none"/>
                <w:u w:val="single"/>
                <w:lang w:val="en-US" w:eastAsia="zh-CN" w:bidi="ar-SA"/>
              </w:rPr>
              <w:t xml:space="preserve"> 24 </w:t>
            </w:r>
            <w:r>
              <w:rPr>
                <w:rFonts w:hint="eastAsia" w:ascii="仿宋" w:hAnsi="仿宋" w:eastAsia="仿宋" w:cs="仿宋"/>
                <w:color w:val="FF0000"/>
                <w:kern w:val="2"/>
                <w:highlight w:val="none"/>
                <w:u w:val="single"/>
                <w:lang w:eastAsia="zh-CN" w:bidi="ar-SA"/>
              </w:rPr>
              <w:t>日</w:t>
            </w:r>
            <w:r>
              <w:rPr>
                <w:rFonts w:hint="eastAsia" w:ascii="仿宋" w:hAnsi="仿宋" w:eastAsia="仿宋" w:cs="仿宋"/>
                <w:color w:val="auto"/>
                <w:highlight w:val="none"/>
                <w:lang w:eastAsia="zh-CN"/>
              </w:rPr>
              <w:t>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分（北京时间）</w:t>
            </w:r>
          </w:p>
          <w:p w14:paraId="568E3A81">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投标地点：政府采购云平台（www.zcygov.cn）供应商应于递交投标文件截止时间之前将电子投标文件上传到“政采云”平台。</w:t>
            </w:r>
          </w:p>
        </w:tc>
      </w:tr>
      <w:tr w14:paraId="484D94A6">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right w:val="single" w:color="auto" w:sz="4" w:space="0"/>
            </w:tcBorders>
            <w:vAlign w:val="center"/>
          </w:tcPr>
          <w:p w14:paraId="4EDBFF9D">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23</w:t>
            </w:r>
          </w:p>
        </w:tc>
        <w:tc>
          <w:tcPr>
            <w:tcW w:w="1682" w:type="dxa"/>
            <w:tcBorders>
              <w:top w:val="single" w:color="auto" w:sz="4" w:space="0"/>
              <w:left w:val="single" w:color="auto" w:sz="4" w:space="0"/>
              <w:right w:val="single" w:color="auto" w:sz="4" w:space="0"/>
            </w:tcBorders>
            <w:vAlign w:val="center"/>
          </w:tcPr>
          <w:p w14:paraId="10492C10">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开标时间和地点</w:t>
            </w:r>
          </w:p>
        </w:tc>
        <w:tc>
          <w:tcPr>
            <w:tcW w:w="7668" w:type="dxa"/>
            <w:tcBorders>
              <w:top w:val="single" w:color="auto" w:sz="4" w:space="0"/>
              <w:left w:val="single" w:color="auto" w:sz="4" w:space="0"/>
              <w:right w:val="single" w:color="auto" w:sz="4" w:space="0"/>
            </w:tcBorders>
            <w:vAlign w:val="center"/>
          </w:tcPr>
          <w:p w14:paraId="3158BEC6">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开标时间：</w:t>
            </w:r>
            <w:r>
              <w:rPr>
                <w:rFonts w:hint="eastAsia" w:ascii="仿宋" w:hAnsi="仿宋" w:eastAsia="仿宋" w:cs="仿宋"/>
                <w:color w:val="FF0000"/>
                <w:kern w:val="2"/>
                <w:highlight w:val="none"/>
                <w:u w:val="single"/>
                <w:lang w:eastAsia="zh-CN" w:bidi="ar-SA"/>
              </w:rPr>
              <w:t>20</w:t>
            </w:r>
            <w:r>
              <w:rPr>
                <w:rFonts w:hint="eastAsia" w:ascii="仿宋" w:hAnsi="仿宋" w:eastAsia="仿宋" w:cs="仿宋"/>
                <w:color w:val="FF0000"/>
                <w:kern w:val="2"/>
                <w:highlight w:val="none"/>
                <w:u w:val="single"/>
                <w:lang w:val="en-US" w:eastAsia="zh-CN" w:bidi="ar-SA"/>
              </w:rPr>
              <w:t xml:space="preserve">26 </w:t>
            </w:r>
            <w:r>
              <w:rPr>
                <w:rFonts w:hint="eastAsia" w:ascii="仿宋" w:hAnsi="仿宋" w:eastAsia="仿宋" w:cs="仿宋"/>
                <w:color w:val="FF0000"/>
                <w:kern w:val="2"/>
                <w:highlight w:val="none"/>
                <w:u w:val="single"/>
                <w:lang w:eastAsia="zh-CN" w:bidi="ar-SA"/>
              </w:rPr>
              <w:t>年</w:t>
            </w:r>
            <w:r>
              <w:rPr>
                <w:rFonts w:hint="eastAsia" w:ascii="仿宋" w:hAnsi="仿宋" w:eastAsia="仿宋" w:cs="仿宋"/>
                <w:color w:val="FF0000"/>
                <w:kern w:val="2"/>
                <w:highlight w:val="none"/>
                <w:u w:val="single"/>
                <w:lang w:val="en-US" w:eastAsia="zh-CN" w:bidi="ar-SA"/>
              </w:rPr>
              <w:t xml:space="preserve"> 4 </w:t>
            </w:r>
            <w:r>
              <w:rPr>
                <w:rFonts w:hint="eastAsia" w:ascii="仿宋" w:hAnsi="仿宋" w:eastAsia="仿宋" w:cs="仿宋"/>
                <w:color w:val="FF0000"/>
                <w:kern w:val="2"/>
                <w:highlight w:val="none"/>
                <w:u w:val="single"/>
                <w:lang w:eastAsia="zh-CN" w:bidi="ar-SA"/>
              </w:rPr>
              <w:t>月</w:t>
            </w:r>
            <w:r>
              <w:rPr>
                <w:rFonts w:hint="eastAsia" w:ascii="仿宋" w:hAnsi="仿宋" w:eastAsia="仿宋" w:cs="仿宋"/>
                <w:color w:val="FF0000"/>
                <w:kern w:val="2"/>
                <w:highlight w:val="none"/>
                <w:u w:val="single"/>
                <w:lang w:val="en-US" w:eastAsia="zh-CN" w:bidi="ar-SA"/>
              </w:rPr>
              <w:t xml:space="preserve"> 24 </w:t>
            </w:r>
            <w:r>
              <w:rPr>
                <w:rFonts w:hint="eastAsia" w:ascii="仿宋" w:hAnsi="仿宋" w:eastAsia="仿宋" w:cs="仿宋"/>
                <w:color w:val="FF0000"/>
                <w:kern w:val="2"/>
                <w:highlight w:val="none"/>
                <w:u w:val="single"/>
                <w:lang w:eastAsia="zh-CN" w:bidi="ar-SA"/>
              </w:rPr>
              <w:t>日</w:t>
            </w:r>
            <w:r>
              <w:rPr>
                <w:rFonts w:hint="eastAsia" w:ascii="仿宋" w:hAnsi="仿宋" w:eastAsia="仿宋" w:cs="仿宋"/>
                <w:color w:val="auto"/>
                <w:highlight w:val="none"/>
                <w:lang w:eastAsia="zh-CN"/>
              </w:rPr>
              <w:t>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分（北京时间）</w:t>
            </w:r>
          </w:p>
          <w:p w14:paraId="72BDE31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开标地点：投标人登录政采云平台https://www.zcygov.cn/，进入“项目采购-开标评标-右边选择对应项目点击“进入项目”进入开标大厅。         </w:t>
            </w:r>
          </w:p>
        </w:tc>
      </w:tr>
      <w:tr w14:paraId="4AEA131D">
        <w:tblPrEx>
          <w:tblCellMar>
            <w:top w:w="0" w:type="dxa"/>
            <w:left w:w="108" w:type="dxa"/>
            <w:bottom w:w="0" w:type="dxa"/>
            <w:right w:w="108" w:type="dxa"/>
          </w:tblCellMar>
        </w:tblPrEx>
        <w:trPr>
          <w:trHeight w:val="467" w:hRule="atLeast"/>
          <w:jc w:val="center"/>
        </w:trPr>
        <w:tc>
          <w:tcPr>
            <w:tcW w:w="558" w:type="dxa"/>
            <w:vMerge w:val="restart"/>
            <w:tcBorders>
              <w:top w:val="single" w:color="auto" w:sz="4" w:space="0"/>
              <w:left w:val="single" w:color="auto" w:sz="4" w:space="0"/>
              <w:right w:val="single" w:color="auto" w:sz="4" w:space="0"/>
            </w:tcBorders>
            <w:vAlign w:val="center"/>
          </w:tcPr>
          <w:p w14:paraId="7B913810">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24</w:t>
            </w:r>
          </w:p>
        </w:tc>
        <w:tc>
          <w:tcPr>
            <w:tcW w:w="1682" w:type="dxa"/>
            <w:vMerge w:val="restart"/>
            <w:tcBorders>
              <w:top w:val="single" w:color="auto" w:sz="4" w:space="0"/>
              <w:left w:val="single" w:color="auto" w:sz="4" w:space="0"/>
              <w:right w:val="single" w:color="auto" w:sz="4" w:space="0"/>
            </w:tcBorders>
            <w:vAlign w:val="center"/>
          </w:tcPr>
          <w:p w14:paraId="65DEDE62">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eastAsia="zh-CN"/>
              </w:rPr>
              <w:t>重要说明</w:t>
            </w:r>
          </w:p>
        </w:tc>
        <w:tc>
          <w:tcPr>
            <w:tcW w:w="7668" w:type="dxa"/>
            <w:tcBorders>
              <w:top w:val="single" w:color="auto" w:sz="4" w:space="0"/>
              <w:left w:val="single" w:color="auto" w:sz="4" w:space="0"/>
              <w:right w:val="single" w:color="auto" w:sz="4" w:space="0"/>
            </w:tcBorders>
            <w:vAlign w:val="center"/>
          </w:tcPr>
          <w:p w14:paraId="642C307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1.本项目采用全流程不见面电子开评标，投标供应商需要使用CA加密设备，供应商可通过新疆数字证书认证中心官网（https://www.xjca.com.cn/）或下载“新疆政务通”APP自行进行申领。</w:t>
            </w:r>
          </w:p>
          <w:p w14:paraId="03F1C1E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2.本项目实行网上投标，采用加密电子投标文件(</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须使用CA加密设备通过政采云电子投标客户端制作投标文件)。若</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参与投标，自行承担投标一切费用。</w:t>
            </w:r>
          </w:p>
          <w:p w14:paraId="28AC4EE2">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各投标人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3DFD8B2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35C74469">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在开标时须使用制作加密电子投标文件所使用的CA锁及电脑，电脑须提前配置好浏览器（建议使用谷歌浏览器），以便开标时解锁。</w:t>
            </w:r>
          </w:p>
          <w:p w14:paraId="586CBE87">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highlight w:val="none"/>
                <w:lang w:eastAsia="zh-CN"/>
              </w:rPr>
              <w:fldChar w:fldCharType="begin"/>
            </w:r>
            <w:r>
              <w:rPr>
                <w:rFonts w:hint="eastAsia" w:ascii="仿宋" w:hAnsi="仿宋" w:eastAsia="仿宋" w:cs="仿宋"/>
                <w:color w:val="auto"/>
                <w:highlight w:val="none"/>
                <w:lang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highlight w:val="none"/>
                <w:lang w:eastAsia="zh-CN"/>
              </w:rPr>
              <w:fldChar w:fldCharType="separate"/>
            </w:r>
            <w:r>
              <w:rPr>
                <w:rFonts w:hint="eastAsia" w:ascii="仿宋" w:hAnsi="仿宋" w:eastAsia="仿宋" w:cs="仿宋"/>
                <w:color w:val="auto"/>
                <w:highlight w:val="none"/>
                <w:lang w:eastAsia="zh-CN"/>
              </w:rPr>
              <w:t>https://service.zcygov.cn/#/help，“项目采购”—“操作流程-电子招投标”—“政府采购项目电子交易管理操作指南-供应商”版面获取操作指南。</w:t>
            </w:r>
            <w:r>
              <w:rPr>
                <w:rFonts w:hint="eastAsia" w:ascii="仿宋" w:hAnsi="仿宋" w:eastAsia="仿宋" w:cs="仿宋"/>
                <w:color w:val="auto"/>
                <w:highlight w:val="none"/>
                <w:lang w:eastAsia="zh-CN"/>
              </w:rPr>
              <w:fldChar w:fldCharType="end"/>
            </w:r>
          </w:p>
          <w:p w14:paraId="77D061D1">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7.为了保证开评标顺利进行，政采云线上开标功能完全实现，供应商开标所使用的电脑设备须具有视频及语音功能。</w:t>
            </w:r>
          </w:p>
        </w:tc>
      </w:tr>
      <w:tr w14:paraId="73D61A55">
        <w:tblPrEx>
          <w:tblCellMar>
            <w:top w:w="0" w:type="dxa"/>
            <w:left w:w="108" w:type="dxa"/>
            <w:bottom w:w="0" w:type="dxa"/>
            <w:right w:w="108" w:type="dxa"/>
          </w:tblCellMar>
        </w:tblPrEx>
        <w:trPr>
          <w:trHeight w:val="710" w:hRule="atLeast"/>
          <w:jc w:val="center"/>
        </w:trPr>
        <w:tc>
          <w:tcPr>
            <w:tcW w:w="558" w:type="dxa"/>
            <w:vMerge w:val="continue"/>
            <w:tcBorders>
              <w:left w:val="single" w:color="auto" w:sz="4" w:space="0"/>
              <w:bottom w:val="single" w:color="auto" w:sz="4" w:space="0"/>
              <w:right w:val="single" w:color="auto" w:sz="4" w:space="0"/>
            </w:tcBorders>
            <w:vAlign w:val="center"/>
          </w:tcPr>
          <w:p w14:paraId="76FEF569">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sz w:val="21"/>
                <w:szCs w:val="21"/>
                <w:highlight w:val="none"/>
                <w:lang w:eastAsia="zh-CN"/>
              </w:rPr>
            </w:pPr>
          </w:p>
        </w:tc>
        <w:tc>
          <w:tcPr>
            <w:tcW w:w="1682" w:type="dxa"/>
            <w:vMerge w:val="continue"/>
            <w:tcBorders>
              <w:left w:val="single" w:color="auto" w:sz="4" w:space="0"/>
              <w:bottom w:val="single" w:color="auto" w:sz="4" w:space="0"/>
              <w:right w:val="single" w:color="auto" w:sz="4" w:space="0"/>
            </w:tcBorders>
            <w:vAlign w:val="center"/>
          </w:tcPr>
          <w:p w14:paraId="6C2788E8">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sz w:val="21"/>
                <w:szCs w:val="21"/>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1856C9F1">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1、电子招投标情况说明：</w:t>
            </w:r>
          </w:p>
          <w:p w14:paraId="5601B3E4">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（1）电子招投标：本项目以数据电文形式，依托“政府采购云平台（www.zcygov.cn）”进行招投标活动。</w:t>
            </w:r>
          </w:p>
          <w:p w14:paraId="10FACBA3">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6B3D4533">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（3）招标文件 的获取：使用账号登录或者短信验证码或者使用CA登录政采云平台；进入“项目采购”应用，在获取招标文件 菜单中选择项目，获取招标文件 。</w:t>
            </w:r>
          </w:p>
          <w:p w14:paraId="21311D38">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（4）投标文件的制作：在“政采云电子交易客户端”中完成“填写基本信息”、“导入投标文件”、“标书关联”、“标书检查”、“电子签名”、“生成电子标书”等操作。</w:t>
            </w:r>
          </w:p>
          <w:p w14:paraId="546594A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（5）投标文件的传输递交：</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highlight w:val="none"/>
                <w:lang w:val="en-US" w:eastAsia="zh-CN"/>
              </w:rPr>
              <w:t>3265613387</w:t>
            </w:r>
            <w:r>
              <w:rPr>
                <w:rFonts w:hint="eastAsia" w:ascii="仿宋" w:hAnsi="仿宋" w:eastAsia="仿宋" w:cs="仿宋"/>
                <w:color w:val="auto"/>
                <w:highlight w:val="none"/>
                <w:lang w:eastAsia="zh-CN"/>
              </w:rPr>
              <w:t>@qq.com，接收人：朱先生，电话：</w:t>
            </w:r>
            <w:r>
              <w:rPr>
                <w:rFonts w:hint="eastAsia" w:ascii="仿宋" w:hAnsi="仿宋" w:eastAsia="仿宋" w:cs="仿宋"/>
                <w:color w:val="auto"/>
                <w:highlight w:val="none"/>
                <w:lang w:val="en-US" w:eastAsia="zh-CN"/>
              </w:rPr>
              <w:t>18609088999</w:t>
            </w:r>
            <w:r>
              <w:rPr>
                <w:rFonts w:hint="eastAsia" w:ascii="仿宋" w:hAnsi="仿宋" w:eastAsia="仿宋" w:cs="仿宋"/>
                <w:color w:val="auto"/>
                <w:highlight w:val="none"/>
                <w:lang w:eastAsia="zh-CN"/>
              </w:rPr>
              <w:t>），备份投标文件可以打包压缩并加密，压缩包命名为“XX单位备份投标文件”，加密密码由</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自行保管（“备份投标文件”由</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自愿提供，招标文件 不作强制性要求；如不提供或未按要求提供的，当电子投标文件无法解密时，将导致无备份投标文件而失去投标资格）。</w:t>
            </w:r>
          </w:p>
          <w:p w14:paraId="5216707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4052060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（7）具体操作指南：详见政采云平台“服务中心-帮助文档-项目采购-操作流程-电子招投标-政府采购项目电子交易管理操作指南-供应商”。</w:t>
            </w:r>
          </w:p>
          <w:p w14:paraId="2F8D8E06">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（8）供应商在进行上述操作时，如遇技术问题可登录政采云（https://</w:t>
            </w:r>
            <w:r>
              <w:rPr>
                <w:color w:val="auto"/>
                <w:highlight w:val="none"/>
              </w:rPr>
              <w:fldChar w:fldCharType="begin"/>
            </w:r>
            <w:r>
              <w:rPr>
                <w:color w:val="auto"/>
                <w:highlight w:val="none"/>
              </w:rPr>
              <w:instrText xml:space="preserve"> HYPERLINK "http://www.zcygov.cn/" \h </w:instrText>
            </w:r>
            <w:r>
              <w:rPr>
                <w:color w:val="auto"/>
                <w:highlight w:val="none"/>
              </w:rPr>
              <w:fldChar w:fldCharType="separate"/>
            </w:r>
            <w:r>
              <w:rPr>
                <w:rFonts w:hint="eastAsia" w:ascii="仿宋" w:hAnsi="仿宋" w:eastAsia="仿宋" w:cs="仿宋"/>
                <w:color w:val="auto"/>
                <w:highlight w:val="none"/>
                <w:lang w:eastAsia="zh-CN"/>
              </w:rPr>
              <w:t>www.zcygov.cn/</w:t>
            </w:r>
            <w:r>
              <w:rPr>
                <w:rFonts w:hint="eastAsia" w:ascii="仿宋" w:hAnsi="仿宋" w:eastAsia="仿宋" w:cs="仿宋"/>
                <w:color w:val="auto"/>
                <w:highlight w:val="none"/>
                <w:lang w:eastAsia="zh-CN"/>
              </w:rPr>
              <w:fldChar w:fldCharType="end"/>
            </w:r>
            <w:r>
              <w:rPr>
                <w:rFonts w:hint="eastAsia" w:ascii="仿宋" w:hAnsi="仿宋" w:eastAsia="仿宋" w:cs="仿宋"/>
                <w:color w:val="auto"/>
                <w:highlight w:val="none"/>
                <w:lang w:eastAsia="zh-CN"/>
              </w:rPr>
              <w:t>），点击右侧咨询小采，获取采小蜜智能服务管家帮助，或拨打政采云服务热线 95763 获取热线服务帮助。</w:t>
            </w:r>
          </w:p>
          <w:p w14:paraId="055800E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温馨提醒：供应商应提前上传，以便在上传时遇到技术问题，有充足的时间请教平台的技术人员。</w:t>
            </w:r>
          </w:p>
          <w:p w14:paraId="16006A53">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2、投标人认为招标文件 使自己的权益受到损害的，可以自收到招标文件之日（招标文件 公告期限届满之前收到招标文件 的，以完成获取招标文件 申请后下载招标文件 的时间为准）或者招标文件 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14:paraId="2D15AC57">
        <w:tblPrEx>
          <w:tblCellMar>
            <w:top w:w="0" w:type="dxa"/>
            <w:left w:w="108" w:type="dxa"/>
            <w:bottom w:w="0" w:type="dxa"/>
            <w:right w:w="108" w:type="dxa"/>
          </w:tblCellMar>
        </w:tblPrEx>
        <w:trPr>
          <w:trHeight w:val="91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743DF20">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25</w:t>
            </w:r>
          </w:p>
        </w:tc>
        <w:tc>
          <w:tcPr>
            <w:tcW w:w="1682" w:type="dxa"/>
            <w:tcBorders>
              <w:top w:val="single" w:color="auto" w:sz="4" w:space="0"/>
              <w:left w:val="single" w:color="auto" w:sz="4" w:space="0"/>
              <w:bottom w:val="single" w:color="auto" w:sz="4" w:space="0"/>
              <w:right w:val="single" w:color="auto" w:sz="4" w:space="0"/>
            </w:tcBorders>
            <w:vAlign w:val="center"/>
          </w:tcPr>
          <w:p w14:paraId="3AE58AD9">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中标候选人公示媒介</w:t>
            </w:r>
          </w:p>
        </w:tc>
        <w:tc>
          <w:tcPr>
            <w:tcW w:w="7668" w:type="dxa"/>
            <w:tcBorders>
              <w:top w:val="single" w:color="auto" w:sz="4" w:space="0"/>
              <w:left w:val="single" w:color="auto" w:sz="4" w:space="0"/>
              <w:bottom w:val="single" w:color="auto" w:sz="4" w:space="0"/>
              <w:right w:val="single" w:color="auto" w:sz="4" w:space="0"/>
            </w:tcBorders>
            <w:vAlign w:val="center"/>
          </w:tcPr>
          <w:p w14:paraId="44D359F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新疆政府采购网、克州公共资源交易中心网，公示期为一个工作日。</w:t>
            </w:r>
          </w:p>
        </w:tc>
      </w:tr>
      <w:tr w14:paraId="3AC81BFC">
        <w:tblPrEx>
          <w:tblCellMar>
            <w:top w:w="0" w:type="dxa"/>
            <w:left w:w="108" w:type="dxa"/>
            <w:bottom w:w="0" w:type="dxa"/>
            <w:right w:w="108" w:type="dxa"/>
          </w:tblCellMar>
        </w:tblPrEx>
        <w:trPr>
          <w:trHeight w:val="41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2D259F9">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26</w:t>
            </w: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6241D321">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招标代理服务费</w:t>
            </w:r>
          </w:p>
        </w:tc>
      </w:tr>
      <w:tr w14:paraId="749CBF07">
        <w:tblPrEx>
          <w:tblCellMar>
            <w:top w:w="0" w:type="dxa"/>
            <w:left w:w="108" w:type="dxa"/>
            <w:bottom w:w="0" w:type="dxa"/>
            <w:right w:w="108" w:type="dxa"/>
          </w:tblCellMar>
        </w:tblPrEx>
        <w:trPr>
          <w:trHeight w:val="65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2EFF05D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sz w:val="21"/>
                <w:szCs w:val="21"/>
                <w:highlight w:val="none"/>
                <w:lang w:eastAsia="zh-CN"/>
              </w:rPr>
            </w:pP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6F986D9D">
            <w:pPr>
              <w:spacing w:line="400" w:lineRule="exact"/>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val="en-US" w:eastAsia="zh-CN"/>
              </w:rPr>
              <w:t>代理服务收费标准：根据(发改价格[2015]299号文件)，根据国家计委关于印发《招标代理服务收费管理暂行办法》的通知-计价格〔2002〕1980号文件为参考，按差额定率累进法计算，以中标价为计算基数收取代理服务费。</w:t>
            </w:r>
            <w:r>
              <w:rPr>
                <w:rFonts w:hint="eastAsia" w:ascii="仿宋" w:hAnsi="仿宋" w:eastAsia="仿宋" w:cs="仿宋"/>
                <w:b w:val="0"/>
                <w:bCs w:val="0"/>
                <w:i w:val="0"/>
                <w:iCs w:val="0"/>
                <w:caps w:val="0"/>
                <w:color w:val="auto"/>
                <w:spacing w:val="0"/>
                <w:sz w:val="24"/>
                <w:szCs w:val="24"/>
                <w:highlight w:val="none"/>
                <w:lang w:eastAsia="zh-CN"/>
              </w:rPr>
              <w:t>一包：</w:t>
            </w:r>
            <w:r>
              <w:rPr>
                <w:rFonts w:hint="eastAsia" w:ascii="仿宋" w:hAnsi="仿宋" w:eastAsia="仿宋" w:cs="仿宋"/>
                <w:b w:val="0"/>
                <w:bCs w:val="0"/>
                <w:i w:val="0"/>
                <w:iCs w:val="0"/>
                <w:caps w:val="0"/>
                <w:color w:val="auto"/>
                <w:spacing w:val="0"/>
                <w:sz w:val="24"/>
                <w:szCs w:val="24"/>
                <w:highlight w:val="none"/>
                <w:lang w:val="en-US" w:eastAsia="zh-CN"/>
              </w:rPr>
              <w:t>18227</w:t>
            </w:r>
            <w:r>
              <w:rPr>
                <w:rFonts w:hint="eastAsia" w:ascii="仿宋" w:hAnsi="仿宋" w:eastAsia="仿宋" w:cs="仿宋"/>
                <w:b w:val="0"/>
                <w:bCs w:val="0"/>
                <w:i w:val="0"/>
                <w:iCs w:val="0"/>
                <w:caps w:val="0"/>
                <w:color w:val="auto"/>
                <w:spacing w:val="0"/>
                <w:sz w:val="24"/>
                <w:szCs w:val="24"/>
                <w:highlight w:val="none"/>
                <w:lang w:eastAsia="zh-CN"/>
              </w:rPr>
              <w:t>元；二包：</w:t>
            </w:r>
            <w:r>
              <w:rPr>
                <w:rFonts w:hint="eastAsia" w:ascii="仿宋" w:hAnsi="仿宋" w:eastAsia="仿宋" w:cs="仿宋"/>
                <w:b w:val="0"/>
                <w:bCs w:val="0"/>
                <w:i w:val="0"/>
                <w:iCs w:val="0"/>
                <w:caps w:val="0"/>
                <w:color w:val="auto"/>
                <w:spacing w:val="0"/>
                <w:sz w:val="24"/>
                <w:szCs w:val="24"/>
                <w:highlight w:val="none"/>
                <w:lang w:val="en-US" w:eastAsia="zh-CN"/>
              </w:rPr>
              <w:t>2248</w:t>
            </w:r>
            <w:r>
              <w:rPr>
                <w:rFonts w:hint="eastAsia" w:ascii="仿宋" w:hAnsi="仿宋" w:eastAsia="仿宋" w:cs="仿宋"/>
                <w:color w:val="auto"/>
                <w:highlight w:val="none"/>
                <w:lang w:eastAsia="zh-CN"/>
              </w:rPr>
              <w:t>元；</w:t>
            </w:r>
            <w:r>
              <w:rPr>
                <w:rFonts w:hint="eastAsia" w:ascii="仿宋" w:hAnsi="仿宋" w:eastAsia="仿宋" w:cs="仿宋"/>
                <w:b w:val="0"/>
                <w:bCs w:val="0"/>
                <w:i w:val="0"/>
                <w:iCs w:val="0"/>
                <w:caps w:val="0"/>
                <w:color w:val="auto"/>
                <w:spacing w:val="0"/>
                <w:sz w:val="24"/>
                <w:szCs w:val="24"/>
                <w:highlight w:val="none"/>
                <w:lang w:eastAsia="zh-CN"/>
              </w:rPr>
              <w:t>三包：</w:t>
            </w:r>
            <w:r>
              <w:rPr>
                <w:rFonts w:hint="eastAsia" w:ascii="仿宋" w:hAnsi="仿宋" w:eastAsia="仿宋" w:cs="仿宋"/>
                <w:b w:val="0"/>
                <w:bCs w:val="0"/>
                <w:i w:val="0"/>
                <w:iCs w:val="0"/>
                <w:caps w:val="0"/>
                <w:color w:val="auto"/>
                <w:spacing w:val="0"/>
                <w:sz w:val="24"/>
                <w:szCs w:val="24"/>
                <w:highlight w:val="none"/>
                <w:lang w:val="en-US" w:eastAsia="zh-CN"/>
              </w:rPr>
              <w:t>296</w:t>
            </w:r>
            <w:r>
              <w:rPr>
                <w:rFonts w:hint="eastAsia" w:ascii="仿宋" w:hAnsi="仿宋" w:eastAsia="仿宋" w:cs="仿宋"/>
                <w:color w:val="auto"/>
                <w:highlight w:val="none"/>
                <w:lang w:eastAsia="zh-CN"/>
              </w:rPr>
              <w:t>元；</w:t>
            </w:r>
            <w:r>
              <w:rPr>
                <w:rFonts w:hint="eastAsia" w:ascii="仿宋" w:hAnsi="仿宋" w:eastAsia="仿宋" w:cs="仿宋"/>
                <w:b w:val="0"/>
                <w:bCs w:val="0"/>
                <w:i w:val="0"/>
                <w:iCs w:val="0"/>
                <w:caps w:val="0"/>
                <w:color w:val="auto"/>
                <w:spacing w:val="0"/>
                <w:sz w:val="24"/>
                <w:szCs w:val="24"/>
                <w:highlight w:val="none"/>
                <w:lang w:eastAsia="zh-CN"/>
              </w:rPr>
              <w:t>四包：</w:t>
            </w:r>
            <w:r>
              <w:rPr>
                <w:rFonts w:hint="eastAsia" w:ascii="仿宋" w:hAnsi="仿宋" w:eastAsia="仿宋" w:cs="仿宋"/>
                <w:b w:val="0"/>
                <w:bCs w:val="0"/>
                <w:i w:val="0"/>
                <w:iCs w:val="0"/>
                <w:caps w:val="0"/>
                <w:color w:val="auto"/>
                <w:spacing w:val="0"/>
                <w:sz w:val="24"/>
                <w:szCs w:val="24"/>
                <w:highlight w:val="none"/>
                <w:lang w:val="en-US" w:eastAsia="zh-CN"/>
              </w:rPr>
              <w:t>1903</w:t>
            </w:r>
            <w:r>
              <w:rPr>
                <w:rFonts w:hint="eastAsia" w:ascii="仿宋" w:hAnsi="仿宋" w:eastAsia="仿宋" w:cs="仿宋"/>
                <w:color w:val="auto"/>
                <w:highlight w:val="none"/>
                <w:lang w:eastAsia="zh-CN"/>
              </w:rPr>
              <w:t>元；</w:t>
            </w:r>
            <w:r>
              <w:rPr>
                <w:rFonts w:hint="eastAsia" w:ascii="仿宋" w:hAnsi="仿宋" w:eastAsia="仿宋" w:cs="仿宋"/>
                <w:b w:val="0"/>
                <w:bCs w:val="0"/>
                <w:i w:val="0"/>
                <w:iCs w:val="0"/>
                <w:caps w:val="0"/>
                <w:color w:val="auto"/>
                <w:spacing w:val="0"/>
                <w:sz w:val="24"/>
                <w:szCs w:val="24"/>
                <w:highlight w:val="none"/>
                <w:lang w:eastAsia="zh-CN"/>
              </w:rPr>
              <w:t>五包：</w:t>
            </w:r>
            <w:r>
              <w:rPr>
                <w:rFonts w:hint="eastAsia" w:ascii="仿宋" w:hAnsi="仿宋" w:eastAsia="仿宋" w:cs="仿宋"/>
                <w:b w:val="0"/>
                <w:bCs w:val="0"/>
                <w:i w:val="0"/>
                <w:iCs w:val="0"/>
                <w:caps w:val="0"/>
                <w:color w:val="auto"/>
                <w:spacing w:val="0"/>
                <w:sz w:val="24"/>
                <w:szCs w:val="24"/>
                <w:highlight w:val="none"/>
                <w:lang w:val="en-US" w:eastAsia="zh-CN"/>
              </w:rPr>
              <w:t>938</w:t>
            </w:r>
            <w:r>
              <w:rPr>
                <w:rFonts w:hint="eastAsia" w:ascii="仿宋" w:hAnsi="仿宋" w:eastAsia="仿宋" w:cs="仿宋"/>
                <w:color w:val="auto"/>
                <w:highlight w:val="none"/>
                <w:lang w:eastAsia="zh-CN"/>
              </w:rPr>
              <w:t>元；</w:t>
            </w:r>
            <w:r>
              <w:rPr>
                <w:rFonts w:hint="eastAsia" w:ascii="仿宋" w:hAnsi="仿宋" w:eastAsia="仿宋" w:cs="仿宋"/>
                <w:b w:val="0"/>
                <w:bCs w:val="0"/>
                <w:i w:val="0"/>
                <w:iCs w:val="0"/>
                <w:caps w:val="0"/>
                <w:color w:val="auto"/>
                <w:spacing w:val="0"/>
                <w:sz w:val="24"/>
                <w:szCs w:val="24"/>
                <w:highlight w:val="none"/>
                <w:lang w:eastAsia="zh-CN"/>
              </w:rPr>
              <w:t>六包：</w:t>
            </w:r>
            <w:r>
              <w:rPr>
                <w:rFonts w:hint="eastAsia" w:ascii="仿宋" w:hAnsi="仿宋" w:eastAsia="仿宋" w:cs="仿宋"/>
                <w:b w:val="0"/>
                <w:bCs w:val="0"/>
                <w:i w:val="0"/>
                <w:iCs w:val="0"/>
                <w:caps w:val="0"/>
                <w:color w:val="auto"/>
                <w:spacing w:val="0"/>
                <w:sz w:val="24"/>
                <w:szCs w:val="24"/>
                <w:highlight w:val="none"/>
                <w:lang w:val="en-US" w:eastAsia="zh-CN"/>
              </w:rPr>
              <w:t>7110</w:t>
            </w:r>
            <w:r>
              <w:rPr>
                <w:rFonts w:hint="eastAsia" w:ascii="仿宋" w:hAnsi="仿宋" w:eastAsia="仿宋" w:cs="仿宋"/>
                <w:color w:val="auto"/>
                <w:highlight w:val="none"/>
                <w:lang w:eastAsia="zh-CN"/>
              </w:rPr>
              <w:t>元；</w:t>
            </w:r>
            <w:r>
              <w:rPr>
                <w:rFonts w:hint="eastAsia" w:ascii="仿宋" w:hAnsi="仿宋" w:eastAsia="仿宋" w:cs="仿宋"/>
                <w:b w:val="0"/>
                <w:bCs w:val="0"/>
                <w:i w:val="0"/>
                <w:iCs w:val="0"/>
                <w:caps w:val="0"/>
                <w:color w:val="auto"/>
                <w:spacing w:val="0"/>
                <w:sz w:val="24"/>
                <w:szCs w:val="24"/>
                <w:highlight w:val="none"/>
                <w:lang w:eastAsia="zh-CN"/>
              </w:rPr>
              <w:t>七包：</w:t>
            </w:r>
            <w:r>
              <w:rPr>
                <w:rFonts w:hint="eastAsia" w:ascii="仿宋" w:hAnsi="仿宋" w:eastAsia="仿宋" w:cs="仿宋"/>
                <w:color w:val="auto"/>
                <w:highlight w:val="none"/>
                <w:lang w:val="en-US" w:eastAsia="zh-CN"/>
              </w:rPr>
              <w:t>790元。招标代理费在中标通知书发放之日前由中标人缴纳。</w:t>
            </w:r>
          </w:p>
        </w:tc>
      </w:tr>
      <w:tr w14:paraId="187F5B13">
        <w:tblPrEx>
          <w:tblCellMar>
            <w:top w:w="0" w:type="dxa"/>
            <w:left w:w="108" w:type="dxa"/>
            <w:bottom w:w="0" w:type="dxa"/>
            <w:right w:w="108" w:type="dxa"/>
          </w:tblCellMar>
        </w:tblPrEx>
        <w:trPr>
          <w:trHeight w:val="84" w:hRule="atLeast"/>
          <w:jc w:val="center"/>
        </w:trPr>
        <w:tc>
          <w:tcPr>
            <w:tcW w:w="558" w:type="dxa"/>
            <w:vMerge w:val="restart"/>
            <w:tcBorders>
              <w:top w:val="single" w:color="auto" w:sz="4" w:space="0"/>
              <w:left w:val="single" w:color="auto" w:sz="4" w:space="0"/>
              <w:right w:val="single" w:color="auto" w:sz="4" w:space="0"/>
            </w:tcBorders>
            <w:vAlign w:val="center"/>
          </w:tcPr>
          <w:p w14:paraId="6A5D0471">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27</w:t>
            </w: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2FEEBE1D">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评标办法：本项目采用综合评分法</w:t>
            </w:r>
          </w:p>
        </w:tc>
      </w:tr>
      <w:tr w14:paraId="72D42C7D">
        <w:tblPrEx>
          <w:tblCellMar>
            <w:top w:w="0" w:type="dxa"/>
            <w:left w:w="108" w:type="dxa"/>
            <w:bottom w:w="0" w:type="dxa"/>
            <w:right w:w="108" w:type="dxa"/>
          </w:tblCellMar>
        </w:tblPrEx>
        <w:trPr>
          <w:trHeight w:val="84" w:hRule="atLeast"/>
          <w:jc w:val="center"/>
        </w:trPr>
        <w:tc>
          <w:tcPr>
            <w:tcW w:w="558" w:type="dxa"/>
            <w:vMerge w:val="continue"/>
            <w:tcBorders>
              <w:left w:val="single" w:color="auto" w:sz="4" w:space="0"/>
              <w:bottom w:val="single" w:color="auto" w:sz="4" w:space="0"/>
              <w:right w:val="single" w:color="auto" w:sz="4" w:space="0"/>
            </w:tcBorders>
            <w:vAlign w:val="center"/>
          </w:tcPr>
          <w:p w14:paraId="6EF6C443">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val="en-US" w:eastAsia="zh-CN"/>
              </w:rPr>
            </w:pP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54434ADE">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依据财库〔2026〕2号《关于推动解决政府采购异常低价问题的通知》</w:t>
            </w:r>
          </w:p>
          <w:p w14:paraId="0F9176AB">
            <w:pPr>
              <w:spacing w:line="360" w:lineRule="auto"/>
              <w:ind w:firstLine="486"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为强化政府采购异常低价审查，在此次政府采购评审中出现下列情形之一的，评审委员会应当启动异常低价投标（响应）审查程序：</w:t>
            </w:r>
          </w:p>
          <w:p w14:paraId="677363AC">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1.投标（响应）报价低于全部通过符合性审查供应商投标（响应）报价平均值50%的，即投标（响应）报价&lt;全部通过符合性审查供应商投标（响应）报价平均值×50%；</w:t>
            </w:r>
          </w:p>
          <w:p w14:paraId="56D34B99">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2.投标（响应）报价低于通过符合性审查的次低报价供应商投标（响应）报价50%的，即投标（响应）报价&lt;通过符合性审查的次低报价供应商投标（响应）报价×50%；</w:t>
            </w:r>
          </w:p>
          <w:p w14:paraId="7C633D4D">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3.投标（响应）报价低于采购项目最高限价45%的，即投标（响应）报价&lt;采购项目最高限价×45%；</w:t>
            </w:r>
          </w:p>
          <w:p w14:paraId="52FE4A6F">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eastAsia="zh-CN"/>
              </w:rPr>
            </w:pPr>
            <w:r>
              <w:rPr>
                <w:rFonts w:hint="eastAsia" w:ascii="仿宋" w:hAnsi="仿宋" w:eastAsia="仿宋" w:cs="仿宋"/>
                <w:b w:val="0"/>
                <w:bCs w:val="0"/>
                <w:color w:val="auto"/>
                <w:sz w:val="24"/>
                <w:szCs w:val="24"/>
                <w:lang w:val="en-US" w:eastAsia="zh-CN"/>
              </w:rPr>
              <w:t>4.评审委员会基于专业判断，认为供应商报价过低，有可能影响产品质量或者不能诚信履约的其他情形。</w:t>
            </w:r>
          </w:p>
        </w:tc>
      </w:tr>
      <w:tr w14:paraId="32FA4614">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E17C655">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28</w:t>
            </w: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6F5C4B04">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不管投标结果如何，供应商均应承担自己投标所需一切费用。</w:t>
            </w:r>
          </w:p>
        </w:tc>
      </w:tr>
      <w:tr w14:paraId="7CCEAA3A">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6848093">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29</w:t>
            </w: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47841A2E">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（一包）</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预算金额</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1209203.83</w:t>
            </w:r>
            <w:r>
              <w:rPr>
                <w:rFonts w:hint="eastAsia" w:ascii="仿宋" w:hAnsi="仿宋" w:eastAsia="仿宋" w:cs="仿宋"/>
                <w:b/>
                <w:bCs/>
                <w:color w:val="FF0000"/>
                <w:highlight w:val="none"/>
                <w:lang w:eastAsia="zh-CN"/>
              </w:rPr>
              <w:t>元，</w:t>
            </w:r>
            <w:r>
              <w:rPr>
                <w:rFonts w:hint="eastAsia" w:ascii="仿宋" w:hAnsi="仿宋" w:eastAsia="仿宋" w:cs="仿宋"/>
                <w:b/>
                <w:bCs/>
                <w:color w:val="FF0000"/>
                <w:highlight w:val="none"/>
                <w:lang w:val="en-US" w:eastAsia="zh-CN"/>
              </w:rPr>
              <w:t xml:space="preserve">  最高限价</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168133.59元;</w:t>
            </w:r>
          </w:p>
          <w:p w14:paraId="39D1D7F8">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（二包）</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预算金额</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142256.24</w:t>
            </w:r>
            <w:r>
              <w:rPr>
                <w:rFonts w:hint="eastAsia" w:ascii="仿宋" w:hAnsi="仿宋" w:eastAsia="仿宋" w:cs="仿宋"/>
                <w:b/>
                <w:bCs/>
                <w:color w:val="FF0000"/>
                <w:highlight w:val="none"/>
                <w:lang w:eastAsia="zh-CN"/>
              </w:rPr>
              <w:t>元，</w:t>
            </w:r>
            <w:r>
              <w:rPr>
                <w:rFonts w:hint="eastAsia" w:ascii="仿宋" w:hAnsi="仿宋" w:eastAsia="仿宋" w:cs="仿宋"/>
                <w:b/>
                <w:bCs/>
                <w:color w:val="FF0000"/>
                <w:highlight w:val="none"/>
                <w:lang w:val="en-US" w:eastAsia="zh-CN"/>
              </w:rPr>
              <w:t xml:space="preserve">   最高限价</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19780.00元;</w:t>
            </w:r>
          </w:p>
          <w:p w14:paraId="1E9B7D0E">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（三包）</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预算金额</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18717.77</w:t>
            </w:r>
            <w:r>
              <w:rPr>
                <w:rFonts w:hint="eastAsia" w:ascii="仿宋" w:hAnsi="仿宋" w:eastAsia="仿宋" w:cs="仿宋"/>
                <w:b/>
                <w:bCs/>
                <w:color w:val="FF0000"/>
                <w:highlight w:val="none"/>
                <w:lang w:eastAsia="zh-CN"/>
              </w:rPr>
              <w:t>元，</w:t>
            </w:r>
            <w:r>
              <w:rPr>
                <w:rFonts w:hint="eastAsia" w:ascii="仿宋" w:hAnsi="仿宋" w:eastAsia="仿宋" w:cs="仿宋"/>
                <w:b/>
                <w:bCs/>
                <w:color w:val="FF0000"/>
                <w:highlight w:val="none"/>
                <w:lang w:val="en-US" w:eastAsia="zh-CN"/>
              </w:rPr>
              <w:t xml:space="preserve">    最高限价</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4434.61元;</w:t>
            </w:r>
          </w:p>
          <w:p w14:paraId="1958BCA3">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（四包）</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预算金额</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120445.65</w:t>
            </w:r>
            <w:r>
              <w:rPr>
                <w:rFonts w:hint="eastAsia" w:ascii="仿宋" w:hAnsi="仿宋" w:eastAsia="仿宋" w:cs="仿宋"/>
                <w:b/>
                <w:bCs/>
                <w:color w:val="FF0000"/>
                <w:highlight w:val="none"/>
                <w:lang w:eastAsia="zh-CN"/>
              </w:rPr>
              <w:t>元，</w:t>
            </w:r>
            <w:r>
              <w:rPr>
                <w:rFonts w:hint="eastAsia" w:ascii="仿宋" w:hAnsi="仿宋" w:eastAsia="仿宋" w:cs="仿宋"/>
                <w:b/>
                <w:bCs/>
                <w:color w:val="FF0000"/>
                <w:highlight w:val="none"/>
                <w:lang w:val="en-US" w:eastAsia="zh-CN"/>
              </w:rPr>
              <w:t xml:space="preserve">   最高限价</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19107.35元;</w:t>
            </w:r>
          </w:p>
          <w:p w14:paraId="489E2F5D">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（五包）</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预算金额</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59376.51</w:t>
            </w:r>
            <w:r>
              <w:rPr>
                <w:rFonts w:hint="eastAsia" w:ascii="仿宋" w:hAnsi="仿宋" w:eastAsia="仿宋" w:cs="仿宋"/>
                <w:b/>
                <w:bCs/>
                <w:color w:val="FF0000"/>
                <w:highlight w:val="none"/>
                <w:lang w:eastAsia="zh-CN"/>
              </w:rPr>
              <w:t>元，</w:t>
            </w:r>
            <w:r>
              <w:rPr>
                <w:rFonts w:hint="eastAsia" w:ascii="仿宋" w:hAnsi="仿宋" w:eastAsia="仿宋" w:cs="仿宋"/>
                <w:b/>
                <w:bCs/>
                <w:color w:val="FF0000"/>
                <w:highlight w:val="none"/>
                <w:lang w:val="en-US" w:eastAsia="zh-CN"/>
              </w:rPr>
              <w:t xml:space="preserve">    最高限价</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8256.00元;</w:t>
            </w:r>
          </w:p>
          <w:p w14:paraId="00C68FCD">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（六包）</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预算金额</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450000.00</w:t>
            </w:r>
            <w:r>
              <w:rPr>
                <w:rFonts w:hint="eastAsia" w:ascii="仿宋" w:hAnsi="仿宋" w:eastAsia="仿宋" w:cs="仿宋"/>
                <w:b/>
                <w:bCs/>
                <w:color w:val="FF0000"/>
                <w:highlight w:val="none"/>
                <w:lang w:eastAsia="zh-CN"/>
              </w:rPr>
              <w:t>元，</w:t>
            </w:r>
            <w:r>
              <w:rPr>
                <w:rFonts w:hint="eastAsia" w:ascii="仿宋" w:hAnsi="仿宋" w:eastAsia="仿宋" w:cs="仿宋"/>
                <w:b/>
                <w:bCs/>
                <w:color w:val="FF0000"/>
                <w:highlight w:val="none"/>
                <w:lang w:val="en-US" w:eastAsia="zh-CN"/>
              </w:rPr>
              <w:t xml:space="preserve">   最高限价</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32483.37元;</w:t>
            </w:r>
          </w:p>
          <w:p w14:paraId="1A3E7FC2">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（七包）</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预算金额</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50000.00</w:t>
            </w:r>
            <w:r>
              <w:rPr>
                <w:rFonts w:hint="eastAsia" w:ascii="仿宋" w:hAnsi="仿宋" w:eastAsia="仿宋" w:cs="仿宋"/>
                <w:b/>
                <w:bCs/>
                <w:color w:val="FF0000"/>
                <w:highlight w:val="none"/>
                <w:lang w:eastAsia="zh-CN"/>
              </w:rPr>
              <w:t>元，</w:t>
            </w:r>
            <w:r>
              <w:rPr>
                <w:rFonts w:hint="eastAsia" w:ascii="仿宋" w:hAnsi="仿宋" w:eastAsia="仿宋" w:cs="仿宋"/>
                <w:b/>
                <w:bCs/>
                <w:color w:val="FF0000"/>
                <w:highlight w:val="none"/>
                <w:lang w:val="en-US" w:eastAsia="zh-CN"/>
              </w:rPr>
              <w:t xml:space="preserve">    最高限价</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407.96元;</w:t>
            </w:r>
          </w:p>
          <w:p w14:paraId="79BEBE1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b/>
                <w:bCs/>
                <w:color w:val="auto"/>
                <w:highlight w:val="none"/>
                <w:lang w:eastAsia="zh-CN"/>
              </w:rPr>
              <w:t>注：</w:t>
            </w:r>
            <w:r>
              <w:rPr>
                <w:rFonts w:hint="eastAsia" w:ascii="仿宋" w:hAnsi="仿宋" w:eastAsia="仿宋" w:cs="仿宋"/>
                <w:b/>
                <w:bCs/>
                <w:color w:val="auto"/>
                <w:highlight w:val="none"/>
                <w:lang w:val="en-US" w:eastAsia="zh-CN"/>
              </w:rPr>
              <w:t>本项目单价招标。每项单价报价不得高于招标单价控制价，否则其投标将被否决。</w:t>
            </w:r>
          </w:p>
        </w:tc>
      </w:tr>
      <w:tr w14:paraId="37C0A8DF">
        <w:tblPrEx>
          <w:tblCellMar>
            <w:top w:w="0" w:type="dxa"/>
            <w:left w:w="108" w:type="dxa"/>
            <w:bottom w:w="0" w:type="dxa"/>
            <w:right w:w="108" w:type="dxa"/>
          </w:tblCellMar>
        </w:tblPrEx>
        <w:trPr>
          <w:trHeight w:val="2579" w:hRule="atLeast"/>
          <w:jc w:val="center"/>
        </w:trPr>
        <w:tc>
          <w:tcPr>
            <w:tcW w:w="558" w:type="dxa"/>
            <w:vMerge w:val="restart"/>
            <w:tcBorders>
              <w:top w:val="single" w:color="auto" w:sz="4" w:space="0"/>
              <w:left w:val="single" w:color="auto" w:sz="4" w:space="0"/>
              <w:bottom w:val="single" w:color="auto" w:sz="4" w:space="0"/>
              <w:right w:val="single" w:color="auto" w:sz="4" w:space="0"/>
            </w:tcBorders>
            <w:vAlign w:val="center"/>
          </w:tcPr>
          <w:p w14:paraId="0748CCAA">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p>
        </w:tc>
        <w:tc>
          <w:tcPr>
            <w:tcW w:w="1682" w:type="dxa"/>
            <w:vMerge w:val="restart"/>
            <w:tcBorders>
              <w:top w:val="single" w:color="auto" w:sz="4" w:space="0"/>
              <w:left w:val="single" w:color="auto" w:sz="4" w:space="0"/>
              <w:bottom w:val="single" w:color="auto" w:sz="4" w:space="0"/>
              <w:right w:val="single" w:color="auto" w:sz="4" w:space="0"/>
            </w:tcBorders>
            <w:vAlign w:val="center"/>
          </w:tcPr>
          <w:p w14:paraId="71F5DF18">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w:t>
            </w:r>
          </w:p>
        </w:tc>
        <w:tc>
          <w:tcPr>
            <w:tcW w:w="7668" w:type="dxa"/>
            <w:tcBorders>
              <w:top w:val="single" w:color="auto" w:sz="4" w:space="0"/>
              <w:left w:val="single" w:color="auto" w:sz="4" w:space="0"/>
              <w:bottom w:val="single" w:color="auto" w:sz="4" w:space="0"/>
              <w:right w:val="single" w:color="auto" w:sz="4" w:space="0"/>
            </w:tcBorders>
            <w:vAlign w:val="center"/>
          </w:tcPr>
          <w:p w14:paraId="7E5BA027">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（1）根据财政部、工业和信息化部关于印发《政府采购促进中小企业发展管理办法》的通知（财库[2020]46号）和（财库[2022]19号），</w:t>
            </w:r>
            <w:r>
              <w:rPr>
                <w:rFonts w:hint="eastAsia" w:ascii="仿宋" w:hAnsi="仿宋" w:eastAsia="仿宋" w:cs="仿宋"/>
                <w:b/>
                <w:bCs/>
                <w:color w:val="auto"/>
                <w:highlight w:val="none"/>
                <w:lang w:eastAsia="zh-CN"/>
              </w:rPr>
              <w:t>供应商所投产品的制造商属于《工业和信息化部、国家统计局、国家发展和改革委员会、财政部关于印发中小企业划型标准规定的通知》（工信部联企业[2011]300号）中规定的小型、微型企业标准的，按招标文件格式提供《中小企业声明函》</w:t>
            </w:r>
            <w:r>
              <w:rPr>
                <w:rFonts w:hint="eastAsia" w:ascii="仿宋" w:hAnsi="仿宋" w:eastAsia="仿宋" w:cs="仿宋"/>
                <w:color w:val="auto"/>
                <w:highlight w:val="none"/>
                <w:lang w:eastAsia="zh-CN"/>
              </w:rPr>
              <w:t>。</w:t>
            </w:r>
          </w:p>
        </w:tc>
      </w:tr>
      <w:tr w14:paraId="4FFAD2E5">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3D662FE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p>
        </w:tc>
        <w:tc>
          <w:tcPr>
            <w:tcW w:w="1682" w:type="dxa"/>
            <w:vMerge w:val="continue"/>
            <w:tcBorders>
              <w:top w:val="single" w:color="auto" w:sz="4" w:space="0"/>
              <w:left w:val="single" w:color="auto" w:sz="4" w:space="0"/>
              <w:bottom w:val="single" w:color="auto" w:sz="4" w:space="0"/>
              <w:right w:val="single" w:color="auto" w:sz="4" w:space="0"/>
            </w:tcBorders>
            <w:vAlign w:val="center"/>
          </w:tcPr>
          <w:p w14:paraId="4E31930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52B6430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w:t>
            </w:r>
            <w:r>
              <w:rPr>
                <w:rFonts w:hint="eastAsia" w:ascii="仿宋" w:hAnsi="仿宋" w:eastAsia="仿宋" w:cs="仿宋"/>
                <w:b w:val="0"/>
                <w:bCs w:val="0"/>
                <w:color w:val="auto"/>
                <w:highlight w:val="none"/>
                <w:lang w:eastAsia="zh-CN"/>
              </w:rPr>
              <w:t>监狱企业的证明文件。</w:t>
            </w:r>
            <w:r>
              <w:rPr>
                <w:rFonts w:hint="eastAsia" w:ascii="仿宋" w:hAnsi="仿宋" w:eastAsia="仿宋" w:cs="仿宋"/>
                <w:color w:val="auto"/>
                <w:highlight w:val="none"/>
                <w:lang w:eastAsia="zh-CN"/>
              </w:rPr>
              <w:t>监狱企业视同小型、微型企业。</w:t>
            </w:r>
          </w:p>
        </w:tc>
      </w:tr>
      <w:tr w14:paraId="516E32C6">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3C1A05A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p>
        </w:tc>
        <w:tc>
          <w:tcPr>
            <w:tcW w:w="1682" w:type="dxa"/>
            <w:vMerge w:val="continue"/>
            <w:tcBorders>
              <w:top w:val="single" w:color="auto" w:sz="4" w:space="0"/>
              <w:left w:val="single" w:color="auto" w:sz="4" w:space="0"/>
              <w:bottom w:val="single" w:color="auto" w:sz="4" w:space="0"/>
              <w:right w:val="single" w:color="auto" w:sz="4" w:space="0"/>
            </w:tcBorders>
            <w:vAlign w:val="center"/>
          </w:tcPr>
          <w:p w14:paraId="2C466051">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1DF957E2">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14:paraId="0FF7BFA6">
        <w:tblPrEx>
          <w:tblCellMar>
            <w:top w:w="0" w:type="dxa"/>
            <w:left w:w="108" w:type="dxa"/>
            <w:bottom w:w="0" w:type="dxa"/>
            <w:right w:w="108" w:type="dxa"/>
          </w:tblCellMar>
        </w:tblPrEx>
        <w:trPr>
          <w:trHeight w:val="90" w:hRule="atLeast"/>
          <w:jc w:val="center"/>
        </w:trPr>
        <w:tc>
          <w:tcPr>
            <w:tcW w:w="558" w:type="dxa"/>
            <w:vMerge w:val="restart"/>
            <w:tcBorders>
              <w:top w:val="single" w:color="auto" w:sz="4" w:space="0"/>
              <w:left w:val="single" w:color="auto" w:sz="4" w:space="0"/>
              <w:right w:val="single" w:color="auto" w:sz="4" w:space="0"/>
            </w:tcBorders>
            <w:vAlign w:val="center"/>
          </w:tcPr>
          <w:p w14:paraId="2BD7F807">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31</w:t>
            </w:r>
          </w:p>
        </w:tc>
        <w:tc>
          <w:tcPr>
            <w:tcW w:w="1682" w:type="dxa"/>
            <w:vMerge w:val="restart"/>
            <w:tcBorders>
              <w:top w:val="single" w:color="auto" w:sz="4" w:space="0"/>
              <w:left w:val="single" w:color="auto" w:sz="4" w:space="0"/>
              <w:right w:val="single" w:color="auto" w:sz="4" w:space="0"/>
            </w:tcBorders>
            <w:vAlign w:val="center"/>
          </w:tcPr>
          <w:p w14:paraId="24A60646">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中小微企业政策文件说明</w:t>
            </w:r>
          </w:p>
        </w:tc>
        <w:tc>
          <w:tcPr>
            <w:tcW w:w="7668" w:type="dxa"/>
            <w:tcBorders>
              <w:top w:val="single" w:color="auto" w:sz="4" w:space="0"/>
              <w:left w:val="single" w:color="auto" w:sz="4" w:space="0"/>
              <w:bottom w:val="single" w:color="auto" w:sz="4" w:space="0"/>
              <w:right w:val="single" w:color="auto" w:sz="4" w:space="0"/>
            </w:tcBorders>
            <w:vAlign w:val="center"/>
          </w:tcPr>
          <w:p w14:paraId="38771A3C">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b/>
                <w:bCs/>
                <w:color w:val="auto"/>
                <w:highlight w:val="none"/>
                <w:lang w:eastAsia="zh-CN"/>
              </w:rPr>
              <w:t>1）支持中小企业发展：给予小型和微型企业产品的价格10%-20%的扣除，用扣除后的价格参与评审，</w:t>
            </w:r>
            <w:r>
              <w:rPr>
                <w:rFonts w:hint="eastAsia" w:ascii="仿宋" w:hAnsi="仿宋" w:eastAsia="仿宋" w:cs="仿宋"/>
                <w:b/>
                <w:bCs/>
                <w:color w:val="auto"/>
                <w:highlight w:val="none"/>
                <w:u w:val="single"/>
                <w:lang w:eastAsia="zh-CN"/>
              </w:rPr>
              <w:t>本项目具体扣除比例为10%</w:t>
            </w:r>
            <w:r>
              <w:rPr>
                <w:rFonts w:hint="eastAsia" w:ascii="仿宋" w:hAnsi="仿宋" w:eastAsia="仿宋" w:cs="仿宋"/>
                <w:color w:val="auto"/>
                <w:highlight w:val="none"/>
                <w:lang w:eastAsia="zh-CN"/>
              </w:rPr>
              <w:t>。用扣除后的价格参与评审。残疾人福利性单位视同小型、微型企业，享受同等价格扣除，但同时属于残疾人福利性单位和小微企业的，不重复价格扣除。</w:t>
            </w:r>
          </w:p>
        </w:tc>
      </w:tr>
      <w:tr w14:paraId="1F24C22F">
        <w:tblPrEx>
          <w:tblCellMar>
            <w:top w:w="0" w:type="dxa"/>
            <w:left w:w="108" w:type="dxa"/>
            <w:bottom w:w="0" w:type="dxa"/>
            <w:right w:w="108" w:type="dxa"/>
          </w:tblCellMar>
        </w:tblPrEx>
        <w:trPr>
          <w:trHeight w:val="459" w:hRule="atLeast"/>
          <w:jc w:val="center"/>
        </w:trPr>
        <w:tc>
          <w:tcPr>
            <w:tcW w:w="558" w:type="dxa"/>
            <w:vMerge w:val="continue"/>
            <w:tcBorders>
              <w:left w:val="single" w:color="auto" w:sz="4" w:space="0"/>
              <w:right w:val="single" w:color="auto" w:sz="4" w:space="0"/>
            </w:tcBorders>
            <w:vAlign w:val="center"/>
          </w:tcPr>
          <w:p w14:paraId="2E6E3605">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sz w:val="21"/>
                <w:szCs w:val="21"/>
                <w:highlight w:val="none"/>
                <w:lang w:eastAsia="zh-CN"/>
              </w:rPr>
            </w:pPr>
          </w:p>
        </w:tc>
        <w:tc>
          <w:tcPr>
            <w:tcW w:w="1682" w:type="dxa"/>
            <w:vMerge w:val="continue"/>
            <w:tcBorders>
              <w:left w:val="single" w:color="auto" w:sz="4" w:space="0"/>
              <w:right w:val="single" w:color="auto" w:sz="4" w:space="0"/>
            </w:tcBorders>
            <w:vAlign w:val="center"/>
          </w:tcPr>
          <w:p w14:paraId="7B676A3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sz w:val="21"/>
                <w:szCs w:val="21"/>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78A54B3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lang w:eastAsia="zh-CN"/>
              </w:rPr>
              <w:t>）不符合上述适用情形的供应商无需提供上述声明函件。</w:t>
            </w:r>
          </w:p>
        </w:tc>
      </w:tr>
      <w:tr w14:paraId="77C0A725">
        <w:tblPrEx>
          <w:tblCellMar>
            <w:top w:w="0" w:type="dxa"/>
            <w:left w:w="108" w:type="dxa"/>
            <w:bottom w:w="0" w:type="dxa"/>
            <w:right w:w="108" w:type="dxa"/>
          </w:tblCellMar>
        </w:tblPrEx>
        <w:trPr>
          <w:trHeight w:val="459" w:hRule="atLeast"/>
          <w:jc w:val="center"/>
        </w:trPr>
        <w:tc>
          <w:tcPr>
            <w:tcW w:w="558" w:type="dxa"/>
            <w:vMerge w:val="continue"/>
            <w:tcBorders>
              <w:left w:val="single" w:color="auto" w:sz="4" w:space="0"/>
              <w:right w:val="single" w:color="auto" w:sz="4" w:space="0"/>
            </w:tcBorders>
            <w:vAlign w:val="center"/>
          </w:tcPr>
          <w:p w14:paraId="23A841E6">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sz w:val="21"/>
                <w:szCs w:val="21"/>
                <w:highlight w:val="none"/>
                <w:lang w:eastAsia="zh-CN"/>
              </w:rPr>
            </w:pPr>
          </w:p>
        </w:tc>
        <w:tc>
          <w:tcPr>
            <w:tcW w:w="1682" w:type="dxa"/>
            <w:vMerge w:val="continue"/>
            <w:tcBorders>
              <w:left w:val="single" w:color="auto" w:sz="4" w:space="0"/>
              <w:right w:val="single" w:color="auto" w:sz="4" w:space="0"/>
            </w:tcBorders>
            <w:vAlign w:val="center"/>
          </w:tcPr>
          <w:p w14:paraId="76F7420C">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sz w:val="21"/>
                <w:szCs w:val="21"/>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106F8CA9">
            <w:pPr>
              <w:keepNext w:val="0"/>
              <w:keepLines w:val="0"/>
              <w:pageBreakBefore w:val="0"/>
              <w:numPr>
                <w:ilvl w:val="0"/>
                <w:numId w:val="5"/>
              </w:numPr>
              <w:kinsoku/>
              <w:wordWrap/>
              <w:overflowPunct w:val="0"/>
              <w:topLinePunct w:val="0"/>
              <w:autoSpaceDE w:val="0"/>
              <w:autoSpaceDN w:val="0"/>
              <w:bidi w:val="0"/>
              <w:spacing w:line="400" w:lineRule="exact"/>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本项目所属行业：工业</w:t>
            </w:r>
          </w:p>
        </w:tc>
      </w:tr>
      <w:tr w14:paraId="5E19525B">
        <w:tblPrEx>
          <w:tblCellMar>
            <w:top w:w="0" w:type="dxa"/>
            <w:left w:w="108" w:type="dxa"/>
            <w:bottom w:w="0" w:type="dxa"/>
            <w:right w:w="108" w:type="dxa"/>
          </w:tblCellMar>
        </w:tblPrEx>
        <w:trPr>
          <w:trHeight w:val="459" w:hRule="atLeast"/>
          <w:jc w:val="center"/>
        </w:trPr>
        <w:tc>
          <w:tcPr>
            <w:tcW w:w="558" w:type="dxa"/>
            <w:vMerge w:val="continue"/>
            <w:tcBorders>
              <w:left w:val="single" w:color="auto" w:sz="4" w:space="0"/>
              <w:bottom w:val="single" w:color="auto" w:sz="4" w:space="0"/>
              <w:right w:val="single" w:color="auto" w:sz="4" w:space="0"/>
            </w:tcBorders>
            <w:vAlign w:val="center"/>
          </w:tcPr>
          <w:p w14:paraId="5F597D8C">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sz w:val="21"/>
                <w:szCs w:val="21"/>
                <w:highlight w:val="none"/>
                <w:lang w:eastAsia="zh-CN"/>
              </w:rPr>
            </w:pPr>
          </w:p>
        </w:tc>
        <w:tc>
          <w:tcPr>
            <w:tcW w:w="1682" w:type="dxa"/>
            <w:vMerge w:val="continue"/>
            <w:tcBorders>
              <w:left w:val="single" w:color="auto" w:sz="4" w:space="0"/>
              <w:bottom w:val="single" w:color="auto" w:sz="4" w:space="0"/>
              <w:right w:val="single" w:color="auto" w:sz="4" w:space="0"/>
            </w:tcBorders>
            <w:vAlign w:val="center"/>
          </w:tcPr>
          <w:p w14:paraId="3D344DC8">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sz w:val="21"/>
                <w:szCs w:val="21"/>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1C79FE2C">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着重提醒：投标人在提供《中小企业声明函》时，必须将招标文件采购标的物全部列入《中小企业声明函》，否则不享受扣除价格政策。</w:t>
            </w:r>
          </w:p>
        </w:tc>
      </w:tr>
      <w:tr w14:paraId="2557B3C3">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49D7FA20">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32</w:t>
            </w:r>
          </w:p>
        </w:tc>
        <w:tc>
          <w:tcPr>
            <w:tcW w:w="1682" w:type="dxa"/>
            <w:tcBorders>
              <w:top w:val="single" w:color="auto" w:sz="4" w:space="0"/>
              <w:left w:val="single" w:color="auto" w:sz="4" w:space="0"/>
              <w:bottom w:val="single" w:color="auto" w:sz="4" w:space="0"/>
              <w:right w:val="single" w:color="auto" w:sz="4" w:space="0"/>
            </w:tcBorders>
            <w:vAlign w:val="center"/>
          </w:tcPr>
          <w:p w14:paraId="2AE2B913">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val="zh-CN" w:eastAsia="zh-CN"/>
              </w:rPr>
            </w:pPr>
          </w:p>
          <w:p w14:paraId="34FE91A6">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履约保证金</w:t>
            </w:r>
          </w:p>
          <w:p w14:paraId="0077EE12">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71F5DE55">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zh-CN" w:eastAsia="zh-CN"/>
              </w:rPr>
              <w:t>中标供应商在签订合同后10个工作日内向采购人缴纳不超过</w:t>
            </w:r>
            <w:r>
              <w:rPr>
                <w:rFonts w:hint="eastAsia" w:ascii="仿宋" w:hAnsi="仿宋" w:eastAsia="仿宋" w:cs="仿宋"/>
                <w:color w:val="auto"/>
                <w:highlight w:val="none"/>
                <w:u w:val="single"/>
                <w:lang w:val="zh-CN" w:eastAsia="zh-CN"/>
              </w:rPr>
              <w:t>中标价10%</w:t>
            </w:r>
            <w:r>
              <w:rPr>
                <w:rFonts w:hint="eastAsia" w:ascii="仿宋" w:hAnsi="仿宋" w:eastAsia="仿宋" w:cs="仿宋"/>
                <w:color w:val="auto"/>
                <w:highlight w:val="none"/>
                <w:lang w:val="zh-CN" w:eastAsia="zh-CN"/>
              </w:rPr>
              <w:t>的履约保证金（鼓励以银行、保险公司出具的履约保函形式提交；若以电汇、银行转账方式提交的，必须转到采购人的指定账户）。</w:t>
            </w:r>
          </w:p>
        </w:tc>
      </w:tr>
      <w:tr w14:paraId="6D296E28">
        <w:tblPrEx>
          <w:tblCellMar>
            <w:top w:w="0" w:type="dxa"/>
            <w:left w:w="108" w:type="dxa"/>
            <w:bottom w:w="0" w:type="dxa"/>
            <w:right w:w="108" w:type="dxa"/>
          </w:tblCellMar>
        </w:tblPrEx>
        <w:trPr>
          <w:trHeight w:val="84" w:hRule="atLeast"/>
          <w:jc w:val="center"/>
        </w:trPr>
        <w:tc>
          <w:tcPr>
            <w:tcW w:w="2240" w:type="dxa"/>
            <w:gridSpan w:val="2"/>
            <w:tcBorders>
              <w:top w:val="single" w:color="auto" w:sz="4" w:space="0"/>
              <w:left w:val="single" w:color="auto" w:sz="4" w:space="0"/>
              <w:bottom w:val="single" w:color="auto" w:sz="4" w:space="0"/>
              <w:right w:val="single" w:color="auto" w:sz="4" w:space="0"/>
            </w:tcBorders>
            <w:vAlign w:val="center"/>
          </w:tcPr>
          <w:p w14:paraId="69F9F386">
            <w:pPr>
              <w:keepNext w:val="0"/>
              <w:keepLines w:val="0"/>
              <w:pageBreakBefore w:val="0"/>
              <w:kinsoku/>
              <w:wordWrap/>
              <w:overflowPunct w:val="0"/>
              <w:topLinePunct w:val="0"/>
              <w:autoSpaceDE w:val="0"/>
              <w:autoSpaceDN w:val="0"/>
              <w:bidi w:val="0"/>
              <w:spacing w:line="400" w:lineRule="exact"/>
              <w:ind w:firstLine="729" w:firstLineChars="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备注</w:t>
            </w:r>
          </w:p>
        </w:tc>
        <w:tc>
          <w:tcPr>
            <w:tcW w:w="7668" w:type="dxa"/>
            <w:tcBorders>
              <w:top w:val="single" w:color="auto" w:sz="4" w:space="0"/>
              <w:left w:val="single" w:color="auto" w:sz="4" w:space="0"/>
              <w:bottom w:val="single" w:color="auto" w:sz="4" w:space="0"/>
              <w:right w:val="single" w:color="auto" w:sz="4" w:space="0"/>
            </w:tcBorders>
            <w:vAlign w:val="center"/>
          </w:tcPr>
          <w:p w14:paraId="571F511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1、着重提醒各供应商注意，并认真查看招标文件中的每一个条款及要求，因误读招标文件而造成的后果，招标人概不负责。</w:t>
            </w:r>
          </w:p>
          <w:p w14:paraId="5B6C95A3">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2、供应商使用相同IP地址的，一经发现，相关部门将进一步核实，查实后按串通投标处理。</w:t>
            </w:r>
          </w:p>
          <w:p w14:paraId="22314577">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3、为保证本项目质量，良好的售后服务，最低报价不作为中标的唯一依据。</w:t>
            </w:r>
          </w:p>
          <w:p w14:paraId="46692A59">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4340ABBF">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5、如为信息系统采购项目，供应商不得为该整体项目或其中分项目前期工作提供过设计、编制、管理等服务的法人及附属单位。</w:t>
            </w:r>
          </w:p>
          <w:p w14:paraId="4181EB9D">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5982C2B8">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、其它：</w:t>
            </w:r>
          </w:p>
          <w:p w14:paraId="1341C0F6">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（1）投标企业严格遵守国家的法律法规及招标纪律，无违法违纪及商业贿赂行为。</w:t>
            </w:r>
          </w:p>
          <w:p w14:paraId="1202CADD">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（2）不管投标结果如何，投标人均应自行承担投标所需一切费用。</w:t>
            </w:r>
          </w:p>
          <w:p w14:paraId="4CA479F2">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（3）投标人应以书面形式保证中标后由本公司组织实施，不得以任何理由将项目转包给其他机构。</w:t>
            </w:r>
          </w:p>
          <w:p w14:paraId="6D5B6A2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4</w:t>
            </w:r>
            <w:r>
              <w:rPr>
                <w:rFonts w:hint="eastAsia" w:ascii="仿宋" w:hAnsi="仿宋" w:eastAsia="仿宋" w:cs="仿宋"/>
                <w:b w:val="0"/>
                <w:bCs w:val="0"/>
                <w:color w:val="auto"/>
                <w:highlight w:val="none"/>
                <w:lang w:eastAsia="zh-CN"/>
              </w:rPr>
              <w:t>）招标文件中如出现前后不一致情况，均以前附表内容为准。</w:t>
            </w:r>
          </w:p>
        </w:tc>
      </w:tr>
      <w:tr w14:paraId="26E2AD9C">
        <w:tblPrEx>
          <w:tblCellMar>
            <w:top w:w="0" w:type="dxa"/>
            <w:left w:w="108" w:type="dxa"/>
            <w:bottom w:w="0" w:type="dxa"/>
            <w:right w:w="108" w:type="dxa"/>
          </w:tblCellMar>
        </w:tblPrEx>
        <w:trPr>
          <w:trHeight w:val="707" w:hRule="atLeast"/>
          <w:jc w:val="center"/>
        </w:trPr>
        <w:tc>
          <w:tcPr>
            <w:tcW w:w="9908" w:type="dxa"/>
            <w:gridSpan w:val="3"/>
            <w:tcBorders>
              <w:top w:val="single" w:color="auto" w:sz="4" w:space="0"/>
              <w:left w:val="single" w:color="auto" w:sz="4" w:space="0"/>
              <w:bottom w:val="single" w:color="auto" w:sz="4" w:space="0"/>
              <w:right w:val="single" w:color="auto" w:sz="4" w:space="0"/>
            </w:tcBorders>
            <w:vAlign w:val="center"/>
          </w:tcPr>
          <w:p w14:paraId="56ED73B2">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val="0"/>
                <w:bCs w:val="0"/>
                <w:color w:val="auto"/>
                <w:highlight w:val="none"/>
                <w:lang w:eastAsia="zh-CN"/>
              </w:rPr>
            </w:pPr>
            <w:r>
              <w:rPr>
                <w:rFonts w:hint="eastAsia" w:ascii="仿宋" w:hAnsi="仿宋" w:eastAsia="仿宋" w:cs="仿宋"/>
                <w:b/>
                <w:bCs/>
                <w:color w:val="auto"/>
                <w:highlight w:val="none"/>
                <w:lang w:eastAsia="zh-CN"/>
              </w:rPr>
              <w:t>着重提醒：投标人须按照对应的</w:t>
            </w:r>
            <w:r>
              <w:rPr>
                <w:rFonts w:hint="eastAsia" w:ascii="仿宋" w:hAnsi="仿宋" w:eastAsia="仿宋" w:cs="仿宋"/>
                <w:b/>
                <w:bCs/>
                <w:color w:val="auto"/>
                <w:highlight w:val="none"/>
                <w:lang w:val="en-US" w:eastAsia="zh-CN"/>
              </w:rPr>
              <w:t>包号</w:t>
            </w:r>
            <w:r>
              <w:rPr>
                <w:rFonts w:hint="eastAsia" w:ascii="仿宋" w:hAnsi="仿宋" w:eastAsia="仿宋" w:cs="仿宋"/>
                <w:b/>
                <w:bCs/>
                <w:color w:val="auto"/>
                <w:highlight w:val="none"/>
                <w:lang w:eastAsia="zh-CN"/>
              </w:rPr>
              <w:t>参加投标，即按</w:t>
            </w:r>
            <w:r>
              <w:rPr>
                <w:rFonts w:hint="eastAsia" w:ascii="仿宋" w:hAnsi="仿宋" w:eastAsia="仿宋" w:cs="仿宋"/>
                <w:b/>
                <w:bCs/>
                <w:color w:val="auto"/>
                <w:highlight w:val="none"/>
                <w:lang w:val="en-US" w:eastAsia="zh-CN"/>
              </w:rPr>
              <w:t>包号</w:t>
            </w:r>
            <w:r>
              <w:rPr>
                <w:rFonts w:hint="eastAsia" w:ascii="仿宋" w:hAnsi="仿宋" w:eastAsia="仿宋" w:cs="仿宋"/>
                <w:b/>
                <w:bCs/>
                <w:color w:val="auto"/>
                <w:highlight w:val="none"/>
                <w:lang w:eastAsia="zh-CN"/>
              </w:rPr>
              <w:t>进行投标。</w:t>
            </w:r>
          </w:p>
        </w:tc>
      </w:tr>
    </w:tbl>
    <w:p w14:paraId="204E57BF">
      <w:pPr>
        <w:pageBreakBefore/>
        <w:spacing w:beforeLines="100" w:afterLines="100" w:line="340" w:lineRule="exact"/>
        <w:jc w:val="center"/>
        <w:outlineLvl w:val="1"/>
        <w:rPr>
          <w:rFonts w:ascii="仿宋" w:hAnsi="仿宋" w:eastAsia="仿宋" w:cs="仿宋"/>
          <w:b/>
          <w:color w:val="auto"/>
          <w:sz w:val="28"/>
          <w:szCs w:val="32"/>
          <w:highlight w:val="none"/>
          <w:lang w:eastAsia="zh-CN"/>
        </w:rPr>
      </w:pPr>
      <w:r>
        <w:rPr>
          <w:rFonts w:hint="eastAsia" w:ascii="仿宋" w:hAnsi="仿宋" w:eastAsia="仿宋" w:cs="仿宋"/>
          <w:b/>
          <w:color w:val="auto"/>
          <w:sz w:val="28"/>
          <w:szCs w:val="28"/>
          <w:highlight w:val="none"/>
          <w:lang w:eastAsia="zh-CN"/>
        </w:rPr>
        <w:t>二、投标人须知</w:t>
      </w:r>
    </w:p>
    <w:p w14:paraId="74FBFD2D">
      <w:pPr>
        <w:spacing w:line="340" w:lineRule="exact"/>
        <w:jc w:val="center"/>
        <w:outlineLvl w:val="2"/>
        <w:rPr>
          <w:rFonts w:ascii="仿宋" w:hAnsi="仿宋" w:eastAsia="仿宋" w:cs="仿宋"/>
          <w:color w:val="auto"/>
          <w:sz w:val="28"/>
          <w:szCs w:val="28"/>
          <w:highlight w:val="none"/>
          <w:lang w:eastAsia="zh-CN"/>
        </w:rPr>
      </w:pPr>
      <w:bookmarkStart w:id="2" w:name="_Toc469495724"/>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32"/>
          <w:highlight w:val="none"/>
          <w:lang w:eastAsia="zh-CN"/>
        </w:rPr>
        <w:t>总  则</w:t>
      </w:r>
      <w:bookmarkEnd w:id="2"/>
    </w:p>
    <w:p w14:paraId="5992BC35">
      <w:pPr>
        <w:snapToGrid w:val="0"/>
        <w:spacing w:line="3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1.项目概况</w:t>
      </w:r>
    </w:p>
    <w:p w14:paraId="219FCF78">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1.1本次招标采购项目名称：见投标人须知前附表。</w:t>
      </w:r>
    </w:p>
    <w:p w14:paraId="2B63EB1A">
      <w:pPr>
        <w:snapToGrid w:val="0"/>
        <w:spacing w:line="440" w:lineRule="exact"/>
        <w:ind w:firstLine="2430" w:firstLineChars="10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项目编号：见投标人须知前附表。</w:t>
      </w:r>
    </w:p>
    <w:p w14:paraId="698B460E">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招标人：见投标人须知前附表。</w:t>
      </w:r>
    </w:p>
    <w:p w14:paraId="629320E4">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供货期：见投标人须知前附表。</w:t>
      </w:r>
    </w:p>
    <w:p w14:paraId="6BB45B1E">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供货地点：见投标人须知前附表。</w:t>
      </w:r>
    </w:p>
    <w:p w14:paraId="06CE5F8A">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1.2招标人及联系人: 见投标人须知前附表。</w:t>
      </w:r>
    </w:p>
    <w:p w14:paraId="0BFE214B">
      <w:pPr>
        <w:snapToGrid w:val="0"/>
        <w:spacing w:line="440" w:lineRule="exact"/>
        <w:ind w:firstLine="607" w:firstLineChars="25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代理机构及联系人: 见投标人须知前附表。</w:t>
      </w:r>
    </w:p>
    <w:p w14:paraId="53E19355">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1.3资金来源：见投标人须知前附表。</w:t>
      </w:r>
    </w:p>
    <w:p w14:paraId="55B0566D">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1.4本项目预算：见投标人须知前附表。</w:t>
      </w:r>
    </w:p>
    <w:p w14:paraId="1C9C36A6">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1.5本项目控制价：见投标人须知前附表。</w:t>
      </w:r>
    </w:p>
    <w:p w14:paraId="5C41C88D">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2.招标范围：</w:t>
      </w:r>
    </w:p>
    <w:p w14:paraId="54B1601A">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2.1 采购内容：见投标人须知前附表。</w:t>
      </w:r>
    </w:p>
    <w:p w14:paraId="4F8A1B07">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 技术要求：详见采购文件第四章技术规格、数量及质量要求。</w:t>
      </w:r>
    </w:p>
    <w:p w14:paraId="536F13DB">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3.标包划分：</w:t>
      </w:r>
    </w:p>
    <w:p w14:paraId="57B89254">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3.1本项目划分：</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single"/>
          <w:lang w:val="en-US" w:eastAsia="zh-CN"/>
        </w:rPr>
        <w:t xml:space="preserve">七 </w:t>
      </w:r>
      <w:r>
        <w:rPr>
          <w:rFonts w:hint="eastAsia" w:ascii="仿宋" w:hAnsi="仿宋" w:eastAsia="仿宋" w:cs="仿宋"/>
          <w:color w:val="auto"/>
          <w:szCs w:val="21"/>
          <w:highlight w:val="none"/>
          <w:lang w:eastAsia="zh-CN"/>
        </w:rPr>
        <w:t>个包。</w:t>
      </w:r>
    </w:p>
    <w:p w14:paraId="12E81A36">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4.招标方式：</w:t>
      </w:r>
    </w:p>
    <w:p w14:paraId="78896547">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4.1本项目招标方式：公开招标。</w:t>
      </w:r>
    </w:p>
    <w:p w14:paraId="207EFDA6">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5.计价方式：</w:t>
      </w:r>
    </w:p>
    <w:p w14:paraId="1D21D9DD">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5.1本次招标项目合同采用</w:t>
      </w:r>
      <w:r>
        <w:rPr>
          <w:rFonts w:hint="eastAsia" w:ascii="仿宋" w:hAnsi="仿宋" w:eastAsia="仿宋" w:cs="仿宋"/>
          <w:color w:val="auto"/>
          <w:szCs w:val="21"/>
          <w:highlight w:val="none"/>
          <w:u w:val="single"/>
          <w:lang w:eastAsia="zh-CN"/>
        </w:rPr>
        <w:t xml:space="preserve">   固定单价 。</w:t>
      </w:r>
    </w:p>
    <w:p w14:paraId="526A52A9">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6.评标办法：</w:t>
      </w:r>
    </w:p>
    <w:p w14:paraId="5F88887F">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6.1本次招标评标采用</w:t>
      </w:r>
      <w:r>
        <w:rPr>
          <w:rFonts w:hint="eastAsia" w:ascii="仿宋" w:hAnsi="仿宋" w:eastAsia="仿宋" w:cs="仿宋"/>
          <w:color w:val="auto"/>
          <w:szCs w:val="21"/>
          <w:highlight w:val="none"/>
          <w:u w:val="single"/>
          <w:lang w:eastAsia="zh-CN"/>
        </w:rPr>
        <w:t xml:space="preserve">  综合评分法 </w:t>
      </w:r>
      <w:r>
        <w:rPr>
          <w:rFonts w:hint="eastAsia" w:ascii="仿宋" w:hAnsi="仿宋" w:eastAsia="仿宋" w:cs="仿宋"/>
          <w:color w:val="auto"/>
          <w:szCs w:val="21"/>
          <w:highlight w:val="none"/>
          <w:lang w:eastAsia="zh-CN"/>
        </w:rPr>
        <w:t>（详见第三章评标办法）</w:t>
      </w:r>
    </w:p>
    <w:p w14:paraId="48B07993">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7.供应商资格：</w:t>
      </w:r>
    </w:p>
    <w:p w14:paraId="7D3367E4">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7.1参与采购活动的投标人必须是满足《中华人民共和国政府采购法》规定条件的法人、其他组织或者自然人：</w:t>
      </w:r>
    </w:p>
    <w:p w14:paraId="063DD16A">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7.2由于政府采购项目的差异性，投标人在参与具体政府采购项目活动时，应仔细阅读该项目的资质要求,具体见投标人须知前附表。</w:t>
      </w:r>
    </w:p>
    <w:p w14:paraId="7BD11CFA">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7.3根据电子化政府采购的特点，各投标人在开标前应确保成为新疆维吾尔自治区政府采购网正式注册入库供应商，</w:t>
      </w:r>
      <w:r>
        <w:rPr>
          <w:rFonts w:hint="eastAsia" w:ascii="仿宋" w:hAnsi="仿宋" w:eastAsia="仿宋" w:cs="仿宋"/>
          <w:color w:val="auto"/>
          <w:kern w:val="2"/>
          <w:highlight w:val="none"/>
          <w:lang w:eastAsia="zh-CN" w:bidi="ar-SA"/>
        </w:rPr>
        <w:t>(已在政采云平台其他省份入驻的供应商无须重复注册），</w:t>
      </w:r>
      <w:r>
        <w:rPr>
          <w:rFonts w:hint="eastAsia" w:ascii="仿宋" w:hAnsi="仿宋" w:eastAsia="仿宋" w:cs="仿宋"/>
          <w:color w:val="auto"/>
          <w:szCs w:val="21"/>
          <w:highlight w:val="none"/>
          <w:lang w:eastAsia="zh-CN"/>
        </w:rPr>
        <w:t>并完成CA数字证书申领。因未注册入库、未办理CA数字证书等原因造成无法投标或投标失败等后果由供应商自行承担。</w:t>
      </w:r>
    </w:p>
    <w:p w14:paraId="2776E1A6">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7.4投标人必须确保自己在信息库中注册的信息真实、准确，并保证投标文件中的有关信息与库中的信息相一致。否则，供应商因此蒙受损失，招标人概不负责。</w:t>
      </w:r>
    </w:p>
    <w:p w14:paraId="71E5697F">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8. 投标费用</w:t>
      </w:r>
    </w:p>
    <w:p w14:paraId="17399F0D">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8.1供应商准备和参加投标活动发生的费用自理。</w:t>
      </w:r>
    </w:p>
    <w:p w14:paraId="77FFA45B">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9.</w:t>
      </w:r>
      <w:bookmarkStart w:id="3" w:name="_Toc247592876"/>
      <w:bookmarkStart w:id="4" w:name="_Toc152042315"/>
      <w:bookmarkStart w:id="5" w:name="_Toc296602429"/>
      <w:bookmarkStart w:id="6" w:name="_Toc144974507"/>
      <w:bookmarkStart w:id="7" w:name="_Toc152045539"/>
      <w:bookmarkStart w:id="8" w:name="_Toc247513962"/>
      <w:bookmarkStart w:id="9" w:name="_Toc247527563"/>
      <w:r>
        <w:rPr>
          <w:rFonts w:hint="eastAsia" w:ascii="仿宋" w:hAnsi="仿宋" w:eastAsia="仿宋" w:cs="仿宋"/>
          <w:b/>
          <w:color w:val="auto"/>
          <w:szCs w:val="21"/>
          <w:highlight w:val="none"/>
          <w:lang w:eastAsia="zh-CN"/>
        </w:rPr>
        <w:t xml:space="preserve"> 踏勘现场</w:t>
      </w:r>
      <w:bookmarkEnd w:id="3"/>
      <w:bookmarkEnd w:id="4"/>
      <w:bookmarkEnd w:id="5"/>
      <w:bookmarkEnd w:id="6"/>
      <w:bookmarkEnd w:id="7"/>
      <w:bookmarkEnd w:id="8"/>
      <w:bookmarkEnd w:id="9"/>
    </w:p>
    <w:p w14:paraId="04F837F8">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9.1 投标人须知前附表规定组织踏勘现场的，招标人按投标人须知前附表规定的时间、地点组织投标人踏勘项目现场。如需踏勘现场，投标人</w:t>
      </w:r>
      <w:r>
        <w:rPr>
          <w:rFonts w:hint="eastAsia" w:ascii="仿宋" w:hAnsi="仿宋" w:eastAsia="仿宋" w:cs="仿宋"/>
          <w:color w:val="auto"/>
          <w:highlight w:val="none"/>
          <w:lang w:eastAsia="zh-CN"/>
        </w:rPr>
        <w:t>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lang w:eastAsia="zh-CN"/>
        </w:rPr>
        <w:t xml:space="preserve"> </w:t>
      </w:r>
    </w:p>
    <w:p w14:paraId="61F79B31">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9.2 投标人踏勘现场发生的费用自理。</w:t>
      </w:r>
    </w:p>
    <w:p w14:paraId="7FF3BF37">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9.3 除招标人的原因外，投标人自行负责在踏勘现场中所发生的人员伤亡和财产损失。</w:t>
      </w:r>
    </w:p>
    <w:p w14:paraId="75428431">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9.4 招标人在踏勘现场中介绍的场地和相关的周边环境情况，供投标人在编制投标文件时参考，招标人不对投标人据此作出的判断和决策负责。</w:t>
      </w:r>
      <w:bookmarkStart w:id="10" w:name="_Toc152042316"/>
      <w:bookmarkStart w:id="11" w:name="_Toc144974508"/>
      <w:bookmarkStart w:id="12" w:name="_Toc247527564"/>
      <w:bookmarkStart w:id="13" w:name="_Toc247592877"/>
      <w:bookmarkStart w:id="14" w:name="_Toc152045540"/>
      <w:bookmarkStart w:id="15" w:name="_Toc296602430"/>
      <w:bookmarkStart w:id="16" w:name="_Toc247513963"/>
    </w:p>
    <w:p w14:paraId="797257BE">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10. 投标预备会</w:t>
      </w:r>
      <w:bookmarkEnd w:id="10"/>
      <w:bookmarkEnd w:id="11"/>
      <w:bookmarkEnd w:id="12"/>
      <w:bookmarkEnd w:id="13"/>
      <w:bookmarkEnd w:id="14"/>
      <w:bookmarkEnd w:id="15"/>
      <w:bookmarkEnd w:id="16"/>
    </w:p>
    <w:p w14:paraId="46261418">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10.1投标人须知前附表规定召开投标预备会的，招标人按投标人商须知前附表规定的时间和地点召开投标预备会，澄清投标人提出的问题。</w:t>
      </w:r>
    </w:p>
    <w:p w14:paraId="70BDFB43">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10.2投标人应在投标人须知前附表规定的时间前，将提出的问题送达招标人，以便招标人澄清。</w:t>
      </w:r>
    </w:p>
    <w:p w14:paraId="115F9435">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10.3招标人在供应商须知前附表规定的时间，将对供应商所提的问题进行澄清。该澄清内容为采购文件的组成部分。</w:t>
      </w:r>
    </w:p>
    <w:p w14:paraId="4BFB62E7">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11. 联合投标</w:t>
      </w:r>
    </w:p>
    <w:p w14:paraId="7C67347F">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135E2299">
      <w:pPr>
        <w:spacing w:line="40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5803E18D">
      <w:pPr>
        <w:spacing w:line="400" w:lineRule="exact"/>
        <w:ind w:firstLine="475" w:firstLineChars="196"/>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11.3 联合体应当确定其中一个单位为投标的全权代表，负责参加投标的一切事务，并承担投标及履约中应承担的全部责任与义务。</w:t>
      </w:r>
    </w:p>
    <w:p w14:paraId="2D7017E3">
      <w:pPr>
        <w:pStyle w:val="11"/>
        <w:spacing w:after="0" w:line="400" w:lineRule="exact"/>
        <w:ind w:left="0" w:leftChars="0" w:firstLine="490" w:firstLineChars="20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11.4 联合体各方应当共同与招标人签订采购合同，就采购合同约定的事项对招标人承担连带责任。</w:t>
      </w:r>
    </w:p>
    <w:p w14:paraId="1FCC01B2">
      <w:pPr>
        <w:spacing w:line="440" w:lineRule="exact"/>
        <w:ind w:firstLine="475" w:firstLineChars="196"/>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12.招标代理费:</w:t>
      </w:r>
      <w:r>
        <w:rPr>
          <w:rFonts w:hint="eastAsia" w:ascii="仿宋" w:hAnsi="仿宋" w:eastAsia="仿宋" w:cs="仿宋"/>
          <w:color w:val="auto"/>
          <w:szCs w:val="21"/>
          <w:highlight w:val="none"/>
          <w:lang w:eastAsia="zh-CN"/>
        </w:rPr>
        <w:t xml:space="preserve"> 见投标人须知前附表。</w:t>
      </w:r>
    </w:p>
    <w:p w14:paraId="17DBC56A">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13.投标人应注意的事项</w:t>
      </w:r>
    </w:p>
    <w:p w14:paraId="264BB0B6">
      <w:pPr>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color w:val="auto"/>
          <w:szCs w:val="21"/>
          <w:highlight w:val="none"/>
          <w:lang w:eastAsia="zh-CN"/>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供应商承担。</w:t>
      </w:r>
    </w:p>
    <w:p w14:paraId="7C8F02B8">
      <w:pPr>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 xml:space="preserve">13.2 </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1"/>
          <w:highlight w:val="none"/>
          <w:lang w:eastAsia="zh-CN"/>
        </w:rPr>
        <w:t>对采购内容中规定的技术参数、规格等要求必须完全响应或优于采购文件中的要求。</w:t>
      </w:r>
    </w:p>
    <w:p w14:paraId="7796C601">
      <w:pPr>
        <w:spacing w:line="440" w:lineRule="exact"/>
        <w:ind w:firstLine="475" w:firstLineChars="196"/>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13.3所有</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1"/>
          <w:highlight w:val="none"/>
          <w:lang w:eastAsia="zh-CN"/>
        </w:rPr>
        <w:t>的投标保证金都应在采购文件规定的投标保证金缴纳截止日期前缴纳。</w:t>
      </w:r>
    </w:p>
    <w:p w14:paraId="0F8D166E">
      <w:pPr>
        <w:spacing w:line="440" w:lineRule="exact"/>
        <w:ind w:firstLine="475" w:firstLineChars="196"/>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13.4单位负责人为同一人或者存在直接控股、管理关系的不同</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1"/>
          <w:highlight w:val="none"/>
          <w:lang w:eastAsia="zh-CN"/>
        </w:rPr>
        <w:t>，不得参加同一合同项下的政府采购活动。</w:t>
      </w:r>
      <w:r>
        <w:rPr>
          <w:rFonts w:hint="eastAsia" w:ascii="仿宋" w:hAnsi="仿宋" w:eastAsia="仿宋" w:cs="仿宋"/>
          <w:color w:val="auto"/>
          <w:szCs w:val="21"/>
          <w:highlight w:val="none"/>
          <w:lang w:eastAsia="zh-CN"/>
        </w:rPr>
        <w:t>为采购项目提供整体设计、规范编制或者项目管理、监理、检测等服务的投标人，不得再参加该采购项目的其他采购活动。</w:t>
      </w:r>
    </w:p>
    <w:p w14:paraId="0116E3C8">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13.5本项目只接受</w:t>
      </w:r>
      <w:r>
        <w:rPr>
          <w:rFonts w:hint="eastAsia" w:ascii="仿宋" w:hAnsi="仿宋" w:eastAsia="仿宋" w:cs="仿宋"/>
          <w:color w:val="auto"/>
          <w:szCs w:val="21"/>
          <w:highlight w:val="none"/>
          <w:lang w:eastAsia="zh-CN"/>
        </w:rPr>
        <w:t>成为新疆维吾尔自治区政府采购网正式注册入库并完成CA数字证书申领投标人参与投标。因未注册入库、未办理CA数字证书等原因造成无法投标或投标失败等后果由投标人自行承担。</w:t>
      </w:r>
    </w:p>
    <w:p w14:paraId="7C401241">
      <w:pPr>
        <w:wordWrap w:val="0"/>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 xml:space="preserve">13.6  </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1"/>
          <w:highlight w:val="none"/>
          <w:lang w:eastAsia="zh-CN"/>
        </w:rPr>
        <w:t>被视为充分熟悉本招标项目所在地的与履行合同有关的各种情况，包括但不限于：</w:t>
      </w:r>
    </w:p>
    <w:p w14:paraId="1376F88B">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（1）国家对本次投标货物和服务的生产、安装调试、验收、维修等有关法律、法规及行业管理标准；</w:t>
      </w:r>
    </w:p>
    <w:p w14:paraId="5D766EE2">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（2）本地区有关管理部门的相关规定；</w:t>
      </w:r>
    </w:p>
    <w:p w14:paraId="25AA6FD9">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（3）招标人的相关场地情况、基础建设、电力供应情况及相关设计标准。</w:t>
      </w:r>
    </w:p>
    <w:p w14:paraId="0E25FFE6">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本采购文件不再对上述情况进行描述。</w:t>
      </w:r>
      <w:bookmarkStart w:id="17" w:name="_Toc469495725"/>
    </w:p>
    <w:p w14:paraId="31533CB0">
      <w:pPr>
        <w:spacing w:line="400" w:lineRule="exact"/>
        <w:ind w:firstLine="424" w:firstLineChars="150"/>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w:t>
      </w:r>
      <w:bookmarkEnd w:id="17"/>
      <w:r>
        <w:rPr>
          <w:rFonts w:hint="eastAsia" w:ascii="仿宋" w:hAnsi="仿宋" w:eastAsia="仿宋" w:cs="仿宋"/>
          <w:b/>
          <w:color w:val="auto"/>
          <w:sz w:val="28"/>
          <w:szCs w:val="28"/>
          <w:highlight w:val="none"/>
          <w:lang w:eastAsia="zh-CN"/>
        </w:rPr>
        <w:t>招标文件</w:t>
      </w:r>
    </w:p>
    <w:p w14:paraId="1F6F43E8">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14</w:t>
      </w:r>
      <w:r>
        <w:rPr>
          <w:rFonts w:hint="eastAsia" w:ascii="仿宋" w:hAnsi="仿宋" w:eastAsia="仿宋" w:cs="仿宋"/>
          <w:b/>
          <w:color w:val="auto"/>
          <w:szCs w:val="21"/>
          <w:highlight w:val="none"/>
          <w:lang w:eastAsia="zh-CN"/>
        </w:rPr>
        <w:t>. 采购文件的编制依据</w:t>
      </w:r>
    </w:p>
    <w:p w14:paraId="0742FCB4">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根据《中华人民共和国政府采购法》、《政府采购货物和服务招标投标管理办法》和《中华人民共和国民法典》</w:t>
      </w:r>
      <w:r>
        <w:rPr>
          <w:rFonts w:hint="eastAsia" w:ascii="仿宋" w:hAnsi="仿宋" w:eastAsia="仿宋" w:cs="仿宋"/>
          <w:color w:val="auto"/>
          <w:spacing w:val="-2"/>
          <w:szCs w:val="21"/>
          <w:highlight w:val="none"/>
          <w:lang w:eastAsia="zh-CN"/>
        </w:rPr>
        <w:t>等相关法律法规和规章及部、省、市级规范性文件的规定，编制本采购文件。</w:t>
      </w:r>
    </w:p>
    <w:p w14:paraId="30988EB3">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15</w:t>
      </w:r>
      <w:r>
        <w:rPr>
          <w:rFonts w:hint="eastAsia" w:ascii="仿宋" w:hAnsi="仿宋" w:eastAsia="仿宋" w:cs="仿宋"/>
          <w:b/>
          <w:color w:val="auto"/>
          <w:szCs w:val="21"/>
          <w:highlight w:val="none"/>
          <w:lang w:eastAsia="zh-CN"/>
        </w:rPr>
        <w:t>. 采购文件的组成</w:t>
      </w:r>
    </w:p>
    <w:p w14:paraId="4D4D4E2D">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lang w:eastAsia="zh-CN"/>
        </w:rPr>
        <w:t>.1 采购文件包括内容：</w:t>
      </w:r>
    </w:p>
    <w:p w14:paraId="00D2B4B7">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第一章  招标公告</w:t>
      </w:r>
    </w:p>
    <w:p w14:paraId="25ADE2E3">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第二章  投标须知</w:t>
      </w:r>
    </w:p>
    <w:p w14:paraId="1B205127">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第三章  评标办法</w:t>
      </w:r>
    </w:p>
    <w:p w14:paraId="2094DCDE">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第四章  技术规格、数量及质量要求</w:t>
      </w:r>
    </w:p>
    <w:p w14:paraId="175EE512">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第五章  合同条款及格式</w:t>
      </w:r>
    </w:p>
    <w:p w14:paraId="1607E033">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第六章  投标文件格式文本</w:t>
      </w:r>
    </w:p>
    <w:p w14:paraId="2088F4DD">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lang w:eastAsia="zh-CN"/>
        </w:rPr>
        <w:t>.2 除1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.1内容外，招标答疑亦为采购文件的组成部分，对招标人和投标人起约束作用。</w:t>
      </w:r>
    </w:p>
    <w:p w14:paraId="15A4AA74">
      <w:pPr>
        <w:pStyle w:val="13"/>
        <w:wordWrap w:val="0"/>
        <w:spacing w:line="4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lang w:eastAsia="zh-CN"/>
        </w:rPr>
        <w:t>.3投标人应仔细阅读和检查采购文件的全部内容。如发现缺页或附件不全，应及时向招标人提出，以便补齐。如有疑问，供应商应在以书面形式一次性向采购人和采购代理机构提出同一环节的质疑。</w:t>
      </w:r>
    </w:p>
    <w:p w14:paraId="6C0402AD">
      <w:pPr>
        <w:wordWrap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lang w:eastAsia="zh-CN"/>
        </w:rPr>
        <w:t>.4投标人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08E537CC">
      <w:pPr>
        <w:spacing w:line="440" w:lineRule="exact"/>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1</w:t>
      </w:r>
      <w:r>
        <w:rPr>
          <w:rFonts w:hint="eastAsia" w:ascii="仿宋" w:hAnsi="仿宋" w:eastAsia="仿宋" w:cs="仿宋"/>
          <w:b/>
          <w:bCs/>
          <w:color w:val="auto"/>
          <w:szCs w:val="21"/>
          <w:highlight w:val="none"/>
          <w:lang w:val="en-US" w:eastAsia="zh-CN"/>
        </w:rPr>
        <w:t>6</w:t>
      </w:r>
      <w:r>
        <w:rPr>
          <w:rFonts w:hint="eastAsia" w:ascii="仿宋" w:hAnsi="仿宋" w:eastAsia="仿宋" w:cs="仿宋"/>
          <w:b/>
          <w:bCs/>
          <w:color w:val="auto"/>
          <w:szCs w:val="21"/>
          <w:highlight w:val="none"/>
          <w:lang w:eastAsia="zh-CN"/>
        </w:rPr>
        <w:t>. 采购文件的修改、补充、解释</w:t>
      </w:r>
    </w:p>
    <w:p w14:paraId="0D86DF85">
      <w:pPr>
        <w:wordWrap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61193373">
      <w:pPr>
        <w:wordWrap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237127F9">
      <w:pPr>
        <w:wordWrap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1</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lang w:eastAsia="zh-CN"/>
        </w:rPr>
        <w:t xml:space="preserve">.3 </w:t>
      </w:r>
      <w:r>
        <w:rPr>
          <w:rFonts w:hint="eastAsia" w:ascii="仿宋" w:hAnsi="仿宋" w:eastAsia="仿宋" w:cs="仿宋"/>
          <w:color w:val="auto"/>
          <w:szCs w:val="21"/>
          <w:highlight w:val="none"/>
          <w:lang w:eastAsia="zh-CN"/>
        </w:rPr>
        <w:t>投标人在规定的时间内未对采购文件提出疑问、质疑或要求澄清的，将视其为无异议。</w:t>
      </w:r>
    </w:p>
    <w:p w14:paraId="441B84A6">
      <w:pPr>
        <w:spacing w:line="400" w:lineRule="exact"/>
        <w:ind w:firstLine="243" w:firstLineChars="1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lang w:eastAsia="zh-CN"/>
        </w:rPr>
        <w:t>.4 采购文件的解释</w:t>
      </w:r>
    </w:p>
    <w:p w14:paraId="5214ECCE">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本采购文件由招标人（或其委托的招标代理机构）负责解释。</w:t>
      </w:r>
    </w:p>
    <w:p w14:paraId="67ABFC52">
      <w:pPr>
        <w:spacing w:line="40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 xml:space="preserve"> 1</w:t>
      </w:r>
      <w:r>
        <w:rPr>
          <w:rFonts w:hint="eastAsia" w:ascii="仿宋" w:hAnsi="仿宋" w:eastAsia="仿宋" w:cs="仿宋"/>
          <w:b/>
          <w:color w:val="auto"/>
          <w:szCs w:val="21"/>
          <w:highlight w:val="none"/>
          <w:lang w:val="en-US" w:eastAsia="zh-CN"/>
        </w:rPr>
        <w:t>7</w:t>
      </w:r>
      <w:r>
        <w:rPr>
          <w:rFonts w:hint="eastAsia" w:ascii="仿宋" w:hAnsi="仿宋" w:eastAsia="仿宋" w:cs="仿宋"/>
          <w:b/>
          <w:color w:val="auto"/>
          <w:szCs w:val="21"/>
          <w:highlight w:val="none"/>
          <w:lang w:eastAsia="zh-CN"/>
        </w:rPr>
        <w:t>. 采购文件的发出</w:t>
      </w:r>
    </w:p>
    <w:p w14:paraId="6FBA0CA5">
      <w:pPr>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 采购文件、采购文件的澄清、修改、补充及招标答疑等均应报相关部门备案后，方可发出。</w:t>
      </w:r>
    </w:p>
    <w:p w14:paraId="04EB07DF">
      <w:pPr>
        <w:spacing w:line="440" w:lineRule="exact"/>
        <w:rPr>
          <w:rFonts w:ascii="仿宋" w:hAnsi="仿宋" w:eastAsia="仿宋" w:cs="仿宋"/>
          <w:color w:val="auto"/>
          <w:szCs w:val="21"/>
          <w:highlight w:val="none"/>
          <w:lang w:eastAsia="zh-CN"/>
        </w:rPr>
      </w:pPr>
      <w:bookmarkStart w:id="18" w:name="_Toc469495726"/>
      <w:r>
        <w:rPr>
          <w:rFonts w:hint="eastAsia" w:ascii="仿宋" w:hAnsi="仿宋" w:eastAsia="仿宋" w:cs="仿宋"/>
          <w:b/>
          <w:color w:val="auto"/>
          <w:szCs w:val="21"/>
          <w:highlight w:val="none"/>
          <w:lang w:eastAsia="zh-CN"/>
        </w:rPr>
        <w:t>1</w:t>
      </w:r>
      <w:r>
        <w:rPr>
          <w:rFonts w:hint="eastAsia" w:ascii="仿宋" w:hAnsi="仿宋" w:eastAsia="仿宋" w:cs="仿宋"/>
          <w:b/>
          <w:color w:val="auto"/>
          <w:szCs w:val="21"/>
          <w:highlight w:val="none"/>
          <w:lang w:val="en-US" w:eastAsia="zh-CN"/>
        </w:rPr>
        <w:t>8</w:t>
      </w:r>
      <w:r>
        <w:rPr>
          <w:rFonts w:hint="eastAsia" w:ascii="仿宋" w:hAnsi="仿宋" w:eastAsia="仿宋" w:cs="仿宋"/>
          <w:b/>
          <w:color w:val="auto"/>
          <w:szCs w:val="21"/>
          <w:highlight w:val="none"/>
          <w:lang w:eastAsia="zh-CN"/>
        </w:rPr>
        <w:t xml:space="preserve">. </w:t>
      </w:r>
      <w:r>
        <w:rPr>
          <w:rFonts w:hint="eastAsia" w:ascii="仿宋" w:hAnsi="仿宋" w:eastAsia="仿宋" w:cs="仿宋"/>
          <w:color w:val="auto"/>
          <w:szCs w:val="21"/>
          <w:highlight w:val="none"/>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14:paraId="19FE4CD4">
      <w:pPr>
        <w:spacing w:line="440" w:lineRule="exact"/>
        <w:ind w:firstLine="42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采购文件中应明确样品送检方式、检测费用支付方法、供应商在规定时间内无法提供第三方权威检测机构检测报告的处理方式。（采购人根据项目需求按上述要求自行描述）</w:t>
      </w:r>
    </w:p>
    <w:p w14:paraId="775BED52">
      <w:pPr>
        <w:spacing w:beforeLines="100" w:afterLines="100" w:line="440" w:lineRule="exact"/>
        <w:jc w:val="center"/>
        <w:outlineLvl w:val="2"/>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（三）投标文件的编制</w:t>
      </w:r>
      <w:bookmarkEnd w:id="18"/>
    </w:p>
    <w:p w14:paraId="66B42CB7">
      <w:pPr>
        <w:spacing w:line="440" w:lineRule="exact"/>
        <w:ind w:firstLine="352" w:firstLineChars="145"/>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19</w:t>
      </w:r>
      <w:r>
        <w:rPr>
          <w:rFonts w:hint="eastAsia" w:ascii="仿宋" w:hAnsi="仿宋" w:eastAsia="仿宋" w:cs="仿宋"/>
          <w:b/>
          <w:color w:val="auto"/>
          <w:szCs w:val="21"/>
          <w:highlight w:val="none"/>
          <w:lang w:eastAsia="zh-CN"/>
        </w:rPr>
        <w:t>. 投标的语言及度量衡单位</w:t>
      </w:r>
    </w:p>
    <w:p w14:paraId="1E28CD9C">
      <w:pPr>
        <w:spacing w:line="440" w:lineRule="exact"/>
        <w:ind w:firstLine="328" w:firstLineChars="13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4AC01E7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.2除采购文件中另有规定外，投标书所使用的度量衡均须采用法定计量单位。</w:t>
      </w:r>
    </w:p>
    <w:p w14:paraId="32190263">
      <w:pPr>
        <w:spacing w:line="400" w:lineRule="exact"/>
        <w:ind w:firstLine="237" w:firstLineChars="98"/>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0</w:t>
      </w:r>
      <w:r>
        <w:rPr>
          <w:rFonts w:hint="eastAsia" w:ascii="仿宋" w:hAnsi="仿宋" w:eastAsia="仿宋" w:cs="仿宋"/>
          <w:b/>
          <w:color w:val="auto"/>
          <w:szCs w:val="21"/>
          <w:highlight w:val="none"/>
          <w:lang w:eastAsia="zh-CN"/>
        </w:rPr>
        <w:t>. 投标文件的组成</w:t>
      </w:r>
    </w:p>
    <w:p w14:paraId="46121A82">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资格证明文件和商务及技术文件两部分。</w:t>
      </w:r>
    </w:p>
    <w:p w14:paraId="784E794C">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0</w:t>
      </w:r>
      <w:r>
        <w:rPr>
          <w:rFonts w:hint="eastAsia" w:ascii="仿宋" w:hAnsi="仿宋" w:eastAsia="仿宋" w:cs="仿宋"/>
          <w:b/>
          <w:color w:val="auto"/>
          <w:szCs w:val="21"/>
          <w:highlight w:val="none"/>
          <w:lang w:eastAsia="zh-CN"/>
        </w:rPr>
        <w:t>.1资格证明文件（包括但不限于）</w:t>
      </w:r>
    </w:p>
    <w:p w14:paraId="2AEF28A0">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资格证明文件是证明投标人有资格参加投标和中标后有能力履行合同的文件，这些文件应能满足招标的要求，否则作无效投标处理。</w:t>
      </w:r>
    </w:p>
    <w:p w14:paraId="54490339">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1、法人或者非法人组织的营业执照等证明文件复印件（须加盖本单位章）或自然人的身份证明复印件;</w:t>
      </w:r>
    </w:p>
    <w:p w14:paraId="00317B4A">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2、法定代表人资格证明书</w:t>
      </w:r>
    </w:p>
    <w:p w14:paraId="7D0E8772">
      <w:pPr>
        <w:spacing w:line="440" w:lineRule="exact"/>
        <w:ind w:firstLine="356" w:firstLineChars="147"/>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3、法定代表人授权委托书</w:t>
      </w:r>
    </w:p>
    <w:p w14:paraId="6122EFDD">
      <w:pPr>
        <w:spacing w:line="440" w:lineRule="exact"/>
        <w:ind w:firstLine="356" w:firstLineChars="147"/>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、参加政府采购活动前3年内在经营活动中没有重大违法记录的书面声明;</w:t>
      </w:r>
    </w:p>
    <w:p w14:paraId="63308891">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、投标保证金缴纳凭证或投标担保函；</w:t>
      </w:r>
    </w:p>
    <w:p w14:paraId="5201D497">
      <w:pPr>
        <w:spacing w:line="440" w:lineRule="exact"/>
        <w:ind w:firstLine="356" w:firstLineChars="147"/>
        <w:rPr>
          <w:color w:val="auto"/>
          <w:highlight w:val="none"/>
          <w:lang w:eastAsia="zh-CN"/>
        </w:rPr>
      </w:pPr>
      <w:r>
        <w:rPr>
          <w:rFonts w:hint="eastAsia" w:ascii="仿宋" w:hAnsi="仿宋" w:eastAsia="仿宋" w:cs="仿宋"/>
          <w:color w:val="auto"/>
          <w:szCs w:val="21"/>
          <w:highlight w:val="none"/>
          <w:lang w:eastAsia="zh-CN"/>
        </w:rPr>
        <w:t>6、投标企业须提供投标人（被授权在职人员）近6个月内任意一个月有效的社保证明；</w:t>
      </w:r>
    </w:p>
    <w:p w14:paraId="614238CC">
      <w:pPr>
        <w:spacing w:line="440" w:lineRule="exact"/>
        <w:ind w:firstLine="356" w:firstLineChars="147"/>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18D0A88F">
      <w:pPr>
        <w:keepNext w:val="0"/>
        <w:keepLines w:val="0"/>
        <w:pageBreakBefore w:val="0"/>
        <w:kinsoku/>
        <w:wordWrap/>
        <w:overflowPunct/>
        <w:topLinePunct w:val="0"/>
        <w:autoSpaceDE/>
        <w:autoSpaceDN/>
        <w:bidi w:val="0"/>
        <w:spacing w:line="440" w:lineRule="exact"/>
        <w:ind w:firstLine="243" w:firstLineChars="1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highlight w:val="none"/>
          <w:lang w:val="en-US" w:eastAsia="zh-CN"/>
        </w:rPr>
        <w:t>投标企业须提供有效的《医疗器械生产许可证》或《医疗器械经营许可证》（二类医疗器械需提供医疗器械备案凭证）</w:t>
      </w:r>
      <w:r>
        <w:rPr>
          <w:rFonts w:hint="eastAsia" w:ascii="仿宋" w:hAnsi="仿宋" w:eastAsia="仿宋" w:cs="仿宋"/>
          <w:color w:val="auto"/>
          <w:szCs w:val="21"/>
          <w:highlight w:val="none"/>
          <w:lang w:val="en-US" w:eastAsia="zh-CN"/>
        </w:rPr>
        <w:t>；</w:t>
      </w:r>
    </w:p>
    <w:p w14:paraId="19C72BDC">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Cs w:val="21"/>
          <w:highlight w:val="none"/>
          <w:lang w:eastAsia="zh-CN"/>
        </w:rPr>
        <w:t xml:space="preserve">投标人须知资料表要求的其他资格证明文件; </w:t>
      </w:r>
    </w:p>
    <w:p w14:paraId="7FBD1EB9">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0</w:t>
      </w:r>
      <w:r>
        <w:rPr>
          <w:rFonts w:hint="eastAsia" w:ascii="仿宋" w:hAnsi="仿宋" w:eastAsia="仿宋" w:cs="仿宋"/>
          <w:b/>
          <w:color w:val="auto"/>
          <w:szCs w:val="21"/>
          <w:highlight w:val="none"/>
          <w:lang w:eastAsia="zh-CN"/>
        </w:rPr>
        <w:t>.2 商务及技术文件（包括但不限于）</w:t>
      </w:r>
    </w:p>
    <w:p w14:paraId="0DD668A6">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1、投标函</w:t>
      </w:r>
    </w:p>
    <w:p w14:paraId="2C36406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2、开标一览表</w:t>
      </w:r>
    </w:p>
    <w:p w14:paraId="7615268C">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3、货物说明一览表</w:t>
      </w:r>
    </w:p>
    <w:p w14:paraId="6C2E222B">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4、投标分项报价明细表</w:t>
      </w:r>
    </w:p>
    <w:p w14:paraId="52F396F9">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5、技术规格偏离表</w:t>
      </w:r>
    </w:p>
    <w:p w14:paraId="4B3AF569">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6、商务条款偏离表</w:t>
      </w:r>
    </w:p>
    <w:p w14:paraId="5C9365BB">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7、投标人基本情况表</w:t>
      </w:r>
    </w:p>
    <w:p w14:paraId="608FBBF7">
      <w:pPr>
        <w:spacing w:line="400" w:lineRule="exact"/>
        <w:ind w:firstLine="482" w:firstLineChars="19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8、中标服务费支付承诺书</w:t>
      </w:r>
    </w:p>
    <w:p w14:paraId="4AAFCAA2">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lang w:eastAsia="zh-CN"/>
        </w:rPr>
        <w:t>、中小企业声明函(货物)</w:t>
      </w:r>
    </w:p>
    <w:p w14:paraId="6CED3228">
      <w:pPr>
        <w:pStyle w:val="13"/>
        <w:spacing w:line="400" w:lineRule="exact"/>
        <w:ind w:firstLine="486" w:firstLineChars="200"/>
        <w:rPr>
          <w:rFonts w:hint="default" w:ascii="仿宋" w:hAnsi="仿宋" w:eastAsia="仿宋" w:cs="仿宋"/>
          <w:color w:val="auto"/>
          <w:highlight w:val="none"/>
          <w:lang w:val="en-US" w:eastAsia="zh-CN"/>
        </w:rPr>
      </w:pPr>
      <w:r>
        <w:rPr>
          <w:rFonts w:hint="eastAsia" w:ascii="仿宋" w:hAnsi="仿宋" w:eastAsia="仿宋" w:cs="仿宋"/>
          <w:bCs/>
          <w:color w:val="auto"/>
          <w:szCs w:val="21"/>
          <w:highlight w:val="none"/>
          <w:lang w:val="en-US" w:eastAsia="zh-CN"/>
        </w:rPr>
        <w:t>10</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残疾人福利性单位声明函</w:t>
      </w:r>
    </w:p>
    <w:p w14:paraId="693BB577">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11</w:t>
      </w:r>
      <w:r>
        <w:rPr>
          <w:rFonts w:hint="eastAsia" w:ascii="仿宋" w:hAnsi="仿宋" w:eastAsia="仿宋" w:cs="仿宋"/>
          <w:bCs/>
          <w:color w:val="auto"/>
          <w:szCs w:val="21"/>
          <w:highlight w:val="none"/>
          <w:lang w:eastAsia="zh-CN"/>
        </w:rPr>
        <w:t>、评分标准和细则中技术、商务部分证明材料</w:t>
      </w:r>
    </w:p>
    <w:p w14:paraId="60F0A57E">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12</w:t>
      </w:r>
      <w:r>
        <w:rPr>
          <w:rFonts w:hint="eastAsia" w:ascii="仿宋" w:hAnsi="仿宋" w:eastAsia="仿宋" w:cs="仿宋"/>
          <w:bCs/>
          <w:color w:val="auto"/>
          <w:szCs w:val="21"/>
          <w:highlight w:val="none"/>
          <w:lang w:eastAsia="zh-CN"/>
        </w:rPr>
        <w:t>、供应商认为有必要提供的其他证明材料（格式自拟）</w:t>
      </w:r>
    </w:p>
    <w:p w14:paraId="69DC3472">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u w:val="single"/>
          <w:lang w:eastAsia="zh-CN"/>
        </w:rPr>
        <w:t>注：以上材料须逐页加盖单位公章。</w:t>
      </w:r>
    </w:p>
    <w:p w14:paraId="17B4A625">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.3投标文件的要求</w:t>
      </w:r>
    </w:p>
    <w:p w14:paraId="18FFD5D4">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投标人应仔细阅读采购文件的所有内容，按照采购文件的要求详细编制投标文件，所提交的全部资料必须真实有效，并且要保证字迹清晰易于辨认。投标文件应对采购文件实质性内容作出响应，否则按无效标处理。</w:t>
      </w:r>
    </w:p>
    <w:p w14:paraId="1F7BCD1F">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（2）投标文件格式应按本采购文件第六章格式要求编制，不得对采购文件格式进行增删更改，否则按无效标处理。</w:t>
      </w:r>
    </w:p>
    <w:p w14:paraId="672BDB54">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（3）对采购文件格式可更改的例外情况：采购文件第六章附件格式要求中明确规定表格中行数不够用时可按相同格式增加行数，其他一切内容和格式不得更改。 </w:t>
      </w:r>
    </w:p>
    <w:p w14:paraId="54EB668B">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（4）投标文件为电子投标文件，电子投标文件按“政采云供应商项目采购-电子招投标操作指南”及本采购文件要求制作、加密传输。</w:t>
      </w:r>
    </w:p>
    <w:p w14:paraId="113822E2">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（5）投标文件未在投标截止时间前完成传输的，视为投标文件撤回；投标文件未按时解密也未提供备份投标文件的，亦视为投标文件撤回。</w:t>
      </w:r>
    </w:p>
    <w:p w14:paraId="7C783263">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b/>
          <w:color w:val="auto"/>
          <w:szCs w:val="21"/>
          <w:highlight w:val="none"/>
          <w:lang w:eastAsia="zh-CN"/>
        </w:rPr>
        <w:t>投标报价</w:t>
      </w:r>
    </w:p>
    <w:p w14:paraId="171134C2">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.1投标报价文件中的单价和总价全部采用人民币表示。</w:t>
      </w:r>
    </w:p>
    <w:p w14:paraId="5FDAA870">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.2投标报价表上应清楚地标明供应商拟提供货物的名称、型号、生产厂家、数量、单价和总价。</w:t>
      </w:r>
    </w:p>
    <w:p w14:paraId="5965C6E8">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.3供应商只允许有一个方案、一个报价。</w:t>
      </w:r>
    </w:p>
    <w:p w14:paraId="266D7953">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.4投标人应按“</w:t>
      </w:r>
      <w:r>
        <w:rPr>
          <w:rFonts w:hint="eastAsia" w:ascii="仿宋" w:hAnsi="仿宋" w:eastAsia="仿宋" w:cs="仿宋"/>
          <w:color w:val="auto"/>
          <w:szCs w:val="21"/>
          <w:highlight w:val="none"/>
          <w:lang w:val="en-US" w:eastAsia="zh-CN"/>
        </w:rPr>
        <w:t xml:space="preserve">第四章 </w:t>
      </w:r>
      <w:r>
        <w:rPr>
          <w:rFonts w:hint="eastAsia" w:ascii="仿宋" w:hAnsi="仿宋" w:eastAsia="仿宋" w:cs="仿宋"/>
          <w:color w:val="auto"/>
          <w:szCs w:val="21"/>
          <w:highlight w:val="none"/>
          <w:lang w:eastAsia="zh-CN"/>
        </w:rPr>
        <w:t>技术规格、数量及质量要求”所列货物逐项进行报价，并最终按货物总量乘以货物单价报总价。综合单价包括：设备费、安装费、材料费、辅材费、运输费、管理费、利润、风险费用、代理费、调试、验收、培训及后期服务及国家对中标单位征收的各种税费等所有一切费用，综合单价今后将不作任何调整。</w:t>
      </w:r>
    </w:p>
    <w:p w14:paraId="63B22CB7">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.5投标报价的价格是货物交货地验收价格，其总价即为履行合同的固定总价。</w:t>
      </w:r>
    </w:p>
    <w:p w14:paraId="28850C4C">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.6技术要求中规定的安装、调试和培训费用应包括在投标价格中。投标文件报价为含税价，招标人不再为此次招标支付任何费用。</w:t>
      </w:r>
    </w:p>
    <w:p w14:paraId="1EC57888">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.7投标报价应由法定代表人或被授权人签署。</w:t>
      </w:r>
    </w:p>
    <w:p w14:paraId="30248806">
      <w:pPr>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w:t>
      </w:r>
      <w:r>
        <w:rPr>
          <w:rFonts w:hint="eastAsia" w:ascii="仿宋" w:hAnsi="仿宋" w:eastAsia="仿宋" w:cs="仿宋"/>
          <w:bCs/>
          <w:color w:val="auto"/>
          <w:szCs w:val="21"/>
          <w:highlight w:val="none"/>
          <w:lang w:val="en-US" w:eastAsia="zh-CN"/>
        </w:rPr>
        <w:t>1</w:t>
      </w:r>
      <w:r>
        <w:rPr>
          <w:rFonts w:hint="eastAsia" w:ascii="仿宋" w:hAnsi="仿宋" w:eastAsia="仿宋" w:cs="仿宋"/>
          <w:bCs/>
          <w:color w:val="auto"/>
          <w:szCs w:val="21"/>
          <w:highlight w:val="none"/>
          <w:lang w:eastAsia="zh-CN"/>
        </w:rPr>
        <w:t>.8</w:t>
      </w:r>
      <w:r>
        <w:rPr>
          <w:rFonts w:hint="eastAsia" w:ascii="仿宋" w:hAnsi="仿宋" w:eastAsia="仿宋" w:cs="仿宋"/>
          <w:b/>
          <w:color w:val="auto"/>
          <w:szCs w:val="21"/>
          <w:highlight w:val="none"/>
          <w:lang w:eastAsia="zh-CN"/>
        </w:rPr>
        <w:t>投标人的投标总报价，不得高于本次招标设置的最高限价，</w:t>
      </w:r>
      <w:r>
        <w:rPr>
          <w:rFonts w:hint="eastAsia" w:ascii="仿宋" w:hAnsi="仿宋" w:eastAsia="仿宋" w:cs="仿宋"/>
          <w:b/>
          <w:bCs/>
          <w:color w:val="auto"/>
          <w:szCs w:val="21"/>
          <w:highlight w:val="none"/>
          <w:lang w:eastAsia="zh-CN"/>
        </w:rPr>
        <w:t>否则将作为无效投标处理。</w:t>
      </w:r>
    </w:p>
    <w:p w14:paraId="2BFE55CC">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.9如投标文件中未列明全面实现投标货物功能而必须配置的配套或辅助设施及相应技术措施的费用，这些费用将被视为已包含在总投标价中。</w:t>
      </w:r>
    </w:p>
    <w:p w14:paraId="04EF321D">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.10总投标价中不得包含采购文件要求以外的内容，否则，在评标时不予核减，但在授予合同时，招标人有权将这部分价格从其中标价格中扣除。</w:t>
      </w:r>
    </w:p>
    <w:p w14:paraId="2310A56E">
      <w:pPr>
        <w:spacing w:line="440" w:lineRule="exact"/>
        <w:ind w:firstLine="465" w:firstLineChars="19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267ECE08">
      <w:pPr>
        <w:spacing w:line="440" w:lineRule="exact"/>
        <w:ind w:firstLine="465" w:firstLineChars="19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.12投标人不得对从第三方采购货物的随机备品、备件另行收费，否则在计算评标价时这部分费用将不予扣除，在授予合同时将从中标价格中扣除该部分费用。</w:t>
      </w:r>
    </w:p>
    <w:p w14:paraId="65257BF2">
      <w:pPr>
        <w:spacing w:line="440" w:lineRule="exact"/>
        <w:ind w:firstLine="465" w:firstLineChars="19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6E2F1C8C">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2</w:t>
      </w:r>
      <w:r>
        <w:rPr>
          <w:rFonts w:hint="eastAsia" w:ascii="仿宋" w:hAnsi="仿宋" w:eastAsia="仿宋" w:cs="仿宋"/>
          <w:b/>
          <w:color w:val="auto"/>
          <w:szCs w:val="21"/>
          <w:highlight w:val="none"/>
          <w:lang w:eastAsia="zh-CN"/>
        </w:rPr>
        <w:t>. 投标有效期</w:t>
      </w:r>
    </w:p>
    <w:p w14:paraId="77B7D6BD">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 除投标人须知前附表另有规定外，投标有效期为60天。</w:t>
      </w:r>
    </w:p>
    <w:p w14:paraId="6C320A98">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.2在投标有效期内，供应商撤销或修改其投标文件的，应承担采购文件和法律规定的责任。</w:t>
      </w:r>
    </w:p>
    <w:p w14:paraId="02034430">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3出现特殊情况需要延长投标有效期的，招标人以书面形式通知所有投标人延长投标有效期。投标人同意延长的，应相应延长其投标保证金的有效期，但不得要求或被允许修改或撤销其投标文件；供应商拒绝延长的，其投标失效，但投标人有权收回其投标保证金。</w:t>
      </w:r>
    </w:p>
    <w:p w14:paraId="668C4033">
      <w:pPr>
        <w:spacing w:line="440" w:lineRule="exact"/>
        <w:ind w:firstLine="465" w:firstLineChars="192"/>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3</w:t>
      </w:r>
      <w:r>
        <w:rPr>
          <w:rFonts w:hint="eastAsia" w:ascii="仿宋" w:hAnsi="仿宋" w:eastAsia="仿宋" w:cs="仿宋"/>
          <w:b/>
          <w:color w:val="auto"/>
          <w:szCs w:val="21"/>
          <w:highlight w:val="none"/>
          <w:lang w:eastAsia="zh-CN"/>
        </w:rPr>
        <w:t>. 投标保证金</w:t>
      </w:r>
    </w:p>
    <w:p w14:paraId="0C928CED">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34FB7EE1">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.2自中标通知书发出之日起5个工作日内退还未中标供应商的投标保证金，自政府采购合同签订之日起5个工作日内退还中标人的投标保证金。</w:t>
      </w:r>
    </w:p>
    <w:p w14:paraId="425151DD">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xml:space="preserve">.3有下列情形之一的，投标保证金将不予退还： </w:t>
      </w:r>
    </w:p>
    <w:p w14:paraId="417E4A37">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（1）投标人在规定的投标有效期内撤回或修改其投标文件；</w:t>
      </w:r>
    </w:p>
    <w:p w14:paraId="67C120BE">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（2）中标通知书发出后三十天内，中标人无正当理由拒签合同协议书或未按采购文件规定提交履约担保。</w:t>
      </w:r>
    </w:p>
    <w:p w14:paraId="7FEDA9A7">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（3）提供虚假材料谋取中标的；</w:t>
      </w:r>
    </w:p>
    <w:p w14:paraId="538EBDCB">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（4）经查实属于陪标、串通投标的等。</w:t>
      </w:r>
    </w:p>
    <w:p w14:paraId="5309C8CB">
      <w:pPr>
        <w:spacing w:line="400" w:lineRule="exact"/>
        <w:ind w:firstLine="486" w:firstLineChars="200"/>
        <w:rPr>
          <w:rFonts w:ascii="仿宋" w:hAnsi="仿宋" w:eastAsia="仿宋" w:cs="仿宋"/>
          <w:color w:val="auto"/>
          <w:szCs w:val="21"/>
          <w:highlight w:val="none"/>
          <w:lang w:eastAsia="zh-CN"/>
        </w:rPr>
      </w:pPr>
      <w:bookmarkStart w:id="19" w:name="_Toc469495727"/>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.4投标保证金按供应商须知前附表规定执行。</w:t>
      </w:r>
    </w:p>
    <w:p w14:paraId="5C3F62DC">
      <w:pPr>
        <w:pStyle w:val="2"/>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（四）</w:t>
      </w:r>
      <w:bookmarkEnd w:id="19"/>
      <w:r>
        <w:rPr>
          <w:rFonts w:hint="eastAsia" w:ascii="仿宋" w:hAnsi="仿宋" w:eastAsia="仿宋" w:cs="仿宋"/>
          <w:color w:val="auto"/>
          <w:sz w:val="28"/>
          <w:szCs w:val="28"/>
          <w:highlight w:val="none"/>
          <w:lang w:eastAsia="zh-CN"/>
        </w:rPr>
        <w:t>投标文件的制作、上传及递交要求</w:t>
      </w:r>
    </w:p>
    <w:p w14:paraId="3676622F">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.投标文件的制作要求</w:t>
      </w:r>
    </w:p>
    <w:p w14:paraId="568F3FC3">
      <w:pPr>
        <w:pStyle w:val="7"/>
        <w:snapToGrid w:val="0"/>
        <w:spacing w:line="360" w:lineRule="auto"/>
        <w:rPr>
          <w:rFonts w:ascii="仿宋" w:hAnsi="仿宋" w:eastAsia="仿宋" w:cs="仿宋"/>
          <w:color w:val="auto"/>
          <w:szCs w:val="24"/>
          <w:highlight w:val="none"/>
          <w:lang w:eastAsia="zh-CN"/>
        </w:rPr>
      </w:pPr>
      <w:r>
        <w:rPr>
          <w:rFonts w:hint="eastAsia" w:ascii="仿宋" w:hAnsi="仿宋" w:eastAsia="仿宋" w:cs="仿宋"/>
          <w:bCs/>
          <w:color w:val="auto"/>
          <w:szCs w:val="24"/>
          <w:highlight w:val="none"/>
          <w:lang w:eastAsia="zh-CN"/>
        </w:rPr>
        <w:t>（1）</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rPr>
        <w:t>应按照投标文件组成内容及项目招标需求和新疆政府采购云平台要求制作投标文件，不按采购文件和新疆政府采购云平台要求制作投标文件的将视情况处理（拒收等），由此产生的责任由供应商自行承担。</w:t>
      </w:r>
    </w:p>
    <w:p w14:paraId="323F1C16">
      <w:pPr>
        <w:pStyle w:val="7"/>
        <w:snapToGrid w:val="0"/>
        <w:spacing w:line="360" w:lineRule="auto"/>
        <w:ind w:firstLine="486" w:firstLineChars="200"/>
        <w:rPr>
          <w:rFonts w:ascii="仿宋" w:hAnsi="仿宋" w:eastAsia="仿宋" w:cs="仿宋"/>
          <w:color w:val="auto"/>
          <w:szCs w:val="24"/>
          <w:highlight w:val="none"/>
          <w:lang w:eastAsia="zh-CN"/>
        </w:rPr>
      </w:pPr>
      <w:r>
        <w:rPr>
          <w:rFonts w:hint="eastAsia" w:ascii="仿宋" w:hAnsi="仿宋" w:eastAsia="仿宋" w:cs="仿宋"/>
          <w:bCs/>
          <w:color w:val="auto"/>
          <w:szCs w:val="24"/>
          <w:highlight w:val="none"/>
          <w:lang w:eastAsia="zh-CN"/>
        </w:rPr>
        <w:t>电子投标文件部分：</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rPr>
        <w:t>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4902540F">
      <w:pPr>
        <w:pStyle w:val="7"/>
        <w:snapToGrid w:val="0"/>
        <w:spacing w:line="360" w:lineRule="auto"/>
        <w:ind w:firstLine="486"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备份电子投标文件：通过“政采云”平台电子投标工具制作投标文件所产生的备份文件。</w:t>
      </w:r>
    </w:p>
    <w:p w14:paraId="1E478890">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rPr>
        <w:t>应对所提供的全部资料的真实性、有效性承担法律责任，电子投标文件中所须加盖公章部分均采用CA签章。</w:t>
      </w:r>
    </w:p>
    <w:p w14:paraId="3B905184">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（3）投标文件以及</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rPr>
        <w:t>与采购组织机构就有关投标事宜的所有来往函电，均应以中文汉语书写。除签章、盖章、专用名称等特殊情形外，以中文汉语以外的文字表述的投标文件视同未提供。</w:t>
      </w:r>
    </w:p>
    <w:p w14:paraId="6F421069">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（4）投标计量单位，采购文件已有明确规定的，使用采购文件规定的计量单位；采购文件没有规定的，应采用中华人民共和国法定计量单位（货币单位：人民币元）。</w:t>
      </w:r>
    </w:p>
    <w:p w14:paraId="57B44FD3">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（5）若供应商不按采购文件的要求提供资格审查材料，其风险由供应商自行承担。</w:t>
      </w:r>
    </w:p>
    <w:p w14:paraId="5DD91599">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（6）与本次投标无关的内容请不要制作在内，确保投标文件有针对性、简洁明了。</w:t>
      </w:r>
    </w:p>
    <w:p w14:paraId="190EBC6C">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lang w:eastAsia="zh-CN"/>
        </w:rPr>
        <w:t>.投标文件的上传</w:t>
      </w:r>
    </w:p>
    <w:p w14:paraId="1444CAF3">
      <w:pPr>
        <w:pStyle w:val="7"/>
        <w:snapToGrid w:val="0"/>
        <w:spacing w:line="360" w:lineRule="auto"/>
        <w:rPr>
          <w:rFonts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lang w:eastAsia="zh-CN"/>
        </w:rPr>
        <w:t>（1）</w:t>
      </w:r>
      <w:r>
        <w:rPr>
          <w:rFonts w:hint="eastAsia" w:ascii="仿宋" w:hAnsi="仿宋" w:eastAsia="仿宋" w:cs="仿宋"/>
          <w:b/>
          <w:bCs/>
          <w:color w:val="auto"/>
          <w:szCs w:val="24"/>
          <w:highlight w:val="none"/>
          <w:lang w:eastAsia="zh-CN" w:bidi="zh-CN"/>
        </w:rPr>
        <w:t>电子加密投标文件（“.jmbs”格式）</w:t>
      </w:r>
      <w:r>
        <w:rPr>
          <w:rFonts w:hint="eastAsia" w:ascii="仿宋" w:hAnsi="仿宋" w:eastAsia="仿宋" w:cs="仿宋"/>
          <w:b/>
          <w:bCs/>
          <w:color w:val="auto"/>
          <w:szCs w:val="24"/>
          <w:highlight w:val="none"/>
          <w:lang w:eastAsia="zh-CN"/>
        </w:rPr>
        <w:t>：</w:t>
      </w:r>
    </w:p>
    <w:p w14:paraId="57028D57">
      <w:pPr>
        <w:pStyle w:val="7"/>
        <w:snapToGrid w:val="0"/>
        <w:spacing w:line="360" w:lineRule="auto"/>
        <w:ind w:firstLine="607" w:firstLineChars="250"/>
        <w:rPr>
          <w:rFonts w:ascii="仿宋" w:hAnsi="仿宋" w:eastAsia="仿宋" w:cs="仿宋"/>
          <w:bCs/>
          <w:color w:val="auto"/>
          <w:szCs w:val="24"/>
          <w:highlight w:val="none"/>
          <w:lang w:eastAsia="zh-CN" w:bidi="zh-CN"/>
        </w:rPr>
      </w:pPr>
      <w:r>
        <w:rPr>
          <w:rFonts w:hint="eastAsia" w:ascii="仿宋" w:hAnsi="仿宋" w:eastAsia="仿宋" w:cs="仿宋"/>
          <w:bCs/>
          <w:color w:val="auto"/>
          <w:szCs w:val="24"/>
          <w:highlight w:val="none"/>
          <w:lang w:eastAsia="zh-CN" w:bidi="zh-CN"/>
        </w:rPr>
        <w:t>a.</w:t>
      </w:r>
      <w:r>
        <w:rPr>
          <w:rFonts w:hint="eastAsia" w:ascii="仿宋" w:hAnsi="仿宋" w:eastAsia="仿宋" w:cs="仿宋"/>
          <w:bCs/>
          <w:color w:val="auto"/>
          <w:szCs w:val="24"/>
          <w:highlight w:val="none"/>
          <w:lang w:eastAsia="zh-CN"/>
        </w:rPr>
        <w:t xml:space="preserve"> </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bidi="zh-CN"/>
        </w:rPr>
        <w:t>应在投标截止时间前将电子加密投标文件成功上传递交至新疆政府采购云平台，否则投标无效；</w:t>
      </w:r>
    </w:p>
    <w:p w14:paraId="5082D711">
      <w:pPr>
        <w:pStyle w:val="7"/>
        <w:snapToGrid w:val="0"/>
        <w:spacing w:line="360" w:lineRule="auto"/>
        <w:ind w:firstLine="607" w:firstLineChars="25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bidi="zh-CN"/>
        </w:rPr>
        <w:t>b.</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bidi="zh-CN"/>
        </w:rPr>
        <w:t>成功上传电子加密投标文件后，可自行打印投标文件接收回执。</w:t>
      </w:r>
    </w:p>
    <w:p w14:paraId="43BE15ED">
      <w:pPr>
        <w:pStyle w:val="7"/>
        <w:snapToGrid w:val="0"/>
        <w:spacing w:line="360" w:lineRule="auto"/>
        <w:rPr>
          <w:rFonts w:ascii="仿宋" w:hAnsi="仿宋" w:eastAsia="仿宋" w:cs="仿宋"/>
          <w:b/>
          <w:bCs/>
          <w:color w:val="auto"/>
          <w:szCs w:val="24"/>
          <w:highlight w:val="none"/>
          <w:lang w:eastAsia="zh-CN" w:bidi="zh-CN"/>
        </w:rPr>
      </w:pPr>
      <w:r>
        <w:rPr>
          <w:rFonts w:hint="eastAsia" w:ascii="仿宋" w:hAnsi="仿宋" w:eastAsia="仿宋" w:cs="仿宋"/>
          <w:b/>
          <w:bCs/>
          <w:color w:val="auto"/>
          <w:szCs w:val="24"/>
          <w:highlight w:val="none"/>
          <w:lang w:eastAsia="zh-CN"/>
        </w:rPr>
        <w:t>（2）</w:t>
      </w:r>
      <w:r>
        <w:rPr>
          <w:rFonts w:hint="eastAsia" w:ascii="仿宋" w:hAnsi="仿宋" w:eastAsia="仿宋" w:cs="仿宋"/>
          <w:b/>
          <w:bCs/>
          <w:color w:val="auto"/>
          <w:szCs w:val="24"/>
          <w:highlight w:val="none"/>
          <w:lang w:eastAsia="zh-CN" w:bidi="zh-CN"/>
        </w:rPr>
        <w:t>备份投标文件（“.bfbs”格式）：</w:t>
      </w:r>
    </w:p>
    <w:p w14:paraId="7E4C3288">
      <w:pPr>
        <w:pStyle w:val="7"/>
        <w:snapToGrid w:val="0"/>
        <w:spacing w:line="360" w:lineRule="auto"/>
        <w:ind w:firstLine="607" w:firstLineChars="250"/>
        <w:rPr>
          <w:rFonts w:ascii="仿宋" w:hAnsi="仿宋" w:eastAsia="仿宋" w:cs="仿宋"/>
          <w:color w:val="auto"/>
          <w:szCs w:val="24"/>
          <w:highlight w:val="none"/>
          <w:lang w:eastAsia="zh-CN" w:bidi="zh-CN"/>
        </w:rPr>
      </w:pPr>
      <w:r>
        <w:rPr>
          <w:rFonts w:hint="eastAsia" w:ascii="仿宋" w:hAnsi="仿宋" w:eastAsia="仿宋" w:cs="仿宋"/>
          <w:bCs/>
          <w:color w:val="auto"/>
          <w:szCs w:val="24"/>
          <w:highlight w:val="none"/>
          <w:lang w:eastAsia="zh-CN" w:bidi="zh-CN"/>
        </w:rPr>
        <w:t>a.</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bidi="zh-CN"/>
        </w:rPr>
        <w:t>可以将备份投标文件打包压缩并加密，压缩包命名为“XX单位备份投标文件”，加密密码由</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bidi="zh-CN"/>
        </w:rPr>
        <w:t>自行保管；送达时间以采购代理机构实际接收时间为准。</w:t>
      </w:r>
      <w:r>
        <w:rPr>
          <w:rFonts w:hint="eastAsia" w:ascii="仿宋" w:hAnsi="仿宋" w:eastAsia="仿宋" w:cs="仿宋"/>
          <w:color w:val="auto"/>
          <w:szCs w:val="24"/>
          <w:highlight w:val="none"/>
          <w:lang w:eastAsia="zh-CN" w:bidi="zh-CN"/>
        </w:rPr>
        <w:t>“备份投标文件”以投标截止时间前指定接收邮箱最终收到的文件为准，逾期或未按要求提供的视为未提供，建议供应商提前1日办理邮件提供事宜（接收人邮箱：</w:t>
      </w:r>
      <w:r>
        <w:rPr>
          <w:color w:val="auto"/>
          <w:highlight w:val="none"/>
        </w:rPr>
        <w:fldChar w:fldCharType="begin"/>
      </w:r>
      <w:r>
        <w:rPr>
          <w:color w:val="auto"/>
          <w:highlight w:val="none"/>
        </w:rPr>
        <w:instrText xml:space="preserve"> HYPERLINK "mailto:1207446769@qq.com，接收人：陈加轲，电话：15157655122" </w:instrText>
      </w:r>
      <w:r>
        <w:rPr>
          <w:color w:val="auto"/>
          <w:highlight w:val="none"/>
        </w:rPr>
        <w:fldChar w:fldCharType="separate"/>
      </w:r>
      <w:r>
        <w:rPr>
          <w:rFonts w:hint="eastAsia" w:ascii="仿宋" w:hAnsi="仿宋" w:eastAsia="仿宋" w:cs="仿宋"/>
          <w:color w:val="auto"/>
          <w:szCs w:val="24"/>
          <w:highlight w:val="none"/>
          <w:u w:val="single"/>
          <w:lang w:val="en-US" w:eastAsia="zh-CN" w:bidi="zh-CN"/>
        </w:rPr>
        <w:t>3265613387</w:t>
      </w:r>
      <w:r>
        <w:rPr>
          <w:rFonts w:hint="eastAsia" w:ascii="仿宋" w:hAnsi="仿宋" w:eastAsia="仿宋" w:cs="仿宋"/>
          <w:color w:val="auto"/>
          <w:szCs w:val="24"/>
          <w:highlight w:val="none"/>
          <w:u w:val="single"/>
          <w:lang w:eastAsia="zh-CN" w:bidi="zh-CN"/>
        </w:rPr>
        <w:t>@qq.com</w:t>
      </w:r>
      <w:r>
        <w:rPr>
          <w:rStyle w:val="31"/>
          <w:rFonts w:hint="eastAsia" w:ascii="仿宋" w:hAnsi="仿宋" w:eastAsia="仿宋" w:cs="仿宋"/>
          <w:color w:val="auto"/>
          <w:szCs w:val="24"/>
          <w:highlight w:val="none"/>
          <w:lang w:eastAsia="zh-CN" w:bidi="zh-CN"/>
        </w:rPr>
        <w:t>，接收人：</w:t>
      </w:r>
      <w:r>
        <w:rPr>
          <w:rFonts w:hint="eastAsia" w:ascii="仿宋" w:hAnsi="仿宋" w:eastAsia="仿宋" w:cs="仿宋"/>
          <w:color w:val="auto"/>
          <w:szCs w:val="24"/>
          <w:highlight w:val="none"/>
          <w:u w:val="single"/>
          <w:lang w:eastAsia="zh-CN" w:bidi="zh-CN"/>
        </w:rPr>
        <w:t>朱先生</w:t>
      </w:r>
      <w:r>
        <w:rPr>
          <w:rStyle w:val="31"/>
          <w:rFonts w:hint="eastAsia" w:ascii="仿宋" w:hAnsi="仿宋" w:eastAsia="仿宋" w:cs="仿宋"/>
          <w:color w:val="auto"/>
          <w:szCs w:val="24"/>
          <w:highlight w:val="none"/>
          <w:lang w:eastAsia="zh-CN" w:bidi="zh-CN"/>
        </w:rPr>
        <w:t>，电话：</w:t>
      </w:r>
      <w:r>
        <w:rPr>
          <w:rFonts w:hint="eastAsia" w:ascii="仿宋" w:hAnsi="仿宋" w:eastAsia="仿宋" w:cs="仿宋"/>
          <w:color w:val="auto"/>
          <w:szCs w:val="24"/>
          <w:highlight w:val="none"/>
          <w:u w:val="single"/>
          <w:lang w:eastAsia="zh-CN" w:bidi="zh-CN"/>
        </w:rPr>
        <w:t>1</w:t>
      </w:r>
      <w:r>
        <w:rPr>
          <w:rFonts w:hint="eastAsia" w:ascii="仿宋" w:hAnsi="仿宋" w:eastAsia="仿宋" w:cs="仿宋"/>
          <w:color w:val="auto"/>
          <w:szCs w:val="24"/>
          <w:highlight w:val="none"/>
          <w:u w:val="single"/>
          <w:lang w:eastAsia="zh-CN" w:bidi="zh-CN"/>
        </w:rPr>
        <w:fldChar w:fldCharType="end"/>
      </w:r>
      <w:r>
        <w:rPr>
          <w:rFonts w:hint="eastAsia" w:ascii="仿宋" w:hAnsi="仿宋" w:eastAsia="仿宋" w:cs="仿宋"/>
          <w:color w:val="auto"/>
          <w:szCs w:val="24"/>
          <w:highlight w:val="none"/>
          <w:u w:val="single"/>
          <w:lang w:eastAsia="zh-CN" w:bidi="zh-CN"/>
        </w:rPr>
        <w:t>8609088999</w:t>
      </w:r>
      <w:r>
        <w:rPr>
          <w:rFonts w:hint="eastAsia" w:ascii="仿宋" w:hAnsi="仿宋" w:eastAsia="仿宋" w:cs="仿宋"/>
          <w:color w:val="auto"/>
          <w:szCs w:val="24"/>
          <w:highlight w:val="none"/>
          <w:lang w:eastAsia="zh-CN" w:bidi="zh-CN"/>
        </w:rPr>
        <w:t>）；</w:t>
      </w:r>
    </w:p>
    <w:p w14:paraId="17E1F0BA">
      <w:pPr>
        <w:pStyle w:val="7"/>
        <w:snapToGrid w:val="0"/>
        <w:spacing w:line="360" w:lineRule="auto"/>
        <w:ind w:firstLine="607" w:firstLineChars="250"/>
        <w:rPr>
          <w:rFonts w:ascii="仿宋" w:hAnsi="仿宋" w:eastAsia="仿宋" w:cs="仿宋"/>
          <w:bCs/>
          <w:color w:val="auto"/>
          <w:szCs w:val="24"/>
          <w:highlight w:val="none"/>
          <w:lang w:eastAsia="zh-CN" w:bidi="zh-CN"/>
        </w:rPr>
      </w:pPr>
      <w:r>
        <w:rPr>
          <w:rFonts w:hint="eastAsia" w:ascii="仿宋" w:hAnsi="仿宋" w:eastAsia="仿宋" w:cs="仿宋"/>
          <w:bCs/>
          <w:color w:val="auto"/>
          <w:szCs w:val="24"/>
          <w:highlight w:val="none"/>
          <w:lang w:eastAsia="zh-CN" w:bidi="zh-CN"/>
        </w:rPr>
        <w:t>b.通过“新疆政府采购云平台”成功上传递交的“电子加密投标文件”已按时解密的，“备份投标文件”自动失效。投标截止时间前，</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bidi="zh-CN"/>
        </w:rPr>
        <w:t>仅递交了“备份投标文件”而未将“电子加密投标文件”成功上传至“政府采购云平台”的，投标无效。</w:t>
      </w:r>
    </w:p>
    <w:p w14:paraId="6C81DC26">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w:t>
      </w:r>
      <w:r>
        <w:rPr>
          <w:rFonts w:hint="eastAsia" w:ascii="仿宋" w:hAnsi="仿宋" w:eastAsia="仿宋" w:cs="仿宋"/>
          <w:b/>
          <w:color w:val="auto"/>
          <w:highlight w:val="none"/>
          <w:lang w:eastAsia="zh-CN"/>
        </w:rPr>
        <w:t>投标文件的递交要求</w:t>
      </w:r>
    </w:p>
    <w:p w14:paraId="0F0D6CE6">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须按照采购文件和政采云平台的要求编制并加密投标文件。在投标文件递交截止时间以前完成投标文件的传输递交，截止时间后递交的投标文件，将被拒收。</w:t>
      </w:r>
    </w:p>
    <w:p w14:paraId="2DF42240">
      <w:pPr>
        <w:tabs>
          <w:tab w:val="left" w:pos="1418"/>
        </w:tabs>
        <w:autoSpaceDE w:val="0"/>
        <w:autoSpaceDN w:val="0"/>
        <w:adjustRightInd w:val="0"/>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（2）备份电子投标文件必须在投标截止时间前送达指定的投标地点。备份电子投标文件在截止时间后提交，采购组织机构将拒绝接收。</w:t>
      </w:r>
    </w:p>
    <w:p w14:paraId="2A862194">
      <w:pPr>
        <w:tabs>
          <w:tab w:val="left" w:pos="1418"/>
        </w:tabs>
        <w:autoSpaceDE w:val="0"/>
        <w:autoSpaceDN w:val="0"/>
        <w:adjustRightInd w:val="0"/>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（3）如有特殊情况，采购组织机构延长截止时间和开标时间，采购组织机构和供应商的权利和义务将受到新的截止时间和开标时间的约束。</w:t>
      </w:r>
    </w:p>
    <w:p w14:paraId="021985AB">
      <w:pPr>
        <w:snapToGrid w:val="0"/>
        <w:spacing w:line="360" w:lineRule="auto"/>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7</w:t>
      </w:r>
      <w:r>
        <w:rPr>
          <w:rFonts w:hint="eastAsia" w:ascii="仿宋" w:hAnsi="仿宋" w:eastAsia="仿宋" w:cs="仿宋"/>
          <w:b/>
          <w:bCs/>
          <w:color w:val="auto"/>
          <w:highlight w:val="none"/>
          <w:lang w:eastAsia="zh-CN"/>
        </w:rPr>
        <w:t>．投标文件的补充、修改与撤回</w:t>
      </w:r>
    </w:p>
    <w:p w14:paraId="509CBF55">
      <w:pPr>
        <w:tabs>
          <w:tab w:val="left" w:pos="960"/>
          <w:tab w:val="left" w:pos="1418"/>
        </w:tabs>
        <w:autoSpaceDE w:val="0"/>
        <w:autoSpaceDN w:val="0"/>
        <w:adjustRightInd w:val="0"/>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20" w:name="_Toc469495728"/>
    </w:p>
    <w:p w14:paraId="4F21F6AC">
      <w:pPr>
        <w:tabs>
          <w:tab w:val="left" w:pos="960"/>
          <w:tab w:val="left" w:pos="1418"/>
        </w:tabs>
        <w:autoSpaceDE w:val="0"/>
        <w:autoSpaceDN w:val="0"/>
        <w:adjustRightInd w:val="0"/>
        <w:snapToGrid w:val="0"/>
        <w:spacing w:line="360" w:lineRule="auto"/>
        <w:ind w:firstLine="566" w:firstLineChars="200"/>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（五）开标、评标和定标</w:t>
      </w:r>
      <w:bookmarkEnd w:id="20"/>
    </w:p>
    <w:p w14:paraId="63FB03CE">
      <w:pPr>
        <w:snapToGrid w:val="0"/>
        <w:spacing w:line="360" w:lineRule="auto"/>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lang w:eastAsia="zh-CN"/>
        </w:rPr>
        <w:t>. 开标</w:t>
      </w:r>
    </w:p>
    <w:p w14:paraId="4832C770">
      <w:pPr>
        <w:snapToGrid w:val="0"/>
        <w:spacing w:line="360" w:lineRule="auto"/>
        <w:ind w:firstLine="486" w:firstLineChars="200"/>
        <w:rPr>
          <w:rFonts w:ascii="仿宋" w:hAnsi="仿宋" w:eastAsia="仿宋" w:cs="仿宋"/>
          <w:b/>
          <w:bCs/>
          <w:color w:val="auto"/>
          <w:highlight w:val="none"/>
          <w:lang w:eastAsia="zh-CN"/>
        </w:rPr>
      </w:pPr>
      <w:bookmarkStart w:id="21" w:name="_Toc73975822"/>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lang w:eastAsia="zh-CN"/>
        </w:rPr>
        <w:t>.1开标邀请</w:t>
      </w:r>
      <w:bookmarkEnd w:id="21"/>
    </w:p>
    <w:p w14:paraId="32DE9098">
      <w:pPr>
        <w:pStyle w:val="13"/>
        <w:snapToGrid w:val="0"/>
        <w:spacing w:line="360" w:lineRule="auto"/>
        <w:ind w:firstLine="486"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（1）开标准备：本项目开标的准备工作由采购组织机构负责落实，开标过程由采购组织机构负责记录；</w:t>
      </w:r>
    </w:p>
    <w:p w14:paraId="50CEA328">
      <w:pPr>
        <w:pStyle w:val="13"/>
        <w:snapToGrid w:val="0"/>
        <w:spacing w:line="360" w:lineRule="auto"/>
        <w:ind w:firstLine="486"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（2）开标主持:本项目开标由采购人或者采购代理机构主持；</w:t>
      </w:r>
    </w:p>
    <w:p w14:paraId="7BA31BD1">
      <w:pPr>
        <w:pStyle w:val="13"/>
        <w:snapToGrid w:val="0"/>
        <w:spacing w:line="360" w:lineRule="auto"/>
        <w:ind w:firstLine="486" w:firstLineChars="200"/>
        <w:rPr>
          <w:rFonts w:ascii="仿宋" w:hAnsi="仿宋" w:eastAsia="仿宋" w:cs="仿宋"/>
          <w:color w:val="auto"/>
          <w:szCs w:val="24"/>
          <w:highlight w:val="none"/>
        </w:rPr>
      </w:pPr>
      <w:r>
        <w:rPr>
          <w:rFonts w:hint="eastAsia" w:ascii="仿宋" w:hAnsi="仿宋" w:eastAsia="仿宋" w:cs="仿宋"/>
          <w:color w:val="auto"/>
          <w:szCs w:val="24"/>
          <w:highlight w:val="none"/>
          <w:lang w:eastAsia="zh-CN"/>
        </w:rPr>
        <w:t>（3）</w:t>
      </w:r>
      <w:r>
        <w:rPr>
          <w:rFonts w:hint="eastAsia" w:ascii="仿宋" w:hAnsi="仿宋" w:eastAsia="仿宋" w:cs="仿宋"/>
          <w:color w:val="auto"/>
          <w:szCs w:val="24"/>
          <w:highlight w:val="none"/>
        </w:rPr>
        <w:t>开标邀请：本项目采用电子交易，采购组织机构将按照采购文件规定的时间通过“</w:t>
      </w:r>
      <w:r>
        <w:rPr>
          <w:rFonts w:hint="eastAsia" w:ascii="仿宋" w:hAnsi="仿宋" w:eastAsia="仿宋" w:cs="仿宋"/>
          <w:color w:val="auto"/>
          <w:szCs w:val="24"/>
          <w:highlight w:val="none"/>
          <w:lang w:eastAsia="zh-CN"/>
        </w:rPr>
        <w:t>新疆</w:t>
      </w:r>
      <w:r>
        <w:rPr>
          <w:rFonts w:hint="eastAsia" w:ascii="仿宋" w:hAnsi="仿宋" w:eastAsia="仿宋" w:cs="仿宋"/>
          <w:color w:val="auto"/>
          <w:szCs w:val="24"/>
          <w:highlight w:val="none"/>
        </w:rPr>
        <w:t>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31"/>
          <w:rFonts w:hint="eastAsia" w:ascii="仿宋" w:hAnsi="仿宋" w:eastAsia="仿宋" w:cs="仿宋"/>
          <w:color w:val="auto"/>
          <w:szCs w:val="24"/>
          <w:highlight w:val="none"/>
          <w:u w:val="none"/>
        </w:rPr>
        <w:t>www.zcygov.cn</w:t>
      </w:r>
      <w:r>
        <w:rPr>
          <w:rStyle w:val="31"/>
          <w:rFonts w:hint="eastAsia" w:ascii="仿宋" w:hAnsi="仿宋" w:eastAsia="仿宋" w:cs="仿宋"/>
          <w:color w:val="auto"/>
          <w:szCs w:val="24"/>
          <w:highlight w:val="none"/>
          <w:u w:val="none"/>
        </w:rPr>
        <w:fldChar w:fldCharType="end"/>
      </w:r>
      <w:r>
        <w:rPr>
          <w:rFonts w:hint="eastAsia" w:ascii="仿宋" w:hAnsi="仿宋" w:eastAsia="仿宋" w:cs="仿宋"/>
          <w:color w:val="auto"/>
          <w:szCs w:val="24"/>
          <w:highlight w:val="none"/>
        </w:rPr>
        <w:t>”组织开标、开启投标响应文件，所有供应商均应当准时在线参加。</w:t>
      </w:r>
    </w:p>
    <w:p w14:paraId="72489157">
      <w:pPr>
        <w:pStyle w:val="13"/>
        <w:snapToGrid w:val="0"/>
        <w:spacing w:line="360" w:lineRule="auto"/>
        <w:ind w:firstLine="486" w:firstLineChars="200"/>
        <w:rPr>
          <w:rFonts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（4）</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4"/>
          <w:highlight w:val="none"/>
          <w:lang w:eastAsia="zh-CN"/>
        </w:rPr>
        <w:t>对开标过程和开标记录有疑义，以及认为采购人、采购代理机构相关工作人员有需要回避的情形的，应当场提出询问或回避申请。</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4"/>
          <w:highlight w:val="none"/>
          <w:lang w:eastAsia="zh-CN"/>
        </w:rPr>
        <w:t>未参加开标的视同认可开标结果，事后不得对采购相关人员、开标过程和开标结果提出异议，同时投标供应商因未在线参加开标而导致投标文件无法按时解密等一切后果由供应商自行承担。</w:t>
      </w:r>
    </w:p>
    <w:p w14:paraId="67B6353E">
      <w:pPr>
        <w:snapToGrid w:val="0"/>
        <w:spacing w:line="360" w:lineRule="auto"/>
        <w:ind w:firstLine="486" w:firstLineChars="200"/>
        <w:outlineLvl w:val="2"/>
        <w:rPr>
          <w:rFonts w:ascii="仿宋" w:hAnsi="仿宋" w:eastAsia="仿宋" w:cs="仿宋"/>
          <w:b/>
          <w:color w:val="auto"/>
          <w:highlight w:val="none"/>
          <w:lang w:eastAsia="zh-CN"/>
        </w:rPr>
      </w:pPr>
      <w:bookmarkStart w:id="22" w:name="_Toc73975823"/>
      <w:r>
        <w:rPr>
          <w:rFonts w:hint="eastAsia" w:ascii="仿宋" w:hAnsi="仿宋" w:eastAsia="仿宋" w:cs="仿宋"/>
          <w:b/>
          <w:color w:val="auto"/>
          <w:highlight w:val="none"/>
          <w:lang w:eastAsia="zh-CN"/>
        </w:rPr>
        <w:t>2</w:t>
      </w:r>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lang w:eastAsia="zh-CN"/>
        </w:rPr>
        <w:t>.2</w:t>
      </w:r>
      <w:r>
        <w:rPr>
          <w:rFonts w:hint="eastAsia" w:ascii="仿宋" w:hAnsi="仿宋" w:eastAsia="仿宋" w:cs="仿宋"/>
          <w:b/>
          <w:bCs/>
          <w:color w:val="auto"/>
          <w:highlight w:val="none"/>
          <w:lang w:eastAsia="zh-CN"/>
        </w:rPr>
        <w:t>开标程序（先资格、商务技术后报价）</w:t>
      </w:r>
      <w:bookmarkEnd w:id="22"/>
    </w:p>
    <w:p w14:paraId="42E7A1DE">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（1）开标时间到后，主持人宣布开标会议开始。</w:t>
      </w:r>
    </w:p>
    <w:p w14:paraId="767B6EA2">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（2）投标文件解密（</w:t>
      </w:r>
      <w:r>
        <w:rPr>
          <w:rFonts w:hint="eastAsia" w:ascii="仿宋" w:hAnsi="仿宋" w:eastAsia="仿宋" w:cs="仿宋"/>
          <w:b/>
          <w:color w:val="auto"/>
          <w:highlight w:val="none"/>
          <w:lang w:eastAsia="zh-CN"/>
        </w:rPr>
        <w:t>解密规定见</w:t>
      </w:r>
      <w:r>
        <w:rPr>
          <w:rFonts w:hint="eastAsia" w:ascii="仿宋" w:hAnsi="仿宋" w:eastAsia="仿宋" w:cs="仿宋"/>
          <w:b/>
          <w:bCs w:val="0"/>
          <w:color w:val="auto"/>
          <w:highlight w:val="none"/>
          <w:lang w:eastAsia="zh-CN"/>
        </w:rPr>
        <w:t>《</w:t>
      </w:r>
      <w:r>
        <w:rPr>
          <w:rFonts w:hint="eastAsia" w:ascii="仿宋" w:hAnsi="仿宋" w:eastAsia="仿宋" w:cs="仿宋"/>
          <w:b/>
          <w:bCs w:val="0"/>
          <w:color w:val="auto"/>
          <w:szCs w:val="21"/>
          <w:highlight w:val="none"/>
          <w:lang w:eastAsia="zh-CN"/>
        </w:rPr>
        <w:t>投标人</w:t>
      </w:r>
      <w:r>
        <w:rPr>
          <w:rFonts w:hint="eastAsia" w:ascii="仿宋" w:hAnsi="仿宋" w:eastAsia="仿宋" w:cs="仿宋"/>
          <w:b/>
          <w:bCs w:val="0"/>
          <w:color w:val="auto"/>
          <w:highlight w:val="none"/>
          <w:lang w:eastAsia="zh-CN"/>
        </w:rPr>
        <w:t>须知前附表》</w:t>
      </w:r>
      <w:r>
        <w:rPr>
          <w:rFonts w:hint="eastAsia" w:ascii="仿宋" w:hAnsi="仿宋" w:eastAsia="仿宋" w:cs="仿宋"/>
          <w:color w:val="auto"/>
          <w:highlight w:val="none"/>
          <w:lang w:eastAsia="zh-CN"/>
        </w:rPr>
        <w:t>）。</w:t>
      </w:r>
    </w:p>
    <w:p w14:paraId="08D2883D">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（3）投标文件解密异常情况处理（</w:t>
      </w:r>
      <w:r>
        <w:rPr>
          <w:rFonts w:hint="eastAsia" w:ascii="仿宋" w:hAnsi="仿宋" w:eastAsia="仿宋" w:cs="仿宋"/>
          <w:b/>
          <w:color w:val="auto"/>
          <w:highlight w:val="none"/>
          <w:lang w:eastAsia="zh-CN"/>
        </w:rPr>
        <w:t>处理办法见</w:t>
      </w:r>
      <w:r>
        <w:rPr>
          <w:rFonts w:hint="eastAsia" w:ascii="仿宋" w:hAnsi="仿宋" w:eastAsia="仿宋" w:cs="仿宋"/>
          <w:b/>
          <w:bCs w:val="0"/>
          <w:color w:val="auto"/>
          <w:highlight w:val="none"/>
          <w:lang w:eastAsia="zh-CN"/>
        </w:rPr>
        <w:t>《</w:t>
      </w:r>
      <w:r>
        <w:rPr>
          <w:rFonts w:hint="eastAsia" w:ascii="仿宋" w:hAnsi="仿宋" w:eastAsia="仿宋" w:cs="仿宋"/>
          <w:b/>
          <w:bCs w:val="0"/>
          <w:color w:val="auto"/>
          <w:szCs w:val="21"/>
          <w:highlight w:val="none"/>
          <w:lang w:eastAsia="zh-CN"/>
        </w:rPr>
        <w:t>投标人</w:t>
      </w:r>
      <w:r>
        <w:rPr>
          <w:rFonts w:hint="eastAsia" w:ascii="仿宋" w:hAnsi="仿宋" w:eastAsia="仿宋" w:cs="仿宋"/>
          <w:b/>
          <w:bCs w:val="0"/>
          <w:color w:val="auto"/>
          <w:highlight w:val="none"/>
          <w:lang w:eastAsia="zh-CN"/>
        </w:rPr>
        <w:t>须知前附表</w:t>
      </w:r>
      <w:r>
        <w:rPr>
          <w:rFonts w:hint="eastAsia" w:ascii="仿宋" w:hAnsi="仿宋" w:eastAsia="仿宋" w:cs="仿宋"/>
          <w:b/>
          <w:color w:val="auto"/>
          <w:highlight w:val="none"/>
          <w:lang w:eastAsia="zh-CN"/>
        </w:rPr>
        <w:t>》</w:t>
      </w:r>
      <w:r>
        <w:rPr>
          <w:rFonts w:hint="eastAsia" w:ascii="仿宋" w:hAnsi="仿宋" w:eastAsia="仿宋" w:cs="仿宋"/>
          <w:color w:val="auto"/>
          <w:highlight w:val="none"/>
          <w:lang w:eastAsia="zh-CN"/>
        </w:rPr>
        <w:t>）。</w:t>
      </w:r>
    </w:p>
    <w:p w14:paraId="1FDA7763">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（4）公布投标文件解密情况（投标文件成功解密的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名单等信息），组织签署</w:t>
      </w:r>
      <w:r>
        <w:rPr>
          <w:rFonts w:hint="eastAsia" w:ascii="仿宋" w:hAnsi="仿宋" w:eastAsia="仿宋" w:cs="仿宋"/>
          <w:b/>
          <w:bCs/>
          <w:color w:val="auto"/>
          <w:highlight w:val="none"/>
          <w:lang w:eastAsia="zh-CN"/>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highlight w:val="none"/>
          <w:lang w:val="en-US" w:eastAsia="zh-CN"/>
        </w:rPr>
        <w:t>3265613387</w:t>
      </w:r>
      <w:r>
        <w:rPr>
          <w:rFonts w:hint="eastAsia" w:ascii="仿宋" w:hAnsi="仿宋" w:eastAsia="仿宋" w:cs="仿宋"/>
          <w:b/>
          <w:bCs/>
          <w:color w:val="auto"/>
          <w:highlight w:val="none"/>
          <w:lang w:eastAsia="zh-CN"/>
        </w:rPr>
        <w:t>@qq.com ，逾期发送或未发送的视为无异议</w:t>
      </w:r>
      <w:r>
        <w:rPr>
          <w:rFonts w:hint="eastAsia" w:ascii="仿宋" w:hAnsi="仿宋" w:eastAsia="仿宋" w:cs="仿宋"/>
          <w:color w:val="auto"/>
          <w:highlight w:val="none"/>
          <w:lang w:eastAsia="zh-CN"/>
        </w:rPr>
        <w:t>。</w:t>
      </w:r>
    </w:p>
    <w:p w14:paraId="30E847C8">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14:paraId="00E0AD44">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（6）商务技术评审结束后，主持人公布商务技术评审无效投标供应商名单和商务技术评审有效投标供应商名单及其商务技术得分情况。商务技术评审无效的供应商，其报价不再进入评审。</w:t>
      </w:r>
    </w:p>
    <w:p w14:paraId="62F778A6">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（7）开启有效投标供应商的报价，公布开标一览表有关内容，</w:t>
      </w:r>
      <w:r>
        <w:rPr>
          <w:rFonts w:hint="eastAsia" w:ascii="仿宋" w:hAnsi="仿宋" w:eastAsia="仿宋" w:cs="仿宋"/>
          <w:color w:val="auto"/>
          <w:highlight w:val="none"/>
          <w:lang w:eastAsia="zh-CN" w:bidi="zh-CN"/>
        </w:rPr>
        <w:t>并【开启签章时段】，供应商对开标记录进行在线签章确认（不予确认的应说明理由，否则视为无异议）</w:t>
      </w:r>
      <w:r>
        <w:rPr>
          <w:rFonts w:hint="eastAsia" w:ascii="仿宋" w:hAnsi="仿宋" w:eastAsia="仿宋" w:cs="仿宋"/>
          <w:color w:val="auto"/>
          <w:highlight w:val="none"/>
          <w:lang w:eastAsia="zh-CN"/>
        </w:rPr>
        <w:t>。开标结束后，由评标委员会对报价的合理性、准确性等进行审查核实。</w:t>
      </w:r>
    </w:p>
    <w:p w14:paraId="0459E630">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（8）评审结束后，采购代理机构在系统上公布评审结果。</w:t>
      </w:r>
    </w:p>
    <w:p w14:paraId="2D076DB0">
      <w:pPr>
        <w:snapToGrid w:val="0"/>
        <w:spacing w:line="360" w:lineRule="auto"/>
        <w:ind w:left="48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特别情况说明：</w:t>
      </w:r>
    </w:p>
    <w:p w14:paraId="361051B2">
      <w:pPr>
        <w:snapToGrid w:val="0"/>
        <w:spacing w:line="360" w:lineRule="auto"/>
        <w:ind w:firstLine="429" w:firstLineChars="177"/>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（1）本项目采用电子交易，如遇“新疆政府采购云平台”电子化开标或评审程序调整的，按调整后程序执行。</w:t>
      </w:r>
    </w:p>
    <w:p w14:paraId="6767E6B1">
      <w:pPr>
        <w:snapToGrid w:val="0"/>
        <w:spacing w:line="360" w:lineRule="auto"/>
        <w:ind w:firstLine="429" w:firstLineChars="177"/>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auto"/>
          <w:highlight w:val="none"/>
          <w:u w:val="single"/>
          <w:lang w:eastAsia="zh-CN"/>
        </w:rPr>
        <w:t>请投标人保证办理投标事宜人员电话畅通、网络在线，签章或盖章确认的时间为20分钟。如未及时签章或盖章确认的，视为无异议</w:t>
      </w:r>
      <w:r>
        <w:rPr>
          <w:rFonts w:hint="eastAsia" w:ascii="仿宋" w:hAnsi="仿宋" w:eastAsia="仿宋" w:cs="仿宋"/>
          <w:b/>
          <w:color w:val="auto"/>
          <w:highlight w:val="none"/>
          <w:lang w:eastAsia="zh-CN"/>
        </w:rPr>
        <w:t>。</w:t>
      </w:r>
    </w:p>
    <w:p w14:paraId="56A6E424">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2</w:t>
      </w:r>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lang w:eastAsia="zh-CN"/>
        </w:rPr>
        <w:t>.3 投标供应商资格审查：</w:t>
      </w:r>
    </w:p>
    <w:p w14:paraId="36FA3799">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bCs/>
          <w:color w:val="auto"/>
          <w:highlight w:val="none"/>
          <w:lang w:eastAsia="zh-CN"/>
        </w:rPr>
        <w:t>开标（标书信息开启）后，采购人或采购代理机构或</w:t>
      </w:r>
      <w:r>
        <w:rPr>
          <w:rFonts w:hint="eastAsia" w:ascii="仿宋" w:hAnsi="仿宋" w:eastAsia="仿宋" w:cs="仿宋"/>
          <w:color w:val="auto"/>
          <w:highlight w:val="none"/>
          <w:lang w:eastAsia="zh-CN"/>
        </w:rPr>
        <w:t>评审小组</w:t>
      </w:r>
      <w:r>
        <w:rPr>
          <w:rFonts w:hint="eastAsia" w:ascii="仿宋" w:hAnsi="仿宋" w:eastAsia="仿宋" w:cs="仿宋"/>
          <w:bCs/>
          <w:color w:val="auto"/>
          <w:highlight w:val="none"/>
          <w:lang w:eastAsia="zh-CN"/>
        </w:rPr>
        <w:t>首先依法对投标供应商的资格文件进行审查，审查各投标人的资格符合情况。</w:t>
      </w:r>
      <w:r>
        <w:rPr>
          <w:rFonts w:hint="eastAsia" w:ascii="仿宋" w:hAnsi="仿宋" w:eastAsia="仿宋" w:cs="仿宋"/>
          <w:color w:val="auto"/>
          <w:highlight w:val="none"/>
          <w:lang w:eastAsia="zh-CN"/>
        </w:rPr>
        <w:t>采购人或采购代理机构</w:t>
      </w:r>
      <w:r>
        <w:rPr>
          <w:rFonts w:hint="eastAsia" w:ascii="仿宋" w:hAnsi="仿宋" w:eastAsia="仿宋" w:cs="仿宋"/>
          <w:bCs/>
          <w:color w:val="auto"/>
          <w:highlight w:val="none"/>
          <w:lang w:eastAsia="zh-CN"/>
        </w:rPr>
        <w:t>或</w:t>
      </w:r>
      <w:r>
        <w:rPr>
          <w:rFonts w:hint="eastAsia" w:ascii="仿宋" w:hAnsi="仿宋" w:eastAsia="仿宋" w:cs="仿宋"/>
          <w:color w:val="auto"/>
          <w:highlight w:val="none"/>
          <w:lang w:eastAsia="zh-CN"/>
        </w:rPr>
        <w:t>评审小组对投标人所提交的资格证明材料仅负审核的责任。如发现投标人所提交的资格证明材料不合法或与事实不符，采购人可取消其中标资格并追究投标供应商的法律责任。</w:t>
      </w:r>
    </w:p>
    <w:p w14:paraId="76CFE8C8">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（2）投标人提交的资格证明材料无法证明其符合采购文件规定的“投标人资格要求”的，采购人或采购代理机构将对其作“资格审查不合格”处理（无效投标），并不再将其投标提交评标委员会进行后续评审。</w:t>
      </w:r>
    </w:p>
    <w:p w14:paraId="0F57C841">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（3）</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rPr>
        <w:t>信用记录查询与使用：见《</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rPr>
        <w:t>须知前附表》。</w:t>
      </w:r>
    </w:p>
    <w:p w14:paraId="1A91A744">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29</w:t>
      </w:r>
      <w:r>
        <w:rPr>
          <w:rFonts w:hint="eastAsia" w:ascii="仿宋" w:hAnsi="仿宋" w:eastAsia="仿宋" w:cs="仿宋"/>
          <w:color w:val="auto"/>
          <w:szCs w:val="21"/>
          <w:highlight w:val="none"/>
          <w:lang w:eastAsia="zh-CN"/>
        </w:rPr>
        <w:t>.评审工作的组织</w:t>
      </w:r>
    </w:p>
    <w:p w14:paraId="118A4678">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采购人或采购代理机构负责组织本项目的评审工作，并依据《政府采购货物和服务招标投标管理办法（财政部第87号令）》第四十五条的相关规定履行职责。</w:t>
      </w:r>
    </w:p>
    <w:p w14:paraId="78F60A09">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 评标委员会的组建</w:t>
      </w:r>
    </w:p>
    <w:p w14:paraId="2D18F09E">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.1评标委员会由采购人或采购代理机构依法组建，成员由采购人代表1人和评审专家4人，成员人数为5人，其中评审专家不少于成员总数的三分之二。</w:t>
      </w:r>
    </w:p>
    <w:p w14:paraId="01E72E5F">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.2评审专家从新疆政府采购云平台专家库中通过随机方式抽取产生。评标委员会成员名单在采购结果公告前保密。</w:t>
      </w:r>
    </w:p>
    <w:p w14:paraId="649196D4">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.评标委员会的职责</w:t>
      </w:r>
    </w:p>
    <w:p w14:paraId="097A1074">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.1审查、评价投标文件是否符合采购文件的商务、技术等实质性要求。</w:t>
      </w:r>
    </w:p>
    <w:p w14:paraId="2BC825D0">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.2要求投标人对投标文件有关事项作出澄清或者说明。</w:t>
      </w:r>
    </w:p>
    <w:p w14:paraId="7C7903A4">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.3对投标文件进行比较和评价。</w:t>
      </w:r>
    </w:p>
    <w:p w14:paraId="2A118B0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.4确定中标候选人名单，以及根据采购人委托直接确定中标人。</w:t>
      </w:r>
    </w:p>
    <w:p w14:paraId="6773A169">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.5向采购人、采购代理机构或者有关部门报告评审中发现的违法行为。</w:t>
      </w:r>
    </w:p>
    <w:p w14:paraId="443CB2AF">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 评标原则</w:t>
      </w:r>
    </w:p>
    <w:p w14:paraId="29C1DFCA">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.1评标委员会将遵循公平、公正、科学的原则，对供应商提交的投标文件进行综合评审，评标委员会按照采购文件规定的评标细则进行评分。</w:t>
      </w:r>
    </w:p>
    <w:p w14:paraId="066CB047">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 xml:space="preserve">.2客观公正对待所有投标人，对所有投标评价均采用相同的程序和标准。 </w:t>
      </w:r>
    </w:p>
    <w:p w14:paraId="2BAC5607">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.3评标委员会成员对需要共同认定的事项存在争议的，按照少数服从多数的原则作出结论。持不同意见的评标委员会成员应当在评审报告上签署不同意见及理由，否则视为同意评审报告。</w:t>
      </w:r>
    </w:p>
    <w:p w14:paraId="6B895685">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759806D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非单一产品采购项目，采购人应当根据采购项目技术构成、产品价格比重等合理确定核心产品，并在采购文件中载明。多家供应商提供的核心产品品牌相同的，按前款规定处理。      </w:t>
      </w:r>
    </w:p>
    <w:p w14:paraId="5A6B19B2">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评委纪律</w:t>
      </w:r>
    </w:p>
    <w:p w14:paraId="5668942E">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14:paraId="268DE88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.评标程序</w:t>
      </w:r>
    </w:p>
    <w:p w14:paraId="6E3F6AA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lang w:eastAsia="zh-CN"/>
        </w:rPr>
        <w:t>.1 在评审专家中推选评标委员会组长，采购人代表不得担任评标委员会组长。</w:t>
      </w:r>
    </w:p>
    <w:p w14:paraId="16AAC8DC">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55CFA31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.3 评审人员对符合资格的供应商的投标文件的有效性、符合性、完整性和响应程度进行审查，确定是否对采购文件作出实质性响应。</w:t>
      </w:r>
    </w:p>
    <w:p w14:paraId="2F6E05D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.4 评审人员按采购文件规定的评审方法和评审标准，依法独立对供应商投标文件进行评估、比较，并给予评价或打分，不受任何单位和个人的干预。</w:t>
      </w:r>
    </w:p>
    <w:p w14:paraId="4B3E0D07">
      <w:pPr>
        <w:widowControl/>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综合评分法货物项目的价格分值占总分值的比重(即权值)为</w:t>
      </w: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％，采购项目中含不同采购对象的，以占项目资金比例最高的采购对象确定其项目属性。其价格不列为评分因素，有特殊情况需要在上述规定范围外设定价格分权重的。</w:t>
      </w:r>
    </w:p>
    <w:p w14:paraId="175E9B50">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综合评分法中的价格分统一采用低价优先法计算，即满足招标文件要求且最后报价最低的供应商的价格为招标基准价，其价格分为满分。其他供应商的价格分统一按照下列公式计算：</w:t>
      </w:r>
    </w:p>
    <w:p w14:paraId="1BB49C45">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投标报价得分=（基准价/投标报价）×价格权值×100</w:t>
      </w:r>
    </w:p>
    <w:p w14:paraId="1C0E5130">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项目评审过程中，不得去掉最后报价中的最高报价和最低报价。</w:t>
      </w:r>
    </w:p>
    <w:p w14:paraId="5284F1E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4B177C85">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%以上的）情形的，应由相关人员当场改正或作出书面说明；拒不改正又不作书面说明的，由现场监督员如实记载后存入项目档案资料。</w:t>
      </w:r>
    </w:p>
    <w:p w14:paraId="7C13EA4C">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.7 评标委员会根据评审汇总情况和采购文件规定确定中标候选供应商排序名单。</w:t>
      </w:r>
    </w:p>
    <w:p w14:paraId="47CC0984">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 xml:space="preserve">.8 起草评审报告，所有评审人员须在评审报告上签章确认，对自己的评审意见承担法律责任。 </w:t>
      </w:r>
    </w:p>
    <w:p w14:paraId="7807CD89">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.9 采购组织机构对评标委员会评审专家进行评价。</w:t>
      </w:r>
    </w:p>
    <w:p w14:paraId="2AE2488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.10 修改评审结果</w:t>
      </w:r>
    </w:p>
    <w:p w14:paraId="670DC35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评标结果汇总完成后，除下列情形外，任何人不得修改评标结果：</w:t>
      </w:r>
    </w:p>
    <w:p w14:paraId="7C837C07">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（1）分值汇总计算错误的；</w:t>
      </w:r>
    </w:p>
    <w:p w14:paraId="0259B71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（2）分项评分超出评分标准范围的；</w:t>
      </w:r>
    </w:p>
    <w:p w14:paraId="1434753E">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（3）评标委员会成员对客观评审因素评分不一致的；</w:t>
      </w:r>
    </w:p>
    <w:p w14:paraId="378F9110">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（4）经评标委员会认定评分畸高、畸低的。</w:t>
      </w:r>
    </w:p>
    <w:p w14:paraId="42B034B9">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403D728">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．澄清、说明或补正的形式</w:t>
      </w:r>
    </w:p>
    <w:p w14:paraId="2C60BA2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.1对于投标文件中含义不明确、同类问题表述不一致或者有明显文字和计算错误的内容，评标委员会将通过“政府采购云平台”在线询标的方式要求投标人在规定的时间内作出必要的澄清、说明或者补正，</w:t>
      </w:r>
      <w:r>
        <w:rPr>
          <w:rFonts w:hint="eastAsia" w:ascii="仿宋" w:hAnsi="仿宋" w:eastAsia="仿宋" w:cs="仿宋"/>
          <w:b/>
          <w:bCs/>
          <w:color w:val="auto"/>
          <w:szCs w:val="21"/>
          <w:highlight w:val="none"/>
          <w:lang w:eastAsia="zh-CN"/>
        </w:rPr>
        <w:t>投标人澄清、说明或补正时间为20分钟</w:t>
      </w:r>
      <w:r>
        <w:rPr>
          <w:rFonts w:hint="eastAsia" w:ascii="仿宋" w:hAnsi="仿宋" w:eastAsia="仿宋" w:cs="仿宋"/>
          <w:color w:val="auto"/>
          <w:szCs w:val="21"/>
          <w:highlight w:val="none"/>
          <w:lang w:eastAsia="zh-CN"/>
        </w:rPr>
        <w:t>。</w:t>
      </w:r>
    </w:p>
    <w:p w14:paraId="714581E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2投标人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009AC63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017904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．错误修正的原则</w:t>
      </w:r>
    </w:p>
    <w:p w14:paraId="5D6DFE9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电子交易平台客户端里开标一览表录入的投标报价或优惠率与扫描上传的报价文件信息不一致的，以扫描上传的报价文件信息为准进行修正。</w:t>
      </w:r>
    </w:p>
    <w:p w14:paraId="5FE1C1A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投标文件报价出现前后不一致的，除采购文件另有规定外，按照下列规定修正：</w:t>
      </w:r>
    </w:p>
    <w:p w14:paraId="03E81B4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.1 投标函中表述的内容与报价表中不一致的，以报价表为准；报价表中的内容与报价明细表不一致的，以报价表为准；</w:t>
      </w:r>
    </w:p>
    <w:p w14:paraId="61C0E2E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.2 投标文件中的大写金额和小写金额不一致的，以大写金额为准；</w:t>
      </w:r>
    </w:p>
    <w:p w14:paraId="782BA90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.3 单价金额小数点或者百分比有明显错位的，以开标一览表的总价为准，并修改单价；</w:t>
      </w:r>
    </w:p>
    <w:p w14:paraId="44A1C7A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.4 总价金额与按单价汇总金额不一致的，以单价金额计算结果为准；</w:t>
      </w:r>
    </w:p>
    <w:p w14:paraId="567C503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.5 若用文字表示的数值与用数字表示的数值不一致，以文字表示的数值为准；</w:t>
      </w:r>
    </w:p>
    <w:p w14:paraId="286BD0F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.6 如有多报（指数量超出采购文件需求）、重报（指同一货物重复报价），其投标总价在评标过程中不予调整，如其中标，其合同价按其投标单价予以调整；</w:t>
      </w:r>
    </w:p>
    <w:p w14:paraId="05222F9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.7 对不同文字文本投标文件的解释发生异议的，以中文文本为准；</w:t>
      </w:r>
    </w:p>
    <w:p w14:paraId="63F87858">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eastAsia="zh-CN"/>
        </w:rPr>
        <w:t>修正应当采用电子询标的形式，并加盖公章（电子印章）。</w:t>
      </w:r>
    </w:p>
    <w:p w14:paraId="2307EEF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．无效投标文件</w:t>
      </w:r>
    </w:p>
    <w:p w14:paraId="3D6B2B1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有下列情形之一的，投标文件按无效标处理：</w:t>
      </w:r>
    </w:p>
    <w:p w14:paraId="13FA39F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 报名的投标人与参加投标的投标人发生实质性变更的且未提供有效证明的；</w:t>
      </w:r>
    </w:p>
    <w:p w14:paraId="16FCC4B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.2 供应商提交两份或两份以上内容不同的投标文件，未声明哪一份有效的；</w:t>
      </w:r>
    </w:p>
    <w:p w14:paraId="08995AF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.3 投标文件非供应商法定代表人签署的，未提供或提供无效的法定代表人授权书；</w:t>
      </w:r>
    </w:p>
    <w:p w14:paraId="750FF0B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.4 未按招标文件规定装订；</w:t>
      </w:r>
    </w:p>
    <w:p w14:paraId="783957BF">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.5 投标文件内容未按招标文件规定签章或盖章的；</w:t>
      </w:r>
    </w:p>
    <w:p w14:paraId="5B59821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.6 投标文件组成漏项或未按规定的格式编制或投标文件正、副本份数不足或内容不全或内容字迹模糊辨认不清的等而导致评标活动无法正常进行；</w:t>
      </w:r>
    </w:p>
    <w:p w14:paraId="4B7ED46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.7 投标人未按招标文件变更通知更改投标文件的；</w:t>
      </w:r>
    </w:p>
    <w:p w14:paraId="63EB211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.8 《开标一览表》和《投标分项报价</w:t>
      </w:r>
      <w:r>
        <w:rPr>
          <w:rFonts w:hint="eastAsia" w:ascii="仿宋" w:hAnsi="仿宋" w:eastAsia="仿宋" w:cs="仿宋"/>
          <w:color w:val="auto"/>
          <w:szCs w:val="21"/>
          <w:highlight w:val="none"/>
          <w:lang w:val="en-US" w:eastAsia="zh-CN"/>
        </w:rPr>
        <w:t>明细</w:t>
      </w:r>
      <w:r>
        <w:rPr>
          <w:rFonts w:hint="eastAsia" w:ascii="仿宋" w:hAnsi="仿宋" w:eastAsia="仿宋" w:cs="仿宋"/>
          <w:color w:val="auto"/>
          <w:szCs w:val="21"/>
          <w:highlight w:val="none"/>
          <w:lang w:eastAsia="zh-CN"/>
        </w:rPr>
        <w:t>表》内容不完整且不接受修正意见或字迹不能辨认的或未提供；</w:t>
      </w:r>
    </w:p>
    <w:p w14:paraId="07386F4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.9 标项投标报价超过招标文件规定的预算金额或最高限价</w:t>
      </w:r>
    </w:p>
    <w:p w14:paraId="0812247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.10 因投标人原因编制错误造成经评标委员会修正后的报价达到或超过投标报价的0.5%；</w:t>
      </w:r>
    </w:p>
    <w:p w14:paraId="14BFBBE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.11 投标人的报价明显低于其他通过符合性审查投标人的报价，有可能影响产品质量或者不能诚信履约的，且在规定时间内不能合理说明原因并提供证明材料的；</w:t>
      </w:r>
    </w:p>
    <w:p w14:paraId="176E248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.12 未实质性响应招标文件中条款要求的投标文件；</w:t>
      </w:r>
    </w:p>
    <w:p w14:paraId="250C34EF">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.13 不符合招标范围、技术规格、技术标准的要求无法满足采购人使用要求；</w:t>
      </w:r>
    </w:p>
    <w:p w14:paraId="066CA7C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.14 投标文件附有采购人不能接受的条款；</w:t>
      </w:r>
    </w:p>
    <w:p w14:paraId="46A113D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.15 投标文件中提供了赠品或者与本项目采购无关的其他商品、服务；</w:t>
      </w:r>
    </w:p>
    <w:p w14:paraId="2370C3E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.16 投标文件中承诺的投标有效期少于招标文件中载明的投标有效期；</w:t>
      </w:r>
    </w:p>
    <w:p w14:paraId="01EE371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.17投标人串通投标，妨碍其他投标人的竞争行为，损害采购人或者其他投标人的合法权益；</w:t>
      </w:r>
    </w:p>
    <w:p w14:paraId="292AD58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.18违反国家及政府部门相关法律、法规、文件规定或经评标委员会认定的其他属于重大偏离；</w:t>
      </w:r>
    </w:p>
    <w:p w14:paraId="42EE161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．废标</w:t>
      </w:r>
    </w:p>
    <w:p w14:paraId="0D5CB0D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.1 符合招标文件规定废标情形的；</w:t>
      </w:r>
    </w:p>
    <w:p w14:paraId="7920BFA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.2 出现影响采购公正的违法、违规行为的；</w:t>
      </w:r>
    </w:p>
    <w:p w14:paraId="0DD7E98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.3 供应商的报价均超过了采购预算（或最高限价），采购人不能支付的;</w:t>
      </w:r>
    </w:p>
    <w:p w14:paraId="6843E3C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.4 因重大变故，采购任务取消的。</w:t>
      </w:r>
    </w:p>
    <w:p w14:paraId="1ADBC96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．突发情况处理</w:t>
      </w:r>
    </w:p>
    <w:p w14:paraId="5687614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.1 采购过程中出现以下情形，导致电子交易平台无法正常运行，或者无法保证电子交易的公平、公正和安全时，采购组织机构可中止电子交易活动：</w:t>
      </w:r>
    </w:p>
    <w:p w14:paraId="7C58272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（1）电子交易平台发生故障而无法登录访问的； </w:t>
      </w:r>
    </w:p>
    <w:p w14:paraId="325BF96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（2）电子交易平台应用或数据库出现错误，不能进行正常操作的；</w:t>
      </w:r>
    </w:p>
    <w:p w14:paraId="5EF690E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（3）电子交易平台发现严重安全漏洞，有潜在泄密危险的；</w:t>
      </w:r>
    </w:p>
    <w:p w14:paraId="5830985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（4）病毒发作导致不能进行正常操作的； </w:t>
      </w:r>
    </w:p>
    <w:p w14:paraId="07AAE15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（5）其他无法保证电子交易的公平、公正和安全的情况。</w:t>
      </w:r>
    </w:p>
    <w:p w14:paraId="256DE3DF">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AA9F4B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.2 采购代理机构或评审小组因不可抗力（不可抗力包括但不限于自然灾害、断电、传播疫病等）原因造成电子交易活动无法正常运行的，将采取以下措施：</w:t>
      </w:r>
    </w:p>
    <w:p w14:paraId="7622B6D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（1）短时间内能消除不可抗力因素的，采购代理机构或评审小组在消除不可抗力因素后继续组织电子交易活动； </w:t>
      </w:r>
    </w:p>
    <w:p w14:paraId="37F023B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（2）长时间内无法消除不可抗力因素的，采购代理机构或评审小组将中止电子交易活动。中止电子交易活动的，采购人应当重新组织政府采购活动。</w:t>
      </w:r>
    </w:p>
    <w:p w14:paraId="72D77A2F">
      <w:pPr>
        <w:snapToGrid w:val="0"/>
        <w:spacing w:line="360" w:lineRule="exact"/>
        <w:ind w:firstLine="421"/>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0</w:t>
      </w:r>
      <w:r>
        <w:rPr>
          <w:rFonts w:hint="eastAsia" w:ascii="仿宋" w:hAnsi="仿宋" w:eastAsia="仿宋" w:cs="仿宋"/>
          <w:b/>
          <w:color w:val="auto"/>
          <w:szCs w:val="21"/>
          <w:highlight w:val="none"/>
          <w:lang w:eastAsia="zh-CN"/>
        </w:rPr>
        <w:t>. 定标</w:t>
      </w:r>
    </w:p>
    <w:p w14:paraId="4E2F3EB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bookmarkStart w:id="23" w:name="_Toc469495729"/>
      <w:r>
        <w:rPr>
          <w:rFonts w:hint="eastAsia" w:ascii="仿宋" w:hAnsi="仿宋" w:eastAsia="仿宋" w:cs="仿宋"/>
          <w:color w:val="auto"/>
          <w:szCs w:val="21"/>
          <w:highlight w:val="none"/>
          <w:lang w:eastAsia="zh-CN"/>
        </w:rPr>
        <w:t>41.1采购结果确认（确定中标供应商）</w:t>
      </w:r>
    </w:p>
    <w:p w14:paraId="1CB5AD8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采购结果确认（确定中标供应商）：本项目由采购人根据评标委员会提交的《评审报告》，通过“政府采购云平台”依法确认采购结果、确定中标供应商。具体流程如下：</w:t>
      </w:r>
    </w:p>
    <w:p w14:paraId="143F43A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（1）采购代理机构将在评审结束后2个工作日内将评审报告送采购人。</w:t>
      </w:r>
    </w:p>
    <w:p w14:paraId="2EA6A09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（2）采购人将在收到评审报告之日起5个工作日内，在评审报告推荐的中标候选供应商名单中按顺序确定中标供应商，并将确认意见以书面形式回复采购代理机构。 </w:t>
      </w:r>
    </w:p>
    <w:p w14:paraId="07D50C7A">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.2采购结果经采购人确认后2个工作日内，采购代理机构将在</w:t>
      </w:r>
      <w:r>
        <w:rPr>
          <w:rFonts w:hint="eastAsia" w:ascii="仿宋" w:hAnsi="仿宋" w:eastAsia="仿宋" w:cs="仿宋"/>
          <w:b/>
          <w:bCs/>
          <w:color w:val="auto"/>
          <w:szCs w:val="21"/>
          <w:highlight w:val="none"/>
          <w:lang w:eastAsia="zh-CN"/>
        </w:rPr>
        <w:t>新疆政府采购网、克州公共资源交易中心网上公告采购结果，中标公告期限为1个工作日。</w:t>
      </w:r>
    </w:p>
    <w:p w14:paraId="17DB050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 中标通知书</w:t>
      </w:r>
    </w:p>
    <w:p w14:paraId="521462D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.1在中标通知书发出前，招标人将中标侯选人的情况在新疆政府采购网、克州公共资源交易中心网予以公示，</w:t>
      </w:r>
      <w:r>
        <w:rPr>
          <w:rFonts w:hint="eastAsia" w:ascii="仿宋" w:hAnsi="仿宋" w:eastAsia="仿宋" w:cs="仿宋"/>
          <w:b/>
          <w:bCs/>
          <w:color w:val="auto"/>
          <w:szCs w:val="21"/>
          <w:highlight w:val="none"/>
          <w:lang w:eastAsia="zh-CN"/>
        </w:rPr>
        <w:t>公示期为一个工作日。待公示期结束后，</w:t>
      </w:r>
      <w:r>
        <w:rPr>
          <w:rFonts w:hint="eastAsia" w:ascii="仿宋" w:hAnsi="仿宋" w:eastAsia="仿宋" w:cs="仿宋"/>
          <w:color w:val="auto"/>
          <w:szCs w:val="21"/>
          <w:highlight w:val="none"/>
          <w:lang w:eastAsia="zh-CN"/>
        </w:rPr>
        <w:t>采购组织机构向中标人发出中标通知书。</w:t>
      </w:r>
    </w:p>
    <w:p w14:paraId="7BCD0D3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1D0D4CEF">
      <w:pPr>
        <w:spacing w:beforeLines="50" w:line="440" w:lineRule="exact"/>
        <w:jc w:val="center"/>
        <w:outlineLvl w:val="2"/>
        <w:rPr>
          <w:rFonts w:ascii="仿宋" w:hAnsi="仿宋" w:eastAsia="仿宋" w:cs="仿宋"/>
          <w:b/>
          <w:bCs/>
          <w:color w:val="auto"/>
          <w:highlight w:val="none"/>
          <w:lang w:eastAsia="zh-CN"/>
        </w:rPr>
      </w:pPr>
      <w:r>
        <w:rPr>
          <w:rFonts w:hint="eastAsia" w:ascii="仿宋" w:hAnsi="仿宋" w:eastAsia="仿宋" w:cs="仿宋"/>
          <w:b/>
          <w:bCs/>
          <w:color w:val="auto"/>
          <w:sz w:val="28"/>
          <w:szCs w:val="28"/>
          <w:highlight w:val="none"/>
          <w:lang w:eastAsia="zh-CN"/>
        </w:rPr>
        <w:t>（六）合同的授予</w:t>
      </w:r>
      <w:bookmarkEnd w:id="23"/>
    </w:p>
    <w:p w14:paraId="2B55BA2E">
      <w:pPr>
        <w:spacing w:line="440" w:lineRule="exact"/>
        <w:ind w:firstLine="243" w:firstLineChars="100"/>
        <w:rPr>
          <w:rFonts w:ascii="仿宋" w:hAnsi="仿宋" w:eastAsia="仿宋" w:cs="仿宋"/>
          <w:color w:val="auto"/>
          <w:szCs w:val="21"/>
          <w:highlight w:val="none"/>
          <w:lang w:eastAsia="zh-CN"/>
        </w:rPr>
      </w:pPr>
      <w:bookmarkStart w:id="24" w:name="_Toc73975842"/>
      <w:bookmarkStart w:id="25" w:name="_Toc469495730"/>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．履约保证金</w:t>
      </w:r>
      <w:bookmarkEnd w:id="24"/>
    </w:p>
    <w:p w14:paraId="6B4318E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 中标供应商在签订合同后</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日内向采购人缴纳</w:t>
      </w:r>
      <w:r>
        <w:rPr>
          <w:rFonts w:hint="eastAsia" w:ascii="仿宋" w:hAnsi="仿宋" w:eastAsia="仿宋" w:cs="仿宋"/>
          <w:color w:val="auto"/>
          <w:highlight w:val="none"/>
          <w:u w:val="single"/>
          <w:lang w:val="zh-CN" w:eastAsia="zh-CN"/>
        </w:rPr>
        <w:t>金额为合同总价的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lang w:val="zh-CN" w:eastAsia="zh-CN"/>
        </w:rPr>
        <w:t>%</w:t>
      </w:r>
      <w:r>
        <w:rPr>
          <w:rFonts w:hint="eastAsia" w:ascii="仿宋" w:hAnsi="仿宋" w:eastAsia="仿宋" w:cs="仿宋"/>
          <w:color w:val="auto"/>
          <w:szCs w:val="21"/>
          <w:highlight w:val="none"/>
          <w:lang w:eastAsia="zh-CN"/>
        </w:rPr>
        <w:t>的履约保证金（鼓励以银行、保险公司出具的履约保函形式提交；若以电汇、银行转账方式提交的，必须转到采购人的指定账户）。</w:t>
      </w:r>
    </w:p>
    <w:p w14:paraId="31DCD73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.2 签订合同后，如中标供应商不按合同约定履约的，履约保证金不予退还，履约保证金不足以赔偿损失的，按实际损失赔偿。</w:t>
      </w:r>
    </w:p>
    <w:p w14:paraId="0FA12C08">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.3 如果中标供应商在建设期内没有涉及采购人的应付而未付金额或违约行为，采购人在项目验收合格后或提前终止合同后全额无息退还履约保证金。</w:t>
      </w:r>
    </w:p>
    <w:p w14:paraId="27C52FA5">
      <w:pPr>
        <w:spacing w:line="440" w:lineRule="exact"/>
        <w:ind w:firstLine="243" w:firstLineChars="100"/>
        <w:rPr>
          <w:rFonts w:ascii="仿宋" w:hAnsi="仿宋" w:eastAsia="仿宋" w:cs="仿宋"/>
          <w:color w:val="auto"/>
          <w:szCs w:val="21"/>
          <w:highlight w:val="none"/>
          <w:lang w:eastAsia="zh-CN"/>
        </w:rPr>
      </w:pPr>
      <w:bookmarkStart w:id="26" w:name="_Toc73975843"/>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．签订合同及公告</w:t>
      </w:r>
      <w:bookmarkEnd w:id="26"/>
    </w:p>
    <w:p w14:paraId="76E76BB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.1采购人在中标通知书发出之日起30日内与中标供应商签订合同。</w:t>
      </w:r>
    </w:p>
    <w:p w14:paraId="5DB2634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.2中标供应商拖延、拒签合同的,取消中标资格。</w:t>
      </w:r>
    </w:p>
    <w:p w14:paraId="4B2251A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.3 采购文件、中标供应商的投标文件及评标过程中有关澄清文件等均作为签订合同的依据。所签订的合同不得对采购文件和中标供应商的投标文件的内容作实质性修改。</w:t>
      </w:r>
    </w:p>
    <w:p w14:paraId="34ADBDF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.4采购人应当自政府采购合同签订之日起2个工作日内，在省级以上财政部门指定的政府采购信息发布媒体及相关网站上公告。</w:t>
      </w:r>
    </w:p>
    <w:p w14:paraId="2939A23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.5采购人应当自政府采购合同签订之日起7个工作日内，将政府采购合同副本报同级人民政府财政部门备案以及采购代理机构存档。</w:t>
      </w:r>
    </w:p>
    <w:p w14:paraId="4A5199B7">
      <w:pPr>
        <w:adjustRightInd w:val="0"/>
        <w:snapToGrid w:val="0"/>
        <w:spacing w:line="440" w:lineRule="exact"/>
        <w:jc w:val="center"/>
        <w:outlineLvl w:val="2"/>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（七）纪律和监督</w:t>
      </w:r>
      <w:bookmarkEnd w:id="25"/>
    </w:p>
    <w:p w14:paraId="7F84F81A">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4</w:t>
      </w:r>
      <w:r>
        <w:rPr>
          <w:rFonts w:hint="eastAsia" w:ascii="仿宋" w:hAnsi="仿宋" w:eastAsia="仿宋" w:cs="仿宋"/>
          <w:b/>
          <w:color w:val="auto"/>
          <w:szCs w:val="21"/>
          <w:highlight w:val="none"/>
          <w:lang w:eastAsia="zh-CN"/>
        </w:rPr>
        <w:t xml:space="preserve">. 对招标人的纪律要求 </w:t>
      </w:r>
    </w:p>
    <w:p w14:paraId="341EAA0E">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4</w:t>
      </w:r>
      <w:r>
        <w:rPr>
          <w:rFonts w:hint="eastAsia" w:ascii="仿宋" w:hAnsi="仿宋" w:eastAsia="仿宋" w:cs="仿宋"/>
          <w:color w:val="auto"/>
          <w:kern w:val="10"/>
          <w:szCs w:val="21"/>
          <w:highlight w:val="none"/>
          <w:lang w:eastAsia="zh-CN"/>
        </w:rPr>
        <w:t xml:space="preserve">.1招标人不得泄漏招标投标活动中应当保密的情况和资料，不得与供应商串通损害国家利益，社会公共利益或者他人合法权益。 </w:t>
      </w:r>
    </w:p>
    <w:p w14:paraId="1E40170E">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5</w:t>
      </w:r>
      <w:r>
        <w:rPr>
          <w:rFonts w:hint="eastAsia" w:ascii="仿宋" w:hAnsi="仿宋" w:eastAsia="仿宋" w:cs="仿宋"/>
          <w:b/>
          <w:color w:val="auto"/>
          <w:szCs w:val="21"/>
          <w:highlight w:val="none"/>
          <w:lang w:eastAsia="zh-CN"/>
        </w:rPr>
        <w:t xml:space="preserve">. 对供应商的纪律要求 </w:t>
      </w:r>
    </w:p>
    <w:p w14:paraId="5B658713">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5</w:t>
      </w:r>
      <w:r>
        <w:rPr>
          <w:rFonts w:hint="eastAsia" w:ascii="仿宋" w:hAnsi="仿宋" w:eastAsia="仿宋" w:cs="仿宋"/>
          <w:color w:val="auto"/>
          <w:kern w:val="10"/>
          <w:szCs w:val="21"/>
          <w:highlight w:val="none"/>
          <w:lang w:eastAsia="zh-CN"/>
        </w:rPr>
        <w:t>.1</w:t>
      </w:r>
      <w:r>
        <w:rPr>
          <w:rFonts w:hint="eastAsia" w:ascii="仿宋" w:hAnsi="仿宋" w:eastAsia="仿宋" w:cs="仿宋"/>
          <w:color w:val="auto"/>
          <w:szCs w:val="21"/>
          <w:highlight w:val="none"/>
          <w:lang w:eastAsia="zh-CN"/>
        </w:rPr>
        <w:t>投标人</w:t>
      </w:r>
      <w:r>
        <w:rPr>
          <w:rFonts w:hint="eastAsia" w:ascii="仿宋" w:hAnsi="仿宋" w:eastAsia="仿宋" w:cs="仿宋"/>
          <w:color w:val="auto"/>
          <w:kern w:val="10"/>
          <w:szCs w:val="21"/>
          <w:highlight w:val="none"/>
          <w:lang w:eastAsia="zh-CN"/>
        </w:rPr>
        <w:t>不得相互串通投标或者与招标人串通投标，不得向招标人或者评标委员会成员行贿谋取中标，不得以他人名义投标或者以其他方式弄虚作假骗取中标；供应商不得以任何方式干扰、影响评标工作。</w:t>
      </w:r>
    </w:p>
    <w:p w14:paraId="05D29CC5">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6</w:t>
      </w:r>
      <w:r>
        <w:rPr>
          <w:rFonts w:hint="eastAsia" w:ascii="仿宋" w:hAnsi="仿宋" w:eastAsia="仿宋" w:cs="仿宋"/>
          <w:b/>
          <w:color w:val="auto"/>
          <w:szCs w:val="21"/>
          <w:highlight w:val="none"/>
          <w:lang w:eastAsia="zh-CN"/>
        </w:rPr>
        <w:t xml:space="preserve">. 对评标委员会成员的纪律要求 </w:t>
      </w:r>
    </w:p>
    <w:p w14:paraId="0AF77734">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6</w:t>
      </w:r>
      <w:r>
        <w:rPr>
          <w:rFonts w:hint="eastAsia" w:ascii="仿宋" w:hAnsi="仿宋" w:eastAsia="仿宋" w:cs="仿宋"/>
          <w:color w:val="auto"/>
          <w:kern w:val="10"/>
          <w:szCs w:val="21"/>
          <w:highlight w:val="none"/>
          <w:lang w:eastAsia="zh-CN"/>
        </w:rPr>
        <w:t>.1评标委员会成员不得收受他人的财物或者其他好处，不得向他人透漏对投标文件的评审和比较、中标候选人的推荐情况以及评标有关的其他情况。</w:t>
      </w:r>
    </w:p>
    <w:p w14:paraId="02340C47">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6</w:t>
      </w:r>
      <w:r>
        <w:rPr>
          <w:rFonts w:hint="eastAsia" w:ascii="仿宋" w:hAnsi="仿宋" w:eastAsia="仿宋" w:cs="仿宋"/>
          <w:color w:val="auto"/>
          <w:kern w:val="10"/>
          <w:szCs w:val="21"/>
          <w:highlight w:val="none"/>
          <w:lang w:eastAsia="zh-CN"/>
        </w:rPr>
        <w:t xml:space="preserve">.2在评标活动中，评标委员会成员不得擅离职守，影响评标程序正常进行，不得使用第三章“评标办法”没有规定的评审因素和标准进行评标。 </w:t>
      </w:r>
    </w:p>
    <w:p w14:paraId="42337212">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7</w:t>
      </w:r>
      <w:r>
        <w:rPr>
          <w:rFonts w:hint="eastAsia" w:ascii="仿宋" w:hAnsi="仿宋" w:eastAsia="仿宋" w:cs="仿宋"/>
          <w:b/>
          <w:color w:val="auto"/>
          <w:szCs w:val="21"/>
          <w:highlight w:val="none"/>
          <w:lang w:eastAsia="zh-CN"/>
        </w:rPr>
        <w:t xml:space="preserve">. 对与评标活动有关的工作人员的纪律要求 </w:t>
      </w:r>
    </w:p>
    <w:p w14:paraId="28D39A8F">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7</w:t>
      </w:r>
      <w:r>
        <w:rPr>
          <w:rFonts w:hint="eastAsia" w:ascii="仿宋" w:hAnsi="仿宋" w:eastAsia="仿宋" w:cs="仿宋"/>
          <w:color w:val="auto"/>
          <w:kern w:val="10"/>
          <w:szCs w:val="21"/>
          <w:highlight w:val="none"/>
          <w:lang w:eastAsia="zh-CN"/>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21165AF">
      <w:pPr>
        <w:spacing w:beforeLines="50" w:afterLines="50" w:line="320" w:lineRule="exact"/>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（八）质疑与投诉</w:t>
      </w:r>
    </w:p>
    <w:p w14:paraId="43BB8FCC">
      <w:pPr>
        <w:spacing w:line="36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．质疑和投诉</w:t>
      </w:r>
    </w:p>
    <w:p w14:paraId="0275DC8C">
      <w:pPr>
        <w:spacing w:line="36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1.投标人认为采购文件、采购过程和中标、成交结果使自己的权益受到损害的，可以在知道或者应知其权益受到损害之日起七个工作日内，以书面形式向采购人提出质疑。投标人应当在法定质疑期内一次性提出针对同一采购程序环节的质疑。供应商应知其权益受到损害之日，是指：</w:t>
      </w:r>
    </w:p>
    <w:p w14:paraId="1D6C8E10">
      <w:pPr>
        <w:spacing w:line="36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（一）对可以质疑的采购文件提出质疑的，为收到采购文件之日或者采购文件公告期限届满之日；</w:t>
      </w:r>
    </w:p>
    <w:p w14:paraId="3D9C6B0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（二）对采购过程提出质疑的，为各采购程序环节结束之日；</w:t>
      </w:r>
    </w:p>
    <w:p w14:paraId="593851B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（三）对中标或者成交结果提出质疑的，为中标或者成交结果公告期限届满之日。</w:t>
      </w:r>
    </w:p>
    <w:p w14:paraId="7D58205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2投标人提出质疑应当提交质疑函和必要的证明材料。质疑函应当包括下列内容：投标人的姓名或者名称、地址、邮编、联系人及联系电话；质疑项目的名称、编号；具体、明确的质疑事项和与质疑事项相关的请求；事实依据；必要的法律依据；提出质疑的日期。（具体格式详见附件）</w:t>
      </w:r>
    </w:p>
    <w:p w14:paraId="1E12E7D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投标人为自然人的，应当由本人签章；供应商为法人或者其他组织的，应当由法定代表人、主要负责人，或者其授权代表签章或者盖章，并加盖公章。</w:t>
      </w:r>
    </w:p>
    <w:p w14:paraId="5730800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.3投标人质疑、投诉应当有明确的请求和必要的证明材料。投标人投诉的事项不得超出已质疑事项的范围。采购人及采购代理机构按《政府采购质疑和投诉办法》进行处理投标人质疑事项。</w:t>
      </w:r>
    </w:p>
    <w:p w14:paraId="0B7FB048">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.4质疑投标人对采购人、采购代理机构的质疑答复不满意，或者采购人、采购代理机构未在规定期限内作出答复的，供应商可以在答复期满后15个工作日内向同级财政部门提起投诉。</w:t>
      </w:r>
    </w:p>
    <w:p w14:paraId="13BA70C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.5投标人有下列情形之一的，采购代理机构将报告克州财政局，将其列入不良行为记录名单：</w:t>
      </w:r>
    </w:p>
    <w:p w14:paraId="2492C36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（一）一年内三次以上质疑均查无实据的；</w:t>
      </w:r>
    </w:p>
    <w:p w14:paraId="1F9BA3C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（二）捏造事实或者提供虚假质疑材料的。</w:t>
      </w:r>
    </w:p>
    <w:p w14:paraId="164637D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（三）以非法手段取得证明材料。证据来源的合法性存在明显疑问，质疑人无法证明其取得方式合法的，视为以非法手段取得证明材料。</w:t>
      </w:r>
    </w:p>
    <w:p w14:paraId="7B792DAD">
      <w:pPr>
        <w:spacing w:line="360" w:lineRule="exact"/>
        <w:jc w:val="center"/>
        <w:rPr>
          <w:rFonts w:ascii="仿宋" w:hAnsi="仿宋" w:eastAsia="仿宋" w:cs="仿宋"/>
          <w:color w:val="auto"/>
          <w:sz w:val="30"/>
          <w:szCs w:val="30"/>
          <w:highlight w:val="none"/>
          <w:lang w:eastAsia="zh-CN"/>
        </w:rPr>
      </w:pPr>
    </w:p>
    <w:p w14:paraId="697BD0D2">
      <w:pPr>
        <w:pStyle w:val="38"/>
        <w:rPr>
          <w:rFonts w:ascii="仿宋" w:hAnsi="仿宋" w:eastAsia="仿宋" w:cs="仿宋"/>
          <w:color w:val="auto"/>
          <w:sz w:val="30"/>
          <w:szCs w:val="30"/>
          <w:highlight w:val="none"/>
          <w:lang w:eastAsia="zh-CN"/>
        </w:rPr>
      </w:pPr>
    </w:p>
    <w:p w14:paraId="3FA3D664">
      <w:pPr>
        <w:pStyle w:val="38"/>
        <w:rPr>
          <w:rFonts w:ascii="仿宋" w:hAnsi="仿宋" w:eastAsia="仿宋" w:cs="仿宋"/>
          <w:color w:val="auto"/>
          <w:sz w:val="30"/>
          <w:szCs w:val="30"/>
          <w:highlight w:val="none"/>
          <w:lang w:eastAsia="zh-CN"/>
        </w:rPr>
      </w:pPr>
    </w:p>
    <w:p w14:paraId="19D618C7">
      <w:pPr>
        <w:pStyle w:val="38"/>
        <w:rPr>
          <w:rFonts w:ascii="仿宋" w:hAnsi="仿宋" w:eastAsia="仿宋" w:cs="仿宋"/>
          <w:color w:val="auto"/>
          <w:sz w:val="30"/>
          <w:szCs w:val="30"/>
          <w:highlight w:val="none"/>
          <w:lang w:eastAsia="zh-CN"/>
        </w:rPr>
      </w:pPr>
    </w:p>
    <w:p w14:paraId="1EAD497D">
      <w:pPr>
        <w:pStyle w:val="38"/>
        <w:rPr>
          <w:rFonts w:ascii="仿宋" w:hAnsi="仿宋" w:eastAsia="仿宋" w:cs="仿宋"/>
          <w:color w:val="auto"/>
          <w:sz w:val="30"/>
          <w:szCs w:val="30"/>
          <w:highlight w:val="none"/>
          <w:lang w:eastAsia="zh-CN"/>
        </w:rPr>
      </w:pPr>
    </w:p>
    <w:p w14:paraId="511478B0">
      <w:pPr>
        <w:pStyle w:val="38"/>
        <w:rPr>
          <w:rFonts w:ascii="仿宋" w:hAnsi="仿宋" w:eastAsia="仿宋" w:cs="仿宋"/>
          <w:color w:val="auto"/>
          <w:sz w:val="30"/>
          <w:szCs w:val="30"/>
          <w:highlight w:val="none"/>
          <w:lang w:eastAsia="zh-CN"/>
        </w:rPr>
      </w:pPr>
    </w:p>
    <w:p w14:paraId="288ED8AF">
      <w:pPr>
        <w:pStyle w:val="38"/>
        <w:rPr>
          <w:rFonts w:ascii="仿宋" w:hAnsi="仿宋" w:eastAsia="仿宋" w:cs="仿宋"/>
          <w:color w:val="auto"/>
          <w:sz w:val="30"/>
          <w:szCs w:val="30"/>
          <w:highlight w:val="none"/>
          <w:lang w:eastAsia="zh-CN"/>
        </w:rPr>
      </w:pPr>
    </w:p>
    <w:p w14:paraId="6CD652D9">
      <w:pPr>
        <w:pStyle w:val="38"/>
        <w:rPr>
          <w:rFonts w:ascii="仿宋" w:hAnsi="仿宋" w:eastAsia="仿宋" w:cs="仿宋"/>
          <w:color w:val="auto"/>
          <w:sz w:val="30"/>
          <w:szCs w:val="30"/>
          <w:highlight w:val="none"/>
          <w:lang w:eastAsia="zh-CN"/>
        </w:rPr>
      </w:pPr>
    </w:p>
    <w:p w14:paraId="0F6A3A73">
      <w:pPr>
        <w:pStyle w:val="38"/>
        <w:rPr>
          <w:rFonts w:ascii="仿宋" w:hAnsi="仿宋" w:eastAsia="仿宋" w:cs="仿宋"/>
          <w:color w:val="auto"/>
          <w:sz w:val="30"/>
          <w:szCs w:val="30"/>
          <w:highlight w:val="none"/>
          <w:lang w:eastAsia="zh-CN"/>
        </w:rPr>
      </w:pPr>
    </w:p>
    <w:p w14:paraId="5EDB51B3">
      <w:pPr>
        <w:pStyle w:val="38"/>
        <w:rPr>
          <w:rFonts w:ascii="仿宋" w:hAnsi="仿宋" w:eastAsia="仿宋" w:cs="仿宋"/>
          <w:color w:val="auto"/>
          <w:sz w:val="30"/>
          <w:szCs w:val="30"/>
          <w:highlight w:val="none"/>
          <w:lang w:eastAsia="zh-CN"/>
        </w:rPr>
      </w:pPr>
    </w:p>
    <w:p w14:paraId="0BD46046">
      <w:pPr>
        <w:pStyle w:val="38"/>
        <w:rPr>
          <w:rFonts w:ascii="仿宋" w:hAnsi="仿宋" w:eastAsia="仿宋" w:cs="仿宋"/>
          <w:color w:val="auto"/>
          <w:sz w:val="30"/>
          <w:szCs w:val="30"/>
          <w:highlight w:val="none"/>
          <w:lang w:eastAsia="zh-CN"/>
        </w:rPr>
      </w:pPr>
    </w:p>
    <w:p w14:paraId="1EC97E55">
      <w:pPr>
        <w:rPr>
          <w:rFonts w:hint="eastAsia" w:ascii="仿宋" w:hAnsi="仿宋" w:eastAsia="仿宋" w:cs="仿宋"/>
          <w:b/>
          <w:bCs/>
          <w:color w:val="auto"/>
          <w:highlight w:val="none"/>
          <w:lang w:eastAsia="zh-CN"/>
        </w:rPr>
      </w:pPr>
    </w:p>
    <w:p w14:paraId="739C4577">
      <w:pPr>
        <w:rPr>
          <w:rFonts w:hint="eastAsia" w:ascii="仿宋" w:hAnsi="仿宋" w:eastAsia="仿宋" w:cs="仿宋"/>
          <w:b/>
          <w:bCs/>
          <w:color w:val="auto"/>
          <w:highlight w:val="none"/>
          <w:lang w:eastAsia="zh-CN"/>
        </w:rPr>
      </w:pPr>
    </w:p>
    <w:p w14:paraId="69023CD6">
      <w:pPr>
        <w:rPr>
          <w:rFonts w:hint="eastAsia" w:ascii="仿宋" w:hAnsi="仿宋" w:eastAsia="仿宋" w:cs="仿宋"/>
          <w:b/>
          <w:bCs/>
          <w:color w:val="auto"/>
          <w:highlight w:val="none"/>
          <w:lang w:eastAsia="zh-CN"/>
        </w:rPr>
      </w:pPr>
    </w:p>
    <w:p w14:paraId="53D2AD9E">
      <w:pPr>
        <w:rPr>
          <w:rFonts w:hint="eastAsia" w:ascii="仿宋" w:hAnsi="仿宋" w:eastAsia="仿宋" w:cs="仿宋"/>
          <w:b/>
          <w:bCs/>
          <w:color w:val="auto"/>
          <w:highlight w:val="none"/>
          <w:lang w:eastAsia="zh-CN"/>
        </w:rPr>
      </w:pPr>
    </w:p>
    <w:p w14:paraId="0D0C920D">
      <w:pPr>
        <w:rPr>
          <w:rFonts w:hint="eastAsia" w:ascii="仿宋" w:hAnsi="仿宋" w:eastAsia="仿宋" w:cs="仿宋"/>
          <w:b/>
          <w:bCs/>
          <w:color w:val="auto"/>
          <w:highlight w:val="none"/>
          <w:lang w:eastAsia="zh-CN"/>
        </w:rPr>
      </w:pPr>
    </w:p>
    <w:p w14:paraId="326F1128">
      <w:pPr>
        <w:rPr>
          <w:rFonts w:hint="eastAsia" w:ascii="仿宋" w:hAnsi="仿宋" w:eastAsia="仿宋" w:cs="仿宋"/>
          <w:b/>
          <w:bCs/>
          <w:color w:val="auto"/>
          <w:highlight w:val="none"/>
          <w:lang w:eastAsia="zh-CN"/>
        </w:rPr>
      </w:pPr>
    </w:p>
    <w:p w14:paraId="2CC79965">
      <w:pPr>
        <w:rPr>
          <w:rFonts w:hint="eastAsia" w:ascii="仿宋" w:hAnsi="仿宋" w:eastAsia="仿宋" w:cs="仿宋"/>
          <w:b/>
          <w:bCs/>
          <w:color w:val="auto"/>
          <w:highlight w:val="none"/>
          <w:lang w:eastAsia="zh-CN"/>
        </w:rPr>
      </w:pPr>
    </w:p>
    <w:p w14:paraId="336D2D6E">
      <w:pPr>
        <w:rPr>
          <w:rFonts w:hint="eastAsia" w:ascii="仿宋" w:hAnsi="仿宋" w:eastAsia="仿宋" w:cs="仿宋"/>
          <w:b/>
          <w:bCs/>
          <w:color w:val="auto"/>
          <w:highlight w:val="none"/>
          <w:lang w:eastAsia="zh-CN"/>
        </w:rPr>
      </w:pPr>
    </w:p>
    <w:p w14:paraId="3228AF94">
      <w:pPr>
        <w:rPr>
          <w:rFonts w:hint="eastAsia" w:ascii="仿宋" w:hAnsi="仿宋" w:eastAsia="仿宋" w:cs="仿宋"/>
          <w:b/>
          <w:bCs/>
          <w:color w:val="auto"/>
          <w:highlight w:val="none"/>
          <w:lang w:eastAsia="zh-CN"/>
        </w:rPr>
      </w:pPr>
    </w:p>
    <w:p w14:paraId="426FE873">
      <w:pPr>
        <w:rPr>
          <w:rFonts w:hint="eastAsia" w:ascii="仿宋" w:hAnsi="仿宋" w:eastAsia="仿宋" w:cs="仿宋"/>
          <w:b/>
          <w:bCs/>
          <w:color w:val="auto"/>
          <w:highlight w:val="none"/>
          <w:lang w:eastAsia="zh-CN"/>
        </w:rPr>
      </w:pPr>
    </w:p>
    <w:p w14:paraId="28188D7A">
      <w:pPr>
        <w:rPr>
          <w:rFonts w:hint="eastAsia" w:ascii="仿宋" w:hAnsi="仿宋" w:eastAsia="仿宋" w:cs="仿宋"/>
          <w:b/>
          <w:bCs/>
          <w:color w:val="auto"/>
          <w:highlight w:val="none"/>
          <w:lang w:eastAsia="zh-CN"/>
        </w:rPr>
      </w:pPr>
    </w:p>
    <w:p w14:paraId="08FAF033">
      <w:pPr>
        <w:rPr>
          <w:rFonts w:hint="eastAsia" w:ascii="仿宋" w:hAnsi="仿宋" w:eastAsia="仿宋" w:cs="仿宋"/>
          <w:b/>
          <w:bCs/>
          <w:color w:val="auto"/>
          <w:highlight w:val="none"/>
          <w:lang w:eastAsia="zh-CN"/>
        </w:rPr>
      </w:pPr>
    </w:p>
    <w:p w14:paraId="2C9E6CE3">
      <w:pPr>
        <w:rPr>
          <w:rFonts w:hint="eastAsia" w:ascii="仿宋" w:hAnsi="仿宋" w:eastAsia="仿宋" w:cs="仿宋"/>
          <w:b/>
          <w:bCs/>
          <w:color w:val="auto"/>
          <w:highlight w:val="none"/>
          <w:lang w:eastAsia="zh-CN"/>
        </w:rPr>
      </w:pPr>
    </w:p>
    <w:p w14:paraId="312FFCAF">
      <w:pPr>
        <w:rPr>
          <w:rFonts w:hint="eastAsia" w:ascii="仿宋" w:hAnsi="仿宋" w:eastAsia="仿宋" w:cs="仿宋"/>
          <w:b/>
          <w:bCs/>
          <w:color w:val="auto"/>
          <w:highlight w:val="none"/>
          <w:lang w:eastAsia="zh-CN"/>
        </w:rPr>
      </w:pPr>
    </w:p>
    <w:p w14:paraId="1D06EDDA">
      <w:pPr>
        <w:rPr>
          <w:rFonts w:hint="eastAsia" w:ascii="仿宋" w:hAnsi="仿宋" w:eastAsia="仿宋" w:cs="仿宋"/>
          <w:b/>
          <w:bCs/>
          <w:color w:val="auto"/>
          <w:highlight w:val="none"/>
          <w:lang w:eastAsia="zh-CN"/>
        </w:rPr>
      </w:pPr>
    </w:p>
    <w:p w14:paraId="2C25F0B1">
      <w:pPr>
        <w:rPr>
          <w:rFonts w:hint="eastAsia" w:ascii="仿宋" w:hAnsi="仿宋" w:eastAsia="仿宋" w:cs="仿宋"/>
          <w:b/>
          <w:bCs/>
          <w:color w:val="auto"/>
          <w:highlight w:val="none"/>
          <w:lang w:eastAsia="zh-CN"/>
        </w:rPr>
      </w:pPr>
    </w:p>
    <w:p w14:paraId="5F2B7763">
      <w:pPr>
        <w:rPr>
          <w:rFonts w:hint="eastAsia" w:ascii="仿宋" w:hAnsi="仿宋" w:eastAsia="仿宋" w:cs="仿宋"/>
          <w:b/>
          <w:bCs/>
          <w:color w:val="auto"/>
          <w:highlight w:val="none"/>
          <w:lang w:eastAsia="zh-CN"/>
        </w:rPr>
      </w:pPr>
    </w:p>
    <w:p w14:paraId="1267FBDA">
      <w:pPr>
        <w:rPr>
          <w:rFonts w:hint="eastAsia" w:ascii="仿宋" w:hAnsi="仿宋" w:eastAsia="仿宋" w:cs="仿宋"/>
          <w:b/>
          <w:bCs/>
          <w:color w:val="auto"/>
          <w:highlight w:val="none"/>
          <w:lang w:eastAsia="zh-CN"/>
        </w:rPr>
      </w:pPr>
    </w:p>
    <w:p w14:paraId="031F3578">
      <w:pPr>
        <w:rPr>
          <w:rFonts w:hint="eastAsia" w:ascii="仿宋" w:hAnsi="仿宋" w:eastAsia="仿宋" w:cs="仿宋"/>
          <w:b/>
          <w:bCs/>
          <w:color w:val="auto"/>
          <w:highlight w:val="none"/>
          <w:lang w:eastAsia="zh-CN"/>
        </w:rPr>
      </w:pPr>
    </w:p>
    <w:p w14:paraId="760A997A">
      <w:pPr>
        <w:rPr>
          <w:rFonts w:hint="eastAsia" w:ascii="仿宋" w:hAnsi="仿宋" w:eastAsia="仿宋" w:cs="仿宋"/>
          <w:b/>
          <w:bCs/>
          <w:color w:val="auto"/>
          <w:highlight w:val="none"/>
          <w:lang w:eastAsia="zh-CN"/>
        </w:rPr>
      </w:pPr>
    </w:p>
    <w:p w14:paraId="2FA53650">
      <w:pPr>
        <w:rPr>
          <w:rFonts w:hint="eastAsia" w:ascii="仿宋" w:hAnsi="仿宋" w:eastAsia="仿宋" w:cs="仿宋"/>
          <w:b/>
          <w:bCs/>
          <w:color w:val="auto"/>
          <w:highlight w:val="none"/>
          <w:lang w:eastAsia="zh-CN"/>
        </w:rPr>
      </w:pPr>
    </w:p>
    <w:p w14:paraId="5EEE04CD">
      <w:pPr>
        <w:rPr>
          <w:rFonts w:hint="eastAsia" w:ascii="仿宋" w:hAnsi="仿宋" w:eastAsia="仿宋" w:cs="仿宋"/>
          <w:b/>
          <w:bCs/>
          <w:color w:val="auto"/>
          <w:highlight w:val="none"/>
          <w:lang w:eastAsia="zh-CN"/>
        </w:rPr>
      </w:pPr>
    </w:p>
    <w:p w14:paraId="54AF8936">
      <w:pPr>
        <w:rPr>
          <w:rFonts w:hint="eastAsia" w:ascii="仿宋" w:hAnsi="仿宋" w:eastAsia="仿宋" w:cs="仿宋"/>
          <w:b/>
          <w:bCs/>
          <w:color w:val="auto"/>
          <w:highlight w:val="none"/>
          <w:lang w:eastAsia="zh-CN"/>
        </w:rPr>
      </w:pPr>
    </w:p>
    <w:p w14:paraId="4CDA2B9C">
      <w:pPr>
        <w:rPr>
          <w:rFonts w:hint="eastAsia" w:ascii="仿宋" w:hAnsi="仿宋" w:eastAsia="仿宋" w:cs="仿宋"/>
          <w:b/>
          <w:bCs/>
          <w:color w:val="auto"/>
          <w:highlight w:val="none"/>
          <w:lang w:eastAsia="zh-CN"/>
        </w:rPr>
      </w:pPr>
    </w:p>
    <w:p w14:paraId="2C92D8A6">
      <w:pP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附件：</w:t>
      </w:r>
    </w:p>
    <w:p w14:paraId="508F77E1">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2BC95B7D">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101F93D4">
      <w:pPr>
        <w:spacing w:line="400" w:lineRule="exact"/>
        <w:rPr>
          <w:rFonts w:ascii="仿宋" w:hAnsi="仿宋" w:eastAsia="仿宋" w:cs="仿宋"/>
          <w:color w:val="auto"/>
          <w:highlight w:val="none"/>
          <w:lang w:eastAsia="zh-CN"/>
        </w:rPr>
      </w:pPr>
    </w:p>
    <w:p w14:paraId="49D00D5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outlineLvl w:val="0"/>
        <w:rPr>
          <w:rFonts w:hint="eastAsia" w:ascii="仿宋" w:hAnsi="仿宋" w:eastAsia="仿宋" w:cs="仿宋"/>
          <w:color w:val="auto"/>
          <w:kern w:val="0"/>
          <w:sz w:val="24"/>
          <w:szCs w:val="24"/>
          <w:highlight w:val="none"/>
          <w:lang w:eastAsia="zh-CN"/>
        </w:rPr>
      </w:pPr>
      <w:bookmarkStart w:id="27" w:name="_Toc17515"/>
      <w:r>
        <w:rPr>
          <w:rFonts w:hint="eastAsia" w:ascii="仿宋" w:hAnsi="仿宋" w:eastAsia="仿宋" w:cs="仿宋"/>
          <w:color w:val="auto"/>
          <w:kern w:val="0"/>
          <w:sz w:val="24"/>
          <w:szCs w:val="24"/>
          <w:highlight w:val="none"/>
          <w:lang w:eastAsia="zh-CN"/>
        </w:rPr>
        <w:t>一、投诉相关主体基本情况</w:t>
      </w:r>
    </w:p>
    <w:p w14:paraId="0AAA21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投诉人：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w:t>
      </w:r>
    </w:p>
    <w:p w14:paraId="001FB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p>
    <w:p w14:paraId="3603E3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法定代表人/主要负责人：</w:t>
      </w:r>
      <w:r>
        <w:rPr>
          <w:rFonts w:hint="eastAsia" w:ascii="仿宋" w:hAnsi="仿宋" w:eastAsia="仿宋" w:cs="仿宋"/>
          <w:color w:val="auto"/>
          <w:kern w:val="0"/>
          <w:sz w:val="24"/>
          <w:szCs w:val="24"/>
          <w:highlight w:val="none"/>
          <w:u w:val="single"/>
          <w:lang w:val="en-US" w:eastAsia="zh-CN"/>
        </w:rPr>
        <w:t xml:space="preserve">                             </w:t>
      </w:r>
    </w:p>
    <w:p w14:paraId="5A5CDD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9FD3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p>
    <w:p w14:paraId="4B496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none"/>
          <w:lang w:eastAsia="zh-CN"/>
        </w:rPr>
        <w:t>授权代表（如有）：</w:t>
      </w:r>
      <w:r>
        <w:rPr>
          <w:rFonts w:hint="eastAsia" w:ascii="仿宋" w:hAnsi="仿宋" w:eastAsia="仿宋" w:cs="仿宋"/>
          <w:color w:val="auto"/>
          <w:kern w:val="0"/>
          <w:sz w:val="24"/>
          <w:szCs w:val="24"/>
          <w:highlight w:val="none"/>
          <w:u w:val="single"/>
          <w:lang w:val="en-US" w:eastAsia="zh-CN"/>
        </w:rPr>
        <w:t xml:space="preserve">                         </w:t>
      </w:r>
    </w:p>
    <w:p w14:paraId="5923C8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val="en-US" w:eastAsia="zh-CN"/>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7F364E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77139C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lang w:eastAsia="zh-CN"/>
        </w:rPr>
        <w:t>被投诉人</w:t>
      </w:r>
      <w:r>
        <w:rPr>
          <w:rFonts w:hint="eastAsia" w:ascii="仿宋" w:hAnsi="仿宋" w:eastAsia="仿宋" w:cs="仿宋"/>
          <w:color w:val="auto"/>
          <w:kern w:val="0"/>
          <w:sz w:val="24"/>
          <w:szCs w:val="24"/>
          <w:highlight w:val="none"/>
          <w:u w:val="none"/>
          <w:lang w:val="en-US" w:eastAsia="zh-CN"/>
        </w:rPr>
        <w:t>1：</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654D14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5E0293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eastAsia="zh-CN"/>
        </w:rPr>
        <w:t>联系人：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2C29E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none"/>
          <w:lang w:eastAsia="zh-CN"/>
        </w:rPr>
        <w:t>被投诉人</w:t>
      </w:r>
      <w:r>
        <w:rPr>
          <w:rFonts w:hint="eastAsia" w:ascii="仿宋" w:hAnsi="仿宋" w:eastAsia="仿宋" w:cs="仿宋"/>
          <w:color w:val="auto"/>
          <w:kern w:val="0"/>
          <w:sz w:val="24"/>
          <w:szCs w:val="24"/>
          <w:highlight w:val="none"/>
          <w:u w:val="none"/>
          <w:lang w:val="en-US" w:eastAsia="zh-CN"/>
        </w:rPr>
        <w:t>2：</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05C3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lang w:val="en-US" w:eastAsia="zh-CN"/>
        </w:rPr>
        <w:t>相关供应商</w:t>
      </w:r>
      <w:r>
        <w:rPr>
          <w:rFonts w:hint="eastAsia" w:ascii="仿宋" w:hAnsi="仿宋" w:eastAsia="仿宋" w:cs="仿宋"/>
          <w:color w:val="auto"/>
          <w:kern w:val="0"/>
          <w:sz w:val="24"/>
          <w:szCs w:val="24"/>
          <w:highlight w:val="none"/>
          <w:u w:val="none"/>
          <w:lang w:eastAsia="zh-CN"/>
        </w:rPr>
        <w:t>（如有）</w:t>
      </w:r>
      <w:r>
        <w:rPr>
          <w:rFonts w:hint="eastAsia" w:ascii="仿宋" w:hAnsi="仿宋" w:eastAsia="仿宋" w:cs="仿宋"/>
          <w:color w:val="auto"/>
          <w:kern w:val="0"/>
          <w:sz w:val="24"/>
          <w:szCs w:val="24"/>
          <w:highlight w:val="none"/>
          <w:u w:val="none"/>
          <w:lang w:val="en-US" w:eastAsia="zh-CN"/>
        </w:rPr>
        <w:t>：</w:t>
      </w:r>
      <w:r>
        <w:rPr>
          <w:rFonts w:hint="eastAsia" w:ascii="仿宋" w:hAnsi="仿宋" w:eastAsia="仿宋" w:cs="仿宋"/>
          <w:color w:val="auto"/>
          <w:kern w:val="0"/>
          <w:sz w:val="24"/>
          <w:szCs w:val="24"/>
          <w:highlight w:val="none"/>
          <w:u w:val="single"/>
        </w:rPr>
        <w:t xml:space="preserve">                                        </w:t>
      </w:r>
    </w:p>
    <w:p w14:paraId="41275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56025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联系人：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211C3D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outlineLvl w:val="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二、投诉项目基本情况</w:t>
      </w:r>
    </w:p>
    <w:p w14:paraId="62D514B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采购项目名称：</w:t>
      </w:r>
    </w:p>
    <w:p w14:paraId="5BA376E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采购项目编号：</w:t>
      </w:r>
      <w:r>
        <w:rPr>
          <w:rFonts w:hint="eastAsia" w:ascii="仿宋" w:hAnsi="仿宋" w:eastAsia="仿宋" w:cs="仿宋"/>
          <w:color w:val="auto"/>
          <w:kern w:val="0"/>
          <w:sz w:val="24"/>
          <w:szCs w:val="24"/>
          <w:highlight w:val="none"/>
          <w:lang w:val="en-US" w:eastAsia="zh-CN"/>
        </w:rPr>
        <w:t xml:space="preserve">        包号：</w:t>
      </w:r>
    </w:p>
    <w:p w14:paraId="42371F9A">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采购人名称：</w:t>
      </w:r>
    </w:p>
    <w:p w14:paraId="0F23CF8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代理机构名称：</w:t>
      </w:r>
    </w:p>
    <w:p w14:paraId="5A854E1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采购文件公告：是/否 公告期限：</w:t>
      </w:r>
    </w:p>
    <w:p w14:paraId="3B031BA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采购结果公告：是/否 公告期限：</w:t>
      </w:r>
    </w:p>
    <w:p w14:paraId="3C68F10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outlineLvl w:val="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三、质疑基本情况</w:t>
      </w:r>
    </w:p>
    <w:p w14:paraId="1C18016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投诉人于    年  月  日，向       提出质疑，</w:t>
      </w:r>
    </w:p>
    <w:p w14:paraId="406224C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质疑事项为：</w:t>
      </w:r>
    </w:p>
    <w:p w14:paraId="1E5F218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采购人/代理机构于   年  月  日，就质疑事项做出了答复/没有在法定期限内做出答复。</w:t>
      </w:r>
    </w:p>
    <w:p w14:paraId="767FB2D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outlineLvl w:val="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四、投诉事项具体内容</w:t>
      </w:r>
    </w:p>
    <w:p w14:paraId="18E0531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投诉事项1：</w:t>
      </w:r>
    </w:p>
    <w:p w14:paraId="4830C57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事实依据：</w:t>
      </w:r>
    </w:p>
    <w:p w14:paraId="5C69712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法律依据1：</w:t>
      </w:r>
    </w:p>
    <w:p w14:paraId="419C18B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法律依据2：</w:t>
      </w:r>
    </w:p>
    <w:p w14:paraId="75BE543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p>
    <w:p w14:paraId="519BA16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投诉事项2：</w:t>
      </w:r>
    </w:p>
    <w:p w14:paraId="12C088D3">
      <w:pPr>
        <w:ind w:firstLine="486" w:firstLineChars="2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szCs w:val="24"/>
          <w:highlight w:val="none"/>
        </w:rPr>
        <w:t>……</w:t>
      </w:r>
    </w:p>
    <w:p w14:paraId="03B2EB0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outlineLvl w:val="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五、与投诉事项相关的投诉请求</w:t>
      </w:r>
    </w:p>
    <w:p w14:paraId="628F3CD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请求：</w:t>
      </w:r>
    </w:p>
    <w:p w14:paraId="06E0A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 w:hAnsi="仿宋" w:eastAsia="仿宋" w:cs="仿宋"/>
          <w:color w:val="auto"/>
          <w:kern w:val="0"/>
          <w:sz w:val="24"/>
          <w:szCs w:val="24"/>
          <w:highlight w:val="none"/>
        </w:rPr>
      </w:pPr>
    </w:p>
    <w:p w14:paraId="5AF648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签字（签章）</w:t>
      </w:r>
      <w:r>
        <w:rPr>
          <w:rFonts w:hint="eastAsia" w:ascii="仿宋" w:hAnsi="仿宋" w:eastAsia="仿宋" w:cs="仿宋"/>
          <w:color w:val="auto"/>
          <w:kern w:val="0"/>
          <w:sz w:val="22"/>
          <w:szCs w:val="22"/>
          <w:highlight w:val="none"/>
          <w:lang w:eastAsia="zh-CN"/>
        </w:rPr>
        <w:t>（法人代表或负责人、代理人）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 xml:space="preserve">       </w:t>
      </w:r>
    </w:p>
    <w:p w14:paraId="7D545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公章</w:t>
      </w:r>
      <w:r>
        <w:rPr>
          <w:rFonts w:hint="eastAsia" w:ascii="仿宋" w:hAnsi="仿宋" w:eastAsia="仿宋" w:cs="仿宋"/>
          <w:color w:val="auto"/>
          <w:kern w:val="0"/>
          <w:sz w:val="22"/>
          <w:szCs w:val="22"/>
          <w:highlight w:val="none"/>
          <w:lang w:eastAsia="zh-CN"/>
        </w:rPr>
        <w:t>（单位）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w:t>
      </w:r>
    </w:p>
    <w:p w14:paraId="7195FF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日期：</w:t>
      </w:r>
    </w:p>
    <w:p w14:paraId="7E308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附件：质疑及答复材料</w:t>
      </w:r>
    </w:p>
    <w:p w14:paraId="384095DD">
      <w:pPr>
        <w:rPr>
          <w:rFonts w:hint="eastAsia" w:ascii="仿宋" w:hAnsi="仿宋" w:eastAsia="仿宋" w:cs="仿宋"/>
          <w:b/>
          <w:bCs/>
          <w:color w:val="auto"/>
          <w:kern w:val="0"/>
          <w:sz w:val="32"/>
          <w:szCs w:val="32"/>
          <w:highlight w:val="none"/>
          <w:lang w:eastAsia="zh-CN"/>
        </w:rPr>
      </w:pPr>
      <w:r>
        <w:rPr>
          <w:rFonts w:hint="eastAsia" w:ascii="仿宋" w:hAnsi="仿宋" w:eastAsia="仿宋" w:cs="仿宋"/>
          <w:b/>
          <w:bCs/>
          <w:color w:val="auto"/>
          <w:kern w:val="0"/>
          <w:sz w:val="32"/>
          <w:szCs w:val="32"/>
          <w:highlight w:val="none"/>
          <w:lang w:eastAsia="zh-CN"/>
        </w:rPr>
        <w:br w:type="page"/>
      </w:r>
    </w:p>
    <w:p w14:paraId="3D71E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outlineLvl w:val="0"/>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投诉书制作说明：</w:t>
      </w:r>
    </w:p>
    <w:p w14:paraId="07FA8CC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1.投诉人应当按照《政府采购质疑和投诉办法》（财政部令第94号）规定提起投诉。</w:t>
      </w:r>
    </w:p>
    <w:p w14:paraId="5DC1FC8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2.投诉人提起投诉时，应当提交投诉书和必要的证明材料，并按照被投诉人和与投诉事项有关的供应商数量提供投诉书副本。</w:t>
      </w:r>
    </w:p>
    <w:p w14:paraId="4FC797D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329A84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4.投诉人若对项目的某一分包进行投诉，投诉书应列明具体分包号。</w:t>
      </w:r>
    </w:p>
    <w:p w14:paraId="67B2B20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5.投诉书应简要列明质疑事项，质疑函、质疑答复等作为附件材料提供。</w:t>
      </w:r>
    </w:p>
    <w:p w14:paraId="063B52F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6.投诉书的投诉事项应具体、明确，并由必要的事实依据和法律依据。</w:t>
      </w:r>
    </w:p>
    <w:p w14:paraId="0806EE2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7.投诉书的投诉请求应与投诉事项相关。</w:t>
      </w:r>
    </w:p>
    <w:p w14:paraId="1EAC1B1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8.投诉人为自然人的，投诉书应当由本人签字；投诉书应当由法定代表人、主要负责人，或者其授权代表签字或者盖章，并加盖公章。</w:t>
      </w:r>
    </w:p>
    <w:p w14:paraId="29C96E0D">
      <w:pPr>
        <w:ind w:left="5783" w:hanging="5814" w:hangingChars="1800"/>
        <w:jc w:val="center"/>
        <w:outlineLvl w:val="0"/>
        <w:rPr>
          <w:rFonts w:hint="eastAsia" w:ascii="仿宋" w:hAnsi="仿宋" w:eastAsia="仿宋" w:cs="仿宋"/>
          <w:b/>
          <w:bCs/>
          <w:color w:val="auto"/>
          <w:sz w:val="32"/>
          <w:szCs w:val="32"/>
          <w:highlight w:val="none"/>
          <w:lang w:eastAsia="zh-CN"/>
        </w:rPr>
      </w:pPr>
    </w:p>
    <w:p w14:paraId="4D182F10">
      <w:pPr>
        <w:ind w:left="5783" w:hanging="5814" w:hangingChars="1800"/>
        <w:jc w:val="center"/>
        <w:outlineLvl w:val="0"/>
        <w:rPr>
          <w:rFonts w:hint="eastAsia" w:ascii="仿宋" w:hAnsi="仿宋" w:eastAsia="仿宋" w:cs="仿宋"/>
          <w:b/>
          <w:bCs/>
          <w:color w:val="auto"/>
          <w:sz w:val="32"/>
          <w:szCs w:val="32"/>
          <w:highlight w:val="none"/>
          <w:lang w:eastAsia="zh-CN"/>
        </w:rPr>
      </w:pPr>
    </w:p>
    <w:p w14:paraId="50BFA690">
      <w:pPr>
        <w:ind w:left="5783" w:hanging="5814" w:hangingChars="1800"/>
        <w:jc w:val="center"/>
        <w:outlineLvl w:val="0"/>
        <w:rPr>
          <w:rFonts w:hint="eastAsia" w:ascii="仿宋" w:hAnsi="仿宋" w:eastAsia="仿宋" w:cs="仿宋"/>
          <w:b/>
          <w:bCs/>
          <w:color w:val="auto"/>
          <w:sz w:val="32"/>
          <w:szCs w:val="32"/>
          <w:highlight w:val="none"/>
          <w:lang w:eastAsia="zh-CN"/>
        </w:rPr>
      </w:pPr>
    </w:p>
    <w:p w14:paraId="57589206">
      <w:pPr>
        <w:ind w:left="5783" w:hanging="5814" w:hangingChars="1800"/>
        <w:jc w:val="center"/>
        <w:outlineLvl w:val="0"/>
        <w:rPr>
          <w:rFonts w:hint="eastAsia" w:ascii="仿宋" w:hAnsi="仿宋" w:eastAsia="仿宋" w:cs="仿宋"/>
          <w:b/>
          <w:bCs/>
          <w:color w:val="auto"/>
          <w:sz w:val="32"/>
          <w:szCs w:val="32"/>
          <w:highlight w:val="none"/>
          <w:lang w:eastAsia="zh-CN"/>
        </w:rPr>
      </w:pPr>
    </w:p>
    <w:p w14:paraId="2CCD8F12">
      <w:pPr>
        <w:ind w:left="5783" w:hanging="5814" w:hangingChars="1800"/>
        <w:jc w:val="center"/>
        <w:outlineLvl w:val="0"/>
        <w:rPr>
          <w:rFonts w:hint="eastAsia" w:ascii="仿宋" w:hAnsi="仿宋" w:eastAsia="仿宋" w:cs="仿宋"/>
          <w:b/>
          <w:bCs/>
          <w:color w:val="auto"/>
          <w:sz w:val="32"/>
          <w:szCs w:val="32"/>
          <w:highlight w:val="none"/>
          <w:lang w:eastAsia="zh-CN"/>
        </w:rPr>
      </w:pPr>
    </w:p>
    <w:p w14:paraId="60AF2D60">
      <w:pPr>
        <w:ind w:left="5783" w:hanging="5814" w:hangingChars="1800"/>
        <w:jc w:val="center"/>
        <w:outlineLvl w:val="0"/>
        <w:rPr>
          <w:rFonts w:hint="eastAsia" w:ascii="仿宋" w:hAnsi="仿宋" w:eastAsia="仿宋" w:cs="仿宋"/>
          <w:b/>
          <w:bCs/>
          <w:color w:val="auto"/>
          <w:sz w:val="32"/>
          <w:szCs w:val="32"/>
          <w:highlight w:val="none"/>
          <w:lang w:eastAsia="zh-CN"/>
        </w:rPr>
      </w:pPr>
    </w:p>
    <w:p w14:paraId="72CAB87C">
      <w:pPr>
        <w:pStyle w:val="34"/>
        <w:rPr>
          <w:rFonts w:hint="eastAsia" w:ascii="仿宋" w:hAnsi="仿宋" w:eastAsia="仿宋" w:cs="仿宋"/>
          <w:b/>
          <w:bCs/>
          <w:color w:val="auto"/>
          <w:sz w:val="32"/>
          <w:szCs w:val="32"/>
          <w:highlight w:val="none"/>
          <w:lang w:eastAsia="zh-CN"/>
        </w:rPr>
      </w:pPr>
    </w:p>
    <w:p w14:paraId="5AD330A1">
      <w:pPr>
        <w:pStyle w:val="34"/>
        <w:rPr>
          <w:rFonts w:hint="eastAsia" w:ascii="仿宋" w:hAnsi="仿宋" w:eastAsia="仿宋" w:cs="仿宋"/>
          <w:b/>
          <w:bCs/>
          <w:color w:val="auto"/>
          <w:sz w:val="32"/>
          <w:szCs w:val="32"/>
          <w:highlight w:val="none"/>
          <w:lang w:eastAsia="zh-CN"/>
        </w:rPr>
      </w:pPr>
    </w:p>
    <w:p w14:paraId="5DDFD08B">
      <w:pPr>
        <w:ind w:left="5783" w:hanging="5814" w:hangingChars="1800"/>
        <w:jc w:val="center"/>
        <w:outlineLvl w:val="0"/>
        <w:rPr>
          <w:rFonts w:hint="eastAsia" w:ascii="仿宋" w:hAnsi="仿宋" w:eastAsia="仿宋" w:cs="仿宋"/>
          <w:b/>
          <w:bCs/>
          <w:color w:val="auto"/>
          <w:sz w:val="32"/>
          <w:szCs w:val="32"/>
          <w:highlight w:val="none"/>
          <w:lang w:eastAsia="zh-CN"/>
        </w:rPr>
      </w:pPr>
    </w:p>
    <w:p w14:paraId="5BB3BBDF">
      <w:pPr>
        <w:ind w:left="5783" w:hanging="5814" w:hangingChars="1800"/>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27"/>
    </w:p>
    <w:p w14:paraId="550CA8C4">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3BD90293">
      <w:pPr>
        <w:numPr>
          <w:ilvl w:val="0"/>
          <w:numId w:val="6"/>
        </w:numPr>
        <w:spacing w:line="400" w:lineRule="exact"/>
        <w:ind w:left="4626" w:leftChars="304" w:hanging="3888" w:hangingChars="1600"/>
        <w:outlineLvl w:val="0"/>
        <w:rPr>
          <w:rFonts w:ascii="仿宋" w:hAnsi="仿宋" w:eastAsia="仿宋" w:cs="仿宋"/>
          <w:b/>
          <w:bCs/>
          <w:color w:val="auto"/>
          <w:sz w:val="24"/>
          <w:szCs w:val="24"/>
          <w:highlight w:val="none"/>
        </w:rPr>
      </w:pPr>
      <w:bookmarkStart w:id="28" w:name="_Toc11499"/>
      <w:r>
        <w:rPr>
          <w:rFonts w:hint="eastAsia" w:ascii="仿宋" w:hAnsi="仿宋" w:eastAsia="仿宋" w:cs="仿宋"/>
          <w:b/>
          <w:bCs/>
          <w:color w:val="auto"/>
          <w:sz w:val="24"/>
          <w:szCs w:val="24"/>
          <w:highlight w:val="none"/>
        </w:rPr>
        <w:t>质疑前置及时间要求</w:t>
      </w:r>
      <w:bookmarkEnd w:id="28"/>
    </w:p>
    <w:p w14:paraId="6A495A33">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35F5D021">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13FD4CCB">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4A9E3DD1">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12F24FAF">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1CAF421F">
      <w:pPr>
        <w:spacing w:line="400" w:lineRule="exact"/>
        <w:ind w:left="3780" w:hanging="3834"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29" w:name="_Toc13508"/>
      <w:r>
        <w:rPr>
          <w:rFonts w:hint="eastAsia" w:ascii="仿宋" w:hAnsi="仿宋" w:eastAsia="仿宋" w:cs="仿宋"/>
          <w:b/>
          <w:bCs/>
          <w:color w:val="auto"/>
          <w:sz w:val="21"/>
          <w:szCs w:val="21"/>
          <w:highlight w:val="none"/>
          <w:lang w:eastAsia="zh-CN"/>
        </w:rPr>
        <w:t>二、书面方式</w:t>
      </w:r>
      <w:bookmarkEnd w:id="29"/>
    </w:p>
    <w:p w14:paraId="5F84BA72">
      <w:pPr>
        <w:spacing w:line="400" w:lineRule="exact"/>
        <w:ind w:left="3780" w:hanging="3834"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549850F7">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707B7762">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23B5B873">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3CA07AE2">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3BB51048">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74DE53EA">
      <w:pPr>
        <w:numPr>
          <w:ilvl w:val="0"/>
          <w:numId w:val="7"/>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6098CE6B">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14:paraId="2C37A9E1">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37B7907A">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1F0D2B4C">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074E29CD">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1E54884D">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3BB01C7E">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0CE15B28">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38F98C76">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4C4BA77C">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1BD9C078">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5CD9C0B7">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30" w:name="_Toc5978"/>
      <w:r>
        <w:rPr>
          <w:rFonts w:hint="eastAsia" w:ascii="仿宋" w:hAnsi="仿宋" w:eastAsia="仿宋" w:cs="仿宋"/>
          <w:b/>
          <w:bCs/>
          <w:color w:val="auto"/>
          <w:highlight w:val="none"/>
          <w:lang w:eastAsia="zh-CN"/>
        </w:rPr>
        <w:t>三、虚假、恶意投诉法律责任</w:t>
      </w:r>
      <w:bookmarkEnd w:id="30"/>
    </w:p>
    <w:p w14:paraId="4C69D034">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71DEEDF1">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3D3A4A5B">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6942CBEB">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4794F1F0">
      <w:pPr>
        <w:spacing w:line="400" w:lineRule="exact"/>
        <w:rPr>
          <w:rFonts w:ascii="仿宋" w:hAnsi="仿宋" w:eastAsia="仿宋" w:cs="仿宋"/>
          <w:color w:val="auto"/>
          <w:sz w:val="21"/>
          <w:szCs w:val="21"/>
          <w:highlight w:val="none"/>
          <w:lang w:eastAsia="zh-CN"/>
        </w:rPr>
      </w:pPr>
    </w:p>
    <w:p w14:paraId="74B909B3">
      <w:pPr>
        <w:spacing w:line="400" w:lineRule="exact"/>
        <w:rPr>
          <w:rFonts w:ascii="仿宋" w:hAnsi="仿宋" w:eastAsia="仿宋" w:cs="仿宋"/>
          <w:color w:val="auto"/>
          <w:sz w:val="21"/>
          <w:szCs w:val="21"/>
          <w:highlight w:val="none"/>
          <w:lang w:eastAsia="zh-CN"/>
        </w:rPr>
      </w:pPr>
    </w:p>
    <w:p w14:paraId="5BE8BA87">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递交投诉书地址：克州政府采购办监管办公室</w:t>
      </w:r>
    </w:p>
    <w:p w14:paraId="4D30D17E">
      <w:pPr>
        <w:jc w:val="right"/>
        <w:rPr>
          <w:rFonts w:ascii="仿宋" w:hAnsi="仿宋" w:eastAsia="仿宋" w:cs="仿宋"/>
          <w:color w:val="auto"/>
          <w:sz w:val="32"/>
          <w:szCs w:val="32"/>
          <w:highlight w:val="none"/>
          <w:lang w:eastAsia="zh-CN"/>
        </w:rPr>
      </w:pPr>
    </w:p>
    <w:p w14:paraId="3AA1F7B5">
      <w:pPr>
        <w:spacing w:line="540" w:lineRule="exact"/>
        <w:jc w:val="center"/>
        <w:rPr>
          <w:rFonts w:ascii="仿宋" w:hAnsi="仿宋" w:eastAsia="仿宋" w:cs="仿宋"/>
          <w:b/>
          <w:bCs/>
          <w:color w:val="auto"/>
          <w:sz w:val="44"/>
          <w:szCs w:val="44"/>
          <w:highlight w:val="none"/>
          <w:lang w:eastAsia="zh-CN"/>
        </w:rPr>
      </w:pPr>
    </w:p>
    <w:p w14:paraId="733CF552">
      <w:pPr>
        <w:spacing w:line="540" w:lineRule="exact"/>
        <w:jc w:val="center"/>
        <w:rPr>
          <w:rFonts w:ascii="仿宋" w:hAnsi="仿宋" w:eastAsia="仿宋" w:cs="仿宋"/>
          <w:b/>
          <w:bCs/>
          <w:color w:val="auto"/>
          <w:sz w:val="44"/>
          <w:szCs w:val="44"/>
          <w:highlight w:val="none"/>
          <w:lang w:eastAsia="zh-CN"/>
        </w:rPr>
      </w:pPr>
    </w:p>
    <w:p w14:paraId="29DE1D8B">
      <w:pPr>
        <w:spacing w:line="540" w:lineRule="exact"/>
        <w:jc w:val="center"/>
        <w:rPr>
          <w:rFonts w:ascii="仿宋" w:hAnsi="仿宋" w:eastAsia="仿宋" w:cs="仿宋"/>
          <w:b/>
          <w:bCs/>
          <w:color w:val="auto"/>
          <w:sz w:val="44"/>
          <w:szCs w:val="44"/>
          <w:highlight w:val="none"/>
          <w:lang w:eastAsia="zh-CN"/>
        </w:rPr>
      </w:pPr>
    </w:p>
    <w:p w14:paraId="3800152F">
      <w:pPr>
        <w:spacing w:line="540" w:lineRule="exact"/>
        <w:jc w:val="center"/>
        <w:rPr>
          <w:rFonts w:ascii="仿宋" w:hAnsi="仿宋" w:eastAsia="仿宋" w:cs="仿宋"/>
          <w:b/>
          <w:bCs/>
          <w:color w:val="auto"/>
          <w:sz w:val="44"/>
          <w:szCs w:val="44"/>
          <w:highlight w:val="none"/>
          <w:lang w:eastAsia="zh-CN"/>
        </w:rPr>
      </w:pPr>
    </w:p>
    <w:p w14:paraId="0AD92AAA">
      <w:pPr>
        <w:spacing w:line="540" w:lineRule="exact"/>
        <w:jc w:val="center"/>
        <w:rPr>
          <w:rFonts w:ascii="仿宋" w:hAnsi="仿宋" w:eastAsia="仿宋" w:cs="仿宋"/>
          <w:b/>
          <w:bCs/>
          <w:color w:val="auto"/>
          <w:sz w:val="44"/>
          <w:szCs w:val="44"/>
          <w:highlight w:val="none"/>
          <w:lang w:eastAsia="zh-CN"/>
        </w:rPr>
      </w:pPr>
    </w:p>
    <w:p w14:paraId="7FDA8B06">
      <w:pPr>
        <w:spacing w:line="540" w:lineRule="exact"/>
        <w:jc w:val="center"/>
        <w:rPr>
          <w:rFonts w:ascii="仿宋" w:hAnsi="仿宋" w:eastAsia="仿宋" w:cs="仿宋"/>
          <w:b/>
          <w:bCs/>
          <w:color w:val="auto"/>
          <w:sz w:val="44"/>
          <w:szCs w:val="44"/>
          <w:highlight w:val="none"/>
          <w:lang w:eastAsia="zh-CN"/>
        </w:rPr>
      </w:pPr>
    </w:p>
    <w:p w14:paraId="102F8C53">
      <w:pPr>
        <w:spacing w:line="540" w:lineRule="exact"/>
        <w:jc w:val="center"/>
        <w:rPr>
          <w:rFonts w:ascii="仿宋" w:hAnsi="仿宋" w:eastAsia="仿宋" w:cs="仿宋"/>
          <w:b/>
          <w:bCs/>
          <w:color w:val="auto"/>
          <w:sz w:val="44"/>
          <w:szCs w:val="44"/>
          <w:highlight w:val="none"/>
          <w:lang w:eastAsia="zh-CN"/>
        </w:rPr>
      </w:pPr>
    </w:p>
    <w:p w14:paraId="6D19FE52">
      <w:pPr>
        <w:spacing w:line="540" w:lineRule="exact"/>
        <w:jc w:val="center"/>
        <w:rPr>
          <w:rFonts w:ascii="仿宋" w:hAnsi="仿宋" w:eastAsia="仿宋" w:cs="仿宋"/>
          <w:b/>
          <w:bCs/>
          <w:color w:val="auto"/>
          <w:sz w:val="44"/>
          <w:szCs w:val="44"/>
          <w:highlight w:val="none"/>
          <w:lang w:eastAsia="zh-CN"/>
        </w:rPr>
      </w:pPr>
    </w:p>
    <w:p w14:paraId="61F4D247">
      <w:pPr>
        <w:spacing w:line="540" w:lineRule="exact"/>
        <w:jc w:val="center"/>
        <w:rPr>
          <w:rFonts w:ascii="仿宋" w:hAnsi="仿宋" w:eastAsia="仿宋" w:cs="仿宋"/>
          <w:b/>
          <w:bCs/>
          <w:color w:val="auto"/>
          <w:sz w:val="44"/>
          <w:szCs w:val="44"/>
          <w:highlight w:val="none"/>
          <w:lang w:eastAsia="zh-CN"/>
        </w:rPr>
      </w:pPr>
    </w:p>
    <w:p w14:paraId="3722372B">
      <w:pPr>
        <w:pStyle w:val="36"/>
        <w:rPr>
          <w:rFonts w:ascii="仿宋" w:hAnsi="仿宋" w:eastAsia="仿宋" w:cs="仿宋"/>
          <w:b/>
          <w:bCs/>
          <w:color w:val="auto"/>
          <w:sz w:val="44"/>
          <w:szCs w:val="44"/>
          <w:highlight w:val="none"/>
          <w:lang w:eastAsia="zh-CN"/>
        </w:rPr>
      </w:pPr>
    </w:p>
    <w:p w14:paraId="60075F63">
      <w:pPr>
        <w:pStyle w:val="36"/>
        <w:rPr>
          <w:rFonts w:ascii="仿宋" w:hAnsi="仿宋" w:eastAsia="仿宋" w:cs="仿宋"/>
          <w:b/>
          <w:bCs/>
          <w:color w:val="auto"/>
          <w:sz w:val="44"/>
          <w:szCs w:val="44"/>
          <w:highlight w:val="none"/>
          <w:lang w:eastAsia="zh-CN"/>
        </w:rPr>
      </w:pPr>
    </w:p>
    <w:p w14:paraId="39AD0ACF">
      <w:pPr>
        <w:spacing w:line="540" w:lineRule="exact"/>
        <w:jc w:val="center"/>
        <w:outlineLvl w:val="0"/>
        <w:rPr>
          <w:rFonts w:ascii="仿宋" w:hAnsi="仿宋" w:eastAsia="仿宋" w:cs="仿宋"/>
          <w:b/>
          <w:bCs/>
          <w:color w:val="auto"/>
          <w:sz w:val="32"/>
          <w:szCs w:val="32"/>
          <w:highlight w:val="none"/>
          <w:lang w:eastAsia="zh-CN"/>
        </w:rPr>
      </w:pPr>
      <w:bookmarkStart w:id="31" w:name="_Toc1697"/>
      <w:r>
        <w:rPr>
          <w:rFonts w:hint="eastAsia" w:ascii="仿宋" w:hAnsi="仿宋" w:eastAsia="仿宋" w:cs="仿宋"/>
          <w:b/>
          <w:bCs/>
          <w:color w:val="auto"/>
          <w:sz w:val="32"/>
          <w:szCs w:val="32"/>
          <w:highlight w:val="none"/>
          <w:lang w:eastAsia="zh-CN"/>
        </w:rPr>
        <w:t>质疑函范本</w:t>
      </w:r>
      <w:bookmarkEnd w:id="31"/>
    </w:p>
    <w:p w14:paraId="30CDA656">
      <w:pPr>
        <w:adjustRightInd w:val="0"/>
        <w:snapToGrid w:val="0"/>
        <w:spacing w:beforeLines="100" w:line="540" w:lineRule="exact"/>
        <w:ind w:firstLine="486" w:firstLineChars="200"/>
        <w:outlineLvl w:val="0"/>
        <w:rPr>
          <w:rFonts w:ascii="仿宋" w:hAnsi="仿宋" w:eastAsia="仿宋" w:cs="仿宋"/>
          <w:bCs/>
          <w:color w:val="auto"/>
          <w:highlight w:val="none"/>
          <w:lang w:eastAsia="zh-CN"/>
        </w:rPr>
      </w:pPr>
      <w:bookmarkStart w:id="32" w:name="_Toc9061"/>
      <w:r>
        <w:rPr>
          <w:rFonts w:hint="eastAsia" w:ascii="仿宋" w:hAnsi="仿宋" w:eastAsia="仿宋" w:cs="仿宋"/>
          <w:bCs/>
          <w:color w:val="auto"/>
          <w:highlight w:val="none"/>
          <w:lang w:eastAsia="zh-CN"/>
        </w:rPr>
        <w:t>一、质疑供应商基本信息</w:t>
      </w:r>
      <w:bookmarkEnd w:id="32"/>
    </w:p>
    <w:p w14:paraId="46E0175D">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2518D74A">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3F170157">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67525333">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1C17D46C">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4C04F912">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127289EB">
      <w:pPr>
        <w:adjustRightInd w:val="0"/>
        <w:snapToGrid w:val="0"/>
        <w:spacing w:line="540" w:lineRule="exact"/>
        <w:ind w:firstLine="486" w:firstLineChars="200"/>
        <w:outlineLvl w:val="0"/>
        <w:rPr>
          <w:rFonts w:ascii="仿宋" w:hAnsi="仿宋" w:eastAsia="仿宋" w:cs="仿宋"/>
          <w:bCs/>
          <w:color w:val="auto"/>
          <w:highlight w:val="none"/>
          <w:lang w:eastAsia="zh-CN"/>
        </w:rPr>
      </w:pPr>
      <w:bookmarkStart w:id="33" w:name="_Toc15938"/>
      <w:r>
        <w:rPr>
          <w:rFonts w:hint="eastAsia" w:ascii="仿宋" w:hAnsi="仿宋" w:eastAsia="仿宋" w:cs="仿宋"/>
          <w:bCs/>
          <w:color w:val="auto"/>
          <w:highlight w:val="none"/>
          <w:lang w:eastAsia="zh-CN"/>
        </w:rPr>
        <w:t>二、质疑项目基本情况</w:t>
      </w:r>
      <w:bookmarkEnd w:id="33"/>
    </w:p>
    <w:p w14:paraId="6B4FD75B">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261D6EB0">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5C558F11">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434E45A8">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3FA3E96F">
      <w:pPr>
        <w:adjustRightInd w:val="0"/>
        <w:snapToGrid w:val="0"/>
        <w:spacing w:line="540" w:lineRule="exact"/>
        <w:ind w:firstLine="486" w:firstLineChars="200"/>
        <w:outlineLvl w:val="0"/>
        <w:rPr>
          <w:rFonts w:ascii="仿宋" w:hAnsi="仿宋" w:eastAsia="仿宋" w:cs="仿宋"/>
          <w:bCs/>
          <w:color w:val="auto"/>
          <w:highlight w:val="none"/>
          <w:lang w:eastAsia="zh-CN"/>
        </w:rPr>
      </w:pPr>
      <w:bookmarkStart w:id="34" w:name="_Toc18271"/>
      <w:r>
        <w:rPr>
          <w:rFonts w:hint="eastAsia" w:ascii="仿宋" w:hAnsi="仿宋" w:eastAsia="仿宋" w:cs="仿宋"/>
          <w:bCs/>
          <w:color w:val="auto"/>
          <w:highlight w:val="none"/>
          <w:lang w:eastAsia="zh-CN"/>
        </w:rPr>
        <w:t>三、质疑事项具体内容</w:t>
      </w:r>
      <w:bookmarkEnd w:id="34"/>
    </w:p>
    <w:p w14:paraId="20B5988A">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57D58EFF">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74D3AC67">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1DEEB2A2">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7702A0EE">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7DFBC575">
      <w:pPr>
        <w:adjustRightInd w:val="0"/>
        <w:snapToGrid w:val="0"/>
        <w:spacing w:line="540" w:lineRule="exact"/>
        <w:ind w:firstLine="486" w:firstLineChars="200"/>
        <w:outlineLvl w:val="0"/>
        <w:rPr>
          <w:rFonts w:ascii="仿宋" w:hAnsi="仿宋" w:eastAsia="仿宋" w:cs="仿宋"/>
          <w:bCs/>
          <w:color w:val="auto"/>
          <w:highlight w:val="none"/>
          <w:lang w:eastAsia="zh-CN"/>
        </w:rPr>
      </w:pPr>
      <w:bookmarkStart w:id="35" w:name="_Toc22365"/>
      <w:r>
        <w:rPr>
          <w:rFonts w:hint="eastAsia" w:ascii="仿宋" w:hAnsi="仿宋" w:eastAsia="仿宋" w:cs="仿宋"/>
          <w:bCs/>
          <w:color w:val="auto"/>
          <w:highlight w:val="none"/>
          <w:lang w:eastAsia="zh-CN"/>
        </w:rPr>
        <w:t>四、与质疑事项相关的质疑请求</w:t>
      </w:r>
      <w:bookmarkEnd w:id="35"/>
    </w:p>
    <w:p w14:paraId="10E32C43">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28C7503A">
      <w:pPr>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14:paraId="3ADB3B81">
      <w:pPr>
        <w:spacing w:line="540" w:lineRule="exact"/>
        <w:ind w:firstLine="486" w:firstLineChars="200"/>
        <w:rPr>
          <w:rFonts w:ascii="仿宋" w:hAnsi="仿宋" w:eastAsia="仿宋" w:cs="仿宋"/>
          <w:b/>
          <w:bCs/>
          <w:color w:val="auto"/>
          <w:highlight w:val="none"/>
          <w:lang w:eastAsia="zh-CN"/>
        </w:rPr>
      </w:pPr>
      <w:r>
        <w:rPr>
          <w:rFonts w:hint="eastAsia" w:ascii="仿宋" w:hAnsi="仿宋" w:eastAsia="仿宋" w:cs="仿宋"/>
          <w:color w:val="auto"/>
          <w:highlight w:val="none"/>
          <w:lang w:eastAsia="zh-CN"/>
        </w:rPr>
        <w:t xml:space="preserve">日期：    </w:t>
      </w:r>
    </w:p>
    <w:p w14:paraId="3C7F6D5D">
      <w:pPr>
        <w:spacing w:line="540" w:lineRule="exact"/>
        <w:ind w:firstLine="426" w:firstLineChars="200"/>
        <w:rPr>
          <w:rFonts w:ascii="仿宋" w:hAnsi="仿宋" w:eastAsia="仿宋" w:cs="仿宋"/>
          <w:b/>
          <w:bCs/>
          <w:color w:val="auto"/>
          <w:sz w:val="21"/>
          <w:szCs w:val="21"/>
          <w:highlight w:val="none"/>
          <w:lang w:eastAsia="zh-CN"/>
        </w:rPr>
      </w:pPr>
    </w:p>
    <w:p w14:paraId="35755593">
      <w:pPr>
        <w:pageBreakBefore/>
        <w:spacing w:line="440" w:lineRule="exact"/>
        <w:jc w:val="center"/>
        <w:outlineLvl w:val="0"/>
        <w:rPr>
          <w:rFonts w:ascii="仿宋" w:hAnsi="仿宋" w:eastAsia="仿宋" w:cs="仿宋"/>
          <w:b/>
          <w:bCs/>
          <w:color w:val="auto"/>
          <w:sz w:val="30"/>
          <w:szCs w:val="30"/>
          <w:highlight w:val="none"/>
          <w:lang w:eastAsia="zh-CN"/>
        </w:rPr>
      </w:pPr>
      <w:bookmarkStart w:id="36" w:name="_Toc469495731"/>
      <w:r>
        <w:rPr>
          <w:rFonts w:hint="eastAsia" w:ascii="仿宋" w:hAnsi="仿宋" w:eastAsia="仿宋" w:cs="仿宋"/>
          <w:b/>
          <w:bCs/>
          <w:color w:val="auto"/>
          <w:sz w:val="30"/>
          <w:szCs w:val="30"/>
          <w:highlight w:val="none"/>
          <w:lang w:eastAsia="zh-CN"/>
        </w:rPr>
        <w:t>第三章  评标办法</w:t>
      </w:r>
      <w:bookmarkEnd w:id="36"/>
    </w:p>
    <w:p w14:paraId="7A2FBCC0">
      <w:pPr>
        <w:jc w:val="center"/>
        <w:outlineLvl w:val="1"/>
        <w:rPr>
          <w:rFonts w:ascii="仿宋" w:hAnsi="仿宋" w:eastAsia="仿宋" w:cs="仿宋"/>
          <w:b/>
          <w:color w:val="auto"/>
          <w:sz w:val="28"/>
          <w:szCs w:val="28"/>
          <w:highlight w:val="none"/>
          <w:lang w:eastAsia="zh-CN"/>
        </w:rPr>
      </w:pPr>
      <w:bookmarkStart w:id="37" w:name="_Toc469495733"/>
      <w:bookmarkStart w:id="38" w:name="_Toc362983802"/>
      <w:bookmarkStart w:id="39" w:name="_Toc267320058"/>
      <w:bookmarkStart w:id="40" w:name="_Toc363135205"/>
      <w:r>
        <w:rPr>
          <w:rFonts w:hint="eastAsia" w:ascii="仿宋" w:hAnsi="仿宋" w:eastAsia="仿宋" w:cs="仿宋"/>
          <w:b/>
          <w:color w:val="auto"/>
          <w:sz w:val="28"/>
          <w:szCs w:val="28"/>
          <w:highlight w:val="none"/>
          <w:lang w:eastAsia="zh-CN"/>
        </w:rPr>
        <w:t>一  总  则</w:t>
      </w:r>
    </w:p>
    <w:p w14:paraId="15468312">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1、一般规定</w:t>
      </w:r>
    </w:p>
    <w:p w14:paraId="4733E21E">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1.1本项目的招标按照《中华人民共和国政府采购法》、《政府采购货物和服务招标投标管理办法》及政府采购的有关规定进行。</w:t>
      </w:r>
    </w:p>
    <w:p w14:paraId="08F88B02">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1.2评标必须遵循邀请、公平、公正、诚实信用的原则。</w:t>
      </w:r>
    </w:p>
    <w:p w14:paraId="021619A6">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1.3招标代理机构组织招标、开标、评标工作，全过程接受政府采购有关部门的监督、管理和指导。</w:t>
      </w:r>
    </w:p>
    <w:p w14:paraId="308FCD6E">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1.4本办法的评标对象是指供应商按照招标文件要求提供的有效投标文件，包括供应商应评标委员会要求对原投标文件作出的正式书面澄清文件。</w:t>
      </w:r>
    </w:p>
    <w:p w14:paraId="2677816E">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2、评标组织机构的组成</w:t>
      </w:r>
    </w:p>
    <w:p w14:paraId="19CE92B0">
      <w:pPr>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仿宋" w:hAnsi="仿宋" w:eastAsia="仿宋" w:cs="仿宋"/>
          <w:b/>
          <w:bCs/>
          <w:color w:val="auto"/>
          <w:szCs w:val="21"/>
          <w:highlight w:val="none"/>
          <w:lang w:eastAsia="zh-CN"/>
        </w:rPr>
      </w:pPr>
      <w:r>
        <w:rPr>
          <w:rFonts w:hint="eastAsia" w:ascii="仿宋" w:hAnsi="仿宋" w:eastAsia="仿宋" w:cs="仿宋"/>
          <w:b w:val="0"/>
          <w:bCs w:val="0"/>
          <w:color w:val="auto"/>
          <w:szCs w:val="21"/>
          <w:highlight w:val="none"/>
          <w:lang w:eastAsia="zh-CN"/>
        </w:rPr>
        <w:t>2.1</w:t>
      </w:r>
      <w:r>
        <w:rPr>
          <w:rFonts w:hint="eastAsia" w:ascii="仿宋" w:hAnsi="仿宋" w:eastAsia="仿宋" w:cs="仿宋"/>
          <w:b w:val="0"/>
          <w:bCs w:val="0"/>
          <w:color w:val="auto"/>
          <w:spacing w:val="-2"/>
          <w:highlight w:val="none"/>
          <w:lang w:eastAsia="zh-CN"/>
        </w:rPr>
        <w:t xml:space="preserve"> </w:t>
      </w:r>
      <w:r>
        <w:rPr>
          <w:rFonts w:hint="eastAsia" w:ascii="仿宋" w:hAnsi="仿宋" w:eastAsia="仿宋" w:cs="仿宋"/>
          <w:color w:val="auto"/>
          <w:spacing w:val="-2"/>
          <w:highlight w:val="none"/>
          <w:lang w:eastAsia="zh-CN"/>
        </w:rPr>
        <w:t>评标委员会由采购人代表1人和有关技术、经济等方面的专家4人组成，成员人数为5人。</w:t>
      </w:r>
      <w:r>
        <w:rPr>
          <w:rFonts w:hint="eastAsia" w:ascii="仿宋" w:hAnsi="仿宋" w:eastAsia="仿宋" w:cs="仿宋"/>
          <w:color w:val="auto"/>
          <w:szCs w:val="21"/>
          <w:highlight w:val="none"/>
          <w:lang w:eastAsia="zh-CN"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644B77E2">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2.2评标工作组由招标人及有关专家组成，由评标委员会确认，并接受其领导。</w:t>
      </w:r>
    </w:p>
    <w:p w14:paraId="28D22960">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2.3评标委员会应相对独立工作，负责评标、撰写技术、商务评标报告。采购代理机构负责评标过程中资料的保管、发放、回收，整理、汇总评标资料。</w:t>
      </w:r>
    </w:p>
    <w:p w14:paraId="01155206">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3、评标委员会职责</w:t>
      </w:r>
    </w:p>
    <w:p w14:paraId="6072DA2D">
      <w:pPr>
        <w:pStyle w:val="46"/>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3.1审查投标文件是否符合招标文件要求，并作出评价；</w:t>
      </w:r>
    </w:p>
    <w:p w14:paraId="61B38E3A">
      <w:pPr>
        <w:pStyle w:val="46"/>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3.2要求供应商对投标文件有关事项作出解释或者澄清；</w:t>
      </w:r>
    </w:p>
    <w:p w14:paraId="212222FE">
      <w:pPr>
        <w:pStyle w:val="46"/>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3.3推荐中标候选人名单；</w:t>
      </w:r>
    </w:p>
    <w:p w14:paraId="140838D2">
      <w:pPr>
        <w:pStyle w:val="46"/>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3.4向招标人、招标代理机构或者有关部门报告非法干预评标工作的行为。</w:t>
      </w:r>
    </w:p>
    <w:p w14:paraId="02D9C3F3">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4、评标委员会义务</w:t>
      </w:r>
    </w:p>
    <w:p w14:paraId="30F64132">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4.1遵纪守法，客观、公正、廉洁地履行职责；</w:t>
      </w:r>
    </w:p>
    <w:p w14:paraId="66F93A88">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4.2按照招标文件规定的评标方法和评标标准进行评标，对评审意见承担个人责任；</w:t>
      </w:r>
    </w:p>
    <w:p w14:paraId="45C45D1B">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4.3对评标过程和结果，以及供应商的商业秘密保密；</w:t>
      </w:r>
    </w:p>
    <w:p w14:paraId="0744494D">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4.4参与评标报告的起草；</w:t>
      </w:r>
    </w:p>
    <w:p w14:paraId="4754F31D">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4.5配合有关部门的投诉处理工作；</w:t>
      </w:r>
    </w:p>
    <w:p w14:paraId="23CC939B">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4.6配合招标人、招标代理机构答复投标供应商提出的质疑。</w:t>
      </w:r>
    </w:p>
    <w:p w14:paraId="0E2C20C8">
      <w:pPr>
        <w:keepNext w:val="0"/>
        <w:keepLines w:val="0"/>
        <w:pageBreakBefore w:val="0"/>
        <w:tabs>
          <w:tab w:val="left" w:pos="1547"/>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 评标程序</w:t>
      </w:r>
    </w:p>
    <w:p w14:paraId="0EE77B5B">
      <w:pPr>
        <w:pStyle w:val="21"/>
        <w:keepNext w:val="0"/>
        <w:keepLines w:val="0"/>
        <w:pageBreakBefore w:val="0"/>
        <w:tabs>
          <w:tab w:val="left" w:pos="720"/>
          <w:tab w:val="clear" w:pos="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bCs/>
          <w:color w:val="auto"/>
          <w:szCs w:val="21"/>
          <w:highlight w:val="none"/>
          <w:lang w:eastAsia="zh-CN" w:bidi="ar-SA"/>
        </w:rPr>
      </w:pPr>
      <w:r>
        <w:rPr>
          <w:rFonts w:hint="eastAsia" w:ascii="仿宋" w:hAnsi="仿宋" w:eastAsia="仿宋" w:cs="仿宋"/>
          <w:bCs/>
          <w:color w:val="auto"/>
          <w:szCs w:val="21"/>
          <w:highlight w:val="none"/>
          <w:lang w:eastAsia="zh-CN" w:bidi="ar-SA"/>
        </w:rPr>
        <w:t>5.1本次评标首先由评标委员会对供应商的投标文件进行初审，对未能通过初审的投标文件作无效标处理；</w:t>
      </w:r>
    </w:p>
    <w:p w14:paraId="48CE4CFD">
      <w:pPr>
        <w:keepNext w:val="0"/>
        <w:keepLines w:val="0"/>
        <w:pageBreakBefore w:val="0"/>
        <w:tabs>
          <w:tab w:val="left" w:pos="72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5.2对通过初审的供应商的投标文件进行详细的比较和评价。如需要，进行必要的澄清工作；</w:t>
      </w:r>
    </w:p>
    <w:p w14:paraId="22440D49">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ascii="仿宋" w:hAnsi="仿宋" w:eastAsia="仿宋" w:cs="仿宋"/>
          <w:b/>
          <w:bCs/>
          <w:color w:val="auto"/>
          <w:sz w:val="36"/>
          <w:szCs w:val="36"/>
          <w:highlight w:val="none"/>
          <w:lang w:eastAsia="zh-CN" w:bidi="ar-SA"/>
        </w:rPr>
      </w:pPr>
      <w:r>
        <w:rPr>
          <w:rFonts w:hint="eastAsia" w:ascii="仿宋" w:hAnsi="仿宋" w:eastAsia="仿宋" w:cs="仿宋"/>
          <w:color w:val="auto"/>
          <w:szCs w:val="21"/>
          <w:highlight w:val="none"/>
          <w:lang w:eastAsia="zh-CN" w:bidi="ar-SA"/>
        </w:rPr>
        <w:t>5.3依据评分标准以及各项权值，各位评委单独就每个供应商的投标文件进行价格、技术、信誉、业绩、服务、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14:paraId="39D487F2">
      <w:pPr>
        <w:jc w:val="center"/>
        <w:outlineLvl w:val="1"/>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  投标文件初审</w:t>
      </w:r>
      <w:bookmarkEnd w:id="37"/>
      <w:bookmarkEnd w:id="38"/>
    </w:p>
    <w:p w14:paraId="1037112D">
      <w:pPr>
        <w:spacing w:line="40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6.资格性审查:</w:t>
      </w:r>
    </w:p>
    <w:p w14:paraId="77AA90CD">
      <w:pPr>
        <w:spacing w:line="400" w:lineRule="exact"/>
        <w:ind w:firstLine="356"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.1评审细则</w:t>
      </w:r>
    </w:p>
    <w:tbl>
      <w:tblPr>
        <w:tblStyle w:val="27"/>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95"/>
        <w:gridCol w:w="7662"/>
        <w:gridCol w:w="525"/>
        <w:gridCol w:w="568"/>
      </w:tblGrid>
      <w:tr w14:paraId="7707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6" w:type="dxa"/>
            <w:vMerge w:val="restart"/>
            <w:vAlign w:val="center"/>
          </w:tcPr>
          <w:p w14:paraId="0496A3EE">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w:t>
            </w:r>
          </w:p>
        </w:tc>
        <w:tc>
          <w:tcPr>
            <w:tcW w:w="8157" w:type="dxa"/>
            <w:gridSpan w:val="2"/>
            <w:vMerge w:val="restart"/>
            <w:vAlign w:val="center"/>
          </w:tcPr>
          <w:p w14:paraId="62EFA205">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评审内容</w:t>
            </w:r>
          </w:p>
        </w:tc>
        <w:tc>
          <w:tcPr>
            <w:tcW w:w="1093" w:type="dxa"/>
            <w:gridSpan w:val="2"/>
            <w:vAlign w:val="center"/>
          </w:tcPr>
          <w:p w14:paraId="44CA47E2">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评审意见</w:t>
            </w:r>
          </w:p>
        </w:tc>
      </w:tr>
      <w:tr w14:paraId="6416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36" w:type="dxa"/>
            <w:vMerge w:val="continue"/>
            <w:vAlign w:val="center"/>
          </w:tcPr>
          <w:p w14:paraId="061666ED">
            <w:pPr>
              <w:rPr>
                <w:rFonts w:ascii="仿宋" w:hAnsi="仿宋" w:eastAsia="仿宋" w:cs="仿宋"/>
                <w:color w:val="auto"/>
                <w:sz w:val="18"/>
                <w:szCs w:val="21"/>
                <w:highlight w:val="none"/>
              </w:rPr>
            </w:pPr>
          </w:p>
        </w:tc>
        <w:tc>
          <w:tcPr>
            <w:tcW w:w="8157" w:type="dxa"/>
            <w:gridSpan w:val="2"/>
            <w:vMerge w:val="continue"/>
          </w:tcPr>
          <w:p w14:paraId="72CEE891">
            <w:pPr>
              <w:rPr>
                <w:rFonts w:ascii="仿宋" w:hAnsi="仿宋" w:eastAsia="仿宋" w:cs="仿宋"/>
                <w:color w:val="auto"/>
                <w:sz w:val="18"/>
                <w:szCs w:val="21"/>
                <w:highlight w:val="none"/>
              </w:rPr>
            </w:pPr>
          </w:p>
        </w:tc>
        <w:tc>
          <w:tcPr>
            <w:tcW w:w="525" w:type="dxa"/>
            <w:vAlign w:val="center"/>
          </w:tcPr>
          <w:p w14:paraId="117963DD">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是</w:t>
            </w:r>
          </w:p>
        </w:tc>
        <w:tc>
          <w:tcPr>
            <w:tcW w:w="568" w:type="dxa"/>
            <w:vAlign w:val="center"/>
          </w:tcPr>
          <w:p w14:paraId="14DD6E4A">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否</w:t>
            </w:r>
          </w:p>
        </w:tc>
      </w:tr>
      <w:tr w14:paraId="200C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6" w:type="dxa"/>
            <w:vMerge w:val="continue"/>
            <w:vAlign w:val="center"/>
          </w:tcPr>
          <w:p w14:paraId="7652EC52">
            <w:pPr>
              <w:jc w:val="center"/>
              <w:rPr>
                <w:rFonts w:ascii="仿宋" w:hAnsi="仿宋" w:eastAsia="仿宋" w:cs="仿宋"/>
                <w:color w:val="auto"/>
                <w:szCs w:val="21"/>
                <w:highlight w:val="none"/>
                <w:lang w:eastAsia="zh-CN"/>
              </w:rPr>
            </w:pPr>
          </w:p>
        </w:tc>
        <w:tc>
          <w:tcPr>
            <w:tcW w:w="495" w:type="dxa"/>
            <w:vAlign w:val="center"/>
          </w:tcPr>
          <w:p w14:paraId="768C217D">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p>
        </w:tc>
        <w:tc>
          <w:tcPr>
            <w:tcW w:w="7662" w:type="dxa"/>
            <w:vAlign w:val="center"/>
          </w:tcPr>
          <w:p w14:paraId="698DBB75">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（三证合一）营业执照</w:t>
            </w:r>
          </w:p>
        </w:tc>
        <w:tc>
          <w:tcPr>
            <w:tcW w:w="525" w:type="dxa"/>
          </w:tcPr>
          <w:p w14:paraId="36F31AAC">
            <w:pPr>
              <w:rPr>
                <w:rFonts w:ascii="仿宋" w:hAnsi="仿宋" w:eastAsia="仿宋" w:cs="仿宋"/>
                <w:color w:val="auto"/>
                <w:szCs w:val="21"/>
                <w:highlight w:val="none"/>
                <w:lang w:eastAsia="zh-CN"/>
              </w:rPr>
            </w:pPr>
          </w:p>
        </w:tc>
        <w:tc>
          <w:tcPr>
            <w:tcW w:w="568" w:type="dxa"/>
          </w:tcPr>
          <w:p w14:paraId="44391A04">
            <w:pPr>
              <w:rPr>
                <w:rFonts w:ascii="仿宋" w:hAnsi="仿宋" w:eastAsia="仿宋" w:cs="仿宋"/>
                <w:color w:val="auto"/>
                <w:szCs w:val="21"/>
                <w:highlight w:val="none"/>
                <w:lang w:eastAsia="zh-CN"/>
              </w:rPr>
            </w:pPr>
          </w:p>
        </w:tc>
      </w:tr>
      <w:tr w14:paraId="7329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vMerge w:val="continue"/>
            <w:vAlign w:val="center"/>
          </w:tcPr>
          <w:p w14:paraId="254A129D">
            <w:pPr>
              <w:rPr>
                <w:rFonts w:ascii="仿宋" w:hAnsi="仿宋" w:eastAsia="仿宋" w:cs="仿宋"/>
                <w:color w:val="auto"/>
                <w:highlight w:val="none"/>
                <w:lang w:eastAsia="zh-CN"/>
              </w:rPr>
            </w:pPr>
          </w:p>
        </w:tc>
        <w:tc>
          <w:tcPr>
            <w:tcW w:w="495" w:type="dxa"/>
            <w:vAlign w:val="center"/>
          </w:tcPr>
          <w:p w14:paraId="164CCABC">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7662" w:type="dxa"/>
            <w:vAlign w:val="center"/>
          </w:tcPr>
          <w:p w14:paraId="776E98D3">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法定代表人投标须提供法定代表人资格证明书，委托代理人投标须提供法定代表人资格证明及授权委托书；</w:t>
            </w:r>
          </w:p>
        </w:tc>
        <w:tc>
          <w:tcPr>
            <w:tcW w:w="525" w:type="dxa"/>
          </w:tcPr>
          <w:p w14:paraId="22AB2C38">
            <w:pPr>
              <w:rPr>
                <w:rFonts w:ascii="仿宋" w:hAnsi="仿宋" w:eastAsia="仿宋" w:cs="仿宋"/>
                <w:color w:val="auto"/>
                <w:szCs w:val="21"/>
                <w:highlight w:val="none"/>
                <w:lang w:eastAsia="zh-CN"/>
              </w:rPr>
            </w:pPr>
          </w:p>
        </w:tc>
        <w:tc>
          <w:tcPr>
            <w:tcW w:w="568" w:type="dxa"/>
          </w:tcPr>
          <w:p w14:paraId="0DA1A6E1">
            <w:pPr>
              <w:rPr>
                <w:rFonts w:ascii="仿宋" w:hAnsi="仿宋" w:eastAsia="仿宋" w:cs="仿宋"/>
                <w:color w:val="auto"/>
                <w:szCs w:val="21"/>
                <w:highlight w:val="none"/>
                <w:lang w:eastAsia="zh-CN"/>
              </w:rPr>
            </w:pPr>
          </w:p>
        </w:tc>
      </w:tr>
      <w:tr w14:paraId="31F2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Merge w:val="continue"/>
            <w:vAlign w:val="center"/>
          </w:tcPr>
          <w:p w14:paraId="0F9A3F08">
            <w:pPr>
              <w:rPr>
                <w:rFonts w:ascii="仿宋" w:hAnsi="仿宋" w:eastAsia="仿宋" w:cs="仿宋"/>
                <w:color w:val="auto"/>
                <w:highlight w:val="none"/>
                <w:lang w:eastAsia="zh-CN"/>
              </w:rPr>
            </w:pPr>
          </w:p>
        </w:tc>
        <w:tc>
          <w:tcPr>
            <w:tcW w:w="495" w:type="dxa"/>
            <w:vAlign w:val="center"/>
          </w:tcPr>
          <w:p w14:paraId="2EF2B23C">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7662" w:type="dxa"/>
            <w:vAlign w:val="center"/>
          </w:tcPr>
          <w:p w14:paraId="3BB1D13D">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14:paraId="38515892">
            <w:pPr>
              <w:rPr>
                <w:rFonts w:ascii="仿宋" w:hAnsi="仿宋" w:eastAsia="仿宋" w:cs="仿宋"/>
                <w:color w:val="auto"/>
                <w:szCs w:val="21"/>
                <w:highlight w:val="none"/>
                <w:lang w:eastAsia="zh-CN"/>
              </w:rPr>
            </w:pPr>
          </w:p>
        </w:tc>
        <w:tc>
          <w:tcPr>
            <w:tcW w:w="568" w:type="dxa"/>
          </w:tcPr>
          <w:p w14:paraId="1314CADF">
            <w:pPr>
              <w:rPr>
                <w:rFonts w:ascii="仿宋" w:hAnsi="仿宋" w:eastAsia="仿宋" w:cs="仿宋"/>
                <w:color w:val="auto"/>
                <w:szCs w:val="21"/>
                <w:highlight w:val="none"/>
                <w:lang w:eastAsia="zh-CN"/>
              </w:rPr>
            </w:pPr>
          </w:p>
        </w:tc>
      </w:tr>
      <w:tr w14:paraId="40A3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vMerge w:val="continue"/>
            <w:vAlign w:val="center"/>
          </w:tcPr>
          <w:p w14:paraId="313F1654">
            <w:pPr>
              <w:rPr>
                <w:rFonts w:ascii="仿宋" w:hAnsi="仿宋" w:eastAsia="仿宋" w:cs="仿宋"/>
                <w:color w:val="auto"/>
                <w:highlight w:val="none"/>
                <w:lang w:eastAsia="zh-CN"/>
              </w:rPr>
            </w:pPr>
          </w:p>
        </w:tc>
        <w:tc>
          <w:tcPr>
            <w:tcW w:w="495" w:type="dxa"/>
            <w:vAlign w:val="center"/>
          </w:tcPr>
          <w:p w14:paraId="04F22291">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7662" w:type="dxa"/>
            <w:vAlign w:val="center"/>
          </w:tcPr>
          <w:p w14:paraId="5FAE8F60">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投标保证金缴纳凭证或投标担保函</w:t>
            </w:r>
          </w:p>
        </w:tc>
        <w:tc>
          <w:tcPr>
            <w:tcW w:w="525" w:type="dxa"/>
          </w:tcPr>
          <w:p w14:paraId="0F13C276">
            <w:pPr>
              <w:rPr>
                <w:rFonts w:ascii="仿宋" w:hAnsi="仿宋" w:eastAsia="仿宋" w:cs="仿宋"/>
                <w:color w:val="auto"/>
                <w:szCs w:val="21"/>
                <w:highlight w:val="none"/>
                <w:lang w:eastAsia="zh-CN"/>
              </w:rPr>
            </w:pPr>
          </w:p>
        </w:tc>
        <w:tc>
          <w:tcPr>
            <w:tcW w:w="568" w:type="dxa"/>
          </w:tcPr>
          <w:p w14:paraId="76C2D110">
            <w:pPr>
              <w:rPr>
                <w:rFonts w:ascii="仿宋" w:hAnsi="仿宋" w:eastAsia="仿宋" w:cs="仿宋"/>
                <w:color w:val="auto"/>
                <w:szCs w:val="21"/>
                <w:highlight w:val="none"/>
                <w:lang w:eastAsia="zh-CN"/>
              </w:rPr>
            </w:pPr>
          </w:p>
        </w:tc>
      </w:tr>
      <w:tr w14:paraId="4738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14:paraId="7FFD3B21">
            <w:pPr>
              <w:rPr>
                <w:rFonts w:ascii="仿宋" w:hAnsi="仿宋" w:eastAsia="仿宋" w:cs="仿宋"/>
                <w:color w:val="auto"/>
                <w:highlight w:val="none"/>
                <w:lang w:eastAsia="zh-CN"/>
              </w:rPr>
            </w:pPr>
          </w:p>
        </w:tc>
        <w:tc>
          <w:tcPr>
            <w:tcW w:w="495" w:type="dxa"/>
            <w:vAlign w:val="center"/>
          </w:tcPr>
          <w:p w14:paraId="503BF771">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p>
        </w:tc>
        <w:tc>
          <w:tcPr>
            <w:tcW w:w="7662" w:type="dxa"/>
            <w:vAlign w:val="center"/>
          </w:tcPr>
          <w:p w14:paraId="170F3B11">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投标企业须提供投标人（被授权在职人员）近6个月内任意一个月有效的社保证明</w:t>
            </w:r>
          </w:p>
        </w:tc>
        <w:tc>
          <w:tcPr>
            <w:tcW w:w="525" w:type="dxa"/>
          </w:tcPr>
          <w:p w14:paraId="0E1623DC">
            <w:pPr>
              <w:rPr>
                <w:rFonts w:ascii="仿宋" w:hAnsi="仿宋" w:eastAsia="仿宋" w:cs="仿宋"/>
                <w:color w:val="auto"/>
                <w:szCs w:val="21"/>
                <w:highlight w:val="none"/>
                <w:lang w:eastAsia="zh-CN"/>
              </w:rPr>
            </w:pPr>
          </w:p>
        </w:tc>
        <w:tc>
          <w:tcPr>
            <w:tcW w:w="568" w:type="dxa"/>
          </w:tcPr>
          <w:p w14:paraId="32BFCF57">
            <w:pPr>
              <w:rPr>
                <w:rFonts w:ascii="仿宋" w:hAnsi="仿宋" w:eastAsia="仿宋" w:cs="仿宋"/>
                <w:color w:val="auto"/>
                <w:szCs w:val="21"/>
                <w:highlight w:val="none"/>
                <w:lang w:eastAsia="zh-CN"/>
              </w:rPr>
            </w:pPr>
          </w:p>
        </w:tc>
      </w:tr>
      <w:tr w14:paraId="3217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36" w:type="dxa"/>
            <w:vMerge w:val="continue"/>
            <w:vAlign w:val="center"/>
          </w:tcPr>
          <w:p w14:paraId="7D1A087F">
            <w:pPr>
              <w:rPr>
                <w:rFonts w:ascii="仿宋" w:hAnsi="仿宋" w:eastAsia="仿宋" w:cs="仿宋"/>
                <w:color w:val="auto"/>
                <w:highlight w:val="none"/>
                <w:lang w:eastAsia="zh-CN"/>
              </w:rPr>
            </w:pPr>
          </w:p>
        </w:tc>
        <w:tc>
          <w:tcPr>
            <w:tcW w:w="495" w:type="dxa"/>
            <w:vAlign w:val="center"/>
          </w:tcPr>
          <w:p w14:paraId="1B96DA30">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7662" w:type="dxa"/>
            <w:vAlign w:val="center"/>
          </w:tcPr>
          <w:p w14:paraId="47B4F6CC">
            <w:pPr>
              <w:widowControl/>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投标企业须提供有效的《医疗器械生产许可证》或《医疗器械经营许可证》（二类医疗器械需提供医疗器械备案凭证）</w:t>
            </w:r>
          </w:p>
        </w:tc>
        <w:tc>
          <w:tcPr>
            <w:tcW w:w="525" w:type="dxa"/>
          </w:tcPr>
          <w:p w14:paraId="4490F503">
            <w:pPr>
              <w:rPr>
                <w:rFonts w:ascii="仿宋" w:hAnsi="仿宋" w:eastAsia="仿宋" w:cs="仿宋"/>
                <w:color w:val="auto"/>
                <w:szCs w:val="21"/>
                <w:highlight w:val="none"/>
                <w:lang w:eastAsia="zh-CN"/>
              </w:rPr>
            </w:pPr>
          </w:p>
        </w:tc>
        <w:tc>
          <w:tcPr>
            <w:tcW w:w="568" w:type="dxa"/>
          </w:tcPr>
          <w:p w14:paraId="209F8556">
            <w:pPr>
              <w:rPr>
                <w:rFonts w:ascii="仿宋" w:hAnsi="仿宋" w:eastAsia="仿宋" w:cs="仿宋"/>
                <w:color w:val="auto"/>
                <w:szCs w:val="21"/>
                <w:highlight w:val="none"/>
                <w:lang w:eastAsia="zh-CN"/>
              </w:rPr>
            </w:pPr>
          </w:p>
        </w:tc>
      </w:tr>
      <w:tr w14:paraId="14B9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36" w:type="dxa"/>
            <w:vMerge w:val="continue"/>
            <w:vAlign w:val="center"/>
          </w:tcPr>
          <w:p w14:paraId="39E5C383">
            <w:pPr>
              <w:jc w:val="center"/>
              <w:rPr>
                <w:rFonts w:ascii="仿宋" w:hAnsi="仿宋" w:eastAsia="仿宋" w:cs="仿宋"/>
                <w:color w:val="auto"/>
                <w:szCs w:val="21"/>
                <w:highlight w:val="none"/>
                <w:lang w:eastAsia="zh-CN"/>
              </w:rPr>
            </w:pPr>
          </w:p>
        </w:tc>
        <w:tc>
          <w:tcPr>
            <w:tcW w:w="495" w:type="dxa"/>
          </w:tcPr>
          <w:p w14:paraId="1952AD4C">
            <w:pPr>
              <w:spacing w:line="440" w:lineRule="exact"/>
              <w:rPr>
                <w:rFonts w:ascii="仿宋" w:hAnsi="仿宋" w:eastAsia="仿宋" w:cs="仿宋"/>
                <w:color w:val="auto"/>
                <w:szCs w:val="21"/>
                <w:highlight w:val="none"/>
                <w:lang w:eastAsia="zh-CN"/>
              </w:rPr>
            </w:pPr>
          </w:p>
        </w:tc>
        <w:tc>
          <w:tcPr>
            <w:tcW w:w="7662" w:type="dxa"/>
          </w:tcPr>
          <w:p w14:paraId="63E3B7FC">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3EFE626D">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注：如有一项不合格，作无效投标处理。</w:t>
            </w:r>
          </w:p>
        </w:tc>
        <w:tc>
          <w:tcPr>
            <w:tcW w:w="1093" w:type="dxa"/>
            <w:gridSpan w:val="2"/>
          </w:tcPr>
          <w:p w14:paraId="7F1920FE">
            <w:pPr>
              <w:rPr>
                <w:rFonts w:ascii="仿宋" w:hAnsi="仿宋" w:eastAsia="仿宋" w:cs="仿宋"/>
                <w:color w:val="auto"/>
                <w:szCs w:val="21"/>
                <w:highlight w:val="none"/>
                <w:lang w:eastAsia="zh-CN"/>
              </w:rPr>
            </w:pPr>
          </w:p>
        </w:tc>
      </w:tr>
    </w:tbl>
    <w:p w14:paraId="59326807">
      <w:pPr>
        <w:keepNext w:val="0"/>
        <w:keepLines w:val="0"/>
        <w:pageBreakBefore w:val="0"/>
        <w:widowControl w:val="0"/>
        <w:kinsoku/>
        <w:wordWrap/>
        <w:overflowPunct/>
        <w:topLinePunct w:val="0"/>
        <w:autoSpaceDE/>
        <w:autoSpaceDN/>
        <w:bidi w:val="0"/>
        <w:adjustRightInd/>
        <w:snapToGrid/>
        <w:spacing w:line="480" w:lineRule="exact"/>
        <w:ind w:firstLine="585" w:firstLineChars="241"/>
        <w:textAlignment w:val="auto"/>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43FD7694">
      <w:pPr>
        <w:keepNext w:val="0"/>
        <w:keepLines w:val="0"/>
        <w:pageBreakBefore w:val="0"/>
        <w:widowControl w:val="0"/>
        <w:kinsoku/>
        <w:wordWrap/>
        <w:overflowPunct/>
        <w:topLinePunct w:val="0"/>
        <w:autoSpaceDE/>
        <w:autoSpaceDN/>
        <w:bidi w:val="0"/>
        <w:adjustRightInd/>
        <w:snapToGrid/>
        <w:spacing w:beforeLines="50" w:line="480" w:lineRule="exact"/>
        <w:ind w:firstLine="356" w:firstLineChars="147"/>
        <w:textAlignment w:val="auto"/>
        <w:rPr>
          <w:rFonts w:ascii="仿宋" w:hAnsi="仿宋" w:eastAsia="仿宋" w:cs="仿宋"/>
          <w:b/>
          <w:color w:val="auto"/>
          <w:szCs w:val="21"/>
          <w:highlight w:val="none"/>
        </w:rPr>
      </w:pPr>
      <w:r>
        <w:rPr>
          <w:rFonts w:hint="eastAsia" w:ascii="仿宋" w:hAnsi="仿宋" w:eastAsia="仿宋" w:cs="仿宋"/>
          <w:b/>
          <w:color w:val="auto"/>
          <w:szCs w:val="21"/>
          <w:highlight w:val="none"/>
          <w:lang w:eastAsia="zh-CN"/>
        </w:rPr>
        <w:t>7</w:t>
      </w:r>
      <w:r>
        <w:rPr>
          <w:rFonts w:hint="eastAsia" w:ascii="仿宋" w:hAnsi="仿宋" w:eastAsia="仿宋" w:cs="仿宋"/>
          <w:b/>
          <w:color w:val="auto"/>
          <w:szCs w:val="21"/>
          <w:highlight w:val="none"/>
        </w:rPr>
        <w:t>.符合性审查</w:t>
      </w:r>
    </w:p>
    <w:p w14:paraId="368BFF45">
      <w:pPr>
        <w:keepNext w:val="0"/>
        <w:keepLines w:val="0"/>
        <w:pageBreakBefore w:val="0"/>
        <w:widowControl w:val="0"/>
        <w:kinsoku/>
        <w:wordWrap/>
        <w:overflowPunct/>
        <w:topLinePunct w:val="0"/>
        <w:autoSpaceDE/>
        <w:autoSpaceDN/>
        <w:bidi w:val="0"/>
        <w:adjustRightInd/>
        <w:snapToGrid/>
        <w:spacing w:line="480" w:lineRule="exact"/>
        <w:ind w:firstLine="364" w:firstLineChars="150"/>
        <w:textAlignment w:val="auto"/>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．1评审细则</w:t>
      </w:r>
    </w:p>
    <w:tbl>
      <w:tblPr>
        <w:tblStyle w:val="27"/>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14:paraId="14957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14:paraId="769C194D">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项目</w:t>
            </w:r>
          </w:p>
        </w:tc>
        <w:tc>
          <w:tcPr>
            <w:tcW w:w="6975" w:type="dxa"/>
            <w:gridSpan w:val="2"/>
            <w:vMerge w:val="restart"/>
            <w:tcBorders>
              <w:top w:val="single" w:color="auto" w:sz="4" w:space="0"/>
            </w:tcBorders>
            <w:vAlign w:val="center"/>
          </w:tcPr>
          <w:p w14:paraId="7573CFDB">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评审内容</w:t>
            </w:r>
          </w:p>
        </w:tc>
        <w:tc>
          <w:tcPr>
            <w:tcW w:w="1366" w:type="dxa"/>
            <w:gridSpan w:val="2"/>
            <w:tcBorders>
              <w:top w:val="single" w:color="auto" w:sz="4" w:space="0"/>
              <w:right w:val="single" w:color="auto" w:sz="4" w:space="0"/>
            </w:tcBorders>
            <w:vAlign w:val="center"/>
          </w:tcPr>
          <w:p w14:paraId="0173FD0E">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评审意见</w:t>
            </w:r>
          </w:p>
        </w:tc>
      </w:tr>
      <w:tr w14:paraId="0B7E5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14:paraId="3C052F58">
            <w:pPr>
              <w:spacing w:line="360" w:lineRule="auto"/>
              <w:rPr>
                <w:rFonts w:ascii="仿宋" w:hAnsi="仿宋" w:eastAsia="仿宋" w:cs="仿宋"/>
                <w:color w:val="auto"/>
                <w:highlight w:val="none"/>
              </w:rPr>
            </w:pPr>
          </w:p>
        </w:tc>
        <w:tc>
          <w:tcPr>
            <w:tcW w:w="6975" w:type="dxa"/>
            <w:gridSpan w:val="2"/>
            <w:vMerge w:val="continue"/>
            <w:tcBorders>
              <w:bottom w:val="single" w:color="auto" w:sz="4" w:space="0"/>
            </w:tcBorders>
          </w:tcPr>
          <w:p w14:paraId="3F9E303E">
            <w:pPr>
              <w:spacing w:line="360" w:lineRule="auto"/>
              <w:rPr>
                <w:rFonts w:ascii="仿宋" w:hAnsi="仿宋" w:eastAsia="仿宋" w:cs="仿宋"/>
                <w:color w:val="auto"/>
                <w:highlight w:val="none"/>
              </w:rPr>
            </w:pPr>
          </w:p>
        </w:tc>
        <w:tc>
          <w:tcPr>
            <w:tcW w:w="749" w:type="dxa"/>
            <w:vAlign w:val="center"/>
          </w:tcPr>
          <w:p w14:paraId="47894DE8">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是</w:t>
            </w:r>
          </w:p>
        </w:tc>
        <w:tc>
          <w:tcPr>
            <w:tcW w:w="617" w:type="dxa"/>
            <w:tcBorders>
              <w:right w:val="single" w:color="auto" w:sz="4" w:space="0"/>
            </w:tcBorders>
            <w:vAlign w:val="center"/>
          </w:tcPr>
          <w:p w14:paraId="422D76C2">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否</w:t>
            </w:r>
          </w:p>
        </w:tc>
      </w:tr>
      <w:tr w14:paraId="2D3A7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14:paraId="4C8D81F4">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审</w:t>
            </w:r>
          </w:p>
          <w:p w14:paraId="3B53C87A">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查</w:t>
            </w:r>
          </w:p>
          <w:p w14:paraId="127D16D7">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标</w:t>
            </w:r>
          </w:p>
          <w:p w14:paraId="429E58EC">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准</w:t>
            </w:r>
          </w:p>
        </w:tc>
        <w:tc>
          <w:tcPr>
            <w:tcW w:w="597" w:type="dxa"/>
            <w:tcBorders>
              <w:top w:val="single" w:color="auto" w:sz="4" w:space="0"/>
              <w:left w:val="single" w:color="auto" w:sz="4" w:space="0"/>
              <w:right w:val="single" w:color="auto" w:sz="4" w:space="0"/>
            </w:tcBorders>
            <w:vAlign w:val="center"/>
          </w:tcPr>
          <w:p w14:paraId="15C6D11E">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6378" w:type="dxa"/>
            <w:tcBorders>
              <w:top w:val="single" w:color="auto" w:sz="4" w:space="0"/>
              <w:left w:val="single" w:color="auto" w:sz="4" w:space="0"/>
              <w:right w:val="single" w:color="auto" w:sz="4" w:space="0"/>
            </w:tcBorders>
            <w:vAlign w:val="center"/>
          </w:tcPr>
          <w:p w14:paraId="69AA1A3D">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由政府立项核准、审批的采购项目, 报价高于设定的采购</w:t>
            </w:r>
            <w:r>
              <w:rPr>
                <w:rFonts w:hint="eastAsia" w:ascii="仿宋" w:hAnsi="仿宋" w:eastAsia="仿宋" w:cs="仿宋"/>
                <w:color w:val="auto"/>
                <w:highlight w:val="none"/>
                <w:lang w:val="en-US" w:eastAsia="zh-CN"/>
              </w:rPr>
              <w:t>最高限价</w:t>
            </w:r>
            <w:r>
              <w:rPr>
                <w:rFonts w:hint="eastAsia" w:ascii="仿宋" w:hAnsi="仿宋" w:eastAsia="仿宋" w:cs="仿宋"/>
                <w:color w:val="auto"/>
                <w:highlight w:val="none"/>
                <w:lang w:eastAsia="zh-CN"/>
              </w:rPr>
              <w:t>的。</w:t>
            </w:r>
          </w:p>
        </w:tc>
        <w:tc>
          <w:tcPr>
            <w:tcW w:w="749" w:type="dxa"/>
            <w:tcBorders>
              <w:left w:val="single" w:color="auto" w:sz="4" w:space="0"/>
              <w:right w:val="single" w:color="auto" w:sz="4" w:space="0"/>
            </w:tcBorders>
          </w:tcPr>
          <w:p w14:paraId="22BE81F7">
            <w:pPr>
              <w:spacing w:line="360" w:lineRule="auto"/>
              <w:jc w:val="center"/>
              <w:rPr>
                <w:rFonts w:ascii="仿宋" w:hAnsi="仿宋" w:eastAsia="仿宋" w:cs="仿宋"/>
                <w:b/>
                <w:color w:val="auto"/>
                <w:szCs w:val="21"/>
                <w:highlight w:val="none"/>
                <w:lang w:eastAsia="zh-CN"/>
              </w:rPr>
            </w:pPr>
          </w:p>
        </w:tc>
        <w:tc>
          <w:tcPr>
            <w:tcW w:w="617" w:type="dxa"/>
            <w:tcBorders>
              <w:left w:val="single" w:color="auto" w:sz="4" w:space="0"/>
              <w:right w:val="single" w:color="auto" w:sz="4" w:space="0"/>
            </w:tcBorders>
          </w:tcPr>
          <w:p w14:paraId="3B744FAD">
            <w:pPr>
              <w:spacing w:line="360" w:lineRule="auto"/>
              <w:jc w:val="center"/>
              <w:rPr>
                <w:rFonts w:ascii="仿宋" w:hAnsi="仿宋" w:eastAsia="仿宋" w:cs="仿宋"/>
                <w:b/>
                <w:color w:val="auto"/>
                <w:szCs w:val="21"/>
                <w:highlight w:val="none"/>
                <w:lang w:eastAsia="zh-CN"/>
              </w:rPr>
            </w:pPr>
          </w:p>
        </w:tc>
      </w:tr>
      <w:tr w14:paraId="56089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094" w:type="dxa"/>
            <w:vMerge w:val="continue"/>
            <w:tcBorders>
              <w:left w:val="single" w:color="auto" w:sz="4" w:space="0"/>
              <w:right w:val="single" w:color="auto" w:sz="4" w:space="0"/>
            </w:tcBorders>
            <w:vAlign w:val="center"/>
          </w:tcPr>
          <w:p w14:paraId="77B37026">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5A2FD9CD">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6378" w:type="dxa"/>
            <w:tcBorders>
              <w:top w:val="single" w:color="auto" w:sz="4" w:space="0"/>
              <w:left w:val="single" w:color="auto" w:sz="4" w:space="0"/>
              <w:bottom w:val="single" w:color="auto" w:sz="4" w:space="0"/>
              <w:right w:val="single" w:color="auto" w:sz="4" w:space="0"/>
            </w:tcBorders>
            <w:vAlign w:val="center"/>
          </w:tcPr>
          <w:p w14:paraId="7D412E0F">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法定代表人身份证明及授权委托书有效，且符合招标文件规定的格式。</w:t>
            </w:r>
          </w:p>
        </w:tc>
        <w:tc>
          <w:tcPr>
            <w:tcW w:w="749" w:type="dxa"/>
            <w:tcBorders>
              <w:left w:val="single" w:color="auto" w:sz="4" w:space="0"/>
            </w:tcBorders>
          </w:tcPr>
          <w:p w14:paraId="3D6A2A45">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0BFDFF5C">
            <w:pPr>
              <w:spacing w:line="360" w:lineRule="auto"/>
              <w:rPr>
                <w:rFonts w:ascii="仿宋" w:hAnsi="仿宋" w:eastAsia="仿宋" w:cs="仿宋"/>
                <w:color w:val="auto"/>
                <w:szCs w:val="21"/>
                <w:highlight w:val="none"/>
                <w:lang w:eastAsia="zh-CN"/>
              </w:rPr>
            </w:pPr>
          </w:p>
        </w:tc>
      </w:tr>
      <w:tr w14:paraId="2979F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14:paraId="73037EE8">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right w:val="single" w:color="auto" w:sz="4" w:space="0"/>
            </w:tcBorders>
            <w:vAlign w:val="center"/>
          </w:tcPr>
          <w:p w14:paraId="2CF47840">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6378" w:type="dxa"/>
            <w:tcBorders>
              <w:top w:val="single" w:color="auto" w:sz="4" w:space="0"/>
              <w:left w:val="single" w:color="auto" w:sz="4" w:space="0"/>
              <w:right w:val="single" w:color="auto" w:sz="4" w:space="0"/>
            </w:tcBorders>
            <w:vAlign w:val="center"/>
          </w:tcPr>
          <w:p w14:paraId="57DE45EE">
            <w:pPr>
              <w:widowControl/>
              <w:spacing w:line="360" w:lineRule="auto"/>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只有一个方案投标</w:t>
            </w:r>
            <w:r>
              <w:rPr>
                <w:rFonts w:hint="eastAsia" w:ascii="仿宋" w:hAnsi="仿宋" w:eastAsia="仿宋" w:cs="仿宋"/>
                <w:color w:val="auto"/>
                <w:highlight w:val="none"/>
                <w:lang w:eastAsia="zh-CN"/>
              </w:rPr>
              <w:t>，投标文件内容齐全、无遗漏。</w:t>
            </w:r>
          </w:p>
        </w:tc>
        <w:tc>
          <w:tcPr>
            <w:tcW w:w="749" w:type="dxa"/>
            <w:tcBorders>
              <w:left w:val="single" w:color="auto" w:sz="4" w:space="0"/>
            </w:tcBorders>
          </w:tcPr>
          <w:p w14:paraId="08A27938">
            <w:pPr>
              <w:spacing w:line="360" w:lineRule="auto"/>
              <w:rPr>
                <w:rFonts w:ascii="仿宋" w:hAnsi="仿宋" w:eastAsia="仿宋" w:cs="仿宋"/>
                <w:color w:val="auto"/>
                <w:szCs w:val="21"/>
                <w:highlight w:val="none"/>
              </w:rPr>
            </w:pPr>
          </w:p>
        </w:tc>
        <w:tc>
          <w:tcPr>
            <w:tcW w:w="617" w:type="dxa"/>
            <w:tcBorders>
              <w:right w:val="single" w:color="auto" w:sz="4" w:space="0"/>
            </w:tcBorders>
          </w:tcPr>
          <w:p w14:paraId="3E62CA6B">
            <w:pPr>
              <w:spacing w:line="360" w:lineRule="auto"/>
              <w:rPr>
                <w:rFonts w:ascii="仿宋" w:hAnsi="仿宋" w:eastAsia="仿宋" w:cs="仿宋"/>
                <w:color w:val="auto"/>
                <w:szCs w:val="21"/>
                <w:highlight w:val="none"/>
              </w:rPr>
            </w:pPr>
          </w:p>
        </w:tc>
      </w:tr>
      <w:tr w14:paraId="47750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14:paraId="5874ABC6">
            <w:pPr>
              <w:spacing w:line="360" w:lineRule="auto"/>
              <w:rPr>
                <w:rFonts w:ascii="仿宋" w:hAnsi="仿宋" w:eastAsia="仿宋" w:cs="仿宋"/>
                <w:color w:val="auto"/>
                <w:highlight w:val="none"/>
                <w:lang w:eastAsia="zh-CN"/>
              </w:rPr>
            </w:pPr>
          </w:p>
        </w:tc>
        <w:tc>
          <w:tcPr>
            <w:tcW w:w="597" w:type="dxa"/>
            <w:tcBorders>
              <w:left w:val="single" w:color="auto" w:sz="4" w:space="0"/>
              <w:bottom w:val="single" w:color="auto" w:sz="4" w:space="0"/>
            </w:tcBorders>
            <w:vAlign w:val="center"/>
          </w:tcPr>
          <w:p w14:paraId="59C9342D">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p>
        </w:tc>
        <w:tc>
          <w:tcPr>
            <w:tcW w:w="6378" w:type="dxa"/>
            <w:tcBorders>
              <w:bottom w:val="single" w:color="auto" w:sz="4" w:space="0"/>
              <w:right w:val="single" w:color="auto" w:sz="4" w:space="0"/>
            </w:tcBorders>
            <w:vAlign w:val="center"/>
          </w:tcPr>
          <w:p w14:paraId="43FBAA18">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对招标文件规定的招标内容全部作出响应。</w:t>
            </w:r>
          </w:p>
        </w:tc>
        <w:tc>
          <w:tcPr>
            <w:tcW w:w="749" w:type="dxa"/>
            <w:tcBorders>
              <w:left w:val="single" w:color="auto" w:sz="4" w:space="0"/>
              <w:bottom w:val="single" w:color="auto" w:sz="4" w:space="0"/>
            </w:tcBorders>
          </w:tcPr>
          <w:p w14:paraId="4940CAAA">
            <w:pPr>
              <w:spacing w:line="360" w:lineRule="auto"/>
              <w:rPr>
                <w:rFonts w:ascii="仿宋" w:hAnsi="仿宋" w:eastAsia="仿宋" w:cs="仿宋"/>
                <w:color w:val="auto"/>
                <w:szCs w:val="21"/>
                <w:highlight w:val="none"/>
                <w:lang w:eastAsia="zh-CN"/>
              </w:rPr>
            </w:pPr>
          </w:p>
        </w:tc>
        <w:tc>
          <w:tcPr>
            <w:tcW w:w="617" w:type="dxa"/>
            <w:tcBorders>
              <w:bottom w:val="single" w:color="auto" w:sz="4" w:space="0"/>
              <w:right w:val="single" w:color="auto" w:sz="4" w:space="0"/>
            </w:tcBorders>
          </w:tcPr>
          <w:p w14:paraId="6B457401">
            <w:pPr>
              <w:spacing w:line="360" w:lineRule="auto"/>
              <w:rPr>
                <w:rFonts w:ascii="仿宋" w:hAnsi="仿宋" w:eastAsia="仿宋" w:cs="仿宋"/>
                <w:color w:val="auto"/>
                <w:szCs w:val="21"/>
                <w:highlight w:val="none"/>
                <w:lang w:eastAsia="zh-CN"/>
              </w:rPr>
            </w:pPr>
          </w:p>
        </w:tc>
      </w:tr>
      <w:tr w14:paraId="0292A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14:paraId="657FB517">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38324F61">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p>
        </w:tc>
        <w:tc>
          <w:tcPr>
            <w:tcW w:w="6378" w:type="dxa"/>
            <w:tcBorders>
              <w:top w:val="single" w:color="auto" w:sz="4" w:space="0"/>
              <w:left w:val="single" w:color="auto" w:sz="4" w:space="0"/>
              <w:bottom w:val="single" w:color="auto" w:sz="4" w:space="0"/>
              <w:right w:val="single" w:color="auto" w:sz="4" w:space="0"/>
            </w:tcBorders>
            <w:vAlign w:val="center"/>
          </w:tcPr>
          <w:p w14:paraId="623231C6">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满足招标文件提出的技术和质量要求。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20A3CE76">
            <w:pPr>
              <w:spacing w:line="360" w:lineRule="auto"/>
              <w:rPr>
                <w:rFonts w:ascii="仿宋" w:hAnsi="仿宋" w:eastAsia="仿宋" w:cs="仿宋"/>
                <w:color w:val="auto"/>
                <w:szCs w:val="21"/>
                <w:highlight w:val="none"/>
                <w:lang w:eastAsia="zh-CN"/>
              </w:rPr>
            </w:pPr>
          </w:p>
        </w:tc>
        <w:tc>
          <w:tcPr>
            <w:tcW w:w="617" w:type="dxa"/>
            <w:tcBorders>
              <w:top w:val="single" w:color="auto" w:sz="4" w:space="0"/>
              <w:left w:val="single" w:color="auto" w:sz="4" w:space="0"/>
              <w:bottom w:val="single" w:color="auto" w:sz="4" w:space="0"/>
              <w:right w:val="single" w:color="auto" w:sz="4" w:space="0"/>
            </w:tcBorders>
          </w:tcPr>
          <w:p w14:paraId="56811926">
            <w:pPr>
              <w:spacing w:line="360" w:lineRule="auto"/>
              <w:rPr>
                <w:rFonts w:ascii="仿宋" w:hAnsi="仿宋" w:eastAsia="仿宋" w:cs="仿宋"/>
                <w:color w:val="auto"/>
                <w:szCs w:val="21"/>
                <w:highlight w:val="none"/>
                <w:lang w:eastAsia="zh-CN"/>
              </w:rPr>
            </w:pPr>
          </w:p>
        </w:tc>
      </w:tr>
      <w:tr w14:paraId="0A825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14:paraId="5AD3E2D7">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tcBorders>
            <w:vAlign w:val="center"/>
          </w:tcPr>
          <w:p w14:paraId="68C95510">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6</w:t>
            </w:r>
          </w:p>
        </w:tc>
        <w:tc>
          <w:tcPr>
            <w:tcW w:w="6378" w:type="dxa"/>
            <w:tcBorders>
              <w:top w:val="single" w:color="auto" w:sz="4" w:space="0"/>
              <w:right w:val="single" w:color="auto" w:sz="4" w:space="0"/>
            </w:tcBorders>
            <w:vAlign w:val="center"/>
          </w:tcPr>
          <w:p w14:paraId="449634E0">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完成期限满足招标文件要求。</w:t>
            </w:r>
          </w:p>
        </w:tc>
        <w:tc>
          <w:tcPr>
            <w:tcW w:w="749" w:type="dxa"/>
            <w:tcBorders>
              <w:top w:val="single" w:color="auto" w:sz="4" w:space="0"/>
              <w:left w:val="single" w:color="auto" w:sz="4" w:space="0"/>
            </w:tcBorders>
          </w:tcPr>
          <w:p w14:paraId="7F8BC99A">
            <w:pPr>
              <w:spacing w:line="360" w:lineRule="auto"/>
              <w:rPr>
                <w:rFonts w:ascii="仿宋" w:hAnsi="仿宋" w:eastAsia="仿宋" w:cs="仿宋"/>
                <w:color w:val="auto"/>
                <w:szCs w:val="21"/>
                <w:highlight w:val="none"/>
                <w:lang w:eastAsia="zh-CN"/>
              </w:rPr>
            </w:pPr>
          </w:p>
        </w:tc>
        <w:tc>
          <w:tcPr>
            <w:tcW w:w="617" w:type="dxa"/>
            <w:tcBorders>
              <w:top w:val="single" w:color="auto" w:sz="4" w:space="0"/>
              <w:right w:val="single" w:color="auto" w:sz="4" w:space="0"/>
            </w:tcBorders>
          </w:tcPr>
          <w:p w14:paraId="5BDE2DCE">
            <w:pPr>
              <w:spacing w:line="360" w:lineRule="auto"/>
              <w:rPr>
                <w:rFonts w:ascii="仿宋" w:hAnsi="仿宋" w:eastAsia="仿宋" w:cs="仿宋"/>
                <w:color w:val="auto"/>
                <w:szCs w:val="21"/>
                <w:highlight w:val="none"/>
                <w:lang w:eastAsia="zh-CN"/>
              </w:rPr>
            </w:pPr>
          </w:p>
        </w:tc>
      </w:tr>
      <w:tr w14:paraId="6CDD2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14:paraId="65877BC1">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1ECDE1A7">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p>
        </w:tc>
        <w:tc>
          <w:tcPr>
            <w:tcW w:w="6378" w:type="dxa"/>
            <w:tcBorders>
              <w:right w:val="single" w:color="auto" w:sz="4" w:space="0"/>
            </w:tcBorders>
            <w:vAlign w:val="center"/>
          </w:tcPr>
          <w:p w14:paraId="1EA7B856">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售后服务满足招标文件要求。</w:t>
            </w:r>
          </w:p>
        </w:tc>
        <w:tc>
          <w:tcPr>
            <w:tcW w:w="749" w:type="dxa"/>
            <w:tcBorders>
              <w:left w:val="single" w:color="auto" w:sz="4" w:space="0"/>
            </w:tcBorders>
          </w:tcPr>
          <w:p w14:paraId="317A77BC">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19B5ABE0">
            <w:pPr>
              <w:spacing w:line="360" w:lineRule="auto"/>
              <w:rPr>
                <w:rFonts w:ascii="仿宋" w:hAnsi="仿宋" w:eastAsia="仿宋" w:cs="仿宋"/>
                <w:color w:val="auto"/>
                <w:szCs w:val="21"/>
                <w:highlight w:val="none"/>
                <w:lang w:eastAsia="zh-CN"/>
              </w:rPr>
            </w:pPr>
          </w:p>
        </w:tc>
      </w:tr>
      <w:tr w14:paraId="51F39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14:paraId="2112CEA5">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4948E97F">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6378" w:type="dxa"/>
            <w:tcBorders>
              <w:right w:val="single" w:color="auto" w:sz="4" w:space="0"/>
            </w:tcBorders>
            <w:vAlign w:val="center"/>
          </w:tcPr>
          <w:p w14:paraId="7E1BAB1A">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投标有效期满足招标文件要求。</w:t>
            </w:r>
          </w:p>
        </w:tc>
        <w:tc>
          <w:tcPr>
            <w:tcW w:w="749" w:type="dxa"/>
            <w:tcBorders>
              <w:left w:val="single" w:color="auto" w:sz="4" w:space="0"/>
            </w:tcBorders>
          </w:tcPr>
          <w:p w14:paraId="7F5303BE">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7EFFCB37">
            <w:pPr>
              <w:spacing w:line="360" w:lineRule="auto"/>
              <w:rPr>
                <w:rFonts w:ascii="仿宋" w:hAnsi="仿宋" w:eastAsia="仿宋" w:cs="仿宋"/>
                <w:color w:val="auto"/>
                <w:szCs w:val="21"/>
                <w:highlight w:val="none"/>
                <w:lang w:eastAsia="zh-CN"/>
              </w:rPr>
            </w:pPr>
          </w:p>
        </w:tc>
      </w:tr>
      <w:tr w14:paraId="18EE4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14:paraId="0FA03B9F">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6980A2F6">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9</w:t>
            </w:r>
          </w:p>
        </w:tc>
        <w:tc>
          <w:tcPr>
            <w:tcW w:w="6378" w:type="dxa"/>
            <w:tcBorders>
              <w:right w:val="single" w:color="auto" w:sz="4" w:space="0"/>
            </w:tcBorders>
            <w:vAlign w:val="center"/>
          </w:tcPr>
          <w:p w14:paraId="07CA95C3">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投标人详细地址、联系人、电话。</w:t>
            </w:r>
          </w:p>
        </w:tc>
        <w:tc>
          <w:tcPr>
            <w:tcW w:w="749" w:type="dxa"/>
            <w:tcBorders>
              <w:left w:val="single" w:color="auto" w:sz="4" w:space="0"/>
            </w:tcBorders>
          </w:tcPr>
          <w:p w14:paraId="5E29D6DF">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5F2751F4">
            <w:pPr>
              <w:spacing w:line="360" w:lineRule="auto"/>
              <w:rPr>
                <w:rFonts w:ascii="仿宋" w:hAnsi="仿宋" w:eastAsia="仿宋" w:cs="仿宋"/>
                <w:color w:val="auto"/>
                <w:szCs w:val="21"/>
                <w:highlight w:val="none"/>
                <w:lang w:eastAsia="zh-CN"/>
              </w:rPr>
            </w:pPr>
          </w:p>
        </w:tc>
      </w:tr>
      <w:tr w14:paraId="6F64A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14:paraId="71FFC6B7">
            <w:pPr>
              <w:spacing w:line="360" w:lineRule="auto"/>
              <w:jc w:val="center"/>
              <w:rPr>
                <w:rFonts w:ascii="仿宋" w:hAnsi="仿宋" w:eastAsia="仿宋" w:cs="仿宋"/>
                <w:color w:val="auto"/>
                <w:szCs w:val="21"/>
                <w:highlight w:val="none"/>
                <w:lang w:eastAsia="zh-CN"/>
              </w:rPr>
            </w:pPr>
          </w:p>
        </w:tc>
        <w:tc>
          <w:tcPr>
            <w:tcW w:w="6975" w:type="dxa"/>
            <w:gridSpan w:val="2"/>
            <w:tcBorders>
              <w:left w:val="single" w:color="auto" w:sz="4" w:space="0"/>
              <w:bottom w:val="single" w:color="auto" w:sz="4" w:space="0"/>
              <w:right w:val="single" w:color="auto" w:sz="4" w:space="0"/>
            </w:tcBorders>
          </w:tcPr>
          <w:p w14:paraId="5A69AEDE">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6519005F">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注：如有一项不合格，无效投标处理。</w:t>
            </w:r>
          </w:p>
        </w:tc>
        <w:tc>
          <w:tcPr>
            <w:tcW w:w="1366" w:type="dxa"/>
            <w:gridSpan w:val="2"/>
            <w:tcBorders>
              <w:left w:val="single" w:color="auto" w:sz="4" w:space="0"/>
              <w:bottom w:val="single" w:color="auto" w:sz="4" w:space="0"/>
              <w:right w:val="single" w:color="auto" w:sz="4" w:space="0"/>
            </w:tcBorders>
          </w:tcPr>
          <w:p w14:paraId="2BF87454">
            <w:pPr>
              <w:spacing w:line="360" w:lineRule="auto"/>
              <w:rPr>
                <w:rFonts w:ascii="仿宋" w:hAnsi="仿宋" w:eastAsia="仿宋" w:cs="仿宋"/>
                <w:color w:val="auto"/>
                <w:szCs w:val="21"/>
                <w:highlight w:val="none"/>
                <w:lang w:eastAsia="zh-CN"/>
              </w:rPr>
            </w:pPr>
          </w:p>
        </w:tc>
      </w:tr>
    </w:tbl>
    <w:p w14:paraId="142B0AFE">
      <w:pPr>
        <w:rPr>
          <w:rFonts w:ascii="仿宋" w:hAnsi="仿宋" w:eastAsia="仿宋" w:cs="仿宋"/>
          <w:color w:val="auto"/>
          <w:highlight w:val="none"/>
          <w:lang w:eastAsia="zh-CN"/>
        </w:rPr>
      </w:pPr>
    </w:p>
    <w:p w14:paraId="15715F18">
      <w:pPr>
        <w:keepNext w:val="0"/>
        <w:keepLines w:val="0"/>
        <w:pageBreakBefore w:val="0"/>
        <w:widowControl w:val="0"/>
        <w:kinsoku/>
        <w:wordWrap/>
        <w:overflowPunct/>
        <w:topLinePunct w:val="0"/>
        <w:bidi w:val="0"/>
        <w:snapToGrid/>
        <w:spacing w:line="500" w:lineRule="exact"/>
        <w:ind w:firstLine="585" w:firstLineChars="241"/>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7.2评委会判定投标文件的响应性只根据投标文件本身的内容，而不寻求外部的证据，但投标有不真实不正确的内容时除外。</w:t>
      </w:r>
    </w:p>
    <w:p w14:paraId="76F16B5A">
      <w:pPr>
        <w:keepNext w:val="0"/>
        <w:keepLines w:val="0"/>
        <w:pageBreakBefore w:val="0"/>
        <w:widowControl w:val="0"/>
        <w:kinsoku/>
        <w:wordWrap/>
        <w:overflowPunct/>
        <w:topLinePunct w:val="0"/>
        <w:bidi w:val="0"/>
        <w:snapToGrid/>
        <w:spacing w:line="500" w:lineRule="exact"/>
        <w:ind w:firstLine="585" w:firstLineChars="241"/>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7.3如果投标文件实质上没有响应采购文件的要求，评委会将予以拒绝，供应商不得通过修正或撤销不符合要求的偏离或保留，而使其投标成为实质上响应的投标。</w:t>
      </w:r>
    </w:p>
    <w:p w14:paraId="7E090326">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7.4供应商可在现场20分钟内对评标委员会的评审结论提出异议，评标委员会根据采购文件及有关规定对供应商的异议进行复议</w:t>
      </w:r>
    </w:p>
    <w:p w14:paraId="29A1CA40">
      <w:pPr>
        <w:keepNext w:val="0"/>
        <w:keepLines w:val="0"/>
        <w:pageBreakBefore w:val="0"/>
        <w:widowControl w:val="0"/>
        <w:kinsoku/>
        <w:wordWrap/>
        <w:overflowPunct/>
        <w:topLinePunct w:val="0"/>
        <w:bidi w:val="0"/>
        <w:snapToGrid/>
        <w:spacing w:line="500" w:lineRule="exact"/>
        <w:ind w:firstLine="607" w:firstLineChars="2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7.5只有通过初审的供应商才能进入下一步评标程序。</w:t>
      </w:r>
    </w:p>
    <w:p w14:paraId="69EF60E7">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2B8609AB">
      <w:pPr>
        <w:keepNext w:val="0"/>
        <w:keepLines w:val="0"/>
        <w:pageBreakBefore w:val="0"/>
        <w:widowControl w:val="0"/>
        <w:kinsoku/>
        <w:wordWrap/>
        <w:overflowPunct/>
        <w:topLinePunct w:val="0"/>
        <w:bidi w:val="0"/>
        <w:snapToGrid/>
        <w:spacing w:beforeLines="50" w:line="500" w:lineRule="exact"/>
        <w:jc w:val="center"/>
        <w:textAlignment w:val="auto"/>
        <w:outlineLvl w:val="1"/>
        <w:rPr>
          <w:rFonts w:ascii="仿宋" w:hAnsi="仿宋" w:eastAsia="仿宋" w:cs="仿宋"/>
          <w:b/>
          <w:color w:val="auto"/>
          <w:highlight w:val="none"/>
          <w:lang w:eastAsia="zh-CN"/>
        </w:rPr>
      </w:pPr>
      <w:bookmarkStart w:id="41" w:name="_Toc469495734"/>
      <w:bookmarkStart w:id="42" w:name="_Toc362983803"/>
      <w:r>
        <w:rPr>
          <w:rFonts w:hint="eastAsia" w:ascii="仿宋" w:hAnsi="仿宋" w:eastAsia="仿宋" w:cs="仿宋"/>
          <w:b/>
          <w:color w:val="auto"/>
          <w:highlight w:val="none"/>
          <w:lang w:eastAsia="zh-CN"/>
        </w:rPr>
        <w:t xml:space="preserve">三 </w:t>
      </w:r>
      <w:r>
        <w:rPr>
          <w:rFonts w:hint="eastAsia" w:ascii="仿宋" w:hAnsi="仿宋" w:eastAsia="仿宋" w:cs="仿宋"/>
          <w:b/>
          <w:color w:val="auto"/>
          <w:sz w:val="28"/>
          <w:szCs w:val="28"/>
          <w:highlight w:val="none"/>
          <w:lang w:eastAsia="zh-CN"/>
        </w:rPr>
        <w:t xml:space="preserve"> </w:t>
      </w:r>
      <w:r>
        <w:rPr>
          <w:rFonts w:hint="eastAsia" w:ascii="仿宋" w:hAnsi="仿宋" w:eastAsia="仿宋" w:cs="仿宋"/>
          <w:b/>
          <w:color w:val="auto"/>
          <w:highlight w:val="none"/>
          <w:lang w:eastAsia="zh-CN"/>
        </w:rPr>
        <w:t>投标文件的澄清和补正</w:t>
      </w:r>
      <w:bookmarkEnd w:id="41"/>
      <w:bookmarkEnd w:id="42"/>
    </w:p>
    <w:p w14:paraId="3F4BC537">
      <w:pPr>
        <w:keepNext w:val="0"/>
        <w:keepLines w:val="0"/>
        <w:pageBreakBefore w:val="0"/>
        <w:widowControl w:val="0"/>
        <w:kinsoku/>
        <w:wordWrap/>
        <w:overflowPunct/>
        <w:topLinePunct w:val="0"/>
        <w:bidi w:val="0"/>
        <w:snapToGrid/>
        <w:spacing w:line="50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8．澄清、说明或补正的形式</w:t>
      </w:r>
    </w:p>
    <w:p w14:paraId="2E372EE2">
      <w:pPr>
        <w:keepNext w:val="0"/>
        <w:keepLines w:val="0"/>
        <w:pageBreakBefore w:val="0"/>
        <w:widowControl w:val="0"/>
        <w:kinsoku/>
        <w:wordWrap/>
        <w:overflowPunct/>
        <w:topLinePunct w:val="0"/>
        <w:bidi w:val="0"/>
        <w:snapToGrid/>
        <w:spacing w:line="50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25560C09">
      <w:pPr>
        <w:keepNext w:val="0"/>
        <w:keepLines w:val="0"/>
        <w:pageBreakBefore w:val="0"/>
        <w:widowControl w:val="0"/>
        <w:kinsoku/>
        <w:wordWrap/>
        <w:overflowPunct/>
        <w:topLinePunct w:val="0"/>
        <w:bidi w:val="0"/>
        <w:snapToGrid/>
        <w:spacing w:line="50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主动对投标文件的澄清、说明或者补正。</w:t>
      </w:r>
    </w:p>
    <w:p w14:paraId="1722BD6B">
      <w:pPr>
        <w:keepNext w:val="0"/>
        <w:keepLines w:val="0"/>
        <w:pageBreakBefore w:val="0"/>
        <w:widowControl w:val="0"/>
        <w:kinsoku/>
        <w:wordWrap/>
        <w:overflowPunct/>
        <w:topLinePunct w:val="0"/>
        <w:bidi w:val="0"/>
        <w:snapToGrid/>
        <w:spacing w:line="50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8.3上述询标、澄清、说明和补正工作如因客观原因无法通过“政府采购云平台”在线进行的，将采用电子邮件等形式进行，请</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保证办理投标事宜人员电话畅通、网络在线。如未及时进行澄清、说明或者补正的，视为放弃澄清、说明或者补正的权利。</w:t>
      </w:r>
    </w:p>
    <w:p w14:paraId="2AA686B1">
      <w:pPr>
        <w:keepNext w:val="0"/>
        <w:keepLines w:val="0"/>
        <w:pageBreakBefore w:val="0"/>
        <w:widowControl w:val="0"/>
        <w:kinsoku/>
        <w:wordWrap/>
        <w:overflowPunct/>
        <w:topLinePunct w:val="0"/>
        <w:bidi w:val="0"/>
        <w:snapToGrid/>
        <w:spacing w:line="50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9．错误修正的原则</w:t>
      </w:r>
    </w:p>
    <w:p w14:paraId="214DFEEB">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电子交易平台客户端里开标一览表录入的投标报价或优惠率与扫描上传的报价文件信息不一致的，以扫描上传的报价文件信息为准进行修正。</w:t>
      </w:r>
    </w:p>
    <w:p w14:paraId="440F8F4E">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投标文件报价出现前后不一致的，除采购文件另有规定外，按照下列规定修正：</w:t>
      </w:r>
    </w:p>
    <w:p w14:paraId="142DB7DF">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9.1 投标函中表述的内容与报价表中不一致的，以报价表为准；报价表中的内容与报价明细表不一致的，以报价表为准；</w:t>
      </w:r>
    </w:p>
    <w:p w14:paraId="0F3CFC52">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9.2 投标文件中的大写金额和小写金额不一致的，以大写金额为准；</w:t>
      </w:r>
    </w:p>
    <w:p w14:paraId="1E6C53C0">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9.3 单价金额小数点或者百分比有明显错位的，以开标一览表的总价为准，并修改单价；</w:t>
      </w:r>
    </w:p>
    <w:p w14:paraId="0FC35382">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9.4 总价金额与按单价汇总金额不一致的，以单价金额计算结果为准；</w:t>
      </w:r>
    </w:p>
    <w:p w14:paraId="03089234">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9.5 若用文字表示的数值与用数字表示的数值不一致，以文字表示的数值为准；</w:t>
      </w:r>
    </w:p>
    <w:p w14:paraId="0907F4C8">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9.6 如有多报（指数量超出采购文件需求）、重报（指同一货物重复报价），其投标总价在评标过程中不予调整，如其中标，其合同价按其投标单价予以调整；</w:t>
      </w:r>
    </w:p>
    <w:p w14:paraId="5D1FC716">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9.7 对不同文字文本投标文件的解释发生异议的，以中文文本为准；</w:t>
      </w:r>
    </w:p>
    <w:p w14:paraId="4F39D38B">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同时出现两种以上不一致的，按照前款规定的顺序修正。按上述修正错误的原则及方法调整或修正投标文件的投标报价，</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确认后，以调整或修正后的投标报价为准。如</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拒绝调整或修正的，其投标文件按无效标处理。修正应当采用电子询标的形式，并加盖公章（电子印章）。</w:t>
      </w:r>
    </w:p>
    <w:p w14:paraId="12D6144F">
      <w:pPr>
        <w:keepNext w:val="0"/>
        <w:keepLines w:val="0"/>
        <w:pageBreakBefore w:val="0"/>
        <w:widowControl w:val="0"/>
        <w:kinsoku/>
        <w:wordWrap/>
        <w:overflowPunct/>
        <w:topLinePunct w:val="0"/>
        <w:bidi w:val="0"/>
        <w:snapToGrid/>
        <w:spacing w:line="500" w:lineRule="exact"/>
        <w:jc w:val="center"/>
        <w:textAlignment w:val="auto"/>
        <w:outlineLvl w:val="1"/>
        <w:rPr>
          <w:rFonts w:ascii="仿宋" w:hAnsi="仿宋" w:eastAsia="仿宋" w:cs="仿宋"/>
          <w:b/>
          <w:color w:val="auto"/>
          <w:highlight w:val="none"/>
          <w:lang w:eastAsia="zh-CN"/>
        </w:rPr>
      </w:pPr>
      <w:bookmarkStart w:id="43" w:name="_Toc469495735"/>
      <w:r>
        <w:rPr>
          <w:rFonts w:hint="eastAsia" w:ascii="仿宋" w:hAnsi="仿宋" w:eastAsia="仿宋" w:cs="仿宋"/>
          <w:b/>
          <w:color w:val="auto"/>
          <w:highlight w:val="none"/>
          <w:lang w:eastAsia="zh-CN"/>
        </w:rPr>
        <w:t>四 比较与评价</w:t>
      </w:r>
      <w:bookmarkEnd w:id="43"/>
    </w:p>
    <w:p w14:paraId="18FFE889">
      <w:pPr>
        <w:keepNext w:val="0"/>
        <w:keepLines w:val="0"/>
        <w:pageBreakBefore w:val="0"/>
        <w:widowControl w:val="0"/>
        <w:tabs>
          <w:tab w:val="left" w:pos="720"/>
        </w:tabs>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bookmarkStart w:id="44" w:name="_Toc362983805"/>
      <w:bookmarkStart w:id="45" w:name="_Toc469495736"/>
      <w:r>
        <w:rPr>
          <w:rFonts w:hint="eastAsia" w:ascii="仿宋" w:hAnsi="仿宋" w:eastAsia="仿宋" w:cs="仿宋"/>
          <w:color w:val="auto"/>
          <w:szCs w:val="21"/>
          <w:highlight w:val="none"/>
          <w:lang w:eastAsia="zh-CN" w:bidi="ar-SA"/>
        </w:rPr>
        <w:t>10.1评标委员会按招标文件中规定的评标方法和标准，对资格性检查和符合性检查合格的投标文件进行商务和技术评估、综合比较与评价。</w:t>
      </w:r>
    </w:p>
    <w:p w14:paraId="7B05E9A8">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10.2评标委员会根据商务和技术评估的结果，采用综合评分法，分别对投标文件的商务、技术、价格等内容进行打分。其中，商务评估、技术评估、价格评估的评分权值（详见附件1）。</w:t>
      </w:r>
    </w:p>
    <w:p w14:paraId="5E9D785B">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bCs/>
          <w:color w:val="auto"/>
          <w:szCs w:val="21"/>
          <w:highlight w:val="none"/>
          <w:lang w:eastAsia="zh-CN" w:bidi="ar-SA"/>
        </w:rPr>
      </w:pPr>
      <w:r>
        <w:rPr>
          <w:rFonts w:hint="eastAsia" w:ascii="仿宋" w:hAnsi="仿宋" w:eastAsia="仿宋" w:cs="仿宋"/>
          <w:color w:val="auto"/>
          <w:szCs w:val="21"/>
          <w:highlight w:val="none"/>
          <w:lang w:eastAsia="zh-CN" w:bidi="ar-SA"/>
        </w:rPr>
        <w:t>10.</w:t>
      </w:r>
      <w:r>
        <w:rPr>
          <w:rFonts w:hint="eastAsia" w:ascii="仿宋" w:hAnsi="仿宋" w:eastAsia="仿宋" w:cs="仿宋"/>
          <w:bCs/>
          <w:color w:val="auto"/>
          <w:szCs w:val="21"/>
          <w:highlight w:val="none"/>
          <w:lang w:eastAsia="zh-CN" w:bidi="ar-SA"/>
        </w:rPr>
        <w:t>2.1评委打分办法</w:t>
      </w:r>
    </w:p>
    <w:p w14:paraId="4ED219FE">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bCs/>
          <w:color w:val="auto"/>
          <w:szCs w:val="21"/>
          <w:highlight w:val="none"/>
          <w:lang w:eastAsia="zh-CN" w:bidi="ar-SA"/>
        </w:rPr>
        <w:t>（1）</w:t>
      </w:r>
      <w:r>
        <w:rPr>
          <w:rFonts w:hint="eastAsia" w:ascii="仿宋" w:hAnsi="仿宋" w:eastAsia="仿宋" w:cs="仿宋"/>
          <w:color w:val="auto"/>
          <w:szCs w:val="21"/>
          <w:highlight w:val="none"/>
          <w:lang w:eastAsia="zh-CN" w:bidi="ar-SA"/>
        </w:rPr>
        <w:t>参加评分的评委应尽力体现客观、实事求是，避免学派偏见和个人偏好。</w:t>
      </w:r>
    </w:p>
    <w:p w14:paraId="5F2AA43B">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（2）衡量、对比的依据，应以招标文件、投标文件、提供的正式试验数据、质询澄清中的文字为准，口头回答和收集的资料只作为参考。</w:t>
      </w:r>
    </w:p>
    <w:p w14:paraId="462FBC44">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（3）评分主要是为比较各</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bidi="ar-SA"/>
        </w:rPr>
        <w:t>的价格、商务和技术综合排序。</w:t>
      </w:r>
    </w:p>
    <w:p w14:paraId="703D1F6A">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（4）评委打分采取记名形式。</w:t>
      </w:r>
    </w:p>
    <w:p w14:paraId="7871A6D4">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（5）各评委根据提供的技术打分表独立自主打分，任何人不得要求评委统一打分或统一确定等次顺序。</w:t>
      </w:r>
    </w:p>
    <w:p w14:paraId="15D0967A">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（6）对打分表中的每项条款，各评委应根据投标文件、澄清材料、招标文件要求，按满足的程度给</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bidi="ar-SA"/>
        </w:rPr>
        <w:t>打分。</w:t>
      </w:r>
    </w:p>
    <w:p w14:paraId="59CDB3FC">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（7）评分程序</w:t>
      </w:r>
    </w:p>
    <w:p w14:paraId="29563E49">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1)就</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bidi="ar-SA"/>
        </w:rPr>
        <w:t>的投标文件对照整理出商务、技术评标因素对比表、偏差表，并在经过校核的基础上逐项打分。</w:t>
      </w:r>
    </w:p>
    <w:p w14:paraId="0807669C">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2)各评委独立完成打分后，将评分表交给代理机构，由代理机构组织进行分数统计。</w:t>
      </w:r>
    </w:p>
    <w:p w14:paraId="65D4C513">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3)最终汇总表中各</w:t>
      </w:r>
      <w:r>
        <w:rPr>
          <w:rFonts w:hint="eastAsia" w:ascii="仿宋" w:hAnsi="仿宋" w:eastAsia="仿宋" w:cs="仿宋"/>
          <w:color w:val="auto"/>
          <w:szCs w:val="21"/>
          <w:highlight w:val="none"/>
          <w:lang w:val="en-US" w:eastAsia="zh-CN" w:bidi="ar-SA"/>
        </w:rPr>
        <w:t>投标人</w:t>
      </w:r>
      <w:r>
        <w:rPr>
          <w:rFonts w:hint="eastAsia" w:ascii="仿宋" w:hAnsi="仿宋" w:eastAsia="仿宋" w:cs="仿宋"/>
          <w:color w:val="auto"/>
          <w:szCs w:val="21"/>
          <w:highlight w:val="none"/>
          <w:lang w:eastAsia="zh-CN" w:bidi="ar-SA"/>
        </w:rPr>
        <w:t>得分应为评委打分的算术平均值。</w:t>
      </w:r>
    </w:p>
    <w:p w14:paraId="195B9521">
      <w:pPr>
        <w:pStyle w:val="7"/>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（8）评分标准和细则（综合评分法评分标准）</w:t>
      </w:r>
    </w:p>
    <w:p w14:paraId="081398D7">
      <w:pPr>
        <w:pStyle w:val="7"/>
        <w:shd w:val="clear"/>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（一包、二包、三包、四包、五包、六包、七包）</w:t>
      </w:r>
    </w:p>
    <w:p w14:paraId="205BF300">
      <w:pPr>
        <w:pStyle w:val="7"/>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评分标准</w:t>
      </w:r>
    </w:p>
    <w:tbl>
      <w:tblPr>
        <w:tblStyle w:val="27"/>
        <w:tblW w:w="9533"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48"/>
        <w:gridCol w:w="6785"/>
      </w:tblGrid>
      <w:tr w14:paraId="7325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00" w:type="dxa"/>
            <w:vAlign w:val="center"/>
          </w:tcPr>
          <w:p w14:paraId="51A0D942">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评分因素</w:t>
            </w:r>
          </w:p>
        </w:tc>
        <w:tc>
          <w:tcPr>
            <w:tcW w:w="1448" w:type="dxa"/>
            <w:vAlign w:val="center"/>
          </w:tcPr>
          <w:p w14:paraId="0926BF72">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分值</w:t>
            </w:r>
          </w:p>
        </w:tc>
        <w:tc>
          <w:tcPr>
            <w:tcW w:w="6785" w:type="dxa"/>
            <w:vAlign w:val="center"/>
          </w:tcPr>
          <w:p w14:paraId="41C8F323">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评分准则</w:t>
            </w:r>
          </w:p>
        </w:tc>
      </w:tr>
      <w:tr w14:paraId="2CBB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00" w:type="dxa"/>
            <w:vAlign w:val="center"/>
          </w:tcPr>
          <w:p w14:paraId="0E27F51C">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价格部分</w:t>
            </w:r>
          </w:p>
          <w:p w14:paraId="58E62620">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(35分)</w:t>
            </w:r>
          </w:p>
        </w:tc>
        <w:tc>
          <w:tcPr>
            <w:tcW w:w="1448" w:type="dxa"/>
            <w:vAlign w:val="center"/>
          </w:tcPr>
          <w:p w14:paraId="60AE01B4">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投标价格(35分)</w:t>
            </w:r>
          </w:p>
        </w:tc>
        <w:tc>
          <w:tcPr>
            <w:tcW w:w="6785" w:type="dxa"/>
            <w:vAlign w:val="center"/>
          </w:tcPr>
          <w:p w14:paraId="742E8F73">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价格分应当采用低价优先法计算，满足招标文件要求且报价最低的为评审基准价，价格得分=（评审基准价/投标报价）×价格权值*100。</w:t>
            </w:r>
          </w:p>
          <w:p w14:paraId="02078CFE">
            <w:pPr>
              <w:keepNext w:val="0"/>
              <w:keepLines w:val="0"/>
              <w:widowControl/>
              <w:suppressLineNumbers w:val="0"/>
              <w:spacing w:line="360" w:lineRule="auto"/>
              <w:ind w:left="0" w:leftChars="0" w:right="0" w:rightChars="0" w:firstLine="0" w:firstLineChars="0"/>
              <w:jc w:val="left"/>
              <w:textAlignment w:val="center"/>
              <w:rPr>
                <w:rFonts w:hint="eastAsia" w:ascii="仿宋" w:hAnsi="仿宋" w:eastAsia="仿宋" w:cs="仿宋"/>
                <w:sz w:val="24"/>
                <w:szCs w:val="24"/>
              </w:rPr>
            </w:pPr>
            <w:r>
              <w:rPr>
                <w:rFonts w:hint="eastAsia" w:ascii="仿宋" w:hAnsi="仿宋" w:eastAsia="仿宋" w:cs="仿宋"/>
                <w:b/>
                <w:bCs/>
                <w:color w:val="auto"/>
                <w:sz w:val="24"/>
                <w:szCs w:val="24"/>
                <w:highlight w:val="none"/>
                <w:lang w:val="en-US" w:eastAsia="zh-CN"/>
              </w:rPr>
              <w:t>注：投标报价超过采购最高限价（单价）的按无效标处理</w:t>
            </w:r>
          </w:p>
        </w:tc>
      </w:tr>
      <w:tr w14:paraId="3C98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0" w:type="dxa"/>
            <w:vMerge w:val="restart"/>
            <w:vAlign w:val="center"/>
          </w:tcPr>
          <w:p w14:paraId="1CF76181">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技术及商务部分</w:t>
            </w:r>
          </w:p>
          <w:p w14:paraId="065273B6">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shd w:val="clear" w:color="auto" w:fill="auto"/>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（65分）</w:t>
            </w:r>
          </w:p>
        </w:tc>
        <w:tc>
          <w:tcPr>
            <w:tcW w:w="1448" w:type="dxa"/>
            <w:vAlign w:val="center"/>
          </w:tcPr>
          <w:p w14:paraId="097471D9">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技术指标、参数响应情况</w:t>
            </w:r>
          </w:p>
          <w:p w14:paraId="23DB94F7">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20分</w:t>
            </w:r>
            <w:r>
              <w:rPr>
                <w:rFonts w:hint="eastAsia" w:ascii="仿宋" w:hAnsi="仿宋" w:eastAsia="仿宋" w:cs="仿宋"/>
                <w:sz w:val="24"/>
                <w:szCs w:val="24"/>
                <w:lang w:val="zh-CN" w:eastAsia="zh-CN"/>
              </w:rPr>
              <w:t>）</w:t>
            </w:r>
          </w:p>
          <w:p w14:paraId="2632C5C3">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rPr>
            </w:pPr>
          </w:p>
        </w:tc>
        <w:tc>
          <w:tcPr>
            <w:tcW w:w="6785" w:type="dxa"/>
            <w:vAlign w:val="center"/>
          </w:tcPr>
          <w:p w14:paraId="2530C526">
            <w:pPr>
              <w:keepNext w:val="0"/>
              <w:keepLines w:val="0"/>
              <w:widowControl/>
              <w:suppressLineNumbers w:val="0"/>
              <w:shd w:val="clear" w:color="auto" w:fill="auto"/>
              <w:spacing w:line="360" w:lineRule="auto"/>
              <w:ind w:right="0" w:right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投标人须对本采购文件技术要求，结合所投产品的实际参数值，进行逐条逐项答复、说明和解释。</w:t>
            </w:r>
            <w:r>
              <w:rPr>
                <w:rFonts w:hint="eastAsia" w:ascii="仿宋" w:hAnsi="仿宋" w:eastAsia="仿宋" w:cs="仿宋"/>
                <w:b w:val="0"/>
                <w:bCs w:val="0"/>
                <w:color w:val="auto"/>
                <w:sz w:val="24"/>
                <w:szCs w:val="24"/>
                <w:highlight w:val="none"/>
                <w:lang w:eastAsia="zh-CN"/>
              </w:rPr>
              <w:t>（参数是基本参数，不允许出现负偏离，如</w:t>
            </w:r>
            <w:r>
              <w:rPr>
                <w:rFonts w:hint="eastAsia" w:ascii="仿宋" w:hAnsi="仿宋" w:eastAsia="仿宋" w:cs="仿宋"/>
                <w:b w:val="0"/>
                <w:bCs w:val="0"/>
                <w:color w:val="auto"/>
                <w:sz w:val="24"/>
                <w:szCs w:val="24"/>
                <w:highlight w:val="none"/>
                <w:lang w:val="en-US" w:eastAsia="zh-CN"/>
              </w:rPr>
              <w:t>出现负偏离</w:t>
            </w:r>
            <w:r>
              <w:rPr>
                <w:rFonts w:hint="eastAsia" w:ascii="仿宋" w:hAnsi="仿宋" w:eastAsia="仿宋" w:cs="仿宋"/>
                <w:b w:val="0"/>
                <w:bCs w:val="0"/>
                <w:color w:val="auto"/>
                <w:sz w:val="24"/>
                <w:szCs w:val="24"/>
                <w:highlight w:val="none"/>
                <w:lang w:eastAsia="zh-CN"/>
              </w:rPr>
              <w:t>，则按无效投标处理)所投产品技术参数全部满足的得</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lang w:eastAsia="zh-CN"/>
              </w:rPr>
              <w:t>分</w:t>
            </w:r>
            <w:r>
              <w:rPr>
                <w:rFonts w:hint="eastAsia" w:ascii="仿宋" w:hAnsi="仿宋" w:eastAsia="仿宋" w:cs="仿宋"/>
                <w:sz w:val="24"/>
                <w:szCs w:val="24"/>
                <w:lang w:val="en-US" w:eastAsia="zh-CN"/>
              </w:rPr>
              <w:t>。</w:t>
            </w:r>
          </w:p>
          <w:p w14:paraId="1FEBE024">
            <w:pPr>
              <w:keepNext w:val="0"/>
              <w:keepLines w:val="0"/>
              <w:widowControl/>
              <w:suppressLineNumbers w:val="0"/>
              <w:shd w:val="clear" w:color="auto" w:fill="auto"/>
              <w:spacing w:line="360" w:lineRule="auto"/>
              <w:ind w:right="0" w:right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注：投标人需如实填写所投产品参数；并提供能够证明其参数真实有效的证明文件，若证明文件无法证明参数真实有效，视为负偏离或以评审小组集体意见为准。</w:t>
            </w:r>
          </w:p>
        </w:tc>
      </w:tr>
      <w:tr w14:paraId="18D7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00" w:type="dxa"/>
            <w:vMerge w:val="continue"/>
            <w:vAlign w:val="center"/>
          </w:tcPr>
          <w:p w14:paraId="6CAAD995">
            <w:pPr>
              <w:spacing w:line="360" w:lineRule="auto"/>
              <w:jc w:val="center"/>
              <w:rPr>
                <w:rFonts w:hint="eastAsia" w:ascii="仿宋" w:hAnsi="仿宋" w:eastAsia="仿宋" w:cs="仿宋"/>
                <w:sz w:val="24"/>
                <w:szCs w:val="24"/>
                <w:shd w:val="clear" w:color="auto" w:fill="auto"/>
              </w:rPr>
            </w:pPr>
          </w:p>
        </w:tc>
        <w:tc>
          <w:tcPr>
            <w:tcW w:w="1448" w:type="dxa"/>
            <w:vAlign w:val="center"/>
          </w:tcPr>
          <w:p w14:paraId="002C1089">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实施方案</w:t>
            </w:r>
          </w:p>
          <w:p w14:paraId="417B8EFF">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6785" w:type="dxa"/>
            <w:vAlign w:val="center"/>
          </w:tcPr>
          <w:p w14:paraId="47330341">
            <w:pPr>
              <w:keepNext w:val="0"/>
              <w:keepLines w:val="0"/>
              <w:widowControl/>
              <w:suppressLineNumbers w:val="0"/>
              <w:shd w:val="clear" w:color="auto" w:fill="auto"/>
              <w:spacing w:line="360" w:lineRule="auto"/>
              <w:ind w:left="0" w:leftChars="0" w:right="0" w:rightChars="0" w:firstLine="0" w:firstLineChars="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根据投标人提供的项目实施方案进行综合评分，应包含 以下内容：（1）实施进度(包含①工作内容划分；②工作进度目标及安排)；（2）人员配置(包含①人员配备、职能、责任划分；② 人员管理制度)；（3）供货流程(包含①接到供货消息后的人员、车辆安排情况；②特殊产品的供货措施)；（4）登记制度(包含①产品出仓前的产品、数量登记； ②产品运输过程在普通车辆、冷链车（医用冷链转运箱）等车辆上的登记情况)。（5）配送方案（包含①配送人员安排；②配送方式③ 配送时试剂耗材的质量保证④配送时储存方式⑤保证试剂耗材安全、准确、及时送达的措施）</w:t>
            </w:r>
            <w:r>
              <w:rPr>
                <w:rFonts w:hint="eastAsia" w:ascii="仿宋" w:hAnsi="仿宋" w:eastAsia="仿宋" w:cs="仿宋"/>
                <w:sz w:val="24"/>
                <w:szCs w:val="24"/>
              </w:rPr>
              <w:t>投标人满足以上方案全部得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r>
              <w:rPr>
                <w:rFonts w:hint="eastAsia" w:ascii="仿宋" w:hAnsi="仿宋" w:eastAsia="仿宋" w:cs="仿宋"/>
                <w:color w:val="auto"/>
                <w:kern w:val="2"/>
                <w:sz w:val="24"/>
                <w:szCs w:val="24"/>
                <w:lang w:val="en-US" w:eastAsia="zh-CN" w:bidi="ar-SA"/>
              </w:rPr>
              <w:t>。每缺漏一项扣2分，存在缺陷或不足的1分，扣完为止。内容存在缺陷或不足是指以下任意一种情形：出现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6251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00" w:type="dxa"/>
            <w:vMerge w:val="continue"/>
            <w:vAlign w:val="center"/>
          </w:tcPr>
          <w:p w14:paraId="4D0DF959">
            <w:pPr>
              <w:spacing w:line="360" w:lineRule="auto"/>
              <w:jc w:val="center"/>
              <w:rPr>
                <w:rFonts w:hint="eastAsia" w:ascii="仿宋" w:hAnsi="仿宋" w:eastAsia="仿宋" w:cs="仿宋"/>
                <w:sz w:val="24"/>
                <w:szCs w:val="24"/>
                <w:shd w:val="clear" w:color="auto" w:fill="auto"/>
              </w:rPr>
            </w:pPr>
          </w:p>
        </w:tc>
        <w:tc>
          <w:tcPr>
            <w:tcW w:w="1448" w:type="dxa"/>
            <w:vAlign w:val="center"/>
          </w:tcPr>
          <w:p w14:paraId="0CB5922F">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质量保障</w:t>
            </w:r>
          </w:p>
          <w:p w14:paraId="7EF36162">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方案</w:t>
            </w:r>
          </w:p>
          <w:p w14:paraId="76222BE5">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(8分)</w:t>
            </w:r>
          </w:p>
        </w:tc>
        <w:tc>
          <w:tcPr>
            <w:tcW w:w="6785" w:type="dxa"/>
            <w:vAlign w:val="center"/>
          </w:tcPr>
          <w:p w14:paraId="0301C211">
            <w:pPr>
              <w:numPr>
                <w:ilvl w:val="0"/>
                <w:numId w:val="0"/>
              </w:numPr>
              <w:spacing w:line="360" w:lineRule="auto"/>
              <w:ind w:left="0" w:leftChars="0" w:firstLine="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针对本项目内容提出适用于本项目的质量保障方案，方案包括：①质量保证计划；②供货质量保障措施，质量故障退（换）；③质量保障制度；④质量跟踪与评估等；</w:t>
            </w:r>
            <w:r>
              <w:rPr>
                <w:rFonts w:hint="eastAsia" w:ascii="仿宋" w:hAnsi="仿宋" w:eastAsia="仿宋" w:cs="仿宋"/>
                <w:sz w:val="24"/>
                <w:szCs w:val="24"/>
              </w:rPr>
              <w:t>投标人满足以上方案全部得</w:t>
            </w:r>
            <w:r>
              <w:rPr>
                <w:rFonts w:hint="eastAsia" w:ascii="仿宋" w:hAnsi="仿宋" w:eastAsia="仿宋" w:cs="仿宋"/>
                <w:sz w:val="24"/>
                <w:szCs w:val="24"/>
                <w:lang w:val="en-US" w:eastAsia="zh-CN"/>
              </w:rPr>
              <w:t>8</w:t>
            </w:r>
            <w:r>
              <w:rPr>
                <w:rFonts w:hint="eastAsia" w:ascii="仿宋" w:hAnsi="仿宋" w:eastAsia="仿宋" w:cs="仿宋"/>
                <w:sz w:val="24"/>
                <w:szCs w:val="24"/>
              </w:rPr>
              <w:t>分</w:t>
            </w:r>
            <w:r>
              <w:rPr>
                <w:rFonts w:hint="eastAsia" w:ascii="仿宋" w:hAnsi="仿宋" w:eastAsia="仿宋" w:cs="仿宋"/>
                <w:color w:val="auto"/>
                <w:kern w:val="2"/>
                <w:sz w:val="24"/>
                <w:szCs w:val="24"/>
                <w:lang w:val="en-US" w:eastAsia="zh-CN" w:bidi="ar-SA"/>
              </w:rPr>
              <w:t>。每缺漏一项扣2分，存在缺陷或不足的1分，扣完为止。内容存在缺陷或不足是指以下任意一种情形：出现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1BE5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00" w:type="dxa"/>
            <w:vMerge w:val="continue"/>
            <w:vAlign w:val="center"/>
          </w:tcPr>
          <w:p w14:paraId="67D55D39">
            <w:pPr>
              <w:spacing w:line="360" w:lineRule="auto"/>
              <w:jc w:val="center"/>
              <w:rPr>
                <w:rFonts w:hint="eastAsia" w:ascii="仿宋" w:hAnsi="仿宋" w:eastAsia="仿宋" w:cs="仿宋"/>
                <w:sz w:val="24"/>
                <w:szCs w:val="24"/>
                <w:shd w:val="clear" w:color="auto" w:fill="auto"/>
              </w:rPr>
            </w:pPr>
          </w:p>
        </w:tc>
        <w:tc>
          <w:tcPr>
            <w:tcW w:w="1448" w:type="dxa"/>
            <w:vAlign w:val="center"/>
          </w:tcPr>
          <w:p w14:paraId="4489F9BA">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类似业绩</w:t>
            </w:r>
          </w:p>
          <w:p w14:paraId="06A57537">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（6分）</w:t>
            </w:r>
          </w:p>
        </w:tc>
        <w:tc>
          <w:tcPr>
            <w:tcW w:w="6785" w:type="dxa"/>
            <w:vAlign w:val="center"/>
          </w:tcPr>
          <w:p w14:paraId="204283DD">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投标人提供(2023年1月1日至今）类似业绩，每提供1项业绩得1分，最多得6分。</w:t>
            </w:r>
          </w:p>
          <w:p w14:paraId="74D8D653">
            <w:pPr>
              <w:keepNext w:val="0"/>
              <w:keepLines w:val="0"/>
              <w:widowControl/>
              <w:suppressLineNumbers w:val="0"/>
              <w:shd w:val="clear" w:color="auto" w:fill="auto"/>
              <w:spacing w:line="360" w:lineRule="auto"/>
              <w:ind w:left="0" w:leftChars="0" w:right="0" w:rightChars="0" w:firstLine="0" w:firstLineChars="0"/>
              <w:jc w:val="left"/>
              <w:textAlignment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注：提供合同关键页（包含项目名称、合同标的、双方签字盖章页及合同签订日期等内容）或中标（成交）通知书并加盖公章，业绩证明材料需清晰可辨认，否则视为无效业绩。未提供不得分。</w:t>
            </w:r>
          </w:p>
        </w:tc>
      </w:tr>
      <w:tr w14:paraId="48CA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0" w:type="dxa"/>
            <w:vMerge w:val="continue"/>
            <w:vAlign w:val="center"/>
          </w:tcPr>
          <w:p w14:paraId="22327F19">
            <w:pPr>
              <w:spacing w:line="360" w:lineRule="auto"/>
              <w:jc w:val="center"/>
              <w:rPr>
                <w:rFonts w:hint="eastAsia" w:ascii="仿宋" w:hAnsi="仿宋" w:eastAsia="仿宋" w:cs="仿宋"/>
                <w:sz w:val="24"/>
                <w:szCs w:val="24"/>
                <w:shd w:val="clear" w:color="auto" w:fill="auto"/>
              </w:rPr>
            </w:pPr>
          </w:p>
        </w:tc>
        <w:tc>
          <w:tcPr>
            <w:tcW w:w="1448" w:type="dxa"/>
            <w:vAlign w:val="center"/>
          </w:tcPr>
          <w:p w14:paraId="7156DD0F">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应急处理</w:t>
            </w:r>
          </w:p>
          <w:p w14:paraId="0F398156">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方案</w:t>
            </w:r>
          </w:p>
          <w:p w14:paraId="19C8BB8C">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（8分）</w:t>
            </w:r>
          </w:p>
        </w:tc>
        <w:tc>
          <w:tcPr>
            <w:tcW w:w="6785" w:type="dxa"/>
            <w:vAlign w:val="center"/>
          </w:tcPr>
          <w:p w14:paraId="134224A0">
            <w:pPr>
              <w:keepNext w:val="0"/>
              <w:keepLines w:val="0"/>
              <w:widowControl/>
              <w:suppressLineNumbers w:val="0"/>
              <w:spacing w:line="360" w:lineRule="auto"/>
              <w:ind w:left="0" w:leftChars="0" w:right="0" w:rightChars="0" w:firstLine="0" w:firstLineChars="0"/>
              <w:jc w:val="left"/>
              <w:textAlignment w:val="center"/>
              <w:rPr>
                <w:rFonts w:hint="eastAsia" w:ascii="仿宋" w:hAnsi="仿宋" w:eastAsia="仿宋" w:cs="仿宋"/>
                <w:sz w:val="24"/>
                <w:szCs w:val="24"/>
              </w:rPr>
            </w:pPr>
            <w:r>
              <w:rPr>
                <w:rFonts w:hint="eastAsia" w:ascii="仿宋" w:hAnsi="仿宋" w:eastAsia="仿宋" w:cs="仿宋"/>
                <w:sz w:val="24"/>
                <w:szCs w:val="24"/>
              </w:rPr>
              <w:t>针对本项目内容提出适用于本项目的应急处理方案，方案包括：</w:t>
            </w:r>
            <w:r>
              <w:rPr>
                <w:rFonts w:hint="eastAsia" w:ascii="仿宋" w:hAnsi="仿宋" w:eastAsia="仿宋" w:cs="仿宋"/>
                <w:sz w:val="24"/>
                <w:szCs w:val="24"/>
                <w:lang w:val="en-US" w:eastAsia="zh-CN"/>
              </w:rPr>
              <w:t>1.</w:t>
            </w:r>
            <w:r>
              <w:rPr>
                <w:rFonts w:hint="eastAsia" w:ascii="仿宋" w:hAnsi="仿宋" w:eastAsia="仿宋" w:cs="仿宋"/>
                <w:sz w:val="24"/>
                <w:szCs w:val="24"/>
              </w:rPr>
              <w:t>应急小组人员构成；</w:t>
            </w:r>
            <w:r>
              <w:rPr>
                <w:rFonts w:hint="eastAsia" w:ascii="仿宋" w:hAnsi="仿宋" w:eastAsia="仿宋" w:cs="仿宋"/>
                <w:sz w:val="24"/>
                <w:szCs w:val="24"/>
                <w:lang w:val="en-US" w:eastAsia="zh-CN"/>
              </w:rPr>
              <w:t>2.</w:t>
            </w:r>
            <w:r>
              <w:rPr>
                <w:rFonts w:hint="eastAsia" w:ascii="仿宋" w:hAnsi="仿宋" w:eastAsia="仿宋" w:cs="仿宋"/>
                <w:sz w:val="24"/>
                <w:szCs w:val="24"/>
              </w:rPr>
              <w:t>应急设备设施投入；</w:t>
            </w:r>
            <w:r>
              <w:rPr>
                <w:rFonts w:hint="eastAsia" w:ascii="仿宋" w:hAnsi="仿宋" w:eastAsia="仿宋" w:cs="仿宋"/>
                <w:sz w:val="24"/>
                <w:szCs w:val="24"/>
                <w:lang w:val="en-US" w:eastAsia="zh-CN"/>
              </w:rPr>
              <w:t>3.</w:t>
            </w:r>
            <w:r>
              <w:rPr>
                <w:rFonts w:hint="eastAsia" w:ascii="仿宋" w:hAnsi="仿宋" w:eastAsia="仿宋" w:cs="仿宋"/>
                <w:sz w:val="24"/>
                <w:szCs w:val="24"/>
              </w:rPr>
              <w:t>应急预案</w:t>
            </w:r>
            <w:r>
              <w:rPr>
                <w:rFonts w:hint="eastAsia" w:ascii="仿宋" w:hAnsi="仿宋" w:eastAsia="仿宋" w:cs="仿宋"/>
                <w:sz w:val="24"/>
                <w:szCs w:val="24"/>
                <w:lang w:eastAsia="zh-CN"/>
              </w:rPr>
              <w:t>(包含①应急处理措施；②恶劣天气应对产品存储办法；③遇突发公共卫生事件处理情况；④验收不合格的应对措施)；</w:t>
            </w:r>
            <w:r>
              <w:rPr>
                <w:rFonts w:hint="eastAsia" w:ascii="仿宋" w:hAnsi="仿宋" w:eastAsia="仿宋" w:cs="仿宋"/>
                <w:sz w:val="24"/>
                <w:szCs w:val="24"/>
                <w:lang w:val="en-US" w:eastAsia="zh-CN"/>
              </w:rPr>
              <w:t>4.</w:t>
            </w:r>
            <w:r>
              <w:rPr>
                <w:rFonts w:hint="eastAsia" w:ascii="仿宋" w:hAnsi="仿宋" w:eastAsia="仿宋" w:cs="仿宋"/>
                <w:sz w:val="24"/>
                <w:szCs w:val="24"/>
              </w:rPr>
              <w:t>应急保障体系。投标人满足以上方案全部得</w:t>
            </w:r>
            <w:r>
              <w:rPr>
                <w:rFonts w:hint="eastAsia" w:ascii="仿宋" w:hAnsi="仿宋" w:eastAsia="仿宋" w:cs="仿宋"/>
                <w:sz w:val="24"/>
                <w:szCs w:val="24"/>
                <w:lang w:val="en-US" w:eastAsia="zh-CN"/>
              </w:rPr>
              <w:t>8</w:t>
            </w:r>
            <w:r>
              <w:rPr>
                <w:rFonts w:hint="eastAsia" w:ascii="仿宋" w:hAnsi="仿宋" w:eastAsia="仿宋" w:cs="仿宋"/>
                <w:sz w:val="24"/>
                <w:szCs w:val="24"/>
              </w:rPr>
              <w:t>分</w:t>
            </w:r>
            <w:r>
              <w:rPr>
                <w:rFonts w:hint="eastAsia" w:ascii="仿宋" w:hAnsi="仿宋" w:eastAsia="仿宋" w:cs="仿宋"/>
                <w:color w:val="auto"/>
                <w:kern w:val="2"/>
                <w:sz w:val="24"/>
                <w:szCs w:val="24"/>
                <w:lang w:val="en-US" w:eastAsia="zh-CN" w:bidi="ar-SA"/>
              </w:rPr>
              <w:t>。每缺漏一项扣2分，存在缺陷或不足的1分，扣完为止。内容存在缺陷或不足是指以下任意一种情形：出现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0559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0" w:type="dxa"/>
            <w:vMerge w:val="continue"/>
            <w:vAlign w:val="center"/>
          </w:tcPr>
          <w:p w14:paraId="0A22A61D">
            <w:pPr>
              <w:spacing w:line="360" w:lineRule="auto"/>
              <w:jc w:val="center"/>
              <w:rPr>
                <w:rFonts w:hint="eastAsia" w:ascii="仿宋" w:hAnsi="仿宋" w:eastAsia="仿宋" w:cs="仿宋"/>
                <w:sz w:val="24"/>
                <w:szCs w:val="24"/>
                <w:shd w:val="clear" w:color="auto" w:fill="auto"/>
              </w:rPr>
            </w:pPr>
          </w:p>
        </w:tc>
        <w:tc>
          <w:tcPr>
            <w:tcW w:w="1448" w:type="dxa"/>
            <w:vAlign w:val="center"/>
          </w:tcPr>
          <w:p w14:paraId="5199B36A">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售后服</w:t>
            </w:r>
          </w:p>
          <w:p w14:paraId="56616492">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务方案</w:t>
            </w:r>
          </w:p>
          <w:p w14:paraId="64774989">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（10分）</w:t>
            </w:r>
          </w:p>
        </w:tc>
        <w:tc>
          <w:tcPr>
            <w:tcW w:w="6785" w:type="dxa"/>
            <w:vAlign w:val="center"/>
          </w:tcPr>
          <w:p w14:paraId="1566F648">
            <w:pPr>
              <w:numPr>
                <w:ilvl w:val="0"/>
                <w:numId w:val="0"/>
              </w:numPr>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b w:val="0"/>
                <w:bCs w:val="0"/>
                <w:color w:val="auto"/>
                <w:sz w:val="24"/>
                <w:szCs w:val="24"/>
                <w:highlight w:val="none"/>
                <w:lang w:val="en-US" w:eastAsia="zh-CN"/>
              </w:rPr>
              <w:t>针对本项目内容提出适用于本项目的售后服务方案，方案包括：①免费质保范围及质保响应时间，售后响应及处理时间；②售后服务点安排、售后服务方式及售后服务体系；③售后服务人员结构；④质量巡检计划（巡检时间、巡检流程）（包括响应时间、对采购人造成损失的补偿措施等内容）；⑤对产品质量退（换）承诺；</w:t>
            </w:r>
            <w:r>
              <w:rPr>
                <w:rFonts w:hint="eastAsia" w:ascii="仿宋" w:hAnsi="仿宋" w:eastAsia="仿宋" w:cs="仿宋"/>
                <w:sz w:val="24"/>
                <w:szCs w:val="24"/>
              </w:rPr>
              <w:t>投标人满足以上方案全部得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r>
              <w:rPr>
                <w:rFonts w:hint="eastAsia" w:ascii="仿宋" w:hAnsi="仿宋" w:eastAsia="仿宋" w:cs="仿宋"/>
                <w:color w:val="auto"/>
                <w:kern w:val="2"/>
                <w:sz w:val="24"/>
                <w:szCs w:val="24"/>
                <w:lang w:val="en-US" w:eastAsia="zh-CN" w:bidi="ar-SA"/>
              </w:rPr>
              <w:t>。每缺漏一项扣2分，存在缺陷或不足的1分，扣完为止。内容存在缺陷或不足是指以下任意一种情形：出现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2D48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00" w:type="dxa"/>
            <w:vMerge w:val="continue"/>
            <w:vAlign w:val="center"/>
          </w:tcPr>
          <w:p w14:paraId="1FF9C74B">
            <w:pPr>
              <w:spacing w:line="360" w:lineRule="auto"/>
              <w:jc w:val="center"/>
              <w:rPr>
                <w:rFonts w:hint="eastAsia" w:ascii="仿宋" w:hAnsi="仿宋" w:eastAsia="仿宋" w:cs="仿宋"/>
                <w:sz w:val="24"/>
                <w:szCs w:val="24"/>
                <w:shd w:val="clear" w:color="auto" w:fill="auto"/>
              </w:rPr>
            </w:pPr>
          </w:p>
        </w:tc>
        <w:tc>
          <w:tcPr>
            <w:tcW w:w="1448" w:type="dxa"/>
            <w:vAlign w:val="center"/>
          </w:tcPr>
          <w:p w14:paraId="40323268">
            <w:pPr>
              <w:keepNext w:val="0"/>
              <w:keepLines w:val="0"/>
              <w:widowControl/>
              <w:suppressLineNumbers w:val="0"/>
              <w:spacing w:line="360" w:lineRule="auto"/>
              <w:ind w:left="0" w:leftChars="0" w:right="0" w:rightChars="0" w:firstLine="0" w:firstLineChars="0"/>
              <w:jc w:val="center"/>
              <w:textAlignment w:val="center"/>
              <w:rPr>
                <w:rFonts w:hint="default"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default" w:ascii="仿宋" w:hAnsi="仿宋" w:eastAsia="仿宋" w:cs="仿宋"/>
                <w:i w:val="0"/>
                <w:iCs w:val="0"/>
                <w:color w:val="000000"/>
                <w:spacing w:val="0"/>
                <w:w w:val="100"/>
                <w:kern w:val="0"/>
                <w:position w:val="0"/>
                <w:sz w:val="24"/>
                <w:szCs w:val="24"/>
                <w:u w:val="none"/>
                <w:shd w:val="clear" w:color="auto" w:fill="auto"/>
                <w:lang w:val="en-US" w:eastAsia="zh-CN" w:bidi="ar"/>
              </w:rPr>
              <w:t>仓储设施设备及备品库存</w:t>
            </w: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（3</w:t>
            </w:r>
            <w:r>
              <w:rPr>
                <w:rFonts w:hint="default" w:ascii="仿宋" w:hAnsi="仿宋" w:eastAsia="仿宋" w:cs="仿宋"/>
                <w:i w:val="0"/>
                <w:iCs w:val="0"/>
                <w:color w:val="000000"/>
                <w:spacing w:val="0"/>
                <w:w w:val="100"/>
                <w:kern w:val="0"/>
                <w:position w:val="0"/>
                <w:sz w:val="24"/>
                <w:szCs w:val="24"/>
                <w:u w:val="none"/>
                <w:shd w:val="clear" w:color="auto" w:fill="auto"/>
                <w:lang w:val="en-US" w:eastAsia="zh-CN" w:bidi="ar"/>
              </w:rPr>
              <w:t>分</w:t>
            </w: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w:t>
            </w:r>
          </w:p>
        </w:tc>
        <w:tc>
          <w:tcPr>
            <w:tcW w:w="6785" w:type="dxa"/>
            <w:vAlign w:val="center"/>
          </w:tcPr>
          <w:p w14:paraId="3AE69D3F">
            <w:pPr>
              <w:keepNext w:val="0"/>
              <w:keepLines w:val="0"/>
              <w:widowControl/>
              <w:suppressLineNumbers w:val="0"/>
              <w:spacing w:line="360" w:lineRule="auto"/>
              <w:ind w:left="0" w:leftChars="0" w:right="0" w:rightChars="0" w:firstLine="0" w:firstLineChars="0"/>
              <w:jc w:val="left"/>
              <w:textAlignment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1、仓储库房面积；2、仓储设备、运输车辆、仓储具有冷冻冷藏功能（冷冻冷藏功能根据产品需要）</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3、备品库存</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以上内容每提供一项内容得</w:t>
            </w: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zh-CN"/>
              </w:rPr>
              <w:t>分，未提供不得分。</w:t>
            </w:r>
          </w:p>
          <w:p w14:paraId="482CD348">
            <w:pPr>
              <w:keepNext w:val="0"/>
              <w:keepLines w:val="0"/>
              <w:widowControl/>
              <w:suppressLineNumbers w:val="0"/>
              <w:spacing w:line="360" w:lineRule="auto"/>
              <w:ind w:left="0" w:leftChars="0" w:right="0" w:rightChars="0" w:firstLine="0" w:firstLineChars="0"/>
              <w:jc w:val="left"/>
              <w:textAlignment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需提供相关证明材料，如仓存租赁合同或房产证等证明材料、仓存设备购置发票及仓存具有冷冻冷藏功能证明、备品库存清单等，未提供相关证明材料相应内容不得分。</w:t>
            </w:r>
          </w:p>
        </w:tc>
      </w:tr>
    </w:tbl>
    <w:p w14:paraId="404C1E64">
      <w:pPr>
        <w:keepNext w:val="0"/>
        <w:keepLines w:val="0"/>
        <w:pageBreakBefore w:val="0"/>
        <w:widowControl w:val="0"/>
        <w:kinsoku/>
        <w:wordWrap/>
        <w:overflowPunct/>
        <w:topLinePunct w:val="0"/>
        <w:autoSpaceDE/>
        <w:autoSpaceDN/>
        <w:bidi w:val="0"/>
        <w:adjustRightInd/>
        <w:snapToGrid/>
        <w:spacing w:line="45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如评标专家在检验电子标书过程中，如果由于</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bidi="ar-SA"/>
        </w:rPr>
        <w:t>自身原因导致评标专家无法查看并检验电子标书中以上相关资料的，否决其投标。即使投标单位将原件携带至现场的，同样按无效投标处理。</w:t>
      </w:r>
    </w:p>
    <w:p w14:paraId="22D43AE8">
      <w:pPr>
        <w:pStyle w:val="49"/>
        <w:keepNext w:val="0"/>
        <w:keepLines w:val="0"/>
        <w:pageBreakBefore w:val="0"/>
        <w:widowControl w:val="0"/>
        <w:tabs>
          <w:tab w:val="left" w:pos="1701"/>
        </w:tabs>
        <w:kinsoku/>
        <w:wordWrap/>
        <w:overflowPunct/>
        <w:topLinePunct w:val="0"/>
        <w:autoSpaceDE/>
        <w:autoSpaceDN/>
        <w:bidi w:val="0"/>
        <w:adjustRightInd/>
        <w:snapToGrid/>
        <w:spacing w:line="450" w:lineRule="exact"/>
        <w:ind w:left="0"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10.2.2价格评分方法</w:t>
      </w:r>
    </w:p>
    <w:p w14:paraId="3254C64F">
      <w:pPr>
        <w:keepNext w:val="0"/>
        <w:keepLines w:val="0"/>
        <w:pageBreakBefore w:val="0"/>
        <w:widowControl w:val="0"/>
        <w:kinsoku/>
        <w:wordWrap/>
        <w:overflowPunct/>
        <w:topLinePunct w:val="0"/>
        <w:autoSpaceDE/>
        <w:autoSpaceDN/>
        <w:bidi w:val="0"/>
        <w:adjustRightInd/>
        <w:snapToGrid/>
        <w:spacing w:line="45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满足招标文件技术要求且投标价格最低的投标报价为评标基准价，其价格分为满分。其他</w:t>
      </w:r>
      <w:r>
        <w:rPr>
          <w:rFonts w:hint="eastAsia" w:ascii="仿宋" w:hAnsi="仿宋" w:eastAsia="仿宋" w:cs="仿宋"/>
          <w:color w:val="auto"/>
          <w:szCs w:val="21"/>
          <w:highlight w:val="none"/>
          <w:lang w:val="en-US" w:eastAsia="zh-CN" w:bidi="ar-SA"/>
        </w:rPr>
        <w:t>投标人</w:t>
      </w:r>
      <w:r>
        <w:rPr>
          <w:rFonts w:hint="eastAsia" w:ascii="仿宋" w:hAnsi="仿宋" w:eastAsia="仿宋" w:cs="仿宋"/>
          <w:color w:val="auto"/>
          <w:szCs w:val="21"/>
          <w:highlight w:val="none"/>
          <w:lang w:eastAsia="zh-CN" w:bidi="ar-SA"/>
        </w:rPr>
        <w:t>的价格分别按照下列公式计算： 投标报价得分=（评标基准价/投标报价）×价格权重。</w:t>
      </w:r>
    </w:p>
    <w:p w14:paraId="244606D1">
      <w:pPr>
        <w:keepNext w:val="0"/>
        <w:keepLines w:val="0"/>
        <w:pageBreakBefore w:val="0"/>
        <w:kinsoku/>
        <w:wordWrap/>
        <w:overflowPunct/>
        <w:topLinePunct w:val="0"/>
        <w:autoSpaceDE/>
        <w:autoSpaceDN/>
        <w:bidi w:val="0"/>
        <w:adjustRightInd/>
        <w:spacing w:beforeLines="50" w:line="450" w:lineRule="exact"/>
        <w:jc w:val="center"/>
        <w:textAlignment w:val="auto"/>
        <w:outlineLvl w:val="1"/>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五  推荐中标候选人</w:t>
      </w:r>
      <w:bookmarkEnd w:id="44"/>
      <w:bookmarkEnd w:id="45"/>
    </w:p>
    <w:p w14:paraId="5CBF0970">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11.1评标委员会推荐3名中标候选人，并标明排序。</w:t>
      </w:r>
    </w:p>
    <w:p w14:paraId="447B1651">
      <w:pPr>
        <w:keepNext w:val="0"/>
        <w:keepLines w:val="0"/>
        <w:pageBreakBefore w:val="0"/>
        <w:kinsoku/>
        <w:wordWrap/>
        <w:overflowPunct/>
        <w:topLinePunct w:val="0"/>
        <w:autoSpaceDE/>
        <w:autoSpaceDN/>
        <w:bidi w:val="0"/>
        <w:adjustRightInd/>
        <w:spacing w:line="440" w:lineRule="exact"/>
        <w:ind w:firstLine="475" w:firstLineChars="196"/>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11.2如出现报价相同情况，则由招标人现场抽签确定中标候选人排名顺序。</w:t>
      </w:r>
    </w:p>
    <w:bookmarkEnd w:id="39"/>
    <w:p w14:paraId="19AFF42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12.无效投标条款</w:t>
      </w:r>
    </w:p>
    <w:p w14:paraId="23121154">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12.1投标文件有下列情形之一的,其投标文件拒收:</w:t>
      </w:r>
    </w:p>
    <w:p w14:paraId="0733FD89">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b/>
          <w:bCs/>
          <w:color w:val="auto"/>
          <w:szCs w:val="21"/>
          <w:highlight w:val="none"/>
          <w:lang w:eastAsia="zh-CN"/>
        </w:rPr>
        <w:t xml:space="preserve"> (1) 未在开标截止时间前通过网上招标投标系统递交有效电子投标文件的，开标系统不予接收。</w:t>
      </w:r>
    </w:p>
    <w:p w14:paraId="31274448">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w:t>
      </w:r>
      <w:r>
        <w:rPr>
          <w:rFonts w:hint="eastAsia" w:ascii="仿宋" w:hAnsi="仿宋" w:eastAsia="仿宋" w:cs="仿宋"/>
          <w:b/>
          <w:color w:val="auto"/>
          <w:szCs w:val="21"/>
          <w:highlight w:val="none"/>
          <w:lang w:eastAsia="zh-CN"/>
        </w:rPr>
        <w:t>所有投标人应在规定时间里完成投标文件的解密工作</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投标人</w:t>
      </w:r>
      <w:r>
        <w:rPr>
          <w:rFonts w:hint="eastAsia" w:ascii="仿宋" w:hAnsi="仿宋" w:eastAsia="仿宋" w:cs="仿宋"/>
          <w:b/>
          <w:bCs/>
          <w:color w:val="auto"/>
          <w:szCs w:val="21"/>
          <w:highlight w:val="none"/>
          <w:lang w:eastAsia="zh-CN"/>
        </w:rPr>
        <w:t>使用其有效加密锁（CA锁）进行解密（因</w:t>
      </w:r>
      <w:r>
        <w:rPr>
          <w:rFonts w:hint="eastAsia" w:ascii="仿宋" w:hAnsi="仿宋" w:eastAsia="仿宋" w:cs="仿宋"/>
          <w:b/>
          <w:bCs/>
          <w:color w:val="auto"/>
          <w:szCs w:val="21"/>
          <w:highlight w:val="none"/>
          <w:lang w:val="en-US" w:eastAsia="zh-CN"/>
        </w:rPr>
        <w:t>投标人</w:t>
      </w:r>
      <w:r>
        <w:rPr>
          <w:rFonts w:hint="eastAsia" w:ascii="仿宋" w:hAnsi="仿宋" w:eastAsia="仿宋" w:cs="仿宋"/>
          <w:b/>
          <w:bCs/>
          <w:color w:val="auto"/>
          <w:szCs w:val="21"/>
          <w:highlight w:val="none"/>
          <w:lang w:eastAsia="zh-CN"/>
        </w:rPr>
        <w:t>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lang w:eastAsia="zh-CN"/>
        </w:rPr>
        <w:t>，因系统原因未能成功解密的投标文件，可导入备份投标文件。备份投标文件也无法导入的，则投标文件被否决。</w:t>
      </w:r>
    </w:p>
    <w:p w14:paraId="4C238898">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12.2</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有下列情形之一的,资格审查后其投标作无效投标处理：</w:t>
      </w:r>
    </w:p>
    <w:p w14:paraId="21ACF617">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(1)法定代表人参加开标会议未携带有效的法定代表人身份证明原件和本人身份证的；委托代理人参加开标会议未携带有效的法定代表人授权书和本人身份证；</w:t>
      </w:r>
    </w:p>
    <w:p w14:paraId="43D23FE6">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为本项目提供招标代理服务的；</w:t>
      </w:r>
    </w:p>
    <w:p w14:paraId="09344C4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与在本项目代理机构存在相互任职或工作的；</w:t>
      </w:r>
    </w:p>
    <w:p w14:paraId="1E013F85">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(4)投标保证金未按规定要求缴纳的；</w:t>
      </w:r>
    </w:p>
    <w:p w14:paraId="26A30210">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(5)评标专家无法查看并检验电子标书中相关资料的；</w:t>
      </w:r>
    </w:p>
    <w:p w14:paraId="2FF751E1">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超出营业范围投标的；</w:t>
      </w:r>
    </w:p>
    <w:p w14:paraId="56E85528">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(7)联合体投标未提交联合体协议的；</w:t>
      </w:r>
    </w:p>
    <w:p w14:paraId="6C6733DF">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(8)被暂停营业的；</w:t>
      </w:r>
    </w:p>
    <w:p w14:paraId="251D567B">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(9)被暂停或取消投标资格的；</w:t>
      </w:r>
    </w:p>
    <w:p w14:paraId="27BDF62D">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(10)财产被接管或冻结的；</w:t>
      </w:r>
    </w:p>
    <w:p w14:paraId="534DB982">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单位负责人为同一人或者存在控股、管理关系的不同单位的；</w:t>
      </w:r>
    </w:p>
    <w:p w14:paraId="35B153C1">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基本资格条件和特定资格条件中有一项及以上不符合要求的；</w:t>
      </w:r>
    </w:p>
    <w:p w14:paraId="33CAB5E7">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使用相同的MAC地址进行报名的；</w:t>
      </w:r>
    </w:p>
    <w:p w14:paraId="0CBE1048">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（14）其它情形，经评标委员会委提出按无效投标处理，并经公共资源交易监督部门核准的；</w:t>
      </w:r>
    </w:p>
    <w:p w14:paraId="0E6C9EBD">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使用相同IP地址报名的，一经发现，监管部门将进一步核实，查实后按串通投标处理；</w:t>
      </w:r>
    </w:p>
    <w:p w14:paraId="5DADA49F">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（16）采购文件规定的其它无效投标情形。</w:t>
      </w:r>
    </w:p>
    <w:p w14:paraId="73407C3B">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12.3 </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有下列情形之一的,符合性审查后其投标按无效投标处理：</w:t>
      </w:r>
    </w:p>
    <w:p w14:paraId="0FC8A50A">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 投标文件签章、盖章不全，经评标委员会一致认定对开评标内容有实质性影响并经监督部门核准的；</w:t>
      </w:r>
    </w:p>
    <w:p w14:paraId="0D57D14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(2)未按规定的格式填写，实质性内容不全或关键字迹模糊、无法辨认; 经监督部门核准的；</w:t>
      </w:r>
    </w:p>
    <w:p w14:paraId="3EA1623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(4)同一</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提交两个以上不同的投标文件或者投标报价，但采购文件规定提交备选方案的除外；</w:t>
      </w:r>
    </w:p>
    <w:p w14:paraId="505EBFEE">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(3)投标文件没有对采购文件的实质性要求和条件作出响应;</w:t>
      </w:r>
    </w:p>
    <w:p w14:paraId="5988BDFA">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(4)投标报价超出规定的投标限价或公布的采购预算的；</w:t>
      </w:r>
    </w:p>
    <w:p w14:paraId="5E009158">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(5)不按评标委员会要求澄清、说明或补正的，或者评标委员会根据采购文件的规定对采购文件的计算错误进行修正后，</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不接受修正的投标报价的。</w:t>
      </w:r>
    </w:p>
    <w:p w14:paraId="447862BB">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（6）其它情形，经评标委员会委提出按无效投标处理，并经公共资源交易监督部门核准的；</w:t>
      </w:r>
    </w:p>
    <w:p w14:paraId="4E564635">
      <w:pPr>
        <w:keepNext w:val="0"/>
        <w:keepLines w:val="0"/>
        <w:pageBreakBefore w:val="0"/>
        <w:widowControl/>
        <w:kinsoku/>
        <w:wordWrap/>
        <w:overflowPunct/>
        <w:topLinePunct w:val="0"/>
        <w:autoSpaceDE/>
        <w:autoSpaceDN/>
        <w:bidi w:val="0"/>
        <w:adjustRightInd/>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shd w:val="clear" w:color="auto" w:fill="FFFFFF"/>
          <w:lang w:eastAsia="zh-CN"/>
        </w:rPr>
        <w:t>未按照招标文件的规定提交投标保证金的；</w:t>
      </w:r>
    </w:p>
    <w:p w14:paraId="5D2E07D8">
      <w:pPr>
        <w:keepNext w:val="0"/>
        <w:keepLines w:val="0"/>
        <w:pageBreakBefore w:val="0"/>
        <w:widowControl/>
        <w:kinsoku/>
        <w:wordWrap/>
        <w:overflowPunct/>
        <w:topLinePunct w:val="0"/>
        <w:autoSpaceDE/>
        <w:autoSpaceDN/>
        <w:bidi w:val="0"/>
        <w:adjustRightInd/>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shd w:val="clear" w:color="auto" w:fill="FFFFFF"/>
          <w:lang w:eastAsia="zh-CN"/>
        </w:rPr>
        <w:t>投标文件含有采购人不能接受的附加条件的;</w:t>
      </w:r>
    </w:p>
    <w:p w14:paraId="62D9380C">
      <w:pPr>
        <w:keepNext w:val="0"/>
        <w:keepLines w:val="0"/>
        <w:pageBreakBefore w:val="0"/>
        <w:tabs>
          <w:tab w:val="left" w:pos="1123"/>
        </w:tabs>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（9）采购文件规定的其它无效投标情形。</w:t>
      </w:r>
    </w:p>
    <w:p w14:paraId="725DAA17">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12.4 </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有下列情形之一的, 详细评审后其投标按无效投标处理：</w:t>
      </w:r>
    </w:p>
    <w:p w14:paraId="66091686">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(1)投标产品不符合必须强制执行的国家标准的；</w:t>
      </w:r>
    </w:p>
    <w:p w14:paraId="19271B93">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有串通投标、弄虚作假、行贿等违法行为；</w:t>
      </w:r>
    </w:p>
    <w:p w14:paraId="0E0AAFF5">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(3)投标文件含有违反国家法律、法规的内容，或附有招标人不能接受的条件的；</w:t>
      </w:r>
    </w:p>
    <w:p w14:paraId="53292062">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（4）在同一项目（或同一标段）中有多个供应商有效投标报价接近最高限价，且评标委员会认为报价出现异常的，可以宣布其投标无效；</w:t>
      </w:r>
    </w:p>
    <w:p w14:paraId="7692020E">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（5）报价明显低于其他</w:t>
      </w:r>
      <w:r>
        <w:rPr>
          <w:rFonts w:hint="eastAsia" w:ascii="仿宋" w:hAnsi="仿宋" w:eastAsia="仿宋" w:cs="仿宋"/>
          <w:color w:val="auto"/>
          <w:szCs w:val="21"/>
          <w:highlight w:val="none"/>
          <w:lang w:val="en-US" w:eastAsia="zh-CN"/>
        </w:rPr>
        <w:t>投标人</w:t>
      </w:r>
      <w:r>
        <w:rPr>
          <w:rFonts w:hint="eastAsia" w:ascii="仿宋" w:hAnsi="仿宋" w:eastAsia="仿宋" w:cs="仿宋"/>
          <w:color w:val="auto"/>
          <w:szCs w:val="21"/>
          <w:highlight w:val="none"/>
          <w:lang w:eastAsia="zh-CN"/>
        </w:rPr>
        <w:t>，且不能证明报价合理性的投标无效；</w:t>
      </w:r>
    </w:p>
    <w:p w14:paraId="16C9D881">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（6）拒不确认评标委员会评审修正的投标无效；</w:t>
      </w:r>
    </w:p>
    <w:p w14:paraId="4FD184EF">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（7）其它情形，经评标委员会委提出按无效投标处理，并经公共资源交易监督部门核准的；</w:t>
      </w:r>
    </w:p>
    <w:p w14:paraId="2F3A7566">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（8）采购文件规定的其它无效投标情形。</w:t>
      </w:r>
    </w:p>
    <w:bookmarkEnd w:id="40"/>
    <w:p w14:paraId="0D5091FB">
      <w:pPr>
        <w:numPr>
          <w:ilvl w:val="0"/>
          <w:numId w:val="0"/>
        </w:numPr>
        <w:jc w:val="center"/>
        <w:rPr>
          <w:rFonts w:hint="eastAsia" w:ascii="仿宋" w:hAnsi="仿宋" w:eastAsia="仿宋" w:cs="仿宋"/>
          <w:b/>
          <w:bCs w:val="0"/>
          <w:color w:val="auto"/>
          <w:sz w:val="36"/>
          <w:szCs w:val="36"/>
          <w:highlight w:val="none"/>
          <w:lang w:eastAsia="zh-CN"/>
        </w:rPr>
      </w:pPr>
      <w:bookmarkStart w:id="46" w:name="OLE_LINK4"/>
      <w:bookmarkStart w:id="47" w:name="_Toc469495737"/>
      <w:bookmarkStart w:id="48" w:name="_Toc340225294"/>
      <w:bookmarkStart w:id="49" w:name="_Toc267320052"/>
    </w:p>
    <w:p w14:paraId="4FC6D131">
      <w:pPr>
        <w:numPr>
          <w:ilvl w:val="0"/>
          <w:numId w:val="0"/>
        </w:numPr>
        <w:jc w:val="center"/>
        <w:rPr>
          <w:rFonts w:hint="eastAsia" w:ascii="仿宋" w:hAnsi="仿宋" w:eastAsia="仿宋" w:cs="仿宋"/>
          <w:b/>
          <w:bCs w:val="0"/>
          <w:color w:val="auto"/>
          <w:sz w:val="36"/>
          <w:szCs w:val="36"/>
          <w:highlight w:val="none"/>
          <w:lang w:eastAsia="zh-CN"/>
        </w:rPr>
      </w:pPr>
    </w:p>
    <w:p w14:paraId="6234BF71">
      <w:pPr>
        <w:numPr>
          <w:ilvl w:val="0"/>
          <w:numId w:val="0"/>
        </w:numPr>
        <w:jc w:val="center"/>
        <w:rPr>
          <w:rFonts w:hint="eastAsia" w:ascii="仿宋" w:hAnsi="仿宋" w:eastAsia="仿宋" w:cs="仿宋"/>
          <w:b/>
          <w:bCs w:val="0"/>
          <w:color w:val="auto"/>
          <w:sz w:val="36"/>
          <w:szCs w:val="36"/>
          <w:highlight w:val="none"/>
          <w:lang w:eastAsia="zh-CN"/>
        </w:rPr>
      </w:pPr>
    </w:p>
    <w:p w14:paraId="1315EC89">
      <w:pPr>
        <w:numPr>
          <w:ilvl w:val="0"/>
          <w:numId w:val="0"/>
        </w:numPr>
        <w:jc w:val="center"/>
        <w:rPr>
          <w:rFonts w:hint="eastAsia" w:ascii="仿宋" w:hAnsi="仿宋" w:eastAsia="仿宋" w:cs="仿宋"/>
          <w:b/>
          <w:bCs w:val="0"/>
          <w:color w:val="auto"/>
          <w:sz w:val="36"/>
          <w:szCs w:val="36"/>
          <w:highlight w:val="none"/>
          <w:lang w:eastAsia="zh-CN"/>
        </w:rPr>
      </w:pPr>
    </w:p>
    <w:p w14:paraId="37967F9B">
      <w:pPr>
        <w:numPr>
          <w:ilvl w:val="0"/>
          <w:numId w:val="0"/>
        </w:numPr>
        <w:jc w:val="center"/>
        <w:rPr>
          <w:rFonts w:hint="eastAsia" w:ascii="仿宋" w:hAnsi="仿宋" w:eastAsia="仿宋" w:cs="仿宋"/>
          <w:b/>
          <w:bCs w:val="0"/>
          <w:color w:val="auto"/>
          <w:sz w:val="36"/>
          <w:szCs w:val="36"/>
          <w:highlight w:val="none"/>
          <w:lang w:eastAsia="zh-CN"/>
        </w:rPr>
      </w:pPr>
    </w:p>
    <w:p w14:paraId="350C981F">
      <w:pPr>
        <w:numPr>
          <w:ilvl w:val="0"/>
          <w:numId w:val="0"/>
        </w:numPr>
        <w:jc w:val="center"/>
        <w:rPr>
          <w:rFonts w:hint="eastAsia" w:ascii="仿宋" w:hAnsi="仿宋" w:eastAsia="仿宋" w:cs="仿宋"/>
          <w:b/>
          <w:bCs w:val="0"/>
          <w:color w:val="auto"/>
          <w:sz w:val="36"/>
          <w:szCs w:val="36"/>
          <w:highlight w:val="none"/>
          <w:lang w:eastAsia="zh-CN"/>
        </w:rPr>
      </w:pPr>
    </w:p>
    <w:p w14:paraId="7D34A9BC">
      <w:pPr>
        <w:numPr>
          <w:ilvl w:val="0"/>
          <w:numId w:val="0"/>
        </w:numPr>
        <w:jc w:val="center"/>
        <w:rPr>
          <w:rFonts w:hint="eastAsia" w:ascii="仿宋" w:hAnsi="仿宋" w:eastAsia="仿宋" w:cs="仿宋"/>
          <w:b/>
          <w:bCs w:val="0"/>
          <w:color w:val="auto"/>
          <w:sz w:val="36"/>
          <w:szCs w:val="36"/>
          <w:highlight w:val="none"/>
          <w:lang w:eastAsia="zh-CN"/>
        </w:rPr>
      </w:pPr>
    </w:p>
    <w:p w14:paraId="4B868366">
      <w:pPr>
        <w:numPr>
          <w:ilvl w:val="0"/>
          <w:numId w:val="0"/>
        </w:numPr>
        <w:jc w:val="center"/>
        <w:rPr>
          <w:rFonts w:hint="eastAsia" w:ascii="仿宋" w:hAnsi="仿宋" w:eastAsia="仿宋" w:cs="仿宋"/>
          <w:b/>
          <w:bCs w:val="0"/>
          <w:color w:val="auto"/>
          <w:sz w:val="36"/>
          <w:szCs w:val="36"/>
          <w:highlight w:val="none"/>
          <w:lang w:eastAsia="zh-CN"/>
        </w:rPr>
      </w:pPr>
    </w:p>
    <w:p w14:paraId="4172ABBB">
      <w:pPr>
        <w:numPr>
          <w:ilvl w:val="0"/>
          <w:numId w:val="0"/>
        </w:numPr>
        <w:jc w:val="cente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36"/>
          <w:szCs w:val="36"/>
          <w:highlight w:val="none"/>
          <w:lang w:eastAsia="zh-CN"/>
        </w:rPr>
        <w:t>第四章</w:t>
      </w:r>
      <w:r>
        <w:rPr>
          <w:rFonts w:hint="eastAsia" w:ascii="仿宋" w:hAnsi="仿宋" w:eastAsia="仿宋" w:cs="仿宋"/>
          <w:b/>
          <w:bCs w:val="0"/>
          <w:color w:val="auto"/>
          <w:sz w:val="36"/>
          <w:szCs w:val="36"/>
          <w:highlight w:val="none"/>
          <w:lang w:val="en-US" w:eastAsia="zh-CN"/>
        </w:rPr>
        <w:t xml:space="preserve"> </w:t>
      </w:r>
      <w:r>
        <w:rPr>
          <w:rFonts w:hint="eastAsia" w:ascii="仿宋" w:hAnsi="仿宋" w:eastAsia="仿宋" w:cs="仿宋"/>
          <w:b/>
          <w:bCs w:val="0"/>
          <w:color w:val="auto"/>
          <w:sz w:val="36"/>
          <w:szCs w:val="36"/>
          <w:highlight w:val="none"/>
          <w:lang w:eastAsia="zh-CN"/>
        </w:rPr>
        <w:t>技术规格、数量及质量要求</w:t>
      </w:r>
      <w:bookmarkEnd w:id="46"/>
      <w:bookmarkEnd w:id="47"/>
    </w:p>
    <w:bookmarkEnd w:id="48"/>
    <w:bookmarkEnd w:id="49"/>
    <w:p w14:paraId="3149C1A0">
      <w:pPr>
        <w:numPr>
          <w:ilvl w:val="0"/>
          <w:numId w:val="0"/>
        </w:numPr>
        <w:jc w:val="cente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lang w:eastAsia="zh-CN"/>
        </w:rPr>
        <w:t>2026年试剂耗材采购项目（一包）</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490"/>
        <w:gridCol w:w="890"/>
        <w:gridCol w:w="1559"/>
        <w:gridCol w:w="890"/>
        <w:gridCol w:w="2390"/>
        <w:gridCol w:w="1408"/>
      </w:tblGrid>
      <w:tr w14:paraId="10AA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8E77">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B17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E7D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类别</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1F2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27D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8D6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匹配的设备名称</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1C4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招标单价控制价（元）</w:t>
            </w:r>
          </w:p>
        </w:tc>
      </w:tr>
      <w:tr w14:paraId="0D04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3B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42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压力传感器清洗液A</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ED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E9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32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4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淄博嘉拓HT-100C/全自动血液粘度测定仪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A8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396</w:t>
            </w:r>
          </w:p>
        </w:tc>
      </w:tr>
      <w:tr w14:paraId="5295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36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7A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压力传感器清洗液B</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9F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9A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6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736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淄博嘉拓HT-100C/全自动血液粘度测定仪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6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396</w:t>
            </w:r>
          </w:p>
        </w:tc>
      </w:tr>
      <w:tr w14:paraId="6CF88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E6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48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HT系列血流变清洗液A</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FC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FC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7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48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淄博嘉拓HT-100C/全自动血液粘度测定仪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94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496</w:t>
            </w:r>
          </w:p>
        </w:tc>
      </w:tr>
      <w:tr w14:paraId="0A65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20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70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HT系列血流变清洗液B</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B9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71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D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31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淄博嘉拓HT-100C/全自动血液粘度测定仪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01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496</w:t>
            </w:r>
          </w:p>
        </w:tc>
      </w:tr>
      <w:tr w14:paraId="620A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0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BB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HT系列血流变清洗液C</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BD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74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DB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A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淄博嘉拓HT-100C/全自动血液粘度测定仪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BE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496</w:t>
            </w:r>
          </w:p>
        </w:tc>
      </w:tr>
      <w:tr w14:paraId="0DD9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7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79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M-53LEO II溶血剂</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37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6A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200ml*4瓶</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68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F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DC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596.69</w:t>
            </w:r>
          </w:p>
        </w:tc>
      </w:tr>
      <w:tr w14:paraId="234D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91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8A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M-53LEO II溶血剂</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64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31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400ml*4瓶</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A8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6A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F7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1193.38</w:t>
            </w:r>
          </w:p>
        </w:tc>
      </w:tr>
      <w:tr w14:paraId="3CB9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34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F3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M-53LEO I溶血剂</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A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99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4L/箱</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8B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21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9C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2272.74</w:t>
            </w:r>
          </w:p>
        </w:tc>
      </w:tr>
      <w:tr w14:paraId="6416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9C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31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M-53LH溶血剂</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4C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5A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500ml*4瓶/箱</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15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70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86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747.94</w:t>
            </w:r>
          </w:p>
        </w:tc>
      </w:tr>
      <w:tr w14:paraId="6453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1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F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血细胞分析用稀释液M-5D稀释液</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BB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07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20L/箱</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55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3F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89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373.34</w:t>
            </w:r>
          </w:p>
        </w:tc>
      </w:tr>
      <w:tr w14:paraId="3897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34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82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血细胞分析用溶血剂M-53LH</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A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BD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1L*4瓶/箱</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E6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08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2C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1495.88</w:t>
            </w:r>
          </w:p>
        </w:tc>
      </w:tr>
      <w:tr w14:paraId="252A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0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E6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探头清洁液五分类</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34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7C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50ml/瓶</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9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F0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08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93.64</w:t>
            </w:r>
          </w:p>
        </w:tc>
      </w:tr>
      <w:tr w14:paraId="4BD2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CE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A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血细胞分析仪用质控物（光学法）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B0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72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26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3E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CC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245.65</w:t>
            </w:r>
          </w:p>
        </w:tc>
      </w:tr>
      <w:tr w14:paraId="0017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CA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6B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脂类校准品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07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CB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 x1 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0A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98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B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251.79</w:t>
            </w:r>
          </w:p>
        </w:tc>
      </w:tr>
      <w:tr w14:paraId="796D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94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83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抗链球菌溶血素O（ASO）测定试剂盒（乳胶免疫比浊法）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0E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15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2*40+2*40+S:1*0.5ml；160.5ml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27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EF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D2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3847.73</w:t>
            </w:r>
          </w:p>
        </w:tc>
      </w:tr>
      <w:tr w14:paraId="6542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71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5C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类风湿因子（RFII）（含校准品）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82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28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2*40+2*11+S：5*0.5ml；104.5ml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3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D0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CB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1632.13</w:t>
            </w:r>
          </w:p>
        </w:tc>
      </w:tr>
      <w:tr w14:paraId="175C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FD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B9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C-反应蛋白（CRP）测定试剂盒（免疫透射比浊法）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7F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A4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35*2+10*2ml；90ml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5D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7F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95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696.91</w:t>
            </w:r>
          </w:p>
        </w:tc>
      </w:tr>
      <w:tr w14:paraId="21DD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3D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8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钙（Ca）测定试剂盒（偶氮胂III法）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53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7D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4*45ml；180ml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BF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8B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06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100.98</w:t>
            </w:r>
          </w:p>
        </w:tc>
      </w:tr>
      <w:tr w14:paraId="5206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A7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D6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无机磷P测定试剂盒</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23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8E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35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FD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9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108.31</w:t>
            </w:r>
          </w:p>
        </w:tc>
      </w:tr>
      <w:tr w14:paraId="0ACE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EC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4D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常规生化复合校准品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3E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66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 x3 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35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27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0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130.08</w:t>
            </w:r>
          </w:p>
        </w:tc>
      </w:tr>
      <w:tr w14:paraId="2CD9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43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8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糖化血红蛋白（HbA1c）测定试剂盒（酶法）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2A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2B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492ml：4*40＋2*15＋样本处理液:2*150＋S:2*1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96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F2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C9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8923.3</w:t>
            </w:r>
          </w:p>
        </w:tc>
      </w:tr>
      <w:tr w14:paraId="525A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0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A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生化分析仪电解质模块血清测试用定标液（离子选择电极法）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54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77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1*100ml；1*100ml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81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50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B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861.59</w:t>
            </w:r>
          </w:p>
        </w:tc>
      </w:tr>
      <w:tr w14:paraId="3717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D6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32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生化分析仪电解质模块用清洗液（离子选择电极法）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F0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9E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69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EF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6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863.61</w:t>
            </w:r>
          </w:p>
        </w:tc>
      </w:tr>
      <w:tr w14:paraId="6CDB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94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3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生化分析仪用清洗液CD80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22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FE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9C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0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D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616.94</w:t>
            </w:r>
          </w:p>
        </w:tc>
      </w:tr>
      <w:tr w14:paraId="64B6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88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5A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生化复合定值质控品（水平1）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88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EB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5ml*10支</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7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5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9A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556.41</w:t>
            </w:r>
          </w:p>
        </w:tc>
      </w:tr>
      <w:tr w14:paraId="6FB5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B3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3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生化免疫分析仪用清洗液A</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1E5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6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6*55ml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E5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58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03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210.61</w:t>
            </w:r>
          </w:p>
        </w:tc>
      </w:tr>
      <w:tr w14:paraId="685A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18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9F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生化免疫分析仪用清洗液B</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A4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7F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6*55ml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1F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8D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FB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w:t>
            </w:r>
          </w:p>
        </w:tc>
      </w:tr>
      <w:tr w14:paraId="4E2A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B7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FB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样本稀释液（电解质稀释液间接法）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72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32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5C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7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57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916.64</w:t>
            </w:r>
          </w:p>
        </w:tc>
      </w:tr>
      <w:tr w14:paraId="1E6B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F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2A3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风湿三项（ASO/CRP/RF）复合质控品</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A5A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DD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低值：3*1ml高值：3*1ml不可穿刺塑料瓶</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2B9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92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17D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2873.41</w:t>
            </w:r>
          </w:p>
        </w:tc>
      </w:tr>
      <w:tr w14:paraId="7743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AB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88D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特种蛋白校准品</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C6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830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 x 1 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148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EE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236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399.96</w:t>
            </w:r>
          </w:p>
        </w:tc>
      </w:tr>
      <w:tr w14:paraId="7E9C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1F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9C3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脂蛋白a校准品</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AF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FEF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5x 1mL 校准品包含a b c d e五个浓度水平</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E4F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0C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2F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2250</w:t>
            </w:r>
          </w:p>
        </w:tc>
      </w:tr>
      <w:tr w14:paraId="524F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EF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14A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脂蛋白a质控品（两水平）</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E40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81E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7FD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CB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CCA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1750</w:t>
            </w:r>
          </w:p>
        </w:tc>
      </w:tr>
      <w:tr w14:paraId="42F9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10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056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α-淀粉酶测定试剂盒（连续监测法）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A28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2B0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216ml:R1:4x42ml   R2:4x12ml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FD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D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FFE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2144.88</w:t>
            </w:r>
          </w:p>
        </w:tc>
      </w:tr>
      <w:tr w14:paraId="64AD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D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8B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癌抗原15-3（CA15-3）测定试剂盒（化学发光免疫分析法）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5A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98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02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EC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08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2758.55</w:t>
            </w:r>
          </w:p>
        </w:tc>
      </w:tr>
      <w:tr w14:paraId="5775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9E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71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癌抗原15-3（CA15-3）校准品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59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9D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EF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95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20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1597.9</w:t>
            </w:r>
          </w:p>
        </w:tc>
      </w:tr>
      <w:tr w14:paraId="3843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A0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C3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癌抗原CA72-4测定试剂盒</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89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2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F1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68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53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3195.55</w:t>
            </w:r>
          </w:p>
        </w:tc>
      </w:tr>
      <w:tr w14:paraId="3FB8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F7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A4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癌抗原CA72-4校准品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5C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8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11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81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96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1599.35</w:t>
            </w:r>
          </w:p>
        </w:tc>
      </w:tr>
      <w:tr w14:paraId="58F3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13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2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癌胚抗原（CEA）测定试剂盒（化学发光免疫分析法）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73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38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26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44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C5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1458.11</w:t>
            </w:r>
          </w:p>
        </w:tc>
      </w:tr>
      <w:tr w14:paraId="7F3F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40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57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癌胚抗原校准品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9B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34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3C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43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0D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1597.9</w:t>
            </w:r>
          </w:p>
        </w:tc>
      </w:tr>
      <w:tr w14:paraId="7761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BB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8F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甲胎蛋白（AFP）测定试剂盒（化学发光免疫分析法）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BB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C8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B7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B9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40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1439.3</w:t>
            </w:r>
          </w:p>
        </w:tc>
      </w:tr>
      <w:tr w14:paraId="5A9F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3D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62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甲胎蛋白校准品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63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D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04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8C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FC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1598.5</w:t>
            </w:r>
          </w:p>
        </w:tc>
      </w:tr>
      <w:tr w14:paraId="029E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64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1A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肿瘤相关抗原125（CA125）测定试剂盒（化学发光免疫分析法）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10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05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F0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A3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43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2978.1</w:t>
            </w:r>
          </w:p>
        </w:tc>
      </w:tr>
      <w:tr w14:paraId="17D4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9C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1C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肿瘤相关抗原125校准品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AF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B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54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7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0A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1600.05</w:t>
            </w:r>
          </w:p>
        </w:tc>
      </w:tr>
      <w:tr w14:paraId="70FE7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DC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B4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糖类抗原242测定试剂盒</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4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95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DE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81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6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4004.55</w:t>
            </w:r>
          </w:p>
        </w:tc>
      </w:tr>
      <w:tr w14:paraId="18A9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46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6F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糖类抗原242校准品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D9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9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26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B1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42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1600.05</w:t>
            </w:r>
          </w:p>
        </w:tc>
      </w:tr>
      <w:tr w14:paraId="7640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BD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0B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糖类抗原50测定试剂盒（化学发光免疫法）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0F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E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A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0D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2D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4004.55</w:t>
            </w:r>
          </w:p>
        </w:tc>
      </w:tr>
      <w:tr w14:paraId="4331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C2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16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糖类抗原50校准品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0A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1F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FC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2F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0C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1599.15</w:t>
            </w:r>
          </w:p>
        </w:tc>
      </w:tr>
      <w:tr w14:paraId="0D3C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DD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599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糖类抗原19-9测定试剂盒（化学发光免疫法）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082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C5A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1FB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E6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32C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3030</w:t>
            </w:r>
          </w:p>
        </w:tc>
      </w:tr>
      <w:tr w14:paraId="7199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CA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6A4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糖类抗原19-9校准品</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2F7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B77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BD6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FD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2B7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1599.15</w:t>
            </w:r>
          </w:p>
        </w:tc>
      </w:tr>
      <w:tr w14:paraId="2E1E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63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65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促甲状腺激素（TSH）测定试剂盒（化学发光免疫分析法）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69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50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BB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F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34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1315.05</w:t>
            </w:r>
          </w:p>
        </w:tc>
      </w:tr>
      <w:tr w14:paraId="5540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75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DF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促甲状腺激素校准品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37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AA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8D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0F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D7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1149.27</w:t>
            </w:r>
          </w:p>
        </w:tc>
      </w:tr>
      <w:tr w14:paraId="2075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4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58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游离甲状腺素（FT4）测定试剂盒（化学发光免疫分析法）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44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E1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9C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1C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D0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1324.1</w:t>
            </w:r>
          </w:p>
        </w:tc>
      </w:tr>
      <w:tr w14:paraId="505B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81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8E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游离甲状腺素校准品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C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93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BF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A6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A5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1148.9</w:t>
            </w:r>
          </w:p>
        </w:tc>
      </w:tr>
      <w:tr w14:paraId="4335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3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6A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游离三碘甲状腺原氨酸（FT3）测定试剂盒（化学发光免疫分析法）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62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8C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E3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CB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A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1325.25</w:t>
            </w:r>
          </w:p>
        </w:tc>
      </w:tr>
      <w:tr w14:paraId="6F9C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54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B2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游离三碘甲状腺原氨酸校准品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5A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51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17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E6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08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1150.55</w:t>
            </w:r>
          </w:p>
        </w:tc>
      </w:tr>
      <w:tr w14:paraId="2443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7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F1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总甲状腺素（T4）测定试剂盒（化学发光免疫分析法）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74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33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8C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3F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80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1218.05</w:t>
            </w:r>
          </w:p>
        </w:tc>
      </w:tr>
      <w:tr w14:paraId="33B5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3A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6C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总甲状腺素校准品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B1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82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05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78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B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1151.05</w:t>
            </w:r>
          </w:p>
        </w:tc>
      </w:tr>
      <w:tr w14:paraId="3B99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FA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99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总三碘甲状腺原氨酸（T3）测定试剂盒（化学发光免疫分析法）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FC7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51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E9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C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2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1218.45</w:t>
            </w:r>
          </w:p>
        </w:tc>
      </w:tr>
      <w:tr w14:paraId="4679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5C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F8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总三碘甲状腺原氨酸校准品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AB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6B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9F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57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A5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1149.05</w:t>
            </w:r>
          </w:p>
        </w:tc>
      </w:tr>
      <w:tr w14:paraId="6E60A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2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81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抗甲状腺过氧化物酶抗体（Anit-TPO）测定试剂盒（化学发光免疫分析法）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7D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11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DC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95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D0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1703.55</w:t>
            </w:r>
          </w:p>
        </w:tc>
      </w:tr>
      <w:tr w14:paraId="28D1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AC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1B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抗甲状腺过氧化物酶抗体校准品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1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4D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2C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23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D5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1151.05</w:t>
            </w:r>
          </w:p>
        </w:tc>
      </w:tr>
      <w:tr w14:paraId="1C96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89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CC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甲状腺球蛋白抗体（Anit-Tg）测定试剂盒（化学发光免疫分析法）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6B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DE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86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D5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4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1704.05</w:t>
            </w:r>
          </w:p>
        </w:tc>
      </w:tr>
      <w:tr w14:paraId="249D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BF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91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甲状腺球蛋白抗体校准品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F9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51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7D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DD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EA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1149.21</w:t>
            </w:r>
          </w:p>
        </w:tc>
      </w:tr>
      <w:tr w14:paraId="7635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D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90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垂体泌乳素校准品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51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48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9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54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C2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1366.05</w:t>
            </w:r>
          </w:p>
        </w:tc>
      </w:tr>
      <w:tr w14:paraId="5719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22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DB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雌二醇校准品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11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1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D1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2F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43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1299.3</w:t>
            </w:r>
          </w:p>
        </w:tc>
      </w:tr>
      <w:tr w14:paraId="2CC6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ED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61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促黄体生成素校准品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06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87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77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A8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1E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1299.55</w:t>
            </w:r>
          </w:p>
        </w:tc>
      </w:tr>
      <w:tr w14:paraId="4285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46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8C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促卵泡生成素校准品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BE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17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3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A0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CE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1300.55</w:t>
            </w:r>
          </w:p>
        </w:tc>
      </w:tr>
      <w:tr w14:paraId="426D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8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4B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睾酮校准品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63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73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A1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5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2C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1300.55</w:t>
            </w:r>
          </w:p>
        </w:tc>
      </w:tr>
      <w:tr w14:paraId="2443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17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6B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孕酮校准品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E7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14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C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57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50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1299.05</w:t>
            </w:r>
          </w:p>
        </w:tc>
      </w:tr>
      <w:tr w14:paraId="49C4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EF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30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总β人绒毛膜促性腺激素校准品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71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BF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E3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95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D5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1298.95</w:t>
            </w:r>
          </w:p>
        </w:tc>
      </w:tr>
      <w:tr w14:paraId="38CA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F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F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清洗液Wash Buffer</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566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33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86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ED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12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453.55</w:t>
            </w:r>
          </w:p>
        </w:tc>
      </w:tr>
      <w:tr w14:paraId="67F4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3D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0C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全自动化学发光免疫分析仪反应杯及废料箱</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24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耗材</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E1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CL-2000i/CL-2200i</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3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EC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BC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2850.55</w:t>
            </w:r>
          </w:p>
        </w:tc>
      </w:tr>
      <w:tr w14:paraId="0084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49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2E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全自动免疫检验系统用底物液</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5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7C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4*115ml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2C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3F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AE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3221.1</w:t>
            </w:r>
          </w:p>
        </w:tc>
      </w:tr>
      <w:tr w14:paraId="01D5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7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18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生殖激素类复合定值质控品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3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92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低值：1*5.0ml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54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80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B6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908.31</w:t>
            </w:r>
          </w:p>
        </w:tc>
      </w:tr>
      <w:tr w14:paraId="780D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EB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5D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生殖激素类复合定值质控品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C6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B9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高值：1*5.0ml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89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DE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BF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911</w:t>
            </w:r>
          </w:p>
        </w:tc>
      </w:tr>
      <w:tr w14:paraId="3478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43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3D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总前列腺特异性抗原（TPSA）测定试剂盒</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2F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4F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47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45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6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3170.55</w:t>
            </w:r>
          </w:p>
        </w:tc>
      </w:tr>
      <w:tr w14:paraId="4108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2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8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总前列腺特异性抗原校准品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74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FB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BB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16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3A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1600.05</w:t>
            </w:r>
          </w:p>
        </w:tc>
      </w:tr>
      <w:tr w14:paraId="3B0F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59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0A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游离前列腺特异性抗原（FPSA）测定试剂盒</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59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9A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EE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17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E0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3075.55</w:t>
            </w:r>
          </w:p>
        </w:tc>
      </w:tr>
      <w:tr w14:paraId="0220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D2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C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游离前列腺特异性抗原校准品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9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14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9D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65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1A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1600.05</w:t>
            </w:r>
          </w:p>
        </w:tc>
      </w:tr>
      <w:tr w14:paraId="2DA9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98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1CE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丙型肝炎病毒抗体检测试剂盒(发光法)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1E5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CC7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5F9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B1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BAA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4625</w:t>
            </w:r>
          </w:p>
        </w:tc>
      </w:tr>
      <w:tr w14:paraId="7EE7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3C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C8D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丙型肝炎病毒抗体校准品(发光法)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B68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74D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校准品0（C0）1*2.0ml  校准品1（C1）1*2.0ml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63E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EC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5BE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520.92</w:t>
            </w:r>
          </w:p>
        </w:tc>
      </w:tr>
      <w:tr w14:paraId="227C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5FB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44E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梅毒螺旋体抗体检测试剂盒(发光法)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2BA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2C5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61D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B6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128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2650</w:t>
            </w:r>
          </w:p>
        </w:tc>
      </w:tr>
      <w:tr w14:paraId="5632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C7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72C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梅毒螺旋体抗体校准品(发光法)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BC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233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校准品0（C0）1*2.0ml 校准品1（C1）1*2.0ml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61B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F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499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481.92</w:t>
            </w:r>
          </w:p>
        </w:tc>
      </w:tr>
      <w:tr w14:paraId="1E90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4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16A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人类免疫缺陷病毒抗体检测试剂盒(发光法)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017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D5A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4BA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84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932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3658</w:t>
            </w:r>
          </w:p>
        </w:tc>
      </w:tr>
      <w:tr w14:paraId="10B0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55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DA2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人类免疫缺陷病毒抗体校准品(发光法)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F47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37D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校准品0（C0）1*2.0ml  校准品1（C1）1*2.0ml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3F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4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FBE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400.72</w:t>
            </w:r>
          </w:p>
        </w:tc>
      </w:tr>
      <w:tr w14:paraId="14968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54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AE3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乙型肝炎病毒表面抗原检测试剂盒(发光法)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030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2CE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014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2E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66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r>
      <w:tr w14:paraId="7C04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D9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D80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乙型肝炎病毒表面抗原校准品(发光法)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1EB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6C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3*2.0ml </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CD6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41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21F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404.7</w:t>
            </w:r>
          </w:p>
        </w:tc>
      </w:tr>
      <w:tr w14:paraId="4462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00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7EC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乙型肝炎病毒表面抗体检测试剂盒(发光法)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615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5E9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025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5F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242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r>
      <w:tr w14:paraId="3644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C4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2CD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乙型肝炎病毒表面抗体校准品(发光法)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4EB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155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3*2.0ml </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4D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5B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046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404.7</w:t>
            </w:r>
          </w:p>
        </w:tc>
      </w:tr>
      <w:tr w14:paraId="35D8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5A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C9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乙型肝炎病毒e抗原检测试剂盒(发光法)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118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BA9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AD2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F2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2EA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r>
      <w:tr w14:paraId="0EF1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0E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963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乙型肝炎病毒e抗原校准品(发光法)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933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64E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3*2.0ml </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B94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2A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59A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404.7</w:t>
            </w:r>
          </w:p>
        </w:tc>
      </w:tr>
      <w:tr w14:paraId="2796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02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2ED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乙型肝炎病毒e抗体检测试剂盒(发光法)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45B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359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950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E6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1DA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r>
      <w:tr w14:paraId="3893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ED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594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乙型肝炎病毒e抗体校准品(发光法)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10C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A4B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3*2.0ml </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7FF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D6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B50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404.7</w:t>
            </w:r>
          </w:p>
        </w:tc>
      </w:tr>
      <w:tr w14:paraId="16A9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09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EBB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乙型肝炎病毒核心抗体检测试剂盒(发光法)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899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5EB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2FE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CC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B2C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r>
      <w:tr w14:paraId="1235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A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9D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乙型肝炎病毒核心抗体校准品(发光法)</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A5B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2BB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3*2.0ml </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172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73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4E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404.7</w:t>
            </w:r>
          </w:p>
        </w:tc>
      </w:tr>
      <w:tr w14:paraId="67EC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A7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D68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叶酸（含校准品）</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71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EED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50人份／盒，C0：1*2.0ml C1:1*2.0ml C2:1*2.0ml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4BF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72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9C5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1528.4</w:t>
            </w:r>
          </w:p>
        </w:tc>
      </w:tr>
      <w:tr w14:paraId="24F3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B7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E4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维生素B12（含校准品）</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1D8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447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2*50人份／盒，C0：1*2.0ml C1:1*2.0ml C2:1*2.0ml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000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70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ABC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2785.4</w:t>
            </w:r>
          </w:p>
        </w:tc>
      </w:tr>
      <w:tr w14:paraId="433E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43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F05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铁蛋白（含校准品）</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0FE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65B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CAC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FB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432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1485.8</w:t>
            </w:r>
          </w:p>
        </w:tc>
      </w:tr>
      <w:tr w14:paraId="04C8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25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EC2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甲状旁腺素（含校准品）</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A1B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561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2*50人份／盒，C01*2.0mlC11*2.0mlC21*2.0ml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656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18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065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3032.9</w:t>
            </w:r>
          </w:p>
        </w:tc>
      </w:tr>
      <w:tr w14:paraId="0614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02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D7F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转铁蛋白饱和度（含校准品）</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DB3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360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Rl 1 x 45 mL ＋ R2 1 x7 mL ＋ Cal: 5 x 1 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BF8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0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1FD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975.21</w:t>
            </w:r>
          </w:p>
        </w:tc>
      </w:tr>
      <w:tr w14:paraId="1C6F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7C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EB1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铁测定（含校准品）</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3B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EDF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R1 4 x 37 mL R2 2 x 16 mL 192 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C32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38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EBA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689.47</w:t>
            </w:r>
          </w:p>
        </w:tc>
      </w:tr>
      <w:tr w14:paraId="018F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0D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832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血清总铁结合力测定（含校准品）</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403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D37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 mL： Rl 4  x 54mL ＋ R2 4 x16mL ＋ Cal: 1 x 1 mL</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AB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9E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A9D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1871.46</w:t>
            </w:r>
          </w:p>
        </w:tc>
      </w:tr>
      <w:tr w14:paraId="0D7D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32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5A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肠杆菌科细菌检测试剂盒（TDRONE-96）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D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4B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10块/盒</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E2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AF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深圳迈瑞TDR-300Bplus/全自动微生物分析系统</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0E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644.5</w:t>
            </w:r>
          </w:p>
        </w:tc>
      </w:tr>
      <w:tr w14:paraId="66DC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8E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D9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葡萄球菌检测试剂盒（TDR-STAPH-96）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65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95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10块/盒</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DA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3E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深圳迈瑞TDR-300Bplus/全自动微生物分析系统</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2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644.5</w:t>
            </w:r>
          </w:p>
        </w:tc>
      </w:tr>
      <w:tr w14:paraId="1FD3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F9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9E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人乳头状瘤病毒（HPV）核酸检测试剂盒（杂交捕获-化学发光法）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24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4E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48测试／盒</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70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人份</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F7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杭州德同TZD-CL-200S/全自动HPV检测仪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1D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173.8</w:t>
            </w:r>
          </w:p>
        </w:tc>
      </w:tr>
      <w:tr w14:paraId="09B4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4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5C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血细胞分析用鞘液</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3D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3F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5S 11;20L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63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D9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桂林优利特URIT-5380/全自动血细胞分析仪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E5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6530</w:t>
            </w:r>
          </w:p>
        </w:tc>
      </w:tr>
      <w:tr w14:paraId="157A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38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D7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血细胞分析用溶血剂</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A0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26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URIT5L11；1L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FD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61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桂林优利特URIT-5380/全自动血细胞分析仪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5B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1388</w:t>
            </w:r>
          </w:p>
        </w:tc>
      </w:tr>
      <w:tr w14:paraId="513C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91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4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清洗液</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C0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40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D46；20L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17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53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桂林优利特URIT-5380/全自动血细胞分析仪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C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910</w:t>
            </w:r>
          </w:p>
        </w:tc>
      </w:tr>
      <w:tr w14:paraId="039E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67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E7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血细胞分析用稀释液</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AF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A9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5D 11；20L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E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C8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桂林优利特URIT-5380/全自动血细胞分析仪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9F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460.8</w:t>
            </w:r>
          </w:p>
        </w:tc>
      </w:tr>
      <w:tr w14:paraId="62FA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91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28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血细胞分析仪用质控物</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D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1D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6AED">
            <w:pPr>
              <w:jc w:val="center"/>
              <w:rPr>
                <w:rFonts w:hint="eastAsia" w:ascii="仿宋" w:hAnsi="仿宋" w:eastAsia="仿宋" w:cs="仿宋"/>
                <w:i w:val="0"/>
                <w:iCs w:val="0"/>
                <w:color w:val="000000"/>
                <w:sz w:val="20"/>
                <w:szCs w:val="20"/>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91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桂林优利特URIT-5380/全自动血细胞分析仪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13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423</w:t>
            </w:r>
          </w:p>
        </w:tc>
      </w:tr>
      <w:tr w14:paraId="7695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25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B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抗链球菌溶血素“O”测定试剂盒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（胶乳免疫比浊法）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D1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FB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试剂一 40mL×1 试剂二 10mL×1 校准品 0.5mL×5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A6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3C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桂林优利特URIT-8400/全自动生化分析仪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AB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1249.5</w:t>
            </w:r>
          </w:p>
        </w:tc>
      </w:tr>
      <w:tr w14:paraId="5255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A0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2F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类风湿因子测定试剂盒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（胶乳免疫比浊法）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93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47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试剂一 40mL×1 试剂二 10mL×1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校准品 0.5mL×4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C6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39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桂林优利特URIT-8400/全自动生化分析仪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34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806</w:t>
            </w:r>
          </w:p>
        </w:tc>
      </w:tr>
      <w:tr w14:paraId="04D3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FD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FE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C-反应蛋白测定试剂盒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（免疫比浊法）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83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92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试剂一 40mL×1 试剂二 10mL×1 校准品 0.5mL×4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83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2D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桂林优利特URIT-8400/全自动生化分析仪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99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390</w:t>
            </w:r>
          </w:p>
        </w:tc>
      </w:tr>
      <w:tr w14:paraId="4F62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82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84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生化质控品</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8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35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5ml*1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60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4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桂林优利特URIT-8400/全自动生化分析仪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74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190.9</w:t>
            </w:r>
          </w:p>
        </w:tc>
      </w:tr>
      <w:tr w14:paraId="7984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B3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20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清洗液</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94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36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D21N；500ml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19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C9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桂林优利特URIT-1600/全自动尿液分析仪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68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792</w:t>
            </w:r>
          </w:p>
        </w:tc>
      </w:tr>
      <w:tr w14:paraId="2D78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3E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9E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尿液分析试纸条(干化学法)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D0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6E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11F 100条/筒</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C0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7E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桂林优利特URIT-1600/全自动尿液分析仪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2E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r>
      <w:tr w14:paraId="0F1E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D1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D6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尿液分析试纸条(干化学法)</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2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6B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11G 100条/筒</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91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58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手工</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A4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r>
      <w:tr w14:paraId="1F44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7C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4F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聚焦液（全自动尿液分析仪）</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C1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85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FC23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B6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E0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桂林优利特URIT-1600/全自动尿液分析仪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D7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r>
      <w:tr w14:paraId="4150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64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59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UQ质控液（全自动尿液分析仪）</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25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CC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NO.I:8mL×1瓶、NO.II:8mL×1瓶、NO.III：8×1瓶</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70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FD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桂林优利特URIT-1600/全自动尿液分析仪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9C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196.2</w:t>
            </w:r>
          </w:p>
        </w:tc>
      </w:tr>
      <w:tr w14:paraId="0D38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69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ED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清洗液（全自动尿液分析仪）</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1F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FE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D22；1L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B5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52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桂林优利特URIT-1600/全自动尿液分析仪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FD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720</w:t>
            </w:r>
          </w:p>
        </w:tc>
      </w:tr>
      <w:tr w14:paraId="20A0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07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4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清洗液（全自动尿液分析仪）</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76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DD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URIT-DC1，500ml</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32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B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桂林优利特URIT-1600/全自动尿液分析仪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41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r>
      <w:tr w14:paraId="3060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9971">
            <w:pPr>
              <w:rPr>
                <w:rFonts w:hint="eastAsia" w:ascii="仿宋" w:hAnsi="仿宋" w:eastAsia="仿宋" w:cs="仿宋"/>
                <w:i w:val="0"/>
                <w:iCs w:val="0"/>
                <w:color w:val="000000"/>
                <w:sz w:val="22"/>
                <w:szCs w:val="22"/>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059A">
            <w:pPr>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25A3">
            <w:pPr>
              <w:rPr>
                <w:rFonts w:hint="eastAsia" w:ascii="仿宋" w:hAnsi="仿宋" w:eastAsia="仿宋" w:cs="仿宋"/>
                <w:i w:val="0"/>
                <w:iCs w:val="0"/>
                <w:color w:val="000000"/>
                <w:sz w:val="22"/>
                <w:szCs w:val="22"/>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B555">
            <w:pPr>
              <w:rPr>
                <w:rFonts w:hint="eastAsia" w:ascii="仿宋" w:hAnsi="仿宋" w:eastAsia="仿宋" w:cs="仿宋"/>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2AFF">
            <w:pPr>
              <w:rPr>
                <w:rFonts w:hint="eastAsia" w:ascii="仿宋" w:hAnsi="仿宋" w:eastAsia="仿宋" w:cs="仿宋"/>
                <w:i w:val="0"/>
                <w:iCs w:val="0"/>
                <w:color w:val="000000"/>
                <w:sz w:val="22"/>
                <w:szCs w:val="22"/>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05B2">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单价总金额</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212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168133.59</w:t>
            </w:r>
          </w:p>
        </w:tc>
      </w:tr>
    </w:tbl>
    <w:p w14:paraId="034A3BE4">
      <w:pPr>
        <w:jc w:val="center"/>
        <w:rPr>
          <w:rFonts w:hint="eastAsia" w:ascii="仿宋" w:hAnsi="仿宋" w:eastAsia="仿宋" w:cs="仿宋"/>
          <w:b/>
          <w:bCs/>
          <w:color w:val="auto"/>
          <w:sz w:val="30"/>
          <w:szCs w:val="30"/>
          <w:highlight w:val="none"/>
          <w:lang w:val="en-US" w:eastAsia="zh-CN"/>
        </w:rPr>
      </w:pPr>
    </w:p>
    <w:p w14:paraId="6D32E9BD">
      <w:pPr>
        <w:jc w:val="center"/>
        <w:rPr>
          <w:rFonts w:hint="eastAsia" w:ascii="仿宋" w:hAnsi="仿宋" w:eastAsia="仿宋" w:cs="仿宋"/>
          <w:b/>
          <w:bCs/>
          <w:color w:val="auto"/>
          <w:sz w:val="30"/>
          <w:szCs w:val="30"/>
          <w:highlight w:val="none"/>
          <w:lang w:val="en-US" w:eastAsia="zh-CN"/>
        </w:rPr>
      </w:pPr>
    </w:p>
    <w:p w14:paraId="36F365A3">
      <w:pPr>
        <w:jc w:val="center"/>
        <w:rPr>
          <w:rFonts w:hint="eastAsia" w:ascii="仿宋" w:hAnsi="仿宋" w:eastAsia="仿宋" w:cs="仿宋"/>
          <w:b/>
          <w:bCs/>
          <w:color w:val="auto"/>
          <w:sz w:val="30"/>
          <w:szCs w:val="30"/>
          <w:highlight w:val="none"/>
          <w:lang w:val="en-US" w:eastAsia="zh-CN"/>
        </w:rPr>
      </w:pPr>
    </w:p>
    <w:p w14:paraId="0E305803">
      <w:pPr>
        <w:jc w:val="center"/>
        <w:rPr>
          <w:rFonts w:hint="eastAsia" w:ascii="仿宋" w:hAnsi="仿宋" w:eastAsia="仿宋" w:cs="仿宋"/>
          <w:b/>
          <w:bCs/>
          <w:color w:val="auto"/>
          <w:sz w:val="30"/>
          <w:szCs w:val="30"/>
          <w:highlight w:val="none"/>
          <w:lang w:val="en-US" w:eastAsia="zh-CN"/>
        </w:rPr>
      </w:pPr>
    </w:p>
    <w:p w14:paraId="5742B979">
      <w:pPr>
        <w:jc w:val="center"/>
        <w:rPr>
          <w:rFonts w:hint="eastAsia" w:ascii="仿宋" w:hAnsi="仿宋" w:eastAsia="仿宋" w:cs="仿宋"/>
          <w:b/>
          <w:bCs/>
          <w:color w:val="auto"/>
          <w:sz w:val="30"/>
          <w:szCs w:val="30"/>
          <w:highlight w:val="none"/>
          <w:lang w:val="en-US" w:eastAsia="zh-CN"/>
        </w:rPr>
      </w:pPr>
    </w:p>
    <w:p w14:paraId="64732350">
      <w:pPr>
        <w:jc w:val="center"/>
        <w:rPr>
          <w:rFonts w:hint="eastAsia" w:ascii="仿宋" w:hAnsi="仿宋" w:eastAsia="仿宋" w:cs="仿宋"/>
          <w:b/>
          <w:bCs/>
          <w:color w:val="auto"/>
          <w:sz w:val="28"/>
          <w:szCs w:val="28"/>
          <w:highlight w:val="none"/>
          <w:lang w:val="en-US" w:eastAsia="zh-CN"/>
        </w:rPr>
      </w:pPr>
    </w:p>
    <w:p w14:paraId="1810E178">
      <w:pPr>
        <w:jc w:val="center"/>
        <w:rPr>
          <w:rFonts w:hint="eastAsia" w:ascii="仿宋" w:hAnsi="仿宋" w:eastAsia="仿宋" w:cs="仿宋"/>
          <w:b/>
          <w:bCs/>
          <w:color w:val="auto"/>
          <w:sz w:val="28"/>
          <w:szCs w:val="28"/>
          <w:highlight w:val="none"/>
          <w:lang w:val="en-US" w:eastAsia="zh-CN"/>
        </w:rPr>
      </w:pPr>
    </w:p>
    <w:p w14:paraId="5780A5ED">
      <w:pPr>
        <w:jc w:val="center"/>
        <w:rPr>
          <w:rFonts w:hint="eastAsia" w:ascii="仿宋" w:hAnsi="仿宋" w:eastAsia="仿宋" w:cs="仿宋"/>
          <w:b/>
          <w:bCs/>
          <w:color w:val="auto"/>
          <w:sz w:val="28"/>
          <w:szCs w:val="28"/>
          <w:highlight w:val="none"/>
          <w:lang w:val="en-US" w:eastAsia="zh-CN"/>
        </w:rPr>
      </w:pPr>
    </w:p>
    <w:p w14:paraId="639AA56E">
      <w:pPr>
        <w:jc w:val="center"/>
        <w:rPr>
          <w:rFonts w:hint="eastAsia" w:ascii="仿宋" w:hAnsi="仿宋" w:eastAsia="仿宋" w:cs="仿宋"/>
          <w:b/>
          <w:bCs/>
          <w:color w:val="auto"/>
          <w:sz w:val="28"/>
          <w:szCs w:val="28"/>
          <w:highlight w:val="none"/>
          <w:lang w:val="en-US" w:eastAsia="zh-CN"/>
        </w:rPr>
      </w:pPr>
    </w:p>
    <w:p w14:paraId="5FC115FB">
      <w:pPr>
        <w:jc w:val="center"/>
        <w:rPr>
          <w:rFonts w:hint="eastAsia" w:ascii="仿宋" w:hAnsi="仿宋" w:eastAsia="仿宋" w:cs="仿宋"/>
          <w:b/>
          <w:bCs/>
          <w:color w:val="auto"/>
          <w:sz w:val="28"/>
          <w:szCs w:val="28"/>
          <w:highlight w:val="none"/>
          <w:lang w:val="en-US" w:eastAsia="zh-CN"/>
        </w:rPr>
      </w:pPr>
    </w:p>
    <w:p w14:paraId="2020A7FC">
      <w:pPr>
        <w:jc w:val="center"/>
        <w:rPr>
          <w:rFonts w:hint="eastAsia" w:ascii="仿宋" w:hAnsi="仿宋" w:eastAsia="仿宋" w:cs="仿宋"/>
          <w:b/>
          <w:bCs/>
          <w:color w:val="auto"/>
          <w:sz w:val="28"/>
          <w:szCs w:val="28"/>
          <w:highlight w:val="none"/>
          <w:lang w:val="en-US" w:eastAsia="zh-CN"/>
        </w:rPr>
      </w:pPr>
    </w:p>
    <w:p w14:paraId="04B35E07">
      <w:pPr>
        <w:jc w:val="center"/>
        <w:rPr>
          <w:rFonts w:hint="eastAsia" w:ascii="仿宋" w:hAnsi="仿宋" w:eastAsia="仿宋" w:cs="仿宋"/>
          <w:b/>
          <w:bCs/>
          <w:color w:val="auto"/>
          <w:sz w:val="28"/>
          <w:szCs w:val="28"/>
          <w:highlight w:val="none"/>
          <w:lang w:val="en-US" w:eastAsia="zh-CN"/>
        </w:rPr>
      </w:pPr>
    </w:p>
    <w:p w14:paraId="42F6A509">
      <w:pPr>
        <w:jc w:val="center"/>
        <w:rPr>
          <w:rFonts w:hint="eastAsia" w:ascii="仿宋" w:hAnsi="仿宋" w:eastAsia="仿宋" w:cs="仿宋"/>
          <w:b/>
          <w:bCs/>
          <w:color w:val="auto"/>
          <w:sz w:val="28"/>
          <w:szCs w:val="28"/>
          <w:highlight w:val="none"/>
          <w:lang w:val="en-US" w:eastAsia="zh-CN"/>
        </w:rPr>
      </w:pPr>
    </w:p>
    <w:p w14:paraId="183A40DA">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2026年试剂耗材采购项目（二包）</w:t>
      </w:r>
    </w:p>
    <w:tbl>
      <w:tblPr>
        <w:tblStyle w:val="2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1736"/>
        <w:gridCol w:w="830"/>
        <w:gridCol w:w="1502"/>
        <w:gridCol w:w="1146"/>
        <w:gridCol w:w="1918"/>
        <w:gridCol w:w="1498"/>
      </w:tblGrid>
      <w:tr w14:paraId="3F1A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B8D5">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D5A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39F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类别</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965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C39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5C1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匹配的设备名称</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A4B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招标单价控制价（元）</w:t>
            </w:r>
          </w:p>
        </w:tc>
      </w:tr>
      <w:tr w14:paraId="39D1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16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7EC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心梗三项检测试剂盒（干式免疫荧光法）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9B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B75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干式免疫荧光法</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348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人份/盒</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37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基蛋生物Getein1600/荧光免疫定量分析仪</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53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4080</w:t>
            </w:r>
          </w:p>
        </w:tc>
      </w:tr>
      <w:tr w14:paraId="23AE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1D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146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N-端-B型钠尿前体测定（NT-proBNP）</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58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0AC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干式免疫荧光法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2*24人份/盒</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0AE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人份/盒</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65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基蛋生物Getein1600/荧光免疫定量分析仪</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3C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5600</w:t>
            </w:r>
          </w:p>
        </w:tc>
      </w:tr>
      <w:tr w14:paraId="6521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5E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81B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降钙素原（PCT）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C6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482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干式免疫荧光法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2*24人份/盒</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E20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人份/盒</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10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基蛋生物Getein1600/荧光免疫定量分析仪</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5E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4000</w:t>
            </w:r>
          </w:p>
        </w:tc>
      </w:tr>
      <w:tr w14:paraId="0B38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11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59B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25-羟基维生素D测定</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29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84E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干式免疫荧光法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2*24人份/盒</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4FB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人份/盒</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FA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基蛋生物Getein1600/荧光免疫定量分析仪</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E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r>
      <w:tr w14:paraId="051E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73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A72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白介素6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E9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5E7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干式免疫荧光法</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C75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人份/盒</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8D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基蛋生物Getein1600/荧光免疫定量分析仪</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BC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2900</w:t>
            </w:r>
          </w:p>
        </w:tc>
      </w:tr>
      <w:tr w14:paraId="4CB2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41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2E0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铁蛋白</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4E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4BC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干式免疫荧光法</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E64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人份/盒</w:t>
            </w: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CD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基蛋生物Getein1600/荧光免疫定量分析仪</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3F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r>
      <w:tr w14:paraId="6A01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E02E">
            <w:pPr>
              <w:jc w:val="center"/>
              <w:rPr>
                <w:rFonts w:hint="eastAsia" w:ascii="仿宋" w:hAnsi="仿宋" w:eastAsia="仿宋" w:cs="仿宋"/>
                <w:i w:val="0"/>
                <w:iCs w:val="0"/>
                <w:color w:val="000000"/>
                <w:sz w:val="21"/>
                <w:szCs w:val="21"/>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1410">
            <w:pPr>
              <w:jc w:val="center"/>
              <w:rPr>
                <w:rFonts w:hint="eastAsia" w:ascii="仿宋" w:hAnsi="仿宋" w:eastAsia="仿宋" w:cs="仿宋"/>
                <w:i w:val="0"/>
                <w:iCs w:val="0"/>
                <w:color w:val="000000"/>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CCF2">
            <w:pPr>
              <w:jc w:val="center"/>
              <w:rPr>
                <w:rFonts w:hint="eastAsia" w:ascii="仿宋" w:hAnsi="仿宋" w:eastAsia="仿宋" w:cs="仿宋"/>
                <w:i w:val="0"/>
                <w:iCs w:val="0"/>
                <w:color w:val="000000"/>
                <w:sz w:val="21"/>
                <w:szCs w:val="21"/>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19FA">
            <w:pPr>
              <w:jc w:val="center"/>
              <w:rPr>
                <w:rFonts w:hint="eastAsia" w:ascii="仿宋" w:hAnsi="仿宋" w:eastAsia="仿宋" w:cs="仿宋"/>
                <w:i w:val="0"/>
                <w:iCs w:val="0"/>
                <w:color w:val="000000"/>
                <w:sz w:val="21"/>
                <w:szCs w:val="21"/>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E832">
            <w:pPr>
              <w:jc w:val="center"/>
              <w:rPr>
                <w:rFonts w:hint="eastAsia" w:ascii="仿宋" w:hAnsi="仿宋" w:eastAsia="仿宋" w:cs="仿宋"/>
                <w:i w:val="0"/>
                <w:iCs w:val="0"/>
                <w:color w:val="000000"/>
                <w:sz w:val="21"/>
                <w:szCs w:val="21"/>
                <w:u w:val="none"/>
              </w:rPr>
            </w:pPr>
          </w:p>
        </w:tc>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E9D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单价总金额</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CAE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19780</w:t>
            </w:r>
          </w:p>
        </w:tc>
      </w:tr>
    </w:tbl>
    <w:p w14:paraId="76B29A60">
      <w:pPr>
        <w:jc w:val="center"/>
        <w:rPr>
          <w:rFonts w:hint="eastAsia" w:ascii="仿宋" w:hAnsi="仿宋" w:eastAsia="仿宋" w:cs="仿宋"/>
          <w:b/>
          <w:bCs/>
          <w:color w:val="auto"/>
          <w:sz w:val="28"/>
          <w:szCs w:val="28"/>
          <w:highlight w:val="none"/>
          <w:lang w:val="en-US" w:eastAsia="zh-CN"/>
        </w:rPr>
      </w:pPr>
    </w:p>
    <w:p w14:paraId="1EF6D2A9">
      <w:pPr>
        <w:jc w:val="center"/>
        <w:rPr>
          <w:rFonts w:hint="eastAsia" w:ascii="仿宋" w:hAnsi="仿宋" w:eastAsia="仿宋" w:cs="仿宋"/>
          <w:b/>
          <w:bCs/>
          <w:color w:val="auto"/>
          <w:sz w:val="28"/>
          <w:szCs w:val="28"/>
          <w:highlight w:val="none"/>
          <w:lang w:val="en-US" w:eastAsia="zh-CN"/>
        </w:rPr>
      </w:pPr>
    </w:p>
    <w:p w14:paraId="689390BF">
      <w:pPr>
        <w:jc w:val="center"/>
        <w:rPr>
          <w:rFonts w:hint="eastAsia" w:ascii="仿宋" w:hAnsi="仿宋" w:eastAsia="仿宋" w:cs="仿宋"/>
          <w:b/>
          <w:bCs/>
          <w:color w:val="auto"/>
          <w:sz w:val="28"/>
          <w:szCs w:val="28"/>
          <w:highlight w:val="none"/>
          <w:lang w:val="en-US" w:eastAsia="zh-CN"/>
        </w:rPr>
      </w:pPr>
    </w:p>
    <w:p w14:paraId="6E6C3074">
      <w:pPr>
        <w:jc w:val="center"/>
        <w:rPr>
          <w:rFonts w:hint="eastAsia" w:ascii="仿宋" w:hAnsi="仿宋" w:eastAsia="仿宋" w:cs="仿宋"/>
          <w:b/>
          <w:bCs/>
          <w:color w:val="auto"/>
          <w:sz w:val="28"/>
          <w:szCs w:val="28"/>
          <w:highlight w:val="none"/>
          <w:lang w:val="en-US" w:eastAsia="zh-CN"/>
        </w:rPr>
      </w:pPr>
    </w:p>
    <w:p w14:paraId="35C5A9C6">
      <w:pPr>
        <w:jc w:val="center"/>
        <w:rPr>
          <w:rFonts w:hint="eastAsia" w:ascii="仿宋" w:hAnsi="仿宋" w:eastAsia="仿宋" w:cs="仿宋"/>
          <w:b/>
          <w:bCs/>
          <w:color w:val="auto"/>
          <w:sz w:val="28"/>
          <w:szCs w:val="28"/>
          <w:highlight w:val="none"/>
          <w:lang w:val="en-US" w:eastAsia="zh-CN"/>
        </w:rPr>
      </w:pPr>
    </w:p>
    <w:p w14:paraId="71918F7C">
      <w:pPr>
        <w:jc w:val="center"/>
        <w:rPr>
          <w:rFonts w:hint="eastAsia" w:ascii="仿宋" w:hAnsi="仿宋" w:eastAsia="仿宋" w:cs="仿宋"/>
          <w:b/>
          <w:bCs/>
          <w:color w:val="auto"/>
          <w:sz w:val="28"/>
          <w:szCs w:val="28"/>
          <w:highlight w:val="none"/>
          <w:lang w:val="en-US" w:eastAsia="zh-CN"/>
        </w:rPr>
      </w:pPr>
    </w:p>
    <w:p w14:paraId="2E2D4F5A">
      <w:pPr>
        <w:jc w:val="center"/>
        <w:rPr>
          <w:rFonts w:hint="eastAsia" w:ascii="仿宋" w:hAnsi="仿宋" w:eastAsia="仿宋" w:cs="仿宋"/>
          <w:b/>
          <w:bCs/>
          <w:color w:val="auto"/>
          <w:sz w:val="28"/>
          <w:szCs w:val="28"/>
          <w:highlight w:val="none"/>
          <w:lang w:val="en-US" w:eastAsia="zh-CN"/>
        </w:rPr>
      </w:pPr>
    </w:p>
    <w:p w14:paraId="30FD6B16">
      <w:pPr>
        <w:jc w:val="center"/>
        <w:rPr>
          <w:rFonts w:hint="eastAsia" w:ascii="仿宋" w:hAnsi="仿宋" w:eastAsia="仿宋" w:cs="仿宋"/>
          <w:b/>
          <w:bCs/>
          <w:color w:val="auto"/>
          <w:sz w:val="28"/>
          <w:szCs w:val="28"/>
          <w:highlight w:val="none"/>
          <w:lang w:val="en-US" w:eastAsia="zh-CN"/>
        </w:rPr>
      </w:pPr>
    </w:p>
    <w:p w14:paraId="4CC63493">
      <w:pPr>
        <w:jc w:val="center"/>
        <w:rPr>
          <w:rFonts w:hint="eastAsia" w:ascii="仿宋" w:hAnsi="仿宋" w:eastAsia="仿宋" w:cs="仿宋"/>
          <w:b/>
          <w:bCs/>
          <w:color w:val="auto"/>
          <w:sz w:val="28"/>
          <w:szCs w:val="28"/>
          <w:highlight w:val="none"/>
          <w:lang w:val="en-US" w:eastAsia="zh-CN"/>
        </w:rPr>
      </w:pPr>
    </w:p>
    <w:p w14:paraId="05EDAEE9">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2026年试剂耗材采购项目（三包）</w:t>
      </w:r>
    </w:p>
    <w:tbl>
      <w:tblPr>
        <w:tblStyle w:val="2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1872"/>
        <w:gridCol w:w="884"/>
        <w:gridCol w:w="2026"/>
        <w:gridCol w:w="884"/>
        <w:gridCol w:w="1493"/>
        <w:gridCol w:w="1343"/>
      </w:tblGrid>
      <w:tr w14:paraId="21C8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C465">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34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C96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类别</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FA7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146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9F2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匹配的设备名称</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911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招标单价控制价（元）</w:t>
            </w:r>
          </w:p>
        </w:tc>
      </w:tr>
      <w:tr w14:paraId="6CB7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5C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16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人绒毛膜促性腺激素(HCG)检测试纸(胶体金法)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18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BE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条型:1人份/袋(100人份)</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5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BE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83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14:paraId="70D0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F0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CF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丙型肝炎病毒抗体检测试剂盒(胶体金法)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50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7C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条型:50人份/盒</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B7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人份</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C7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0A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14:paraId="4471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23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30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结核分枝杆菌抗体检测试剂盒(胶体金法)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34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FF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卡型:20人份/盒</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B939">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人份</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FE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1C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r>
      <w:tr w14:paraId="5C05A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2A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B7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梅毒螺旋体抗体检测试剂盒(胶体金法)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02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56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条型:50人份/盒</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D2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人份</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8F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0C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574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F6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CD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人类免疫缺陷病毒抗体检测试剂盒(胶体金法)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26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75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卡型:50人份/盒</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43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人份</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1E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17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14:paraId="03C7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40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16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乙肝五项检测卡(胶体金法)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F4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43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卡型:25人份/盒</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22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人份</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E5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45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14:paraId="3A7B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72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B7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乙型肝炎病毒表面抗原检测试剂盒(胶体金法)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F8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3F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条型:100人份/盒</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DC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人份</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4C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39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3CD2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4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751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梅毒螺旋体抗体检测试剂盒(酶联免疫法)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A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E23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96人份/盒</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BBC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3B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4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67.07</w:t>
            </w:r>
          </w:p>
        </w:tc>
      </w:tr>
      <w:tr w14:paraId="1D7D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F1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56D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乙型肝炎病毒表面抗原检测试剂盒(酶联免疫法)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D0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B25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96人份/盒</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344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0E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C5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25.39</w:t>
            </w:r>
          </w:p>
        </w:tc>
      </w:tr>
      <w:tr w14:paraId="2CE7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70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0D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人类免疫缺陷病毒抗体检测试剂盒(酶联免疫法)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2B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CF3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96人份/盒</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7B8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5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15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100.6</w:t>
            </w:r>
          </w:p>
        </w:tc>
      </w:tr>
      <w:tr w14:paraId="74DD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BA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416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乙型肝炎病毒表面抗体检测试剂盒(酶联免疫法)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02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0B0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96人份/盒</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BDD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70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8A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25.39</w:t>
            </w:r>
          </w:p>
        </w:tc>
      </w:tr>
      <w:tr w14:paraId="34F6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7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5C1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乙型肝炎病毒e抗原检测试剂盒(酶联免疫法)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EB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BB7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96人份/盒</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0AF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C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63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25.39</w:t>
            </w:r>
          </w:p>
        </w:tc>
      </w:tr>
      <w:tr w14:paraId="7932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56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785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乙型肝炎病毒e抗体检测试剂盒(酶联免疫法)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D8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30D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96人份/盒</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5A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46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81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25.39</w:t>
            </w:r>
          </w:p>
        </w:tc>
      </w:tr>
      <w:tr w14:paraId="72AA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D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341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乙型肝炎病毒核心抗体检测试剂盒(酶联免疫法)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DE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AD3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96人份/盒</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0EC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0B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3F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25.39</w:t>
            </w:r>
          </w:p>
        </w:tc>
      </w:tr>
      <w:tr w14:paraId="605F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1B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D0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血平板培养基</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81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5E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90mm 10块/包</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D4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98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9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0A92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19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95D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中国蓝琼脂平板</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F4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E0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90mm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B0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0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0E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14:paraId="2C87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CF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DD9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一次性使用培养皿</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BA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3A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Ǿ</w:t>
            </w:r>
            <w:r>
              <w:rPr>
                <w:rFonts w:hint="eastAsia" w:ascii="仿宋" w:hAnsi="仿宋" w:eastAsia="仿宋" w:cs="仿宋"/>
                <w:i w:val="0"/>
                <w:iCs w:val="0"/>
                <w:color w:val="000000"/>
                <w:kern w:val="0"/>
                <w:sz w:val="22"/>
                <w:szCs w:val="22"/>
                <w:u w:val="none"/>
                <w:lang w:val="en-US" w:eastAsia="zh-CN" w:bidi="ar"/>
              </w:rPr>
              <w:t>90mm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55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6D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CF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2AAF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44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3A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便隐血（FOB）检测试剂（胶体金法）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68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D0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25人份/盒</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62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4C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B1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2010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1E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A5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营养琼脂</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8F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CE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250g</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EF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5E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A8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r>
      <w:tr w14:paraId="35C3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40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49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细菌干粉培养基</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0D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C0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中国蓝</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1F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98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98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r>
      <w:tr w14:paraId="5CAE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B7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0A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热敏打印纸</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64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29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57*30mm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F4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6F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C1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2441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CF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F46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一次性尿杯</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11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794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中号</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2E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57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8E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0.45</w:t>
            </w:r>
          </w:p>
        </w:tc>
      </w:tr>
      <w:tr w14:paraId="2718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BE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F85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一次性尿沉渣管</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C1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733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12ml</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95A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91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B8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w:t>
            </w:r>
          </w:p>
        </w:tc>
      </w:tr>
      <w:tr w14:paraId="4C29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4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AC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一次性大小便采集盒</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A7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124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300只/包</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44F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1C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3C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7FC2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79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61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一次性使用无菌痰杯</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67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79A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25支/包</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4A3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E5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B6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w:t>
            </w:r>
          </w:p>
        </w:tc>
      </w:tr>
      <w:tr w14:paraId="2E31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19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8BB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一次性样品杯（泰尔康）</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53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22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1000支/包</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8EA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8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3E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0.89</w:t>
            </w:r>
          </w:p>
        </w:tc>
      </w:tr>
      <w:tr w14:paraId="25E1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96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841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一次性样品杯（日立杯）</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7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E8C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1000支/包</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535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67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F3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w:t>
            </w:r>
          </w:p>
        </w:tc>
      </w:tr>
      <w:tr w14:paraId="7A9B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A6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25C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一次性塑料试管</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24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37B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12*75</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449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1A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60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w:t>
            </w:r>
          </w:p>
        </w:tc>
      </w:tr>
      <w:tr w14:paraId="58F0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5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8B2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吸头（白色大）</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EA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6DF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1000ul</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FF3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03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02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w:t>
            </w:r>
          </w:p>
        </w:tc>
      </w:tr>
      <w:tr w14:paraId="37AA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68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726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离心管</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01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4BE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15ml</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C8C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42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DC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0.9</w:t>
            </w:r>
          </w:p>
        </w:tc>
      </w:tr>
      <w:tr w14:paraId="632E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4D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D78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吸头（紫色）</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9C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72E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200ul</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CC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EE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CB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0.25</w:t>
            </w:r>
          </w:p>
        </w:tc>
      </w:tr>
      <w:tr w14:paraId="1F07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3E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24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阴道炎联合检测试剂盒(化学反应法)</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BD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B7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20人份/盒 五联试剂盒:白细胞酯酶(LE)、β-氨基半乳糖苷酶(NAG)、唾液酸苷酶(SNA)、过氧化氢(H202)、pH值</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05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人份</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30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51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r>
      <w:tr w14:paraId="5929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58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02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全自动凝血分析仪测试杯</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2C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12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5盘/5张卡</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F9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97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E3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1711</w:t>
            </w:r>
          </w:p>
        </w:tc>
      </w:tr>
      <w:tr w14:paraId="009A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DA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7A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正常值凝血质控品</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3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E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1.0ml×10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31AF">
            <w:pPr>
              <w:jc w:val="center"/>
              <w:rPr>
                <w:rFonts w:hint="eastAsia" w:ascii="仿宋" w:hAnsi="仿宋" w:eastAsia="仿宋" w:cs="仿宋"/>
                <w:i w:val="0"/>
                <w:iCs w:val="0"/>
                <w:color w:val="000000"/>
                <w:sz w:val="22"/>
                <w:szCs w:val="22"/>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CF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1C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995</w:t>
            </w:r>
          </w:p>
        </w:tc>
      </w:tr>
      <w:tr w14:paraId="012D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1E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82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梅毒快速血浆反应素诊断试剂</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F0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04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120人份</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B7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2E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C2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r>
      <w:tr w14:paraId="6EA6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45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70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RhD(IgM)血型定型试剂(单克隆抗体)</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7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D6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10mL/支,1支/盒</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CD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AF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A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w:t>
            </w:r>
          </w:p>
        </w:tc>
      </w:tr>
      <w:tr w14:paraId="5573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C2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35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抗A抗B血型定型试剂(单克隆抗体)</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6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37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10mL</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3F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FD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6B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r>
      <w:tr w14:paraId="3C3E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5A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0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E58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聚凝胺介质试剂</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F3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10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04F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150测试/盒</w:t>
            </w:r>
          </w:p>
        </w:tc>
        <w:tc>
          <w:tcPr>
            <w:tcW w:w="4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231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14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6E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w:t>
            </w:r>
          </w:p>
        </w:tc>
      </w:tr>
      <w:tr w14:paraId="0235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AB41">
            <w:pPr>
              <w:jc w:val="center"/>
              <w:rPr>
                <w:rFonts w:hint="eastAsia" w:ascii="仿宋" w:hAnsi="仿宋" w:eastAsia="仿宋" w:cs="仿宋"/>
                <w:i w:val="0"/>
                <w:iCs w:val="0"/>
                <w:color w:val="000000"/>
                <w:sz w:val="22"/>
                <w:szCs w:val="22"/>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8E23">
            <w:pPr>
              <w:jc w:val="center"/>
              <w:rPr>
                <w:rFonts w:hint="eastAsia" w:ascii="仿宋" w:hAnsi="仿宋" w:eastAsia="仿宋" w:cs="仿宋"/>
                <w:i w:val="0"/>
                <w:iCs w:val="0"/>
                <w:color w:val="000000"/>
                <w:sz w:val="22"/>
                <w:szCs w:val="22"/>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3E62">
            <w:pPr>
              <w:jc w:val="center"/>
              <w:rPr>
                <w:rFonts w:hint="eastAsia" w:ascii="仿宋" w:hAnsi="仿宋" w:eastAsia="仿宋" w:cs="仿宋"/>
                <w:i w:val="0"/>
                <w:iCs w:val="0"/>
                <w:color w:val="000000"/>
                <w:sz w:val="22"/>
                <w:szCs w:val="22"/>
                <w:u w:val="none"/>
              </w:rPr>
            </w:pP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B910">
            <w:pPr>
              <w:jc w:val="center"/>
              <w:rPr>
                <w:rFonts w:hint="eastAsia" w:ascii="仿宋" w:hAnsi="仿宋" w:eastAsia="仿宋" w:cs="仿宋"/>
                <w:i w:val="0"/>
                <w:iCs w:val="0"/>
                <w:color w:val="000000"/>
                <w:sz w:val="22"/>
                <w:szCs w:val="22"/>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DDFD">
            <w:pPr>
              <w:jc w:val="center"/>
              <w:rPr>
                <w:rFonts w:hint="eastAsia" w:ascii="仿宋" w:hAnsi="仿宋" w:eastAsia="仿宋" w:cs="仿宋"/>
                <w:i w:val="0"/>
                <w:iCs w:val="0"/>
                <w:color w:val="000000"/>
                <w:sz w:val="22"/>
                <w:szCs w:val="22"/>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C11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单价总金额</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4EF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4434.61</w:t>
            </w:r>
          </w:p>
        </w:tc>
      </w:tr>
    </w:tbl>
    <w:p w14:paraId="472DEF49">
      <w:pPr>
        <w:jc w:val="center"/>
        <w:rPr>
          <w:rFonts w:hint="eastAsia" w:ascii="仿宋" w:hAnsi="仿宋" w:eastAsia="仿宋" w:cs="仿宋"/>
          <w:b/>
          <w:bCs/>
          <w:color w:val="auto"/>
          <w:sz w:val="28"/>
          <w:szCs w:val="28"/>
          <w:highlight w:val="none"/>
          <w:lang w:val="en-US" w:eastAsia="zh-CN"/>
        </w:rPr>
      </w:pPr>
    </w:p>
    <w:p w14:paraId="4BED562C">
      <w:pPr>
        <w:jc w:val="center"/>
        <w:rPr>
          <w:rFonts w:hint="eastAsia" w:ascii="仿宋" w:hAnsi="仿宋" w:eastAsia="仿宋" w:cs="仿宋"/>
          <w:b/>
          <w:bCs/>
          <w:color w:val="auto"/>
          <w:sz w:val="28"/>
          <w:szCs w:val="28"/>
          <w:highlight w:val="none"/>
          <w:lang w:val="en-US" w:eastAsia="zh-CN"/>
        </w:rPr>
      </w:pPr>
    </w:p>
    <w:p w14:paraId="2D10A0EC">
      <w:pPr>
        <w:jc w:val="center"/>
        <w:rPr>
          <w:rFonts w:hint="eastAsia" w:ascii="仿宋" w:hAnsi="仿宋" w:eastAsia="仿宋" w:cs="仿宋"/>
          <w:b/>
          <w:bCs/>
          <w:color w:val="auto"/>
          <w:sz w:val="28"/>
          <w:szCs w:val="28"/>
          <w:highlight w:val="none"/>
          <w:lang w:val="en-US" w:eastAsia="zh-CN"/>
        </w:rPr>
      </w:pPr>
    </w:p>
    <w:p w14:paraId="06AE2971">
      <w:pPr>
        <w:jc w:val="center"/>
        <w:rPr>
          <w:rFonts w:hint="eastAsia" w:ascii="仿宋" w:hAnsi="仿宋" w:eastAsia="仿宋" w:cs="仿宋"/>
          <w:b/>
          <w:bCs/>
          <w:color w:val="auto"/>
          <w:sz w:val="28"/>
          <w:szCs w:val="28"/>
          <w:highlight w:val="none"/>
          <w:lang w:val="en-US" w:eastAsia="zh-CN"/>
        </w:rPr>
      </w:pPr>
    </w:p>
    <w:p w14:paraId="0B471035">
      <w:pPr>
        <w:jc w:val="center"/>
        <w:rPr>
          <w:rFonts w:hint="eastAsia" w:ascii="仿宋" w:hAnsi="仿宋" w:eastAsia="仿宋" w:cs="仿宋"/>
          <w:b/>
          <w:bCs/>
          <w:color w:val="auto"/>
          <w:sz w:val="28"/>
          <w:szCs w:val="28"/>
          <w:highlight w:val="none"/>
          <w:lang w:val="en-US" w:eastAsia="zh-CN"/>
        </w:rPr>
      </w:pPr>
    </w:p>
    <w:p w14:paraId="7C98AD03">
      <w:pPr>
        <w:jc w:val="center"/>
        <w:rPr>
          <w:rFonts w:hint="eastAsia" w:ascii="仿宋" w:hAnsi="仿宋" w:eastAsia="仿宋" w:cs="仿宋"/>
          <w:b/>
          <w:bCs/>
          <w:color w:val="auto"/>
          <w:sz w:val="28"/>
          <w:szCs w:val="28"/>
          <w:highlight w:val="none"/>
          <w:lang w:val="en-US" w:eastAsia="zh-CN"/>
        </w:rPr>
      </w:pPr>
    </w:p>
    <w:p w14:paraId="4B16BA5F">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2026年试剂耗材采购项目（四包）</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2"/>
        <w:gridCol w:w="1761"/>
        <w:gridCol w:w="752"/>
        <w:gridCol w:w="1347"/>
        <w:gridCol w:w="752"/>
        <w:gridCol w:w="2275"/>
        <w:gridCol w:w="1642"/>
      </w:tblGrid>
      <w:tr w14:paraId="3A9B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01D0">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EE5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51D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类别</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32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776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097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匹配的设备名称</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AE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招标单价控制价（元）</w:t>
            </w:r>
          </w:p>
        </w:tc>
      </w:tr>
      <w:tr w14:paraId="6926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8D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32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纤维蛋白原含量测定试剂盒FIB（液体）（凝固法）</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DC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78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试剂5*4ml咪唑缓冲液100ml*1定值血浆1ml*1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96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57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56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849.46</w:t>
            </w:r>
          </w:p>
        </w:tc>
      </w:tr>
      <w:tr w14:paraId="4DC5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50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08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凝血酶时间测定试剂盒TT（液体）（凝固法）</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09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62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试剂：4ml*10；CaCl：250ml*1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D9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28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5C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289.46</w:t>
            </w:r>
          </w:p>
        </w:tc>
      </w:tr>
      <w:tr w14:paraId="2A70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EF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C7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凝血酶原时间测定试剂盒PT（液体）（凝固法）</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9F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18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5ml*10/盒</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12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6E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3D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429.46</w:t>
            </w:r>
          </w:p>
        </w:tc>
      </w:tr>
      <w:tr w14:paraId="1275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82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D7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活化部分凝血活酶时间测定试剂盒APTT（凝固法）</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BF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2A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试剂：4ml*10；CaCl：250ml*1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5D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B7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5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369.56</w:t>
            </w:r>
          </w:p>
        </w:tc>
      </w:tr>
      <w:tr w14:paraId="78F3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09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4E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D-二聚体（D-Dimer）测定试剂盒（乳胶增强免疫比浊法）</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87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7B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R1:3ml*6  R2:3ml*2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6C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69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D9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3176.96</w:t>
            </w:r>
          </w:p>
        </w:tc>
      </w:tr>
      <w:tr w14:paraId="34B6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E2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2D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D-二聚体校准（新配方）</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E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41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1ml</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50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D6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20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381.81</w:t>
            </w:r>
          </w:p>
        </w:tc>
      </w:tr>
      <w:tr w14:paraId="485A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F8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D9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D-二聚体试剂低值质控品</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26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EE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1ml</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67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20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3D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370.46</w:t>
            </w:r>
          </w:p>
        </w:tc>
      </w:tr>
      <w:tr w14:paraId="4A12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E0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8A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D-二聚体试剂高值质控品</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5E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E6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1ml</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8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58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9D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370.46</w:t>
            </w:r>
          </w:p>
        </w:tc>
      </w:tr>
      <w:tr w14:paraId="6DE5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0F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C3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全自动凝血分析仪用清洗液</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3C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F1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10*30ml</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99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30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D6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950.16</w:t>
            </w:r>
          </w:p>
        </w:tc>
      </w:tr>
      <w:tr w14:paraId="01785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2A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1B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全自动血凝杯(封闭)</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79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79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2000个/盒</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37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ED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30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1590.56</w:t>
            </w:r>
          </w:p>
        </w:tc>
      </w:tr>
      <w:tr w14:paraId="0E27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C2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18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血凝质控品</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B7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DA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1ml</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AF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8A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3F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w:t>
            </w:r>
          </w:p>
        </w:tc>
      </w:tr>
      <w:tr w14:paraId="4AC4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87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9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910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吸入性及食物性过敏原特异性IgE抗体检测试剂盒（欧蒙印迹法）</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69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B14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16人份</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16D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ED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杭州欧蒙EUROLineMasterII/全自动免疫印迹仪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9A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r>
      <w:tr w14:paraId="7CF1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1F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9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77E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抗核抗体谱（IgG)检测试剂盒（欧蒙印迹法）</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E6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34E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16人份</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3A2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62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杭州欧蒙EUROLineMasterII/全自动免疫印迹仪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CC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w:t>
            </w:r>
          </w:p>
        </w:tc>
      </w:tr>
      <w:tr w14:paraId="3D8C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B3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9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7C5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粪便分析仪浓缩清洗液</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DC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C01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100ml</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425FF">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瓶</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ED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珠海科域KU-F10/全自动粪便分析仪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1D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w:t>
            </w:r>
          </w:p>
        </w:tc>
      </w:tr>
      <w:tr w14:paraId="6714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8A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9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620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粪便分析仪清洗液</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A0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7AF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055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EA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珠海科域KU-F10/全自动粪便分析仪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8E2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500</w:t>
            </w:r>
          </w:p>
        </w:tc>
      </w:tr>
      <w:tr w14:paraId="2255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D4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9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3B2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样本稀释液</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76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B57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10L</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189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20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珠海科域KU-F10/全自动粪便分析仪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D7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r>
      <w:tr w14:paraId="4D15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BC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9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40E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标本收集杯</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52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370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50pcs/袋</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50A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55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珠海科域KU-F10/全自动粪便分析仪</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D4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w:t>
            </w:r>
          </w:p>
        </w:tc>
      </w:tr>
      <w:tr w14:paraId="1E83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73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9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F66E6">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sz w:val="22"/>
                <w:szCs w:val="22"/>
                <w:u w:val="none"/>
                <w:lang w:val="en-US" w:eastAsia="zh-CN"/>
              </w:rPr>
              <w:t>粪便隐血（FOB）检测试剂盒</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80E4">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sz w:val="22"/>
                <w:szCs w:val="22"/>
                <w:u w:val="none"/>
              </w:rPr>
              <w:t>试剂</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34EE2">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sz w:val="22"/>
                <w:szCs w:val="22"/>
                <w:u w:val="none"/>
              </w:rPr>
              <w:t>20人份/袋</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E6176">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sz w:val="22"/>
                <w:szCs w:val="22"/>
                <w:u w:val="none"/>
                <w:lang w:val="en-US" w:eastAsia="zh-CN"/>
              </w:rPr>
              <w:t>袋</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19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sz w:val="22"/>
                <w:szCs w:val="22"/>
                <w:u w:val="none"/>
              </w:rPr>
              <w:t>珠海科域KU-F10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A2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w:t>
            </w:r>
          </w:p>
        </w:tc>
      </w:tr>
      <w:tr w14:paraId="65AC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EA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9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AB5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压力蒸汽灭菌化学指示卡</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E0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163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121摄氏度20min</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713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BD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高压灭菌器</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28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r>
      <w:tr w14:paraId="3E6D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5D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502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压力蒸汽灭菌化学指示卡</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4C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FD0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132摄氏度5min</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144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CD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高压灭菌器</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23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r>
      <w:tr w14:paraId="1742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F53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w:t>
            </w:r>
          </w:p>
        </w:tc>
        <w:tc>
          <w:tcPr>
            <w:tcW w:w="9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340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压力蒸汽灭菌1小时极速生物指示剂</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E0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93EFC">
            <w:pPr>
              <w:jc w:val="center"/>
              <w:rPr>
                <w:rFonts w:hint="eastAsia" w:ascii="仿宋" w:hAnsi="仿宋" w:eastAsia="仿宋" w:cs="仿宋"/>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85C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B6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高压灭菌器</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F1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62C5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A678">
            <w:pPr>
              <w:jc w:val="center"/>
              <w:rPr>
                <w:rFonts w:hint="eastAsia" w:ascii="仿宋" w:hAnsi="仿宋" w:eastAsia="仿宋" w:cs="仿宋"/>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A0BA">
            <w:pPr>
              <w:jc w:val="center"/>
              <w:rPr>
                <w:rFonts w:hint="eastAsia" w:ascii="仿宋" w:hAnsi="仿宋" w:eastAsia="仿宋" w:cs="仿宋"/>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2536">
            <w:pPr>
              <w:jc w:val="center"/>
              <w:rPr>
                <w:rFonts w:hint="eastAsia" w:ascii="仿宋" w:hAnsi="仿宋" w:eastAsia="仿宋" w:cs="仿宋"/>
                <w:i w:val="0"/>
                <w:iCs w:val="0"/>
                <w:color w:val="000000"/>
                <w:sz w:val="22"/>
                <w:szCs w:val="22"/>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4F1C">
            <w:pPr>
              <w:jc w:val="center"/>
              <w:rPr>
                <w:rFonts w:hint="eastAsia" w:ascii="仿宋" w:hAnsi="仿宋" w:eastAsia="仿宋" w:cs="仿宋"/>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8116">
            <w:pPr>
              <w:jc w:val="center"/>
              <w:rPr>
                <w:rFonts w:hint="eastAsia" w:ascii="仿宋" w:hAnsi="仿宋" w:eastAsia="仿宋" w:cs="仿宋"/>
                <w:i w:val="0"/>
                <w:iCs w:val="0"/>
                <w:color w:val="000000"/>
                <w:sz w:val="22"/>
                <w:szCs w:val="22"/>
                <w:u w:val="none"/>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7D9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单价总金额</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2818">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en-US" w:bidi="en-US"/>
              </w:rPr>
            </w:pPr>
            <w:r>
              <w:rPr>
                <w:rFonts w:hint="eastAsia" w:ascii="宋体" w:hAnsi="宋体" w:eastAsia="宋体" w:cs="宋体"/>
                <w:i w:val="0"/>
                <w:iCs w:val="0"/>
                <w:color w:val="000000"/>
                <w:kern w:val="0"/>
                <w:sz w:val="22"/>
                <w:szCs w:val="22"/>
                <w:u w:val="none"/>
                <w:lang w:val="en-US" w:eastAsia="zh-CN" w:bidi="ar"/>
              </w:rPr>
              <w:t>19107.35</w:t>
            </w:r>
          </w:p>
        </w:tc>
      </w:tr>
    </w:tbl>
    <w:p w14:paraId="7D6F1299">
      <w:pPr>
        <w:spacing w:line="360" w:lineRule="auto"/>
        <w:rPr>
          <w:rFonts w:hint="eastAsia" w:ascii="仿宋" w:hAnsi="仿宋" w:eastAsia="仿宋" w:cs="仿宋"/>
          <w:b/>
          <w:bCs/>
          <w:color w:val="0000FF"/>
          <w:sz w:val="24"/>
          <w:szCs w:val="24"/>
          <w:highlight w:val="none"/>
          <w:lang w:val="en-US" w:eastAsia="zh-CN"/>
        </w:rPr>
      </w:pPr>
    </w:p>
    <w:p w14:paraId="7CA93E60">
      <w:pPr>
        <w:jc w:val="center"/>
        <w:rPr>
          <w:rFonts w:hint="eastAsia" w:ascii="仿宋" w:hAnsi="仿宋" w:eastAsia="仿宋" w:cs="仿宋"/>
          <w:b/>
          <w:bCs/>
          <w:color w:val="auto"/>
          <w:sz w:val="28"/>
          <w:szCs w:val="28"/>
          <w:highlight w:val="none"/>
          <w:lang w:val="en-US" w:eastAsia="zh-CN"/>
        </w:rPr>
      </w:pPr>
    </w:p>
    <w:p w14:paraId="6BDBABBF">
      <w:pPr>
        <w:jc w:val="center"/>
        <w:rPr>
          <w:rFonts w:hint="eastAsia" w:ascii="仿宋" w:hAnsi="仿宋" w:eastAsia="仿宋" w:cs="仿宋"/>
          <w:b/>
          <w:bCs/>
          <w:color w:val="auto"/>
          <w:sz w:val="28"/>
          <w:szCs w:val="28"/>
          <w:highlight w:val="none"/>
          <w:lang w:val="en-US" w:eastAsia="zh-CN"/>
        </w:rPr>
      </w:pPr>
    </w:p>
    <w:p w14:paraId="0D761814">
      <w:pPr>
        <w:jc w:val="center"/>
        <w:rPr>
          <w:rFonts w:hint="eastAsia" w:ascii="仿宋" w:hAnsi="仿宋" w:eastAsia="仿宋" w:cs="仿宋"/>
          <w:b/>
          <w:bCs/>
          <w:color w:val="auto"/>
          <w:sz w:val="28"/>
          <w:szCs w:val="28"/>
          <w:highlight w:val="none"/>
          <w:lang w:val="en-US" w:eastAsia="zh-CN"/>
        </w:rPr>
      </w:pPr>
    </w:p>
    <w:p w14:paraId="75C1062A">
      <w:pPr>
        <w:jc w:val="center"/>
        <w:rPr>
          <w:rFonts w:hint="eastAsia" w:ascii="仿宋" w:hAnsi="仿宋" w:eastAsia="仿宋" w:cs="仿宋"/>
          <w:b/>
          <w:bCs/>
          <w:color w:val="auto"/>
          <w:sz w:val="28"/>
          <w:szCs w:val="28"/>
          <w:highlight w:val="none"/>
          <w:lang w:val="en-US" w:eastAsia="zh-CN"/>
        </w:rPr>
      </w:pPr>
    </w:p>
    <w:p w14:paraId="28A00F8A">
      <w:pPr>
        <w:jc w:val="center"/>
        <w:rPr>
          <w:rFonts w:hint="eastAsia" w:ascii="仿宋" w:hAnsi="仿宋" w:eastAsia="仿宋" w:cs="仿宋"/>
          <w:b/>
          <w:bCs/>
          <w:color w:val="auto"/>
          <w:sz w:val="28"/>
          <w:szCs w:val="28"/>
          <w:highlight w:val="none"/>
          <w:lang w:val="en-US" w:eastAsia="zh-CN"/>
        </w:rPr>
      </w:pPr>
    </w:p>
    <w:p w14:paraId="52152315">
      <w:pPr>
        <w:jc w:val="center"/>
        <w:rPr>
          <w:rFonts w:hint="eastAsia" w:ascii="仿宋" w:hAnsi="仿宋" w:eastAsia="仿宋" w:cs="仿宋"/>
          <w:b/>
          <w:bCs/>
          <w:color w:val="auto"/>
          <w:sz w:val="28"/>
          <w:szCs w:val="28"/>
          <w:highlight w:val="none"/>
          <w:lang w:val="en-US" w:eastAsia="zh-CN"/>
        </w:rPr>
      </w:pPr>
    </w:p>
    <w:p w14:paraId="225146ED">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2026年试剂耗材采购项目（五包）</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643"/>
        <w:gridCol w:w="883"/>
        <w:gridCol w:w="1756"/>
        <w:gridCol w:w="883"/>
        <w:gridCol w:w="1871"/>
        <w:gridCol w:w="1619"/>
      </w:tblGrid>
      <w:tr w14:paraId="2DB4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AF1B">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DB7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45E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类别</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92E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AC8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9F0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匹配的设备名称</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E2E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招标单价控制价（元）</w:t>
            </w:r>
          </w:p>
        </w:tc>
      </w:tr>
      <w:tr w14:paraId="5D18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AA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D5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纤维蛋白原(FIB)测定试剂盒(液体)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11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88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凝血酶试剂(液体):6×5mL;纤维蛋白原标准品(冻干粉):1×1mL;FIB缓冲液:2×75mL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7B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F4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9C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1463</w:t>
            </w:r>
          </w:p>
        </w:tc>
      </w:tr>
      <w:tr w14:paraId="2AE9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9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60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凝血酶原时间((PT)测定试剂盒(液体型)(凝固法)</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B3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CC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10×4mL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C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BB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5C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933</w:t>
            </w:r>
          </w:p>
        </w:tc>
      </w:tr>
      <w:tr w14:paraId="76EE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EF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E4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D-二聚体测定试剂盒(胶乳增强免疫透射比浊法)</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46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B1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规格3:DD 胶乳液:3×4mL,DD 缓冲液4×6mL DD 稀释液2×6mL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1F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06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32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2882</w:t>
            </w:r>
          </w:p>
        </w:tc>
      </w:tr>
      <w:tr w14:paraId="0847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7B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97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活化部分凝血活酶时间(APTT)测定试剂盒(鞣花酸)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A9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65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10×4ml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86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EE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54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1095</w:t>
            </w:r>
          </w:p>
        </w:tc>
      </w:tr>
      <w:tr w14:paraId="3C1D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F8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EE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凝血酶时间（TT）测定试剂盒（液体）</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CA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E7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10*8ml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A6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36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CF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1013</w:t>
            </w:r>
          </w:p>
        </w:tc>
      </w:tr>
      <w:tr w14:paraId="0621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E4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F6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全自动凝血分析仪洗针液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9EE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66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15mL×12</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11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EF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1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w:t>
            </w:r>
          </w:p>
        </w:tc>
      </w:tr>
      <w:tr w14:paraId="77D6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90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8D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全自动凝血分析仪清洗液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B3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F3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5L</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A7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E3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95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r>
      <w:tr w14:paraId="38E2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765A">
            <w:pPr>
              <w:jc w:val="center"/>
              <w:rPr>
                <w:rFonts w:hint="eastAsia" w:ascii="仿宋" w:hAnsi="仿宋" w:eastAsia="仿宋" w:cs="仿宋"/>
                <w:i w:val="0"/>
                <w:iCs w:val="0"/>
                <w:color w:val="000000"/>
                <w:sz w:val="22"/>
                <w:szCs w:val="22"/>
                <w:u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F00F">
            <w:pPr>
              <w:jc w:val="center"/>
              <w:rPr>
                <w:rFonts w:hint="eastAsia" w:ascii="仿宋" w:hAnsi="仿宋" w:eastAsia="仿宋" w:cs="仿宋"/>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182F">
            <w:pPr>
              <w:jc w:val="center"/>
              <w:rPr>
                <w:rFonts w:hint="eastAsia" w:ascii="仿宋" w:hAnsi="仿宋" w:eastAsia="仿宋" w:cs="仿宋"/>
                <w:i w:val="0"/>
                <w:iCs w:val="0"/>
                <w:color w:val="000000"/>
                <w:sz w:val="22"/>
                <w:szCs w:val="22"/>
                <w:u w:val="none"/>
              </w:rPr>
            </w:pP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17D7">
            <w:pPr>
              <w:jc w:val="center"/>
              <w:rPr>
                <w:rFonts w:hint="eastAsia" w:ascii="仿宋" w:hAnsi="仿宋" w:eastAsia="仿宋" w:cs="仿宋"/>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DA09">
            <w:pPr>
              <w:jc w:val="center"/>
              <w:rPr>
                <w:rFonts w:hint="eastAsia" w:ascii="仿宋" w:hAnsi="仿宋" w:eastAsia="仿宋" w:cs="仿宋"/>
                <w:i w:val="0"/>
                <w:iCs w:val="0"/>
                <w:color w:val="000000"/>
                <w:sz w:val="22"/>
                <w:szCs w:val="22"/>
                <w:u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9F7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单价总金额</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848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8256</w:t>
            </w:r>
          </w:p>
        </w:tc>
      </w:tr>
    </w:tbl>
    <w:p w14:paraId="131B9950">
      <w:pPr>
        <w:spacing w:line="360" w:lineRule="auto"/>
        <w:rPr>
          <w:rFonts w:hint="eastAsia" w:ascii="仿宋" w:hAnsi="仿宋" w:eastAsia="仿宋" w:cs="仿宋"/>
          <w:b/>
          <w:bCs/>
          <w:color w:val="0000FF"/>
          <w:sz w:val="24"/>
          <w:szCs w:val="24"/>
          <w:highlight w:val="none"/>
          <w:lang w:val="en-US" w:eastAsia="zh-CN"/>
        </w:rPr>
      </w:pPr>
    </w:p>
    <w:p w14:paraId="06790E13">
      <w:pPr>
        <w:spacing w:line="360" w:lineRule="auto"/>
        <w:rPr>
          <w:rFonts w:hint="eastAsia" w:ascii="仿宋" w:hAnsi="仿宋" w:eastAsia="仿宋" w:cs="仿宋"/>
          <w:b/>
          <w:bCs/>
          <w:color w:val="0000FF"/>
          <w:sz w:val="24"/>
          <w:szCs w:val="24"/>
          <w:highlight w:val="none"/>
          <w:lang w:val="en-US" w:eastAsia="zh-CN"/>
        </w:rPr>
      </w:pPr>
    </w:p>
    <w:p w14:paraId="02CC49D6">
      <w:pPr>
        <w:spacing w:line="360" w:lineRule="auto"/>
        <w:rPr>
          <w:rFonts w:hint="eastAsia" w:ascii="仿宋" w:hAnsi="仿宋" w:eastAsia="仿宋" w:cs="仿宋"/>
          <w:b/>
          <w:bCs/>
          <w:color w:val="0000FF"/>
          <w:sz w:val="24"/>
          <w:szCs w:val="24"/>
          <w:highlight w:val="none"/>
          <w:lang w:val="en-US" w:eastAsia="zh-CN"/>
        </w:rPr>
      </w:pPr>
    </w:p>
    <w:p w14:paraId="1ADF71C8">
      <w:pPr>
        <w:jc w:val="center"/>
        <w:rPr>
          <w:rFonts w:hint="eastAsia" w:ascii="仿宋" w:hAnsi="仿宋" w:eastAsia="仿宋" w:cs="仿宋"/>
          <w:b/>
          <w:bCs/>
          <w:color w:val="auto"/>
          <w:sz w:val="28"/>
          <w:szCs w:val="28"/>
          <w:highlight w:val="none"/>
          <w:lang w:val="en-US" w:eastAsia="zh-CN"/>
        </w:rPr>
      </w:pPr>
    </w:p>
    <w:p w14:paraId="7C7EDCA3">
      <w:pPr>
        <w:jc w:val="center"/>
        <w:rPr>
          <w:rFonts w:hint="eastAsia" w:ascii="仿宋" w:hAnsi="仿宋" w:eastAsia="仿宋" w:cs="仿宋"/>
          <w:b/>
          <w:bCs/>
          <w:color w:val="auto"/>
          <w:sz w:val="28"/>
          <w:szCs w:val="28"/>
          <w:highlight w:val="none"/>
          <w:lang w:val="en-US" w:eastAsia="zh-CN"/>
        </w:rPr>
      </w:pPr>
    </w:p>
    <w:p w14:paraId="707497EA">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2026年试剂耗材采购项目（六包）</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2144"/>
        <w:gridCol w:w="1668"/>
        <w:gridCol w:w="1072"/>
        <w:gridCol w:w="1622"/>
        <w:gridCol w:w="1960"/>
      </w:tblGrid>
      <w:tr w14:paraId="678B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26CC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1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9EF8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物品名称</w:t>
            </w:r>
          </w:p>
        </w:tc>
        <w:tc>
          <w:tcPr>
            <w:tcW w:w="89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883E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规格型号</w:t>
            </w:r>
          </w:p>
        </w:tc>
        <w:tc>
          <w:tcPr>
            <w:tcW w:w="5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2108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BB9D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10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D643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招标单价控制价（元）</w:t>
            </w:r>
          </w:p>
        </w:tc>
      </w:tr>
      <w:tr w14:paraId="77F2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F467A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0DBEFE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利器盒</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018D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特大号（6.5升）</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6BEB57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34A1BD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0A177F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r>
      <w:tr w14:paraId="5033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74DF1F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4A0FBB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利器盒</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95CA5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大号（5升）</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1E3FB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3AAB9F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A7FDC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1B84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488051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0F5925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利器盒</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EA090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中号（3升）</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04FAE6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2B08B7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D5F32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r>
      <w:tr w14:paraId="182B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7E926B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70A81D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医用棉签</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A159B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10cm*10支/小包/1000支</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205357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776A31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支/包</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45D31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0.03</w:t>
            </w:r>
          </w:p>
        </w:tc>
      </w:tr>
      <w:tr w14:paraId="2A60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6A7D1E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F66C5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玻璃体温计</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49C023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10支*盒</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2F093E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0688AA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735DC4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7A29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EB6F4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34779B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一次性手术衣</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69536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大号</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10296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1D15A2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F11D6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14:paraId="5F42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AA1C5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645C5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消毒棉球</w:t>
            </w:r>
          </w:p>
          <w:p w14:paraId="20D31F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（牙科专用）</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4F24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5g</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99AC2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431BA8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495FD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5A05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14E75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EE771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压力蒸汽灭菌化学指示包装袋和卷</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30E0B8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55mmX200m</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6CBA9C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5A60A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81C8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w:t>
            </w:r>
          </w:p>
        </w:tc>
      </w:tr>
      <w:tr w14:paraId="5CB6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128A21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449F88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压力蒸汽灭菌化学指示包装袋和卷</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E6DCE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100mmX200m</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0E1725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58BEF9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46884E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390</w:t>
            </w:r>
          </w:p>
        </w:tc>
      </w:tr>
      <w:tr w14:paraId="3273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34603A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50C4BD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压力蒸汽灭菌化学指示包装袋和卷</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4F7711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150mmX200m</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275001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7E4F23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C788D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585</w:t>
            </w:r>
          </w:p>
        </w:tc>
      </w:tr>
      <w:tr w14:paraId="6BF8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53B30E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87C8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压力蒸汽灭菌化学指示包装袋和卷</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186A8C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200mmX200m</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76B224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02BA6D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4E6C59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780</w:t>
            </w:r>
          </w:p>
        </w:tc>
      </w:tr>
      <w:tr w14:paraId="494C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9F988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1C62D6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压力蒸汽灭菌过程化学验证装置</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11F09A96">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7329A2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3256A2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3F67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3480</w:t>
            </w:r>
          </w:p>
        </w:tc>
      </w:tr>
      <w:tr w14:paraId="6DB7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6ED69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302E34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B-D测试包</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3B034BFB">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C2692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5BD0F1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0D4383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57.5</w:t>
            </w:r>
          </w:p>
        </w:tc>
      </w:tr>
      <w:tr w14:paraId="6704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10E5E6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1BF49F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压力蒸汽灭菌快速生物指示剂</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501036FD">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77764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45928B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019993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r>
      <w:tr w14:paraId="37E5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66B58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72F63A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清洁除锈剂</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167593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2.5L</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11429A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2F6C6B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桶</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79D5C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441</w:t>
            </w:r>
          </w:p>
        </w:tc>
      </w:tr>
      <w:tr w14:paraId="5F581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72DEC2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13D233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中性高效多酶清洗剂</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402917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5L</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683101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5D4219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桶</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74DAE7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1160</w:t>
            </w:r>
          </w:p>
        </w:tc>
      </w:tr>
      <w:tr w14:paraId="5C29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130DF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49BA5D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医疗器械润滑剂</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EA45F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5L</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1911E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65BA07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桶</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031ADF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r>
      <w:tr w14:paraId="2F5F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765D50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91AB1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压力蒸汽灭菌爬行式包内化学指示卡</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797BAC2B">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073ECE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128C5F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4A0A1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337</w:t>
            </w:r>
          </w:p>
        </w:tc>
      </w:tr>
      <w:tr w14:paraId="4915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9D14B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15C0F7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低温封口测试纸</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7FC30A2C">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AF851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066244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098AC6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550</w:t>
            </w:r>
          </w:p>
        </w:tc>
      </w:tr>
      <w:tr w14:paraId="4569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50F68D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70F11A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高温封口测试纸</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63B0A27E">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8801B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361854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61B958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550</w:t>
            </w:r>
          </w:p>
        </w:tc>
      </w:tr>
      <w:tr w14:paraId="5718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30EDF8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1AA918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压力蒸汽灭菌化学指示胶带</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4D65CF83">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149B8B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540314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36F399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3265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439" w:type="pct"/>
            <w:tcBorders>
              <w:top w:val="nil"/>
              <w:left w:val="single" w:color="000000" w:sz="8" w:space="0"/>
              <w:bottom w:val="single" w:color="auto" w:sz="4" w:space="0"/>
              <w:right w:val="single" w:color="000000" w:sz="8" w:space="0"/>
            </w:tcBorders>
            <w:shd w:val="clear" w:color="auto" w:fill="auto"/>
            <w:vAlign w:val="center"/>
          </w:tcPr>
          <w:p w14:paraId="4C5E9E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154" w:type="pct"/>
            <w:tcBorders>
              <w:top w:val="nil"/>
              <w:left w:val="single" w:color="000000" w:sz="8" w:space="0"/>
              <w:bottom w:val="single" w:color="auto" w:sz="4" w:space="0"/>
              <w:right w:val="single" w:color="000000" w:sz="8" w:space="0"/>
            </w:tcBorders>
            <w:shd w:val="clear" w:color="auto" w:fill="auto"/>
            <w:vAlign w:val="center"/>
          </w:tcPr>
          <w:p w14:paraId="791687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过氧化氢低温等离子体灭菌器专用卡匣2mL</w:t>
            </w:r>
          </w:p>
        </w:tc>
        <w:tc>
          <w:tcPr>
            <w:tcW w:w="898" w:type="pct"/>
            <w:tcBorders>
              <w:top w:val="nil"/>
              <w:left w:val="single" w:color="000000" w:sz="8" w:space="0"/>
              <w:bottom w:val="single" w:color="auto" w:sz="4" w:space="0"/>
              <w:right w:val="single" w:color="000000" w:sz="8" w:space="0"/>
            </w:tcBorders>
            <w:shd w:val="clear" w:color="auto" w:fill="auto"/>
            <w:vAlign w:val="center"/>
          </w:tcPr>
          <w:p w14:paraId="49BB35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2mL</w:t>
            </w:r>
          </w:p>
        </w:tc>
        <w:tc>
          <w:tcPr>
            <w:tcW w:w="577" w:type="pct"/>
            <w:tcBorders>
              <w:top w:val="nil"/>
              <w:left w:val="single" w:color="000000" w:sz="8" w:space="0"/>
              <w:bottom w:val="single" w:color="auto" w:sz="4" w:space="0"/>
              <w:right w:val="single" w:color="000000" w:sz="8" w:space="0"/>
            </w:tcBorders>
            <w:shd w:val="clear" w:color="auto" w:fill="auto"/>
            <w:vAlign w:val="center"/>
          </w:tcPr>
          <w:p w14:paraId="3A76B4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auto" w:sz="4" w:space="0"/>
              <w:right w:val="single" w:color="000000" w:sz="8" w:space="0"/>
            </w:tcBorders>
            <w:shd w:val="clear" w:color="auto" w:fill="auto"/>
            <w:vAlign w:val="center"/>
          </w:tcPr>
          <w:p w14:paraId="2DEC84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auto" w:sz="4" w:space="0"/>
              <w:right w:val="single" w:color="000000" w:sz="8" w:space="0"/>
            </w:tcBorders>
            <w:shd w:val="clear" w:color="auto" w:fill="auto"/>
            <w:vAlign w:val="center"/>
          </w:tcPr>
          <w:p w14:paraId="001A00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w:t>
            </w:r>
          </w:p>
        </w:tc>
      </w:tr>
      <w:tr w14:paraId="2AB2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39" w:type="pct"/>
            <w:tcBorders>
              <w:top w:val="single" w:color="auto" w:sz="4" w:space="0"/>
              <w:left w:val="single" w:color="auto" w:sz="4" w:space="0"/>
              <w:bottom w:val="single" w:color="auto" w:sz="4" w:space="0"/>
              <w:right w:val="single" w:color="000000" w:sz="8" w:space="0"/>
            </w:tcBorders>
            <w:shd w:val="clear" w:color="auto" w:fill="auto"/>
            <w:vAlign w:val="center"/>
          </w:tcPr>
          <w:p w14:paraId="56B893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154" w:type="pct"/>
            <w:tcBorders>
              <w:top w:val="single" w:color="auto" w:sz="4" w:space="0"/>
              <w:left w:val="single" w:color="000000" w:sz="8" w:space="0"/>
              <w:bottom w:val="single" w:color="auto" w:sz="4" w:space="0"/>
              <w:right w:val="single" w:color="000000" w:sz="8" w:space="0"/>
            </w:tcBorders>
            <w:shd w:val="clear" w:color="auto" w:fill="auto"/>
            <w:vAlign w:val="center"/>
          </w:tcPr>
          <w:p w14:paraId="3DAF3C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121℃压力蒸汽灭菌化学指示卡</w:t>
            </w:r>
          </w:p>
        </w:tc>
        <w:tc>
          <w:tcPr>
            <w:tcW w:w="898" w:type="pct"/>
            <w:tcBorders>
              <w:top w:val="single" w:color="auto" w:sz="4" w:space="0"/>
              <w:left w:val="single" w:color="000000" w:sz="8" w:space="0"/>
              <w:bottom w:val="single" w:color="auto" w:sz="4" w:space="0"/>
              <w:right w:val="single" w:color="000000" w:sz="8" w:space="0"/>
            </w:tcBorders>
            <w:shd w:val="clear" w:color="auto" w:fill="auto"/>
            <w:vAlign w:val="center"/>
          </w:tcPr>
          <w:p w14:paraId="04F949A2">
            <w:pPr>
              <w:jc w:val="center"/>
              <w:rPr>
                <w:rFonts w:hint="eastAsia" w:ascii="仿宋" w:hAnsi="仿宋" w:eastAsia="仿宋" w:cs="仿宋"/>
                <w:i w:val="0"/>
                <w:iCs w:val="0"/>
                <w:color w:val="000000"/>
                <w:sz w:val="21"/>
                <w:szCs w:val="21"/>
                <w:u w:val="none"/>
              </w:rPr>
            </w:pPr>
          </w:p>
        </w:tc>
        <w:tc>
          <w:tcPr>
            <w:tcW w:w="577" w:type="pct"/>
            <w:tcBorders>
              <w:top w:val="single" w:color="auto" w:sz="4" w:space="0"/>
              <w:left w:val="single" w:color="000000" w:sz="8" w:space="0"/>
              <w:bottom w:val="single" w:color="auto" w:sz="4" w:space="0"/>
              <w:right w:val="single" w:color="000000" w:sz="8" w:space="0"/>
            </w:tcBorders>
            <w:shd w:val="clear" w:color="auto" w:fill="auto"/>
            <w:vAlign w:val="center"/>
          </w:tcPr>
          <w:p w14:paraId="70114F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single" w:color="auto" w:sz="4" w:space="0"/>
              <w:left w:val="single" w:color="000000" w:sz="8" w:space="0"/>
              <w:bottom w:val="single" w:color="auto" w:sz="4" w:space="0"/>
              <w:right w:val="single" w:color="000000" w:sz="8" w:space="0"/>
            </w:tcBorders>
            <w:shd w:val="clear" w:color="auto" w:fill="auto"/>
            <w:vAlign w:val="center"/>
          </w:tcPr>
          <w:p w14:paraId="679405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55" w:type="pct"/>
            <w:tcBorders>
              <w:top w:val="single" w:color="auto" w:sz="4" w:space="0"/>
              <w:left w:val="single" w:color="000000" w:sz="8" w:space="0"/>
              <w:bottom w:val="single" w:color="auto" w:sz="4" w:space="0"/>
              <w:right w:val="single" w:color="auto" w:sz="4" w:space="0"/>
            </w:tcBorders>
            <w:shd w:val="clear" w:color="auto" w:fill="auto"/>
            <w:vAlign w:val="center"/>
          </w:tcPr>
          <w:p w14:paraId="5BF242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67.5</w:t>
            </w:r>
          </w:p>
        </w:tc>
      </w:tr>
      <w:tr w14:paraId="1AE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39" w:type="pct"/>
            <w:tcBorders>
              <w:top w:val="single" w:color="auto" w:sz="4" w:space="0"/>
              <w:left w:val="single" w:color="000000" w:sz="8" w:space="0"/>
              <w:bottom w:val="single" w:color="000000" w:sz="8" w:space="0"/>
              <w:right w:val="single" w:color="000000" w:sz="8" w:space="0"/>
            </w:tcBorders>
            <w:shd w:val="clear" w:color="auto" w:fill="auto"/>
            <w:vAlign w:val="center"/>
          </w:tcPr>
          <w:p w14:paraId="6750A6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154" w:type="pct"/>
            <w:tcBorders>
              <w:top w:val="single" w:color="auto" w:sz="4" w:space="0"/>
              <w:left w:val="single" w:color="000000" w:sz="8" w:space="0"/>
              <w:bottom w:val="single" w:color="000000" w:sz="8" w:space="0"/>
              <w:right w:val="single" w:color="000000" w:sz="8" w:space="0"/>
            </w:tcBorders>
            <w:shd w:val="clear" w:color="auto" w:fill="auto"/>
            <w:vAlign w:val="center"/>
          </w:tcPr>
          <w:p w14:paraId="271DE3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132℃压力蒸汽灭菌化学指示卡</w:t>
            </w:r>
          </w:p>
        </w:tc>
        <w:tc>
          <w:tcPr>
            <w:tcW w:w="898" w:type="pct"/>
            <w:tcBorders>
              <w:top w:val="single" w:color="auto" w:sz="4" w:space="0"/>
              <w:left w:val="single" w:color="000000" w:sz="8" w:space="0"/>
              <w:bottom w:val="single" w:color="000000" w:sz="8" w:space="0"/>
              <w:right w:val="single" w:color="000000" w:sz="8" w:space="0"/>
            </w:tcBorders>
            <w:shd w:val="clear" w:color="auto" w:fill="auto"/>
            <w:vAlign w:val="center"/>
          </w:tcPr>
          <w:p w14:paraId="2FB6AE23">
            <w:pPr>
              <w:jc w:val="center"/>
              <w:rPr>
                <w:rFonts w:hint="eastAsia" w:ascii="仿宋" w:hAnsi="仿宋" w:eastAsia="仿宋" w:cs="仿宋"/>
                <w:i w:val="0"/>
                <w:iCs w:val="0"/>
                <w:color w:val="000000"/>
                <w:sz w:val="21"/>
                <w:szCs w:val="21"/>
                <w:u w:val="none"/>
              </w:rPr>
            </w:pPr>
          </w:p>
        </w:tc>
        <w:tc>
          <w:tcPr>
            <w:tcW w:w="577" w:type="pct"/>
            <w:tcBorders>
              <w:top w:val="single" w:color="auto" w:sz="4" w:space="0"/>
              <w:left w:val="single" w:color="000000" w:sz="8" w:space="0"/>
              <w:bottom w:val="single" w:color="000000" w:sz="8" w:space="0"/>
              <w:right w:val="single" w:color="000000" w:sz="8" w:space="0"/>
            </w:tcBorders>
            <w:shd w:val="clear" w:color="auto" w:fill="auto"/>
            <w:vAlign w:val="center"/>
          </w:tcPr>
          <w:p w14:paraId="71B3E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single" w:color="auto" w:sz="4" w:space="0"/>
              <w:left w:val="single" w:color="000000" w:sz="8" w:space="0"/>
              <w:bottom w:val="single" w:color="000000" w:sz="8" w:space="0"/>
              <w:right w:val="single" w:color="000000" w:sz="8" w:space="0"/>
            </w:tcBorders>
            <w:shd w:val="clear" w:color="auto" w:fill="auto"/>
            <w:vAlign w:val="center"/>
          </w:tcPr>
          <w:p w14:paraId="65338F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55" w:type="pct"/>
            <w:tcBorders>
              <w:top w:val="single" w:color="auto" w:sz="4" w:space="0"/>
              <w:left w:val="single" w:color="000000" w:sz="8" w:space="0"/>
              <w:bottom w:val="single" w:color="000000" w:sz="8" w:space="0"/>
              <w:right w:val="single" w:color="000000" w:sz="8" w:space="0"/>
            </w:tcBorders>
            <w:shd w:val="clear" w:color="auto" w:fill="auto"/>
            <w:vAlign w:val="center"/>
          </w:tcPr>
          <w:p w14:paraId="3DE07B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67.5</w:t>
            </w:r>
          </w:p>
        </w:tc>
      </w:tr>
      <w:tr w14:paraId="45C7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40864B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558F72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134℃压力蒸汽灭菌化学指示卡</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7745B780">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6D6225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0B7ED5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0F8CB1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67.5</w:t>
            </w:r>
          </w:p>
        </w:tc>
      </w:tr>
      <w:tr w14:paraId="5AEA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19F1AD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B222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压力蒸汽灭菌化学指示标签</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3194A9FB">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17E23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578B16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68058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w:t>
            </w:r>
          </w:p>
        </w:tc>
      </w:tr>
      <w:tr w14:paraId="133D9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FDEBC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0F9F84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过氧化氢低温等离子体灭菌化学指示卡</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1B75393D">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E4E2F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1BD65B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5F3CE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337</w:t>
            </w:r>
          </w:p>
        </w:tc>
      </w:tr>
      <w:tr w14:paraId="5500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4DE5B8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5B6D17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过氧化氢低温等离子体灭菌化学指示胶条</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4763B243">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1539EE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7CBDAF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682C2D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w:t>
            </w:r>
          </w:p>
        </w:tc>
      </w:tr>
      <w:tr w14:paraId="4572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30805A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700768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清洗效果检测卡套</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66088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100片/套</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2D28F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66718D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15029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3000</w:t>
            </w:r>
          </w:p>
        </w:tc>
      </w:tr>
      <w:tr w14:paraId="567E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72C23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0219F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过氧化氢低温等离子体灭菌化学指示包装袋</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F4F71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200mmX100m</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D79CC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1FE5CE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3415E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1450</w:t>
            </w:r>
          </w:p>
        </w:tc>
      </w:tr>
      <w:tr w14:paraId="7883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6DD7A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485AAC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HS系列打印纸</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472DBD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HS系列</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77BA55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39033A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E040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r>
      <w:tr w14:paraId="61DD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18B8A0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3C3F0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QPQ系列打印色带</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56FDC0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QPQ系列</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7F9792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1DCB82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31467D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w:t>
            </w:r>
          </w:p>
        </w:tc>
      </w:tr>
      <w:tr w14:paraId="3761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495ED5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CC57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QPQ系列打印纸</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181318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QPQ系列</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227677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409000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DB59A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r>
      <w:tr w14:paraId="28B2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62D1A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17CAA3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过氧化氢低温等离子体灭菌化学指示胶带</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D7F9BDB">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750D8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21A09D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B8FDD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w:t>
            </w:r>
          </w:p>
        </w:tc>
      </w:tr>
      <w:tr w14:paraId="6F21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74D2A7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16FF8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无纺布</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1BE252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75*75cm</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8EE5C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552142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6C20EF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r>
      <w:tr w14:paraId="6C51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4F9272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846BE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无纺布</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0EB26B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90*90cm</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49F5E5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0D52CA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442B1F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r>
      <w:tr w14:paraId="4751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2945A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4D1F9A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无纺布</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35865D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1m*1m</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210BAC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266032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D2FAF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r>
      <w:tr w14:paraId="4D42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3D6DD8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461BCA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无纺布</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13B32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1.2m*1.2m</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B546D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2740FE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03A22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r>
      <w:tr w14:paraId="6DAE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17C0F8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4AAF3F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医疗器械速干型润滑防锈剂</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65A60F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3082D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219693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70781E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r>
      <w:tr w14:paraId="0267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3C4FE1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62432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医疗器械喷雾型润滑防锈剂</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7DE85C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4019CA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1CB53E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55FC5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r>
      <w:tr w14:paraId="7BA3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7D7EF4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56A754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紫外线消毒化学指示卡</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3A3C1CA0">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4CA3D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06B080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6EC674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r>
      <w:tr w14:paraId="2CA9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E18F1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0AB842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过氧化氢低温等离子体灭菌1小时极速生物指示剂</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01315866">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9270C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7A3ED4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C75F0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r>
      <w:tr w14:paraId="7697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6DD71A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2781A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压力蒸汽灭菌1小时极速生物指示剂</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C3CD6F7">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60FF0E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7BCBFA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4B7116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r>
      <w:tr w14:paraId="014B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524EC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EA9E9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除锈剂</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32F15E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2.5L</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6931F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437A37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桶</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D5809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336</w:t>
            </w:r>
          </w:p>
        </w:tc>
      </w:tr>
      <w:tr w14:paraId="2DF5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auto" w:sz="4" w:space="0"/>
              <w:right w:val="single" w:color="000000" w:sz="8" w:space="0"/>
            </w:tcBorders>
            <w:shd w:val="clear" w:color="auto" w:fill="auto"/>
            <w:vAlign w:val="center"/>
          </w:tcPr>
          <w:p w14:paraId="0DE9F4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154" w:type="pct"/>
            <w:tcBorders>
              <w:top w:val="nil"/>
              <w:left w:val="single" w:color="000000" w:sz="8" w:space="0"/>
              <w:bottom w:val="single" w:color="auto" w:sz="4" w:space="0"/>
              <w:right w:val="single" w:color="000000" w:sz="8" w:space="0"/>
            </w:tcBorders>
            <w:shd w:val="clear" w:color="auto" w:fill="auto"/>
            <w:vAlign w:val="center"/>
          </w:tcPr>
          <w:p w14:paraId="25A8EF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立体包装袋</w:t>
            </w:r>
          </w:p>
        </w:tc>
        <w:tc>
          <w:tcPr>
            <w:tcW w:w="898" w:type="pct"/>
            <w:tcBorders>
              <w:top w:val="nil"/>
              <w:left w:val="single" w:color="000000" w:sz="8" w:space="0"/>
              <w:bottom w:val="single" w:color="auto" w:sz="4" w:space="0"/>
              <w:right w:val="single" w:color="000000" w:sz="8" w:space="0"/>
            </w:tcBorders>
            <w:shd w:val="clear" w:color="auto" w:fill="auto"/>
            <w:vAlign w:val="center"/>
          </w:tcPr>
          <w:p w14:paraId="05BDF9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250*55</w:t>
            </w:r>
          </w:p>
        </w:tc>
        <w:tc>
          <w:tcPr>
            <w:tcW w:w="577" w:type="pct"/>
            <w:tcBorders>
              <w:top w:val="nil"/>
              <w:left w:val="single" w:color="000000" w:sz="8" w:space="0"/>
              <w:bottom w:val="single" w:color="auto" w:sz="4" w:space="0"/>
              <w:right w:val="single" w:color="000000" w:sz="8" w:space="0"/>
            </w:tcBorders>
            <w:shd w:val="clear" w:color="auto" w:fill="auto"/>
            <w:vAlign w:val="center"/>
          </w:tcPr>
          <w:p w14:paraId="39E3C3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auto" w:sz="4" w:space="0"/>
              <w:right w:val="single" w:color="000000" w:sz="8" w:space="0"/>
            </w:tcBorders>
            <w:shd w:val="clear" w:color="auto" w:fill="auto"/>
            <w:vAlign w:val="center"/>
          </w:tcPr>
          <w:p w14:paraId="075F70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55" w:type="pct"/>
            <w:tcBorders>
              <w:top w:val="nil"/>
              <w:left w:val="single" w:color="000000" w:sz="8" w:space="0"/>
              <w:bottom w:val="single" w:color="auto" w:sz="4" w:space="0"/>
              <w:right w:val="single" w:color="000000" w:sz="8" w:space="0"/>
            </w:tcBorders>
            <w:shd w:val="clear" w:color="auto" w:fill="auto"/>
            <w:vAlign w:val="center"/>
          </w:tcPr>
          <w:p w14:paraId="01E620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515</w:t>
            </w:r>
          </w:p>
        </w:tc>
      </w:tr>
      <w:tr w14:paraId="2660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DD69A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0EE3BF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TPS1型压力蒸汽灭菌化学指示胶带</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6A1ED576">
            <w:pPr>
              <w:jc w:val="center"/>
              <w:rPr>
                <w:rFonts w:hint="eastAsia" w:ascii="仿宋" w:hAnsi="仿宋" w:eastAsia="仿宋" w:cs="仿宋"/>
                <w:i w:val="0"/>
                <w:iCs w:val="0"/>
                <w:color w:val="000000"/>
                <w:sz w:val="21"/>
                <w:szCs w:val="21"/>
                <w:u w:val="none"/>
              </w:rPr>
            </w:pP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3494C8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33172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55" w:type="pct"/>
            <w:tcBorders>
              <w:top w:val="single" w:color="auto" w:sz="4" w:space="0"/>
              <w:left w:val="single" w:color="auto" w:sz="4" w:space="0"/>
              <w:bottom w:val="single" w:color="auto" w:sz="4" w:space="0"/>
              <w:right w:val="single" w:color="auto" w:sz="4" w:space="0"/>
            </w:tcBorders>
            <w:shd w:val="clear" w:color="auto" w:fill="auto"/>
            <w:vAlign w:val="center"/>
          </w:tcPr>
          <w:p w14:paraId="022523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r>
      <w:tr w14:paraId="1513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9" w:type="pct"/>
            <w:tcBorders>
              <w:top w:val="single" w:color="auto" w:sz="4" w:space="0"/>
              <w:left w:val="single" w:color="000000" w:sz="8" w:space="0"/>
              <w:bottom w:val="single" w:color="000000" w:sz="8" w:space="0"/>
              <w:right w:val="single" w:color="000000" w:sz="8" w:space="0"/>
            </w:tcBorders>
            <w:shd w:val="clear" w:color="auto" w:fill="auto"/>
            <w:vAlign w:val="center"/>
          </w:tcPr>
          <w:p w14:paraId="5E040E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154" w:type="pct"/>
            <w:tcBorders>
              <w:top w:val="single" w:color="auto" w:sz="4" w:space="0"/>
              <w:left w:val="single" w:color="000000" w:sz="8" w:space="0"/>
              <w:bottom w:val="single" w:color="000000" w:sz="8" w:space="0"/>
              <w:right w:val="single" w:color="000000" w:sz="8" w:space="0"/>
            </w:tcBorders>
            <w:shd w:val="clear" w:color="auto" w:fill="auto"/>
            <w:vAlign w:val="center"/>
          </w:tcPr>
          <w:p w14:paraId="08C967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中性多酶清洗液</w:t>
            </w:r>
          </w:p>
        </w:tc>
        <w:tc>
          <w:tcPr>
            <w:tcW w:w="898" w:type="pct"/>
            <w:tcBorders>
              <w:top w:val="single" w:color="auto" w:sz="4" w:space="0"/>
              <w:left w:val="single" w:color="000000" w:sz="8" w:space="0"/>
              <w:bottom w:val="single" w:color="000000" w:sz="8" w:space="0"/>
              <w:right w:val="single" w:color="000000" w:sz="8" w:space="0"/>
            </w:tcBorders>
            <w:shd w:val="clear" w:color="auto" w:fill="auto"/>
            <w:vAlign w:val="center"/>
          </w:tcPr>
          <w:p w14:paraId="066C6F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2.5L</w:t>
            </w:r>
          </w:p>
        </w:tc>
        <w:tc>
          <w:tcPr>
            <w:tcW w:w="577" w:type="pct"/>
            <w:tcBorders>
              <w:top w:val="single" w:color="auto" w:sz="4" w:space="0"/>
              <w:left w:val="single" w:color="000000" w:sz="8" w:space="0"/>
              <w:bottom w:val="single" w:color="000000" w:sz="8" w:space="0"/>
              <w:right w:val="single" w:color="000000" w:sz="8" w:space="0"/>
            </w:tcBorders>
            <w:shd w:val="clear" w:color="auto" w:fill="auto"/>
            <w:vAlign w:val="center"/>
          </w:tcPr>
          <w:p w14:paraId="5050E9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single" w:color="auto" w:sz="4" w:space="0"/>
              <w:left w:val="single" w:color="000000" w:sz="8" w:space="0"/>
              <w:bottom w:val="single" w:color="000000" w:sz="8" w:space="0"/>
              <w:right w:val="single" w:color="000000" w:sz="8" w:space="0"/>
            </w:tcBorders>
            <w:shd w:val="clear" w:color="auto" w:fill="auto"/>
            <w:vAlign w:val="center"/>
          </w:tcPr>
          <w:p w14:paraId="3FC549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桶</w:t>
            </w:r>
          </w:p>
        </w:tc>
        <w:tc>
          <w:tcPr>
            <w:tcW w:w="1055" w:type="pct"/>
            <w:tcBorders>
              <w:top w:val="single" w:color="auto" w:sz="4" w:space="0"/>
              <w:left w:val="single" w:color="000000" w:sz="8" w:space="0"/>
              <w:bottom w:val="single" w:color="000000" w:sz="8" w:space="0"/>
              <w:right w:val="single" w:color="000000" w:sz="8" w:space="0"/>
            </w:tcBorders>
            <w:shd w:val="clear" w:color="auto" w:fill="auto"/>
            <w:vAlign w:val="center"/>
          </w:tcPr>
          <w:p w14:paraId="5DA73C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r>
      <w:tr w14:paraId="63C1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9" w:type="pct"/>
            <w:vMerge w:val="restart"/>
            <w:tcBorders>
              <w:top w:val="nil"/>
              <w:left w:val="single" w:color="000000" w:sz="8" w:space="0"/>
              <w:bottom w:val="single" w:color="000000" w:sz="8" w:space="0"/>
              <w:right w:val="single" w:color="000000" w:sz="8" w:space="0"/>
            </w:tcBorders>
            <w:shd w:val="clear" w:color="auto" w:fill="auto"/>
            <w:vAlign w:val="center"/>
          </w:tcPr>
          <w:p w14:paraId="5F145D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154" w:type="pct"/>
            <w:vMerge w:val="restart"/>
            <w:tcBorders>
              <w:top w:val="nil"/>
              <w:left w:val="single" w:color="000000" w:sz="8" w:space="0"/>
              <w:bottom w:val="single" w:color="000000" w:sz="8" w:space="0"/>
              <w:right w:val="single" w:color="000000" w:sz="8" w:space="0"/>
            </w:tcBorders>
            <w:shd w:val="clear" w:color="auto" w:fill="auto"/>
            <w:vAlign w:val="center"/>
          </w:tcPr>
          <w:p w14:paraId="3C656C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一次性识别</w:t>
            </w:r>
          </w:p>
        </w:tc>
        <w:tc>
          <w:tcPr>
            <w:tcW w:w="898" w:type="pct"/>
            <w:vMerge w:val="restart"/>
            <w:tcBorders>
              <w:top w:val="nil"/>
              <w:left w:val="single" w:color="000000" w:sz="8" w:space="0"/>
              <w:bottom w:val="single" w:color="000000" w:sz="8" w:space="0"/>
              <w:right w:val="single" w:color="000000" w:sz="8" w:space="0"/>
            </w:tcBorders>
            <w:shd w:val="clear" w:color="auto" w:fill="auto"/>
            <w:vAlign w:val="center"/>
          </w:tcPr>
          <w:p w14:paraId="2CFA8E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成人</w:t>
            </w:r>
          </w:p>
        </w:tc>
        <w:tc>
          <w:tcPr>
            <w:tcW w:w="577" w:type="pct"/>
            <w:vMerge w:val="restart"/>
            <w:tcBorders>
              <w:top w:val="nil"/>
              <w:left w:val="single" w:color="000000" w:sz="8" w:space="0"/>
              <w:bottom w:val="single" w:color="000000" w:sz="8" w:space="0"/>
              <w:right w:val="single" w:color="000000" w:sz="8" w:space="0"/>
            </w:tcBorders>
            <w:shd w:val="clear" w:color="auto" w:fill="auto"/>
            <w:vAlign w:val="center"/>
          </w:tcPr>
          <w:p w14:paraId="7EDF3B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vMerge w:val="restart"/>
            <w:tcBorders>
              <w:top w:val="nil"/>
              <w:left w:val="single" w:color="000000" w:sz="8" w:space="0"/>
              <w:bottom w:val="single" w:color="000000" w:sz="8" w:space="0"/>
              <w:right w:val="single" w:color="000000" w:sz="8" w:space="0"/>
            </w:tcBorders>
            <w:shd w:val="clear" w:color="auto" w:fill="auto"/>
            <w:vAlign w:val="center"/>
          </w:tcPr>
          <w:p w14:paraId="0B1378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vMerge w:val="restart"/>
            <w:tcBorders>
              <w:top w:val="nil"/>
              <w:left w:val="single" w:color="000000" w:sz="8" w:space="0"/>
              <w:bottom w:val="single" w:color="000000" w:sz="8" w:space="0"/>
              <w:right w:val="single" w:color="000000" w:sz="8" w:space="0"/>
            </w:tcBorders>
            <w:shd w:val="clear" w:color="auto" w:fill="auto"/>
            <w:vAlign w:val="center"/>
          </w:tcPr>
          <w:p w14:paraId="77C6EB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0.47</w:t>
            </w:r>
          </w:p>
        </w:tc>
      </w:tr>
      <w:tr w14:paraId="1B2D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39" w:type="pct"/>
            <w:vMerge w:val="continue"/>
            <w:tcBorders>
              <w:top w:val="nil"/>
              <w:left w:val="single" w:color="000000" w:sz="8" w:space="0"/>
              <w:bottom w:val="single" w:color="000000" w:sz="8" w:space="0"/>
              <w:right w:val="single" w:color="000000" w:sz="8" w:space="0"/>
            </w:tcBorders>
            <w:shd w:val="clear" w:color="auto" w:fill="auto"/>
            <w:vAlign w:val="center"/>
          </w:tcPr>
          <w:p w14:paraId="2F331D6F">
            <w:pPr>
              <w:jc w:val="center"/>
              <w:rPr>
                <w:rFonts w:hint="eastAsia" w:ascii="仿宋" w:hAnsi="仿宋" w:eastAsia="仿宋" w:cs="仿宋"/>
                <w:i w:val="0"/>
                <w:iCs w:val="0"/>
                <w:color w:val="000000"/>
                <w:sz w:val="21"/>
                <w:szCs w:val="21"/>
                <w:u w:val="none"/>
              </w:rPr>
            </w:pPr>
          </w:p>
        </w:tc>
        <w:tc>
          <w:tcPr>
            <w:tcW w:w="1154" w:type="pct"/>
            <w:vMerge w:val="continue"/>
            <w:tcBorders>
              <w:top w:val="nil"/>
              <w:left w:val="single" w:color="000000" w:sz="8" w:space="0"/>
              <w:bottom w:val="single" w:color="000000" w:sz="8" w:space="0"/>
              <w:right w:val="single" w:color="000000" w:sz="8" w:space="0"/>
            </w:tcBorders>
            <w:shd w:val="clear" w:color="auto" w:fill="auto"/>
            <w:vAlign w:val="center"/>
          </w:tcPr>
          <w:p w14:paraId="2F714F1E">
            <w:pPr>
              <w:jc w:val="center"/>
              <w:rPr>
                <w:rFonts w:hint="eastAsia" w:ascii="仿宋" w:hAnsi="仿宋" w:eastAsia="仿宋" w:cs="仿宋"/>
                <w:i w:val="0"/>
                <w:iCs w:val="0"/>
                <w:color w:val="000000"/>
                <w:sz w:val="21"/>
                <w:szCs w:val="21"/>
                <w:u w:val="none"/>
              </w:rPr>
            </w:pPr>
          </w:p>
        </w:tc>
        <w:tc>
          <w:tcPr>
            <w:tcW w:w="898" w:type="pct"/>
            <w:vMerge w:val="continue"/>
            <w:tcBorders>
              <w:top w:val="nil"/>
              <w:left w:val="single" w:color="000000" w:sz="8" w:space="0"/>
              <w:bottom w:val="single" w:color="000000" w:sz="8" w:space="0"/>
              <w:right w:val="single" w:color="000000" w:sz="8" w:space="0"/>
            </w:tcBorders>
            <w:shd w:val="clear" w:color="auto" w:fill="auto"/>
            <w:vAlign w:val="center"/>
          </w:tcPr>
          <w:p w14:paraId="22B090C3">
            <w:pPr>
              <w:jc w:val="center"/>
              <w:rPr>
                <w:rFonts w:hint="eastAsia" w:ascii="仿宋" w:hAnsi="仿宋" w:eastAsia="仿宋" w:cs="仿宋"/>
                <w:i w:val="0"/>
                <w:iCs w:val="0"/>
                <w:color w:val="000000"/>
                <w:sz w:val="21"/>
                <w:szCs w:val="21"/>
                <w:u w:val="none"/>
              </w:rPr>
            </w:pPr>
          </w:p>
        </w:tc>
        <w:tc>
          <w:tcPr>
            <w:tcW w:w="577" w:type="pct"/>
            <w:vMerge w:val="continue"/>
            <w:tcBorders>
              <w:top w:val="nil"/>
              <w:left w:val="single" w:color="000000" w:sz="8" w:space="0"/>
              <w:bottom w:val="single" w:color="000000" w:sz="8" w:space="0"/>
              <w:right w:val="single" w:color="000000" w:sz="8" w:space="0"/>
            </w:tcBorders>
            <w:shd w:val="clear" w:color="auto" w:fill="auto"/>
            <w:vAlign w:val="center"/>
          </w:tcPr>
          <w:p w14:paraId="37A899F3">
            <w:pPr>
              <w:jc w:val="center"/>
              <w:rPr>
                <w:rFonts w:hint="eastAsia" w:ascii="仿宋" w:hAnsi="仿宋" w:eastAsia="仿宋" w:cs="仿宋"/>
                <w:i w:val="0"/>
                <w:iCs w:val="0"/>
                <w:color w:val="000000"/>
                <w:sz w:val="21"/>
                <w:szCs w:val="21"/>
                <w:u w:val="none"/>
              </w:rPr>
            </w:pPr>
          </w:p>
        </w:tc>
        <w:tc>
          <w:tcPr>
            <w:tcW w:w="873" w:type="pct"/>
            <w:vMerge w:val="continue"/>
            <w:tcBorders>
              <w:top w:val="nil"/>
              <w:left w:val="single" w:color="000000" w:sz="8" w:space="0"/>
              <w:bottom w:val="single" w:color="000000" w:sz="8" w:space="0"/>
              <w:right w:val="single" w:color="000000" w:sz="8" w:space="0"/>
            </w:tcBorders>
            <w:shd w:val="clear" w:color="auto" w:fill="auto"/>
            <w:vAlign w:val="center"/>
          </w:tcPr>
          <w:p w14:paraId="3F6A9642">
            <w:pPr>
              <w:jc w:val="center"/>
              <w:rPr>
                <w:rFonts w:hint="eastAsia" w:ascii="仿宋" w:hAnsi="仿宋" w:eastAsia="仿宋" w:cs="仿宋"/>
                <w:i w:val="0"/>
                <w:iCs w:val="0"/>
                <w:color w:val="000000"/>
                <w:sz w:val="21"/>
                <w:szCs w:val="21"/>
                <w:u w:val="none"/>
              </w:rPr>
            </w:pPr>
          </w:p>
        </w:tc>
        <w:tc>
          <w:tcPr>
            <w:tcW w:w="1055" w:type="pct"/>
            <w:vMerge w:val="continue"/>
            <w:tcBorders>
              <w:top w:val="nil"/>
              <w:left w:val="single" w:color="000000" w:sz="8" w:space="0"/>
              <w:bottom w:val="single" w:color="000000" w:sz="8" w:space="0"/>
              <w:right w:val="single" w:color="000000" w:sz="8" w:space="0"/>
            </w:tcBorders>
            <w:shd w:val="clear" w:color="auto" w:fill="auto"/>
            <w:vAlign w:val="center"/>
          </w:tcPr>
          <w:p w14:paraId="7CE1EA59">
            <w:pPr>
              <w:jc w:val="center"/>
              <w:rPr>
                <w:rFonts w:hint="eastAsia" w:ascii="仿宋" w:hAnsi="仿宋" w:eastAsia="仿宋" w:cs="仿宋"/>
                <w:i w:val="0"/>
                <w:iCs w:val="0"/>
                <w:color w:val="000000"/>
                <w:sz w:val="21"/>
                <w:szCs w:val="21"/>
                <w:u w:val="none"/>
              </w:rPr>
            </w:pPr>
          </w:p>
        </w:tc>
      </w:tr>
      <w:tr w14:paraId="1EB1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9" w:type="pct"/>
            <w:vMerge w:val="restart"/>
            <w:tcBorders>
              <w:top w:val="nil"/>
              <w:left w:val="single" w:color="000000" w:sz="8" w:space="0"/>
              <w:bottom w:val="single" w:color="000000" w:sz="8" w:space="0"/>
              <w:right w:val="single" w:color="000000" w:sz="8" w:space="0"/>
            </w:tcBorders>
            <w:shd w:val="clear" w:color="auto" w:fill="auto"/>
            <w:vAlign w:val="center"/>
          </w:tcPr>
          <w:p w14:paraId="107C9B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154" w:type="pct"/>
            <w:vMerge w:val="restart"/>
            <w:tcBorders>
              <w:top w:val="nil"/>
              <w:left w:val="single" w:color="000000" w:sz="8" w:space="0"/>
              <w:bottom w:val="single" w:color="000000" w:sz="8" w:space="0"/>
              <w:right w:val="single" w:color="000000" w:sz="8" w:space="0"/>
            </w:tcBorders>
            <w:shd w:val="clear" w:color="auto" w:fill="auto"/>
            <w:vAlign w:val="center"/>
          </w:tcPr>
          <w:p w14:paraId="001609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特定电磁波</w:t>
            </w:r>
          </w:p>
        </w:tc>
        <w:tc>
          <w:tcPr>
            <w:tcW w:w="898" w:type="pct"/>
            <w:vMerge w:val="restart"/>
            <w:tcBorders>
              <w:top w:val="nil"/>
              <w:left w:val="single" w:color="000000" w:sz="8" w:space="0"/>
              <w:bottom w:val="single" w:color="000000" w:sz="8" w:space="0"/>
              <w:right w:val="single" w:color="000000" w:sz="8" w:space="0"/>
            </w:tcBorders>
            <w:shd w:val="clear" w:color="auto" w:fill="auto"/>
            <w:vAlign w:val="center"/>
          </w:tcPr>
          <w:p w14:paraId="35D6AA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单头</w:t>
            </w:r>
          </w:p>
        </w:tc>
        <w:tc>
          <w:tcPr>
            <w:tcW w:w="577" w:type="pct"/>
            <w:vMerge w:val="restart"/>
            <w:tcBorders>
              <w:top w:val="nil"/>
              <w:left w:val="single" w:color="000000" w:sz="8" w:space="0"/>
              <w:bottom w:val="single" w:color="000000" w:sz="8" w:space="0"/>
              <w:right w:val="single" w:color="000000" w:sz="8" w:space="0"/>
            </w:tcBorders>
            <w:shd w:val="clear" w:color="auto" w:fill="auto"/>
            <w:vAlign w:val="center"/>
          </w:tcPr>
          <w:p w14:paraId="7E9ABC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vMerge w:val="restart"/>
            <w:tcBorders>
              <w:top w:val="nil"/>
              <w:left w:val="single" w:color="000000" w:sz="8" w:space="0"/>
              <w:bottom w:val="single" w:color="000000" w:sz="8" w:space="0"/>
              <w:right w:val="single" w:color="000000" w:sz="8" w:space="0"/>
            </w:tcBorders>
            <w:shd w:val="clear" w:color="auto" w:fill="auto"/>
            <w:vAlign w:val="center"/>
          </w:tcPr>
          <w:p w14:paraId="510D5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vMerge w:val="restart"/>
            <w:tcBorders>
              <w:top w:val="nil"/>
              <w:left w:val="single" w:color="000000" w:sz="8" w:space="0"/>
              <w:bottom w:val="single" w:color="000000" w:sz="8" w:space="0"/>
              <w:right w:val="single" w:color="000000" w:sz="8" w:space="0"/>
            </w:tcBorders>
            <w:shd w:val="clear" w:color="auto" w:fill="auto"/>
            <w:vAlign w:val="center"/>
          </w:tcPr>
          <w:p w14:paraId="1463FD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w:t>
            </w:r>
          </w:p>
        </w:tc>
      </w:tr>
      <w:tr w14:paraId="19A8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39" w:type="pct"/>
            <w:vMerge w:val="continue"/>
            <w:tcBorders>
              <w:top w:val="nil"/>
              <w:left w:val="single" w:color="000000" w:sz="8" w:space="0"/>
              <w:bottom w:val="single" w:color="000000" w:sz="8" w:space="0"/>
              <w:right w:val="single" w:color="000000" w:sz="8" w:space="0"/>
            </w:tcBorders>
            <w:shd w:val="clear" w:color="auto" w:fill="auto"/>
            <w:vAlign w:val="center"/>
          </w:tcPr>
          <w:p w14:paraId="2B641DF1">
            <w:pPr>
              <w:jc w:val="center"/>
              <w:rPr>
                <w:rFonts w:hint="eastAsia" w:ascii="仿宋" w:hAnsi="仿宋" w:eastAsia="仿宋" w:cs="仿宋"/>
                <w:i w:val="0"/>
                <w:iCs w:val="0"/>
                <w:color w:val="000000"/>
                <w:sz w:val="21"/>
                <w:szCs w:val="21"/>
                <w:u w:val="none"/>
              </w:rPr>
            </w:pPr>
          </w:p>
        </w:tc>
        <w:tc>
          <w:tcPr>
            <w:tcW w:w="1154" w:type="pct"/>
            <w:vMerge w:val="continue"/>
            <w:tcBorders>
              <w:top w:val="nil"/>
              <w:left w:val="single" w:color="000000" w:sz="8" w:space="0"/>
              <w:bottom w:val="single" w:color="000000" w:sz="8" w:space="0"/>
              <w:right w:val="single" w:color="000000" w:sz="8" w:space="0"/>
            </w:tcBorders>
            <w:shd w:val="clear" w:color="auto" w:fill="auto"/>
            <w:vAlign w:val="center"/>
          </w:tcPr>
          <w:p w14:paraId="7F0D206E">
            <w:pPr>
              <w:jc w:val="center"/>
              <w:rPr>
                <w:rFonts w:hint="eastAsia" w:ascii="仿宋" w:hAnsi="仿宋" w:eastAsia="仿宋" w:cs="仿宋"/>
                <w:i w:val="0"/>
                <w:iCs w:val="0"/>
                <w:color w:val="000000"/>
                <w:sz w:val="21"/>
                <w:szCs w:val="21"/>
                <w:u w:val="none"/>
              </w:rPr>
            </w:pPr>
          </w:p>
        </w:tc>
        <w:tc>
          <w:tcPr>
            <w:tcW w:w="898" w:type="pct"/>
            <w:vMerge w:val="continue"/>
            <w:tcBorders>
              <w:top w:val="nil"/>
              <w:left w:val="single" w:color="000000" w:sz="8" w:space="0"/>
              <w:bottom w:val="single" w:color="000000" w:sz="8" w:space="0"/>
              <w:right w:val="single" w:color="000000" w:sz="8" w:space="0"/>
            </w:tcBorders>
            <w:shd w:val="clear" w:color="auto" w:fill="auto"/>
            <w:vAlign w:val="center"/>
          </w:tcPr>
          <w:p w14:paraId="6C33FCD5">
            <w:pPr>
              <w:jc w:val="center"/>
              <w:rPr>
                <w:rFonts w:hint="eastAsia" w:ascii="仿宋" w:hAnsi="仿宋" w:eastAsia="仿宋" w:cs="仿宋"/>
                <w:i w:val="0"/>
                <w:iCs w:val="0"/>
                <w:color w:val="000000"/>
                <w:sz w:val="21"/>
                <w:szCs w:val="21"/>
                <w:u w:val="none"/>
              </w:rPr>
            </w:pPr>
          </w:p>
        </w:tc>
        <w:tc>
          <w:tcPr>
            <w:tcW w:w="577" w:type="pct"/>
            <w:vMerge w:val="continue"/>
            <w:tcBorders>
              <w:top w:val="nil"/>
              <w:left w:val="single" w:color="000000" w:sz="8" w:space="0"/>
              <w:bottom w:val="single" w:color="000000" w:sz="8" w:space="0"/>
              <w:right w:val="single" w:color="000000" w:sz="8" w:space="0"/>
            </w:tcBorders>
            <w:shd w:val="clear" w:color="auto" w:fill="auto"/>
            <w:vAlign w:val="center"/>
          </w:tcPr>
          <w:p w14:paraId="58458159">
            <w:pPr>
              <w:jc w:val="center"/>
              <w:rPr>
                <w:rFonts w:hint="eastAsia" w:ascii="仿宋" w:hAnsi="仿宋" w:eastAsia="仿宋" w:cs="仿宋"/>
                <w:i w:val="0"/>
                <w:iCs w:val="0"/>
                <w:color w:val="000000"/>
                <w:sz w:val="21"/>
                <w:szCs w:val="21"/>
                <w:u w:val="none"/>
              </w:rPr>
            </w:pPr>
          </w:p>
        </w:tc>
        <w:tc>
          <w:tcPr>
            <w:tcW w:w="873" w:type="pct"/>
            <w:vMerge w:val="continue"/>
            <w:tcBorders>
              <w:top w:val="nil"/>
              <w:left w:val="single" w:color="000000" w:sz="8" w:space="0"/>
              <w:bottom w:val="single" w:color="000000" w:sz="8" w:space="0"/>
              <w:right w:val="single" w:color="000000" w:sz="8" w:space="0"/>
            </w:tcBorders>
            <w:shd w:val="clear" w:color="auto" w:fill="auto"/>
            <w:vAlign w:val="center"/>
          </w:tcPr>
          <w:p w14:paraId="7DD862A3">
            <w:pPr>
              <w:jc w:val="center"/>
              <w:rPr>
                <w:rFonts w:hint="eastAsia" w:ascii="仿宋" w:hAnsi="仿宋" w:eastAsia="仿宋" w:cs="仿宋"/>
                <w:i w:val="0"/>
                <w:iCs w:val="0"/>
                <w:color w:val="000000"/>
                <w:sz w:val="21"/>
                <w:szCs w:val="21"/>
                <w:u w:val="none"/>
              </w:rPr>
            </w:pPr>
          </w:p>
        </w:tc>
        <w:tc>
          <w:tcPr>
            <w:tcW w:w="1055" w:type="pct"/>
            <w:vMerge w:val="continue"/>
            <w:tcBorders>
              <w:top w:val="nil"/>
              <w:left w:val="single" w:color="000000" w:sz="8" w:space="0"/>
              <w:bottom w:val="single" w:color="000000" w:sz="8" w:space="0"/>
              <w:right w:val="single" w:color="000000" w:sz="8" w:space="0"/>
            </w:tcBorders>
            <w:shd w:val="clear" w:color="auto" w:fill="auto"/>
            <w:vAlign w:val="center"/>
          </w:tcPr>
          <w:p w14:paraId="730E34F3">
            <w:pPr>
              <w:jc w:val="center"/>
              <w:rPr>
                <w:rFonts w:hint="eastAsia" w:ascii="仿宋" w:hAnsi="仿宋" w:eastAsia="仿宋" w:cs="仿宋"/>
                <w:i w:val="0"/>
                <w:iCs w:val="0"/>
                <w:color w:val="000000"/>
                <w:sz w:val="21"/>
                <w:szCs w:val="21"/>
                <w:u w:val="none"/>
              </w:rPr>
            </w:pPr>
          </w:p>
        </w:tc>
      </w:tr>
      <w:tr w14:paraId="6F58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9" w:type="pct"/>
            <w:vMerge w:val="restart"/>
            <w:tcBorders>
              <w:top w:val="nil"/>
              <w:left w:val="single" w:color="000000" w:sz="8" w:space="0"/>
              <w:bottom w:val="single" w:color="000000" w:sz="8" w:space="0"/>
              <w:right w:val="single" w:color="000000" w:sz="8" w:space="0"/>
            </w:tcBorders>
            <w:shd w:val="clear" w:color="auto" w:fill="auto"/>
            <w:vAlign w:val="center"/>
          </w:tcPr>
          <w:p w14:paraId="7B89A7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54" w:type="pct"/>
            <w:vMerge w:val="restart"/>
            <w:tcBorders>
              <w:top w:val="nil"/>
              <w:left w:val="single" w:color="000000" w:sz="8" w:space="0"/>
              <w:bottom w:val="single" w:color="000000" w:sz="8" w:space="0"/>
              <w:right w:val="single" w:color="000000" w:sz="8" w:space="0"/>
            </w:tcBorders>
            <w:shd w:val="clear" w:color="auto" w:fill="auto"/>
            <w:vAlign w:val="center"/>
          </w:tcPr>
          <w:p w14:paraId="3C0673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特定电磁波</w:t>
            </w:r>
          </w:p>
        </w:tc>
        <w:tc>
          <w:tcPr>
            <w:tcW w:w="898" w:type="pct"/>
            <w:vMerge w:val="restart"/>
            <w:tcBorders>
              <w:top w:val="nil"/>
              <w:left w:val="single" w:color="000000" w:sz="8" w:space="0"/>
              <w:bottom w:val="single" w:color="000000" w:sz="8" w:space="0"/>
              <w:right w:val="single" w:color="000000" w:sz="8" w:space="0"/>
            </w:tcBorders>
            <w:shd w:val="clear" w:color="auto" w:fill="auto"/>
            <w:vAlign w:val="center"/>
          </w:tcPr>
          <w:p w14:paraId="17BDEC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双头</w:t>
            </w:r>
          </w:p>
        </w:tc>
        <w:tc>
          <w:tcPr>
            <w:tcW w:w="577" w:type="pct"/>
            <w:vMerge w:val="restart"/>
            <w:tcBorders>
              <w:top w:val="nil"/>
              <w:left w:val="single" w:color="000000" w:sz="8" w:space="0"/>
              <w:bottom w:val="single" w:color="000000" w:sz="8" w:space="0"/>
              <w:right w:val="single" w:color="000000" w:sz="8" w:space="0"/>
            </w:tcBorders>
            <w:shd w:val="clear" w:color="auto" w:fill="auto"/>
            <w:vAlign w:val="center"/>
          </w:tcPr>
          <w:p w14:paraId="26005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vMerge w:val="restart"/>
            <w:tcBorders>
              <w:top w:val="nil"/>
              <w:left w:val="single" w:color="000000" w:sz="8" w:space="0"/>
              <w:bottom w:val="single" w:color="000000" w:sz="8" w:space="0"/>
              <w:right w:val="single" w:color="000000" w:sz="8" w:space="0"/>
            </w:tcBorders>
            <w:shd w:val="clear" w:color="auto" w:fill="auto"/>
            <w:vAlign w:val="center"/>
          </w:tcPr>
          <w:p w14:paraId="1C226B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vMerge w:val="restart"/>
            <w:tcBorders>
              <w:top w:val="nil"/>
              <w:left w:val="single" w:color="000000" w:sz="8" w:space="0"/>
              <w:bottom w:val="single" w:color="000000" w:sz="8" w:space="0"/>
              <w:right w:val="single" w:color="000000" w:sz="8" w:space="0"/>
            </w:tcBorders>
            <w:shd w:val="clear" w:color="auto" w:fill="auto"/>
            <w:vAlign w:val="center"/>
          </w:tcPr>
          <w:p w14:paraId="135970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650</w:t>
            </w:r>
          </w:p>
        </w:tc>
      </w:tr>
      <w:tr w14:paraId="1BA4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39" w:type="pct"/>
            <w:vMerge w:val="continue"/>
            <w:tcBorders>
              <w:top w:val="nil"/>
              <w:left w:val="single" w:color="000000" w:sz="8" w:space="0"/>
              <w:bottom w:val="single" w:color="000000" w:sz="8" w:space="0"/>
              <w:right w:val="single" w:color="000000" w:sz="8" w:space="0"/>
            </w:tcBorders>
            <w:shd w:val="clear" w:color="auto" w:fill="auto"/>
            <w:vAlign w:val="center"/>
          </w:tcPr>
          <w:p w14:paraId="736E5D38">
            <w:pPr>
              <w:jc w:val="center"/>
              <w:rPr>
                <w:rFonts w:hint="eastAsia" w:ascii="仿宋" w:hAnsi="仿宋" w:eastAsia="仿宋" w:cs="仿宋"/>
                <w:i w:val="0"/>
                <w:iCs w:val="0"/>
                <w:color w:val="000000"/>
                <w:sz w:val="21"/>
                <w:szCs w:val="21"/>
                <w:u w:val="none"/>
              </w:rPr>
            </w:pPr>
          </w:p>
        </w:tc>
        <w:tc>
          <w:tcPr>
            <w:tcW w:w="1154" w:type="pct"/>
            <w:vMerge w:val="continue"/>
            <w:tcBorders>
              <w:top w:val="nil"/>
              <w:left w:val="single" w:color="000000" w:sz="8" w:space="0"/>
              <w:bottom w:val="single" w:color="000000" w:sz="8" w:space="0"/>
              <w:right w:val="single" w:color="000000" w:sz="8" w:space="0"/>
            </w:tcBorders>
            <w:shd w:val="clear" w:color="auto" w:fill="auto"/>
            <w:vAlign w:val="center"/>
          </w:tcPr>
          <w:p w14:paraId="62961D8A">
            <w:pPr>
              <w:jc w:val="center"/>
              <w:rPr>
                <w:rFonts w:hint="eastAsia" w:ascii="仿宋" w:hAnsi="仿宋" w:eastAsia="仿宋" w:cs="仿宋"/>
                <w:i w:val="0"/>
                <w:iCs w:val="0"/>
                <w:color w:val="000000"/>
                <w:sz w:val="21"/>
                <w:szCs w:val="21"/>
                <w:u w:val="none"/>
              </w:rPr>
            </w:pPr>
          </w:p>
        </w:tc>
        <w:tc>
          <w:tcPr>
            <w:tcW w:w="898" w:type="pct"/>
            <w:vMerge w:val="continue"/>
            <w:tcBorders>
              <w:top w:val="nil"/>
              <w:left w:val="single" w:color="000000" w:sz="8" w:space="0"/>
              <w:bottom w:val="single" w:color="000000" w:sz="8" w:space="0"/>
              <w:right w:val="single" w:color="000000" w:sz="8" w:space="0"/>
            </w:tcBorders>
            <w:shd w:val="clear" w:color="auto" w:fill="auto"/>
            <w:vAlign w:val="center"/>
          </w:tcPr>
          <w:p w14:paraId="3C0A748C">
            <w:pPr>
              <w:jc w:val="center"/>
              <w:rPr>
                <w:rFonts w:hint="eastAsia" w:ascii="仿宋" w:hAnsi="仿宋" w:eastAsia="仿宋" w:cs="仿宋"/>
                <w:i w:val="0"/>
                <w:iCs w:val="0"/>
                <w:color w:val="000000"/>
                <w:sz w:val="21"/>
                <w:szCs w:val="21"/>
                <w:u w:val="none"/>
              </w:rPr>
            </w:pPr>
          </w:p>
        </w:tc>
        <w:tc>
          <w:tcPr>
            <w:tcW w:w="577" w:type="pct"/>
            <w:vMerge w:val="continue"/>
            <w:tcBorders>
              <w:top w:val="nil"/>
              <w:left w:val="single" w:color="000000" w:sz="8" w:space="0"/>
              <w:bottom w:val="single" w:color="000000" w:sz="8" w:space="0"/>
              <w:right w:val="single" w:color="000000" w:sz="8" w:space="0"/>
            </w:tcBorders>
            <w:shd w:val="clear" w:color="auto" w:fill="auto"/>
            <w:vAlign w:val="center"/>
          </w:tcPr>
          <w:p w14:paraId="50EE21D7">
            <w:pPr>
              <w:jc w:val="center"/>
              <w:rPr>
                <w:rFonts w:hint="eastAsia" w:ascii="仿宋" w:hAnsi="仿宋" w:eastAsia="仿宋" w:cs="仿宋"/>
                <w:i w:val="0"/>
                <w:iCs w:val="0"/>
                <w:color w:val="000000"/>
                <w:sz w:val="21"/>
                <w:szCs w:val="21"/>
                <w:u w:val="none"/>
              </w:rPr>
            </w:pPr>
          </w:p>
        </w:tc>
        <w:tc>
          <w:tcPr>
            <w:tcW w:w="873" w:type="pct"/>
            <w:vMerge w:val="continue"/>
            <w:tcBorders>
              <w:top w:val="nil"/>
              <w:left w:val="single" w:color="000000" w:sz="8" w:space="0"/>
              <w:bottom w:val="single" w:color="000000" w:sz="8" w:space="0"/>
              <w:right w:val="single" w:color="000000" w:sz="8" w:space="0"/>
            </w:tcBorders>
            <w:shd w:val="clear" w:color="auto" w:fill="auto"/>
            <w:vAlign w:val="center"/>
          </w:tcPr>
          <w:p w14:paraId="42A7591D">
            <w:pPr>
              <w:jc w:val="center"/>
              <w:rPr>
                <w:rFonts w:hint="eastAsia" w:ascii="仿宋" w:hAnsi="仿宋" w:eastAsia="仿宋" w:cs="仿宋"/>
                <w:i w:val="0"/>
                <w:iCs w:val="0"/>
                <w:color w:val="000000"/>
                <w:sz w:val="21"/>
                <w:szCs w:val="21"/>
                <w:u w:val="none"/>
              </w:rPr>
            </w:pPr>
          </w:p>
        </w:tc>
        <w:tc>
          <w:tcPr>
            <w:tcW w:w="1055" w:type="pct"/>
            <w:vMerge w:val="continue"/>
            <w:tcBorders>
              <w:top w:val="nil"/>
              <w:left w:val="single" w:color="000000" w:sz="8" w:space="0"/>
              <w:bottom w:val="single" w:color="000000" w:sz="8" w:space="0"/>
              <w:right w:val="single" w:color="000000" w:sz="8" w:space="0"/>
            </w:tcBorders>
            <w:shd w:val="clear" w:color="auto" w:fill="auto"/>
            <w:vAlign w:val="center"/>
          </w:tcPr>
          <w:p w14:paraId="1B5A25BC">
            <w:pPr>
              <w:jc w:val="center"/>
              <w:rPr>
                <w:rFonts w:hint="eastAsia" w:ascii="仿宋" w:hAnsi="仿宋" w:eastAsia="仿宋" w:cs="仿宋"/>
                <w:i w:val="0"/>
                <w:iCs w:val="0"/>
                <w:color w:val="000000"/>
                <w:sz w:val="21"/>
                <w:szCs w:val="21"/>
                <w:u w:val="none"/>
              </w:rPr>
            </w:pPr>
          </w:p>
        </w:tc>
      </w:tr>
      <w:tr w14:paraId="0001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9" w:type="pct"/>
            <w:vMerge w:val="restart"/>
            <w:tcBorders>
              <w:top w:val="nil"/>
              <w:left w:val="single" w:color="000000" w:sz="8" w:space="0"/>
              <w:bottom w:val="single" w:color="000000" w:sz="8" w:space="0"/>
              <w:right w:val="single" w:color="000000" w:sz="8" w:space="0"/>
            </w:tcBorders>
            <w:shd w:val="clear" w:color="auto" w:fill="auto"/>
            <w:vAlign w:val="center"/>
          </w:tcPr>
          <w:p w14:paraId="379068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154" w:type="pct"/>
            <w:vMerge w:val="restart"/>
            <w:tcBorders>
              <w:top w:val="nil"/>
              <w:left w:val="single" w:color="000000" w:sz="8" w:space="0"/>
              <w:bottom w:val="single" w:color="000000" w:sz="8" w:space="0"/>
              <w:right w:val="single" w:color="000000" w:sz="8" w:space="0"/>
            </w:tcBorders>
            <w:shd w:val="clear" w:color="auto" w:fill="auto"/>
            <w:vAlign w:val="center"/>
          </w:tcPr>
          <w:p w14:paraId="01BA69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特定电磁波</w:t>
            </w:r>
          </w:p>
        </w:tc>
        <w:tc>
          <w:tcPr>
            <w:tcW w:w="898" w:type="pct"/>
            <w:vMerge w:val="restart"/>
            <w:tcBorders>
              <w:top w:val="nil"/>
              <w:left w:val="single" w:color="000000" w:sz="8" w:space="0"/>
              <w:bottom w:val="single" w:color="000000" w:sz="8" w:space="0"/>
              <w:right w:val="single" w:color="000000" w:sz="8" w:space="0"/>
            </w:tcBorders>
            <w:shd w:val="clear" w:color="auto" w:fill="auto"/>
            <w:vAlign w:val="center"/>
          </w:tcPr>
          <w:p w14:paraId="4C86CB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双头</w:t>
            </w:r>
          </w:p>
        </w:tc>
        <w:tc>
          <w:tcPr>
            <w:tcW w:w="577" w:type="pct"/>
            <w:vMerge w:val="restart"/>
            <w:tcBorders>
              <w:top w:val="nil"/>
              <w:left w:val="single" w:color="000000" w:sz="8" w:space="0"/>
              <w:bottom w:val="single" w:color="000000" w:sz="8" w:space="0"/>
              <w:right w:val="single" w:color="000000" w:sz="8" w:space="0"/>
            </w:tcBorders>
            <w:shd w:val="clear" w:color="auto" w:fill="auto"/>
            <w:vAlign w:val="center"/>
          </w:tcPr>
          <w:p w14:paraId="2EF01C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vMerge w:val="restart"/>
            <w:tcBorders>
              <w:top w:val="nil"/>
              <w:left w:val="single" w:color="000000" w:sz="8" w:space="0"/>
              <w:bottom w:val="single" w:color="000000" w:sz="8" w:space="0"/>
              <w:right w:val="single" w:color="000000" w:sz="8" w:space="0"/>
            </w:tcBorders>
            <w:shd w:val="clear" w:color="auto" w:fill="auto"/>
            <w:vAlign w:val="center"/>
          </w:tcPr>
          <w:p w14:paraId="3C7935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vMerge w:val="restart"/>
            <w:tcBorders>
              <w:top w:val="nil"/>
              <w:left w:val="single" w:color="000000" w:sz="8" w:space="0"/>
              <w:bottom w:val="single" w:color="000000" w:sz="8" w:space="0"/>
              <w:right w:val="single" w:color="000000" w:sz="8" w:space="0"/>
            </w:tcBorders>
            <w:shd w:val="clear" w:color="auto" w:fill="auto"/>
            <w:vAlign w:val="center"/>
          </w:tcPr>
          <w:p w14:paraId="78A1AB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1280</w:t>
            </w:r>
          </w:p>
        </w:tc>
      </w:tr>
      <w:tr w14:paraId="21BE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39" w:type="pct"/>
            <w:vMerge w:val="continue"/>
            <w:tcBorders>
              <w:top w:val="nil"/>
              <w:left w:val="single" w:color="000000" w:sz="8" w:space="0"/>
              <w:bottom w:val="single" w:color="000000" w:sz="8" w:space="0"/>
              <w:right w:val="single" w:color="000000" w:sz="8" w:space="0"/>
            </w:tcBorders>
            <w:shd w:val="clear" w:color="auto" w:fill="auto"/>
            <w:vAlign w:val="center"/>
          </w:tcPr>
          <w:p w14:paraId="09A795B3">
            <w:pPr>
              <w:jc w:val="center"/>
              <w:rPr>
                <w:rFonts w:hint="eastAsia" w:ascii="仿宋" w:hAnsi="仿宋" w:eastAsia="仿宋" w:cs="仿宋"/>
                <w:i w:val="0"/>
                <w:iCs w:val="0"/>
                <w:color w:val="000000"/>
                <w:sz w:val="21"/>
                <w:szCs w:val="21"/>
                <w:u w:val="none"/>
              </w:rPr>
            </w:pPr>
          </w:p>
        </w:tc>
        <w:tc>
          <w:tcPr>
            <w:tcW w:w="1154" w:type="pct"/>
            <w:vMerge w:val="continue"/>
            <w:tcBorders>
              <w:top w:val="nil"/>
              <w:left w:val="single" w:color="000000" w:sz="8" w:space="0"/>
              <w:bottom w:val="single" w:color="000000" w:sz="8" w:space="0"/>
              <w:right w:val="single" w:color="000000" w:sz="8" w:space="0"/>
            </w:tcBorders>
            <w:shd w:val="clear" w:color="auto" w:fill="auto"/>
            <w:vAlign w:val="center"/>
          </w:tcPr>
          <w:p w14:paraId="12950596">
            <w:pPr>
              <w:jc w:val="center"/>
              <w:rPr>
                <w:rFonts w:hint="eastAsia" w:ascii="仿宋" w:hAnsi="仿宋" w:eastAsia="仿宋" w:cs="仿宋"/>
                <w:i w:val="0"/>
                <w:iCs w:val="0"/>
                <w:color w:val="000000"/>
                <w:sz w:val="21"/>
                <w:szCs w:val="21"/>
                <w:u w:val="none"/>
              </w:rPr>
            </w:pPr>
          </w:p>
        </w:tc>
        <w:tc>
          <w:tcPr>
            <w:tcW w:w="898" w:type="pct"/>
            <w:vMerge w:val="continue"/>
            <w:tcBorders>
              <w:top w:val="nil"/>
              <w:left w:val="single" w:color="000000" w:sz="8" w:space="0"/>
              <w:bottom w:val="single" w:color="000000" w:sz="8" w:space="0"/>
              <w:right w:val="single" w:color="000000" w:sz="8" w:space="0"/>
            </w:tcBorders>
            <w:shd w:val="clear" w:color="auto" w:fill="auto"/>
            <w:vAlign w:val="center"/>
          </w:tcPr>
          <w:p w14:paraId="5440C916">
            <w:pPr>
              <w:jc w:val="center"/>
              <w:rPr>
                <w:rFonts w:hint="eastAsia" w:ascii="仿宋" w:hAnsi="仿宋" w:eastAsia="仿宋" w:cs="仿宋"/>
                <w:i w:val="0"/>
                <w:iCs w:val="0"/>
                <w:color w:val="000000"/>
                <w:sz w:val="21"/>
                <w:szCs w:val="21"/>
                <w:u w:val="none"/>
              </w:rPr>
            </w:pPr>
          </w:p>
        </w:tc>
        <w:tc>
          <w:tcPr>
            <w:tcW w:w="577" w:type="pct"/>
            <w:vMerge w:val="continue"/>
            <w:tcBorders>
              <w:top w:val="nil"/>
              <w:left w:val="single" w:color="000000" w:sz="8" w:space="0"/>
              <w:bottom w:val="single" w:color="000000" w:sz="8" w:space="0"/>
              <w:right w:val="single" w:color="000000" w:sz="8" w:space="0"/>
            </w:tcBorders>
            <w:shd w:val="clear" w:color="auto" w:fill="auto"/>
            <w:vAlign w:val="center"/>
          </w:tcPr>
          <w:p w14:paraId="75DE2EDC">
            <w:pPr>
              <w:jc w:val="center"/>
              <w:rPr>
                <w:rFonts w:hint="eastAsia" w:ascii="仿宋" w:hAnsi="仿宋" w:eastAsia="仿宋" w:cs="仿宋"/>
                <w:i w:val="0"/>
                <w:iCs w:val="0"/>
                <w:color w:val="000000"/>
                <w:sz w:val="21"/>
                <w:szCs w:val="21"/>
                <w:u w:val="none"/>
              </w:rPr>
            </w:pPr>
          </w:p>
        </w:tc>
        <w:tc>
          <w:tcPr>
            <w:tcW w:w="873" w:type="pct"/>
            <w:vMerge w:val="continue"/>
            <w:tcBorders>
              <w:top w:val="nil"/>
              <w:left w:val="single" w:color="000000" w:sz="8" w:space="0"/>
              <w:bottom w:val="single" w:color="000000" w:sz="8" w:space="0"/>
              <w:right w:val="single" w:color="000000" w:sz="8" w:space="0"/>
            </w:tcBorders>
            <w:shd w:val="clear" w:color="auto" w:fill="auto"/>
            <w:vAlign w:val="center"/>
          </w:tcPr>
          <w:p w14:paraId="047618E2">
            <w:pPr>
              <w:jc w:val="center"/>
              <w:rPr>
                <w:rFonts w:hint="eastAsia" w:ascii="仿宋" w:hAnsi="仿宋" w:eastAsia="仿宋" w:cs="仿宋"/>
                <w:i w:val="0"/>
                <w:iCs w:val="0"/>
                <w:color w:val="000000"/>
                <w:sz w:val="21"/>
                <w:szCs w:val="21"/>
                <w:u w:val="none"/>
              </w:rPr>
            </w:pPr>
          </w:p>
        </w:tc>
        <w:tc>
          <w:tcPr>
            <w:tcW w:w="1055" w:type="pct"/>
            <w:vMerge w:val="continue"/>
            <w:tcBorders>
              <w:top w:val="nil"/>
              <w:left w:val="single" w:color="000000" w:sz="8" w:space="0"/>
              <w:bottom w:val="single" w:color="000000" w:sz="8" w:space="0"/>
              <w:right w:val="single" w:color="000000" w:sz="8" w:space="0"/>
            </w:tcBorders>
            <w:shd w:val="clear" w:color="auto" w:fill="auto"/>
            <w:vAlign w:val="center"/>
          </w:tcPr>
          <w:p w14:paraId="58678037">
            <w:pPr>
              <w:jc w:val="center"/>
              <w:rPr>
                <w:rFonts w:hint="eastAsia" w:ascii="仿宋" w:hAnsi="仿宋" w:eastAsia="仿宋" w:cs="仿宋"/>
                <w:i w:val="0"/>
                <w:iCs w:val="0"/>
                <w:color w:val="000000"/>
                <w:sz w:val="21"/>
                <w:szCs w:val="21"/>
                <w:u w:val="none"/>
              </w:rPr>
            </w:pPr>
          </w:p>
        </w:tc>
      </w:tr>
      <w:tr w14:paraId="1EFF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5BCAC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05388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听诊器</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697D99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单头</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63A1B8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7EB782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614BD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6BAC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vMerge w:val="restart"/>
            <w:tcBorders>
              <w:top w:val="nil"/>
              <w:left w:val="single" w:color="000000" w:sz="8" w:space="0"/>
              <w:bottom w:val="single" w:color="000000" w:sz="8" w:space="0"/>
              <w:right w:val="single" w:color="000000" w:sz="8" w:space="0"/>
            </w:tcBorders>
            <w:shd w:val="clear" w:color="auto" w:fill="auto"/>
            <w:vAlign w:val="center"/>
          </w:tcPr>
          <w:p w14:paraId="0F7245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154" w:type="pct"/>
            <w:vMerge w:val="restart"/>
            <w:tcBorders>
              <w:top w:val="nil"/>
              <w:left w:val="single" w:color="000000" w:sz="8" w:space="0"/>
              <w:bottom w:val="single" w:color="000000" w:sz="8" w:space="0"/>
              <w:right w:val="single" w:color="000000" w:sz="8" w:space="0"/>
            </w:tcBorders>
            <w:shd w:val="clear" w:color="auto" w:fill="auto"/>
            <w:vAlign w:val="center"/>
          </w:tcPr>
          <w:p w14:paraId="1B3F6D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纱罗雅铵盐</w:t>
            </w:r>
          </w:p>
        </w:tc>
        <w:tc>
          <w:tcPr>
            <w:tcW w:w="898" w:type="pct"/>
            <w:vMerge w:val="restart"/>
            <w:tcBorders>
              <w:top w:val="nil"/>
              <w:left w:val="single" w:color="000000" w:sz="8" w:space="0"/>
              <w:bottom w:val="single" w:color="000000" w:sz="8" w:space="0"/>
              <w:right w:val="single" w:color="000000" w:sz="8" w:space="0"/>
            </w:tcBorders>
            <w:shd w:val="clear" w:color="auto" w:fill="auto"/>
            <w:vAlign w:val="center"/>
          </w:tcPr>
          <w:p w14:paraId="51AEB1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60片/包</w:t>
            </w:r>
          </w:p>
        </w:tc>
        <w:tc>
          <w:tcPr>
            <w:tcW w:w="577" w:type="pct"/>
            <w:vMerge w:val="restart"/>
            <w:tcBorders>
              <w:top w:val="nil"/>
              <w:left w:val="single" w:color="000000" w:sz="8" w:space="0"/>
              <w:bottom w:val="single" w:color="000000" w:sz="8" w:space="0"/>
              <w:right w:val="single" w:color="000000" w:sz="8" w:space="0"/>
            </w:tcBorders>
            <w:shd w:val="clear" w:color="auto" w:fill="auto"/>
            <w:vAlign w:val="center"/>
          </w:tcPr>
          <w:p w14:paraId="7D6BB1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vMerge w:val="restart"/>
            <w:tcBorders>
              <w:top w:val="nil"/>
              <w:left w:val="single" w:color="000000" w:sz="8" w:space="0"/>
              <w:bottom w:val="single" w:color="000000" w:sz="8" w:space="0"/>
              <w:right w:val="single" w:color="000000" w:sz="8" w:space="0"/>
            </w:tcBorders>
            <w:shd w:val="clear" w:color="auto" w:fill="auto"/>
            <w:vAlign w:val="center"/>
          </w:tcPr>
          <w:p w14:paraId="074AA8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55" w:type="pct"/>
            <w:vMerge w:val="restart"/>
            <w:tcBorders>
              <w:top w:val="nil"/>
              <w:left w:val="single" w:color="000000" w:sz="8" w:space="0"/>
              <w:bottom w:val="single" w:color="000000" w:sz="8" w:space="0"/>
              <w:right w:val="single" w:color="000000" w:sz="8" w:space="0"/>
            </w:tcBorders>
            <w:shd w:val="clear" w:color="auto" w:fill="auto"/>
            <w:vAlign w:val="center"/>
          </w:tcPr>
          <w:p w14:paraId="628633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14:paraId="2779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39" w:type="pct"/>
            <w:vMerge w:val="continue"/>
            <w:tcBorders>
              <w:top w:val="nil"/>
              <w:left w:val="single" w:color="000000" w:sz="8" w:space="0"/>
              <w:bottom w:val="single" w:color="000000" w:sz="8" w:space="0"/>
              <w:right w:val="single" w:color="000000" w:sz="8" w:space="0"/>
            </w:tcBorders>
            <w:shd w:val="clear" w:color="auto" w:fill="auto"/>
            <w:vAlign w:val="center"/>
          </w:tcPr>
          <w:p w14:paraId="11937A6F">
            <w:pPr>
              <w:jc w:val="center"/>
              <w:rPr>
                <w:rFonts w:hint="eastAsia" w:ascii="仿宋" w:hAnsi="仿宋" w:eastAsia="仿宋" w:cs="仿宋"/>
                <w:i w:val="0"/>
                <w:iCs w:val="0"/>
                <w:color w:val="000000"/>
                <w:sz w:val="21"/>
                <w:szCs w:val="21"/>
                <w:u w:val="none"/>
              </w:rPr>
            </w:pPr>
          </w:p>
        </w:tc>
        <w:tc>
          <w:tcPr>
            <w:tcW w:w="1154" w:type="pct"/>
            <w:vMerge w:val="continue"/>
            <w:tcBorders>
              <w:top w:val="nil"/>
              <w:left w:val="single" w:color="000000" w:sz="8" w:space="0"/>
              <w:bottom w:val="single" w:color="000000" w:sz="8" w:space="0"/>
              <w:right w:val="single" w:color="000000" w:sz="8" w:space="0"/>
            </w:tcBorders>
            <w:shd w:val="clear" w:color="auto" w:fill="auto"/>
            <w:vAlign w:val="center"/>
          </w:tcPr>
          <w:p w14:paraId="1636C82C">
            <w:pPr>
              <w:jc w:val="center"/>
              <w:rPr>
                <w:rFonts w:hint="eastAsia" w:ascii="仿宋" w:hAnsi="仿宋" w:eastAsia="仿宋" w:cs="仿宋"/>
                <w:i w:val="0"/>
                <w:iCs w:val="0"/>
                <w:color w:val="000000"/>
                <w:sz w:val="21"/>
                <w:szCs w:val="21"/>
                <w:u w:val="none"/>
              </w:rPr>
            </w:pPr>
          </w:p>
        </w:tc>
        <w:tc>
          <w:tcPr>
            <w:tcW w:w="898" w:type="pct"/>
            <w:vMerge w:val="continue"/>
            <w:tcBorders>
              <w:top w:val="nil"/>
              <w:left w:val="single" w:color="000000" w:sz="8" w:space="0"/>
              <w:bottom w:val="single" w:color="000000" w:sz="8" w:space="0"/>
              <w:right w:val="single" w:color="000000" w:sz="8" w:space="0"/>
            </w:tcBorders>
            <w:shd w:val="clear" w:color="auto" w:fill="auto"/>
            <w:vAlign w:val="center"/>
          </w:tcPr>
          <w:p w14:paraId="628189F8">
            <w:pPr>
              <w:jc w:val="center"/>
              <w:rPr>
                <w:rFonts w:hint="eastAsia" w:ascii="仿宋" w:hAnsi="仿宋" w:eastAsia="仿宋" w:cs="仿宋"/>
                <w:i w:val="0"/>
                <w:iCs w:val="0"/>
                <w:color w:val="000000"/>
                <w:sz w:val="21"/>
                <w:szCs w:val="21"/>
                <w:u w:val="none"/>
              </w:rPr>
            </w:pPr>
          </w:p>
        </w:tc>
        <w:tc>
          <w:tcPr>
            <w:tcW w:w="577" w:type="pct"/>
            <w:vMerge w:val="continue"/>
            <w:tcBorders>
              <w:top w:val="nil"/>
              <w:left w:val="single" w:color="000000" w:sz="8" w:space="0"/>
              <w:bottom w:val="single" w:color="000000" w:sz="8" w:space="0"/>
              <w:right w:val="single" w:color="000000" w:sz="8" w:space="0"/>
            </w:tcBorders>
            <w:shd w:val="clear" w:color="auto" w:fill="auto"/>
            <w:vAlign w:val="center"/>
          </w:tcPr>
          <w:p w14:paraId="2FAFE692">
            <w:pPr>
              <w:jc w:val="center"/>
              <w:rPr>
                <w:rFonts w:hint="eastAsia" w:ascii="仿宋" w:hAnsi="仿宋" w:eastAsia="仿宋" w:cs="仿宋"/>
                <w:i w:val="0"/>
                <w:iCs w:val="0"/>
                <w:color w:val="000000"/>
                <w:sz w:val="21"/>
                <w:szCs w:val="21"/>
                <w:u w:val="none"/>
              </w:rPr>
            </w:pPr>
          </w:p>
        </w:tc>
        <w:tc>
          <w:tcPr>
            <w:tcW w:w="873" w:type="pct"/>
            <w:vMerge w:val="continue"/>
            <w:tcBorders>
              <w:top w:val="nil"/>
              <w:left w:val="single" w:color="000000" w:sz="8" w:space="0"/>
              <w:bottom w:val="single" w:color="000000" w:sz="8" w:space="0"/>
              <w:right w:val="single" w:color="000000" w:sz="8" w:space="0"/>
            </w:tcBorders>
            <w:shd w:val="clear" w:color="auto" w:fill="auto"/>
            <w:vAlign w:val="center"/>
          </w:tcPr>
          <w:p w14:paraId="5D26797E">
            <w:pPr>
              <w:jc w:val="center"/>
              <w:rPr>
                <w:rFonts w:hint="eastAsia" w:ascii="仿宋" w:hAnsi="仿宋" w:eastAsia="仿宋" w:cs="仿宋"/>
                <w:i w:val="0"/>
                <w:iCs w:val="0"/>
                <w:color w:val="000000"/>
                <w:sz w:val="21"/>
                <w:szCs w:val="21"/>
                <w:u w:val="none"/>
              </w:rPr>
            </w:pPr>
          </w:p>
        </w:tc>
        <w:tc>
          <w:tcPr>
            <w:tcW w:w="1055" w:type="pct"/>
            <w:vMerge w:val="continue"/>
            <w:tcBorders>
              <w:top w:val="nil"/>
              <w:left w:val="single" w:color="000000" w:sz="8" w:space="0"/>
              <w:bottom w:val="single" w:color="000000" w:sz="8" w:space="0"/>
              <w:right w:val="single" w:color="000000" w:sz="8" w:space="0"/>
            </w:tcBorders>
            <w:shd w:val="clear" w:color="auto" w:fill="auto"/>
            <w:vAlign w:val="center"/>
          </w:tcPr>
          <w:p w14:paraId="3B7E7D70">
            <w:pPr>
              <w:jc w:val="center"/>
              <w:rPr>
                <w:rFonts w:hint="eastAsia" w:ascii="仿宋" w:hAnsi="仿宋" w:eastAsia="仿宋" w:cs="仿宋"/>
                <w:i w:val="0"/>
                <w:iCs w:val="0"/>
                <w:color w:val="000000"/>
                <w:sz w:val="21"/>
                <w:szCs w:val="21"/>
                <w:u w:val="none"/>
              </w:rPr>
            </w:pPr>
          </w:p>
        </w:tc>
      </w:tr>
      <w:tr w14:paraId="4C1F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7E3828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872C5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一次性使用无菌手术刀片</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6235EA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23号</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120060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3F7441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0EE589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44B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5F16E3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7AF8F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多功能温湿度计</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19ACEF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指针式</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0FEC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3991CC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096FC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64D6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3E9F53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73287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止血带</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6252FE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4B0BC7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5F4583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60641A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14:paraId="0AD8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7ED1F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5D974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一次性使用口腔器械盒</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5CD21123">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2E3A8A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447AD3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2918E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r>
      <w:tr w14:paraId="5BC1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557870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52FD3D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台式血压计</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4DF3F2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成人</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263FE6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1B4A9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16D19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r>
      <w:tr w14:paraId="5A98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33F71A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17931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电子血压计</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58C225B7">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73F56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43C902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4A38A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370</w:t>
            </w:r>
          </w:p>
        </w:tc>
      </w:tr>
      <w:tr w14:paraId="2581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5A7415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E7F7F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医用无菌防护套</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090042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150*14</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03421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6F8493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306BD1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14:paraId="19FF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40BA8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4E8C63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氧气终端</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3EC997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17cm</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C6298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49A7FF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38A83F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14:paraId="3739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35ECBD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04E64F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理疗专用蜡</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393998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10kg/箱</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6B2252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7900B2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公斤</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69822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r>
      <w:tr w14:paraId="40D5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14D49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A7E5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一次性使用灭菌橡胶外科手套</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634E94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8号</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445356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4EDF2E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0A8DF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r>
      <w:tr w14:paraId="0725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18E1A9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4F01C9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检查手套</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07FCB5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M号</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275499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10B154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48165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0.08</w:t>
            </w:r>
          </w:p>
        </w:tc>
      </w:tr>
      <w:tr w14:paraId="5809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67DBA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D746C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一次性使用医用橡胶检查手套</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10E331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M号</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7FFDF4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0627D9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64E515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0.14</w:t>
            </w:r>
          </w:p>
        </w:tc>
      </w:tr>
      <w:tr w14:paraId="4409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54A4FC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166D0C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呼吸管路专用袋</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620C49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58*35</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FE7D0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0F7A76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96EE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r>
      <w:tr w14:paraId="5D7B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3B4B9E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16C9A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血糖试纸条</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01BC56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25T</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052FD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76188E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FD6E2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r>
      <w:tr w14:paraId="0B36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16A7C8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4F29CA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一次性医用手术衣</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555A3F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中号</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70387A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11A343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4BE7D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14:paraId="348D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733507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35182A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一次性无菌骨牵引针</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34B758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1.2-2.0mm</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4ED3F6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742141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785325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r>
      <w:tr w14:paraId="1D64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0831B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7EFE03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医用吸水纸</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32183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400*450</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F107B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3E97EB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3AB97E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14:paraId="3072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67C024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7EA39E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医用吸水纸</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0902C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200*450</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10BFE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394308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0308D0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r>
      <w:tr w14:paraId="1DE8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39" w:type="pct"/>
            <w:tcBorders>
              <w:top w:val="nil"/>
              <w:left w:val="single" w:color="000000" w:sz="8" w:space="0"/>
              <w:bottom w:val="single" w:color="auto" w:sz="4" w:space="0"/>
              <w:right w:val="single" w:color="000000" w:sz="8" w:space="0"/>
            </w:tcBorders>
            <w:shd w:val="clear" w:color="auto" w:fill="auto"/>
            <w:vAlign w:val="center"/>
          </w:tcPr>
          <w:p w14:paraId="20F902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154" w:type="pct"/>
            <w:tcBorders>
              <w:top w:val="nil"/>
              <w:left w:val="single" w:color="000000" w:sz="8" w:space="0"/>
              <w:bottom w:val="single" w:color="auto" w:sz="4" w:space="0"/>
              <w:right w:val="single" w:color="000000" w:sz="8" w:space="0"/>
            </w:tcBorders>
            <w:shd w:val="clear" w:color="auto" w:fill="auto"/>
            <w:vAlign w:val="center"/>
          </w:tcPr>
          <w:p w14:paraId="439C4F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火龙罐</w:t>
            </w:r>
          </w:p>
        </w:tc>
        <w:tc>
          <w:tcPr>
            <w:tcW w:w="898" w:type="pct"/>
            <w:tcBorders>
              <w:top w:val="nil"/>
              <w:left w:val="single" w:color="000000" w:sz="8" w:space="0"/>
              <w:bottom w:val="single" w:color="auto" w:sz="4" w:space="0"/>
              <w:right w:val="single" w:color="000000" w:sz="8" w:space="0"/>
            </w:tcBorders>
            <w:shd w:val="clear" w:color="auto" w:fill="auto"/>
            <w:vAlign w:val="center"/>
          </w:tcPr>
          <w:p w14:paraId="38D17F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小号</w:t>
            </w:r>
          </w:p>
        </w:tc>
        <w:tc>
          <w:tcPr>
            <w:tcW w:w="577" w:type="pct"/>
            <w:tcBorders>
              <w:top w:val="nil"/>
              <w:left w:val="single" w:color="000000" w:sz="8" w:space="0"/>
              <w:bottom w:val="single" w:color="auto" w:sz="4" w:space="0"/>
              <w:right w:val="single" w:color="000000" w:sz="8" w:space="0"/>
            </w:tcBorders>
            <w:shd w:val="clear" w:color="auto" w:fill="auto"/>
            <w:vAlign w:val="center"/>
          </w:tcPr>
          <w:p w14:paraId="5BF0CC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auto" w:sz="4" w:space="0"/>
              <w:right w:val="single" w:color="000000" w:sz="8" w:space="0"/>
            </w:tcBorders>
            <w:shd w:val="clear" w:color="auto" w:fill="auto"/>
            <w:vAlign w:val="center"/>
          </w:tcPr>
          <w:p w14:paraId="377D94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auto" w:sz="4" w:space="0"/>
              <w:right w:val="single" w:color="000000" w:sz="8" w:space="0"/>
            </w:tcBorders>
            <w:shd w:val="clear" w:color="auto" w:fill="auto"/>
            <w:vAlign w:val="center"/>
          </w:tcPr>
          <w:p w14:paraId="5DB407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w:t>
            </w:r>
          </w:p>
        </w:tc>
      </w:tr>
      <w:tr w14:paraId="197D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3C55A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544871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火龙罐</w:t>
            </w:r>
          </w:p>
        </w:tc>
        <w:tc>
          <w:tcPr>
            <w:tcW w:w="898" w:type="pct"/>
            <w:tcBorders>
              <w:top w:val="single" w:color="auto" w:sz="4" w:space="0"/>
              <w:left w:val="single" w:color="auto" w:sz="4" w:space="0"/>
              <w:bottom w:val="single" w:color="auto" w:sz="4" w:space="0"/>
              <w:right w:val="single" w:color="auto" w:sz="4" w:space="0"/>
            </w:tcBorders>
            <w:shd w:val="clear" w:color="auto" w:fill="auto"/>
            <w:vAlign w:val="center"/>
          </w:tcPr>
          <w:p w14:paraId="0BC840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中号</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33181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4C7299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single" w:color="auto" w:sz="4" w:space="0"/>
              <w:left w:val="single" w:color="auto" w:sz="4" w:space="0"/>
              <w:bottom w:val="single" w:color="auto" w:sz="4" w:space="0"/>
              <w:right w:val="single" w:color="auto" w:sz="4" w:space="0"/>
            </w:tcBorders>
            <w:shd w:val="clear" w:color="auto" w:fill="auto"/>
            <w:vAlign w:val="center"/>
          </w:tcPr>
          <w:p w14:paraId="224E2B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r>
      <w:tr w14:paraId="2FC5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39" w:type="pct"/>
            <w:tcBorders>
              <w:top w:val="single" w:color="auto" w:sz="4" w:space="0"/>
              <w:left w:val="single" w:color="000000" w:sz="8" w:space="0"/>
              <w:bottom w:val="single" w:color="000000" w:sz="8" w:space="0"/>
              <w:right w:val="single" w:color="000000" w:sz="8" w:space="0"/>
            </w:tcBorders>
            <w:shd w:val="clear" w:color="auto" w:fill="auto"/>
            <w:vAlign w:val="center"/>
          </w:tcPr>
          <w:p w14:paraId="4E1269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154" w:type="pct"/>
            <w:tcBorders>
              <w:top w:val="single" w:color="auto" w:sz="4" w:space="0"/>
              <w:left w:val="single" w:color="000000" w:sz="8" w:space="0"/>
              <w:bottom w:val="single" w:color="000000" w:sz="8" w:space="0"/>
              <w:right w:val="single" w:color="000000" w:sz="8" w:space="0"/>
            </w:tcBorders>
            <w:shd w:val="clear" w:color="auto" w:fill="auto"/>
            <w:vAlign w:val="center"/>
          </w:tcPr>
          <w:p w14:paraId="070C6E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洗手液挂勾</w:t>
            </w:r>
          </w:p>
        </w:tc>
        <w:tc>
          <w:tcPr>
            <w:tcW w:w="898" w:type="pct"/>
            <w:tcBorders>
              <w:top w:val="single" w:color="auto" w:sz="4" w:space="0"/>
              <w:left w:val="single" w:color="000000" w:sz="8" w:space="0"/>
              <w:bottom w:val="single" w:color="000000" w:sz="8" w:space="0"/>
              <w:right w:val="single" w:color="000000" w:sz="8" w:space="0"/>
            </w:tcBorders>
            <w:shd w:val="clear" w:color="auto" w:fill="auto"/>
            <w:vAlign w:val="center"/>
          </w:tcPr>
          <w:p w14:paraId="56DFCD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中号</w:t>
            </w:r>
          </w:p>
        </w:tc>
        <w:tc>
          <w:tcPr>
            <w:tcW w:w="577" w:type="pct"/>
            <w:tcBorders>
              <w:top w:val="single" w:color="auto" w:sz="4" w:space="0"/>
              <w:left w:val="single" w:color="000000" w:sz="8" w:space="0"/>
              <w:bottom w:val="single" w:color="000000" w:sz="8" w:space="0"/>
              <w:right w:val="single" w:color="000000" w:sz="8" w:space="0"/>
            </w:tcBorders>
            <w:shd w:val="clear" w:color="auto" w:fill="auto"/>
            <w:vAlign w:val="center"/>
          </w:tcPr>
          <w:p w14:paraId="11D2CF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single" w:color="auto" w:sz="4" w:space="0"/>
              <w:left w:val="single" w:color="000000" w:sz="8" w:space="0"/>
              <w:bottom w:val="single" w:color="000000" w:sz="8" w:space="0"/>
              <w:right w:val="single" w:color="000000" w:sz="8" w:space="0"/>
            </w:tcBorders>
            <w:shd w:val="clear" w:color="auto" w:fill="auto"/>
            <w:vAlign w:val="center"/>
          </w:tcPr>
          <w:p w14:paraId="3850C5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single" w:color="auto" w:sz="4" w:space="0"/>
              <w:left w:val="single" w:color="000000" w:sz="8" w:space="0"/>
              <w:bottom w:val="single" w:color="000000" w:sz="8" w:space="0"/>
              <w:right w:val="single" w:color="000000" w:sz="8" w:space="0"/>
            </w:tcBorders>
            <w:shd w:val="clear" w:color="auto" w:fill="auto"/>
            <w:vAlign w:val="center"/>
          </w:tcPr>
          <w:p w14:paraId="6933F6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14:paraId="7C11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5D0A3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7F532E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紫外线灯管</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4DBABF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68F816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32D9B8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34D87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r>
      <w:tr w14:paraId="6951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5422CC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5857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火罐</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6EB9FC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5号</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1D2606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57427B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29F67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14:paraId="16A4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7C5AE2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4EF33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火罐</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651865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4号</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1BC2AD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6A4748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1AFA1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r>
      <w:tr w14:paraId="39D1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121118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74C2A5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火罐</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588C1F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3号</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6FFB0D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6A9137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B5492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14:paraId="025B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6811AA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7EFFD8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心电图纸</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3FD7E355">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2668A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1453E7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627A4B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22.5</w:t>
            </w:r>
          </w:p>
        </w:tc>
      </w:tr>
      <w:tr w14:paraId="6074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E54AA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4D466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一次性被服包</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5C2C50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120*220</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B1417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2C32AE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6D373E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14:paraId="7206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67BDF5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13E5A9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真空压力表</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75B40091">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3E287E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0479C8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360FCD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475</w:t>
            </w:r>
          </w:p>
        </w:tc>
      </w:tr>
      <w:tr w14:paraId="634F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E883C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3EF197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真空压力表</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1890E2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HS系列</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06CDAD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2F4A53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2E4D7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710</w:t>
            </w:r>
          </w:p>
        </w:tc>
      </w:tr>
      <w:tr w14:paraId="12D7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5A571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18B6B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07D1C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ZFQ系列</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7D8B39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407F26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149A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710</w:t>
            </w:r>
          </w:p>
        </w:tc>
      </w:tr>
      <w:tr w14:paraId="3B4D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0EFF1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18B2B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安全阀</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7B6F73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HS系列</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09B487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57A47A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4DBCE7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1320</w:t>
            </w:r>
          </w:p>
        </w:tc>
      </w:tr>
      <w:tr w14:paraId="77F4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55140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10DECC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安全阀</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D9C1D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ZFQ系列</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41EC33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698EBC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EA75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1320</w:t>
            </w:r>
          </w:p>
        </w:tc>
      </w:tr>
      <w:tr w14:paraId="143D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6B2F90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8F61B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腰椎联合包</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14EF21A6">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8494D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798C97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37B819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3584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793ECB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070AC0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理疗用体表电极</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36919E31">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67D4B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6FF1EE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568AA4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r>
      <w:tr w14:paraId="2340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4002B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0AB88D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方形利器盒</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1592C0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10L</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0B26B5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592DF4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A57E9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r>
      <w:tr w14:paraId="3709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3F7F45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1BE2E3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医用洗手刷</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0422DA11">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47423E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523B22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0BCFEC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r>
      <w:tr w14:paraId="76C7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83329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5A4B2A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体重秤</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454A90B3">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4C28B7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056851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78A5A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r>
      <w:tr w14:paraId="7E10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52A6F3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448971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轮椅</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64F72AD1">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0E63B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6F6DD6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4E9B51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620</w:t>
            </w:r>
          </w:p>
        </w:tc>
      </w:tr>
      <w:tr w14:paraId="3CB4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31801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58D4E8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轮椅</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103A5C60">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0838F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67528C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179AC1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920</w:t>
            </w:r>
          </w:p>
        </w:tc>
      </w:tr>
      <w:tr w14:paraId="6298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auto" w:sz="4" w:space="0"/>
              <w:right w:val="single" w:color="000000" w:sz="8" w:space="0"/>
            </w:tcBorders>
            <w:shd w:val="clear" w:color="auto" w:fill="auto"/>
            <w:vAlign w:val="center"/>
          </w:tcPr>
          <w:p w14:paraId="6D2B8E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1154" w:type="pct"/>
            <w:tcBorders>
              <w:top w:val="nil"/>
              <w:left w:val="single" w:color="000000" w:sz="8" w:space="0"/>
              <w:bottom w:val="single" w:color="auto" w:sz="4" w:space="0"/>
              <w:right w:val="single" w:color="000000" w:sz="8" w:space="0"/>
            </w:tcBorders>
            <w:shd w:val="clear" w:color="auto" w:fill="auto"/>
            <w:vAlign w:val="center"/>
          </w:tcPr>
          <w:p w14:paraId="581A48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透气胶带</w:t>
            </w:r>
          </w:p>
        </w:tc>
        <w:tc>
          <w:tcPr>
            <w:tcW w:w="898" w:type="pct"/>
            <w:tcBorders>
              <w:top w:val="nil"/>
              <w:left w:val="single" w:color="000000" w:sz="8" w:space="0"/>
              <w:bottom w:val="single" w:color="auto" w:sz="4" w:space="0"/>
              <w:right w:val="single" w:color="000000" w:sz="8" w:space="0"/>
            </w:tcBorders>
            <w:shd w:val="clear" w:color="auto" w:fill="auto"/>
            <w:vAlign w:val="center"/>
          </w:tcPr>
          <w:p w14:paraId="1EC945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10*10</w:t>
            </w:r>
          </w:p>
        </w:tc>
        <w:tc>
          <w:tcPr>
            <w:tcW w:w="577" w:type="pct"/>
            <w:tcBorders>
              <w:top w:val="nil"/>
              <w:left w:val="single" w:color="000000" w:sz="8" w:space="0"/>
              <w:bottom w:val="single" w:color="auto" w:sz="4" w:space="0"/>
              <w:right w:val="single" w:color="000000" w:sz="8" w:space="0"/>
            </w:tcBorders>
            <w:shd w:val="clear" w:color="auto" w:fill="auto"/>
            <w:vAlign w:val="center"/>
          </w:tcPr>
          <w:p w14:paraId="7B27F9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auto" w:sz="4" w:space="0"/>
              <w:right w:val="single" w:color="000000" w:sz="8" w:space="0"/>
            </w:tcBorders>
            <w:shd w:val="clear" w:color="auto" w:fill="auto"/>
            <w:vAlign w:val="center"/>
          </w:tcPr>
          <w:p w14:paraId="67951C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1055" w:type="pct"/>
            <w:tcBorders>
              <w:top w:val="nil"/>
              <w:left w:val="single" w:color="000000" w:sz="8" w:space="0"/>
              <w:bottom w:val="single" w:color="auto" w:sz="4" w:space="0"/>
              <w:right w:val="single" w:color="000000" w:sz="8" w:space="0"/>
            </w:tcBorders>
            <w:shd w:val="clear" w:color="auto" w:fill="auto"/>
            <w:vAlign w:val="center"/>
          </w:tcPr>
          <w:p w14:paraId="362BA6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0.6</w:t>
            </w:r>
          </w:p>
        </w:tc>
      </w:tr>
      <w:tr w14:paraId="7CE5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30B4C5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1154" w:type="pct"/>
            <w:tcBorders>
              <w:top w:val="single" w:color="auto" w:sz="4" w:space="0"/>
              <w:left w:val="single" w:color="auto" w:sz="4" w:space="0"/>
              <w:bottom w:val="single" w:color="auto" w:sz="4" w:space="0"/>
              <w:right w:val="single" w:color="auto" w:sz="4" w:space="0"/>
            </w:tcBorders>
            <w:shd w:val="clear" w:color="auto" w:fill="auto"/>
            <w:vAlign w:val="center"/>
          </w:tcPr>
          <w:p w14:paraId="41BC56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两用洗眼器</w:t>
            </w: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15732">
            <w:pPr>
              <w:rPr>
                <w:rFonts w:hint="eastAsia" w:ascii="仿宋" w:hAnsi="仿宋" w:eastAsia="仿宋" w:cs="仿宋"/>
                <w:i w:val="0"/>
                <w:iCs w:val="0"/>
                <w:color w:val="000000"/>
                <w:sz w:val="21"/>
                <w:szCs w:val="21"/>
                <w:u w:val="none"/>
              </w:rPr>
            </w:pP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19FC24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0AA298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single" w:color="auto" w:sz="4" w:space="0"/>
              <w:left w:val="single" w:color="auto" w:sz="4" w:space="0"/>
              <w:bottom w:val="single" w:color="auto" w:sz="4" w:space="0"/>
              <w:right w:val="single" w:color="auto" w:sz="4" w:space="0"/>
            </w:tcBorders>
            <w:shd w:val="clear" w:color="auto" w:fill="auto"/>
            <w:vAlign w:val="center"/>
          </w:tcPr>
          <w:p w14:paraId="1BD243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r>
      <w:tr w14:paraId="5405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single" w:color="auto" w:sz="4" w:space="0"/>
              <w:left w:val="single" w:color="000000" w:sz="8" w:space="0"/>
              <w:bottom w:val="single" w:color="000000" w:sz="8" w:space="0"/>
              <w:right w:val="single" w:color="000000" w:sz="8" w:space="0"/>
            </w:tcBorders>
            <w:shd w:val="clear" w:color="auto" w:fill="auto"/>
            <w:vAlign w:val="center"/>
          </w:tcPr>
          <w:p w14:paraId="1C70F3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1154" w:type="pct"/>
            <w:tcBorders>
              <w:top w:val="single" w:color="auto" w:sz="4" w:space="0"/>
              <w:left w:val="single" w:color="000000" w:sz="8" w:space="0"/>
              <w:bottom w:val="single" w:color="000000" w:sz="8" w:space="0"/>
              <w:right w:val="single" w:color="000000" w:sz="8" w:space="0"/>
            </w:tcBorders>
            <w:shd w:val="clear" w:color="auto" w:fill="auto"/>
            <w:vAlign w:val="center"/>
          </w:tcPr>
          <w:p w14:paraId="3EA5E1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氧气袋</w:t>
            </w:r>
          </w:p>
        </w:tc>
        <w:tc>
          <w:tcPr>
            <w:tcW w:w="898" w:type="pct"/>
            <w:tcBorders>
              <w:top w:val="single" w:color="auto" w:sz="4" w:space="0"/>
              <w:left w:val="single" w:color="000000" w:sz="8" w:space="0"/>
              <w:bottom w:val="single" w:color="000000" w:sz="8" w:space="0"/>
              <w:right w:val="single" w:color="000000" w:sz="8" w:space="0"/>
            </w:tcBorders>
            <w:shd w:val="clear" w:color="auto" w:fill="auto"/>
            <w:vAlign w:val="center"/>
          </w:tcPr>
          <w:p w14:paraId="19680B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36L</w:t>
            </w:r>
          </w:p>
        </w:tc>
        <w:tc>
          <w:tcPr>
            <w:tcW w:w="577" w:type="pct"/>
            <w:tcBorders>
              <w:top w:val="single" w:color="auto" w:sz="4" w:space="0"/>
              <w:left w:val="single" w:color="000000" w:sz="8" w:space="0"/>
              <w:bottom w:val="single" w:color="000000" w:sz="8" w:space="0"/>
              <w:right w:val="single" w:color="000000" w:sz="8" w:space="0"/>
            </w:tcBorders>
            <w:shd w:val="clear" w:color="auto" w:fill="auto"/>
            <w:vAlign w:val="center"/>
          </w:tcPr>
          <w:p w14:paraId="3247CB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single" w:color="auto" w:sz="4" w:space="0"/>
              <w:left w:val="single" w:color="000000" w:sz="8" w:space="0"/>
              <w:bottom w:val="single" w:color="000000" w:sz="8" w:space="0"/>
              <w:right w:val="single" w:color="000000" w:sz="8" w:space="0"/>
            </w:tcBorders>
            <w:shd w:val="clear" w:color="auto" w:fill="auto"/>
            <w:vAlign w:val="center"/>
          </w:tcPr>
          <w:p w14:paraId="405862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single" w:color="auto" w:sz="4" w:space="0"/>
              <w:left w:val="single" w:color="000000" w:sz="8" w:space="0"/>
              <w:bottom w:val="single" w:color="000000" w:sz="8" w:space="0"/>
              <w:right w:val="single" w:color="000000" w:sz="8" w:space="0"/>
            </w:tcBorders>
            <w:shd w:val="clear" w:color="auto" w:fill="auto"/>
            <w:vAlign w:val="center"/>
          </w:tcPr>
          <w:p w14:paraId="11A414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r>
      <w:tr w14:paraId="2FA3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660CF4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0ED62F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水质快速测试笔</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7B58948D">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single" w:color="000000" w:sz="8" w:space="0"/>
              <w:right w:val="single" w:color="000000" w:sz="8" w:space="0"/>
            </w:tcBorders>
            <w:shd w:val="clear" w:color="auto" w:fill="auto"/>
            <w:vAlign w:val="center"/>
          </w:tcPr>
          <w:p w14:paraId="5FAAB4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643B89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7BD19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650</w:t>
            </w:r>
          </w:p>
        </w:tc>
      </w:tr>
      <w:tr w14:paraId="091D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03E614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2DC392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医用隔离鞋套</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88A26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069031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0E3503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7DEF5F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0.25</w:t>
            </w:r>
          </w:p>
        </w:tc>
      </w:tr>
      <w:tr w14:paraId="04C7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2FEBE4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6A6C18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医用无菌防护套</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2A3E7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14*12</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4BC77D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44E932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48366C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14:paraId="44836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5FC566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06321C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医用导电膏</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669E19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100g</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43CDBB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399088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2E2E51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57B1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single" w:color="000000" w:sz="8" w:space="0"/>
              <w:right w:val="single" w:color="000000" w:sz="8" w:space="0"/>
            </w:tcBorders>
            <w:shd w:val="clear" w:color="auto" w:fill="auto"/>
            <w:vAlign w:val="center"/>
          </w:tcPr>
          <w:p w14:paraId="38D40C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154" w:type="pct"/>
            <w:tcBorders>
              <w:top w:val="nil"/>
              <w:left w:val="single" w:color="000000" w:sz="8" w:space="0"/>
              <w:bottom w:val="single" w:color="000000" w:sz="8" w:space="0"/>
              <w:right w:val="single" w:color="000000" w:sz="8" w:space="0"/>
            </w:tcBorders>
            <w:shd w:val="clear" w:color="auto" w:fill="auto"/>
            <w:vAlign w:val="center"/>
          </w:tcPr>
          <w:p w14:paraId="54DEB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不锈钢结扎丝</w:t>
            </w:r>
          </w:p>
        </w:tc>
        <w:tc>
          <w:tcPr>
            <w:tcW w:w="898" w:type="pct"/>
            <w:tcBorders>
              <w:top w:val="nil"/>
              <w:left w:val="single" w:color="000000" w:sz="8" w:space="0"/>
              <w:bottom w:val="single" w:color="000000" w:sz="8" w:space="0"/>
              <w:right w:val="single" w:color="000000" w:sz="8" w:space="0"/>
            </w:tcBorders>
            <w:shd w:val="clear" w:color="auto" w:fill="auto"/>
            <w:vAlign w:val="center"/>
          </w:tcPr>
          <w:p w14:paraId="003011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0.4mm</w:t>
            </w:r>
          </w:p>
        </w:tc>
        <w:tc>
          <w:tcPr>
            <w:tcW w:w="577" w:type="pct"/>
            <w:tcBorders>
              <w:top w:val="nil"/>
              <w:left w:val="single" w:color="000000" w:sz="8" w:space="0"/>
              <w:bottom w:val="single" w:color="000000" w:sz="8" w:space="0"/>
              <w:right w:val="single" w:color="000000" w:sz="8" w:space="0"/>
            </w:tcBorders>
            <w:shd w:val="clear" w:color="auto" w:fill="auto"/>
            <w:vAlign w:val="center"/>
          </w:tcPr>
          <w:p w14:paraId="1C2FAE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single" w:color="000000" w:sz="8" w:space="0"/>
              <w:right w:val="single" w:color="000000" w:sz="8" w:space="0"/>
            </w:tcBorders>
            <w:shd w:val="clear" w:color="auto" w:fill="auto"/>
            <w:vAlign w:val="center"/>
          </w:tcPr>
          <w:p w14:paraId="0DC1A5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1055" w:type="pct"/>
            <w:tcBorders>
              <w:top w:val="nil"/>
              <w:left w:val="single" w:color="000000" w:sz="8" w:space="0"/>
              <w:bottom w:val="single" w:color="000000" w:sz="8" w:space="0"/>
              <w:right w:val="single" w:color="000000" w:sz="8" w:space="0"/>
            </w:tcBorders>
            <w:shd w:val="clear" w:color="auto" w:fill="auto"/>
            <w:vAlign w:val="center"/>
          </w:tcPr>
          <w:p w14:paraId="09CD1B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r>
      <w:tr w14:paraId="6534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9" w:type="pct"/>
            <w:tcBorders>
              <w:top w:val="nil"/>
              <w:left w:val="single" w:color="000000" w:sz="8" w:space="0"/>
              <w:bottom w:val="nil"/>
              <w:right w:val="single" w:color="000000" w:sz="8" w:space="0"/>
            </w:tcBorders>
            <w:shd w:val="clear" w:color="auto" w:fill="auto"/>
            <w:vAlign w:val="center"/>
          </w:tcPr>
          <w:p w14:paraId="7AB1C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w:t>
            </w:r>
          </w:p>
        </w:tc>
        <w:tc>
          <w:tcPr>
            <w:tcW w:w="1154" w:type="pct"/>
            <w:tcBorders>
              <w:top w:val="nil"/>
              <w:left w:val="single" w:color="000000" w:sz="8" w:space="0"/>
              <w:bottom w:val="nil"/>
              <w:right w:val="single" w:color="000000" w:sz="8" w:space="0"/>
            </w:tcBorders>
            <w:shd w:val="clear" w:color="auto" w:fill="auto"/>
            <w:vAlign w:val="center"/>
          </w:tcPr>
          <w:p w14:paraId="4D30EE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盆底肌肉治疗仪</w:t>
            </w:r>
          </w:p>
        </w:tc>
        <w:tc>
          <w:tcPr>
            <w:tcW w:w="898" w:type="pct"/>
            <w:tcBorders>
              <w:top w:val="nil"/>
              <w:left w:val="single" w:color="000000" w:sz="8" w:space="0"/>
              <w:bottom w:val="nil"/>
              <w:right w:val="single" w:color="000000" w:sz="8" w:space="0"/>
            </w:tcBorders>
            <w:shd w:val="clear" w:color="auto" w:fill="auto"/>
            <w:vAlign w:val="center"/>
          </w:tcPr>
          <w:p w14:paraId="64F0AD81">
            <w:pPr>
              <w:jc w:val="center"/>
              <w:rPr>
                <w:rFonts w:hint="eastAsia" w:ascii="仿宋" w:hAnsi="仿宋" w:eastAsia="仿宋" w:cs="仿宋"/>
                <w:i w:val="0"/>
                <w:iCs w:val="0"/>
                <w:color w:val="000000"/>
                <w:sz w:val="21"/>
                <w:szCs w:val="21"/>
                <w:u w:val="none"/>
              </w:rPr>
            </w:pPr>
          </w:p>
        </w:tc>
        <w:tc>
          <w:tcPr>
            <w:tcW w:w="577" w:type="pct"/>
            <w:tcBorders>
              <w:top w:val="nil"/>
              <w:left w:val="single" w:color="000000" w:sz="8" w:space="0"/>
              <w:bottom w:val="nil"/>
              <w:right w:val="single" w:color="000000" w:sz="8" w:space="0"/>
            </w:tcBorders>
            <w:shd w:val="clear" w:color="auto" w:fill="auto"/>
            <w:vAlign w:val="center"/>
          </w:tcPr>
          <w:p w14:paraId="1A5FA5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3" w:type="pct"/>
            <w:tcBorders>
              <w:top w:val="nil"/>
              <w:left w:val="single" w:color="000000" w:sz="8" w:space="0"/>
              <w:bottom w:val="nil"/>
              <w:right w:val="single" w:color="000000" w:sz="8" w:space="0"/>
            </w:tcBorders>
            <w:shd w:val="clear" w:color="auto" w:fill="auto"/>
            <w:vAlign w:val="center"/>
          </w:tcPr>
          <w:p w14:paraId="242A5F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55" w:type="pct"/>
            <w:tcBorders>
              <w:top w:val="nil"/>
              <w:left w:val="single" w:color="000000" w:sz="8" w:space="0"/>
              <w:bottom w:val="nil"/>
              <w:right w:val="single" w:color="000000" w:sz="8" w:space="0"/>
            </w:tcBorders>
            <w:shd w:val="clear" w:color="auto" w:fill="auto"/>
            <w:vAlign w:val="center"/>
          </w:tcPr>
          <w:p w14:paraId="77875A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r>
      <w:tr w14:paraId="727B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73B5">
            <w:pPr>
              <w:rPr>
                <w:rFonts w:hint="eastAsia" w:ascii="仿宋" w:hAnsi="仿宋" w:eastAsia="仿宋" w:cs="仿宋"/>
                <w:i w:val="0"/>
                <w:iCs w:val="0"/>
                <w:color w:val="000000"/>
                <w:sz w:val="24"/>
                <w:szCs w:val="24"/>
                <w:u w:val="none"/>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ADC7">
            <w:pPr>
              <w:rPr>
                <w:rFonts w:hint="eastAsia" w:ascii="仿宋" w:hAnsi="仿宋" w:eastAsia="仿宋" w:cs="仿宋"/>
                <w:i w:val="0"/>
                <w:iCs w:val="0"/>
                <w:color w:val="000000"/>
                <w:sz w:val="24"/>
                <w:szCs w:val="24"/>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828D">
            <w:pPr>
              <w:rPr>
                <w:rFonts w:hint="eastAsia" w:ascii="仿宋" w:hAnsi="仿宋" w:eastAsia="仿宋" w:cs="仿宋"/>
                <w:i w:val="0"/>
                <w:iCs w:val="0"/>
                <w:color w:val="000000"/>
                <w:sz w:val="24"/>
                <w:szCs w:val="24"/>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37A2">
            <w:pPr>
              <w:rPr>
                <w:rFonts w:hint="eastAsia" w:ascii="仿宋" w:hAnsi="仿宋" w:eastAsia="仿宋" w:cs="仿宋"/>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2D5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单价总金额</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FCC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32483.37</w:t>
            </w:r>
          </w:p>
        </w:tc>
      </w:tr>
    </w:tbl>
    <w:p w14:paraId="2A1E221C">
      <w:pPr>
        <w:jc w:val="center"/>
        <w:rPr>
          <w:rFonts w:hint="eastAsia" w:ascii="仿宋" w:hAnsi="仿宋" w:eastAsia="仿宋" w:cs="仿宋"/>
          <w:b/>
          <w:bCs/>
          <w:color w:val="auto"/>
          <w:sz w:val="28"/>
          <w:szCs w:val="28"/>
          <w:highlight w:val="none"/>
          <w:lang w:val="en-US" w:eastAsia="zh-CN"/>
        </w:rPr>
      </w:pPr>
    </w:p>
    <w:p w14:paraId="1799AC93">
      <w:pPr>
        <w:jc w:val="center"/>
        <w:rPr>
          <w:rFonts w:hint="eastAsia" w:ascii="仿宋" w:hAnsi="仿宋" w:eastAsia="仿宋" w:cs="仿宋"/>
          <w:b/>
          <w:bCs/>
          <w:color w:val="auto"/>
          <w:sz w:val="28"/>
          <w:szCs w:val="28"/>
          <w:highlight w:val="none"/>
          <w:lang w:val="en-US" w:eastAsia="zh-CN"/>
        </w:rPr>
      </w:pPr>
    </w:p>
    <w:p w14:paraId="2E30F10E">
      <w:pPr>
        <w:jc w:val="center"/>
        <w:rPr>
          <w:rFonts w:hint="eastAsia" w:ascii="仿宋" w:hAnsi="仿宋" w:eastAsia="仿宋" w:cs="仿宋"/>
          <w:b/>
          <w:bCs/>
          <w:color w:val="auto"/>
          <w:sz w:val="28"/>
          <w:szCs w:val="28"/>
          <w:highlight w:val="none"/>
          <w:lang w:val="en-US" w:eastAsia="zh-CN"/>
        </w:rPr>
      </w:pPr>
    </w:p>
    <w:p w14:paraId="114E3E84">
      <w:pPr>
        <w:jc w:val="center"/>
        <w:rPr>
          <w:rFonts w:hint="eastAsia" w:ascii="仿宋" w:hAnsi="仿宋" w:eastAsia="仿宋" w:cs="仿宋"/>
          <w:b/>
          <w:bCs/>
          <w:color w:val="auto"/>
          <w:sz w:val="28"/>
          <w:szCs w:val="28"/>
          <w:highlight w:val="none"/>
          <w:lang w:val="en-US" w:eastAsia="zh-CN"/>
        </w:rPr>
      </w:pPr>
    </w:p>
    <w:p w14:paraId="400D01FB">
      <w:pPr>
        <w:jc w:val="center"/>
        <w:rPr>
          <w:rFonts w:hint="eastAsia" w:ascii="仿宋" w:hAnsi="仿宋" w:eastAsia="仿宋" w:cs="仿宋"/>
          <w:b/>
          <w:bCs/>
          <w:color w:val="auto"/>
          <w:sz w:val="28"/>
          <w:szCs w:val="28"/>
          <w:highlight w:val="none"/>
          <w:lang w:val="en-US" w:eastAsia="zh-CN"/>
        </w:rPr>
      </w:pPr>
    </w:p>
    <w:p w14:paraId="6965FB9C">
      <w:pPr>
        <w:jc w:val="center"/>
        <w:rPr>
          <w:rFonts w:hint="eastAsia" w:ascii="仿宋" w:hAnsi="仿宋" w:eastAsia="仿宋" w:cs="仿宋"/>
          <w:b/>
          <w:bCs/>
          <w:color w:val="auto"/>
          <w:sz w:val="28"/>
          <w:szCs w:val="28"/>
          <w:highlight w:val="none"/>
          <w:lang w:val="en-US" w:eastAsia="zh-CN"/>
        </w:rPr>
      </w:pPr>
    </w:p>
    <w:p w14:paraId="1E12EE83">
      <w:pPr>
        <w:jc w:val="center"/>
        <w:rPr>
          <w:rFonts w:hint="eastAsia" w:ascii="仿宋" w:hAnsi="仿宋" w:eastAsia="仿宋" w:cs="仿宋"/>
          <w:b/>
          <w:bCs/>
          <w:color w:val="auto"/>
          <w:sz w:val="28"/>
          <w:szCs w:val="28"/>
          <w:highlight w:val="none"/>
          <w:lang w:val="en-US" w:eastAsia="zh-CN"/>
        </w:rPr>
      </w:pPr>
    </w:p>
    <w:p w14:paraId="5446B1EF">
      <w:pPr>
        <w:jc w:val="center"/>
        <w:rPr>
          <w:rFonts w:hint="eastAsia" w:ascii="仿宋" w:hAnsi="仿宋" w:eastAsia="仿宋" w:cs="仿宋"/>
          <w:b/>
          <w:bCs/>
          <w:color w:val="auto"/>
          <w:sz w:val="28"/>
          <w:szCs w:val="28"/>
          <w:highlight w:val="none"/>
          <w:lang w:val="en-US" w:eastAsia="zh-CN"/>
        </w:rPr>
      </w:pPr>
    </w:p>
    <w:p w14:paraId="265866E4">
      <w:pPr>
        <w:jc w:val="center"/>
        <w:rPr>
          <w:rFonts w:hint="eastAsia" w:ascii="仿宋" w:hAnsi="仿宋" w:eastAsia="仿宋" w:cs="仿宋"/>
          <w:b/>
          <w:bCs/>
          <w:color w:val="auto"/>
          <w:sz w:val="28"/>
          <w:szCs w:val="28"/>
          <w:highlight w:val="none"/>
          <w:lang w:val="en-US" w:eastAsia="zh-CN"/>
        </w:rPr>
      </w:pPr>
    </w:p>
    <w:p w14:paraId="691887E7">
      <w:pPr>
        <w:jc w:val="center"/>
        <w:rPr>
          <w:rFonts w:hint="eastAsia" w:ascii="仿宋" w:hAnsi="仿宋" w:eastAsia="仿宋" w:cs="仿宋"/>
          <w:b/>
          <w:bCs/>
          <w:color w:val="auto"/>
          <w:sz w:val="28"/>
          <w:szCs w:val="28"/>
          <w:highlight w:val="none"/>
          <w:lang w:val="en-US" w:eastAsia="zh-CN"/>
        </w:rPr>
      </w:pPr>
    </w:p>
    <w:p w14:paraId="1A5AC1D6">
      <w:pPr>
        <w:jc w:val="center"/>
        <w:rPr>
          <w:rFonts w:hint="eastAsia" w:ascii="仿宋" w:hAnsi="仿宋" w:eastAsia="仿宋" w:cs="仿宋"/>
          <w:b/>
          <w:bCs/>
          <w:color w:val="auto"/>
          <w:sz w:val="28"/>
          <w:szCs w:val="28"/>
          <w:highlight w:val="none"/>
          <w:lang w:val="en-US" w:eastAsia="zh-CN"/>
        </w:rPr>
      </w:pPr>
    </w:p>
    <w:p w14:paraId="064FF952">
      <w:pPr>
        <w:jc w:val="center"/>
        <w:rPr>
          <w:rFonts w:hint="eastAsia" w:ascii="仿宋" w:hAnsi="仿宋" w:eastAsia="仿宋" w:cs="仿宋"/>
          <w:b/>
          <w:bCs/>
          <w:color w:val="auto"/>
          <w:sz w:val="28"/>
          <w:szCs w:val="28"/>
          <w:highlight w:val="none"/>
          <w:lang w:val="en-US" w:eastAsia="zh-CN"/>
        </w:rPr>
      </w:pPr>
    </w:p>
    <w:p w14:paraId="19BED86B">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2026年试剂耗材采购项目（七包）</w:t>
      </w:r>
    </w:p>
    <w:p w14:paraId="16C59DCD">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3"/>
        <w:gridCol w:w="2008"/>
        <w:gridCol w:w="1961"/>
        <w:gridCol w:w="1009"/>
        <w:gridCol w:w="1484"/>
        <w:gridCol w:w="1986"/>
      </w:tblGrid>
      <w:tr w14:paraId="7294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449" w:type="pct"/>
            <w:shd w:val="clear" w:color="auto" w:fill="auto"/>
            <w:vAlign w:val="center"/>
          </w:tcPr>
          <w:p w14:paraId="5E53F5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81" w:type="pct"/>
            <w:shd w:val="clear" w:color="auto" w:fill="auto"/>
            <w:vAlign w:val="center"/>
          </w:tcPr>
          <w:p w14:paraId="1B0343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物品名称</w:t>
            </w:r>
          </w:p>
        </w:tc>
        <w:tc>
          <w:tcPr>
            <w:tcW w:w="1056" w:type="pct"/>
            <w:shd w:val="clear" w:color="auto" w:fill="auto"/>
            <w:vAlign w:val="center"/>
          </w:tcPr>
          <w:p w14:paraId="4DA4D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规格型号</w:t>
            </w:r>
          </w:p>
        </w:tc>
        <w:tc>
          <w:tcPr>
            <w:tcW w:w="543" w:type="pct"/>
            <w:shd w:val="clear" w:color="auto" w:fill="auto"/>
            <w:vAlign w:val="center"/>
          </w:tcPr>
          <w:p w14:paraId="30A707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799" w:type="pct"/>
            <w:shd w:val="clear" w:color="auto" w:fill="auto"/>
            <w:vAlign w:val="center"/>
          </w:tcPr>
          <w:p w14:paraId="0C685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1069" w:type="pct"/>
            <w:shd w:val="clear" w:color="auto" w:fill="auto"/>
            <w:vAlign w:val="center"/>
          </w:tcPr>
          <w:p w14:paraId="07ED0D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招标单价控制价（元）</w:t>
            </w:r>
          </w:p>
        </w:tc>
      </w:tr>
      <w:tr w14:paraId="51AD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449" w:type="pct"/>
            <w:shd w:val="clear" w:color="auto" w:fill="auto"/>
            <w:vAlign w:val="center"/>
          </w:tcPr>
          <w:p w14:paraId="27BAD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1" w:type="pct"/>
            <w:shd w:val="clear" w:color="auto" w:fill="auto"/>
            <w:vAlign w:val="center"/>
          </w:tcPr>
          <w:p w14:paraId="686A46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酒精卫生湿巾</w:t>
            </w:r>
          </w:p>
        </w:tc>
        <w:tc>
          <w:tcPr>
            <w:tcW w:w="1056" w:type="pct"/>
            <w:shd w:val="clear" w:color="auto" w:fill="auto"/>
            <w:vAlign w:val="center"/>
          </w:tcPr>
          <w:p w14:paraId="0AD8CD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60抽</w:t>
            </w:r>
          </w:p>
        </w:tc>
        <w:tc>
          <w:tcPr>
            <w:tcW w:w="543" w:type="pct"/>
            <w:shd w:val="clear" w:color="auto" w:fill="auto"/>
            <w:vAlign w:val="center"/>
          </w:tcPr>
          <w:p w14:paraId="76986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shd w:val="clear" w:color="auto" w:fill="auto"/>
            <w:vAlign w:val="center"/>
          </w:tcPr>
          <w:p w14:paraId="552E95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1069" w:type="pct"/>
            <w:shd w:val="clear" w:color="auto" w:fill="auto"/>
            <w:vAlign w:val="center"/>
          </w:tcPr>
          <w:p w14:paraId="450B3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r>
      <w:tr w14:paraId="19AD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449" w:type="pct"/>
            <w:shd w:val="clear" w:color="auto" w:fill="auto"/>
            <w:vAlign w:val="center"/>
          </w:tcPr>
          <w:p w14:paraId="36AF37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81" w:type="pct"/>
            <w:shd w:val="clear" w:color="auto" w:fill="auto"/>
            <w:vAlign w:val="center"/>
          </w:tcPr>
          <w:p w14:paraId="02B7FC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消毒凝胶</w:t>
            </w:r>
          </w:p>
        </w:tc>
        <w:tc>
          <w:tcPr>
            <w:tcW w:w="1056" w:type="pct"/>
            <w:shd w:val="clear" w:color="auto" w:fill="auto"/>
            <w:vAlign w:val="center"/>
          </w:tcPr>
          <w:p w14:paraId="78550B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248ml*40瓶</w:t>
            </w:r>
          </w:p>
        </w:tc>
        <w:tc>
          <w:tcPr>
            <w:tcW w:w="543" w:type="pct"/>
            <w:shd w:val="clear" w:color="auto" w:fill="auto"/>
            <w:vAlign w:val="center"/>
          </w:tcPr>
          <w:p w14:paraId="581469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shd w:val="clear" w:color="auto" w:fill="auto"/>
            <w:vAlign w:val="center"/>
          </w:tcPr>
          <w:p w14:paraId="4BA104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69" w:type="pct"/>
            <w:shd w:val="clear" w:color="auto" w:fill="auto"/>
            <w:vAlign w:val="center"/>
          </w:tcPr>
          <w:p w14:paraId="4E81EE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10.45</w:t>
            </w:r>
          </w:p>
        </w:tc>
      </w:tr>
      <w:tr w14:paraId="6EBB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449" w:type="pct"/>
            <w:shd w:val="clear" w:color="auto" w:fill="auto"/>
            <w:vAlign w:val="center"/>
          </w:tcPr>
          <w:p w14:paraId="4786B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81" w:type="pct"/>
            <w:shd w:val="clear" w:color="auto" w:fill="auto"/>
            <w:vAlign w:val="center"/>
          </w:tcPr>
          <w:p w14:paraId="0D12B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消毒片</w:t>
            </w:r>
          </w:p>
        </w:tc>
        <w:tc>
          <w:tcPr>
            <w:tcW w:w="1056" w:type="pct"/>
            <w:shd w:val="clear" w:color="auto" w:fill="auto"/>
            <w:vAlign w:val="center"/>
          </w:tcPr>
          <w:p w14:paraId="70443F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100s</w:t>
            </w:r>
          </w:p>
        </w:tc>
        <w:tc>
          <w:tcPr>
            <w:tcW w:w="543" w:type="pct"/>
            <w:shd w:val="clear" w:color="auto" w:fill="auto"/>
            <w:vAlign w:val="center"/>
          </w:tcPr>
          <w:p w14:paraId="5CCBF9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shd w:val="clear" w:color="auto" w:fill="auto"/>
            <w:vAlign w:val="center"/>
          </w:tcPr>
          <w:p w14:paraId="2C3172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69" w:type="pct"/>
            <w:shd w:val="clear" w:color="auto" w:fill="auto"/>
            <w:vAlign w:val="center"/>
          </w:tcPr>
          <w:p w14:paraId="023EDB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r>
      <w:tr w14:paraId="5835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49" w:type="pct"/>
            <w:shd w:val="clear" w:color="auto" w:fill="auto"/>
            <w:vAlign w:val="center"/>
          </w:tcPr>
          <w:p w14:paraId="14D307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1" w:type="pct"/>
            <w:shd w:val="clear" w:color="auto" w:fill="auto"/>
            <w:vAlign w:val="center"/>
          </w:tcPr>
          <w:p w14:paraId="68D5B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消毒液</w:t>
            </w:r>
          </w:p>
        </w:tc>
        <w:tc>
          <w:tcPr>
            <w:tcW w:w="1056" w:type="pct"/>
            <w:shd w:val="clear" w:color="auto" w:fill="auto"/>
            <w:vAlign w:val="center"/>
          </w:tcPr>
          <w:p w14:paraId="74848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60ml</w:t>
            </w:r>
          </w:p>
        </w:tc>
        <w:tc>
          <w:tcPr>
            <w:tcW w:w="543" w:type="pct"/>
            <w:shd w:val="clear" w:color="auto" w:fill="auto"/>
            <w:vAlign w:val="center"/>
          </w:tcPr>
          <w:p w14:paraId="1F3EE9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shd w:val="clear" w:color="auto" w:fill="auto"/>
            <w:vAlign w:val="center"/>
          </w:tcPr>
          <w:p w14:paraId="3A27BC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69" w:type="pct"/>
            <w:shd w:val="clear" w:color="auto" w:fill="auto"/>
            <w:vAlign w:val="center"/>
          </w:tcPr>
          <w:p w14:paraId="0BBF6B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3.61</w:t>
            </w:r>
          </w:p>
        </w:tc>
      </w:tr>
      <w:tr w14:paraId="562D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449" w:type="pct"/>
            <w:shd w:val="clear" w:color="auto" w:fill="auto"/>
            <w:vAlign w:val="center"/>
          </w:tcPr>
          <w:p w14:paraId="3FC770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81" w:type="pct"/>
            <w:shd w:val="clear" w:color="auto" w:fill="auto"/>
            <w:vAlign w:val="center"/>
          </w:tcPr>
          <w:p w14:paraId="78D3C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皮肤消毒液</w:t>
            </w:r>
          </w:p>
        </w:tc>
        <w:tc>
          <w:tcPr>
            <w:tcW w:w="1056" w:type="pct"/>
            <w:shd w:val="clear" w:color="auto" w:fill="auto"/>
            <w:vAlign w:val="center"/>
          </w:tcPr>
          <w:p w14:paraId="7337CD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543" w:type="pct"/>
            <w:shd w:val="clear" w:color="auto" w:fill="auto"/>
            <w:vAlign w:val="center"/>
          </w:tcPr>
          <w:p w14:paraId="258A73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shd w:val="clear" w:color="auto" w:fill="auto"/>
            <w:vAlign w:val="center"/>
          </w:tcPr>
          <w:p w14:paraId="280C3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69" w:type="pct"/>
            <w:shd w:val="clear" w:color="auto" w:fill="auto"/>
            <w:vAlign w:val="center"/>
          </w:tcPr>
          <w:p w14:paraId="02751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r>
      <w:tr w14:paraId="0FD6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49" w:type="pct"/>
            <w:shd w:val="clear" w:color="auto" w:fill="auto"/>
            <w:vAlign w:val="center"/>
          </w:tcPr>
          <w:p w14:paraId="178775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81" w:type="pct"/>
            <w:shd w:val="clear" w:color="auto" w:fill="auto"/>
            <w:vAlign w:val="center"/>
          </w:tcPr>
          <w:p w14:paraId="5133E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碘伏</w:t>
            </w:r>
          </w:p>
        </w:tc>
        <w:tc>
          <w:tcPr>
            <w:tcW w:w="1056" w:type="pct"/>
            <w:shd w:val="clear" w:color="auto" w:fill="auto"/>
            <w:vAlign w:val="center"/>
          </w:tcPr>
          <w:p w14:paraId="4BEC39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543" w:type="pct"/>
            <w:shd w:val="clear" w:color="auto" w:fill="auto"/>
            <w:vAlign w:val="center"/>
          </w:tcPr>
          <w:p w14:paraId="22220B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shd w:val="clear" w:color="auto" w:fill="auto"/>
            <w:vAlign w:val="center"/>
          </w:tcPr>
          <w:p w14:paraId="1D1626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69" w:type="pct"/>
            <w:shd w:val="clear" w:color="auto" w:fill="auto"/>
            <w:vAlign w:val="center"/>
          </w:tcPr>
          <w:p w14:paraId="7682F0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r>
      <w:tr w14:paraId="751B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449" w:type="pct"/>
            <w:shd w:val="clear" w:color="auto" w:fill="auto"/>
            <w:vAlign w:val="center"/>
          </w:tcPr>
          <w:p w14:paraId="3881B3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81" w:type="pct"/>
            <w:shd w:val="clear" w:color="auto" w:fill="auto"/>
            <w:vAlign w:val="center"/>
          </w:tcPr>
          <w:p w14:paraId="274D69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75%酒精</w:t>
            </w:r>
          </w:p>
        </w:tc>
        <w:tc>
          <w:tcPr>
            <w:tcW w:w="1056" w:type="pct"/>
            <w:shd w:val="clear" w:color="auto" w:fill="auto"/>
            <w:vAlign w:val="center"/>
          </w:tcPr>
          <w:p w14:paraId="34D7A6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543" w:type="pct"/>
            <w:shd w:val="clear" w:color="auto" w:fill="auto"/>
            <w:vAlign w:val="center"/>
          </w:tcPr>
          <w:p w14:paraId="66D50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shd w:val="clear" w:color="auto" w:fill="auto"/>
            <w:vAlign w:val="center"/>
          </w:tcPr>
          <w:p w14:paraId="5FC0D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69" w:type="pct"/>
            <w:shd w:val="clear" w:color="auto" w:fill="auto"/>
            <w:vAlign w:val="center"/>
          </w:tcPr>
          <w:p w14:paraId="289084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r>
      <w:tr w14:paraId="243E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49" w:type="pct"/>
            <w:shd w:val="clear" w:color="auto" w:fill="auto"/>
            <w:vAlign w:val="center"/>
          </w:tcPr>
          <w:p w14:paraId="1C613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1" w:type="pct"/>
            <w:shd w:val="clear" w:color="auto" w:fill="auto"/>
            <w:vAlign w:val="center"/>
          </w:tcPr>
          <w:p w14:paraId="5E989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95%酒精</w:t>
            </w:r>
          </w:p>
        </w:tc>
        <w:tc>
          <w:tcPr>
            <w:tcW w:w="1056" w:type="pct"/>
            <w:shd w:val="clear" w:color="auto" w:fill="auto"/>
            <w:vAlign w:val="center"/>
          </w:tcPr>
          <w:p w14:paraId="137A18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543" w:type="pct"/>
            <w:shd w:val="clear" w:color="auto" w:fill="auto"/>
            <w:vAlign w:val="center"/>
          </w:tcPr>
          <w:p w14:paraId="5FCC45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shd w:val="clear" w:color="auto" w:fill="auto"/>
            <w:vAlign w:val="center"/>
          </w:tcPr>
          <w:p w14:paraId="3272C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69" w:type="pct"/>
            <w:shd w:val="clear" w:color="auto" w:fill="auto"/>
            <w:vAlign w:val="center"/>
          </w:tcPr>
          <w:p w14:paraId="4EC88F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r>
      <w:tr w14:paraId="12EA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449" w:type="pct"/>
            <w:shd w:val="clear" w:color="auto" w:fill="auto"/>
            <w:vAlign w:val="center"/>
          </w:tcPr>
          <w:p w14:paraId="7BDE1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81" w:type="pct"/>
            <w:shd w:val="clear" w:color="auto" w:fill="auto"/>
            <w:vAlign w:val="center"/>
          </w:tcPr>
          <w:p w14:paraId="639E3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抗菌洗手液</w:t>
            </w:r>
          </w:p>
        </w:tc>
        <w:tc>
          <w:tcPr>
            <w:tcW w:w="1056" w:type="pct"/>
            <w:shd w:val="clear" w:color="auto" w:fill="auto"/>
            <w:vAlign w:val="center"/>
          </w:tcPr>
          <w:p w14:paraId="35365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 长嘴</w:t>
            </w:r>
          </w:p>
        </w:tc>
        <w:tc>
          <w:tcPr>
            <w:tcW w:w="543" w:type="pct"/>
            <w:shd w:val="clear" w:color="auto" w:fill="auto"/>
            <w:vAlign w:val="center"/>
          </w:tcPr>
          <w:p w14:paraId="7B7D7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shd w:val="clear" w:color="auto" w:fill="auto"/>
            <w:vAlign w:val="center"/>
          </w:tcPr>
          <w:p w14:paraId="73146A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69" w:type="pct"/>
            <w:shd w:val="clear" w:color="auto" w:fill="auto"/>
            <w:vAlign w:val="center"/>
          </w:tcPr>
          <w:p w14:paraId="541CF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r>
      <w:tr w14:paraId="54DB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449" w:type="pct"/>
            <w:shd w:val="clear" w:color="auto" w:fill="auto"/>
            <w:vAlign w:val="center"/>
          </w:tcPr>
          <w:p w14:paraId="2B5E8B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81" w:type="pct"/>
            <w:shd w:val="clear" w:color="auto" w:fill="auto"/>
            <w:vAlign w:val="center"/>
          </w:tcPr>
          <w:p w14:paraId="44C0F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免洗手消毒凝胶</w:t>
            </w:r>
          </w:p>
        </w:tc>
        <w:tc>
          <w:tcPr>
            <w:tcW w:w="1056" w:type="pct"/>
            <w:shd w:val="clear" w:color="auto" w:fill="auto"/>
            <w:vAlign w:val="center"/>
          </w:tcPr>
          <w:p w14:paraId="3AF42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1L长嘴</w:t>
            </w:r>
          </w:p>
        </w:tc>
        <w:tc>
          <w:tcPr>
            <w:tcW w:w="543" w:type="pct"/>
            <w:shd w:val="clear" w:color="auto" w:fill="auto"/>
            <w:vAlign w:val="center"/>
          </w:tcPr>
          <w:p w14:paraId="337E3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shd w:val="clear" w:color="auto" w:fill="auto"/>
            <w:vAlign w:val="center"/>
          </w:tcPr>
          <w:p w14:paraId="72EACB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69" w:type="pct"/>
            <w:shd w:val="clear" w:color="auto" w:fill="auto"/>
            <w:vAlign w:val="center"/>
          </w:tcPr>
          <w:p w14:paraId="20296E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r>
      <w:tr w14:paraId="785F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449" w:type="pct"/>
            <w:shd w:val="clear" w:color="auto" w:fill="auto"/>
            <w:vAlign w:val="center"/>
          </w:tcPr>
          <w:p w14:paraId="4A104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81" w:type="pct"/>
            <w:shd w:val="clear" w:color="auto" w:fill="auto"/>
            <w:vAlign w:val="center"/>
          </w:tcPr>
          <w:p w14:paraId="3BFA0C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液体蜡油</w:t>
            </w:r>
          </w:p>
        </w:tc>
        <w:tc>
          <w:tcPr>
            <w:tcW w:w="1056" w:type="pct"/>
            <w:shd w:val="clear" w:color="auto" w:fill="auto"/>
            <w:vAlign w:val="center"/>
          </w:tcPr>
          <w:p w14:paraId="4E3B53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543" w:type="pct"/>
            <w:shd w:val="clear" w:color="auto" w:fill="auto"/>
            <w:vAlign w:val="center"/>
          </w:tcPr>
          <w:p w14:paraId="47F375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shd w:val="clear" w:color="auto" w:fill="auto"/>
            <w:vAlign w:val="center"/>
          </w:tcPr>
          <w:p w14:paraId="71BB2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69" w:type="pct"/>
            <w:shd w:val="clear" w:color="auto" w:fill="auto"/>
            <w:vAlign w:val="center"/>
          </w:tcPr>
          <w:p w14:paraId="79EEE6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r>
      <w:tr w14:paraId="45EA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449" w:type="pct"/>
            <w:vMerge w:val="restart"/>
            <w:shd w:val="clear" w:color="auto" w:fill="auto"/>
            <w:vAlign w:val="center"/>
          </w:tcPr>
          <w:p w14:paraId="1AD93A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81" w:type="pct"/>
            <w:vMerge w:val="restart"/>
            <w:shd w:val="clear" w:color="auto" w:fill="auto"/>
            <w:vAlign w:val="center"/>
          </w:tcPr>
          <w:p w14:paraId="3D7C0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5%冰醋酸</w:t>
            </w:r>
          </w:p>
          <w:p w14:paraId="4FF4CC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抗菌溶液</w:t>
            </w:r>
          </w:p>
        </w:tc>
        <w:tc>
          <w:tcPr>
            <w:tcW w:w="1056" w:type="pct"/>
            <w:vMerge w:val="restart"/>
            <w:shd w:val="clear" w:color="auto" w:fill="auto"/>
            <w:vAlign w:val="center"/>
          </w:tcPr>
          <w:p w14:paraId="74E076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120ml</w:t>
            </w:r>
          </w:p>
        </w:tc>
        <w:tc>
          <w:tcPr>
            <w:tcW w:w="543" w:type="pct"/>
            <w:vMerge w:val="restart"/>
            <w:shd w:val="clear" w:color="auto" w:fill="auto"/>
            <w:vAlign w:val="center"/>
          </w:tcPr>
          <w:p w14:paraId="7AC22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vMerge w:val="restart"/>
            <w:shd w:val="clear" w:color="auto" w:fill="auto"/>
            <w:vAlign w:val="center"/>
          </w:tcPr>
          <w:p w14:paraId="48431E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69" w:type="pct"/>
            <w:vMerge w:val="restart"/>
            <w:shd w:val="clear" w:color="auto" w:fill="auto"/>
            <w:vAlign w:val="center"/>
          </w:tcPr>
          <w:p w14:paraId="3083AD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r>
      <w:tr w14:paraId="61E6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9" w:type="pct"/>
            <w:vMerge w:val="continue"/>
            <w:shd w:val="clear" w:color="auto" w:fill="auto"/>
            <w:vAlign w:val="center"/>
          </w:tcPr>
          <w:p w14:paraId="61BE410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1081" w:type="pct"/>
            <w:vMerge w:val="continue"/>
            <w:shd w:val="clear" w:color="auto" w:fill="auto"/>
            <w:vAlign w:val="center"/>
          </w:tcPr>
          <w:p w14:paraId="750D9BC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1056" w:type="pct"/>
            <w:vMerge w:val="continue"/>
            <w:shd w:val="clear" w:color="auto" w:fill="auto"/>
            <w:vAlign w:val="center"/>
          </w:tcPr>
          <w:p w14:paraId="1EC93CA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543" w:type="pct"/>
            <w:vMerge w:val="continue"/>
            <w:shd w:val="clear" w:color="auto" w:fill="auto"/>
            <w:vAlign w:val="center"/>
          </w:tcPr>
          <w:p w14:paraId="04E804E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799" w:type="pct"/>
            <w:vMerge w:val="continue"/>
            <w:shd w:val="clear" w:color="auto" w:fill="auto"/>
            <w:vAlign w:val="center"/>
          </w:tcPr>
          <w:p w14:paraId="73F3798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1069" w:type="pct"/>
            <w:vMerge w:val="continue"/>
            <w:shd w:val="clear" w:color="auto" w:fill="auto"/>
            <w:vAlign w:val="center"/>
          </w:tcPr>
          <w:p w14:paraId="174A92A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r>
      <w:tr w14:paraId="0494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449" w:type="pct"/>
            <w:vMerge w:val="restart"/>
            <w:shd w:val="clear" w:color="auto" w:fill="auto"/>
            <w:vAlign w:val="center"/>
          </w:tcPr>
          <w:p w14:paraId="275E63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81" w:type="pct"/>
            <w:vMerge w:val="restart"/>
            <w:shd w:val="clear" w:color="auto" w:fill="auto"/>
            <w:vAlign w:val="center"/>
          </w:tcPr>
          <w:p w14:paraId="2883F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卢各氏抗菌溶液</w:t>
            </w:r>
          </w:p>
        </w:tc>
        <w:tc>
          <w:tcPr>
            <w:tcW w:w="1056" w:type="pct"/>
            <w:vMerge w:val="restart"/>
            <w:shd w:val="clear" w:color="auto" w:fill="auto"/>
            <w:vAlign w:val="center"/>
          </w:tcPr>
          <w:p w14:paraId="6F8560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120ml</w:t>
            </w:r>
          </w:p>
        </w:tc>
        <w:tc>
          <w:tcPr>
            <w:tcW w:w="543" w:type="pct"/>
            <w:vMerge w:val="restart"/>
            <w:shd w:val="clear" w:color="auto" w:fill="auto"/>
            <w:vAlign w:val="center"/>
          </w:tcPr>
          <w:p w14:paraId="340706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vMerge w:val="restart"/>
            <w:shd w:val="clear" w:color="auto" w:fill="auto"/>
            <w:vAlign w:val="center"/>
          </w:tcPr>
          <w:p w14:paraId="3284E6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069" w:type="pct"/>
            <w:vMerge w:val="restart"/>
            <w:shd w:val="clear" w:color="auto" w:fill="auto"/>
            <w:vAlign w:val="center"/>
          </w:tcPr>
          <w:p w14:paraId="043AA0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r>
      <w:tr w14:paraId="4931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49" w:type="pct"/>
            <w:vMerge w:val="continue"/>
            <w:shd w:val="clear" w:color="auto" w:fill="auto"/>
            <w:vAlign w:val="center"/>
          </w:tcPr>
          <w:p w14:paraId="1749C7D4">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1081" w:type="pct"/>
            <w:vMerge w:val="continue"/>
            <w:shd w:val="clear" w:color="auto" w:fill="auto"/>
            <w:vAlign w:val="center"/>
          </w:tcPr>
          <w:p w14:paraId="46AC486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1056" w:type="pct"/>
            <w:vMerge w:val="continue"/>
            <w:shd w:val="clear" w:color="auto" w:fill="auto"/>
            <w:vAlign w:val="center"/>
          </w:tcPr>
          <w:p w14:paraId="0E88A61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543" w:type="pct"/>
            <w:vMerge w:val="continue"/>
            <w:shd w:val="clear" w:color="auto" w:fill="auto"/>
            <w:vAlign w:val="center"/>
          </w:tcPr>
          <w:p w14:paraId="723233B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799" w:type="pct"/>
            <w:vMerge w:val="continue"/>
            <w:shd w:val="clear" w:color="auto" w:fill="auto"/>
            <w:vAlign w:val="center"/>
          </w:tcPr>
          <w:p w14:paraId="5287A24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1069" w:type="pct"/>
            <w:vMerge w:val="continue"/>
            <w:shd w:val="clear" w:color="auto" w:fill="auto"/>
            <w:vAlign w:val="center"/>
          </w:tcPr>
          <w:p w14:paraId="08C60F27">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r>
      <w:tr w14:paraId="4B68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449" w:type="pct"/>
            <w:vMerge w:val="restart"/>
            <w:shd w:val="clear" w:color="auto" w:fill="auto"/>
            <w:vAlign w:val="center"/>
          </w:tcPr>
          <w:p w14:paraId="20B91E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081" w:type="pct"/>
            <w:vMerge w:val="restart"/>
            <w:shd w:val="clear" w:color="auto" w:fill="auto"/>
            <w:vAlign w:val="center"/>
          </w:tcPr>
          <w:p w14:paraId="5F0EC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水处理设备</w:t>
            </w:r>
          </w:p>
          <w:p w14:paraId="6D5C1F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专用再生剂</w:t>
            </w:r>
          </w:p>
        </w:tc>
        <w:tc>
          <w:tcPr>
            <w:tcW w:w="1056" w:type="pct"/>
            <w:vMerge w:val="restart"/>
            <w:shd w:val="clear" w:color="auto" w:fill="auto"/>
            <w:vAlign w:val="center"/>
          </w:tcPr>
          <w:p w14:paraId="572C76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5kg</w:t>
            </w:r>
          </w:p>
        </w:tc>
        <w:tc>
          <w:tcPr>
            <w:tcW w:w="543" w:type="pct"/>
            <w:vMerge w:val="restart"/>
            <w:shd w:val="clear" w:color="auto" w:fill="auto"/>
            <w:vAlign w:val="center"/>
          </w:tcPr>
          <w:p w14:paraId="23BB23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99" w:type="pct"/>
            <w:vMerge w:val="restart"/>
            <w:shd w:val="clear" w:color="auto" w:fill="auto"/>
            <w:vAlign w:val="center"/>
          </w:tcPr>
          <w:p w14:paraId="7E4BE9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袋</w:t>
            </w:r>
          </w:p>
        </w:tc>
        <w:tc>
          <w:tcPr>
            <w:tcW w:w="1069" w:type="pct"/>
            <w:vMerge w:val="restart"/>
            <w:shd w:val="clear" w:color="auto" w:fill="auto"/>
            <w:vAlign w:val="center"/>
          </w:tcPr>
          <w:p w14:paraId="787E5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r>
      <w:tr w14:paraId="2BD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49" w:type="pct"/>
            <w:vMerge w:val="continue"/>
            <w:shd w:val="clear" w:color="auto" w:fill="auto"/>
            <w:vAlign w:val="center"/>
          </w:tcPr>
          <w:p w14:paraId="6D97FF5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1081" w:type="pct"/>
            <w:vMerge w:val="continue"/>
            <w:shd w:val="clear" w:color="auto" w:fill="auto"/>
            <w:vAlign w:val="center"/>
          </w:tcPr>
          <w:p w14:paraId="011A8DB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1056" w:type="pct"/>
            <w:vMerge w:val="continue"/>
            <w:shd w:val="clear" w:color="auto" w:fill="auto"/>
            <w:vAlign w:val="center"/>
          </w:tcPr>
          <w:p w14:paraId="09272EDA">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543" w:type="pct"/>
            <w:vMerge w:val="continue"/>
            <w:shd w:val="clear" w:color="auto" w:fill="auto"/>
            <w:vAlign w:val="center"/>
          </w:tcPr>
          <w:p w14:paraId="3ADC0BB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799" w:type="pct"/>
            <w:vMerge w:val="continue"/>
            <w:shd w:val="clear" w:color="auto" w:fill="auto"/>
            <w:vAlign w:val="center"/>
          </w:tcPr>
          <w:p w14:paraId="5AFE8EA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c>
          <w:tcPr>
            <w:tcW w:w="1069" w:type="pct"/>
            <w:vMerge w:val="continue"/>
            <w:shd w:val="clear" w:color="auto" w:fill="auto"/>
            <w:vAlign w:val="center"/>
          </w:tcPr>
          <w:p w14:paraId="7F019DE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000000"/>
                <w:sz w:val="21"/>
                <w:szCs w:val="21"/>
                <w:u w:val="none"/>
              </w:rPr>
            </w:pPr>
          </w:p>
        </w:tc>
      </w:tr>
      <w:tr w14:paraId="26A1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49" w:type="pct"/>
            <w:shd w:val="clear" w:color="auto" w:fill="auto"/>
            <w:noWrap/>
            <w:vAlign w:val="center"/>
          </w:tcPr>
          <w:p w14:paraId="56247697">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u w:val="none"/>
              </w:rPr>
            </w:pPr>
          </w:p>
        </w:tc>
        <w:tc>
          <w:tcPr>
            <w:tcW w:w="1081" w:type="pct"/>
            <w:shd w:val="clear" w:color="auto" w:fill="auto"/>
            <w:noWrap/>
            <w:vAlign w:val="center"/>
          </w:tcPr>
          <w:p w14:paraId="6A548A62">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u w:val="none"/>
              </w:rPr>
            </w:pPr>
          </w:p>
        </w:tc>
        <w:tc>
          <w:tcPr>
            <w:tcW w:w="1056" w:type="pct"/>
            <w:shd w:val="clear" w:color="auto" w:fill="auto"/>
            <w:noWrap/>
            <w:vAlign w:val="center"/>
          </w:tcPr>
          <w:p w14:paraId="010E8F30">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u w:val="none"/>
              </w:rPr>
            </w:pPr>
          </w:p>
        </w:tc>
        <w:tc>
          <w:tcPr>
            <w:tcW w:w="543" w:type="pct"/>
            <w:shd w:val="clear" w:color="auto" w:fill="auto"/>
            <w:noWrap/>
            <w:vAlign w:val="center"/>
          </w:tcPr>
          <w:p w14:paraId="4C30A85C">
            <w:pPr>
              <w:keepNext w:val="0"/>
              <w:keepLines w:val="0"/>
              <w:pageBreakBefore w:val="0"/>
              <w:widowControl/>
              <w:kinsoku/>
              <w:wordWrap/>
              <w:overflowPunct/>
              <w:topLinePunct w:val="0"/>
              <w:autoSpaceDE/>
              <w:autoSpaceDN/>
              <w:bidi w:val="0"/>
              <w:adjustRightInd/>
              <w:snapToGrid/>
              <w:spacing w:line="360" w:lineRule="exact"/>
              <w:rPr>
                <w:rFonts w:hint="eastAsia" w:ascii="仿宋" w:hAnsi="仿宋" w:eastAsia="仿宋" w:cs="仿宋"/>
                <w:i w:val="0"/>
                <w:iCs w:val="0"/>
                <w:color w:val="000000"/>
                <w:sz w:val="24"/>
                <w:szCs w:val="24"/>
                <w:u w:val="none"/>
              </w:rPr>
            </w:pPr>
          </w:p>
        </w:tc>
        <w:tc>
          <w:tcPr>
            <w:tcW w:w="799" w:type="pct"/>
            <w:shd w:val="clear" w:color="auto" w:fill="auto"/>
            <w:noWrap/>
            <w:vAlign w:val="center"/>
          </w:tcPr>
          <w:p w14:paraId="7A2C72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单价总金额</w:t>
            </w:r>
          </w:p>
        </w:tc>
        <w:tc>
          <w:tcPr>
            <w:tcW w:w="1069" w:type="pct"/>
            <w:shd w:val="clear" w:color="auto" w:fill="auto"/>
            <w:noWrap/>
            <w:vAlign w:val="center"/>
          </w:tcPr>
          <w:p w14:paraId="6090CD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407.96</w:t>
            </w:r>
          </w:p>
        </w:tc>
      </w:tr>
    </w:tbl>
    <w:p w14:paraId="752E8562">
      <w:pPr>
        <w:rPr>
          <w:color w:val="auto"/>
          <w:highlight w:val="none"/>
          <w:lang w:eastAsia="zh-CN"/>
        </w:rPr>
      </w:pPr>
    </w:p>
    <w:p w14:paraId="3152447B">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1、本项目单价招标，每项单价报价不得高于招标单价控制价，须精确到小数点后两位，且不得对单项报价恶意报价，若发现存在对单项报价进行恶意报价的情况，评标委员会将否决其投标文件。</w:t>
      </w:r>
    </w:p>
    <w:p w14:paraId="7B106992">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2、上述技术指标中凡有品牌描述或指向某品牌均为参考指标，但所投产品参数不得低于上述要求。</w:t>
      </w:r>
    </w:p>
    <w:p w14:paraId="6E4B0A70">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3、所投产品属于消毒产品的，须提供生产厂家消毒产品生产许可证、产品卫生安全评价报告或者新消毒产品卫生许可批件。</w:t>
      </w:r>
    </w:p>
    <w:p w14:paraId="77BC713A">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4、采购的试剂产品投标人须派专业人员进行试剂性能验证，并提供检验对比结果报告。</w:t>
      </w:r>
    </w:p>
    <w:p w14:paraId="371CE5E9">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5、清单未包含的耗材试剂或不明确的中标方本着最大限度兼顾采购方需求的前提下协商，以满足项目需求。</w:t>
      </w:r>
    </w:p>
    <w:p w14:paraId="0F1518E2">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6、本所采购的试剂必须与现有设备机型匹配使用，投标供应商所投产品若完全不能匹配现有设备机型使用，采购单位有权进行退货，所产生的一切后果有投标供应商自行承担。</w:t>
      </w:r>
    </w:p>
    <w:p w14:paraId="5C6C4655">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7、若投标供应商成交后因供应商所投产品不能完全匹配采购单位设备机型使用，导致采购单位设备无法正常运转，采购单位有权取消其中标资格。</w:t>
      </w:r>
    </w:p>
    <w:p w14:paraId="6A7CDBBE">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8、其他要求。</w:t>
      </w:r>
    </w:p>
    <w:p w14:paraId="08000642">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8.1.质量要求</w:t>
      </w:r>
    </w:p>
    <w:p w14:paraId="28A59BCF">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8.1.1 质量标准：投标人提供的货物必须为目前市场上技术较先进、成熟的原装、全新的，符合国家及行业现行相关标准以及该产品的出厂标准和满足招标文件有关技术参数及质量标准的货物；且定量包装规格符合国家及行业标准的公差标准及相关要求，外包装表面无划损，无碰撞，各项技术指标完全符合国家检测标准及产品出厂标准，凡列入《中华人民共和国实施强制性产品认证的产品目录》的货物需获得相关认证证书。</w:t>
      </w:r>
    </w:p>
    <w:p w14:paraId="19573E60">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8.1.2 所投试剂及耗材均为正品，进货应做到来源渠道正规，货物优质、有效，有批准文号、生产日期。试剂、耗材应经过严格质量监控，保证试剂、耗材内外包装的生产批号完全一致。所投产品应保证所供产品是全新的、未使用过的，完全符合国家及行业现行相关标准规定的质量、规格、环保和性能等要求；投标货物与产品应满足国家规定的安全指标。</w:t>
      </w:r>
    </w:p>
    <w:p w14:paraId="2ACD9CE1">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8.2 售后服务</w:t>
      </w:r>
    </w:p>
    <w:p w14:paraId="3018551C">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9.2.1 质量保证期：提供的每批次日期自验收合格当天起算不小于产品有效期（质保期）的 85%。</w:t>
      </w:r>
      <w:r>
        <w:rPr>
          <w:rFonts w:hint="eastAsia" w:ascii="仿宋" w:hAnsi="仿宋" w:eastAsia="仿宋" w:cs="仿宋"/>
          <w:b w:val="0"/>
          <w:bCs w:val="0"/>
          <w:color w:val="auto"/>
          <w:sz w:val="24"/>
          <w:szCs w:val="24"/>
          <w:highlight w:val="none"/>
          <w:lang w:val="en-US" w:eastAsia="zh-CN"/>
        </w:rPr>
        <w:t>质保期内，免费进行疑难问题解答，对数据分析结果和相关产品进行使用指导，并通过技术人员上门，往来信函、电话、电子邮件，解答采购人在使用中碰到的各种技术问题。</w:t>
      </w:r>
      <w:r>
        <w:rPr>
          <w:rFonts w:hint="eastAsia" w:ascii="仿宋" w:hAnsi="仿宋" w:eastAsia="仿宋" w:cs="仿宋"/>
          <w:b/>
          <w:bCs/>
          <w:color w:val="auto"/>
          <w:sz w:val="24"/>
          <w:szCs w:val="24"/>
          <w:highlight w:val="none"/>
          <w:lang w:val="en-US" w:eastAsia="zh-CN"/>
        </w:rPr>
        <w:t>（投标人必须提供由法定代表人或法定代表人授权代表签字的承诺函，并加盖投标人公章。）</w:t>
      </w:r>
    </w:p>
    <w:p w14:paraId="0B7774BA">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8.2.2 在质量保证期内，投标人应对由于设计、工艺或者材料的缺陷而发生的任何不足或故障负责，并承担因此而发生的一切费用。连续出现 2 次质量问题，采购人有权中止投标人的供货。</w:t>
      </w:r>
    </w:p>
    <w:p w14:paraId="4014A3C2">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8.2.3 部分试剂或耗材需要配套设备才能使用的，不能完全配套采购人设备的，第一时间安排公司送货更换，4 小时之内发出更换产品，不得影响采购人的使用。提供的货物 2次未能达到招标文件的要求和投标文件中的有关承诺的，将按有关法规进行处罚，采购人将有权单方面终止合同的执行，并追究因中标人所提供的未达到所承诺准确率产品而产生的所有损失和责任。</w:t>
      </w:r>
    </w:p>
    <w:p w14:paraId="12E2A48D">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（投标人必须提供由法定代表人或法定代表人授权代表签字或盖章的承诺函，并加盖投标人公章）。</w:t>
      </w:r>
    </w:p>
    <w:p w14:paraId="3CB33FAF">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8.2.4 对于投标人所配送的产品在有效期内出现质量问题时，承担由此引发的医疗纠纷中产生的一切费用，并出具针对此问题原因的书面分析报告。连续出现 2 次质量问题，采购人有权中止该投标人的供货。</w:t>
      </w:r>
    </w:p>
    <w:p w14:paraId="7A847362">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8.2.5 供应人需有稳定、专业的服务团队，须指派 1 名项目负责人全程跟踪管理本项目，与采购人保持良好的沟通。项目负责人应有丰富的类似项目经验、有良好的服务态度及沟通能力。原则上项目负责人不得随意更换（除离职、生病等不可抗力外），如确需更换应提前 3 个工作日书面通知采购人，征得采购人书面同意后方可更换，而且更换后的人员业务水平不得低于原服务人员。</w:t>
      </w:r>
    </w:p>
    <w:p w14:paraId="0A66E6D9">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8.2.6 投标人应当具有完善的物流配送体系和售后服务队伍，且具有履行本项目货物的供应、安装、维修等专业技术和服务能力。</w:t>
      </w:r>
    </w:p>
    <w:p w14:paraId="3AA5DBB5">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8.2.7对于投标人所配送的产品由于非采购人原因的，如国家政策变化或产品本身质量原因或被国家禁用不允许使用的产品，投标人应给予无条件退货。</w:t>
      </w:r>
    </w:p>
    <w:p w14:paraId="5C4C2482">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8.2.8投标人应对所配送的产品在包装未拆封情况下提供无条件退货服务。</w:t>
      </w:r>
    </w:p>
    <w:p w14:paraId="7E8FE934">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二、商务要求：</w:t>
      </w:r>
    </w:p>
    <w:p w14:paraId="0E43482B">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lang w:val="en-US" w:eastAsia="zh-CN"/>
        </w:rPr>
        <w:t xml:space="preserve">（一）供货时间 </w:t>
      </w:r>
      <w:r>
        <w:rPr>
          <w:rFonts w:hint="eastAsia" w:ascii="仿宋" w:hAnsi="仿宋" w:eastAsia="仿宋" w:cs="仿宋"/>
          <w:color w:val="auto"/>
          <w:highlight w:val="none"/>
          <w:lang w:val="en-US" w:eastAsia="zh-CN"/>
        </w:rPr>
        <w:t>：</w:t>
      </w:r>
      <w:r>
        <w:rPr>
          <w:rFonts w:hint="eastAsia" w:ascii="仿宋" w:hAnsi="仿宋" w:eastAsia="仿宋" w:cs="仿宋"/>
          <w:b/>
          <w:bCs/>
          <w:color w:val="auto"/>
          <w:highlight w:val="none"/>
          <w:lang w:val="en-US" w:eastAsia="zh-CN"/>
        </w:rPr>
        <w:t>需按采购计划分批次供货，收到配送清单之日起3天内完成供货。（具体以甲乙双方签订合同为准）</w:t>
      </w:r>
    </w:p>
    <w:p w14:paraId="4D7F62EC">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（二）实施（交货）地点</w:t>
      </w:r>
      <w:r>
        <w:rPr>
          <w:rFonts w:hint="eastAsia" w:ascii="仿宋" w:hAnsi="仿宋" w:eastAsia="仿宋" w:cs="仿宋"/>
          <w:color w:val="FF0000"/>
          <w:lang w:val="en-US" w:eastAsia="zh-CN"/>
        </w:rPr>
        <w:t xml:space="preserve"> </w:t>
      </w:r>
      <w:r>
        <w:rPr>
          <w:rFonts w:hint="eastAsia" w:ascii="仿宋" w:hAnsi="仿宋" w:eastAsia="仿宋" w:cs="仿宋"/>
          <w:b/>
          <w:bCs/>
          <w:color w:val="auto"/>
          <w:lang w:val="en-US" w:eastAsia="zh-CN"/>
        </w:rPr>
        <w:t>：甲方指定地点。</w:t>
      </w:r>
    </w:p>
    <w:p w14:paraId="6CD4EA85">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（三）报价要求</w:t>
      </w:r>
    </w:p>
    <w:p w14:paraId="41693BE1">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次报价为人民币报价，投标报价应包括：货物本身价格、包装费、运输费用、二次搬运费、损耗、安装费、技术指导、税金费用、伴随服务过程中备件费、专用工具费、伴随产品资料费、技术服务费、技术考察费、自检费及验收合格前和质保期内发生的一切费用、应当提供的伴随服务/售后服务费用以及及招标文件要求的供应商需要支付的所有费用。因投标人自身原因造成漏报、少报皆由其自行承担责任，采购人不再补偿。</w:t>
      </w:r>
    </w:p>
    <w:p w14:paraId="35335A62">
      <w:pPr>
        <w:keepNext w:val="0"/>
        <w:keepLines w:val="0"/>
        <w:pageBreakBefore w:val="0"/>
        <w:kinsoku/>
        <w:wordWrap/>
        <w:overflowPunct/>
        <w:topLinePunct w:val="0"/>
        <w:autoSpaceDE/>
        <w:autoSpaceDN/>
        <w:bidi w:val="0"/>
        <w:adjustRightInd/>
        <w:snapToGrid/>
        <w:spacing w:line="380" w:lineRule="exact"/>
        <w:textAlignment w:val="auto"/>
        <w:rPr>
          <w:rFonts w:hint="default" w:ascii="仿宋" w:hAnsi="仿宋" w:eastAsia="仿宋" w:cs="仿宋"/>
          <w:lang w:val="en-US" w:eastAsia="zh-CN"/>
        </w:rPr>
      </w:pPr>
      <w:r>
        <w:rPr>
          <w:rFonts w:hint="eastAsia" w:ascii="仿宋" w:hAnsi="仿宋" w:eastAsia="仿宋" w:cs="仿宋"/>
          <w:lang w:val="en-US" w:eastAsia="zh-CN"/>
        </w:rPr>
        <w:t>（四）付款方式</w:t>
      </w:r>
    </w:p>
    <w:p w14:paraId="674D50D3">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具体以甲乙双方签订合同为准。</w:t>
      </w:r>
    </w:p>
    <w:p w14:paraId="69635283">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（五）服务要求</w:t>
      </w:r>
    </w:p>
    <w:p w14:paraId="2AD49140">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5.1 供货期限为 1 年，供货期内按需求供货，采购周期内确保产品的供应和配送服务，不得以经销或代理授权变更的理由更换中标人。</w:t>
      </w:r>
    </w:p>
    <w:p w14:paraId="6A056F19">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 招标文件中的采购预算为采购人大概统计的预算金额，具体采购数量及金额以合同执行过程中的实际采购量及产生金额为准。采购人与中标人按照投标文件所报的单价签订采购合同；采购人不承诺最低采购数量和采购总金额。</w:t>
      </w:r>
    </w:p>
    <w:p w14:paraId="39EE226E">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5.3 在实际供货时，中标人所提供的货物若已经停产（不列入该厂家当时的产品系统），且未能按原价提供同等质量或更优质的货物，则按违约处理。</w:t>
      </w:r>
    </w:p>
    <w:p w14:paraId="345CD4B5">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bCs/>
          <w:color w:val="auto"/>
          <w:lang w:val="en-US" w:eastAsia="zh-CN"/>
        </w:rPr>
      </w:pPr>
      <w:r>
        <w:rPr>
          <w:rFonts w:hint="eastAsia" w:ascii="仿宋" w:hAnsi="仿宋" w:eastAsia="仿宋" w:cs="仿宋"/>
          <w:color w:val="auto"/>
          <w:lang w:val="en-US" w:eastAsia="zh-CN"/>
        </w:rPr>
        <w:t>5.4 送货时间：中标人接到我院供货通知时，必须第一时间安排送货，急救或者紧急情况下的使用的配送收到配送通知起 4 个小时之内立刻发出。一般品种配送收到配送通知起 8 个小时之内立刻发出，</w:t>
      </w:r>
      <w:r>
        <w:rPr>
          <w:rFonts w:hint="eastAsia" w:ascii="仿宋" w:hAnsi="仿宋" w:eastAsia="仿宋" w:cs="仿宋"/>
          <w:b/>
          <w:bCs/>
          <w:color w:val="auto"/>
          <w:lang w:val="en-US" w:eastAsia="zh-CN"/>
        </w:rPr>
        <w:t>因供货不及时造成工作影响，医院有权单方取消中标人供货资格及以后投标资格。（投标人必须提供由法定代表人或法定代表人授权代表签字或盖章的承诺函，并加盖供应商公章。）</w:t>
      </w:r>
    </w:p>
    <w:p w14:paraId="2A9E7A2D">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5.5 除客观不可抗力外，中标人不得更改送货内容。如确需变更供货内容的，中标人应在得知情况的同时告知采购人并征得采购人同意，经发现中标人有私自更改清单中货品时以违约论处，由此产生的一切损失和费用由中标人承担。供货期内中标人出现上述情况，经采购人书面提出整改通知，但情况没有改善的，采购人有权取消中标人供货资格，终止中标人供货合同和没收履约保证金。</w:t>
      </w:r>
    </w:p>
    <w:p w14:paraId="780E782F">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5.6 投标人必须对所投项目的所有清单内容完整投标，缺项漏项将导致投标无效。也不得修改清单中的任何内容，但可于投标前提出询问，否则投标无效。</w:t>
      </w:r>
    </w:p>
    <w:p w14:paraId="43034A5C">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5.7 若中标商品有断货或停货等特殊情况时，供货商必须提前 30 日通知采购方，并出示加盖公章的停货书面说明。断货期间，医院有权向其他供货商购买同类产品，直到原供货方能继续供货为止。</w:t>
      </w:r>
    </w:p>
    <w:p w14:paraId="686C3409">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5.8 本项目换货后的产品须满足采购文件要求及投标文件承诺，不得低于原货品的标准要求；中标人也可经采购人同意后，选择同档次或优于原货品的同类产品替换原货品。</w:t>
      </w:r>
    </w:p>
    <w:p w14:paraId="1A731E65">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（六）配送和运输</w:t>
      </w:r>
    </w:p>
    <w:p w14:paraId="4A59F3C3">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 货物运输符合的相关国际惯例，试剂、耗材运达所产生的费用由中标人负责。运输途中的货物破损及损失风险由中标人承担，中标人承担运费。投标人应具有与本次招标的供货规模和范围相适应的场地、标的货物供应保障、专业运输仓储设施设备。</w:t>
      </w:r>
    </w:p>
    <w:p w14:paraId="766D46C6">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 运送本项目试剂耗材的车辆应使用专用封闭厢式货车，并针对运输试剂耗材的包装条件及道路、天气状况采取相应措施，防止对试剂耗材质量造成影响。对有温度要求试剂耗材的运输，应有冷藏或保温的措施，并严格按照《医疗器械冷链（运输、贮存）管理指南》（国家食品药品监督管理局【2016】第 154 号）要求进行贮存与运输管理。</w:t>
      </w:r>
    </w:p>
    <w:p w14:paraId="4F25ABA6">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color w:val="0000FF"/>
          <w:lang w:val="en-US" w:eastAsia="zh-CN"/>
        </w:rPr>
      </w:pPr>
      <w:r>
        <w:rPr>
          <w:rFonts w:hint="eastAsia" w:ascii="仿宋" w:hAnsi="仿宋" w:eastAsia="仿宋" w:cs="仿宋"/>
          <w:lang w:val="en-US" w:eastAsia="zh-CN"/>
        </w:rPr>
        <w:t>6.3 日常供货时间为接到通知后 7天内送至采购人指定地点，服务期内不限供货次数，应根据采购人实际需要提供 7×24 小时响应。投标人提供送货明细，并标明生产日期、产品有效期等。</w:t>
      </w:r>
      <w:r>
        <w:rPr>
          <w:rFonts w:hint="eastAsia" w:ascii="仿宋" w:hAnsi="仿宋" w:eastAsia="仿宋" w:cs="仿宋"/>
          <w:b/>
          <w:bCs/>
          <w:color w:val="auto"/>
          <w:lang w:val="en-US" w:eastAsia="zh-CN"/>
        </w:rPr>
        <w:t>（投标人必须提供由法定代表人或法定代表人授权代表签字或盖章的承诺函，并加盖供应商公章。）</w:t>
      </w:r>
    </w:p>
    <w:p w14:paraId="50F5445D">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（七）验收</w:t>
      </w:r>
    </w:p>
    <w:p w14:paraId="0D08F5FF">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7.1 验收标准：货物若有国家标准按照国家标准验收，若无国家标准按行业标准验收，货物无侵权行为、外包装表面无划损、无任何缺陷隐患，在中国境内可依常规安全合法使用。</w:t>
      </w:r>
    </w:p>
    <w:p w14:paraId="1A94C0A6">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7.2.验收规范：按照国家相关法律法规的规定，及采购人的相关要求执行。</w:t>
      </w:r>
    </w:p>
    <w:p w14:paraId="55BC632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lang w:val="en-US" w:eastAsia="zh-CN"/>
        </w:rPr>
      </w:pPr>
      <w:r>
        <w:rPr>
          <w:rFonts w:hint="eastAsia" w:ascii="仿宋" w:hAnsi="仿宋" w:eastAsia="仿宋" w:cs="仿宋"/>
          <w:lang w:val="en-US" w:eastAsia="zh-CN"/>
        </w:rPr>
        <w:t>7.3.验收方式：采购人自行验收或委托有资质的相关专家进行验收。</w:t>
      </w:r>
    </w:p>
    <w:p w14:paraId="5EC7B551">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一次：货物到达采购人指定地点后，双方对货物的外包装、数量、有效期及裸露便于核对的相关信息予以现场验收。单证齐全：应有产品合格证（或质量证明）、使用说明、质保卡、发票和其他应具有的单证。中标人的送货单必须详细注明商品的品牌、型号、单价、数量、送货单不得涂改，标记不清的，采购人将拒绝签收。结算期末中标人还应提供送货清单供采购人核对结算。 </w:t>
      </w:r>
    </w:p>
    <w:p w14:paraId="76F02FA0">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二次验收：货物到达指定地点验收合格后，采购人及中标供应商双方进行最终验收（试剂还须提供试剂性能验证及验证结果检测报告），最终验收合格的，采购人及供应商双方应签署最终验收报告。采购人有权对中标人交付的产品进行抽样检验，检验应当由具备检 验资质的机构实施，中标人认可检测结果并承担检测费用。且采购人及中标人双方对该验收结果予以认可。因货物质量问题发生争议时，由本地质量技术监督部门鉴定，鉴定费由中标人承担。 </w:t>
      </w:r>
    </w:p>
    <w:p w14:paraId="4F1AEEB0">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7.4 验收不合格处理办法 </w:t>
      </w:r>
    </w:p>
    <w:p w14:paraId="544ED68C">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color w:val="auto"/>
          <w:lang w:val="en-US" w:eastAsia="zh-CN"/>
        </w:rPr>
      </w:pPr>
      <w:r>
        <w:rPr>
          <w:rFonts w:hint="eastAsia" w:ascii="仿宋" w:hAnsi="仿宋" w:eastAsia="仿宋" w:cs="仿宋"/>
          <w:b w:val="0"/>
          <w:bCs w:val="0"/>
          <w:color w:val="auto"/>
          <w:lang w:val="en-US" w:eastAsia="zh-CN"/>
        </w:rPr>
        <w:t>7.4.1 验收不合格当日，供应商须立即装车将不符合要求的产品运输返回，第一时间安排公司送货更换，验收不合格起 4 小时之内发出更换产品，不得影响采购人的使用。</w:t>
      </w:r>
      <w:r>
        <w:rPr>
          <w:rFonts w:hint="eastAsia" w:ascii="仿宋" w:hAnsi="仿宋" w:eastAsia="仿宋" w:cs="仿宋"/>
          <w:b/>
          <w:bCs/>
          <w:color w:val="auto"/>
          <w:lang w:val="en-US" w:eastAsia="zh-CN"/>
        </w:rPr>
        <w:t xml:space="preserve"> </w:t>
      </w:r>
    </w:p>
    <w:p w14:paraId="55991C7D">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7.4.2 若供应商提供的货物 2 次未能达到招标文件的要求和投标文件中的有关承诺的， 将按有关法规进行处罚，采购人将有权单方面终止合同的执行，并追究因中标人所提供的未达到所承诺准确率产品而产生的所有损失和责任。</w:t>
      </w:r>
    </w:p>
    <w:p w14:paraId="0312F344">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（八）知识产权</w:t>
      </w:r>
    </w:p>
    <w:p w14:paraId="4B4E9EA9">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采购人在中华人民共和国境内使用投标人提供的货物及服务时免受第三方提出的侵犯其专利权或其它知识产权的起诉。如果第三方提出侵权指控，中标人应承担由此而引起的一切法律责任和费用。</w:t>
      </w:r>
    </w:p>
    <w:p w14:paraId="6C612E86">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（九）其他</w:t>
      </w:r>
    </w:p>
    <w:p w14:paraId="360C5F60">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9.1、其他未尽事宜由供需双方在采购合同中详细约定。</w:t>
      </w:r>
    </w:p>
    <w:p w14:paraId="3579086D">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9.2、投标人在服务期必须遵守安全生产事项、如：发生安全事故由投标人承担一切责任。</w:t>
      </w:r>
    </w:p>
    <w:p w14:paraId="3777EE4C">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9.3、</w:t>
      </w:r>
      <w:r>
        <w:rPr>
          <w:rFonts w:hint="eastAsia" w:ascii="仿宋" w:hAnsi="仿宋" w:eastAsia="仿宋" w:cs="仿宋"/>
          <w:b/>
          <w:bCs/>
          <w:lang w:val="en-US" w:eastAsia="zh-CN"/>
        </w:rPr>
        <w:t>投标人必须在投标文件中对以上条款和服务承诺明确列出，承诺内容必须达到本篇及招标文件其他条款的要求。</w:t>
      </w:r>
    </w:p>
    <w:p w14:paraId="62C85303">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宋体" w:hAnsi="Times New Roman" w:eastAsia="Times New Roman" w:cs="Times New Roman"/>
          <w:b/>
          <w:color w:val="000000" w:themeColor="text1"/>
          <w:sz w:val="30"/>
          <w:szCs w:val="30"/>
          <w:highlight w:val="none"/>
          <w:lang w:val="en-US" w:eastAsia="zh-CN"/>
          <w14:textFill>
            <w14:solidFill>
              <w14:schemeClr w14:val="tx1"/>
            </w14:solidFill>
          </w14:textFill>
        </w:rPr>
      </w:pPr>
      <w:r>
        <w:rPr>
          <w:rFonts w:hint="eastAsia" w:ascii="仿宋" w:hAnsi="仿宋" w:eastAsia="仿宋" w:cs="仿宋"/>
          <w:lang w:val="en-US" w:eastAsia="zh-CN"/>
        </w:rPr>
        <w:t>9.4 如果中标人不能按照招标文件要求及投标文件的承诺签订中标合同，或经核定中标人的投标文件与事实不符，从而影响公平、公正及影响中标合同执行时，采购人有权取消该其中标人的中标资格，确定排名在中标人之后第一顺位的投标人为中标人或依法重新招标。</w:t>
      </w:r>
    </w:p>
    <w:p w14:paraId="36466694">
      <w:pPr>
        <w:keepNext w:val="0"/>
        <w:keepLines w:val="0"/>
        <w:pageBreakBefore w:val="0"/>
        <w:widowControl w:val="0"/>
        <w:kinsoku/>
        <w:wordWrap/>
        <w:overflowPunct/>
        <w:topLinePunct w:val="0"/>
        <w:autoSpaceDE/>
        <w:autoSpaceDN/>
        <w:bidi w:val="0"/>
        <w:adjustRightInd/>
        <w:snapToGrid/>
        <w:spacing w:line="360" w:lineRule="exact"/>
        <w:ind w:firstLine="606" w:firstLineChars="200"/>
        <w:textAlignment w:val="auto"/>
        <w:rPr>
          <w:rFonts w:ascii="仿宋" w:hAnsi="仿宋" w:eastAsia="仿宋" w:cs="仿宋"/>
          <w:b/>
          <w:color w:val="auto"/>
          <w:sz w:val="30"/>
          <w:szCs w:val="30"/>
          <w:highlight w:val="none"/>
          <w:lang w:eastAsia="zh-CN"/>
        </w:rPr>
      </w:pPr>
    </w:p>
    <w:p w14:paraId="2B7C10CA">
      <w:pPr>
        <w:spacing w:line="480" w:lineRule="exact"/>
        <w:jc w:val="center"/>
        <w:outlineLvl w:val="1"/>
        <w:rPr>
          <w:rFonts w:hint="eastAsia" w:ascii="仿宋" w:hAnsi="仿宋" w:eastAsia="仿宋" w:cs="仿宋"/>
          <w:b/>
          <w:color w:val="auto"/>
          <w:sz w:val="30"/>
          <w:szCs w:val="30"/>
          <w:highlight w:val="none"/>
          <w:lang w:eastAsia="zh-CN"/>
        </w:rPr>
      </w:pPr>
    </w:p>
    <w:p w14:paraId="439C39E6">
      <w:pPr>
        <w:spacing w:line="480" w:lineRule="exact"/>
        <w:jc w:val="center"/>
        <w:outlineLvl w:val="1"/>
        <w:rPr>
          <w:rFonts w:hint="eastAsia" w:ascii="仿宋" w:hAnsi="仿宋" w:eastAsia="仿宋" w:cs="仿宋"/>
          <w:b/>
          <w:color w:val="auto"/>
          <w:sz w:val="30"/>
          <w:szCs w:val="30"/>
          <w:highlight w:val="none"/>
          <w:lang w:eastAsia="zh-CN"/>
        </w:rPr>
      </w:pPr>
    </w:p>
    <w:p w14:paraId="029C7810">
      <w:pPr>
        <w:spacing w:line="480" w:lineRule="exact"/>
        <w:jc w:val="center"/>
        <w:outlineLvl w:val="1"/>
        <w:rPr>
          <w:rFonts w:hint="eastAsia" w:ascii="仿宋" w:hAnsi="仿宋" w:eastAsia="仿宋" w:cs="仿宋"/>
          <w:b/>
          <w:color w:val="auto"/>
          <w:sz w:val="30"/>
          <w:szCs w:val="30"/>
          <w:highlight w:val="none"/>
          <w:lang w:eastAsia="zh-CN"/>
        </w:rPr>
      </w:pPr>
    </w:p>
    <w:p w14:paraId="668D9A80">
      <w:pPr>
        <w:spacing w:line="480" w:lineRule="exact"/>
        <w:jc w:val="center"/>
        <w:outlineLvl w:val="1"/>
        <w:rPr>
          <w:rFonts w:hint="eastAsia" w:ascii="仿宋" w:hAnsi="仿宋" w:eastAsia="仿宋" w:cs="仿宋"/>
          <w:b/>
          <w:color w:val="auto"/>
          <w:sz w:val="30"/>
          <w:szCs w:val="30"/>
          <w:highlight w:val="none"/>
          <w:lang w:eastAsia="zh-CN"/>
        </w:rPr>
      </w:pPr>
    </w:p>
    <w:p w14:paraId="10CB2190">
      <w:pPr>
        <w:spacing w:line="480" w:lineRule="exact"/>
        <w:jc w:val="center"/>
        <w:outlineLvl w:val="1"/>
        <w:rPr>
          <w:rFonts w:hint="eastAsia" w:ascii="仿宋" w:hAnsi="仿宋" w:eastAsia="仿宋" w:cs="仿宋"/>
          <w:b/>
          <w:color w:val="auto"/>
          <w:sz w:val="30"/>
          <w:szCs w:val="30"/>
          <w:highlight w:val="none"/>
          <w:lang w:eastAsia="zh-CN"/>
        </w:rPr>
      </w:pPr>
    </w:p>
    <w:p w14:paraId="5366CA0C">
      <w:pPr>
        <w:spacing w:line="480" w:lineRule="exact"/>
        <w:jc w:val="center"/>
        <w:outlineLvl w:val="1"/>
        <w:rPr>
          <w:rFonts w:hint="eastAsia" w:ascii="仿宋" w:hAnsi="仿宋" w:eastAsia="仿宋" w:cs="仿宋"/>
          <w:b/>
          <w:color w:val="auto"/>
          <w:sz w:val="30"/>
          <w:szCs w:val="30"/>
          <w:highlight w:val="none"/>
          <w:lang w:eastAsia="zh-CN"/>
        </w:rPr>
      </w:pPr>
    </w:p>
    <w:p w14:paraId="6B0A6CDA">
      <w:pPr>
        <w:spacing w:line="480" w:lineRule="exact"/>
        <w:jc w:val="center"/>
        <w:outlineLvl w:val="1"/>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第五章</w:t>
      </w: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lang w:eastAsia="zh-CN"/>
        </w:rPr>
        <w:t>合同条款及格式</w:t>
      </w:r>
      <w:bookmarkStart w:id="50" w:name="_Toc20669"/>
    </w:p>
    <w:p w14:paraId="26284766">
      <w:pPr>
        <w:spacing w:line="480" w:lineRule="exact"/>
        <w:jc w:val="center"/>
        <w:outlineLvl w:val="1"/>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（本合同为合同样稿，最终稿由供需双方协商后确定）</w:t>
      </w:r>
      <w:bookmarkEnd w:id="50"/>
    </w:p>
    <w:p w14:paraId="77055C13">
      <w:pPr>
        <w:widowControl/>
        <w:numPr>
          <w:ilvl w:val="0"/>
          <w:numId w:val="9"/>
        </w:numPr>
        <w:shd w:val="clear" w:color="auto" w:fill="auto"/>
        <w:spacing w:line="600" w:lineRule="exact"/>
        <w:jc w:val="center"/>
        <w:textAlignment w:val="baseline"/>
        <w:outlineLvl w:val="1"/>
        <w:rPr>
          <w:rFonts w:hint="eastAsia" w:ascii="仿宋" w:hAnsi="仿宋" w:eastAsia="仿宋" w:cs="仿宋"/>
          <w:color w:val="000000" w:themeColor="text1"/>
          <w:sz w:val="24"/>
          <w:highlight w:val="none"/>
          <w14:textFill>
            <w14:solidFill>
              <w14:schemeClr w14:val="tx1"/>
            </w14:solidFill>
          </w14:textFill>
        </w:rPr>
      </w:pPr>
      <w:bookmarkStart w:id="51" w:name="_Toc179632628"/>
      <w:bookmarkStart w:id="52" w:name="_Toc246996253"/>
      <w:bookmarkStart w:id="53" w:name="_Toc152042388"/>
      <w:bookmarkStart w:id="54" w:name="_Toc247085768"/>
      <w:bookmarkStart w:id="55" w:name="_Toc246996996"/>
      <w:bookmarkStart w:id="56" w:name="_Toc152045610"/>
      <w:bookmarkStart w:id="57" w:name="_Toc469495742"/>
      <w:bookmarkStart w:id="58" w:name="_Toc296602498"/>
      <w:bookmarkStart w:id="59" w:name="_Toc144974578"/>
      <w:r>
        <w:rPr>
          <w:rFonts w:hint="eastAsia" w:ascii="仿宋" w:hAnsi="仿宋" w:eastAsia="仿宋" w:cs="仿宋"/>
          <w:b/>
          <w:color w:val="000000" w:themeColor="text1"/>
          <w:sz w:val="30"/>
          <w:szCs w:val="30"/>
          <w:highlight w:val="none"/>
          <w14:textFill>
            <w14:solidFill>
              <w14:schemeClr w14:val="tx1"/>
            </w14:solidFill>
          </w14:textFill>
        </w:rPr>
        <w:t xml:space="preserve"> </w:t>
      </w:r>
      <w:bookmarkStart w:id="60" w:name="_Toc469495741"/>
      <w:r>
        <w:rPr>
          <w:rFonts w:hint="eastAsia" w:ascii="仿宋" w:hAnsi="仿宋" w:eastAsia="仿宋" w:cs="仿宋"/>
          <w:b/>
          <w:color w:val="000000" w:themeColor="text1"/>
          <w:sz w:val="30"/>
          <w:szCs w:val="30"/>
          <w:highlight w:val="none"/>
          <w14:textFill>
            <w14:solidFill>
              <w14:schemeClr w14:val="tx1"/>
            </w14:solidFill>
          </w14:textFill>
        </w:rPr>
        <w:t>合同协议书</w:t>
      </w:r>
      <w:bookmarkEnd w:id="60"/>
      <w:r>
        <w:rPr>
          <w:rFonts w:hint="eastAsia" w:ascii="仿宋" w:hAnsi="仿宋" w:eastAsia="仿宋" w:cs="仿宋"/>
          <w:b/>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合同名称</w:t>
      </w:r>
      <w:r>
        <w:rPr>
          <w:rFonts w:hint="eastAsia" w:ascii="仿宋" w:hAnsi="仿宋" w:eastAsia="仿宋" w:cs="仿宋"/>
          <w:b/>
          <w:color w:val="000000" w:themeColor="text1"/>
          <w:sz w:val="24"/>
          <w:highlight w:val="none"/>
          <w14:textFill>
            <w14:solidFill>
              <w14:schemeClr w14:val="tx1"/>
            </w14:solidFill>
          </w14:textFill>
        </w:rPr>
        <w:t xml:space="preserve">  </w:t>
      </w:r>
    </w:p>
    <w:p w14:paraId="707F16F6">
      <w:pPr>
        <w:widowControl/>
        <w:numPr>
          <w:ilvl w:val="0"/>
          <w:numId w:val="0"/>
        </w:numPr>
        <w:shd w:val="clear" w:color="auto" w:fill="auto"/>
        <w:spacing w:line="600" w:lineRule="exact"/>
        <w:ind w:leftChars="0" w:right="0" w:rightChars="0"/>
        <w:jc w:val="both"/>
        <w:textAlignment w:val="baseline"/>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p>
    <w:p w14:paraId="7E98EAD8">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买    方：                                   卖    方：</w:t>
      </w:r>
    </w:p>
    <w:p w14:paraId="0F3FC546">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                                   电    话：</w:t>
      </w:r>
    </w:p>
    <w:p w14:paraId="2A394C5D">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住    所：                                   住    所：                       </w:t>
      </w:r>
    </w:p>
    <w:p w14:paraId="620F3D31">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（买方）</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u w:val="single"/>
          <w14:textFill>
            <w14:solidFill>
              <w14:schemeClr w14:val="tx1"/>
            </w14:solidFill>
          </w14:textFill>
        </w:rPr>
        <w:t>（项目名称）</w:t>
      </w:r>
      <w:r>
        <w:rPr>
          <w:rFonts w:hint="eastAsia" w:ascii="仿宋" w:hAnsi="仿宋" w:eastAsia="仿宋" w:cs="仿宋"/>
          <w:color w:val="000000" w:themeColor="text1"/>
          <w:sz w:val="24"/>
          <w:szCs w:val="24"/>
          <w:highlight w:val="none"/>
          <w14:textFill>
            <w14:solidFill>
              <w14:schemeClr w14:val="tx1"/>
            </w14:solidFill>
          </w14:textFill>
        </w:rPr>
        <w:t>中所需</w:t>
      </w:r>
      <w:r>
        <w:rPr>
          <w:rFonts w:hint="eastAsia" w:ascii="仿宋" w:hAnsi="仿宋" w:eastAsia="仿宋" w:cs="仿宋"/>
          <w:color w:val="000000" w:themeColor="text1"/>
          <w:sz w:val="24"/>
          <w:szCs w:val="24"/>
          <w:highlight w:val="none"/>
          <w:u w:val="single"/>
          <w14:textFill>
            <w14:solidFill>
              <w14:schemeClr w14:val="tx1"/>
            </w14:solidFill>
          </w14:textFill>
        </w:rPr>
        <w:t>（产品名称）</w:t>
      </w:r>
      <w:r>
        <w:rPr>
          <w:rFonts w:hint="eastAsia" w:ascii="仿宋" w:hAnsi="仿宋" w:eastAsia="仿宋" w:cs="仿宋"/>
          <w:color w:val="000000" w:themeColor="text1"/>
          <w:sz w:val="24"/>
          <w:szCs w:val="24"/>
          <w:highlight w:val="none"/>
          <w14:textFill>
            <w14:solidFill>
              <w14:schemeClr w14:val="tx1"/>
            </w14:solidFill>
          </w14:textFill>
        </w:rPr>
        <w:t xml:space="preserve"> 经公开招标，确定</w:t>
      </w:r>
      <w:r>
        <w:rPr>
          <w:rFonts w:hint="eastAsia" w:ascii="仿宋" w:hAnsi="仿宋" w:eastAsia="仿宋" w:cs="仿宋"/>
          <w:color w:val="000000" w:themeColor="text1"/>
          <w:sz w:val="24"/>
          <w:szCs w:val="24"/>
          <w:highlight w:val="none"/>
          <w:u w:val="single"/>
          <w14:textFill>
            <w14:solidFill>
              <w14:schemeClr w14:val="tx1"/>
            </w14:solidFill>
          </w14:textFill>
        </w:rPr>
        <w:t>（卖方）</w:t>
      </w:r>
      <w:r>
        <w:rPr>
          <w:rFonts w:hint="eastAsia" w:ascii="仿宋" w:hAnsi="仿宋" w:eastAsia="仿宋" w:cs="仿宋"/>
          <w:color w:val="000000" w:themeColor="text1"/>
          <w:sz w:val="24"/>
          <w:szCs w:val="24"/>
          <w:highlight w:val="none"/>
          <w14:textFill>
            <w14:solidFill>
              <w14:schemeClr w14:val="tx1"/>
            </w14:solidFill>
          </w14:textFill>
        </w:rPr>
        <w:t>为中标人。按照中华人民共和国合同法的规定，买卖双方同意按照下述的条款和条件，签署本合同。</w:t>
      </w:r>
    </w:p>
    <w:p w14:paraId="3C6CE970">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1、本合同文件</w:t>
      </w:r>
    </w:p>
    <w:p w14:paraId="6642182F">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下列每一文件均应作为合同的组成部分进行阅读和解释：</w:t>
      </w:r>
    </w:p>
    <w:p w14:paraId="522DA9B8">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采购文件</w:t>
      </w:r>
      <w:r>
        <w:rPr>
          <w:rFonts w:hint="eastAsia" w:ascii="仿宋" w:hAnsi="仿宋" w:eastAsia="仿宋" w:cs="仿宋"/>
          <w:color w:val="000000" w:themeColor="text1"/>
          <w:sz w:val="24"/>
          <w:szCs w:val="24"/>
          <w:highlight w:val="none"/>
          <w14:textFill>
            <w14:solidFill>
              <w14:schemeClr w14:val="tx1"/>
            </w14:solidFill>
          </w14:textFill>
        </w:rPr>
        <w:t>（2）投标文件（3）中标通知书</w:t>
      </w:r>
    </w:p>
    <w:p w14:paraId="4A3458FD">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（4）经双方确认进入合同的其它文件、补充条款或说明</w:t>
      </w:r>
    </w:p>
    <w:p w14:paraId="4A41DE1B">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2、采购标的、数量、质量要求</w:t>
      </w:r>
    </w:p>
    <w:p w14:paraId="39D4ED81">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3、合同总价</w:t>
      </w:r>
    </w:p>
    <w:p w14:paraId="35B6538C">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合同总价为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元人民币。</w:t>
      </w:r>
    </w:p>
    <w:p w14:paraId="2EEF8AA3">
      <w:pPr>
        <w:numPr>
          <w:ilvl w:val="0"/>
          <w:numId w:val="10"/>
        </w:numPr>
        <w:shd w:val="clear" w:color="auto" w:fill="auto"/>
        <w:spacing w:line="360" w:lineRule="auto"/>
        <w:ind w:firstLine="486" w:firstLineChars="200"/>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付款方式：具体以甲乙双方签订的合同为准</w:t>
      </w:r>
    </w:p>
    <w:p w14:paraId="1C6F5B9E">
      <w:pPr>
        <w:numPr>
          <w:ilvl w:val="0"/>
          <w:numId w:val="0"/>
        </w:numPr>
        <w:shd w:val="clear" w:color="auto" w:fill="auto"/>
        <w:spacing w:line="360" w:lineRule="auto"/>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5、合同供货（服务）期限及地点和方式</w:t>
      </w:r>
    </w:p>
    <w:p w14:paraId="5F726850">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6、验收要求及违约责任</w:t>
      </w:r>
    </w:p>
    <w:p w14:paraId="373C5C75">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7、违约责任及解决争议方法</w:t>
      </w:r>
    </w:p>
    <w:p w14:paraId="11D8DFCF">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8、合同的生效</w:t>
      </w:r>
    </w:p>
    <w:p w14:paraId="606CB1A7">
      <w:pPr>
        <w:pStyle w:val="11"/>
        <w:shd w:val="clear" w:color="auto" w:fill="auto"/>
        <w:spacing w:after="0" w:line="420" w:lineRule="exact"/>
        <w:ind w:left="0" w:leftChars="0" w:firstLine="486" w:firstLineChars="200"/>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合同经双方授权代表签署，买卖双方加盖印章之后生效。</w:t>
      </w:r>
    </w:p>
    <w:p w14:paraId="607888B2">
      <w:pPr>
        <w:pStyle w:val="11"/>
        <w:shd w:val="clear" w:color="auto" w:fill="auto"/>
        <w:spacing w:after="0" w:line="420" w:lineRule="exact"/>
        <w:ind w:left="0" w:leftChars="0" w:firstLine="486" w:firstLineChars="200"/>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本合同一式     份，双方各执     份。</w:t>
      </w:r>
    </w:p>
    <w:p w14:paraId="432E4BFA">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买  方：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卖  方：</w:t>
      </w:r>
    </w:p>
    <w:p w14:paraId="543D332C">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名  称：（盖章）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 名  称：（盖章）</w:t>
      </w:r>
    </w:p>
    <w:p w14:paraId="24B53BF6">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法定代表人（或委托代理人签</w:t>
      </w:r>
      <w:r>
        <w:rPr>
          <w:rFonts w:hint="eastAsia" w:ascii="仿宋" w:hAnsi="仿宋" w:eastAsia="仿宋" w:cs="仿宋"/>
          <w:color w:val="000000" w:themeColor="text1"/>
          <w:kern w:val="0"/>
          <w:sz w:val="24"/>
          <w:szCs w:val="24"/>
          <w:highlight w:val="none"/>
          <w:u w:val="none" w:color="000000"/>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法定代表人（或委托代理人签</w:t>
      </w:r>
      <w:r>
        <w:rPr>
          <w:rFonts w:hint="eastAsia" w:ascii="仿宋" w:hAnsi="仿宋" w:eastAsia="仿宋" w:cs="仿宋"/>
          <w:color w:val="000000" w:themeColor="text1"/>
          <w:kern w:val="0"/>
          <w:sz w:val="24"/>
          <w:szCs w:val="24"/>
          <w:highlight w:val="none"/>
          <w:u w:val="none" w:color="000000"/>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w:t>
      </w:r>
    </w:p>
    <w:p w14:paraId="5D63E4E4">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地    址：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 地    址：</w:t>
      </w:r>
    </w:p>
    <w:p w14:paraId="4C73B3C7">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邮政编码：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 邮政编码：</w:t>
      </w:r>
    </w:p>
    <w:p w14:paraId="08100ED5">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电    话：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电    话：</w:t>
      </w:r>
    </w:p>
    <w:p w14:paraId="2628D51D">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开户银行：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 开户银行：</w:t>
      </w:r>
    </w:p>
    <w:p w14:paraId="01BDFB06">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帐    号：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 帐    号：</w:t>
      </w:r>
    </w:p>
    <w:p w14:paraId="26B1C985">
      <w:pPr>
        <w:pStyle w:val="11"/>
        <w:spacing w:after="0" w:line="420" w:lineRule="exact"/>
        <w:ind w:left="0" w:leftChars="0" w:firstLine="606" w:firstLineChars="200"/>
        <w:jc w:val="center"/>
        <w:rPr>
          <w:rFonts w:hint="eastAsia" w:ascii="仿宋" w:hAnsi="仿宋" w:eastAsia="仿宋" w:cs="仿宋"/>
          <w:b/>
          <w:color w:val="auto"/>
          <w:sz w:val="30"/>
          <w:szCs w:val="30"/>
          <w:highlight w:val="none"/>
          <w:lang w:eastAsia="zh-CN"/>
        </w:rPr>
      </w:pPr>
    </w:p>
    <w:p w14:paraId="594AA9E7">
      <w:pPr>
        <w:pStyle w:val="11"/>
        <w:spacing w:after="0" w:line="420" w:lineRule="exact"/>
        <w:ind w:left="0" w:leftChars="0" w:firstLine="726" w:firstLineChars="200"/>
        <w:jc w:val="center"/>
        <w:rPr>
          <w:rFonts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二</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lang w:eastAsia="zh-CN"/>
        </w:rPr>
        <w:t>合同条款</w:t>
      </w:r>
      <w:bookmarkEnd w:id="51"/>
      <w:bookmarkEnd w:id="52"/>
      <w:bookmarkEnd w:id="53"/>
      <w:bookmarkEnd w:id="54"/>
      <w:bookmarkEnd w:id="55"/>
      <w:bookmarkEnd w:id="56"/>
      <w:bookmarkEnd w:id="57"/>
      <w:bookmarkEnd w:id="58"/>
      <w:bookmarkEnd w:id="59"/>
    </w:p>
    <w:p w14:paraId="0B298F05">
      <w:pPr>
        <w:spacing w:line="440" w:lineRule="exact"/>
        <w:rPr>
          <w:rFonts w:ascii="仿宋" w:hAnsi="仿宋" w:eastAsia="仿宋" w:cs="仿宋"/>
          <w:b/>
          <w:color w:val="auto"/>
          <w:szCs w:val="21"/>
          <w:highlight w:val="none"/>
        </w:rPr>
      </w:pPr>
      <w:r>
        <w:rPr>
          <w:rFonts w:hint="eastAsia" w:ascii="仿宋" w:hAnsi="仿宋" w:eastAsia="仿宋" w:cs="仿宋"/>
          <w:b/>
          <w:color w:val="auto"/>
          <w:szCs w:val="21"/>
          <w:highlight w:val="none"/>
        </w:rPr>
        <w:t>一.合同文件</w:t>
      </w:r>
    </w:p>
    <w:p w14:paraId="3C261CB2">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1、合同文件适用法律</w:t>
      </w:r>
    </w:p>
    <w:p w14:paraId="2B68A074">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适用于合同文件的法律是中华人民共和国现行法律、法规及招标人所在地的地方性法规。</w:t>
      </w:r>
    </w:p>
    <w:p w14:paraId="6AD1FC0E">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2、合同文件组成和解释顺序</w:t>
      </w:r>
    </w:p>
    <w:p w14:paraId="6294C6BE">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(1)合同文件的组成和解释顺序如下：</w:t>
      </w:r>
    </w:p>
    <w:p w14:paraId="51BB05CC">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&lt;1&gt;合同的主要条款；</w:t>
      </w:r>
    </w:p>
    <w:p w14:paraId="5299D756">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&lt;2&gt;合同的一般性条款；</w:t>
      </w:r>
    </w:p>
    <w:p w14:paraId="3A79CB65">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&lt;3&gt;洽商、变更等明确双方权利义务的纪要、协议；</w:t>
      </w:r>
    </w:p>
    <w:p w14:paraId="31968224">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&lt;4&gt;中标通知书、投标文件和采购文件；</w:t>
      </w:r>
    </w:p>
    <w:p w14:paraId="7D9EB2CF">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&lt;5&gt;有关图纸、标准、规范和其它有关技术资料、技术要求。</w:t>
      </w:r>
    </w:p>
    <w:p w14:paraId="6B27D5CB">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&lt;6&gt;合同的主要条款的效力优于合同的一般性条款的效力。</w:t>
      </w:r>
    </w:p>
    <w:p w14:paraId="04D7747B">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3、合同文件使用文字</w:t>
      </w:r>
    </w:p>
    <w:p w14:paraId="28E12EAA">
      <w:pPr>
        <w:pStyle w:val="7"/>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(1)合同文件使用中文书写、解释和说明。</w:t>
      </w:r>
    </w:p>
    <w:p w14:paraId="0FFB88A1">
      <w:pPr>
        <w:pStyle w:val="7"/>
        <w:overflowPunct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(2)合同文件使用技术性条款约定的为国家标准和规范；国家没有相应标准、规范时，可使用行业标准、规范。非标货物应按约定的技术性条款的标准和规范。 </w:t>
      </w:r>
    </w:p>
    <w:p w14:paraId="386CB65B">
      <w:pPr>
        <w:spacing w:line="44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二.标的物的一般条款</w:t>
      </w:r>
    </w:p>
    <w:p w14:paraId="08E8F9EC">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4、完整物权</w:t>
      </w:r>
    </w:p>
    <w:p w14:paraId="39477DC7">
      <w:pPr>
        <w:tabs>
          <w:tab w:val="left" w:pos="660"/>
        </w:tabs>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对于出卖的标的物，卖方应当拥有完整物权，并且卖方负有保证第三人不得向买方主张任何权利（包括知识产权）的义务。</w:t>
      </w:r>
    </w:p>
    <w:p w14:paraId="09B4D390">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5、质量保证</w:t>
      </w:r>
    </w:p>
    <w:p w14:paraId="34A18865">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7A0D442">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6C3C1B0E">
      <w:pPr>
        <w:pStyle w:val="7"/>
        <w:tabs>
          <w:tab w:val="left" w:pos="900"/>
        </w:tabs>
        <w:overflowPunct w:val="0"/>
        <w:spacing w:line="440" w:lineRule="exact"/>
        <w:rPr>
          <w:rFonts w:cs="宋体"/>
          <w:color w:val="auto"/>
          <w:sz w:val="21"/>
          <w:szCs w:val="21"/>
          <w:highlight w:val="none"/>
          <w:u w:color="000000"/>
          <w:lang w:eastAsia="zh-CN"/>
        </w:rPr>
      </w:pPr>
      <w:r>
        <w:rPr>
          <w:rFonts w:hint="eastAsia" w:ascii="仿宋" w:hAnsi="仿宋" w:eastAsia="仿宋" w:cs="仿宋"/>
          <w:color w:val="auto"/>
          <w:szCs w:val="24"/>
          <w:highlight w:val="none"/>
          <w:u w:color="000000"/>
          <w:lang w:eastAsia="zh-CN"/>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cs="宋体"/>
          <w:color w:val="auto"/>
          <w:sz w:val="21"/>
          <w:szCs w:val="21"/>
          <w:highlight w:val="none"/>
          <w:u w:color="000000"/>
          <w:lang w:eastAsia="zh-CN"/>
        </w:rPr>
        <w:t>外）。</w:t>
      </w:r>
    </w:p>
    <w:p w14:paraId="1E3BCCB7">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6、包装</w:t>
      </w:r>
    </w:p>
    <w:p w14:paraId="4B3AC331">
      <w:pPr>
        <w:pStyle w:val="7"/>
        <w:tabs>
          <w:tab w:val="left" w:pos="900"/>
        </w:tabs>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52E8F0D6">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7、伴随服务</w:t>
      </w:r>
    </w:p>
    <w:p w14:paraId="7E08A762">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(1)卖方除应履行按期按量交付合格标的物的义务之外，还应提供下列服务：</w:t>
      </w:r>
    </w:p>
    <w:p w14:paraId="727C8611">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&lt;1&gt;标的物的现场安装或指导安装、启动、调试、监督（如果必须安装、调试的话）；</w:t>
      </w:r>
    </w:p>
    <w:p w14:paraId="54AE17C6">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&lt;2&gt;提供标的物组装和一般维修所必须的工具；</w:t>
      </w:r>
    </w:p>
    <w:p w14:paraId="3F8FC24C">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&lt;3&gt;在合同规定的期限内对所提供标的物实行运行监督、维修服务的前提条件是该服务并不能免除卖方在质量保证期内所承担的义务；</w:t>
      </w:r>
    </w:p>
    <w:p w14:paraId="55DB420C">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&lt;4&gt;对买方技术人员的技术指导或培训。</w:t>
      </w:r>
    </w:p>
    <w:p w14:paraId="66F6AF7C">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(2)除合同另有规定之外，伴随服务的费用均已含在合同价款中，买方不再另行进行支付。</w:t>
      </w:r>
    </w:p>
    <w:p w14:paraId="06F6570A">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三.标的物的交付、检验和验收</w:t>
      </w:r>
    </w:p>
    <w:p w14:paraId="49FDF085">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8、标的物的交付</w:t>
      </w:r>
    </w:p>
    <w:p w14:paraId="40B53E15">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(1)标的物的所有权自标的物交付时转移。</w:t>
      </w:r>
    </w:p>
    <w:p w14:paraId="3F80D579">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(2)卖方应当按照约定的期限和约定的地点交付符合采购文件要求的标的物。</w:t>
      </w:r>
    </w:p>
    <w:p w14:paraId="55196000">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(3)卖方应当按照约定或者交易习惯向招标人交付提取标的物单证以外的有关单证和资料。</w:t>
      </w:r>
    </w:p>
    <w:p w14:paraId="29069D54">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9、检验和验收</w:t>
      </w:r>
    </w:p>
    <w:p w14:paraId="414F6748">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247AA2A3">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(2)买方根据合同规定的内容和验收标准进行验收，经检验无误后出具验收合格证明，该证明作为最终付款所需文件的组成部分。</w:t>
      </w:r>
    </w:p>
    <w:p w14:paraId="01D45524">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(3)验收期限自标的物交付之日起三十天内。特殊情况需延长的，双方应在合同条款中约定。</w:t>
      </w:r>
    </w:p>
    <w:p w14:paraId="4A11B24F">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四.对标的物提出异议的时间和办法</w:t>
      </w:r>
    </w:p>
    <w:p w14:paraId="22E98403">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10、对标的物提出异议的时间和办法 </w:t>
      </w:r>
    </w:p>
    <w:p w14:paraId="75858DB3">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(1)买方在验收过程中，应当于双方约定的检验期间内将标的物的数量或质量不符合约定的情形及处理方式以书面形式通知卖方。</w:t>
      </w:r>
    </w:p>
    <w:p w14:paraId="5FE25DE2">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(2)如买方在验收期满后既不出具验收合格证明又未提出书面异议的视为卖方所交标的物符合合同规定。</w:t>
      </w:r>
    </w:p>
    <w:p w14:paraId="6C2CC809">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(3)卖方应在收到买方书面异议后七天内负责处理问题，否则将视为默认买方提出的异议和处理意见。</w:t>
      </w:r>
    </w:p>
    <w:p w14:paraId="3B7B9499">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五.合同价款和支付</w:t>
      </w:r>
    </w:p>
    <w:p w14:paraId="25A24A0F">
      <w:pPr>
        <w:spacing w:line="440" w:lineRule="exact"/>
        <w:rPr>
          <w:rFonts w:ascii="仿宋" w:hAnsi="仿宋" w:eastAsia="仿宋" w:cs="仿宋"/>
          <w:color w:val="auto"/>
          <w:highlight w:val="none"/>
        </w:rPr>
      </w:pPr>
      <w:r>
        <w:rPr>
          <w:rFonts w:hint="eastAsia" w:ascii="仿宋" w:hAnsi="仿宋" w:eastAsia="仿宋" w:cs="仿宋"/>
          <w:color w:val="auto"/>
          <w:highlight w:val="none"/>
        </w:rPr>
        <w:t>11、合同价款和支付</w:t>
      </w:r>
    </w:p>
    <w:p w14:paraId="7D016606">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(1)本合同的结算货币为人民币，单位元。</w:t>
      </w:r>
    </w:p>
    <w:p w14:paraId="2DABD5E4">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(2)卖方应按照双方签订的合同规定交货并在合同主要条款规定的期限内持下列单据结算货款：</w:t>
      </w:r>
    </w:p>
    <w:p w14:paraId="4322696E">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&lt;1&gt;合格的销售发票；</w:t>
      </w:r>
    </w:p>
    <w:p w14:paraId="0EF00D94">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&lt;2&gt;买方盖章签收后的送货回单和验收合格证明。</w:t>
      </w:r>
    </w:p>
    <w:p w14:paraId="7166ECF4">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(3)买方应按合同主要条款规定的期限和方式付款。</w:t>
      </w:r>
    </w:p>
    <w:p w14:paraId="0E331D9B">
      <w:pPr>
        <w:pStyle w:val="7"/>
        <w:tabs>
          <w:tab w:val="left" w:pos="54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(4)根据现行税法对买方征收的与本合同有关的一切税费均由买方承担；根据现行税法对卖方征收的与本合同有关的一切税费均由卖方承担。</w:t>
      </w:r>
    </w:p>
    <w:p w14:paraId="735ACE0C">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六.违约责任</w:t>
      </w:r>
    </w:p>
    <w:p w14:paraId="56891FA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12、违约责任</w:t>
      </w:r>
    </w:p>
    <w:p w14:paraId="64DC17D3">
      <w:pPr>
        <w:pStyle w:val="7"/>
        <w:spacing w:line="440" w:lineRule="exact"/>
        <w:ind w:firstLine="486" w:firstLineChars="20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合同一方不履行合同义务或者履行合同义务不符合约定的，应当承担继续履行、采取补救措施或者赔偿损失等违约责任。</w:t>
      </w:r>
    </w:p>
    <w:p w14:paraId="2636CCEB">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13、买方违约责任</w:t>
      </w:r>
    </w:p>
    <w:p w14:paraId="7452373A">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(1)在合同生效后，买方要求退货的，应向卖方偿付合同总价款的5%，作为违约金，违约金不足以补偿损失的，卖方有权要求甲方补足。</w:t>
      </w:r>
    </w:p>
    <w:p w14:paraId="47646EE2">
      <w:pPr>
        <w:pStyle w:val="7"/>
        <w:overflowPunct w:val="0"/>
        <w:spacing w:line="440" w:lineRule="exact"/>
        <w:ind w:right="-386"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(2)买方逾期付款的应按照逾期付款金额的每天万分之四支付逾期付款违约金。</w:t>
      </w:r>
    </w:p>
    <w:p w14:paraId="0ED3E5AB">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(3)买方违反合同规定，拒绝接收卖方交付的符合采购文件要求的合格标的物，应当承担卖方由此造成的损失。</w:t>
      </w:r>
    </w:p>
    <w:p w14:paraId="6DABF77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14、卖方违约责任</w:t>
      </w:r>
    </w:p>
    <w:p w14:paraId="52EF08ED">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(1)卖方不能交货（逾期超过五天视为不能交货），或交货不合格从而影响买方按期正常使用的，应向买方偿付合同总价款5%的违约金，违约金不足以补偿损失的，买方有权要求卖方补足。</w:t>
      </w:r>
    </w:p>
    <w:p w14:paraId="590C047C">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(2)卖方逾期交货的，应在发货前与买方和政府采购管理部门协商，买方仍需求的，卖方应立即发货并应按照逾期交货部分货款的每天万分之四支付逾期交货违约金，同时承担买方因此遭致的损失费用。</w:t>
      </w:r>
    </w:p>
    <w:p w14:paraId="610BF994">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15、不可抗力</w:t>
      </w:r>
    </w:p>
    <w:p w14:paraId="6C81743E">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(1)因水灾、火灾、地震、战争等不可抗力不能履行合同的，根据不可抗力的影响，部分或者全部免除责任。但合同一方迟延履行后发生不可抗力的，不能免除责任。</w:t>
      </w:r>
    </w:p>
    <w:p w14:paraId="225D40CE">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(2)合同一方因不可抗力不能履行合同的，应当及时通知对方，以减轻可能给对方造成的损失，并应当在合理期限内提供证明。</w:t>
      </w:r>
    </w:p>
    <w:p w14:paraId="2AB8FE49">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七.索赔</w:t>
      </w:r>
    </w:p>
    <w:p w14:paraId="35596FBC">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16、索赔</w:t>
      </w:r>
    </w:p>
    <w:p w14:paraId="54DAC3EB">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(1)买方有权根据当地产品质量检验机构或其它有权威部门出具的检验证书向卖方提出索赔。</w:t>
      </w:r>
    </w:p>
    <w:p w14:paraId="43505BF0">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(2)在本合同规定的检验期和质量保证期内，如果卖方对买方提出的索赔或差异有责任，则卖方应按买方同意的下列一种或多种方式解决索赔事宜：</w:t>
      </w:r>
    </w:p>
    <w:p w14:paraId="28639F09">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14:paraId="71385714">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&lt;2&gt;根据标的物的低劣程度、损坏程度以及甲方遭受损失的数额，经双方协商确定降低标的物的价格；</w:t>
      </w:r>
    </w:p>
    <w:p w14:paraId="2BF46271">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0CA92EE">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341FB467">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(4)买方提出索赔的书面材料应报当地政府采购管理部门备案。卖方同意的索赔方案应报当地政府采购管理部门审核。</w:t>
      </w:r>
    </w:p>
    <w:p w14:paraId="7F21E6DF">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八.履约保证金</w:t>
      </w:r>
    </w:p>
    <w:p w14:paraId="60E6555B">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17、履约保证金</w:t>
      </w:r>
    </w:p>
    <w:p w14:paraId="3219B1C9">
      <w:pPr>
        <w:pStyle w:val="7"/>
        <w:overflowPunct w:val="0"/>
        <w:spacing w:line="440" w:lineRule="exact"/>
        <w:ind w:firstLine="607" w:firstLineChars="25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(1)卖方应在本合同签订时，按采购文件的约定提供相应的履约保证金，保证金的有效期应不低于合同有效期。</w:t>
      </w:r>
    </w:p>
    <w:p w14:paraId="3132885F">
      <w:pPr>
        <w:pStyle w:val="7"/>
        <w:overflowPunct w:val="0"/>
        <w:spacing w:line="440" w:lineRule="exact"/>
        <w:ind w:right="-386"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(2)如果卖方未能履行合同规定的任何义务，买方有权从履约保证金中取得补偿。</w:t>
      </w:r>
    </w:p>
    <w:p w14:paraId="566FC14E">
      <w:pPr>
        <w:pStyle w:val="7"/>
        <w:overflowPunct w:val="0"/>
        <w:spacing w:line="440" w:lineRule="exact"/>
        <w:ind w:right="-1010" w:rightChars="-416"/>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(3)履约保证金（无息）将在卖方履行完合同义务，买方支付合同价款的五天内</w:t>
      </w:r>
    </w:p>
    <w:p w14:paraId="108692B9">
      <w:pPr>
        <w:pStyle w:val="7"/>
        <w:overflowPunct w:val="0"/>
        <w:spacing w:line="440" w:lineRule="exact"/>
        <w:ind w:right="-1010" w:rightChars="-416" w:firstLine="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退回。</w:t>
      </w:r>
    </w:p>
    <w:p w14:paraId="6369611C">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九.合同的解除和转让</w:t>
      </w:r>
    </w:p>
    <w:p w14:paraId="4EB17F1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18、合同的解除</w:t>
      </w:r>
    </w:p>
    <w:p w14:paraId="7D3F3B9A">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(1)买方和卖方协商一致，可以解除合同。</w:t>
      </w:r>
    </w:p>
    <w:p w14:paraId="68449F88">
      <w:pPr>
        <w:pStyle w:val="7"/>
        <w:spacing w:line="440" w:lineRule="exact"/>
        <w:rPr>
          <w:rFonts w:ascii="仿宋" w:hAnsi="仿宋" w:eastAsia="仿宋" w:cs="仿宋"/>
          <w:color w:val="auto"/>
          <w:szCs w:val="24"/>
          <w:highlight w:val="none"/>
          <w:u w:color="000000"/>
        </w:rPr>
      </w:pPr>
      <w:r>
        <w:rPr>
          <w:rFonts w:hint="eastAsia" w:ascii="仿宋" w:hAnsi="仿宋" w:eastAsia="仿宋" w:cs="仿宋"/>
          <w:color w:val="auto"/>
          <w:szCs w:val="24"/>
          <w:highlight w:val="none"/>
          <w:u w:color="000000"/>
        </w:rPr>
        <w:t>(2)有下列情形之一，合同一方可以解除合同：</w:t>
      </w:r>
    </w:p>
    <w:p w14:paraId="08ABFB1D">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&lt;1&gt;因不可抗力致使不能实现合同目的，未受不可抗力影响的一方有权解除合同；</w:t>
      </w:r>
    </w:p>
    <w:p w14:paraId="60041EEB">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&lt;2&gt;因合同一方违约导致合同不能履行，另一方有权解除合同。</w:t>
      </w:r>
    </w:p>
    <w:p w14:paraId="75F4250D">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(3)有权解除合同的一方，应当在违约事实或不可抗力发生之后三十天内书面通知对方以主张解除合同，合同在书面通知到达对方时解除。</w:t>
      </w:r>
    </w:p>
    <w:p w14:paraId="1C294D3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19、合同的转让</w:t>
      </w:r>
    </w:p>
    <w:p w14:paraId="183A87E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合同的部分和全部都不得转让。</w:t>
      </w:r>
    </w:p>
    <w:p w14:paraId="1DE2FD5F">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十.合同的生效</w:t>
      </w:r>
    </w:p>
    <w:p w14:paraId="7DB55808">
      <w:pPr>
        <w:spacing w:line="440" w:lineRule="exact"/>
        <w:rPr>
          <w:rFonts w:ascii="仿宋" w:hAnsi="仿宋" w:eastAsia="仿宋" w:cs="仿宋"/>
          <w:color w:val="auto"/>
          <w:highlight w:val="none"/>
        </w:rPr>
      </w:pPr>
      <w:r>
        <w:rPr>
          <w:rFonts w:hint="eastAsia" w:ascii="仿宋" w:hAnsi="仿宋" w:eastAsia="仿宋" w:cs="仿宋"/>
          <w:color w:val="auto"/>
          <w:highlight w:val="none"/>
        </w:rPr>
        <w:t>20</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合同的生效</w:t>
      </w:r>
    </w:p>
    <w:p w14:paraId="1BFCC7A2">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本合同在双方签字盖章并在招标人收到中标人提交的履约保证金后，经招标采购管理部门备案后生效。</w:t>
      </w:r>
    </w:p>
    <w:p w14:paraId="630A5BD7">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十一. 争议解决</w:t>
      </w:r>
    </w:p>
    <w:p w14:paraId="5BF6A657">
      <w:pPr>
        <w:spacing w:line="440" w:lineRule="exact"/>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21、争议解决</w:t>
      </w:r>
    </w:p>
    <w:p w14:paraId="587C83A2">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 xml:space="preserve"> 买卖双方因合同发生争议，进行调解，协商不成，可选择：</w:t>
      </w:r>
    </w:p>
    <w:p w14:paraId="65009ECF">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(1)双方同时申请仲裁；</w:t>
      </w:r>
    </w:p>
    <w:p w14:paraId="31EE16D2">
      <w:pPr>
        <w:pStyle w:val="7"/>
        <w:tabs>
          <w:tab w:val="left" w:pos="90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(2)向买方所在地人民法院提起诉讼。</w:t>
      </w:r>
    </w:p>
    <w:p w14:paraId="71E581DC">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十二 .附则</w:t>
      </w:r>
    </w:p>
    <w:p w14:paraId="5D478670">
      <w:pPr>
        <w:spacing w:line="440" w:lineRule="exact"/>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22、合同份数。</w:t>
      </w:r>
    </w:p>
    <w:p w14:paraId="440C14C1">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本合同一式陆份，买卖双方各执二份，招标代理机构一份，招标采购管理部门一份。</w:t>
      </w:r>
    </w:p>
    <w:p w14:paraId="5D4D18F7">
      <w:pPr>
        <w:spacing w:line="440" w:lineRule="exact"/>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23、未尽事宜</w:t>
      </w:r>
    </w:p>
    <w:p w14:paraId="18B3FC13">
      <w:pPr>
        <w:spacing w:line="440" w:lineRule="exact"/>
        <w:ind w:firstLine="607" w:firstLineChars="2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本合同未尽事宜应按《中华人民共和国政府采购法》、《中华人民共和国民法典》、《中华人民共和国产品质量法》之规定解释。</w:t>
      </w:r>
    </w:p>
    <w:p w14:paraId="611A0CC1">
      <w:pPr>
        <w:pStyle w:val="6"/>
        <w:rPr>
          <w:rFonts w:hint="eastAsia" w:ascii="仿宋" w:hAnsi="仿宋" w:eastAsia="仿宋" w:cs="仿宋"/>
          <w:color w:val="auto"/>
          <w:highlight w:val="none"/>
          <w:lang w:eastAsia="zh-CN"/>
        </w:rPr>
      </w:pPr>
    </w:p>
    <w:p w14:paraId="2F52A0D6">
      <w:pPr>
        <w:rPr>
          <w:rFonts w:hint="eastAsia" w:ascii="仿宋" w:hAnsi="仿宋" w:eastAsia="仿宋" w:cs="仿宋"/>
          <w:color w:val="auto"/>
          <w:highlight w:val="none"/>
          <w:lang w:eastAsia="zh-CN"/>
        </w:rPr>
      </w:pPr>
    </w:p>
    <w:p w14:paraId="2DAA81FC">
      <w:pPr>
        <w:pStyle w:val="6"/>
        <w:rPr>
          <w:rFonts w:hint="eastAsia" w:ascii="仿宋" w:hAnsi="仿宋" w:eastAsia="仿宋" w:cs="仿宋"/>
          <w:color w:val="auto"/>
          <w:highlight w:val="none"/>
          <w:lang w:eastAsia="zh-CN"/>
        </w:rPr>
      </w:pPr>
    </w:p>
    <w:p w14:paraId="7A46AC0A">
      <w:pPr>
        <w:pStyle w:val="3"/>
        <w:spacing w:line="240" w:lineRule="atLeast"/>
        <w:rPr>
          <w:rFonts w:ascii="仿宋" w:hAnsi="仿宋" w:eastAsia="仿宋" w:cs="仿宋"/>
          <w:bCs/>
          <w:color w:val="auto"/>
          <w:sz w:val="24"/>
          <w:highlight w:val="none"/>
          <w:lang w:eastAsia="zh-CN"/>
        </w:rPr>
      </w:pPr>
      <w:bookmarkStart w:id="61" w:name="_Toc515647803"/>
      <w:bookmarkStart w:id="62" w:name="_Toc18974"/>
      <w:bookmarkStart w:id="63" w:name="_Toc8919"/>
      <w:bookmarkStart w:id="64" w:name="_Toc18694"/>
    </w:p>
    <w:p w14:paraId="6016E4A3">
      <w:pPr>
        <w:pStyle w:val="3"/>
        <w:spacing w:line="240" w:lineRule="atLeast"/>
        <w:rPr>
          <w:rFonts w:hint="eastAsia" w:ascii="仿宋" w:hAnsi="仿宋" w:eastAsia="仿宋" w:cs="仿宋"/>
          <w:bCs/>
          <w:color w:val="auto"/>
          <w:szCs w:val="21"/>
          <w:highlight w:val="none"/>
          <w:lang w:eastAsia="zh-CN"/>
        </w:rPr>
      </w:pPr>
    </w:p>
    <w:p w14:paraId="6953E3E5">
      <w:pPr>
        <w:pStyle w:val="40"/>
        <w:keepNext/>
        <w:keepLines/>
        <w:spacing w:before="0" w:after="1160"/>
        <w:rPr>
          <w:rFonts w:ascii="仿宋" w:hAnsi="仿宋" w:eastAsia="仿宋" w:cs="仿宋"/>
          <w:b/>
          <w:bCs/>
          <w:color w:val="auto"/>
          <w:highlight w:val="none"/>
        </w:rPr>
      </w:pPr>
      <w:r>
        <w:rPr>
          <w:rFonts w:hint="eastAsia" w:ascii="仿宋" w:hAnsi="仿宋" w:eastAsia="仿宋" w:cs="仿宋"/>
          <w:b/>
          <w:bCs/>
          <w:color w:val="auto"/>
          <w:highlight w:val="none"/>
        </w:rPr>
        <w:t>第</w:t>
      </w:r>
      <w:r>
        <w:rPr>
          <w:rFonts w:hint="eastAsia" w:ascii="仿宋" w:hAnsi="仿宋" w:eastAsia="仿宋" w:cs="仿宋"/>
          <w:b/>
          <w:bCs/>
          <w:color w:val="auto"/>
          <w:highlight w:val="none"/>
          <w:lang w:eastAsia="zh-CN"/>
        </w:rPr>
        <w:t>六章</w:t>
      </w: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rPr>
        <w:t>投标文件格式</w:t>
      </w:r>
    </w:p>
    <w:p w14:paraId="0159F1CC">
      <w:pPr>
        <w:wordWrap w:val="0"/>
        <w:adjustRightInd w:val="0"/>
        <w:snapToGrid w:val="0"/>
        <w:spacing w:line="360" w:lineRule="auto"/>
        <w:ind w:left="602" w:right="70" w:hanging="602"/>
        <w:jc w:val="right"/>
        <w:rPr>
          <w:rFonts w:hint="default" w:ascii="仿宋" w:hAnsi="仿宋" w:eastAsia="仿宋" w:cs="仿宋"/>
          <w:b/>
          <w:bCs/>
          <w:color w:val="auto"/>
          <w:sz w:val="28"/>
          <w:szCs w:val="28"/>
          <w:highlight w:val="none"/>
          <w:bdr w:val="single" w:color="auto" w:sz="4" w:space="0"/>
          <w:lang w:val="en-US" w:eastAsia="zh-CN"/>
        </w:rPr>
      </w:pPr>
      <w:r>
        <w:rPr>
          <w:rFonts w:hint="eastAsia" w:ascii="仿宋" w:hAnsi="仿宋" w:eastAsia="仿宋" w:cs="仿宋"/>
          <w:b/>
          <w:bCs/>
          <w:color w:val="auto"/>
          <w:sz w:val="28"/>
          <w:szCs w:val="28"/>
          <w:highlight w:val="none"/>
          <w:bdr w:val="single" w:color="auto" w:sz="4" w:space="0"/>
          <w:lang w:eastAsia="zh-CN"/>
        </w:rPr>
        <w:t>包号：</w:t>
      </w:r>
      <w:r>
        <w:rPr>
          <w:rFonts w:hint="eastAsia" w:ascii="仿宋" w:hAnsi="仿宋" w:eastAsia="仿宋" w:cs="仿宋"/>
          <w:b/>
          <w:bCs/>
          <w:color w:val="auto"/>
          <w:sz w:val="28"/>
          <w:szCs w:val="28"/>
          <w:highlight w:val="none"/>
          <w:bdr w:val="single" w:color="auto" w:sz="4" w:space="0"/>
          <w:lang w:val="en-US" w:eastAsia="zh-CN"/>
        </w:rPr>
        <w:t xml:space="preserve">  </w:t>
      </w:r>
    </w:p>
    <w:p w14:paraId="7CCF2400">
      <w:pPr>
        <w:adjustRightInd w:val="0"/>
        <w:snapToGrid w:val="0"/>
        <w:spacing w:line="360" w:lineRule="auto"/>
        <w:jc w:val="center"/>
        <w:rPr>
          <w:rFonts w:ascii="仿宋" w:hAnsi="仿宋" w:eastAsia="仿宋" w:cs="仿宋"/>
          <w:b/>
          <w:caps/>
          <w:color w:val="auto"/>
          <w:highlight w:val="none"/>
          <w:lang w:eastAsia="zh-CN"/>
        </w:rPr>
      </w:pPr>
    </w:p>
    <w:p w14:paraId="5F056DE8">
      <w:pPr>
        <w:adjustRightInd w:val="0"/>
        <w:snapToGrid w:val="0"/>
        <w:spacing w:line="360" w:lineRule="auto"/>
        <w:jc w:val="center"/>
        <w:rPr>
          <w:rFonts w:ascii="仿宋" w:hAnsi="仿宋" w:eastAsia="仿宋" w:cs="仿宋"/>
          <w:bCs/>
          <w:color w:val="auto"/>
          <w:sz w:val="32"/>
          <w:szCs w:val="32"/>
          <w:highlight w:val="none"/>
          <w:lang w:eastAsia="zh-CN"/>
        </w:rPr>
      </w:pPr>
      <w:r>
        <w:rPr>
          <w:rFonts w:hint="eastAsia" w:ascii="仿宋" w:hAnsi="仿宋" w:eastAsia="仿宋" w:cs="仿宋"/>
          <w:b/>
          <w:caps/>
          <w:color w:val="auto"/>
          <w:sz w:val="32"/>
          <w:szCs w:val="32"/>
          <w:highlight w:val="none"/>
          <w:lang w:eastAsia="zh-CN"/>
        </w:rPr>
        <w:t>（项目名称）</w:t>
      </w:r>
    </w:p>
    <w:p w14:paraId="5FADE8BE">
      <w:pPr>
        <w:adjustRightInd w:val="0"/>
        <w:snapToGrid w:val="0"/>
        <w:spacing w:line="360" w:lineRule="auto"/>
        <w:jc w:val="both"/>
        <w:rPr>
          <w:rFonts w:ascii="仿宋" w:hAnsi="仿宋" w:eastAsia="仿宋" w:cs="仿宋"/>
          <w:bCs/>
          <w:color w:val="auto"/>
          <w:sz w:val="32"/>
          <w:szCs w:val="32"/>
          <w:highlight w:val="none"/>
          <w:lang w:eastAsia="zh-CN"/>
        </w:rPr>
      </w:pPr>
    </w:p>
    <w:p w14:paraId="78F91376">
      <w:pPr>
        <w:adjustRightInd w:val="0"/>
        <w:snapToGrid w:val="0"/>
        <w:spacing w:line="360" w:lineRule="auto"/>
        <w:jc w:val="center"/>
        <w:rPr>
          <w:rFonts w:ascii="仿宋" w:hAnsi="仿宋" w:eastAsia="仿宋" w:cs="仿宋"/>
          <w:bCs/>
          <w:color w:val="auto"/>
          <w:sz w:val="32"/>
          <w:szCs w:val="32"/>
          <w:highlight w:val="none"/>
          <w:lang w:eastAsia="zh-CN"/>
        </w:rPr>
      </w:pPr>
    </w:p>
    <w:p w14:paraId="1A3B202D">
      <w:pPr>
        <w:adjustRightInd w:val="0"/>
        <w:snapToGrid w:val="0"/>
        <w:spacing w:line="360" w:lineRule="auto"/>
        <w:jc w:val="center"/>
        <w:rPr>
          <w:rFonts w:ascii="仿宋" w:hAnsi="仿宋" w:eastAsia="仿宋" w:cs="仿宋"/>
          <w:bCs/>
          <w:color w:val="auto"/>
          <w:sz w:val="32"/>
          <w:szCs w:val="32"/>
          <w:highlight w:val="none"/>
          <w:lang w:eastAsia="zh-CN"/>
        </w:rPr>
      </w:pPr>
      <w:r>
        <w:rPr>
          <w:rFonts w:hint="eastAsia" w:ascii="仿宋" w:hAnsi="仿宋" w:eastAsia="仿宋" w:cs="仿宋"/>
          <w:b/>
          <w:bCs/>
          <w:color w:val="auto"/>
          <w:sz w:val="44"/>
          <w:szCs w:val="44"/>
          <w:highlight w:val="none"/>
          <w:lang w:eastAsia="zh-CN"/>
        </w:rPr>
        <w:t>投标文件</w:t>
      </w:r>
    </w:p>
    <w:p w14:paraId="7A845C6C">
      <w:pPr>
        <w:adjustRightInd w:val="0"/>
        <w:snapToGrid w:val="0"/>
        <w:spacing w:line="360" w:lineRule="auto"/>
        <w:jc w:val="center"/>
        <w:rPr>
          <w:rFonts w:ascii="仿宋" w:hAnsi="仿宋" w:eastAsia="仿宋" w:cs="仿宋"/>
          <w:bCs/>
          <w:color w:val="auto"/>
          <w:sz w:val="32"/>
          <w:szCs w:val="32"/>
          <w:highlight w:val="none"/>
          <w:lang w:eastAsia="zh-CN"/>
        </w:rPr>
      </w:pPr>
    </w:p>
    <w:p w14:paraId="33E23C42">
      <w:pPr>
        <w:adjustRightInd w:val="0"/>
        <w:snapToGrid w:val="0"/>
        <w:spacing w:line="360" w:lineRule="auto"/>
        <w:jc w:val="both"/>
        <w:rPr>
          <w:rFonts w:ascii="仿宋" w:hAnsi="仿宋" w:eastAsia="仿宋" w:cs="仿宋"/>
          <w:bCs/>
          <w:color w:val="auto"/>
          <w:sz w:val="32"/>
          <w:szCs w:val="32"/>
          <w:highlight w:val="none"/>
          <w:lang w:eastAsia="zh-CN"/>
        </w:rPr>
      </w:pPr>
    </w:p>
    <w:p w14:paraId="61FB5384">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0"/>
          <w:w w:val="91"/>
          <w:kern w:val="0"/>
          <w:sz w:val="28"/>
          <w:szCs w:val="28"/>
          <w:highlight w:val="none"/>
          <w:fitText w:val="2810" w:id="351148767"/>
          <w:lang w:eastAsia="zh-CN"/>
        </w:rPr>
        <w:t>投标单位名称（公章）</w:t>
      </w:r>
      <w:r>
        <w:rPr>
          <w:rFonts w:hint="eastAsia" w:ascii="仿宋" w:hAnsi="仿宋" w:eastAsia="仿宋" w:cs="仿宋"/>
          <w:b/>
          <w:caps/>
          <w:color w:val="auto"/>
          <w:spacing w:val="-4"/>
          <w:w w:val="91"/>
          <w:kern w:val="0"/>
          <w:sz w:val="28"/>
          <w:szCs w:val="28"/>
          <w:highlight w:val="none"/>
          <w:fitText w:val="2810" w:id="351148767"/>
          <w:lang w:eastAsia="zh-CN"/>
        </w:rPr>
        <w:t>：</w:t>
      </w:r>
    </w:p>
    <w:p w14:paraId="2F611B64">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69706590">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0"/>
          <w:w w:val="77"/>
          <w:kern w:val="0"/>
          <w:sz w:val="28"/>
          <w:szCs w:val="28"/>
          <w:highlight w:val="none"/>
          <w:fitText w:val="2810" w:id="15170526"/>
          <w:lang w:eastAsia="zh-CN"/>
        </w:rPr>
        <w:t>法定代表人（签章或盖章）</w:t>
      </w:r>
      <w:r>
        <w:rPr>
          <w:rFonts w:hint="eastAsia" w:ascii="仿宋" w:hAnsi="仿宋" w:eastAsia="仿宋" w:cs="仿宋"/>
          <w:b/>
          <w:caps/>
          <w:color w:val="auto"/>
          <w:spacing w:val="-1"/>
          <w:w w:val="77"/>
          <w:kern w:val="0"/>
          <w:sz w:val="28"/>
          <w:szCs w:val="28"/>
          <w:highlight w:val="none"/>
          <w:fitText w:val="2810" w:id="15170526"/>
          <w:lang w:eastAsia="zh-CN"/>
        </w:rPr>
        <w:t>：</w:t>
      </w:r>
    </w:p>
    <w:p w14:paraId="171F91D7">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052F3B3F">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113"/>
          <w:kern w:val="0"/>
          <w:sz w:val="28"/>
          <w:szCs w:val="28"/>
          <w:highlight w:val="none"/>
          <w:fitText w:val="2810" w:id="526735534"/>
          <w:lang w:eastAsia="zh-CN"/>
        </w:rPr>
        <w:t>投标人地址</w:t>
      </w:r>
      <w:r>
        <w:rPr>
          <w:rFonts w:hint="eastAsia" w:ascii="仿宋" w:hAnsi="仿宋" w:eastAsia="仿宋" w:cs="仿宋"/>
          <w:b/>
          <w:caps/>
          <w:color w:val="auto"/>
          <w:spacing w:val="0"/>
          <w:kern w:val="0"/>
          <w:sz w:val="28"/>
          <w:szCs w:val="28"/>
          <w:highlight w:val="none"/>
          <w:fitText w:val="2810" w:id="526735534"/>
          <w:lang w:eastAsia="zh-CN"/>
        </w:rPr>
        <w:t>：</w:t>
      </w:r>
    </w:p>
    <w:p w14:paraId="2B55E8B5">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2316F216">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281"/>
          <w:kern w:val="0"/>
          <w:sz w:val="28"/>
          <w:szCs w:val="28"/>
          <w:highlight w:val="none"/>
          <w:fitText w:val="2810" w:id="1526208776"/>
          <w:lang w:eastAsia="zh-CN"/>
        </w:rPr>
        <w:t>联系人</w:t>
      </w:r>
      <w:r>
        <w:rPr>
          <w:rFonts w:hint="eastAsia" w:ascii="仿宋" w:hAnsi="仿宋" w:eastAsia="仿宋" w:cs="仿宋"/>
          <w:b/>
          <w:caps/>
          <w:color w:val="auto"/>
          <w:spacing w:val="2"/>
          <w:kern w:val="0"/>
          <w:sz w:val="28"/>
          <w:szCs w:val="28"/>
          <w:highlight w:val="none"/>
          <w:fitText w:val="2810" w:id="1526208776"/>
          <w:lang w:eastAsia="zh-CN"/>
        </w:rPr>
        <w:t>：</w:t>
      </w:r>
    </w:p>
    <w:p w14:paraId="3B1FE6EF">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631E9062">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176"/>
          <w:kern w:val="0"/>
          <w:sz w:val="28"/>
          <w:szCs w:val="28"/>
          <w:highlight w:val="none"/>
          <w:fitText w:val="2810" w:id="699793425"/>
          <w:lang w:eastAsia="zh-CN"/>
        </w:rPr>
        <w:t>联系电话</w:t>
      </w:r>
      <w:r>
        <w:rPr>
          <w:rFonts w:hint="eastAsia" w:ascii="仿宋" w:hAnsi="仿宋" w:eastAsia="仿宋" w:cs="仿宋"/>
          <w:b/>
          <w:caps/>
          <w:color w:val="auto"/>
          <w:spacing w:val="1"/>
          <w:kern w:val="0"/>
          <w:sz w:val="28"/>
          <w:szCs w:val="28"/>
          <w:highlight w:val="none"/>
          <w:fitText w:val="2810" w:id="699793425"/>
          <w:lang w:eastAsia="zh-CN"/>
        </w:rPr>
        <w:t>：</w:t>
      </w:r>
    </w:p>
    <w:p w14:paraId="0B4D53FC">
      <w:pPr>
        <w:adjustRightInd w:val="0"/>
        <w:snapToGrid w:val="0"/>
        <w:spacing w:line="360" w:lineRule="auto"/>
        <w:jc w:val="center"/>
        <w:rPr>
          <w:rFonts w:ascii="仿宋" w:hAnsi="仿宋" w:eastAsia="仿宋" w:cs="仿宋"/>
          <w:b/>
          <w:caps/>
          <w:color w:val="auto"/>
          <w:sz w:val="28"/>
          <w:szCs w:val="28"/>
          <w:highlight w:val="none"/>
          <w:lang w:eastAsia="zh-CN"/>
        </w:rPr>
      </w:pPr>
    </w:p>
    <w:p w14:paraId="08A6A934">
      <w:pPr>
        <w:adjustRightInd w:val="0"/>
        <w:snapToGrid w:val="0"/>
        <w:spacing w:line="360" w:lineRule="auto"/>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_年__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_月__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_日</w:t>
      </w:r>
    </w:p>
    <w:p w14:paraId="7F3CCF52">
      <w:pPr>
        <w:pStyle w:val="3"/>
        <w:spacing w:line="240" w:lineRule="atLeast"/>
        <w:rPr>
          <w:rFonts w:hint="eastAsia" w:ascii="仿宋" w:hAnsi="仿宋" w:eastAsia="仿宋" w:cs="仿宋"/>
          <w:bCs/>
          <w:color w:val="auto"/>
          <w:szCs w:val="21"/>
          <w:highlight w:val="none"/>
          <w:lang w:eastAsia="zh-CN"/>
        </w:rPr>
      </w:pPr>
    </w:p>
    <w:p w14:paraId="6A84FE1D">
      <w:pPr>
        <w:pStyle w:val="3"/>
        <w:spacing w:line="240" w:lineRule="atLeast"/>
        <w:rPr>
          <w:rFonts w:hint="eastAsia" w:ascii="仿宋" w:hAnsi="仿宋" w:eastAsia="仿宋" w:cs="仿宋"/>
          <w:bCs/>
          <w:color w:val="auto"/>
          <w:szCs w:val="21"/>
          <w:highlight w:val="none"/>
          <w:lang w:eastAsia="zh-CN"/>
        </w:rPr>
      </w:pPr>
    </w:p>
    <w:p w14:paraId="78C01E4F">
      <w:pPr>
        <w:pStyle w:val="3"/>
        <w:spacing w:line="240" w:lineRule="atLeast"/>
        <w:rPr>
          <w:rFonts w:hint="eastAsia" w:ascii="仿宋" w:hAnsi="仿宋" w:eastAsia="仿宋" w:cs="仿宋"/>
          <w:bCs/>
          <w:color w:val="auto"/>
          <w:szCs w:val="21"/>
          <w:highlight w:val="none"/>
          <w:lang w:eastAsia="zh-CN"/>
        </w:rPr>
      </w:pPr>
    </w:p>
    <w:p w14:paraId="24640572">
      <w:pPr>
        <w:pStyle w:val="3"/>
        <w:spacing w:line="240" w:lineRule="atLeast"/>
        <w:rPr>
          <w:rFonts w:hint="eastAsia" w:ascii="仿宋" w:hAnsi="仿宋" w:eastAsia="仿宋" w:cs="仿宋"/>
          <w:bCs/>
          <w:color w:val="auto"/>
          <w:szCs w:val="21"/>
          <w:highlight w:val="none"/>
          <w:lang w:eastAsia="zh-CN"/>
        </w:rPr>
      </w:pPr>
    </w:p>
    <w:p w14:paraId="75E568D5">
      <w:pPr>
        <w:pStyle w:val="3"/>
        <w:spacing w:line="240" w:lineRule="atLeast"/>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第一部分 资格证明文件</w:t>
      </w:r>
      <w:bookmarkEnd w:id="61"/>
      <w:bookmarkEnd w:id="62"/>
      <w:bookmarkEnd w:id="63"/>
      <w:bookmarkEnd w:id="64"/>
    </w:p>
    <w:p w14:paraId="6F019E24">
      <w:pPr>
        <w:spacing w:line="240" w:lineRule="atLeast"/>
        <w:ind w:left="717" w:hanging="716" w:hangingChars="295"/>
        <w:jc w:val="center"/>
        <w:rPr>
          <w:rFonts w:ascii="仿宋" w:hAnsi="仿宋" w:eastAsia="仿宋" w:cs="仿宋"/>
          <w:color w:val="auto"/>
          <w:highlight w:val="none"/>
          <w:lang w:eastAsia="zh-CN"/>
        </w:rPr>
      </w:pPr>
    </w:p>
    <w:p w14:paraId="6D1C1663">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eastAsia="zh-CN"/>
        </w:rPr>
        <w:t>1、法人或者非法人组织的营业执照等证明文件复印件（须加盖本单位章）或自然人的身份证明复印件;</w:t>
      </w:r>
    </w:p>
    <w:p w14:paraId="4215ECE0">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eastAsia="zh-CN"/>
        </w:rPr>
        <w:t>2、法定代表人资格证明书；</w:t>
      </w:r>
    </w:p>
    <w:p w14:paraId="03198A5A">
      <w:pPr>
        <w:tabs>
          <w:tab w:val="left" w:pos="5580"/>
        </w:tabs>
        <w:spacing w:line="500" w:lineRule="atLeast"/>
        <w:ind w:left="1" w:firstLine="571" w:firstLineChars="235"/>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3、法定代表人授权委托书；</w:t>
      </w:r>
    </w:p>
    <w:p w14:paraId="198C179F">
      <w:pPr>
        <w:tabs>
          <w:tab w:val="left" w:pos="5580"/>
        </w:tabs>
        <w:spacing w:line="500" w:lineRule="atLeast"/>
        <w:ind w:left="1" w:firstLine="571" w:firstLineChars="235"/>
        <w:rPr>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、参加政府采购活动前3年内在经营活动中没有重大违法记录的书面声明;</w:t>
      </w:r>
    </w:p>
    <w:p w14:paraId="60104248">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、投标保证金缴纳凭证或投标担保函；</w:t>
      </w:r>
    </w:p>
    <w:p w14:paraId="73638F65">
      <w:pPr>
        <w:tabs>
          <w:tab w:val="left" w:pos="5580"/>
        </w:tabs>
        <w:spacing w:line="500" w:lineRule="atLeast"/>
        <w:ind w:left="1" w:firstLine="571" w:firstLineChars="235"/>
        <w:rPr>
          <w:color w:val="auto"/>
          <w:highlight w:val="none"/>
          <w:lang w:eastAsia="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、投标企业须提供投标人（被授权在职人员）近6个月内任意一个月有效的社保证明；</w:t>
      </w:r>
    </w:p>
    <w:p w14:paraId="4FC4DD3D">
      <w:pPr>
        <w:tabs>
          <w:tab w:val="left" w:pos="5580"/>
        </w:tabs>
        <w:spacing w:line="500" w:lineRule="atLeast"/>
        <w:ind w:left="1" w:firstLine="571" w:firstLineChars="235"/>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color w:val="auto"/>
          <w:highlight w:val="none"/>
          <w:lang w:eastAsia="zh-CN"/>
        </w:rPr>
        <w:t>；</w:t>
      </w:r>
    </w:p>
    <w:p w14:paraId="7186F08B">
      <w:pPr>
        <w:tabs>
          <w:tab w:val="left" w:pos="5580"/>
        </w:tabs>
        <w:spacing w:line="5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8、投标企业须提供有效的《医疗器械生产许可证》或《医疗器械经营许可证》（二类医疗器械需提供医疗器械备案凭证）；</w:t>
      </w:r>
    </w:p>
    <w:p w14:paraId="0E9BDE8C">
      <w:pPr>
        <w:tabs>
          <w:tab w:val="left" w:pos="5580"/>
        </w:tabs>
        <w:spacing w:line="500" w:lineRule="atLeast"/>
        <w:ind w:firstLine="486" w:firstLineChars="200"/>
        <w:rPr>
          <w:rFonts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highlight w:val="none"/>
          <w:lang w:eastAsia="zh-CN"/>
        </w:rPr>
        <w:t>投标人须知资料表要求的其他资格证明文件;</w:t>
      </w:r>
    </w:p>
    <w:p w14:paraId="54701E83">
      <w:pPr>
        <w:pStyle w:val="10"/>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lang w:eastAsia="zh-CN"/>
        </w:rPr>
      </w:pPr>
    </w:p>
    <w:p w14:paraId="3CB89B75">
      <w:pPr>
        <w:pStyle w:val="38"/>
        <w:rPr>
          <w:rFonts w:ascii="仿宋" w:hAnsi="仿宋" w:eastAsia="仿宋" w:cs="仿宋"/>
          <w:b/>
          <w:bCs/>
          <w:color w:val="auto"/>
          <w:sz w:val="36"/>
          <w:szCs w:val="36"/>
          <w:highlight w:val="none"/>
          <w:lang w:eastAsia="zh-CN"/>
        </w:rPr>
      </w:pPr>
    </w:p>
    <w:p w14:paraId="5B681D2A">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bookmarkStart w:id="65" w:name="_Toc515647805"/>
      <w:bookmarkStart w:id="66" w:name="_Toc17577"/>
      <w:bookmarkStart w:id="67" w:name="_Toc29899"/>
      <w:bookmarkStart w:id="68" w:name="_Toc4844"/>
    </w:p>
    <w:p w14:paraId="152CDB60">
      <w:pPr>
        <w:rPr>
          <w:rFonts w:hint="eastAsia" w:ascii="仿宋" w:hAnsi="仿宋" w:eastAsia="仿宋" w:cs="仿宋"/>
          <w:b/>
          <w:bCs/>
          <w:color w:val="auto"/>
          <w:sz w:val="36"/>
          <w:szCs w:val="36"/>
          <w:highlight w:val="none"/>
          <w:lang w:eastAsia="zh-CN"/>
        </w:rPr>
      </w:pPr>
    </w:p>
    <w:p w14:paraId="5FAB7399">
      <w:pPr>
        <w:pStyle w:val="7"/>
        <w:rPr>
          <w:rFonts w:hint="eastAsia" w:ascii="仿宋" w:hAnsi="仿宋" w:eastAsia="仿宋" w:cs="仿宋"/>
          <w:b/>
          <w:bCs/>
          <w:color w:val="auto"/>
          <w:sz w:val="36"/>
          <w:szCs w:val="36"/>
          <w:highlight w:val="none"/>
          <w:lang w:eastAsia="zh-CN"/>
        </w:rPr>
      </w:pPr>
    </w:p>
    <w:p w14:paraId="5FE86A82">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79F87179">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7D885D81">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7A15EA1A">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4D0004AB">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00A2B518">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2C2FC599">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1EEBCAFD">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1、 法人或者非法人组织的营业执照等证明文件</w:t>
      </w:r>
      <w:bookmarkEnd w:id="65"/>
      <w:bookmarkStart w:id="69" w:name="_Toc515647806"/>
      <w:r>
        <w:rPr>
          <w:rFonts w:hint="eastAsia" w:ascii="仿宋" w:hAnsi="仿宋" w:eastAsia="仿宋" w:cs="仿宋"/>
          <w:b/>
          <w:bCs/>
          <w:color w:val="auto"/>
          <w:sz w:val="36"/>
          <w:szCs w:val="36"/>
          <w:highlight w:val="none"/>
          <w:lang w:eastAsia="zh-CN"/>
        </w:rPr>
        <w:t>或自然人的身份证明</w:t>
      </w:r>
      <w:bookmarkEnd w:id="66"/>
      <w:bookmarkEnd w:id="67"/>
      <w:bookmarkEnd w:id="68"/>
      <w:bookmarkEnd w:id="69"/>
    </w:p>
    <w:p w14:paraId="0D3763E8">
      <w:pPr>
        <w:pStyle w:val="13"/>
        <w:tabs>
          <w:tab w:val="left" w:pos="5580"/>
        </w:tabs>
        <w:spacing w:line="400" w:lineRule="exact"/>
        <w:ind w:left="1164" w:leftChars="257" w:hanging="540"/>
        <w:jc w:val="center"/>
        <w:rPr>
          <w:rFonts w:ascii="仿宋" w:hAnsi="仿宋" w:eastAsia="仿宋" w:cs="仿宋"/>
          <w:b/>
          <w:color w:val="auto"/>
          <w:highlight w:val="none"/>
          <w:lang w:eastAsia="zh-CN"/>
        </w:rPr>
      </w:pPr>
    </w:p>
    <w:p w14:paraId="415ACD44">
      <w:pPr>
        <w:pStyle w:val="13"/>
        <w:tabs>
          <w:tab w:val="left" w:pos="5580"/>
        </w:tabs>
        <w:spacing w:line="400" w:lineRule="exact"/>
        <w:ind w:left="1164" w:leftChars="257" w:hanging="540"/>
        <w:rPr>
          <w:rFonts w:ascii="仿宋" w:hAnsi="仿宋" w:eastAsia="仿宋" w:cs="仿宋"/>
          <w:b/>
          <w:color w:val="auto"/>
          <w:highlight w:val="none"/>
          <w:lang w:eastAsia="zh-CN"/>
        </w:rPr>
      </w:pPr>
    </w:p>
    <w:p w14:paraId="70A327F1">
      <w:pPr>
        <w:pStyle w:val="13"/>
        <w:tabs>
          <w:tab w:val="left" w:pos="5580"/>
        </w:tabs>
        <w:spacing w:line="400" w:lineRule="exact"/>
        <w:ind w:left="1164" w:leftChars="257" w:hanging="540"/>
        <w:rPr>
          <w:rFonts w:ascii="仿宋" w:hAnsi="仿宋" w:eastAsia="仿宋" w:cs="仿宋"/>
          <w:b/>
          <w:color w:val="auto"/>
          <w:highlight w:val="none"/>
          <w:lang w:eastAsia="zh-CN"/>
        </w:rPr>
      </w:pPr>
    </w:p>
    <w:p w14:paraId="0C9CFD9C">
      <w:pPr>
        <w:pStyle w:val="13"/>
        <w:tabs>
          <w:tab w:val="left" w:pos="5580"/>
        </w:tabs>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说明：1.提供有效的营业执照等证明文件复印件，复印件上应加盖本单位章。</w:t>
      </w:r>
    </w:p>
    <w:p w14:paraId="1A45A539">
      <w:pPr>
        <w:pStyle w:val="13"/>
        <w:tabs>
          <w:tab w:val="left" w:pos="5580"/>
        </w:tabs>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2.投标人为自然人的，应提供身份证明的复印件。</w:t>
      </w:r>
    </w:p>
    <w:p w14:paraId="709897E8">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59F2872C">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13D8161C">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5BA440E7">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4B420C42">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1E62D8B1">
      <w:pPr>
        <w:pStyle w:val="10"/>
        <w:numPr>
          <w:ilvl w:val="0"/>
          <w:numId w:val="0"/>
        </w:numPr>
        <w:kinsoku w:val="0"/>
        <w:overflowPunct w:val="0"/>
        <w:spacing w:before="34" w:line="440" w:lineRule="exact"/>
        <w:ind w:right="126"/>
        <w:jc w:val="both"/>
        <w:rPr>
          <w:rFonts w:ascii="仿宋" w:hAnsi="仿宋" w:eastAsia="仿宋" w:cs="仿宋"/>
          <w:b/>
          <w:bCs/>
          <w:color w:val="auto"/>
          <w:sz w:val="36"/>
          <w:szCs w:val="36"/>
          <w:highlight w:val="none"/>
          <w:lang w:eastAsia="zh-CN"/>
        </w:rPr>
      </w:pPr>
    </w:p>
    <w:p w14:paraId="200B8479">
      <w:pPr>
        <w:rPr>
          <w:rFonts w:ascii="仿宋" w:hAnsi="仿宋" w:eastAsia="仿宋" w:cs="仿宋"/>
          <w:b/>
          <w:bCs/>
          <w:color w:val="auto"/>
          <w:sz w:val="36"/>
          <w:szCs w:val="36"/>
          <w:highlight w:val="none"/>
          <w:lang w:eastAsia="zh-CN"/>
        </w:rPr>
      </w:pPr>
    </w:p>
    <w:p w14:paraId="1E101CDC">
      <w:pPr>
        <w:pStyle w:val="38"/>
        <w:rPr>
          <w:rFonts w:ascii="仿宋" w:hAnsi="仿宋" w:eastAsia="仿宋" w:cs="仿宋"/>
          <w:b/>
          <w:bCs/>
          <w:color w:val="auto"/>
          <w:sz w:val="36"/>
          <w:szCs w:val="36"/>
          <w:highlight w:val="none"/>
          <w:lang w:eastAsia="zh-CN"/>
        </w:rPr>
      </w:pPr>
    </w:p>
    <w:p w14:paraId="0F1FD131">
      <w:pPr>
        <w:pStyle w:val="38"/>
        <w:rPr>
          <w:rFonts w:ascii="仿宋" w:hAnsi="仿宋" w:eastAsia="仿宋" w:cs="仿宋"/>
          <w:b/>
          <w:bCs/>
          <w:color w:val="auto"/>
          <w:sz w:val="36"/>
          <w:szCs w:val="36"/>
          <w:highlight w:val="none"/>
          <w:lang w:eastAsia="zh-CN"/>
        </w:rPr>
      </w:pPr>
    </w:p>
    <w:p w14:paraId="5D53AE0E">
      <w:pPr>
        <w:pStyle w:val="38"/>
        <w:rPr>
          <w:rFonts w:ascii="仿宋" w:hAnsi="仿宋" w:eastAsia="仿宋" w:cs="仿宋"/>
          <w:b/>
          <w:bCs/>
          <w:color w:val="auto"/>
          <w:sz w:val="36"/>
          <w:szCs w:val="36"/>
          <w:highlight w:val="none"/>
          <w:lang w:eastAsia="zh-CN"/>
        </w:rPr>
      </w:pPr>
    </w:p>
    <w:p w14:paraId="741B7B37">
      <w:pPr>
        <w:pStyle w:val="38"/>
        <w:rPr>
          <w:rFonts w:ascii="仿宋" w:hAnsi="仿宋" w:eastAsia="仿宋" w:cs="仿宋"/>
          <w:b/>
          <w:bCs/>
          <w:color w:val="auto"/>
          <w:sz w:val="36"/>
          <w:szCs w:val="36"/>
          <w:highlight w:val="none"/>
          <w:lang w:eastAsia="zh-CN"/>
        </w:rPr>
      </w:pPr>
    </w:p>
    <w:p w14:paraId="2653750F">
      <w:pPr>
        <w:pStyle w:val="38"/>
        <w:rPr>
          <w:rFonts w:ascii="仿宋" w:hAnsi="仿宋" w:eastAsia="仿宋" w:cs="仿宋"/>
          <w:b/>
          <w:bCs/>
          <w:color w:val="auto"/>
          <w:sz w:val="36"/>
          <w:szCs w:val="36"/>
          <w:highlight w:val="none"/>
          <w:lang w:eastAsia="zh-CN"/>
        </w:rPr>
      </w:pPr>
    </w:p>
    <w:p w14:paraId="4F177220">
      <w:pPr>
        <w:pStyle w:val="38"/>
        <w:rPr>
          <w:rFonts w:ascii="仿宋" w:hAnsi="仿宋" w:eastAsia="仿宋" w:cs="仿宋"/>
          <w:b/>
          <w:bCs/>
          <w:color w:val="auto"/>
          <w:sz w:val="36"/>
          <w:szCs w:val="36"/>
          <w:highlight w:val="none"/>
          <w:lang w:eastAsia="zh-CN"/>
        </w:rPr>
      </w:pPr>
    </w:p>
    <w:p w14:paraId="3D546BD7">
      <w:pPr>
        <w:pStyle w:val="38"/>
        <w:rPr>
          <w:rFonts w:ascii="仿宋" w:hAnsi="仿宋" w:eastAsia="仿宋" w:cs="仿宋"/>
          <w:b/>
          <w:bCs/>
          <w:color w:val="auto"/>
          <w:sz w:val="36"/>
          <w:szCs w:val="36"/>
          <w:highlight w:val="none"/>
          <w:lang w:eastAsia="zh-CN"/>
        </w:rPr>
      </w:pPr>
    </w:p>
    <w:p w14:paraId="4BD349D8">
      <w:pPr>
        <w:pStyle w:val="38"/>
        <w:rPr>
          <w:rFonts w:ascii="仿宋" w:hAnsi="仿宋" w:eastAsia="仿宋" w:cs="仿宋"/>
          <w:b/>
          <w:bCs/>
          <w:color w:val="auto"/>
          <w:sz w:val="36"/>
          <w:szCs w:val="36"/>
          <w:highlight w:val="none"/>
          <w:lang w:eastAsia="zh-CN"/>
        </w:rPr>
      </w:pPr>
    </w:p>
    <w:p w14:paraId="1F084852">
      <w:pPr>
        <w:pStyle w:val="38"/>
        <w:rPr>
          <w:rFonts w:ascii="仿宋" w:hAnsi="仿宋" w:eastAsia="仿宋" w:cs="仿宋"/>
          <w:b/>
          <w:bCs/>
          <w:color w:val="auto"/>
          <w:sz w:val="36"/>
          <w:szCs w:val="36"/>
          <w:highlight w:val="none"/>
          <w:lang w:eastAsia="zh-CN"/>
        </w:rPr>
      </w:pPr>
    </w:p>
    <w:p w14:paraId="4047F846">
      <w:pPr>
        <w:pStyle w:val="38"/>
        <w:rPr>
          <w:rFonts w:ascii="仿宋" w:hAnsi="仿宋" w:eastAsia="仿宋" w:cs="仿宋"/>
          <w:b/>
          <w:bCs/>
          <w:color w:val="auto"/>
          <w:sz w:val="36"/>
          <w:szCs w:val="36"/>
          <w:highlight w:val="none"/>
          <w:lang w:eastAsia="zh-CN"/>
        </w:rPr>
      </w:pPr>
    </w:p>
    <w:p w14:paraId="5DB28B79">
      <w:pPr>
        <w:pStyle w:val="38"/>
        <w:rPr>
          <w:rFonts w:ascii="仿宋" w:hAnsi="仿宋" w:eastAsia="仿宋" w:cs="仿宋"/>
          <w:b/>
          <w:bCs/>
          <w:color w:val="auto"/>
          <w:sz w:val="36"/>
          <w:szCs w:val="36"/>
          <w:highlight w:val="none"/>
          <w:lang w:eastAsia="zh-CN"/>
        </w:rPr>
      </w:pPr>
    </w:p>
    <w:p w14:paraId="5E78A968">
      <w:pPr>
        <w:pStyle w:val="38"/>
        <w:rPr>
          <w:rFonts w:ascii="仿宋" w:hAnsi="仿宋" w:eastAsia="仿宋" w:cs="仿宋"/>
          <w:b/>
          <w:bCs/>
          <w:color w:val="auto"/>
          <w:sz w:val="36"/>
          <w:szCs w:val="36"/>
          <w:highlight w:val="none"/>
          <w:lang w:eastAsia="zh-CN"/>
        </w:rPr>
      </w:pPr>
    </w:p>
    <w:p w14:paraId="773B3906">
      <w:pPr>
        <w:pStyle w:val="38"/>
        <w:rPr>
          <w:rFonts w:ascii="仿宋" w:hAnsi="仿宋" w:eastAsia="仿宋" w:cs="仿宋"/>
          <w:b/>
          <w:bCs/>
          <w:color w:val="auto"/>
          <w:sz w:val="36"/>
          <w:szCs w:val="36"/>
          <w:highlight w:val="none"/>
          <w:lang w:eastAsia="zh-CN"/>
        </w:rPr>
      </w:pPr>
    </w:p>
    <w:p w14:paraId="29ADFA94">
      <w:pPr>
        <w:pStyle w:val="38"/>
        <w:rPr>
          <w:rFonts w:ascii="仿宋" w:hAnsi="仿宋" w:eastAsia="仿宋" w:cs="仿宋"/>
          <w:b/>
          <w:bCs/>
          <w:color w:val="auto"/>
          <w:sz w:val="36"/>
          <w:szCs w:val="36"/>
          <w:highlight w:val="none"/>
          <w:lang w:eastAsia="zh-CN"/>
        </w:rPr>
      </w:pPr>
    </w:p>
    <w:p w14:paraId="0AEFDE7B">
      <w:pPr>
        <w:pStyle w:val="38"/>
        <w:rPr>
          <w:rFonts w:ascii="仿宋" w:hAnsi="仿宋" w:eastAsia="仿宋" w:cs="仿宋"/>
          <w:b/>
          <w:bCs/>
          <w:color w:val="auto"/>
          <w:sz w:val="36"/>
          <w:szCs w:val="36"/>
          <w:highlight w:val="none"/>
          <w:lang w:eastAsia="zh-CN"/>
        </w:rPr>
      </w:pPr>
    </w:p>
    <w:p w14:paraId="7E4234BF">
      <w:pPr>
        <w:pStyle w:val="38"/>
        <w:ind w:firstLine="0"/>
        <w:rPr>
          <w:rFonts w:ascii="仿宋" w:hAnsi="仿宋" w:eastAsia="仿宋" w:cs="仿宋"/>
          <w:b/>
          <w:bCs/>
          <w:color w:val="auto"/>
          <w:sz w:val="36"/>
          <w:szCs w:val="36"/>
          <w:highlight w:val="none"/>
          <w:lang w:eastAsia="zh-CN"/>
        </w:rPr>
      </w:pPr>
    </w:p>
    <w:p w14:paraId="53AECDEB">
      <w:pPr>
        <w:pStyle w:val="10"/>
        <w:numPr>
          <w:ilvl w:val="0"/>
          <w:numId w:val="0"/>
        </w:numPr>
        <w:kinsoku w:val="0"/>
        <w:overflowPunct w:val="0"/>
        <w:spacing w:before="34" w:line="440" w:lineRule="exact"/>
        <w:ind w:left="480" w:right="126"/>
        <w:jc w:val="center"/>
        <w:rPr>
          <w:rFonts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2、法定代表人资格证明书</w:t>
      </w:r>
    </w:p>
    <w:p w14:paraId="6CF53DFB">
      <w:pPr>
        <w:spacing w:line="420" w:lineRule="exact"/>
        <w:ind w:firstLine="486" w:firstLineChars="200"/>
        <w:rPr>
          <w:rFonts w:hint="eastAsia" w:ascii="仿宋" w:hAnsi="仿宋" w:eastAsia="仿宋" w:cs="仿宋"/>
          <w:color w:val="auto"/>
          <w:highlight w:val="none"/>
          <w:lang w:eastAsia="zh-CN"/>
        </w:rPr>
      </w:pPr>
    </w:p>
    <w:p w14:paraId="69DCC223">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投标单位名称：</w:t>
      </w:r>
      <w:r>
        <w:rPr>
          <w:rFonts w:hint="eastAsia" w:ascii="仿宋" w:hAnsi="仿宋" w:eastAsia="仿宋" w:cs="仿宋"/>
          <w:color w:val="auto"/>
          <w:highlight w:val="none"/>
          <w:u w:val="single"/>
          <w:lang w:eastAsia="zh-CN"/>
        </w:rPr>
        <w:t xml:space="preserve">                       </w:t>
      </w:r>
    </w:p>
    <w:p w14:paraId="2D5CAA42">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单位性质：</w:t>
      </w:r>
      <w:r>
        <w:rPr>
          <w:rFonts w:hint="eastAsia" w:ascii="仿宋" w:hAnsi="仿宋" w:eastAsia="仿宋" w:cs="仿宋"/>
          <w:color w:val="auto"/>
          <w:highlight w:val="none"/>
          <w:u w:val="single"/>
          <w:lang w:eastAsia="zh-CN"/>
        </w:rPr>
        <w:t xml:space="preserve">                           </w:t>
      </w:r>
    </w:p>
    <w:p w14:paraId="791C897B">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p>
    <w:p w14:paraId="4ED75CB7">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成立时间：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5BF9F932">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经营期限：</w:t>
      </w:r>
      <w:r>
        <w:rPr>
          <w:rFonts w:hint="eastAsia" w:ascii="仿宋" w:hAnsi="仿宋" w:eastAsia="仿宋" w:cs="仿宋"/>
          <w:color w:val="auto"/>
          <w:highlight w:val="none"/>
          <w:u w:val="single"/>
          <w:lang w:eastAsia="zh-CN"/>
        </w:rPr>
        <w:t xml:space="preserve">             </w:t>
      </w:r>
    </w:p>
    <w:p w14:paraId="01F0904C">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性别：</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年龄：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71491D05">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身份证号码：</w:t>
      </w:r>
      <w:r>
        <w:rPr>
          <w:rFonts w:hint="eastAsia" w:ascii="仿宋" w:hAnsi="仿宋" w:eastAsia="仿宋" w:cs="仿宋"/>
          <w:color w:val="auto"/>
          <w:highlight w:val="none"/>
          <w:u w:val="single"/>
          <w:lang w:eastAsia="zh-CN"/>
        </w:rPr>
        <w:t xml:space="preserve">                                                     </w:t>
      </w:r>
    </w:p>
    <w:p w14:paraId="799A0817">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系</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（投标单位名称）的法定代表人。</w:t>
      </w:r>
    </w:p>
    <w:p w14:paraId="0B48FA96">
      <w:pPr>
        <w:spacing w:line="420" w:lineRule="exact"/>
        <w:ind w:firstLine="972" w:firstLineChars="400"/>
        <w:rPr>
          <w:rFonts w:ascii="仿宋" w:hAnsi="仿宋" w:eastAsia="仿宋" w:cs="仿宋"/>
          <w:color w:val="auto"/>
          <w:highlight w:val="none"/>
        </w:rPr>
      </w:pPr>
      <w:r>
        <w:rPr>
          <w:rFonts w:hint="eastAsia" w:ascii="仿宋" w:hAnsi="仿宋" w:eastAsia="仿宋" w:cs="仿宋"/>
          <w:color w:val="auto"/>
          <w:highlight w:val="none"/>
        </w:rPr>
        <w:t>特此证明。</w:t>
      </w:r>
    </w:p>
    <w:p w14:paraId="25DDF678">
      <w:pPr>
        <w:pStyle w:val="10"/>
        <w:numPr>
          <w:ilvl w:val="0"/>
          <w:numId w:val="0"/>
        </w:numPr>
        <w:kinsoku w:val="0"/>
        <w:overflowPunct w:val="0"/>
        <w:rPr>
          <w:rFonts w:ascii="仿宋" w:hAnsi="仿宋" w:eastAsia="仿宋" w:cs="仿宋"/>
          <w:color w:val="auto"/>
          <w:sz w:val="20"/>
          <w:szCs w:val="20"/>
          <w:highlight w:val="none"/>
        </w:rPr>
      </w:pPr>
    </w:p>
    <w:p w14:paraId="311F19C6">
      <w:pPr>
        <w:pStyle w:val="10"/>
        <w:numPr>
          <w:ilvl w:val="0"/>
          <w:numId w:val="0"/>
        </w:numPr>
        <w:kinsoku w:val="0"/>
        <w:overflowPunct w:val="0"/>
        <w:spacing w:before="7"/>
        <w:rPr>
          <w:rFonts w:ascii="仿宋" w:hAnsi="仿宋" w:eastAsia="仿宋" w:cs="仿宋"/>
          <w:color w:val="auto"/>
          <w:sz w:val="25"/>
          <w:szCs w:val="25"/>
          <w:highlight w:val="none"/>
        </w:rPr>
      </w:pPr>
      <w:r>
        <w:rPr>
          <w:color w:val="auto"/>
          <w:sz w:val="25"/>
          <w:highlight w:val="none"/>
        </w:rPr>
        <mc:AlternateContent>
          <mc:Choice Requires="wps">
            <w:drawing>
              <wp:anchor distT="0" distB="0" distL="114300" distR="114300" simplePos="0" relativeHeight="251666432" behindDoc="1" locked="0" layoutInCell="1" allowOverlap="1">
                <wp:simplePos x="0" y="0"/>
                <wp:positionH relativeFrom="column">
                  <wp:posOffset>582295</wp:posOffset>
                </wp:positionH>
                <wp:positionV relativeFrom="paragraph">
                  <wp:posOffset>635</wp:posOffset>
                </wp:positionV>
                <wp:extent cx="4110355" cy="1721485"/>
                <wp:effectExtent l="4445" t="4445" r="19050" b="0"/>
                <wp:wrapTight wrapText="bothSides">
                  <wp:wrapPolygon>
                    <wp:start x="674" y="-64"/>
                    <wp:lineTo x="-27" y="1131"/>
                    <wp:lineTo x="-27" y="20253"/>
                    <wp:lineTo x="674" y="21449"/>
                    <wp:lineTo x="20796" y="21449"/>
                    <wp:lineTo x="21497" y="20253"/>
                    <wp:lineTo x="21497" y="1131"/>
                    <wp:lineTo x="20796" y="-64"/>
                    <wp:lineTo x="674" y="-64"/>
                  </wp:wrapPolygon>
                </wp:wrapTight>
                <wp:docPr id="5" name="自选图形 91"/>
                <wp:cNvGraphicFramePr/>
                <a:graphic xmlns:a="http://schemas.openxmlformats.org/drawingml/2006/main">
                  <a:graphicData uri="http://schemas.microsoft.com/office/word/2010/wordprocessingShape">
                    <wps:wsp>
                      <wps:cNvSpPr/>
                      <wps:spPr>
                        <a:xfrm>
                          <a:off x="0" y="0"/>
                          <a:ext cx="4110355" cy="17214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208FB4">
                            <w:pPr>
                              <w:jc w:val="center"/>
                              <w:rPr>
                                <w:rFonts w:hint="eastAsia" w:ascii="仿宋" w:hAnsi="仿宋" w:eastAsia="仿宋" w:cs="仿宋"/>
                                <w:sz w:val="24"/>
                                <w:szCs w:val="24"/>
                              </w:rPr>
                            </w:pPr>
                          </w:p>
                          <w:p w14:paraId="372EDD08">
                            <w:pPr>
                              <w:jc w:val="center"/>
                              <w:rPr>
                                <w:rFonts w:hint="eastAsia" w:ascii="仿宋" w:hAnsi="仿宋" w:eastAsia="仿宋" w:cs="仿宋"/>
                                <w:sz w:val="24"/>
                                <w:szCs w:val="24"/>
                              </w:rPr>
                            </w:pPr>
                          </w:p>
                          <w:p w14:paraId="185DCDBA">
                            <w:pPr>
                              <w:jc w:val="center"/>
                              <w:rPr>
                                <w:rFonts w:hint="eastAsia" w:ascii="仿宋" w:hAnsi="仿宋" w:eastAsia="仿宋" w:cs="仿宋"/>
                                <w:sz w:val="24"/>
                                <w:szCs w:val="24"/>
                              </w:rPr>
                            </w:pPr>
                          </w:p>
                          <w:p w14:paraId="62EA0926">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629C37FD"/>
                        </w:txbxContent>
                      </wps:txbx>
                      <wps:bodyPr upright="1"/>
                    </wps:wsp>
                  </a:graphicData>
                </a:graphic>
              </wp:anchor>
            </w:drawing>
          </mc:Choice>
          <mc:Fallback>
            <w:pict>
              <v:roundrect id="自选图形 91" o:spid="_x0000_s1026" o:spt="2" style="position:absolute;left:0pt;margin-left:45.85pt;margin-top:0.05pt;height:135.55pt;width:323.65pt;mso-wrap-distance-left:9pt;mso-wrap-distance-right:9pt;z-index:-251650048;mso-width-relative:page;mso-height-relative:page;" fillcolor="#FFFFFF" filled="t" stroked="t" coordsize="21600,21600" wrapcoords="674 -64 -27 1131 -27 20253 674 21449 20796 21449 21497 20253 21497 1131 20796 -64 674 -64" arcsize="0.166666666666667" o:gfxdata="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cZTi1AAA&#10;AAcBAAAPAAAAAAAAAAEAIAAAACIAAABkcnMvZG93bnJldi54bWxQSwECFAAUAAAACACHTuJA/K6j&#10;QiICAABYBAAADgAAAAAAAAABACAAAAAjAQAAZHJzL2Uyb0RvYy54bWxQSwUGAAAAAAYABgBZAQAA&#10;twUAAAAA&#10;">
                <v:fill on="t" focussize="0,0"/>
                <v:stroke color="#000000" joinstyle="round"/>
                <v:imagedata o:title=""/>
                <o:lock v:ext="edit" aspectratio="f"/>
                <v:textbox>
                  <w:txbxContent>
                    <w:p w14:paraId="19208FB4">
                      <w:pPr>
                        <w:jc w:val="center"/>
                        <w:rPr>
                          <w:rFonts w:hint="eastAsia" w:ascii="仿宋" w:hAnsi="仿宋" w:eastAsia="仿宋" w:cs="仿宋"/>
                          <w:sz w:val="24"/>
                          <w:szCs w:val="24"/>
                        </w:rPr>
                      </w:pPr>
                    </w:p>
                    <w:p w14:paraId="372EDD08">
                      <w:pPr>
                        <w:jc w:val="center"/>
                        <w:rPr>
                          <w:rFonts w:hint="eastAsia" w:ascii="仿宋" w:hAnsi="仿宋" w:eastAsia="仿宋" w:cs="仿宋"/>
                          <w:sz w:val="24"/>
                          <w:szCs w:val="24"/>
                        </w:rPr>
                      </w:pPr>
                    </w:p>
                    <w:p w14:paraId="185DCDBA">
                      <w:pPr>
                        <w:jc w:val="center"/>
                        <w:rPr>
                          <w:rFonts w:hint="eastAsia" w:ascii="仿宋" w:hAnsi="仿宋" w:eastAsia="仿宋" w:cs="仿宋"/>
                          <w:sz w:val="24"/>
                          <w:szCs w:val="24"/>
                        </w:rPr>
                      </w:pPr>
                    </w:p>
                    <w:p w14:paraId="62EA0926">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629C37FD"/>
                  </w:txbxContent>
                </v:textbox>
                <w10:wrap type="tight"/>
              </v:roundrect>
            </w:pict>
          </mc:Fallback>
        </mc:AlternateContent>
      </w:r>
    </w:p>
    <w:p w14:paraId="7EEC94B3">
      <w:pPr>
        <w:pStyle w:val="10"/>
        <w:numPr>
          <w:ilvl w:val="0"/>
          <w:numId w:val="0"/>
        </w:numPr>
        <w:kinsoku w:val="0"/>
        <w:overflowPunct w:val="0"/>
        <w:spacing w:line="200" w:lineRule="atLeast"/>
        <w:rPr>
          <w:rFonts w:ascii="仿宋" w:hAnsi="仿宋" w:eastAsia="仿宋" w:cs="仿宋"/>
          <w:color w:val="auto"/>
          <w:sz w:val="20"/>
          <w:szCs w:val="20"/>
          <w:highlight w:val="none"/>
        </w:rPr>
      </w:pPr>
    </w:p>
    <w:p w14:paraId="49FFE7ED">
      <w:pPr>
        <w:wordWrap w:val="0"/>
        <w:spacing w:line="420" w:lineRule="exact"/>
        <w:ind w:firstLine="486" w:firstLineChars="200"/>
        <w:jc w:val="right"/>
        <w:rPr>
          <w:rFonts w:ascii="仿宋" w:hAnsi="仿宋" w:eastAsia="仿宋" w:cs="仿宋"/>
          <w:color w:val="auto"/>
          <w:highlight w:val="none"/>
        </w:rPr>
      </w:pPr>
    </w:p>
    <w:p w14:paraId="7C6EFEFB">
      <w:pPr>
        <w:pStyle w:val="10"/>
        <w:numPr>
          <w:ilvl w:val="0"/>
          <w:numId w:val="0"/>
        </w:numPr>
        <w:kinsoku w:val="0"/>
        <w:overflowPunct w:val="0"/>
        <w:spacing w:before="34" w:line="357" w:lineRule="auto"/>
        <w:ind w:right="126"/>
        <w:jc w:val="both"/>
        <w:rPr>
          <w:rFonts w:ascii="仿宋" w:hAnsi="仿宋" w:eastAsia="仿宋" w:cs="仿宋"/>
          <w:color w:val="auto"/>
          <w:highlight w:val="none"/>
          <w:lang w:eastAsia="zh-CN"/>
        </w:rPr>
      </w:pPr>
    </w:p>
    <w:p w14:paraId="7F9E3402">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3F6EE8DC">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5927C62A">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7E88BC1D">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0A975AD3">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6BC618FF">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1BAC9758">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2309FCCA">
      <w:pPr>
        <w:pStyle w:val="10"/>
        <w:numPr>
          <w:ilvl w:val="0"/>
          <w:numId w:val="0"/>
        </w:numPr>
        <w:kinsoku w:val="0"/>
        <w:overflowPunct w:val="0"/>
        <w:spacing w:before="34" w:line="357" w:lineRule="auto"/>
        <w:ind w:left="480" w:right="126"/>
        <w:jc w:val="center"/>
        <w:rPr>
          <w:rFonts w:ascii="仿宋" w:hAnsi="仿宋" w:eastAsia="仿宋" w:cs="仿宋"/>
          <w:b/>
          <w:bCs/>
          <w:color w:val="auto"/>
          <w:szCs w:val="21"/>
          <w:highlight w:val="none"/>
          <w:lang w:eastAsia="zh-CN"/>
        </w:rPr>
      </w:pPr>
      <w:r>
        <w:rPr>
          <w:rFonts w:hint="eastAsia" w:ascii="仿宋" w:hAnsi="仿宋" w:eastAsia="仿宋" w:cs="仿宋"/>
          <w:color w:val="auto"/>
          <w:highlight w:val="none"/>
          <w:lang w:eastAsia="zh-CN"/>
        </w:rPr>
        <w:br w:type="page"/>
      </w:r>
      <w:r>
        <w:rPr>
          <w:rFonts w:hint="eastAsia" w:ascii="仿宋" w:hAnsi="仿宋" w:eastAsia="仿宋" w:cs="仿宋"/>
          <w:b/>
          <w:bCs/>
          <w:color w:val="auto"/>
          <w:sz w:val="36"/>
          <w:szCs w:val="36"/>
          <w:highlight w:val="none"/>
          <w:lang w:eastAsia="zh-CN"/>
        </w:rPr>
        <w:t>3、法定代表人授权委托书</w:t>
      </w:r>
    </w:p>
    <w:p w14:paraId="79413EF3">
      <w:pPr>
        <w:spacing w:line="42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致：采购人名称 </w:t>
      </w:r>
    </w:p>
    <w:p w14:paraId="74C6ACCE">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本授权书声明：注册于</w:t>
      </w:r>
      <w:r>
        <w:rPr>
          <w:rFonts w:hint="eastAsia" w:ascii="仿宋" w:hAnsi="仿宋" w:eastAsia="仿宋" w:cs="仿宋"/>
          <w:color w:val="auto"/>
          <w:highlight w:val="none"/>
          <w:u w:val="single"/>
          <w:lang w:eastAsia="zh-CN"/>
        </w:rPr>
        <w:t>（</w:t>
      </w:r>
      <w:r>
        <w:rPr>
          <w:rFonts w:hint="eastAsia" w:ascii="仿宋" w:hAnsi="仿宋" w:eastAsia="仿宋" w:cs="仿宋"/>
          <w:color w:val="auto"/>
          <w:sz w:val="24"/>
          <w:highlight w:val="none"/>
          <w:u w:val="single"/>
          <w:lang w:eastAsia="zh-CN"/>
        </w:rPr>
        <w:t>投标单位</w:t>
      </w:r>
      <w:r>
        <w:rPr>
          <w:rFonts w:hint="eastAsia" w:ascii="仿宋" w:hAnsi="仿宋" w:eastAsia="仿宋" w:cs="仿宋"/>
          <w:color w:val="auto"/>
          <w:highlight w:val="none"/>
          <w:u w:val="single"/>
          <w:lang w:eastAsia="zh-CN"/>
        </w:rPr>
        <w:t>地址）</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w:t>
      </w:r>
      <w:r>
        <w:rPr>
          <w:rFonts w:hint="eastAsia" w:ascii="仿宋" w:hAnsi="仿宋" w:eastAsia="仿宋" w:cs="仿宋"/>
          <w:color w:val="auto"/>
          <w:sz w:val="24"/>
          <w:highlight w:val="none"/>
          <w:u w:val="single"/>
          <w:lang w:eastAsia="zh-CN"/>
        </w:rPr>
        <w:t>投标单位</w:t>
      </w:r>
      <w:r>
        <w:rPr>
          <w:rFonts w:hint="eastAsia" w:ascii="仿宋" w:hAnsi="仿宋" w:eastAsia="仿宋" w:cs="仿宋"/>
          <w:color w:val="auto"/>
          <w:highlight w:val="none"/>
          <w:u w:val="single"/>
          <w:lang w:eastAsia="zh-CN"/>
        </w:rPr>
        <w:t>名称）</w:t>
      </w:r>
      <w:r>
        <w:rPr>
          <w:rFonts w:hint="eastAsia" w:ascii="仿宋" w:hAnsi="仿宋" w:eastAsia="仿宋" w:cs="仿宋"/>
          <w:color w:val="auto"/>
          <w:highlight w:val="none"/>
          <w:lang w:eastAsia="zh-CN"/>
        </w:rPr>
        <w:t>法定代表人（负责人）</w:t>
      </w:r>
      <w:r>
        <w:rPr>
          <w:rFonts w:hint="eastAsia" w:ascii="仿宋" w:hAnsi="仿宋" w:eastAsia="仿宋" w:cs="仿宋"/>
          <w:color w:val="auto"/>
          <w:highlight w:val="none"/>
          <w:u w:val="single"/>
          <w:lang w:eastAsia="zh-CN"/>
        </w:rPr>
        <w:t>姓名、职务或职称）</w:t>
      </w:r>
      <w:r>
        <w:rPr>
          <w:rFonts w:hint="eastAsia" w:ascii="仿宋" w:hAnsi="仿宋" w:eastAsia="仿宋" w:cs="仿宋"/>
          <w:color w:val="auto"/>
          <w:highlight w:val="none"/>
          <w:lang w:eastAsia="zh-CN"/>
        </w:rPr>
        <w:t>代表本公司授权</w:t>
      </w:r>
      <w:r>
        <w:rPr>
          <w:rFonts w:hint="eastAsia" w:ascii="仿宋" w:hAnsi="仿宋" w:eastAsia="仿宋" w:cs="仿宋"/>
          <w:color w:val="auto"/>
          <w:highlight w:val="none"/>
          <w:u w:val="single"/>
          <w:lang w:eastAsia="zh-CN"/>
        </w:rPr>
        <w:t>（姓名）</w:t>
      </w:r>
      <w:r>
        <w:rPr>
          <w:rFonts w:hint="eastAsia" w:ascii="仿宋" w:hAnsi="仿宋" w:eastAsia="仿宋" w:cs="仿宋"/>
          <w:color w:val="auto"/>
          <w:highlight w:val="none"/>
          <w:lang w:eastAsia="zh-CN"/>
        </w:rPr>
        <w:t>为本单位的合法代理人，参与贵方组织的</w:t>
      </w:r>
      <w:r>
        <w:rPr>
          <w:rFonts w:hint="eastAsia" w:ascii="仿宋" w:hAnsi="仿宋" w:eastAsia="仿宋" w:cs="仿宋"/>
          <w:color w:val="auto"/>
          <w:highlight w:val="none"/>
          <w:u w:val="single"/>
          <w:lang w:eastAsia="zh-CN"/>
        </w:rPr>
        <w:t>（项目名称及项目编号）</w:t>
      </w:r>
      <w:r>
        <w:rPr>
          <w:rFonts w:hint="eastAsia" w:ascii="仿宋" w:hAnsi="仿宋" w:eastAsia="仿宋" w:cs="仿宋"/>
          <w:color w:val="auto"/>
          <w:highlight w:val="none"/>
          <w:lang w:eastAsia="zh-CN"/>
        </w:rPr>
        <w:t xml:space="preserve"> 的投标、谈判、签约等具体工作，并签署全部有关文件、协议及合同。</w:t>
      </w:r>
    </w:p>
    <w:p w14:paraId="11F4611A">
      <w:pPr>
        <w:adjustRightInd w:val="0"/>
        <w:snapToGrid w:val="0"/>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我单位对被授权人的上述经济活动负全部责任。在撤销授权的书面通知前，本授权书一直有效。被授权人在授权书有效期内签署的所有文件不因授权的撤消而失效。</w:t>
      </w:r>
    </w:p>
    <w:p w14:paraId="533BC368">
      <w:pPr>
        <w:pStyle w:val="10"/>
        <w:tabs>
          <w:tab w:val="left" w:pos="780"/>
        </w:tabs>
        <w:kinsoku w:val="0"/>
        <w:overflowPunct w:val="0"/>
        <w:adjustRightInd w:val="0"/>
        <w:snapToGrid w:val="0"/>
        <w:spacing w:before="12"/>
        <w:rPr>
          <w:rFonts w:ascii="仿宋" w:hAnsi="仿宋" w:eastAsia="仿宋" w:cs="仿宋"/>
          <w:color w:val="auto"/>
          <w:sz w:val="4"/>
          <w:szCs w:val="4"/>
          <w:highlight w:val="none"/>
          <w:lang w:eastAsia="zh-CN"/>
        </w:rPr>
      </w:pPr>
    </w:p>
    <w:p w14:paraId="00AE4533">
      <w:pPr>
        <w:pStyle w:val="10"/>
        <w:numPr>
          <w:ilvl w:val="0"/>
          <w:numId w:val="0"/>
        </w:numPr>
        <w:kinsoku w:val="0"/>
        <w:overflowPunct w:val="0"/>
        <w:adjustRightInd w:val="0"/>
        <w:snapToGrid w:val="0"/>
        <w:spacing w:line="200" w:lineRule="atLeast"/>
        <w:ind w:right="1931" w:rightChars="795"/>
        <w:jc w:val="both"/>
        <w:rPr>
          <w:rFonts w:ascii="仿宋" w:hAnsi="仿宋" w:eastAsia="仿宋" w:cs="仿宋"/>
          <w:color w:val="auto"/>
          <w:sz w:val="18"/>
          <w:szCs w:val="20"/>
          <w:highlight w:val="none"/>
        </w:rPr>
      </w:pPr>
      <w:r>
        <w:rPr>
          <w:rFonts w:hint="default"/>
          <w:color w:val="auto"/>
          <w:sz w:val="18"/>
          <w:highlight w:val="none"/>
          <w:lang w:val="en-US"/>
        </w:rPr>
        <mc:AlternateContent>
          <mc:Choice Requires="wps">
            <w:drawing>
              <wp:anchor distT="0" distB="0" distL="114300" distR="114300" simplePos="0" relativeHeight="251662336" behindDoc="1" locked="0" layoutInCell="1" allowOverlap="1">
                <wp:simplePos x="0" y="0"/>
                <wp:positionH relativeFrom="column">
                  <wp:posOffset>801370</wp:posOffset>
                </wp:positionH>
                <wp:positionV relativeFrom="paragraph">
                  <wp:posOffset>62865</wp:posOffset>
                </wp:positionV>
                <wp:extent cx="3489960" cy="1367155"/>
                <wp:effectExtent l="4445" t="4445" r="10795" b="19050"/>
                <wp:wrapTight wrapText="bothSides">
                  <wp:wrapPolygon>
                    <wp:start x="444" y="-70"/>
                    <wp:lineTo x="-28" y="1134"/>
                    <wp:lineTo x="-28" y="20095"/>
                    <wp:lineTo x="444" y="21299"/>
                    <wp:lineTo x="21077" y="21299"/>
                    <wp:lineTo x="21549" y="19794"/>
                    <wp:lineTo x="21549" y="1435"/>
                    <wp:lineTo x="20959" y="-70"/>
                    <wp:lineTo x="444" y="-70"/>
                  </wp:wrapPolygon>
                </wp:wrapTight>
                <wp:docPr id="2" name="自选图形 60"/>
                <wp:cNvGraphicFramePr/>
                <a:graphic xmlns:a="http://schemas.openxmlformats.org/drawingml/2006/main">
                  <a:graphicData uri="http://schemas.microsoft.com/office/word/2010/wordprocessingShape">
                    <wps:wsp>
                      <wps:cNvSpPr/>
                      <wps:spPr>
                        <a:xfrm>
                          <a:off x="0" y="0"/>
                          <a:ext cx="348996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F50E490">
                            <w:pPr>
                              <w:jc w:val="center"/>
                              <w:rPr>
                                <w:rFonts w:hint="eastAsia" w:ascii="仿宋" w:hAnsi="仿宋" w:eastAsia="仿宋" w:cs="仿宋"/>
                                <w:sz w:val="24"/>
                                <w:szCs w:val="24"/>
                              </w:rPr>
                            </w:pPr>
                          </w:p>
                          <w:p w14:paraId="3E1F1BE5">
                            <w:pPr>
                              <w:jc w:val="center"/>
                              <w:rPr>
                                <w:rFonts w:hint="eastAsia" w:ascii="仿宋" w:hAnsi="仿宋" w:eastAsia="仿宋" w:cs="仿宋"/>
                                <w:sz w:val="24"/>
                                <w:szCs w:val="24"/>
                              </w:rPr>
                            </w:pPr>
                          </w:p>
                          <w:p w14:paraId="72941D88">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正反面</w:t>
                            </w:r>
                          </w:p>
                          <w:p w14:paraId="51C2C7D2">
                            <w:pPr>
                              <w:rPr>
                                <w:rFonts w:hint="eastAsia"/>
                                <w:lang w:val="en-US" w:eastAsia="zh-CN"/>
                              </w:rPr>
                            </w:pPr>
                          </w:p>
                        </w:txbxContent>
                      </wps:txbx>
                      <wps:bodyPr upright="1"/>
                    </wps:wsp>
                  </a:graphicData>
                </a:graphic>
              </wp:anchor>
            </w:drawing>
          </mc:Choice>
          <mc:Fallback>
            <w:pict>
              <v:roundrect id="自选图形 60" o:spid="_x0000_s1026" o:spt="2" style="position:absolute;left:0pt;margin-left:63.1pt;margin-top:4.95pt;height:107.65pt;width:274.8pt;mso-wrap-distance-left:9pt;mso-wrap-distance-right:9pt;z-index:-251654144;mso-width-relative:page;mso-height-relative:page;" fillcolor="#FFFFFF" filled="t" stroked="t" coordsize="21600,21600" wrapcoords="444 -70 -28 1134 -28 20095 444 21299 21077 21299 21549 19794 21549 1435 20959 -70 444 -70" arcsize="0.166666666666667" o:gfxdata="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zKaMnU&#10;AAAACQEAAA8AAAAAAAAAAQAgAAAAIgAAAGRycy9kb3ducmV2LnhtbFBLAQIUABQAAAAIAIdO4kAb&#10;n8zCJAIAAFgEAAAOAAAAAAAAAAEAIAAAACMBAABkcnMvZTJvRG9jLnhtbFBLBQYAAAAABgAGAFkB&#10;AAC5BQAAAAA=&#10;">
                <v:fill on="t" focussize="0,0"/>
                <v:stroke color="#000000" joinstyle="round"/>
                <v:imagedata o:title=""/>
                <o:lock v:ext="edit" aspectratio="f"/>
                <v:textbox>
                  <w:txbxContent>
                    <w:p w14:paraId="7F50E490">
                      <w:pPr>
                        <w:jc w:val="center"/>
                        <w:rPr>
                          <w:rFonts w:hint="eastAsia" w:ascii="仿宋" w:hAnsi="仿宋" w:eastAsia="仿宋" w:cs="仿宋"/>
                          <w:sz w:val="24"/>
                          <w:szCs w:val="24"/>
                        </w:rPr>
                      </w:pPr>
                    </w:p>
                    <w:p w14:paraId="3E1F1BE5">
                      <w:pPr>
                        <w:jc w:val="center"/>
                        <w:rPr>
                          <w:rFonts w:hint="eastAsia" w:ascii="仿宋" w:hAnsi="仿宋" w:eastAsia="仿宋" w:cs="仿宋"/>
                          <w:sz w:val="24"/>
                          <w:szCs w:val="24"/>
                        </w:rPr>
                      </w:pPr>
                    </w:p>
                    <w:p w14:paraId="72941D88">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正反面</w:t>
                      </w:r>
                    </w:p>
                    <w:p w14:paraId="51C2C7D2">
                      <w:pPr>
                        <w:rPr>
                          <w:rFonts w:hint="eastAsia"/>
                          <w:lang w:val="en-US" w:eastAsia="zh-CN"/>
                        </w:rPr>
                      </w:pPr>
                    </w:p>
                  </w:txbxContent>
                </v:textbox>
                <w10:wrap type="tight"/>
              </v:roundrect>
            </w:pict>
          </mc:Fallback>
        </mc:AlternateContent>
      </w:r>
    </w:p>
    <w:p w14:paraId="05776F77">
      <w:pPr>
        <w:pStyle w:val="10"/>
        <w:numPr>
          <w:ilvl w:val="0"/>
          <w:numId w:val="0"/>
        </w:numPr>
        <w:kinsoku w:val="0"/>
        <w:overflowPunct w:val="0"/>
        <w:adjustRightInd w:val="0"/>
        <w:snapToGrid w:val="0"/>
        <w:spacing w:line="200" w:lineRule="atLeast"/>
        <w:rPr>
          <w:rFonts w:ascii="仿宋" w:hAnsi="仿宋" w:eastAsia="仿宋" w:cs="仿宋"/>
          <w:color w:val="auto"/>
          <w:sz w:val="18"/>
          <w:szCs w:val="20"/>
          <w:highlight w:val="none"/>
        </w:rPr>
      </w:pPr>
    </w:p>
    <w:p w14:paraId="0697AB37">
      <w:pPr>
        <w:rPr>
          <w:rFonts w:ascii="仿宋" w:hAnsi="仿宋" w:eastAsia="仿宋" w:cs="仿宋"/>
          <w:color w:val="auto"/>
          <w:sz w:val="18"/>
          <w:szCs w:val="20"/>
          <w:highlight w:val="none"/>
        </w:rPr>
      </w:pPr>
    </w:p>
    <w:p w14:paraId="5FFBBF75">
      <w:pPr>
        <w:pStyle w:val="38"/>
        <w:rPr>
          <w:rFonts w:ascii="仿宋" w:hAnsi="仿宋" w:eastAsia="仿宋" w:cs="仿宋"/>
          <w:color w:val="auto"/>
          <w:sz w:val="18"/>
          <w:szCs w:val="20"/>
          <w:highlight w:val="none"/>
        </w:rPr>
      </w:pPr>
    </w:p>
    <w:p w14:paraId="3CED405B">
      <w:pPr>
        <w:pStyle w:val="38"/>
        <w:rPr>
          <w:rFonts w:ascii="仿宋" w:hAnsi="仿宋" w:eastAsia="仿宋" w:cs="仿宋"/>
          <w:color w:val="auto"/>
          <w:sz w:val="18"/>
          <w:szCs w:val="20"/>
          <w:highlight w:val="none"/>
        </w:rPr>
      </w:pPr>
    </w:p>
    <w:p w14:paraId="3DBB9145">
      <w:pPr>
        <w:pStyle w:val="38"/>
        <w:rPr>
          <w:rFonts w:ascii="仿宋" w:hAnsi="仿宋" w:eastAsia="仿宋" w:cs="仿宋"/>
          <w:color w:val="auto"/>
          <w:sz w:val="18"/>
          <w:szCs w:val="20"/>
          <w:highlight w:val="none"/>
        </w:rPr>
      </w:pPr>
    </w:p>
    <w:p w14:paraId="651715C6">
      <w:pPr>
        <w:pStyle w:val="38"/>
        <w:rPr>
          <w:rFonts w:ascii="仿宋" w:hAnsi="仿宋" w:eastAsia="仿宋" w:cs="仿宋"/>
          <w:color w:val="auto"/>
          <w:sz w:val="18"/>
          <w:szCs w:val="20"/>
          <w:highlight w:val="none"/>
        </w:rPr>
      </w:pPr>
    </w:p>
    <w:p w14:paraId="5A855EEC">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r>
        <w:rPr>
          <w:color w:val="auto"/>
          <w:sz w:val="18"/>
          <w:highlight w:val="none"/>
        </w:rPr>
        <mc:AlternateContent>
          <mc:Choice Requires="wps">
            <w:drawing>
              <wp:anchor distT="0" distB="0" distL="114300" distR="114300" simplePos="0" relativeHeight="251665408" behindDoc="0" locked="0" layoutInCell="1" allowOverlap="1">
                <wp:simplePos x="0" y="0"/>
                <wp:positionH relativeFrom="column">
                  <wp:posOffset>775970</wp:posOffset>
                </wp:positionH>
                <wp:positionV relativeFrom="paragraph">
                  <wp:posOffset>5715</wp:posOffset>
                </wp:positionV>
                <wp:extent cx="3539490" cy="1367155"/>
                <wp:effectExtent l="4445" t="4445" r="18415" b="19050"/>
                <wp:wrapSquare wrapText="bothSides"/>
                <wp:docPr id="4" name="自选图形 62"/>
                <wp:cNvGraphicFramePr/>
                <a:graphic xmlns:a="http://schemas.openxmlformats.org/drawingml/2006/main">
                  <a:graphicData uri="http://schemas.microsoft.com/office/word/2010/wordprocessingShape">
                    <wps:wsp>
                      <wps:cNvSpPr/>
                      <wps:spPr>
                        <a:xfrm>
                          <a:off x="0" y="0"/>
                          <a:ext cx="353949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0DA0264">
                            <w:pPr>
                              <w:jc w:val="center"/>
                              <w:rPr>
                                <w:rFonts w:hint="eastAsia" w:ascii="仿宋" w:hAnsi="仿宋" w:eastAsia="仿宋" w:cs="仿宋"/>
                                <w:sz w:val="24"/>
                                <w:szCs w:val="24"/>
                              </w:rPr>
                            </w:pPr>
                          </w:p>
                          <w:p w14:paraId="54E24B9D">
                            <w:pPr>
                              <w:jc w:val="center"/>
                              <w:rPr>
                                <w:rFonts w:hint="eastAsia" w:ascii="仿宋" w:hAnsi="仿宋" w:eastAsia="仿宋" w:cs="仿宋"/>
                                <w:sz w:val="24"/>
                                <w:szCs w:val="24"/>
                              </w:rPr>
                            </w:pPr>
                          </w:p>
                          <w:p w14:paraId="2A72D6AE">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6B941AA7"/>
                        </w:txbxContent>
                      </wps:txbx>
                      <wps:bodyPr upright="1"/>
                    </wps:wsp>
                  </a:graphicData>
                </a:graphic>
              </wp:anchor>
            </w:drawing>
          </mc:Choice>
          <mc:Fallback>
            <w:pict>
              <v:roundrect id="自选图形 62" o:spid="_x0000_s1026" o:spt="2" style="position:absolute;left:0pt;margin-left:61.1pt;margin-top:0.45pt;height:107.65pt;width:278.7pt;mso-wrap-distance-bottom:0pt;mso-wrap-distance-left:9pt;mso-wrap-distance-right:9pt;mso-wrap-distance-top:0pt;z-index:251665408;mso-width-relative:page;mso-height-relative:page;" fillcolor="#FFFFFF" filled="t" stroked="t" coordsize="21600,21600" arcsize="0.166666666666667" o:gfxdata="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DpxKHT&#10;AAAACAEAAA8AAAAAAAAAAQAgAAAAIgAAAGRycy9kb3ducmV2LnhtbFBLAQIUABQAAAAIAIdO4kCI&#10;nsIqJQIAAFgEAAAOAAAAAAAAAAEAIAAAACIBAABkcnMvZTJvRG9jLnhtbFBLBQYAAAAABgAGAFkB&#10;AAC5BQAAAAA=&#10;">
                <v:fill on="t" focussize="0,0"/>
                <v:stroke color="#000000" joinstyle="round"/>
                <v:imagedata o:title=""/>
                <o:lock v:ext="edit" aspectratio="f"/>
                <v:textbox>
                  <w:txbxContent>
                    <w:p w14:paraId="10DA0264">
                      <w:pPr>
                        <w:jc w:val="center"/>
                        <w:rPr>
                          <w:rFonts w:hint="eastAsia" w:ascii="仿宋" w:hAnsi="仿宋" w:eastAsia="仿宋" w:cs="仿宋"/>
                          <w:sz w:val="24"/>
                          <w:szCs w:val="24"/>
                        </w:rPr>
                      </w:pPr>
                    </w:p>
                    <w:p w14:paraId="54E24B9D">
                      <w:pPr>
                        <w:jc w:val="center"/>
                        <w:rPr>
                          <w:rFonts w:hint="eastAsia" w:ascii="仿宋" w:hAnsi="仿宋" w:eastAsia="仿宋" w:cs="仿宋"/>
                          <w:sz w:val="24"/>
                          <w:szCs w:val="24"/>
                        </w:rPr>
                      </w:pPr>
                    </w:p>
                    <w:p w14:paraId="2A72D6AE">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6B941AA7"/>
                  </w:txbxContent>
                </v:textbox>
                <w10:wrap type="square"/>
              </v:roundrect>
            </w:pict>
          </mc:Fallback>
        </mc:AlternateContent>
      </w:r>
    </w:p>
    <w:p w14:paraId="24BB1069">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1D61A30D">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1494F1C8">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5673DED7">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5C03BF82">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51A6B3B3">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088ADD4D">
      <w:pPr>
        <w:pStyle w:val="10"/>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法定代表人（签字或盖章）：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被授权代表（签字或盖章）：</w:t>
      </w:r>
    </w:p>
    <w:p w14:paraId="70976BB9">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职</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务：</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职</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务：</w:t>
      </w:r>
    </w:p>
    <w:p w14:paraId="6B62C577">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电</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话：</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电</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话：</w:t>
      </w:r>
    </w:p>
    <w:p w14:paraId="4473BC0E">
      <w:pPr>
        <w:pStyle w:val="10"/>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投标单位名称：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Cs w:val="21"/>
          <w:highlight w:val="none"/>
          <w:u w:val="single"/>
          <w:lang w:eastAsia="zh-CN"/>
        </w:rPr>
        <w:t>（加盖公章）</w:t>
      </w:r>
      <w:r>
        <w:rPr>
          <w:rFonts w:hint="eastAsia" w:ascii="仿宋" w:hAnsi="仿宋" w:eastAsia="仿宋" w:cs="仿宋"/>
          <w:color w:val="auto"/>
          <w:szCs w:val="21"/>
          <w:highlight w:val="none"/>
          <w:u w:val="single"/>
          <w:lang w:val="en-US" w:eastAsia="zh-CN"/>
        </w:rPr>
        <w:t xml:space="preserve">         </w:t>
      </w:r>
    </w:p>
    <w:p w14:paraId="326CE1AB">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auto"/>
          <w:sz w:val="20"/>
          <w:highlight w:val="none"/>
          <w:lang w:eastAsia="zh-CN"/>
        </w:rPr>
      </w:pPr>
      <w:r>
        <w:rPr>
          <w:rFonts w:hint="eastAsia" w:ascii="仿宋" w:hAnsi="仿宋" w:eastAsia="仿宋" w:cs="仿宋"/>
          <w:color w:val="auto"/>
          <w:sz w:val="24"/>
          <w:highlight w:val="none"/>
          <w:lang w:eastAsia="zh-CN"/>
        </w:rPr>
        <w:t xml:space="preserve"> 日期：</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 xml:space="preserve">日 </w:t>
      </w:r>
      <w:r>
        <w:rPr>
          <w:rFonts w:hint="eastAsia" w:ascii="仿宋" w:hAnsi="仿宋" w:eastAsia="仿宋" w:cs="仿宋"/>
          <w:color w:val="auto"/>
          <w:sz w:val="20"/>
          <w:highlight w:val="none"/>
          <w:lang w:eastAsia="zh-CN"/>
        </w:rPr>
        <w:t xml:space="preserve">               </w:t>
      </w:r>
    </w:p>
    <w:p w14:paraId="6EFE5AC2">
      <w:pPr>
        <w:pStyle w:val="38"/>
        <w:rPr>
          <w:rFonts w:ascii="仿宋" w:hAnsi="仿宋" w:eastAsia="仿宋" w:cs="仿宋"/>
          <w:b/>
          <w:bCs/>
          <w:color w:val="auto"/>
          <w:sz w:val="36"/>
          <w:szCs w:val="36"/>
          <w:highlight w:val="none"/>
          <w:lang w:eastAsia="zh-CN"/>
        </w:rPr>
      </w:pPr>
      <w:r>
        <w:rPr>
          <w:rFonts w:hint="eastAsia" w:ascii="仿宋" w:hAnsi="仿宋" w:eastAsia="仿宋" w:cs="仿宋"/>
          <w:color w:val="auto"/>
          <w:highlight w:val="none"/>
          <w:lang w:eastAsia="zh-CN"/>
        </w:rPr>
        <w:br w:type="page"/>
      </w:r>
    </w:p>
    <w:p w14:paraId="4717556C">
      <w:pPr>
        <w:pStyle w:val="3"/>
        <w:spacing w:line="240" w:lineRule="atLeast"/>
        <w:rPr>
          <w:rFonts w:hint="eastAsia" w:ascii="仿宋" w:hAnsi="仿宋" w:eastAsia="仿宋" w:cs="仿宋"/>
          <w:color w:val="auto"/>
          <w:sz w:val="24"/>
          <w:highlight w:val="none"/>
          <w:lang w:eastAsia="zh-CN"/>
        </w:rPr>
      </w:pPr>
    </w:p>
    <w:p w14:paraId="7A08488C">
      <w:pPr>
        <w:pStyle w:val="3"/>
        <w:spacing w:line="240" w:lineRule="atLeas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4、参加政府采购活动前3年内</w:t>
      </w:r>
      <w:bookmarkStart w:id="70" w:name="_Toc515647812"/>
      <w:bookmarkStart w:id="71" w:name="_Toc6008"/>
      <w:bookmarkStart w:id="72" w:name="_Toc1137"/>
      <w:r>
        <w:rPr>
          <w:rFonts w:hint="eastAsia" w:ascii="仿宋" w:hAnsi="仿宋" w:eastAsia="仿宋" w:cs="仿宋"/>
          <w:color w:val="auto"/>
          <w:sz w:val="24"/>
          <w:highlight w:val="none"/>
          <w:lang w:eastAsia="zh-CN"/>
        </w:rPr>
        <w:t>在经营活动中没有重大违法记录的书面声明</w:t>
      </w:r>
      <w:bookmarkEnd w:id="70"/>
      <w:bookmarkEnd w:id="71"/>
      <w:bookmarkEnd w:id="72"/>
    </w:p>
    <w:p w14:paraId="097C2532">
      <w:pPr>
        <w:pStyle w:val="13"/>
        <w:tabs>
          <w:tab w:val="left" w:pos="5580"/>
        </w:tabs>
        <w:spacing w:line="240" w:lineRule="atLeast"/>
        <w:ind w:left="1164" w:leftChars="257" w:hanging="540"/>
        <w:jc w:val="center"/>
        <w:rPr>
          <w:rFonts w:ascii="仿宋" w:hAnsi="仿宋" w:eastAsia="仿宋" w:cs="仿宋"/>
          <w:b/>
          <w:color w:val="auto"/>
          <w:highlight w:val="none"/>
          <w:lang w:eastAsia="zh-CN"/>
        </w:rPr>
      </w:pPr>
    </w:p>
    <w:p w14:paraId="76C3E0E1">
      <w:pPr>
        <w:pStyle w:val="13"/>
        <w:tabs>
          <w:tab w:val="left" w:pos="5580"/>
        </w:tabs>
        <w:spacing w:line="240" w:lineRule="atLeast"/>
        <w:ind w:left="1164" w:leftChars="257" w:hanging="540"/>
        <w:rPr>
          <w:rFonts w:ascii="仿宋" w:hAnsi="仿宋" w:eastAsia="仿宋" w:cs="仿宋"/>
          <w:color w:val="auto"/>
          <w:highlight w:val="none"/>
          <w:lang w:eastAsia="zh-CN"/>
        </w:rPr>
      </w:pPr>
    </w:p>
    <w:p w14:paraId="2E50CCE1">
      <w:pPr>
        <w:pStyle w:val="13"/>
        <w:tabs>
          <w:tab w:val="left" w:pos="5580"/>
        </w:tabs>
        <w:spacing w:line="240" w:lineRule="atLeast"/>
        <w:ind w:left="1164" w:leftChars="257" w:hanging="540"/>
        <w:rPr>
          <w:rFonts w:ascii="仿宋" w:hAnsi="仿宋" w:eastAsia="仿宋" w:cs="仿宋"/>
          <w:color w:val="auto"/>
          <w:highlight w:val="none"/>
          <w:lang w:eastAsia="zh-CN"/>
        </w:rPr>
      </w:pPr>
    </w:p>
    <w:p w14:paraId="59058A0B">
      <w:pPr>
        <w:pStyle w:val="13"/>
        <w:tabs>
          <w:tab w:val="left" w:pos="5580"/>
        </w:tabs>
        <w:spacing w:line="360" w:lineRule="auto"/>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说明：1.投标单位应按照相关法规规定如实作出说明。</w:t>
      </w:r>
    </w:p>
    <w:p w14:paraId="08A7C329">
      <w:pPr>
        <w:pStyle w:val="13"/>
        <w:tabs>
          <w:tab w:val="left" w:pos="5580"/>
        </w:tabs>
        <w:spacing w:line="360" w:lineRule="auto"/>
        <w:ind w:left="746" w:leftChars="307" w:firstLine="607" w:firstLineChars="25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2．按照招标文件的规定加盖单位章（自然人投标的无需盖章，需要签字）。</w:t>
      </w:r>
    </w:p>
    <w:p w14:paraId="2314E650">
      <w:pPr>
        <w:pStyle w:val="13"/>
        <w:tabs>
          <w:tab w:val="left" w:pos="5580"/>
        </w:tabs>
        <w:spacing w:line="360" w:lineRule="auto"/>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3125C523">
      <w:pPr>
        <w:pStyle w:val="4"/>
        <w:rPr>
          <w:rFonts w:ascii="仿宋" w:hAnsi="仿宋" w:eastAsia="仿宋" w:cs="仿宋"/>
          <w:color w:val="auto"/>
          <w:sz w:val="36"/>
          <w:szCs w:val="36"/>
          <w:highlight w:val="none"/>
          <w:lang w:eastAsia="zh-CN"/>
        </w:rPr>
      </w:pPr>
    </w:p>
    <w:p w14:paraId="2FD0F8DC">
      <w:pPr>
        <w:rPr>
          <w:rFonts w:ascii="仿宋" w:hAnsi="仿宋" w:eastAsia="仿宋" w:cs="仿宋"/>
          <w:b/>
          <w:bCs/>
          <w:color w:val="auto"/>
          <w:sz w:val="36"/>
          <w:szCs w:val="36"/>
          <w:highlight w:val="none"/>
          <w:lang w:eastAsia="zh-CN"/>
        </w:rPr>
      </w:pPr>
    </w:p>
    <w:p w14:paraId="61BBA94B">
      <w:pPr>
        <w:pStyle w:val="4"/>
        <w:rPr>
          <w:rFonts w:ascii="仿宋" w:hAnsi="仿宋" w:eastAsia="仿宋" w:cs="仿宋"/>
          <w:color w:val="auto"/>
          <w:sz w:val="36"/>
          <w:szCs w:val="36"/>
          <w:highlight w:val="none"/>
          <w:lang w:eastAsia="zh-CN"/>
        </w:rPr>
      </w:pPr>
    </w:p>
    <w:p w14:paraId="197CC8FD">
      <w:pPr>
        <w:rPr>
          <w:rFonts w:ascii="仿宋" w:hAnsi="仿宋" w:eastAsia="仿宋" w:cs="仿宋"/>
          <w:b/>
          <w:bCs/>
          <w:color w:val="auto"/>
          <w:sz w:val="36"/>
          <w:szCs w:val="36"/>
          <w:highlight w:val="none"/>
          <w:lang w:eastAsia="zh-CN"/>
        </w:rPr>
      </w:pPr>
    </w:p>
    <w:p w14:paraId="3BE58557">
      <w:pPr>
        <w:pStyle w:val="4"/>
        <w:rPr>
          <w:rFonts w:ascii="仿宋" w:hAnsi="仿宋" w:eastAsia="仿宋" w:cs="仿宋"/>
          <w:color w:val="auto"/>
          <w:sz w:val="36"/>
          <w:szCs w:val="36"/>
          <w:highlight w:val="none"/>
          <w:lang w:eastAsia="zh-CN"/>
        </w:rPr>
      </w:pPr>
    </w:p>
    <w:p w14:paraId="4E260135">
      <w:pPr>
        <w:rPr>
          <w:rFonts w:ascii="仿宋" w:hAnsi="仿宋" w:eastAsia="仿宋" w:cs="仿宋"/>
          <w:b/>
          <w:bCs/>
          <w:color w:val="auto"/>
          <w:sz w:val="36"/>
          <w:szCs w:val="36"/>
          <w:highlight w:val="none"/>
          <w:lang w:eastAsia="zh-CN"/>
        </w:rPr>
      </w:pPr>
    </w:p>
    <w:p w14:paraId="6DA22275">
      <w:pPr>
        <w:pStyle w:val="4"/>
        <w:rPr>
          <w:rFonts w:ascii="仿宋" w:hAnsi="仿宋" w:eastAsia="仿宋" w:cs="仿宋"/>
          <w:color w:val="auto"/>
          <w:sz w:val="36"/>
          <w:szCs w:val="36"/>
          <w:highlight w:val="none"/>
          <w:lang w:eastAsia="zh-CN"/>
        </w:rPr>
      </w:pPr>
    </w:p>
    <w:p w14:paraId="070850BE">
      <w:pPr>
        <w:rPr>
          <w:rFonts w:ascii="仿宋" w:hAnsi="仿宋" w:eastAsia="仿宋" w:cs="仿宋"/>
          <w:b/>
          <w:bCs/>
          <w:color w:val="auto"/>
          <w:sz w:val="36"/>
          <w:szCs w:val="36"/>
          <w:highlight w:val="none"/>
          <w:lang w:eastAsia="zh-CN"/>
        </w:rPr>
      </w:pPr>
    </w:p>
    <w:p w14:paraId="7F8F011D">
      <w:pPr>
        <w:pStyle w:val="4"/>
        <w:rPr>
          <w:rFonts w:ascii="仿宋" w:hAnsi="仿宋" w:eastAsia="仿宋" w:cs="仿宋"/>
          <w:color w:val="auto"/>
          <w:sz w:val="36"/>
          <w:szCs w:val="36"/>
          <w:highlight w:val="none"/>
          <w:lang w:eastAsia="zh-CN"/>
        </w:rPr>
      </w:pPr>
    </w:p>
    <w:p w14:paraId="4A2AC0D4">
      <w:pPr>
        <w:rPr>
          <w:rFonts w:ascii="仿宋" w:hAnsi="仿宋" w:eastAsia="仿宋" w:cs="仿宋"/>
          <w:b/>
          <w:bCs/>
          <w:color w:val="auto"/>
          <w:sz w:val="36"/>
          <w:szCs w:val="36"/>
          <w:highlight w:val="none"/>
          <w:lang w:eastAsia="zh-CN"/>
        </w:rPr>
      </w:pPr>
    </w:p>
    <w:p w14:paraId="5143B49D">
      <w:pPr>
        <w:pStyle w:val="4"/>
        <w:rPr>
          <w:rFonts w:ascii="仿宋" w:hAnsi="仿宋" w:eastAsia="仿宋" w:cs="仿宋"/>
          <w:color w:val="auto"/>
          <w:sz w:val="36"/>
          <w:szCs w:val="36"/>
          <w:highlight w:val="none"/>
          <w:lang w:eastAsia="zh-CN"/>
        </w:rPr>
      </w:pPr>
    </w:p>
    <w:p w14:paraId="72890F08">
      <w:pPr>
        <w:rPr>
          <w:rFonts w:ascii="仿宋" w:hAnsi="仿宋" w:eastAsia="仿宋" w:cs="仿宋"/>
          <w:b/>
          <w:bCs/>
          <w:color w:val="auto"/>
          <w:sz w:val="36"/>
          <w:szCs w:val="36"/>
          <w:highlight w:val="none"/>
          <w:lang w:eastAsia="zh-CN"/>
        </w:rPr>
      </w:pPr>
    </w:p>
    <w:p w14:paraId="19985C0D">
      <w:pPr>
        <w:pStyle w:val="3"/>
        <w:spacing w:line="240" w:lineRule="atLeast"/>
        <w:rPr>
          <w:rFonts w:ascii="仿宋" w:hAnsi="仿宋" w:eastAsia="仿宋" w:cs="仿宋"/>
          <w:bCs/>
          <w:color w:val="auto"/>
          <w:sz w:val="36"/>
          <w:szCs w:val="36"/>
          <w:highlight w:val="none"/>
          <w:lang w:eastAsia="zh-CN"/>
        </w:rPr>
      </w:pPr>
    </w:p>
    <w:p w14:paraId="21B04D2C">
      <w:pPr>
        <w:pStyle w:val="3"/>
        <w:spacing w:line="240" w:lineRule="atLeast"/>
        <w:rPr>
          <w:rFonts w:ascii="仿宋" w:hAnsi="仿宋" w:eastAsia="仿宋" w:cs="仿宋"/>
          <w:bCs/>
          <w:color w:val="auto"/>
          <w:sz w:val="36"/>
          <w:szCs w:val="36"/>
          <w:highlight w:val="none"/>
          <w:lang w:eastAsia="zh-CN"/>
        </w:rPr>
      </w:pPr>
      <w:r>
        <w:rPr>
          <w:rFonts w:hint="eastAsia" w:ascii="仿宋" w:hAnsi="仿宋" w:eastAsia="仿宋" w:cs="仿宋"/>
          <w:bCs/>
          <w:color w:val="auto"/>
          <w:sz w:val="36"/>
          <w:szCs w:val="36"/>
          <w:highlight w:val="none"/>
          <w:lang w:eastAsia="zh-CN"/>
        </w:rPr>
        <w:t>5、投标保证金缴纳凭证或投标担保函</w:t>
      </w:r>
    </w:p>
    <w:p w14:paraId="3AAF5CDC">
      <w:pPr>
        <w:ind w:firstLine="486" w:firstLineChars="200"/>
        <w:rPr>
          <w:rFonts w:ascii="仿宋" w:hAnsi="仿宋" w:eastAsia="仿宋" w:cs="仿宋"/>
          <w:color w:val="auto"/>
          <w:highlight w:val="none"/>
          <w:lang w:eastAsia="zh-CN"/>
        </w:rPr>
      </w:pPr>
      <w:bookmarkStart w:id="73" w:name="_Toc494296991"/>
      <w:bookmarkStart w:id="74" w:name="_Toc494296665"/>
    </w:p>
    <w:bookmarkEnd w:id="73"/>
    <w:bookmarkEnd w:id="74"/>
    <w:p w14:paraId="6721554F">
      <w:pPr>
        <w:pStyle w:val="7"/>
        <w:rPr>
          <w:rFonts w:ascii="仿宋" w:hAnsi="仿宋" w:eastAsia="仿宋" w:cs="仿宋"/>
          <w:color w:val="auto"/>
          <w:highlight w:val="none"/>
          <w:lang w:eastAsia="zh-CN"/>
        </w:rPr>
      </w:pPr>
    </w:p>
    <w:p w14:paraId="76E41337">
      <w:pPr>
        <w:pStyle w:val="7"/>
        <w:rPr>
          <w:rFonts w:ascii="仿宋" w:hAnsi="仿宋" w:eastAsia="仿宋" w:cs="仿宋"/>
          <w:color w:val="auto"/>
          <w:highlight w:val="none"/>
        </w:rPr>
      </w:pPr>
    </w:p>
    <w:p w14:paraId="1EFC25C5">
      <w:pPr>
        <w:spacing w:line="240" w:lineRule="atLeast"/>
        <w:ind w:left="1164" w:leftChars="257" w:hanging="540"/>
        <w:jc w:val="center"/>
        <w:rPr>
          <w:rFonts w:ascii="仿宋" w:hAnsi="仿宋" w:eastAsia="仿宋" w:cs="仿宋"/>
          <w:color w:val="auto"/>
          <w:highlight w:val="none"/>
        </w:rPr>
      </w:pPr>
    </w:p>
    <w:p w14:paraId="072EB626">
      <w:pPr>
        <w:rPr>
          <w:rFonts w:ascii="仿宋" w:hAnsi="仿宋" w:eastAsia="仿宋" w:cs="仿宋"/>
          <w:color w:val="auto"/>
          <w:sz w:val="28"/>
          <w:szCs w:val="28"/>
          <w:highlight w:val="none"/>
        </w:rPr>
      </w:pPr>
    </w:p>
    <w:tbl>
      <w:tblPr>
        <w:tblStyle w:val="2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4B8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3087AEC8">
            <w:pPr>
              <w:rPr>
                <w:rFonts w:ascii="仿宋" w:hAnsi="仿宋" w:eastAsia="仿宋" w:cs="仿宋"/>
                <w:b/>
                <w:bCs/>
                <w:color w:val="auto"/>
                <w:sz w:val="30"/>
                <w:szCs w:val="30"/>
                <w:highlight w:val="none"/>
              </w:rPr>
            </w:pPr>
          </w:p>
          <w:p w14:paraId="2FFE529B">
            <w:pPr>
              <w:jc w:val="center"/>
              <w:rPr>
                <w:rFonts w:ascii="仿宋" w:hAnsi="仿宋" w:eastAsia="仿宋" w:cs="仿宋"/>
                <w:b/>
                <w:bCs/>
                <w:color w:val="auto"/>
                <w:sz w:val="30"/>
                <w:szCs w:val="30"/>
                <w:highlight w:val="none"/>
              </w:rPr>
            </w:pPr>
          </w:p>
          <w:p w14:paraId="2DDBFC07">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2C5236C6">
      <w:pPr>
        <w:pStyle w:val="7"/>
        <w:rPr>
          <w:rFonts w:ascii="仿宋" w:hAnsi="仿宋" w:eastAsia="仿宋" w:cs="仿宋"/>
          <w:color w:val="auto"/>
          <w:highlight w:val="none"/>
        </w:rPr>
      </w:pPr>
    </w:p>
    <w:p w14:paraId="6A7A0252">
      <w:pPr>
        <w:pStyle w:val="7"/>
        <w:rPr>
          <w:rFonts w:ascii="仿宋" w:hAnsi="仿宋" w:eastAsia="仿宋" w:cs="仿宋"/>
          <w:color w:val="auto"/>
          <w:highlight w:val="none"/>
        </w:rPr>
      </w:pPr>
    </w:p>
    <w:p w14:paraId="29ACA63C">
      <w:pPr>
        <w:pStyle w:val="7"/>
        <w:rPr>
          <w:rFonts w:ascii="仿宋" w:hAnsi="仿宋" w:eastAsia="仿宋" w:cs="仿宋"/>
          <w:color w:val="auto"/>
          <w:highlight w:val="none"/>
        </w:rPr>
      </w:pPr>
    </w:p>
    <w:p w14:paraId="2C6E1F8E">
      <w:pPr>
        <w:pStyle w:val="7"/>
        <w:rPr>
          <w:rFonts w:ascii="仿宋" w:hAnsi="仿宋" w:eastAsia="仿宋" w:cs="仿宋"/>
          <w:color w:val="auto"/>
          <w:highlight w:val="none"/>
        </w:rPr>
      </w:pPr>
    </w:p>
    <w:p w14:paraId="655EF17C">
      <w:pPr>
        <w:pStyle w:val="7"/>
        <w:rPr>
          <w:rFonts w:ascii="仿宋" w:hAnsi="仿宋" w:eastAsia="仿宋" w:cs="仿宋"/>
          <w:color w:val="auto"/>
          <w:highlight w:val="none"/>
        </w:rPr>
      </w:pPr>
    </w:p>
    <w:p w14:paraId="1E6586CD">
      <w:pPr>
        <w:pStyle w:val="7"/>
        <w:rPr>
          <w:rFonts w:ascii="仿宋" w:hAnsi="仿宋" w:eastAsia="仿宋" w:cs="仿宋"/>
          <w:color w:val="auto"/>
          <w:highlight w:val="none"/>
        </w:rPr>
      </w:pPr>
    </w:p>
    <w:p w14:paraId="49D039D0">
      <w:pPr>
        <w:rPr>
          <w:rFonts w:ascii="仿宋" w:hAnsi="仿宋" w:eastAsia="仿宋" w:cs="仿宋"/>
          <w:color w:val="auto"/>
          <w:highlight w:val="none"/>
        </w:rPr>
      </w:pPr>
    </w:p>
    <w:p w14:paraId="29B1AD09">
      <w:pPr>
        <w:pStyle w:val="4"/>
        <w:rPr>
          <w:rFonts w:ascii="仿宋" w:hAnsi="仿宋" w:eastAsia="仿宋" w:cs="仿宋"/>
          <w:color w:val="auto"/>
          <w:highlight w:val="none"/>
        </w:rPr>
      </w:pPr>
    </w:p>
    <w:p w14:paraId="194C8A4B">
      <w:pPr>
        <w:rPr>
          <w:rFonts w:ascii="仿宋" w:hAnsi="仿宋" w:eastAsia="仿宋" w:cs="仿宋"/>
          <w:color w:val="auto"/>
          <w:highlight w:val="none"/>
        </w:rPr>
      </w:pPr>
    </w:p>
    <w:p w14:paraId="00EA080D">
      <w:pPr>
        <w:rPr>
          <w:rFonts w:ascii="仿宋" w:hAnsi="仿宋" w:eastAsia="仿宋" w:cs="仿宋"/>
          <w:color w:val="auto"/>
          <w:highlight w:val="none"/>
        </w:rPr>
      </w:pPr>
    </w:p>
    <w:p w14:paraId="494C61CE">
      <w:pPr>
        <w:rPr>
          <w:rFonts w:ascii="仿宋" w:hAnsi="仿宋" w:eastAsia="仿宋" w:cs="仿宋"/>
          <w:color w:val="auto"/>
          <w:highlight w:val="none"/>
        </w:rPr>
      </w:pPr>
    </w:p>
    <w:p w14:paraId="3FEDBDA6">
      <w:pPr>
        <w:jc w:val="center"/>
        <w:rPr>
          <w:rFonts w:ascii="仿宋" w:hAnsi="仿宋" w:eastAsia="仿宋" w:cs="仿宋"/>
          <w:color w:val="auto"/>
          <w:sz w:val="28"/>
          <w:szCs w:val="28"/>
          <w:highlight w:val="none"/>
        </w:rPr>
      </w:pPr>
    </w:p>
    <w:p w14:paraId="6EA57D96">
      <w:pPr>
        <w:jc w:val="center"/>
        <w:rPr>
          <w:rFonts w:ascii="仿宋" w:hAnsi="仿宋" w:eastAsia="仿宋" w:cs="仿宋"/>
          <w:color w:val="auto"/>
          <w:sz w:val="28"/>
          <w:szCs w:val="28"/>
          <w:highlight w:val="none"/>
        </w:rPr>
      </w:pPr>
    </w:p>
    <w:p w14:paraId="11C16F3C">
      <w:pPr>
        <w:jc w:val="center"/>
        <w:rPr>
          <w:rFonts w:ascii="仿宋" w:hAnsi="仿宋" w:eastAsia="仿宋" w:cs="仿宋"/>
          <w:color w:val="auto"/>
          <w:sz w:val="28"/>
          <w:szCs w:val="28"/>
          <w:highlight w:val="none"/>
        </w:rPr>
      </w:pPr>
    </w:p>
    <w:p w14:paraId="1B0293F0">
      <w:pPr>
        <w:jc w:val="center"/>
        <w:rPr>
          <w:rFonts w:ascii="仿宋" w:hAnsi="仿宋" w:eastAsia="仿宋" w:cs="仿宋"/>
          <w:color w:val="auto"/>
          <w:sz w:val="28"/>
          <w:szCs w:val="28"/>
          <w:highlight w:val="none"/>
        </w:rPr>
      </w:pPr>
    </w:p>
    <w:p w14:paraId="62960618">
      <w:pPr>
        <w:jc w:val="center"/>
        <w:rPr>
          <w:rFonts w:ascii="仿宋" w:hAnsi="仿宋" w:eastAsia="仿宋" w:cs="仿宋"/>
          <w:color w:val="auto"/>
          <w:sz w:val="28"/>
          <w:szCs w:val="28"/>
          <w:highlight w:val="none"/>
        </w:rPr>
      </w:pPr>
    </w:p>
    <w:p w14:paraId="775A05A6">
      <w:pPr>
        <w:jc w:val="center"/>
        <w:rPr>
          <w:rFonts w:ascii="仿宋" w:hAnsi="仿宋" w:eastAsia="仿宋" w:cs="仿宋"/>
          <w:color w:val="auto"/>
          <w:sz w:val="28"/>
          <w:szCs w:val="28"/>
          <w:highlight w:val="none"/>
        </w:rPr>
      </w:pPr>
    </w:p>
    <w:p w14:paraId="55E8E337">
      <w:pPr>
        <w:jc w:val="center"/>
        <w:rPr>
          <w:rFonts w:ascii="仿宋" w:hAnsi="仿宋" w:eastAsia="仿宋" w:cs="仿宋"/>
          <w:color w:val="auto"/>
          <w:sz w:val="28"/>
          <w:szCs w:val="28"/>
          <w:highlight w:val="none"/>
        </w:rPr>
      </w:pPr>
    </w:p>
    <w:p w14:paraId="70BB8758">
      <w:pPr>
        <w:jc w:val="center"/>
        <w:rPr>
          <w:rFonts w:ascii="仿宋" w:hAnsi="仿宋" w:eastAsia="仿宋" w:cs="仿宋"/>
          <w:color w:val="auto"/>
          <w:sz w:val="28"/>
          <w:szCs w:val="28"/>
          <w:highlight w:val="none"/>
        </w:rPr>
      </w:pPr>
    </w:p>
    <w:p w14:paraId="5149A105">
      <w:pPr>
        <w:spacing w:line="360" w:lineRule="auto"/>
        <w:jc w:val="both"/>
        <w:rPr>
          <w:rFonts w:ascii="仿宋" w:hAnsi="仿宋" w:eastAsia="仿宋" w:cs="仿宋"/>
          <w:b/>
          <w:bCs/>
          <w:color w:val="auto"/>
          <w:sz w:val="28"/>
          <w:szCs w:val="28"/>
          <w:highlight w:val="none"/>
          <w:lang w:eastAsia="zh-CN"/>
        </w:rPr>
      </w:pPr>
    </w:p>
    <w:p w14:paraId="1F9C44D7">
      <w:pPr>
        <w:spacing w:line="360" w:lineRule="auto"/>
        <w:jc w:val="center"/>
        <w:rPr>
          <w:rFonts w:hint="eastAsia" w:ascii="仿宋" w:hAnsi="仿宋" w:eastAsia="仿宋" w:cs="仿宋"/>
          <w:b/>
          <w:bCs/>
          <w:color w:val="auto"/>
          <w:sz w:val="28"/>
          <w:szCs w:val="28"/>
          <w:highlight w:val="none"/>
          <w:lang w:eastAsia="zh-CN"/>
        </w:rPr>
      </w:pPr>
    </w:p>
    <w:p w14:paraId="0EC1860B">
      <w:pPr>
        <w:spacing w:line="360" w:lineRule="auto"/>
        <w:jc w:val="center"/>
        <w:rPr>
          <w:rFonts w:hint="eastAsia" w:ascii="仿宋" w:hAnsi="仿宋" w:eastAsia="仿宋" w:cs="仿宋"/>
          <w:b/>
          <w:bCs/>
          <w:color w:val="auto"/>
          <w:sz w:val="28"/>
          <w:szCs w:val="28"/>
          <w:highlight w:val="none"/>
          <w:lang w:eastAsia="zh-CN"/>
        </w:rPr>
      </w:pPr>
    </w:p>
    <w:p w14:paraId="1524C9A9">
      <w:pPr>
        <w:spacing w:line="360" w:lineRule="auto"/>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政府采购投标担保函 （项目用）</w:t>
      </w:r>
    </w:p>
    <w:p w14:paraId="33860CE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编号：</w:t>
      </w:r>
    </w:p>
    <w:p w14:paraId="131A48D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（采购人或采购代理机构）：</w:t>
      </w:r>
    </w:p>
    <w:p w14:paraId="78A36C71">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鉴于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（以下简称“投标人”）拟参加编号为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292E68E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以下简称“本项目”）投标，根据本项目招标文件，投标人参加投标时应向你方缴纳投标保证金，且可以投标担保函的形式缴纳投标保证金。应投标人的申请，我方以保证的方式向你方提供如下投标保证金担保：</w:t>
      </w:r>
    </w:p>
    <w:p w14:paraId="14111692">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一、保证责任的情形及保证金额</w:t>
      </w:r>
    </w:p>
    <w:p w14:paraId="7FACF7C9">
      <w:pPr>
        <w:spacing w:line="360" w:lineRule="auto"/>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（一）在投标人出现下列情形之一时，我方承担保证责任：</w:t>
      </w:r>
    </w:p>
    <w:p w14:paraId="45C1B69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1．中标后投标人无正当理由不与采购人或者采购代理机构签订《政府采购合同》；</w:t>
      </w:r>
    </w:p>
    <w:p w14:paraId="6531E8C9">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2．招标文件规定的投标人应当缴纳保证金的其他情形。</w:t>
      </w:r>
    </w:p>
    <w:p w14:paraId="2E9D2AA0">
      <w:pPr>
        <w:spacing w:line="360" w:lineRule="auto"/>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（二）我方承担保证责任的最高金额为人民币</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元（大写</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），即本项目的投标保证金金额。</w:t>
      </w:r>
    </w:p>
    <w:p w14:paraId="23C53D61">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二、保证的方式及保证期间</w:t>
      </w:r>
    </w:p>
    <w:p w14:paraId="61AAEF3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我方保证的方式为：连带责任保证。</w:t>
      </w:r>
    </w:p>
    <w:p w14:paraId="67CC6543">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我方的保证期间为：自本保函生效之日起</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个月止。</w:t>
      </w:r>
    </w:p>
    <w:p w14:paraId="6FAFA648">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三、承担保证责任的程序</w:t>
      </w:r>
    </w:p>
    <w:p w14:paraId="13C291BF">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62EBBA0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2．我方在收到索赔通知及相关证明材料后，在</w:t>
      </w:r>
      <w:r>
        <w:rPr>
          <w:rFonts w:hint="eastAsia" w:ascii="仿宋" w:hAnsi="仿宋" w:eastAsia="仿宋" w:cs="仿宋"/>
          <w:color w:val="auto"/>
          <w:highlight w:val="none"/>
          <w:u w:val="single"/>
          <w:lang w:eastAsia="zh-CN"/>
        </w:rPr>
        <w:t>　　　</w:t>
      </w:r>
      <w:r>
        <w:rPr>
          <w:rFonts w:hint="eastAsia" w:ascii="仿宋" w:hAnsi="仿宋" w:eastAsia="仿宋" w:cs="仿宋"/>
          <w:color w:val="auto"/>
          <w:highlight w:val="none"/>
          <w:lang w:eastAsia="zh-CN"/>
        </w:rPr>
        <w:t>个工作日内进行审查，符合应承担保证责任情形的，我方应按照你方的要求代供应商向你方支付投标保证金。</w:t>
      </w:r>
    </w:p>
    <w:p w14:paraId="252980D6">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四、保证责任的终止</w:t>
      </w:r>
    </w:p>
    <w:p w14:paraId="2A44999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1．保证期间届满你方未向我方书面主张保证责任的，自保证期间届满次日起，我方保证责任自动终止。</w:t>
      </w:r>
    </w:p>
    <w:p w14:paraId="4BE8461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2．我方按照本保函向你贵方履行了保证责任后，自我方向你贵方支付款项（支付款项从我方账户划出）之日起，保证责任终止。</w:t>
      </w:r>
    </w:p>
    <w:p w14:paraId="395B2AA4">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3．按照法律法规的规定或出现我方保证责任终止的其它情形的，我方在本保函项下的保证责任亦终止。</w:t>
      </w:r>
    </w:p>
    <w:p w14:paraId="6BE3990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五、免责条款</w:t>
      </w:r>
    </w:p>
    <w:p w14:paraId="5AD1FF3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1．依照法律规定或你方与供应商的另行约定，全部或者部分免除供应商投标保证金义务时，我方亦免除相应的保证责任。</w:t>
      </w:r>
    </w:p>
    <w:p w14:paraId="3C72B54E">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2．因你方原因致使供应商发生本保函第一条第（一）款约定情形的，我方不承担保证责任。</w:t>
      </w:r>
    </w:p>
    <w:p w14:paraId="5057386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3．因不可抗力造成供应商发生本保函第一条约定情形的，我方不承担保证责任。</w:t>
      </w:r>
    </w:p>
    <w:p w14:paraId="2E3BE53F">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4．你方或其他有权机关对询价通知书进行任何澄清或修改，加重我方保证责任的，我方对加重部分不承担保证责任，但该澄清或修改经我方事先书面同意的除外。</w:t>
      </w:r>
    </w:p>
    <w:p w14:paraId="6FBB891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六、争议的解决</w:t>
      </w:r>
    </w:p>
    <w:p w14:paraId="44F3564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因本保函发生的纠纷，由你我双方协商解决，协商不成的，通过诉讼程序解决，诉讼管辖地法院为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法院。</w:t>
      </w:r>
    </w:p>
    <w:p w14:paraId="638E9E8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七、保函的生效</w:t>
      </w:r>
    </w:p>
    <w:p w14:paraId="659FDDF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本保函自我方加盖公章之日起生效。</w:t>
      </w:r>
    </w:p>
    <w:p w14:paraId="42F40C9F">
      <w:pPr>
        <w:spacing w:line="360" w:lineRule="auto"/>
        <w:ind w:firstLine="6439" w:firstLineChars="2650"/>
        <w:rPr>
          <w:rFonts w:ascii="仿宋" w:hAnsi="仿宋" w:eastAsia="仿宋" w:cs="仿宋"/>
          <w:color w:val="auto"/>
          <w:highlight w:val="none"/>
          <w:lang w:eastAsia="zh-CN"/>
        </w:rPr>
      </w:pPr>
    </w:p>
    <w:p w14:paraId="26333AB0">
      <w:pPr>
        <w:spacing w:line="360" w:lineRule="auto"/>
        <w:ind w:firstLine="6439" w:firstLineChars="2650"/>
        <w:rPr>
          <w:rFonts w:ascii="仿宋" w:hAnsi="仿宋" w:eastAsia="仿宋" w:cs="仿宋"/>
          <w:color w:val="auto"/>
          <w:highlight w:val="none"/>
          <w:lang w:eastAsia="zh-CN"/>
        </w:rPr>
      </w:pPr>
    </w:p>
    <w:p w14:paraId="376582C0">
      <w:pPr>
        <w:spacing w:line="360" w:lineRule="auto"/>
        <w:ind w:firstLine="6439" w:firstLineChars="2650"/>
        <w:rPr>
          <w:rFonts w:ascii="仿宋" w:hAnsi="仿宋" w:eastAsia="仿宋" w:cs="仿宋"/>
          <w:color w:val="auto"/>
          <w:highlight w:val="none"/>
          <w:lang w:eastAsia="zh-CN"/>
        </w:rPr>
      </w:pPr>
      <w:r>
        <w:rPr>
          <w:rFonts w:hint="eastAsia" w:ascii="仿宋" w:hAnsi="仿宋" w:eastAsia="仿宋" w:cs="仿宋"/>
          <w:color w:val="auto"/>
          <w:highlight w:val="none"/>
          <w:lang w:eastAsia="zh-CN"/>
        </w:rPr>
        <w:t>保证人：（公章）</w:t>
      </w:r>
    </w:p>
    <w:p w14:paraId="4868BB2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6A572DA2">
      <w:pPr>
        <w:spacing w:line="360" w:lineRule="auto"/>
        <w:ind w:firstLine="6318" w:firstLineChars="2600"/>
        <w:rPr>
          <w:rFonts w:ascii="仿宋" w:hAnsi="仿宋" w:eastAsia="仿宋" w:cs="仿宋"/>
          <w:color w:val="auto"/>
          <w:highlight w:val="none"/>
          <w:lang w:eastAsia="zh-CN"/>
        </w:rPr>
        <w:sectPr>
          <w:headerReference r:id="rId6" w:type="default"/>
          <w:footerReference r:id="rId7" w:type="default"/>
          <w:pgSz w:w="11905" w:h="16838"/>
          <w:pgMar w:top="1157" w:right="1417" w:bottom="1157" w:left="1417" w:header="850" w:footer="992" w:gutter="0"/>
          <w:pgNumType w:fmt="decimal"/>
          <w:cols w:space="0" w:num="1"/>
          <w:docGrid w:type="linesAndChars" w:linePitch="325" w:charSpace="635"/>
        </w:sectPr>
      </w:pPr>
      <w:r>
        <w:rPr>
          <w:rFonts w:hint="eastAsia" w:ascii="仿宋" w:hAnsi="仿宋" w:eastAsia="仿宋" w:cs="仿宋"/>
          <w:color w:val="auto"/>
          <w:highlight w:val="none"/>
          <w:lang w:eastAsia="zh-CN"/>
        </w:rPr>
        <w:t>年     月      日</w:t>
      </w:r>
    </w:p>
    <w:p w14:paraId="0D048B70">
      <w:pPr>
        <w:spacing w:line="400" w:lineRule="exact"/>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、投标企业须提供投标人（被授权在职人员）近6个月内任意一个月有效的社保证明</w:t>
      </w:r>
    </w:p>
    <w:p w14:paraId="549985C9">
      <w:pPr>
        <w:pStyle w:val="38"/>
        <w:ind w:firstLine="0"/>
        <w:rPr>
          <w:rFonts w:ascii="仿宋" w:hAnsi="仿宋" w:eastAsia="仿宋" w:cs="仿宋"/>
          <w:color w:val="auto"/>
          <w:highlight w:val="none"/>
          <w:lang w:eastAsia="zh-CN"/>
        </w:rPr>
      </w:pPr>
    </w:p>
    <w:p w14:paraId="72A54409">
      <w:pPr>
        <w:pStyle w:val="38"/>
        <w:rPr>
          <w:rFonts w:ascii="仿宋" w:hAnsi="仿宋" w:eastAsia="仿宋" w:cs="仿宋"/>
          <w:color w:val="auto"/>
          <w:highlight w:val="none"/>
          <w:lang w:eastAsia="zh-CN"/>
        </w:rPr>
      </w:pPr>
    </w:p>
    <w:p w14:paraId="2CB5B5F1">
      <w:pPr>
        <w:pStyle w:val="38"/>
        <w:rPr>
          <w:rFonts w:ascii="仿宋" w:hAnsi="仿宋" w:eastAsia="仿宋" w:cs="仿宋"/>
          <w:color w:val="auto"/>
          <w:highlight w:val="none"/>
          <w:lang w:eastAsia="zh-CN"/>
        </w:rPr>
      </w:pPr>
    </w:p>
    <w:p w14:paraId="590CF22E">
      <w:pPr>
        <w:pStyle w:val="38"/>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7</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bCs/>
          <w:color w:val="auto"/>
          <w:highlight w:val="none"/>
          <w:lang w:eastAsia="zh-CN"/>
        </w:rPr>
        <w:t>。</w:t>
      </w:r>
    </w:p>
    <w:p w14:paraId="2C08A956">
      <w:pPr>
        <w:pStyle w:val="38"/>
        <w:rPr>
          <w:rFonts w:ascii="仿宋" w:hAnsi="仿宋" w:eastAsia="仿宋" w:cs="仿宋"/>
          <w:b/>
          <w:bCs/>
          <w:color w:val="auto"/>
          <w:highlight w:val="none"/>
          <w:lang w:eastAsia="zh-CN"/>
        </w:rPr>
      </w:pPr>
    </w:p>
    <w:p w14:paraId="0E137A0F">
      <w:pPr>
        <w:rPr>
          <w:rFonts w:ascii="仿宋" w:hAnsi="仿宋" w:eastAsia="仿宋" w:cs="仿宋"/>
          <w:color w:val="auto"/>
          <w:highlight w:val="none"/>
          <w:lang w:eastAsia="zh-CN"/>
        </w:rPr>
      </w:pPr>
    </w:p>
    <w:p w14:paraId="0FAA2913">
      <w:pPr>
        <w:spacing w:line="400" w:lineRule="exact"/>
        <w:ind w:firstLine="486"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8、投标企业须提供有效的《医疗器械生产许可证》或《医疗器械经营许可证》（二类医疗器械需提供医疗器械备案凭证）。</w:t>
      </w:r>
    </w:p>
    <w:p w14:paraId="66969BF4">
      <w:pPr>
        <w:spacing w:line="400" w:lineRule="exact"/>
        <w:ind w:firstLine="486" w:firstLineChars="200"/>
        <w:rPr>
          <w:rFonts w:hint="eastAsia" w:ascii="仿宋" w:hAnsi="仿宋" w:eastAsia="仿宋" w:cs="仿宋"/>
          <w:b/>
          <w:bCs/>
          <w:color w:val="auto"/>
          <w:highlight w:val="none"/>
          <w:lang w:val="en-US" w:eastAsia="zh-CN"/>
        </w:rPr>
      </w:pPr>
    </w:p>
    <w:p w14:paraId="27978F29">
      <w:pPr>
        <w:spacing w:line="400" w:lineRule="exact"/>
        <w:ind w:firstLine="486" w:firstLineChars="200"/>
        <w:rPr>
          <w:rFonts w:hint="eastAsia" w:ascii="仿宋" w:hAnsi="仿宋" w:eastAsia="仿宋" w:cs="仿宋"/>
          <w:b/>
          <w:bCs/>
          <w:color w:val="auto"/>
          <w:highlight w:val="none"/>
          <w:lang w:val="en-US" w:eastAsia="zh-CN"/>
        </w:rPr>
      </w:pPr>
    </w:p>
    <w:p w14:paraId="63A61BA4">
      <w:pPr>
        <w:spacing w:line="400" w:lineRule="exact"/>
        <w:ind w:firstLine="486" w:firstLineChars="20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9</w:t>
      </w:r>
      <w:r>
        <w:rPr>
          <w:rFonts w:hint="eastAsia" w:ascii="仿宋" w:hAnsi="仿宋" w:eastAsia="仿宋" w:cs="仿宋"/>
          <w:b/>
          <w:bCs/>
          <w:color w:val="auto"/>
          <w:highlight w:val="none"/>
          <w:lang w:eastAsia="zh-CN"/>
        </w:rPr>
        <w:t>、投标人须知资料表要求的其他资格证明文件</w:t>
      </w:r>
    </w:p>
    <w:p w14:paraId="225C9077">
      <w:pPr>
        <w:pStyle w:val="2"/>
        <w:spacing w:before="40" w:after="40" w:line="579" w:lineRule="auto"/>
        <w:jc w:val="both"/>
        <w:rPr>
          <w:rFonts w:hint="eastAsia" w:ascii="仿宋" w:hAnsi="仿宋" w:eastAsia="仿宋" w:cs="仿宋"/>
          <w:color w:val="auto"/>
          <w:sz w:val="32"/>
          <w:szCs w:val="32"/>
          <w:highlight w:val="none"/>
          <w:lang w:eastAsia="zh-CN"/>
        </w:rPr>
      </w:pPr>
      <w:bookmarkStart w:id="75" w:name="_Toc11180"/>
      <w:bookmarkStart w:id="76" w:name="_Toc5695"/>
      <w:bookmarkStart w:id="77" w:name="_Toc515647816"/>
      <w:bookmarkStart w:id="78" w:name="_Toc22967"/>
    </w:p>
    <w:p w14:paraId="62CF5469">
      <w:pPr>
        <w:rPr>
          <w:rFonts w:hint="eastAsia" w:ascii="仿宋" w:hAnsi="仿宋" w:eastAsia="仿宋" w:cs="仿宋"/>
          <w:color w:val="auto"/>
          <w:sz w:val="32"/>
          <w:szCs w:val="32"/>
          <w:highlight w:val="none"/>
          <w:lang w:eastAsia="zh-CN"/>
        </w:rPr>
      </w:pPr>
    </w:p>
    <w:p w14:paraId="4336A993">
      <w:pPr>
        <w:pStyle w:val="2"/>
        <w:spacing w:before="40" w:after="40" w:line="579" w:lineRule="auto"/>
        <w:jc w:val="center"/>
        <w:rPr>
          <w:rFonts w:hint="eastAsia" w:ascii="仿宋" w:hAnsi="仿宋" w:eastAsia="仿宋" w:cs="仿宋"/>
          <w:color w:val="auto"/>
          <w:sz w:val="32"/>
          <w:szCs w:val="32"/>
          <w:highlight w:val="none"/>
          <w:lang w:eastAsia="zh-CN"/>
        </w:rPr>
      </w:pPr>
    </w:p>
    <w:p w14:paraId="547AD71D">
      <w:pPr>
        <w:pStyle w:val="2"/>
        <w:spacing w:before="40" w:after="40" w:line="579" w:lineRule="auto"/>
        <w:jc w:val="center"/>
        <w:rPr>
          <w:rFonts w:hint="eastAsia" w:ascii="仿宋" w:hAnsi="仿宋" w:eastAsia="仿宋" w:cs="仿宋"/>
          <w:color w:val="auto"/>
          <w:sz w:val="32"/>
          <w:szCs w:val="32"/>
          <w:highlight w:val="none"/>
          <w:lang w:eastAsia="zh-CN"/>
        </w:rPr>
      </w:pPr>
    </w:p>
    <w:p w14:paraId="20B6B9EB">
      <w:pPr>
        <w:rPr>
          <w:rFonts w:hint="eastAsia" w:ascii="仿宋" w:hAnsi="仿宋" w:eastAsia="仿宋" w:cs="仿宋"/>
          <w:color w:val="auto"/>
          <w:sz w:val="32"/>
          <w:szCs w:val="32"/>
          <w:highlight w:val="none"/>
          <w:lang w:eastAsia="zh-CN"/>
        </w:rPr>
      </w:pPr>
    </w:p>
    <w:p w14:paraId="28020B6B">
      <w:pPr>
        <w:rPr>
          <w:rFonts w:hint="eastAsia" w:ascii="仿宋" w:hAnsi="仿宋" w:eastAsia="仿宋" w:cs="仿宋"/>
          <w:color w:val="auto"/>
          <w:sz w:val="32"/>
          <w:szCs w:val="32"/>
          <w:highlight w:val="none"/>
          <w:lang w:eastAsia="zh-CN"/>
        </w:rPr>
      </w:pPr>
    </w:p>
    <w:p w14:paraId="7D270A45">
      <w:pPr>
        <w:rPr>
          <w:rFonts w:hint="eastAsia" w:ascii="仿宋" w:hAnsi="仿宋" w:eastAsia="仿宋" w:cs="仿宋"/>
          <w:color w:val="auto"/>
          <w:sz w:val="32"/>
          <w:szCs w:val="32"/>
          <w:highlight w:val="none"/>
          <w:lang w:eastAsia="zh-CN"/>
        </w:rPr>
      </w:pPr>
    </w:p>
    <w:p w14:paraId="7DEDC97E">
      <w:pPr>
        <w:pStyle w:val="2"/>
        <w:spacing w:before="40" w:after="40" w:line="579" w:lineRule="auto"/>
        <w:jc w:val="center"/>
        <w:rPr>
          <w:rFonts w:hint="eastAsia" w:ascii="仿宋" w:hAnsi="仿宋" w:eastAsia="仿宋" w:cs="仿宋"/>
          <w:color w:val="auto"/>
          <w:sz w:val="32"/>
          <w:szCs w:val="32"/>
          <w:highlight w:val="none"/>
          <w:lang w:eastAsia="zh-CN"/>
        </w:rPr>
      </w:pPr>
    </w:p>
    <w:p w14:paraId="6BB4831A">
      <w:pPr>
        <w:pStyle w:val="2"/>
        <w:spacing w:before="40" w:after="40" w:line="579" w:lineRule="auto"/>
        <w:jc w:val="center"/>
        <w:rPr>
          <w:rFonts w:hint="eastAsia" w:ascii="仿宋" w:hAnsi="仿宋" w:eastAsia="仿宋" w:cs="仿宋"/>
          <w:color w:val="auto"/>
          <w:sz w:val="32"/>
          <w:szCs w:val="32"/>
          <w:highlight w:val="none"/>
          <w:lang w:eastAsia="zh-CN"/>
        </w:rPr>
      </w:pPr>
    </w:p>
    <w:p w14:paraId="6AAE05DC">
      <w:pPr>
        <w:pStyle w:val="2"/>
        <w:spacing w:before="40" w:after="40" w:line="579" w:lineRule="auto"/>
        <w:jc w:val="center"/>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第二部分  商务及技术文件</w:t>
      </w:r>
      <w:bookmarkEnd w:id="75"/>
      <w:bookmarkEnd w:id="76"/>
      <w:bookmarkEnd w:id="77"/>
      <w:bookmarkEnd w:id="78"/>
    </w:p>
    <w:p w14:paraId="4916EF92">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1、投标函</w:t>
      </w:r>
    </w:p>
    <w:p w14:paraId="54AFFE01">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2、开标一览表</w:t>
      </w:r>
    </w:p>
    <w:p w14:paraId="087D17C6">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3、货物说明一览表</w:t>
      </w:r>
    </w:p>
    <w:p w14:paraId="218CBCB9">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4、</w:t>
      </w:r>
      <w:r>
        <w:rPr>
          <w:rFonts w:hint="eastAsia" w:ascii="仿宋" w:hAnsi="仿宋" w:eastAsia="仿宋" w:cs="仿宋"/>
          <w:bCs/>
          <w:color w:val="auto"/>
          <w:szCs w:val="21"/>
          <w:highlight w:val="none"/>
          <w:lang w:eastAsia="zh-CN"/>
        </w:rPr>
        <w:t>投标分项报价明细表</w:t>
      </w:r>
    </w:p>
    <w:p w14:paraId="0A438462">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5、技术规格偏离表</w:t>
      </w:r>
    </w:p>
    <w:p w14:paraId="37296528">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6、商务条款偏离表</w:t>
      </w:r>
    </w:p>
    <w:p w14:paraId="187AABA2">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7、投标人基本情况表</w:t>
      </w:r>
    </w:p>
    <w:p w14:paraId="1B55DA4B">
      <w:pPr>
        <w:pStyle w:val="13"/>
        <w:spacing w:line="400" w:lineRule="exact"/>
        <w:ind w:left="359" w:leftChars="148" w:firstLine="228"/>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8、中标服务费支付承诺书</w:t>
      </w:r>
    </w:p>
    <w:p w14:paraId="218E6A01">
      <w:pPr>
        <w:pStyle w:val="13"/>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lang w:eastAsia="zh-CN"/>
        </w:rPr>
        <w:t>、</w:t>
      </w:r>
      <w:r>
        <w:rPr>
          <w:rFonts w:hint="eastAsia" w:ascii="仿宋" w:hAnsi="仿宋" w:eastAsia="仿宋" w:cs="仿宋"/>
          <w:color w:val="auto"/>
          <w:highlight w:val="none"/>
          <w:lang w:eastAsia="zh-CN"/>
        </w:rPr>
        <w:t>中小企业声明函(货物)</w:t>
      </w:r>
    </w:p>
    <w:p w14:paraId="4975D1A6">
      <w:pPr>
        <w:pStyle w:val="13"/>
        <w:spacing w:line="400" w:lineRule="exact"/>
        <w:ind w:left="359" w:leftChars="148" w:firstLine="228"/>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残疾人福利性单位声明函</w:t>
      </w:r>
    </w:p>
    <w:p w14:paraId="172839E1">
      <w:pPr>
        <w:pStyle w:val="13"/>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、评分标准和细则中技术部分、商务部分证明材料（格式自拟）</w:t>
      </w:r>
    </w:p>
    <w:p w14:paraId="67EE10DF">
      <w:pPr>
        <w:pStyle w:val="13"/>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lang w:eastAsia="zh-CN"/>
        </w:rPr>
        <w:t>、供应商认为有必要提供的其他证明材料（格式自拟）</w:t>
      </w:r>
    </w:p>
    <w:p w14:paraId="5A2FCA5C">
      <w:pPr>
        <w:pStyle w:val="13"/>
        <w:tabs>
          <w:tab w:val="left" w:pos="5580"/>
        </w:tabs>
        <w:spacing w:line="400" w:lineRule="exact"/>
        <w:ind w:left="648" w:leftChars="267"/>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eastAsia="zh-CN"/>
        </w:rPr>
        <w:br w:type="page"/>
      </w:r>
    </w:p>
    <w:p w14:paraId="7126A5CF">
      <w:pPr>
        <w:pStyle w:val="10"/>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1、投标函</w:t>
      </w:r>
    </w:p>
    <w:p w14:paraId="574DE493">
      <w:pPr>
        <w:spacing w:line="440" w:lineRule="exact"/>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致：</w:t>
      </w:r>
      <w:r>
        <w:rPr>
          <w:rFonts w:hint="eastAsia" w:ascii="仿宋" w:hAnsi="仿宋" w:eastAsia="仿宋" w:cs="仿宋"/>
          <w:color w:val="auto"/>
          <w:highlight w:val="none"/>
          <w:u w:val="single"/>
          <w:lang w:eastAsia="zh-CN"/>
        </w:rPr>
        <w:t xml:space="preserve">                     </w:t>
      </w:r>
    </w:p>
    <w:p w14:paraId="14D04EB6">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为响应你方组织的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项目的招标[项目编号为：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]，我方愿参与投标。</w:t>
      </w:r>
    </w:p>
    <w:p w14:paraId="622D16AB">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我方确认收到贵方提供的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eastAsia="zh-CN"/>
        </w:rPr>
        <w:t>招标文件的全部内容。</w:t>
      </w:r>
    </w:p>
    <w:p w14:paraId="05B94179">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14:paraId="149B2864">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(投标人名称)      </w:t>
      </w:r>
      <w:r>
        <w:rPr>
          <w:rFonts w:hint="eastAsia" w:ascii="仿宋" w:hAnsi="仿宋" w:eastAsia="仿宋" w:cs="仿宋"/>
          <w:color w:val="auto"/>
          <w:highlight w:val="none"/>
          <w:lang w:eastAsia="zh-CN"/>
        </w:rPr>
        <w:t>作为供应商正式授权</w:t>
      </w:r>
      <w:r>
        <w:rPr>
          <w:rFonts w:hint="eastAsia" w:ascii="仿宋" w:hAnsi="仿宋" w:eastAsia="仿宋" w:cs="仿宋"/>
          <w:color w:val="auto"/>
          <w:highlight w:val="none"/>
          <w:u w:val="single"/>
          <w:lang w:eastAsia="zh-CN"/>
        </w:rPr>
        <w:t xml:space="preserve">  (授权代表全名, 职务)  </w:t>
      </w:r>
      <w:r>
        <w:rPr>
          <w:rFonts w:hint="eastAsia" w:ascii="仿宋" w:hAnsi="仿宋" w:eastAsia="仿宋" w:cs="仿宋"/>
          <w:color w:val="auto"/>
          <w:highlight w:val="none"/>
          <w:lang w:eastAsia="zh-CN"/>
        </w:rPr>
        <w:t>代表我方全权处理有关本报价的一切事宜。</w:t>
      </w:r>
    </w:p>
    <w:p w14:paraId="1F63C1D8">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我方已完全明白招标文件的所有条款要求，并申明如下：</w:t>
      </w:r>
    </w:p>
    <w:p w14:paraId="283F3095">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（一）按招标文件提供的全部货物与相关服务的投标总价详见《报价一览表》。</w:t>
      </w:r>
    </w:p>
    <w:p w14:paraId="0AB4E665">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（二）本投标文件的有效期为投标截止时间起</w:t>
      </w:r>
      <w:r>
        <w:rPr>
          <w:rFonts w:hint="eastAsia" w:ascii="仿宋" w:hAnsi="仿宋" w:eastAsia="仿宋" w:cs="仿宋"/>
          <w:color w:val="auto"/>
          <w:highlight w:val="none"/>
          <w:u w:val="single"/>
          <w:lang w:eastAsia="zh-CN"/>
        </w:rPr>
        <w:t>60</w:t>
      </w:r>
      <w:r>
        <w:rPr>
          <w:rFonts w:hint="eastAsia" w:ascii="仿宋" w:hAnsi="仿宋" w:eastAsia="仿宋" w:cs="仿宋"/>
          <w:color w:val="auto"/>
          <w:highlight w:val="none"/>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A49B291">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（三）我方同意按照贵方可能提出的要求而提供与投标有关的任何其它数据、信息或资料。</w:t>
      </w:r>
    </w:p>
    <w:p w14:paraId="4F3010B2">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（四）我方理解贵方不一定接受最低投标价或任何贵方可能收到的投标。</w:t>
      </w:r>
    </w:p>
    <w:p w14:paraId="5CF16577">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（五）我方如果中标，将保证履行招标文件及其澄清、修改文件（如果有）中的全部责任和义务，按质、按量、按期完成《招标内容》及《合同书》中的全部任务。</w:t>
      </w:r>
    </w:p>
    <w:p w14:paraId="6D97D6DC">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（六）如我方被授予合同，我方承诺支付就本次招标应支付或将支付的中标服务费（详见按招标文件要求格式填写的《中标服务费支付承诺书》）。</w:t>
      </w:r>
    </w:p>
    <w:p w14:paraId="7F07B54A">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（七）我方作为在法律、财务和运作上独立于采购人、招标代理机构的供应商，在此保证所提交的所有文件和全部说明是真实的和正确的。</w:t>
      </w:r>
    </w:p>
    <w:p w14:paraId="68719C0F">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（八）我方投标报价已包含应向知识产权所有权人支付的所有相关税费，并保证采购人在中国使用我方提供的货物时，如有第三方提出侵犯其知识产权主张的，责任由我方承担。</w:t>
      </w:r>
    </w:p>
    <w:p w14:paraId="45C95777">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（九）我方与其他供应商不存在单位负责人为同一人或者存在直接控股、管理关系。</w:t>
      </w:r>
    </w:p>
    <w:p w14:paraId="3AE167A7">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（十）我方承诺未为本项目提供整体设计、规范编制或者项目管理、监理、检测等服务。</w:t>
      </w:r>
    </w:p>
    <w:p w14:paraId="79666AFE">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（十一）我方具备《政府采购法》第二十二条规定的条件，承诺如下：</w:t>
      </w:r>
    </w:p>
    <w:p w14:paraId="71EDE25D">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（1）我方已依法缴纳了各项税费及社会保险费用，如有需要，可随时向采购人提供近三个月内的相关缴费证明，以便核查。</w:t>
      </w:r>
    </w:p>
    <w:p w14:paraId="77572E66">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（2）我方已依法建立健全的财务会计制度，如有需要，可随时向采购人提供相关的证明材料，以便核查。</w:t>
      </w:r>
    </w:p>
    <w:p w14:paraId="13D8A9A7">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（3）我方参加本项目政府采购活动前3年内在经营活动中没有重大违法记录。</w:t>
      </w:r>
    </w:p>
    <w:p w14:paraId="064A4F06">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（4）我方具备履行合同所必需的设备和专业技术能力。</w:t>
      </w:r>
    </w:p>
    <w:p w14:paraId="4510F0D1">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（5）我方符合法律、行政法规规定的其他条件。</w:t>
      </w:r>
    </w:p>
    <w:p w14:paraId="1BF9F0C4">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以上内容如有虚假或与事实不符的，评审委员会可将我方做无效投标处理，我方愿意承担相应的法律责任。</w:t>
      </w:r>
    </w:p>
    <w:p w14:paraId="56A9159C">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（十三）我方对在本函及投标文件中所作的所有承诺承担法律责任。</w:t>
      </w:r>
    </w:p>
    <w:p w14:paraId="2B8BDF1B">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（十四）所有与本招标有关的函件请发往下列地址：</w:t>
      </w:r>
    </w:p>
    <w:p w14:paraId="751CD5B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    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.邮政编码：</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0992E40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电    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581AA2C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传    真：</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6B868F90">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代表姓名：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.职    务：</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668B10C8">
      <w:pPr>
        <w:spacing w:line="440" w:lineRule="exact"/>
        <w:ind w:right="48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投标单位：</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（公章） </w:t>
      </w:r>
    </w:p>
    <w:p w14:paraId="4B71C1CA">
      <w:pPr>
        <w:wordWrap w:val="0"/>
        <w:spacing w:line="440" w:lineRule="exact"/>
        <w:ind w:firstLine="486" w:firstLineChars="20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法定代表人或委托人：</w:t>
      </w:r>
      <w:r>
        <w:rPr>
          <w:rFonts w:hint="eastAsia" w:ascii="仿宋" w:hAnsi="仿宋" w:eastAsia="仿宋" w:cs="仿宋"/>
          <w:color w:val="auto"/>
          <w:highlight w:val="non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（签章）  </w:t>
      </w:r>
    </w:p>
    <w:p w14:paraId="55C0BBE3">
      <w:pPr>
        <w:wordWrap w:val="0"/>
        <w:spacing w:line="440" w:lineRule="exact"/>
        <w:ind w:firstLine="486" w:firstLineChars="20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3AB9AEF9">
      <w:pPr>
        <w:pStyle w:val="38"/>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42CE8842">
      <w:pPr>
        <w:pStyle w:val="7"/>
        <w:tabs>
          <w:tab w:val="left" w:pos="5580"/>
        </w:tabs>
        <w:spacing w:line="240" w:lineRule="atLeast"/>
        <w:ind w:firstLine="3364" w:firstLineChars="927"/>
        <w:jc w:val="both"/>
        <w:rPr>
          <w:rFonts w:ascii="仿宋" w:hAnsi="仿宋" w:eastAsia="仿宋" w:cs="仿宋"/>
          <w:color w:val="auto"/>
          <w:highlight w:val="none"/>
          <w:lang w:eastAsia="zh-CN"/>
        </w:rPr>
      </w:pPr>
      <w:r>
        <w:rPr>
          <w:rFonts w:hint="eastAsia" w:ascii="仿宋" w:hAnsi="仿宋" w:eastAsia="仿宋" w:cs="仿宋"/>
          <w:b/>
          <w:color w:val="auto"/>
          <w:sz w:val="36"/>
          <w:szCs w:val="24"/>
          <w:highlight w:val="none"/>
          <w:lang w:eastAsia="zh-CN"/>
        </w:rPr>
        <w:t>2、开标一览表</w:t>
      </w:r>
      <w:r>
        <w:rPr>
          <w:rFonts w:hint="eastAsia" w:ascii="仿宋" w:hAnsi="仿宋" w:eastAsia="仿宋" w:cs="仿宋"/>
          <w:b/>
          <w:color w:val="auto"/>
          <w:sz w:val="36"/>
          <w:szCs w:val="24"/>
          <w:highlight w:val="none"/>
          <w:lang w:eastAsia="zh-CN"/>
        </w:rPr>
        <w:cr/>
      </w:r>
    </w:p>
    <w:p w14:paraId="40345D69">
      <w:pPr>
        <w:adjustRightInd w:val="0"/>
        <w:snapToGrid w:val="0"/>
        <w:spacing w:line="500" w:lineRule="exact"/>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招标项目名称： </w:t>
      </w:r>
      <w:r>
        <w:rPr>
          <w:rFonts w:hint="eastAsia" w:ascii="仿宋" w:hAnsi="仿宋" w:eastAsia="仿宋" w:cs="仿宋"/>
          <w:color w:val="auto"/>
          <w:szCs w:val="21"/>
          <w:highlight w:val="none"/>
          <w:u w:val="single"/>
          <w:lang w:eastAsia="zh-CN"/>
        </w:rPr>
        <w:t xml:space="preserve">                         </w:t>
      </w:r>
    </w:p>
    <w:p w14:paraId="2784CFB0">
      <w:pPr>
        <w:adjustRightInd w:val="0"/>
        <w:snapToGrid w:val="0"/>
        <w:spacing w:line="500" w:lineRule="exact"/>
        <w:rPr>
          <w:rFonts w:ascii="仿宋" w:hAnsi="仿宋" w:eastAsia="仿宋" w:cs="仿宋"/>
          <w:i/>
          <w:iCs/>
          <w:color w:val="auto"/>
          <w:szCs w:val="21"/>
          <w:highlight w:val="none"/>
          <w:lang w:eastAsia="zh-CN"/>
        </w:rPr>
      </w:pPr>
      <w:r>
        <w:rPr>
          <w:rFonts w:hint="eastAsia" w:ascii="仿宋" w:hAnsi="仿宋" w:eastAsia="仿宋" w:cs="仿宋"/>
          <w:color w:val="auto"/>
          <w:szCs w:val="21"/>
          <w:highlight w:val="none"/>
          <w:lang w:eastAsia="zh-CN"/>
        </w:rPr>
        <w:t>招标项目编号：</w:t>
      </w:r>
      <w:r>
        <w:rPr>
          <w:rFonts w:hint="eastAsia" w:ascii="仿宋" w:hAnsi="仿宋" w:eastAsia="仿宋" w:cs="仿宋"/>
          <w:i/>
          <w:iCs/>
          <w:color w:val="auto"/>
          <w:szCs w:val="21"/>
          <w:highlight w:val="none"/>
          <w:lang w:eastAsia="zh-CN"/>
        </w:rPr>
        <w:t xml:space="preserve"> </w:t>
      </w:r>
      <w:r>
        <w:rPr>
          <w:rFonts w:hint="eastAsia" w:ascii="仿宋" w:hAnsi="仿宋" w:eastAsia="仿宋" w:cs="仿宋"/>
          <w:color w:val="auto"/>
          <w:szCs w:val="21"/>
          <w:highlight w:val="none"/>
          <w:u w:val="single"/>
          <w:lang w:eastAsia="zh-CN"/>
        </w:rPr>
        <w:t xml:space="preserve">                         </w:t>
      </w:r>
    </w:p>
    <w:p w14:paraId="436FE180">
      <w:pPr>
        <w:spacing w:line="50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color w:val="auto"/>
          <w:szCs w:val="21"/>
          <w:highlight w:val="none"/>
          <w:lang w:val="en-US" w:eastAsia="zh-CN"/>
        </w:rPr>
        <w:t xml:space="preserve">                                            包号</w:t>
      </w:r>
      <w:r>
        <w:rPr>
          <w:rFonts w:hint="eastAsia" w:ascii="仿宋" w:hAnsi="仿宋" w:eastAsia="仿宋" w:cs="仿宋"/>
          <w:color w:val="auto"/>
          <w:highlight w:val="none"/>
          <w:lang w:eastAsia="zh-CN"/>
        </w:rPr>
        <w:t xml:space="preserve">:        </w:t>
      </w:r>
      <w:r>
        <w:rPr>
          <w:rFonts w:hint="eastAsia" w:ascii="仿宋" w:hAnsi="仿宋" w:eastAsia="仿宋" w:cs="仿宋"/>
          <w:color w:val="auto"/>
          <w:szCs w:val="21"/>
          <w:highlight w:val="none"/>
          <w:lang w:eastAsia="zh-CN"/>
        </w:rPr>
        <w:t xml:space="preserve">                                            </w:t>
      </w:r>
    </w:p>
    <w:p w14:paraId="4159D73B">
      <w:pPr>
        <w:spacing w:line="500" w:lineRule="exact"/>
        <w:ind w:firstLine="6075" w:firstLineChars="25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单位：元（人民币）</w:t>
      </w:r>
    </w:p>
    <w:tbl>
      <w:tblPr>
        <w:tblStyle w:val="27"/>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039"/>
        <w:gridCol w:w="5933"/>
      </w:tblGrid>
      <w:tr w14:paraId="1E46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847" w:type="dxa"/>
            <w:gridSpan w:val="2"/>
            <w:vAlign w:val="center"/>
          </w:tcPr>
          <w:p w14:paraId="702A88B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5933" w:type="dxa"/>
            <w:vAlign w:val="center"/>
          </w:tcPr>
          <w:p w14:paraId="0A4BA040">
            <w:pPr>
              <w:rPr>
                <w:rFonts w:ascii="仿宋" w:hAnsi="仿宋" w:eastAsia="仿宋" w:cs="仿宋"/>
                <w:color w:val="auto"/>
                <w:szCs w:val="21"/>
                <w:highlight w:val="none"/>
              </w:rPr>
            </w:pPr>
          </w:p>
        </w:tc>
      </w:tr>
      <w:tr w14:paraId="00EA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847" w:type="dxa"/>
            <w:gridSpan w:val="2"/>
            <w:vAlign w:val="center"/>
          </w:tcPr>
          <w:p w14:paraId="60C5A4E5">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交货期</w:t>
            </w:r>
          </w:p>
        </w:tc>
        <w:tc>
          <w:tcPr>
            <w:tcW w:w="5933" w:type="dxa"/>
            <w:vAlign w:val="center"/>
          </w:tcPr>
          <w:p w14:paraId="71ED29B0">
            <w:pPr>
              <w:jc w:val="center"/>
              <w:rPr>
                <w:rFonts w:ascii="仿宋" w:hAnsi="仿宋" w:eastAsia="仿宋" w:cs="仿宋"/>
                <w:color w:val="auto"/>
                <w:szCs w:val="21"/>
                <w:highlight w:val="none"/>
                <w:lang w:eastAsia="zh-CN"/>
              </w:rPr>
            </w:pPr>
          </w:p>
        </w:tc>
      </w:tr>
      <w:tr w14:paraId="0361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847" w:type="dxa"/>
            <w:gridSpan w:val="2"/>
            <w:tcBorders>
              <w:top w:val="single" w:color="auto" w:sz="4" w:space="0"/>
            </w:tcBorders>
            <w:vAlign w:val="center"/>
          </w:tcPr>
          <w:p w14:paraId="338A8E3F">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5933" w:type="dxa"/>
            <w:vAlign w:val="center"/>
          </w:tcPr>
          <w:p w14:paraId="457DCDE8">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60天</w:t>
            </w:r>
          </w:p>
        </w:tc>
      </w:tr>
      <w:tr w14:paraId="467D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808" w:type="dxa"/>
            <w:vMerge w:val="restart"/>
            <w:vAlign w:val="center"/>
          </w:tcPr>
          <w:p w14:paraId="10BA0D1C">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eastAsia="zh-CN"/>
              </w:rPr>
              <w:t>单价合计</w:t>
            </w:r>
          </w:p>
          <w:p w14:paraId="5AB2708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1039" w:type="dxa"/>
            <w:tcBorders>
              <w:top w:val="single" w:color="auto" w:sz="4" w:space="0"/>
              <w:bottom w:val="single" w:color="auto" w:sz="4" w:space="0"/>
            </w:tcBorders>
            <w:vAlign w:val="center"/>
          </w:tcPr>
          <w:p w14:paraId="4214AA09">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5933" w:type="dxa"/>
            <w:vAlign w:val="center"/>
          </w:tcPr>
          <w:p w14:paraId="45EF47DE">
            <w:pPr>
              <w:jc w:val="center"/>
              <w:rPr>
                <w:rFonts w:ascii="仿宋" w:hAnsi="仿宋" w:eastAsia="仿宋" w:cs="仿宋"/>
                <w:color w:val="auto"/>
                <w:szCs w:val="21"/>
                <w:highlight w:val="none"/>
              </w:rPr>
            </w:pPr>
          </w:p>
        </w:tc>
      </w:tr>
      <w:tr w14:paraId="101F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808" w:type="dxa"/>
            <w:vMerge w:val="continue"/>
            <w:vAlign w:val="center"/>
          </w:tcPr>
          <w:p w14:paraId="1DE612A2">
            <w:pPr>
              <w:jc w:val="center"/>
              <w:rPr>
                <w:rFonts w:ascii="仿宋" w:hAnsi="仿宋" w:eastAsia="仿宋" w:cs="仿宋"/>
                <w:color w:val="auto"/>
                <w:szCs w:val="21"/>
                <w:highlight w:val="none"/>
              </w:rPr>
            </w:pPr>
          </w:p>
        </w:tc>
        <w:tc>
          <w:tcPr>
            <w:tcW w:w="1039" w:type="dxa"/>
            <w:tcBorders>
              <w:top w:val="single" w:color="auto" w:sz="4" w:space="0"/>
              <w:bottom w:val="single" w:color="auto" w:sz="4" w:space="0"/>
            </w:tcBorders>
            <w:vAlign w:val="center"/>
          </w:tcPr>
          <w:p w14:paraId="69994F3B">
            <w:pPr>
              <w:widowControl/>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5933" w:type="dxa"/>
            <w:vAlign w:val="center"/>
          </w:tcPr>
          <w:p w14:paraId="0F1FCDDE">
            <w:pPr>
              <w:jc w:val="center"/>
              <w:rPr>
                <w:rFonts w:ascii="仿宋" w:hAnsi="仿宋" w:eastAsia="仿宋" w:cs="仿宋"/>
                <w:color w:val="auto"/>
                <w:szCs w:val="21"/>
                <w:highlight w:val="none"/>
              </w:rPr>
            </w:pPr>
          </w:p>
        </w:tc>
      </w:tr>
    </w:tbl>
    <w:p w14:paraId="618AF80F">
      <w:pPr>
        <w:spacing w:line="500" w:lineRule="exact"/>
        <w:ind w:firstLine="475" w:firstLineChars="196"/>
        <w:rPr>
          <w:rFonts w:ascii="仿宋" w:hAnsi="仿宋" w:eastAsia="仿宋" w:cs="仿宋"/>
          <w:color w:val="auto"/>
          <w:szCs w:val="21"/>
          <w:highlight w:val="none"/>
        </w:rPr>
      </w:pPr>
      <w:r>
        <w:rPr>
          <w:rFonts w:hint="eastAsia" w:ascii="仿宋" w:hAnsi="仿宋" w:eastAsia="仿宋" w:cs="仿宋"/>
          <w:color w:val="auto"/>
          <w:szCs w:val="21"/>
          <w:highlight w:val="none"/>
        </w:rPr>
        <w:t>填写说明：</w:t>
      </w:r>
    </w:p>
    <w:p w14:paraId="71F4F02E">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68F197B3">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.投标总价为招标范围所列全部招标项目的报价总和，并应与投标报价明细表及分项价格表保持一致。</w:t>
      </w:r>
    </w:p>
    <w:p w14:paraId="1ECEF0B4">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.必须在投标文件中装订。</w:t>
      </w:r>
    </w:p>
    <w:p w14:paraId="45518015">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.投标报价不得填报选择性报价。</w:t>
      </w:r>
    </w:p>
    <w:p w14:paraId="6D2B8A62">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1A0749A8">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法定代表人或其委托代理人（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71B9E1C1">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7EDC3CE7">
      <w:pPr>
        <w:pStyle w:val="3"/>
        <w:spacing w:line="240" w:lineRule="atLeast"/>
        <w:rPr>
          <w:rFonts w:ascii="宋体" w:hAnsi="宋体" w:eastAsia="宋体" w:cs="宋体"/>
          <w:bCs/>
          <w:color w:val="auto"/>
          <w:sz w:val="24"/>
          <w:highlight w:val="none"/>
          <w:lang w:eastAsia="zh-CN"/>
        </w:rPr>
      </w:pPr>
    </w:p>
    <w:p w14:paraId="3A040304">
      <w:pPr>
        <w:pStyle w:val="3"/>
        <w:spacing w:line="240" w:lineRule="atLeast"/>
        <w:rPr>
          <w:rFonts w:ascii="宋体" w:hAnsi="宋体" w:eastAsia="宋体" w:cs="宋体"/>
          <w:bCs/>
          <w:color w:val="auto"/>
          <w:sz w:val="24"/>
          <w:highlight w:val="none"/>
          <w:lang w:eastAsia="zh-CN"/>
        </w:rPr>
      </w:pPr>
    </w:p>
    <w:p w14:paraId="3AE06458">
      <w:pPr>
        <w:pStyle w:val="40"/>
        <w:keepNext/>
        <w:keepLines/>
        <w:spacing w:before="0" w:after="220"/>
        <w:rPr>
          <w:rFonts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3、货物说明一览表</w:t>
      </w:r>
    </w:p>
    <w:p w14:paraId="16432648">
      <w:pPr>
        <w:pStyle w:val="13"/>
        <w:spacing w:line="240" w:lineRule="atLeast"/>
        <w:ind w:left="1164" w:leftChars="257" w:hanging="540"/>
        <w:rPr>
          <w:rFonts w:ascii="仿宋" w:hAnsi="仿宋" w:eastAsia="仿宋" w:cs="仿宋"/>
          <w:color w:val="auto"/>
          <w:highlight w:val="none"/>
          <w:lang w:eastAsia="zh-CN"/>
        </w:rPr>
      </w:pPr>
    </w:p>
    <w:p w14:paraId="4D3B95DC">
      <w:pPr>
        <w:pStyle w:val="13"/>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2055248E">
      <w:pPr>
        <w:pStyle w:val="13"/>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招标编号:                       包号:                      </w:t>
      </w:r>
    </w:p>
    <w:p w14:paraId="0F794451">
      <w:pPr>
        <w:pStyle w:val="13"/>
        <w:spacing w:line="240" w:lineRule="atLeast"/>
        <w:ind w:left="1164" w:leftChars="257" w:hanging="540"/>
        <w:rPr>
          <w:rFonts w:ascii="仿宋" w:hAnsi="仿宋" w:eastAsia="仿宋" w:cs="仿宋"/>
          <w:color w:val="auto"/>
          <w:highlight w:val="none"/>
          <w:lang w:eastAsia="zh-CN"/>
        </w:rPr>
      </w:pPr>
    </w:p>
    <w:tbl>
      <w:tblPr>
        <w:tblStyle w:val="27"/>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370"/>
        <w:gridCol w:w="1420"/>
        <w:gridCol w:w="1101"/>
      </w:tblGrid>
      <w:tr w14:paraId="19F3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177BD180">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558BC4C3">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货物名称</w:t>
            </w:r>
          </w:p>
        </w:tc>
        <w:tc>
          <w:tcPr>
            <w:tcW w:w="1410" w:type="dxa"/>
            <w:vAlign w:val="center"/>
          </w:tcPr>
          <w:p w14:paraId="2D4299EB">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主要规格</w:t>
            </w:r>
          </w:p>
        </w:tc>
        <w:tc>
          <w:tcPr>
            <w:tcW w:w="1040" w:type="dxa"/>
            <w:vAlign w:val="center"/>
          </w:tcPr>
          <w:p w14:paraId="77F3414C">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数量</w:t>
            </w:r>
          </w:p>
        </w:tc>
        <w:tc>
          <w:tcPr>
            <w:tcW w:w="1370" w:type="dxa"/>
            <w:vAlign w:val="center"/>
          </w:tcPr>
          <w:p w14:paraId="38E571D9">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供货期</w:t>
            </w:r>
          </w:p>
        </w:tc>
        <w:tc>
          <w:tcPr>
            <w:tcW w:w="1420" w:type="dxa"/>
            <w:vAlign w:val="center"/>
          </w:tcPr>
          <w:p w14:paraId="382D1422">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交货地点</w:t>
            </w:r>
          </w:p>
        </w:tc>
        <w:tc>
          <w:tcPr>
            <w:tcW w:w="1101" w:type="dxa"/>
            <w:vAlign w:val="center"/>
          </w:tcPr>
          <w:p w14:paraId="1CBB2342">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3B66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29871641">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687E2CA4">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5FE5B2FA">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61B8E548">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5B86A14D">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798644E3">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45E53FE4">
            <w:pPr>
              <w:pStyle w:val="13"/>
              <w:spacing w:line="240" w:lineRule="atLeast"/>
              <w:ind w:left="1164" w:leftChars="257" w:hanging="540"/>
              <w:rPr>
                <w:rFonts w:ascii="仿宋" w:hAnsi="仿宋" w:eastAsia="仿宋" w:cs="仿宋"/>
                <w:color w:val="auto"/>
                <w:highlight w:val="none"/>
                <w:lang w:eastAsia="zh-CN"/>
              </w:rPr>
            </w:pPr>
          </w:p>
        </w:tc>
      </w:tr>
      <w:tr w14:paraId="030B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422E768E">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05A8EDC0">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2A9F5750">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35EDC1D7">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014DD208">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1EE2B514">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72B2A388">
            <w:pPr>
              <w:pStyle w:val="13"/>
              <w:spacing w:line="240" w:lineRule="atLeast"/>
              <w:ind w:left="1164" w:leftChars="257" w:hanging="540"/>
              <w:rPr>
                <w:rFonts w:ascii="仿宋" w:hAnsi="仿宋" w:eastAsia="仿宋" w:cs="仿宋"/>
                <w:color w:val="auto"/>
                <w:highlight w:val="none"/>
                <w:lang w:eastAsia="zh-CN"/>
              </w:rPr>
            </w:pPr>
          </w:p>
        </w:tc>
      </w:tr>
      <w:tr w14:paraId="2738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402311DC">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751F73E3">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36796F7C">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34E733D2">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62F46980">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33BB032F">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4F69B03A">
            <w:pPr>
              <w:pStyle w:val="13"/>
              <w:spacing w:line="240" w:lineRule="atLeast"/>
              <w:ind w:left="1164" w:leftChars="257" w:hanging="540"/>
              <w:rPr>
                <w:rFonts w:ascii="仿宋" w:hAnsi="仿宋" w:eastAsia="仿宋" w:cs="仿宋"/>
                <w:color w:val="auto"/>
                <w:highlight w:val="none"/>
                <w:lang w:eastAsia="zh-CN"/>
              </w:rPr>
            </w:pPr>
          </w:p>
        </w:tc>
      </w:tr>
      <w:tr w14:paraId="000B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16BD9AB3">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693AA4D3">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6BB3A63F">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75A59111">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38B58BA0">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512EED46">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1BF8A505">
            <w:pPr>
              <w:pStyle w:val="13"/>
              <w:spacing w:line="240" w:lineRule="atLeast"/>
              <w:ind w:left="1164" w:leftChars="257" w:hanging="540"/>
              <w:rPr>
                <w:rFonts w:ascii="仿宋" w:hAnsi="仿宋" w:eastAsia="仿宋" w:cs="仿宋"/>
                <w:color w:val="auto"/>
                <w:highlight w:val="none"/>
                <w:lang w:eastAsia="zh-CN"/>
              </w:rPr>
            </w:pPr>
          </w:p>
        </w:tc>
      </w:tr>
      <w:tr w14:paraId="61BF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22F32B16">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2475A9B4">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28DD67B5">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67909425">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0ABEFBB4">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3374623C">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204998A4">
            <w:pPr>
              <w:pStyle w:val="13"/>
              <w:spacing w:line="240" w:lineRule="atLeast"/>
              <w:ind w:left="1164" w:leftChars="257" w:hanging="540"/>
              <w:rPr>
                <w:rFonts w:ascii="仿宋" w:hAnsi="仿宋" w:eastAsia="仿宋" w:cs="仿宋"/>
                <w:color w:val="auto"/>
                <w:highlight w:val="none"/>
                <w:lang w:eastAsia="zh-CN"/>
              </w:rPr>
            </w:pPr>
          </w:p>
        </w:tc>
      </w:tr>
      <w:tr w14:paraId="185B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22C97A4C">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60248A6E">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3F3D38B1">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5EFFDE72">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0B2EB5FF">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227027C6">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16706ADC">
            <w:pPr>
              <w:pStyle w:val="13"/>
              <w:spacing w:line="240" w:lineRule="atLeast"/>
              <w:ind w:left="1164" w:leftChars="257" w:hanging="540"/>
              <w:rPr>
                <w:rFonts w:ascii="仿宋" w:hAnsi="仿宋" w:eastAsia="仿宋" w:cs="仿宋"/>
                <w:color w:val="auto"/>
                <w:highlight w:val="none"/>
                <w:lang w:eastAsia="zh-CN"/>
              </w:rPr>
            </w:pPr>
          </w:p>
        </w:tc>
      </w:tr>
      <w:tr w14:paraId="2F75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01984223">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371FDF02">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0F544962">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58754938">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29ED0F79">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1584AA2E">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39FE170B">
            <w:pPr>
              <w:pStyle w:val="13"/>
              <w:spacing w:line="240" w:lineRule="atLeast"/>
              <w:ind w:left="1164" w:leftChars="257" w:hanging="540"/>
              <w:rPr>
                <w:rFonts w:ascii="仿宋" w:hAnsi="仿宋" w:eastAsia="仿宋" w:cs="仿宋"/>
                <w:color w:val="auto"/>
                <w:highlight w:val="none"/>
                <w:lang w:eastAsia="zh-CN"/>
              </w:rPr>
            </w:pPr>
          </w:p>
        </w:tc>
      </w:tr>
      <w:tr w14:paraId="0ADA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61173A97">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0D10FFD9">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4A4EC894">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477F37AD">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017D56D5">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09389036">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22907BAD">
            <w:pPr>
              <w:pStyle w:val="13"/>
              <w:spacing w:line="240" w:lineRule="atLeast"/>
              <w:ind w:left="1164" w:leftChars="257" w:hanging="540"/>
              <w:rPr>
                <w:rFonts w:ascii="仿宋" w:hAnsi="仿宋" w:eastAsia="仿宋" w:cs="仿宋"/>
                <w:color w:val="auto"/>
                <w:highlight w:val="none"/>
                <w:lang w:eastAsia="zh-CN"/>
              </w:rPr>
            </w:pPr>
          </w:p>
        </w:tc>
      </w:tr>
    </w:tbl>
    <w:p w14:paraId="38C85D63">
      <w:pPr>
        <w:pStyle w:val="13"/>
        <w:spacing w:line="240" w:lineRule="atLeast"/>
        <w:ind w:left="1164" w:leftChars="257" w:hanging="540"/>
        <w:rPr>
          <w:rFonts w:ascii="仿宋" w:hAnsi="仿宋" w:eastAsia="仿宋" w:cs="仿宋"/>
          <w:color w:val="auto"/>
          <w:highlight w:val="none"/>
        </w:rPr>
      </w:pPr>
    </w:p>
    <w:p w14:paraId="28E1C882">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4A8FEB29">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法定代表人或其委托代理人（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74569E82">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0864EB8D">
      <w:pPr>
        <w:pStyle w:val="13"/>
        <w:spacing w:line="240" w:lineRule="atLeast"/>
        <w:ind w:left="1164" w:leftChars="257" w:hanging="540"/>
        <w:jc w:val="center"/>
        <w:rPr>
          <w:rFonts w:hAnsi="宋体" w:eastAsia="宋体" w:cs="宋体"/>
          <w:color w:val="auto"/>
          <w:highlight w:val="none"/>
          <w:lang w:eastAsia="zh-CN"/>
        </w:rPr>
      </w:pPr>
    </w:p>
    <w:p w14:paraId="2F4A1188">
      <w:pPr>
        <w:pStyle w:val="13"/>
        <w:spacing w:line="240" w:lineRule="atLeast"/>
        <w:ind w:left="1164" w:leftChars="257" w:hanging="540"/>
        <w:jc w:val="center"/>
        <w:rPr>
          <w:rFonts w:hAnsi="宋体" w:eastAsia="宋体" w:cs="宋体"/>
          <w:color w:val="auto"/>
          <w:highlight w:val="none"/>
          <w:lang w:eastAsia="zh-CN"/>
        </w:rPr>
        <w:sectPr>
          <w:footerReference r:id="rId8" w:type="default"/>
          <w:pgSz w:w="11905" w:h="16838"/>
          <w:pgMar w:top="1440" w:right="1797" w:bottom="1440" w:left="1797" w:header="850" w:footer="992" w:gutter="0"/>
          <w:pgNumType w:fmt="decimal"/>
          <w:cols w:space="720" w:num="1"/>
          <w:docGrid w:type="linesAndChars" w:linePitch="325" w:charSpace="635"/>
        </w:sectPr>
      </w:pPr>
    </w:p>
    <w:p w14:paraId="727E0A9A">
      <w:pPr>
        <w:pStyle w:val="40"/>
        <w:keepNext/>
        <w:keepLines/>
        <w:spacing w:before="0" w:after="220"/>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、投标分项报价明细表</w:t>
      </w:r>
    </w:p>
    <w:p w14:paraId="27E2CB74">
      <w:pPr>
        <w:pStyle w:val="40"/>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6828EDA1">
      <w:pPr>
        <w:pStyle w:val="40"/>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包号</w:t>
      </w:r>
      <w:r>
        <w:rPr>
          <w:rFonts w:hint="eastAsia" w:ascii="仿宋" w:hAnsi="仿宋" w:eastAsia="仿宋" w:cs="仿宋"/>
          <w:color w:val="auto"/>
          <w:sz w:val="24"/>
          <w:highlight w:val="none"/>
        </w:rPr>
        <w:t xml:space="preserve">: 　 </w:t>
      </w:r>
    </w:p>
    <w:p w14:paraId="786A3F3B">
      <w:pPr>
        <w:pStyle w:val="13"/>
        <w:spacing w:line="240" w:lineRule="atLeast"/>
        <w:ind w:left="1157" w:leftChars="257" w:hanging="54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单位：</w:t>
      </w:r>
      <w:r>
        <w:rPr>
          <w:rFonts w:hint="eastAsia" w:ascii="仿宋" w:hAnsi="仿宋" w:eastAsia="仿宋" w:cs="仿宋"/>
          <w:color w:val="auto"/>
          <w:szCs w:val="21"/>
          <w:highlight w:val="none"/>
          <w:lang w:eastAsia="zh-CN"/>
        </w:rPr>
        <w:t>元（人民币）</w:t>
      </w:r>
    </w:p>
    <w:tbl>
      <w:tblPr>
        <w:tblStyle w:val="27"/>
        <w:tblW w:w="998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407"/>
        <w:gridCol w:w="1296"/>
        <w:gridCol w:w="1089"/>
        <w:gridCol w:w="1304"/>
        <w:gridCol w:w="1070"/>
        <w:gridCol w:w="709"/>
        <w:gridCol w:w="708"/>
        <w:gridCol w:w="709"/>
        <w:gridCol w:w="816"/>
      </w:tblGrid>
      <w:tr w14:paraId="7B319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576F181C">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407" w:type="dxa"/>
            <w:tcBorders>
              <w:top w:val="single" w:color="auto" w:sz="4" w:space="0"/>
              <w:left w:val="single" w:color="auto" w:sz="4" w:space="0"/>
              <w:bottom w:val="single" w:color="auto" w:sz="4" w:space="0"/>
              <w:right w:val="single" w:color="auto" w:sz="4" w:space="0"/>
            </w:tcBorders>
            <w:vAlign w:val="center"/>
          </w:tcPr>
          <w:p w14:paraId="6238F49A">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货物</w:t>
            </w:r>
            <w:r>
              <w:rPr>
                <w:rFonts w:ascii="仿宋" w:hAnsi="仿宋" w:eastAsia="仿宋" w:cs="仿宋"/>
                <w:color w:val="auto"/>
                <w:szCs w:val="21"/>
                <w:highlight w:val="none"/>
              </w:rPr>
              <w:t>名称</w:t>
            </w:r>
          </w:p>
        </w:tc>
        <w:tc>
          <w:tcPr>
            <w:tcW w:w="1296" w:type="dxa"/>
            <w:tcBorders>
              <w:top w:val="single" w:color="auto" w:sz="4" w:space="0"/>
              <w:left w:val="single" w:color="auto" w:sz="4" w:space="0"/>
              <w:bottom w:val="single" w:color="auto" w:sz="4" w:space="0"/>
              <w:right w:val="single" w:color="auto" w:sz="4" w:space="0"/>
            </w:tcBorders>
            <w:vAlign w:val="center"/>
          </w:tcPr>
          <w:p w14:paraId="2DE93076">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技术参数</w:t>
            </w:r>
          </w:p>
        </w:tc>
        <w:tc>
          <w:tcPr>
            <w:tcW w:w="1089" w:type="dxa"/>
            <w:tcBorders>
              <w:top w:val="single" w:color="auto" w:sz="4" w:space="0"/>
              <w:left w:val="single" w:color="auto" w:sz="4" w:space="0"/>
              <w:bottom w:val="single" w:color="auto" w:sz="4" w:space="0"/>
              <w:right w:val="single" w:color="auto" w:sz="4" w:space="0"/>
            </w:tcBorders>
            <w:vAlign w:val="center"/>
          </w:tcPr>
          <w:p w14:paraId="12B14599">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品牌</w:t>
            </w:r>
          </w:p>
        </w:tc>
        <w:tc>
          <w:tcPr>
            <w:tcW w:w="1304" w:type="dxa"/>
            <w:tcBorders>
              <w:top w:val="single" w:color="auto" w:sz="4" w:space="0"/>
              <w:left w:val="single" w:color="auto" w:sz="4" w:space="0"/>
              <w:bottom w:val="single" w:color="auto" w:sz="4" w:space="0"/>
              <w:right w:val="single" w:color="auto" w:sz="4" w:space="0"/>
            </w:tcBorders>
            <w:vAlign w:val="center"/>
          </w:tcPr>
          <w:p w14:paraId="2C952451">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规格型号</w:t>
            </w:r>
          </w:p>
        </w:tc>
        <w:tc>
          <w:tcPr>
            <w:tcW w:w="1070" w:type="dxa"/>
            <w:tcBorders>
              <w:top w:val="single" w:color="auto" w:sz="4" w:space="0"/>
              <w:left w:val="single" w:color="auto" w:sz="4" w:space="0"/>
              <w:bottom w:val="single" w:color="auto" w:sz="4" w:space="0"/>
              <w:right w:val="single" w:color="auto" w:sz="4" w:space="0"/>
            </w:tcBorders>
            <w:vAlign w:val="center"/>
          </w:tcPr>
          <w:p w14:paraId="2F5DB27A">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23819FCE">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64C99B77">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单价</w:t>
            </w:r>
          </w:p>
        </w:tc>
        <w:tc>
          <w:tcPr>
            <w:tcW w:w="709" w:type="dxa"/>
            <w:tcBorders>
              <w:top w:val="single" w:color="auto" w:sz="4" w:space="0"/>
              <w:left w:val="single" w:color="auto" w:sz="4" w:space="0"/>
              <w:bottom w:val="single" w:color="auto" w:sz="4" w:space="0"/>
              <w:right w:val="single" w:color="auto" w:sz="4" w:space="0"/>
            </w:tcBorders>
            <w:vAlign w:val="center"/>
          </w:tcPr>
          <w:p w14:paraId="5BBA81C1">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总价</w:t>
            </w:r>
          </w:p>
        </w:tc>
        <w:tc>
          <w:tcPr>
            <w:tcW w:w="816" w:type="dxa"/>
            <w:tcBorders>
              <w:top w:val="single" w:color="auto" w:sz="4" w:space="0"/>
              <w:left w:val="single" w:color="auto" w:sz="4" w:space="0"/>
              <w:bottom w:val="single" w:color="auto" w:sz="4" w:space="0"/>
              <w:right w:val="single" w:color="auto" w:sz="4" w:space="0"/>
            </w:tcBorders>
            <w:vAlign w:val="center"/>
          </w:tcPr>
          <w:p w14:paraId="7017FBC3">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1E60A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3B168A5D">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63A52BC1">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1206EB90">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5FA4C5D">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2F7505E8">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4A4C19BD">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3EC5250">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DEEF7F3">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9335848">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50EA377">
            <w:pPr>
              <w:spacing w:line="500" w:lineRule="exact"/>
              <w:jc w:val="center"/>
              <w:rPr>
                <w:rFonts w:ascii="仿宋" w:hAnsi="仿宋" w:eastAsia="仿宋" w:cs="仿宋"/>
                <w:color w:val="auto"/>
                <w:szCs w:val="21"/>
                <w:highlight w:val="none"/>
              </w:rPr>
            </w:pPr>
          </w:p>
        </w:tc>
      </w:tr>
      <w:tr w14:paraId="672E9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4B0E39FD">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4BED8809">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48C8D588">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6B9BBE15">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77C14BDF">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4FA81B4C">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A7454CC">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E770060">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4FDC950">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7185372">
            <w:pPr>
              <w:spacing w:line="500" w:lineRule="exact"/>
              <w:jc w:val="center"/>
              <w:rPr>
                <w:rFonts w:ascii="仿宋" w:hAnsi="仿宋" w:eastAsia="仿宋" w:cs="仿宋"/>
                <w:color w:val="auto"/>
                <w:szCs w:val="21"/>
                <w:highlight w:val="none"/>
              </w:rPr>
            </w:pPr>
          </w:p>
        </w:tc>
      </w:tr>
      <w:tr w14:paraId="5707D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4CC641FD">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2B82CD98">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1AAE4842">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3163845D">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6CE910D7">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461BBECB">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884C8E6">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B035209">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64B8B8A">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99B05AD">
            <w:pPr>
              <w:spacing w:line="500" w:lineRule="exact"/>
              <w:jc w:val="center"/>
              <w:rPr>
                <w:rFonts w:ascii="仿宋" w:hAnsi="仿宋" w:eastAsia="仿宋" w:cs="仿宋"/>
                <w:color w:val="auto"/>
                <w:szCs w:val="21"/>
                <w:highlight w:val="none"/>
              </w:rPr>
            </w:pPr>
          </w:p>
        </w:tc>
      </w:tr>
      <w:tr w14:paraId="4119D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24797F59">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35FC2C96">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33667A36">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640636A3">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63524F56">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55D6FDFB">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E68DB3A">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CDEEBD2">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A3AEBEA">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60328C4">
            <w:pPr>
              <w:spacing w:line="500" w:lineRule="exact"/>
              <w:jc w:val="center"/>
              <w:rPr>
                <w:rFonts w:ascii="仿宋" w:hAnsi="仿宋" w:eastAsia="仿宋" w:cs="仿宋"/>
                <w:color w:val="auto"/>
                <w:szCs w:val="21"/>
                <w:highlight w:val="none"/>
              </w:rPr>
            </w:pPr>
          </w:p>
        </w:tc>
      </w:tr>
      <w:tr w14:paraId="6DADF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30DBEFE2">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419E6385">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5B98BA01">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5D9F4A5E">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1F7866D1">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1BCFFFFF">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CA115FD">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C075A0F">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52AE574">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D3E82E2">
            <w:pPr>
              <w:spacing w:line="500" w:lineRule="exact"/>
              <w:jc w:val="center"/>
              <w:rPr>
                <w:rFonts w:ascii="仿宋" w:hAnsi="仿宋" w:eastAsia="仿宋" w:cs="仿宋"/>
                <w:color w:val="auto"/>
                <w:szCs w:val="21"/>
                <w:highlight w:val="none"/>
              </w:rPr>
            </w:pPr>
          </w:p>
        </w:tc>
      </w:tr>
      <w:tr w14:paraId="3404B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0AC153F7">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6E290FBF">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5336B97F">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7EA625B">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7B84F476">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4EA08225">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A410029">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4ADFE19">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4D7126B">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776E270">
            <w:pPr>
              <w:spacing w:line="500" w:lineRule="exact"/>
              <w:jc w:val="center"/>
              <w:rPr>
                <w:rFonts w:ascii="仿宋" w:hAnsi="仿宋" w:eastAsia="仿宋" w:cs="仿宋"/>
                <w:color w:val="auto"/>
                <w:szCs w:val="21"/>
                <w:highlight w:val="none"/>
              </w:rPr>
            </w:pPr>
          </w:p>
        </w:tc>
      </w:tr>
      <w:tr w14:paraId="50771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28598CE0">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0C4F31FD">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21365ED6">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19D2019C">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6A5E698C">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0A6ED635">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05FD589">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D6AAFE6">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B4F1AD4">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18A5E2">
            <w:pPr>
              <w:spacing w:line="500" w:lineRule="exact"/>
              <w:jc w:val="center"/>
              <w:rPr>
                <w:rFonts w:ascii="仿宋" w:hAnsi="仿宋" w:eastAsia="仿宋" w:cs="仿宋"/>
                <w:color w:val="auto"/>
                <w:szCs w:val="21"/>
                <w:highlight w:val="none"/>
              </w:rPr>
            </w:pPr>
          </w:p>
        </w:tc>
      </w:tr>
    </w:tbl>
    <w:p w14:paraId="4681B423">
      <w:pPr>
        <w:pStyle w:val="44"/>
        <w:spacing w:line="317"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所有价格均用人民币表示，单位为元。</w:t>
      </w:r>
    </w:p>
    <w:p w14:paraId="71CCF262">
      <w:pPr>
        <w:pStyle w:val="44"/>
        <w:tabs>
          <w:tab w:val="left" w:pos="378"/>
        </w:tabs>
        <w:spacing w:line="317"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报价总计价格必须与《</w:t>
      </w:r>
      <w:r>
        <w:rPr>
          <w:rFonts w:hint="eastAsia" w:ascii="仿宋" w:hAnsi="仿宋" w:eastAsia="仿宋" w:cs="仿宋"/>
          <w:color w:val="auto"/>
          <w:sz w:val="24"/>
          <w:szCs w:val="24"/>
          <w:highlight w:val="none"/>
          <w:lang w:eastAsia="zh-CN"/>
        </w:rPr>
        <w:t>投标报价单</w:t>
      </w:r>
      <w:r>
        <w:rPr>
          <w:rFonts w:hint="eastAsia" w:ascii="仿宋" w:hAnsi="仿宋" w:eastAsia="仿宋" w:cs="仿宋"/>
          <w:color w:val="auto"/>
          <w:sz w:val="24"/>
          <w:szCs w:val="24"/>
          <w:highlight w:val="none"/>
        </w:rPr>
        <w:t>》报价一致。</w:t>
      </w:r>
    </w:p>
    <w:p w14:paraId="669E63CB">
      <w:pPr>
        <w:pStyle w:val="44"/>
        <w:tabs>
          <w:tab w:val="left" w:pos="490"/>
        </w:tabs>
        <w:spacing w:line="317"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如果不提供详细的分项报价表将被视为没有实质性</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p w14:paraId="1C3CB47B">
      <w:pPr>
        <w:pStyle w:val="44"/>
        <w:tabs>
          <w:tab w:val="left" w:pos="493"/>
        </w:tabs>
        <w:spacing w:line="317" w:lineRule="exact"/>
        <w:ind w:left="240" w:leftChars="10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供应商必须按此表格式中的对应栏目内容填写，若需增加栏目，请在栏目</w:t>
      </w:r>
      <w:r>
        <w:rPr>
          <w:rFonts w:hint="eastAsia" w:ascii="仿宋" w:hAnsi="仿宋" w:eastAsia="仿宋" w:cs="仿宋"/>
          <w:color w:val="auto"/>
          <w:sz w:val="24"/>
          <w:szCs w:val="24"/>
          <w:highlight w:val="none"/>
          <w:lang w:val="zh-CN" w:eastAsia="zh-CN" w:bidi="zh-CN"/>
        </w:rPr>
        <w:t>“其</w:t>
      </w:r>
      <w:r>
        <w:rPr>
          <w:rFonts w:hint="eastAsia" w:ascii="仿宋" w:hAnsi="仿宋" w:eastAsia="仿宋" w:cs="仿宋"/>
          <w:color w:val="auto"/>
          <w:sz w:val="24"/>
          <w:szCs w:val="24"/>
          <w:highlight w:val="none"/>
        </w:rPr>
        <w:t>它”中填写，并作详细说明。</w:t>
      </w:r>
    </w:p>
    <w:p w14:paraId="3BD59DF0">
      <w:pPr>
        <w:pStyle w:val="44"/>
        <w:tabs>
          <w:tab w:val="left" w:pos="493"/>
        </w:tabs>
        <w:spacing w:line="317" w:lineRule="exact"/>
        <w:ind w:left="176"/>
        <w:rPr>
          <w:rFonts w:ascii="仿宋" w:hAnsi="仿宋" w:eastAsia="仿宋" w:cs="仿宋"/>
          <w:color w:val="auto"/>
          <w:sz w:val="20"/>
          <w:szCs w:val="20"/>
          <w:highlight w:val="none"/>
        </w:rPr>
      </w:pPr>
    </w:p>
    <w:p w14:paraId="45238256">
      <w:pPr>
        <w:pStyle w:val="44"/>
        <w:tabs>
          <w:tab w:val="left" w:pos="493"/>
        </w:tabs>
        <w:spacing w:line="317" w:lineRule="exact"/>
        <w:ind w:left="176"/>
        <w:rPr>
          <w:rFonts w:ascii="仿宋" w:hAnsi="仿宋" w:eastAsia="仿宋" w:cs="仿宋"/>
          <w:color w:val="auto"/>
          <w:sz w:val="20"/>
          <w:szCs w:val="20"/>
          <w:highlight w:val="none"/>
        </w:rPr>
      </w:pPr>
    </w:p>
    <w:p w14:paraId="25534283">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0A14C30D">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法定代表人或其委托代理人（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0701F1AF">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1207BBF1">
      <w:pPr>
        <w:pStyle w:val="10"/>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lang w:eastAsia="zh-CN"/>
        </w:rPr>
      </w:pPr>
    </w:p>
    <w:p w14:paraId="7D157337">
      <w:pPr>
        <w:spacing w:line="360" w:lineRule="auto"/>
        <w:jc w:val="center"/>
        <w:rPr>
          <w:rFonts w:ascii="仿宋" w:hAnsi="仿宋" w:eastAsia="仿宋" w:cs="仿宋"/>
          <w:b/>
          <w:color w:val="auto"/>
          <w:sz w:val="36"/>
          <w:szCs w:val="36"/>
          <w:highlight w:val="none"/>
          <w:lang w:eastAsia="zh-CN"/>
        </w:rPr>
      </w:pPr>
    </w:p>
    <w:p w14:paraId="155ABA0D">
      <w:pPr>
        <w:spacing w:line="360" w:lineRule="auto"/>
        <w:jc w:val="center"/>
        <w:rPr>
          <w:rFonts w:ascii="仿宋" w:hAnsi="仿宋" w:eastAsia="仿宋" w:cs="仿宋"/>
          <w:b/>
          <w:bCs/>
          <w:color w:val="auto"/>
          <w:sz w:val="36"/>
          <w:szCs w:val="36"/>
          <w:highlight w:val="none"/>
          <w:lang w:eastAsia="zh-CN"/>
        </w:rPr>
      </w:pPr>
      <w:r>
        <w:rPr>
          <w:rFonts w:hint="eastAsia" w:ascii="仿宋" w:hAnsi="仿宋" w:eastAsia="仿宋" w:cs="仿宋"/>
          <w:b/>
          <w:color w:val="auto"/>
          <w:sz w:val="36"/>
          <w:szCs w:val="36"/>
          <w:highlight w:val="none"/>
          <w:lang w:eastAsia="zh-CN"/>
        </w:rPr>
        <w:t>5、技术规格偏离表</w:t>
      </w:r>
    </w:p>
    <w:tbl>
      <w:tblPr>
        <w:tblStyle w:val="27"/>
        <w:tblW w:w="88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6"/>
        <w:gridCol w:w="1327"/>
        <w:gridCol w:w="1768"/>
        <w:gridCol w:w="1326"/>
        <w:gridCol w:w="2062"/>
        <w:gridCol w:w="1467"/>
      </w:tblGrid>
      <w:tr w14:paraId="7FA5E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926" w:type="dxa"/>
            <w:vAlign w:val="center"/>
          </w:tcPr>
          <w:p w14:paraId="67533835">
            <w:pPr>
              <w:jc w:val="center"/>
              <w:rPr>
                <w:rFonts w:ascii="仿宋" w:hAnsi="仿宋" w:eastAsia="仿宋" w:cs="仿宋"/>
                <w:bCs/>
                <w:color w:val="auto"/>
                <w:highlight w:val="none"/>
              </w:rPr>
            </w:pPr>
            <w:r>
              <w:rPr>
                <w:rFonts w:hint="eastAsia" w:ascii="仿宋" w:hAnsi="仿宋" w:eastAsia="仿宋" w:cs="仿宋"/>
                <w:bCs/>
                <w:color w:val="auto"/>
                <w:highlight w:val="none"/>
              </w:rPr>
              <w:t>序号</w:t>
            </w:r>
          </w:p>
        </w:tc>
        <w:tc>
          <w:tcPr>
            <w:tcW w:w="1327" w:type="dxa"/>
            <w:vAlign w:val="center"/>
          </w:tcPr>
          <w:p w14:paraId="73E94A48">
            <w:pPr>
              <w:jc w:val="center"/>
              <w:rPr>
                <w:rFonts w:ascii="仿宋" w:hAnsi="仿宋" w:eastAsia="仿宋" w:cs="仿宋"/>
                <w:bCs/>
                <w:color w:val="auto"/>
                <w:highlight w:val="none"/>
              </w:rPr>
            </w:pPr>
            <w:r>
              <w:rPr>
                <w:rFonts w:ascii="仿宋" w:hAnsi="仿宋" w:eastAsia="仿宋" w:cs="仿宋"/>
                <w:bCs/>
                <w:color w:val="auto"/>
                <w:highlight w:val="none"/>
              </w:rPr>
              <w:t>标的名称</w:t>
            </w:r>
          </w:p>
        </w:tc>
        <w:tc>
          <w:tcPr>
            <w:tcW w:w="1768" w:type="dxa"/>
            <w:vAlign w:val="center"/>
          </w:tcPr>
          <w:p w14:paraId="2219FC6B">
            <w:pPr>
              <w:jc w:val="center"/>
              <w:rPr>
                <w:rFonts w:ascii="仿宋" w:hAnsi="仿宋" w:eastAsia="仿宋" w:cs="仿宋"/>
                <w:bCs/>
                <w:color w:val="auto"/>
                <w:highlight w:val="none"/>
              </w:rPr>
            </w:pPr>
            <w:r>
              <w:rPr>
                <w:rFonts w:ascii="仿宋" w:hAnsi="仿宋" w:eastAsia="仿宋" w:cs="仿宋"/>
                <w:bCs/>
                <w:color w:val="auto"/>
                <w:highlight w:val="none"/>
              </w:rPr>
              <w:t>招标规格</w:t>
            </w:r>
          </w:p>
        </w:tc>
        <w:tc>
          <w:tcPr>
            <w:tcW w:w="1326" w:type="dxa"/>
            <w:vAlign w:val="center"/>
          </w:tcPr>
          <w:p w14:paraId="20D18D28">
            <w:pPr>
              <w:jc w:val="center"/>
              <w:rPr>
                <w:rFonts w:ascii="仿宋" w:hAnsi="仿宋" w:eastAsia="仿宋" w:cs="仿宋"/>
                <w:bCs/>
                <w:color w:val="auto"/>
                <w:highlight w:val="none"/>
              </w:rPr>
            </w:pPr>
            <w:r>
              <w:rPr>
                <w:rFonts w:hint="eastAsia" w:ascii="仿宋" w:hAnsi="仿宋" w:eastAsia="仿宋" w:cs="仿宋"/>
                <w:bCs/>
                <w:color w:val="auto"/>
                <w:highlight w:val="none"/>
              </w:rPr>
              <w:t>投标规格</w:t>
            </w:r>
          </w:p>
        </w:tc>
        <w:tc>
          <w:tcPr>
            <w:tcW w:w="2062" w:type="dxa"/>
            <w:vAlign w:val="center"/>
          </w:tcPr>
          <w:p w14:paraId="1CE77638">
            <w:pPr>
              <w:jc w:val="center"/>
              <w:rPr>
                <w:rFonts w:ascii="仿宋" w:hAnsi="仿宋" w:eastAsia="仿宋" w:cs="仿宋"/>
                <w:bCs/>
                <w:color w:val="auto"/>
                <w:highlight w:val="none"/>
              </w:rPr>
            </w:pPr>
            <w:r>
              <w:rPr>
                <w:rFonts w:hint="eastAsia" w:ascii="仿宋" w:hAnsi="仿宋" w:eastAsia="仿宋" w:cs="仿宋"/>
                <w:bCs/>
                <w:color w:val="auto"/>
                <w:highlight w:val="none"/>
              </w:rPr>
              <w:t>偏离</w:t>
            </w:r>
          </w:p>
        </w:tc>
        <w:tc>
          <w:tcPr>
            <w:tcW w:w="1467" w:type="dxa"/>
            <w:vAlign w:val="center"/>
          </w:tcPr>
          <w:p w14:paraId="7898EBB1">
            <w:pPr>
              <w:jc w:val="center"/>
              <w:rPr>
                <w:rFonts w:ascii="仿宋" w:hAnsi="仿宋" w:eastAsia="仿宋" w:cs="仿宋"/>
                <w:bCs/>
                <w:color w:val="auto"/>
                <w:highlight w:val="none"/>
              </w:rPr>
            </w:pPr>
            <w:r>
              <w:rPr>
                <w:rFonts w:hint="eastAsia" w:ascii="仿宋" w:hAnsi="仿宋" w:eastAsia="仿宋" w:cs="仿宋"/>
                <w:bCs/>
                <w:color w:val="auto"/>
                <w:highlight w:val="none"/>
              </w:rPr>
              <w:t>说明</w:t>
            </w:r>
          </w:p>
        </w:tc>
      </w:tr>
      <w:tr w14:paraId="7A626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6" w:type="dxa"/>
          </w:tcPr>
          <w:p w14:paraId="79095D81">
            <w:pPr>
              <w:jc w:val="center"/>
              <w:rPr>
                <w:rFonts w:ascii="仿宋" w:hAnsi="仿宋" w:eastAsia="仿宋" w:cs="仿宋"/>
                <w:b/>
                <w:bCs/>
                <w:color w:val="auto"/>
                <w:highlight w:val="none"/>
              </w:rPr>
            </w:pPr>
          </w:p>
        </w:tc>
        <w:tc>
          <w:tcPr>
            <w:tcW w:w="1327" w:type="dxa"/>
          </w:tcPr>
          <w:p w14:paraId="652336EB">
            <w:pPr>
              <w:jc w:val="center"/>
              <w:rPr>
                <w:rFonts w:ascii="仿宋" w:hAnsi="仿宋" w:eastAsia="仿宋" w:cs="仿宋"/>
                <w:b/>
                <w:bCs/>
                <w:color w:val="auto"/>
                <w:highlight w:val="none"/>
              </w:rPr>
            </w:pPr>
          </w:p>
        </w:tc>
        <w:tc>
          <w:tcPr>
            <w:tcW w:w="1768" w:type="dxa"/>
          </w:tcPr>
          <w:p w14:paraId="38B8EADA">
            <w:pPr>
              <w:jc w:val="center"/>
              <w:rPr>
                <w:rFonts w:ascii="仿宋" w:hAnsi="仿宋" w:eastAsia="仿宋" w:cs="仿宋"/>
                <w:b/>
                <w:bCs/>
                <w:color w:val="auto"/>
                <w:highlight w:val="none"/>
              </w:rPr>
            </w:pPr>
          </w:p>
        </w:tc>
        <w:tc>
          <w:tcPr>
            <w:tcW w:w="1326" w:type="dxa"/>
          </w:tcPr>
          <w:p w14:paraId="6DB3E48A">
            <w:pPr>
              <w:jc w:val="center"/>
              <w:rPr>
                <w:rFonts w:ascii="仿宋" w:hAnsi="仿宋" w:eastAsia="仿宋" w:cs="仿宋"/>
                <w:b/>
                <w:bCs/>
                <w:color w:val="auto"/>
                <w:highlight w:val="none"/>
              </w:rPr>
            </w:pPr>
          </w:p>
        </w:tc>
        <w:tc>
          <w:tcPr>
            <w:tcW w:w="2062" w:type="dxa"/>
          </w:tcPr>
          <w:p w14:paraId="618DE153">
            <w:pPr>
              <w:jc w:val="center"/>
              <w:rPr>
                <w:rFonts w:ascii="仿宋" w:hAnsi="仿宋" w:eastAsia="仿宋" w:cs="仿宋"/>
                <w:b/>
                <w:bCs/>
                <w:color w:val="auto"/>
                <w:highlight w:val="none"/>
                <w:lang w:eastAsia="zh-CN"/>
              </w:rPr>
            </w:pPr>
            <w:r>
              <w:rPr>
                <w:rFonts w:hint="eastAsia" w:ascii="仿宋" w:hAnsi="仿宋" w:eastAsia="仿宋" w:cs="仿宋"/>
                <w:bCs/>
                <w:color w:val="auto"/>
                <w:highlight w:val="none"/>
                <w:lang w:eastAsia="zh-CN"/>
              </w:rPr>
              <w:t>如有正偏离需提供证明材料，证明材料附后(并注明页码)</w:t>
            </w:r>
          </w:p>
        </w:tc>
        <w:tc>
          <w:tcPr>
            <w:tcW w:w="1467" w:type="dxa"/>
          </w:tcPr>
          <w:p w14:paraId="599326C0">
            <w:pPr>
              <w:jc w:val="center"/>
              <w:rPr>
                <w:rFonts w:ascii="仿宋" w:hAnsi="仿宋" w:eastAsia="仿宋" w:cs="仿宋"/>
                <w:b/>
                <w:bCs/>
                <w:color w:val="auto"/>
                <w:highlight w:val="none"/>
                <w:lang w:eastAsia="zh-CN"/>
              </w:rPr>
            </w:pPr>
          </w:p>
        </w:tc>
      </w:tr>
      <w:tr w14:paraId="6AE0C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6" w:type="dxa"/>
          </w:tcPr>
          <w:p w14:paraId="15F0B6B2">
            <w:pPr>
              <w:jc w:val="center"/>
              <w:rPr>
                <w:rFonts w:ascii="仿宋" w:hAnsi="仿宋" w:eastAsia="仿宋" w:cs="仿宋"/>
                <w:b/>
                <w:bCs/>
                <w:color w:val="auto"/>
                <w:highlight w:val="none"/>
                <w:lang w:eastAsia="zh-CN"/>
              </w:rPr>
            </w:pPr>
          </w:p>
        </w:tc>
        <w:tc>
          <w:tcPr>
            <w:tcW w:w="1327" w:type="dxa"/>
          </w:tcPr>
          <w:p w14:paraId="39692E08">
            <w:pPr>
              <w:jc w:val="center"/>
              <w:rPr>
                <w:rFonts w:ascii="仿宋" w:hAnsi="仿宋" w:eastAsia="仿宋" w:cs="仿宋"/>
                <w:b/>
                <w:bCs/>
                <w:color w:val="auto"/>
                <w:highlight w:val="none"/>
                <w:lang w:eastAsia="zh-CN"/>
              </w:rPr>
            </w:pPr>
          </w:p>
        </w:tc>
        <w:tc>
          <w:tcPr>
            <w:tcW w:w="1768" w:type="dxa"/>
          </w:tcPr>
          <w:p w14:paraId="76C2D952">
            <w:pPr>
              <w:jc w:val="center"/>
              <w:rPr>
                <w:rFonts w:ascii="仿宋" w:hAnsi="仿宋" w:eastAsia="仿宋" w:cs="仿宋"/>
                <w:b/>
                <w:bCs/>
                <w:color w:val="auto"/>
                <w:highlight w:val="none"/>
                <w:lang w:eastAsia="zh-CN"/>
              </w:rPr>
            </w:pPr>
          </w:p>
        </w:tc>
        <w:tc>
          <w:tcPr>
            <w:tcW w:w="1326" w:type="dxa"/>
          </w:tcPr>
          <w:p w14:paraId="76C8FAE7">
            <w:pPr>
              <w:jc w:val="center"/>
              <w:rPr>
                <w:rFonts w:ascii="仿宋" w:hAnsi="仿宋" w:eastAsia="仿宋" w:cs="仿宋"/>
                <w:b/>
                <w:bCs/>
                <w:color w:val="auto"/>
                <w:highlight w:val="none"/>
                <w:lang w:eastAsia="zh-CN"/>
              </w:rPr>
            </w:pPr>
          </w:p>
        </w:tc>
        <w:tc>
          <w:tcPr>
            <w:tcW w:w="2062" w:type="dxa"/>
          </w:tcPr>
          <w:p w14:paraId="4953B070">
            <w:pPr>
              <w:jc w:val="center"/>
              <w:rPr>
                <w:rFonts w:ascii="仿宋" w:hAnsi="仿宋" w:eastAsia="仿宋" w:cs="仿宋"/>
                <w:b/>
                <w:bCs/>
                <w:color w:val="auto"/>
                <w:highlight w:val="none"/>
                <w:lang w:eastAsia="zh-CN"/>
              </w:rPr>
            </w:pPr>
          </w:p>
        </w:tc>
        <w:tc>
          <w:tcPr>
            <w:tcW w:w="1467" w:type="dxa"/>
          </w:tcPr>
          <w:p w14:paraId="30A7A8F1">
            <w:pPr>
              <w:jc w:val="center"/>
              <w:rPr>
                <w:rFonts w:ascii="仿宋" w:hAnsi="仿宋" w:eastAsia="仿宋" w:cs="仿宋"/>
                <w:b/>
                <w:bCs/>
                <w:color w:val="auto"/>
                <w:highlight w:val="none"/>
                <w:lang w:eastAsia="zh-CN"/>
              </w:rPr>
            </w:pPr>
          </w:p>
        </w:tc>
      </w:tr>
      <w:tr w14:paraId="35F9C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6" w:type="dxa"/>
          </w:tcPr>
          <w:p w14:paraId="49FC5158">
            <w:pPr>
              <w:jc w:val="center"/>
              <w:rPr>
                <w:rFonts w:ascii="仿宋" w:hAnsi="仿宋" w:eastAsia="仿宋" w:cs="仿宋"/>
                <w:b/>
                <w:bCs/>
                <w:color w:val="auto"/>
                <w:highlight w:val="none"/>
                <w:lang w:eastAsia="zh-CN"/>
              </w:rPr>
            </w:pPr>
          </w:p>
        </w:tc>
        <w:tc>
          <w:tcPr>
            <w:tcW w:w="1327" w:type="dxa"/>
          </w:tcPr>
          <w:p w14:paraId="13903253">
            <w:pPr>
              <w:jc w:val="center"/>
              <w:rPr>
                <w:rFonts w:ascii="仿宋" w:hAnsi="仿宋" w:eastAsia="仿宋" w:cs="仿宋"/>
                <w:b/>
                <w:bCs/>
                <w:color w:val="auto"/>
                <w:highlight w:val="none"/>
                <w:lang w:eastAsia="zh-CN"/>
              </w:rPr>
            </w:pPr>
          </w:p>
        </w:tc>
        <w:tc>
          <w:tcPr>
            <w:tcW w:w="1768" w:type="dxa"/>
          </w:tcPr>
          <w:p w14:paraId="534470A6">
            <w:pPr>
              <w:jc w:val="center"/>
              <w:rPr>
                <w:rFonts w:ascii="仿宋" w:hAnsi="仿宋" w:eastAsia="仿宋" w:cs="仿宋"/>
                <w:b/>
                <w:bCs/>
                <w:color w:val="auto"/>
                <w:highlight w:val="none"/>
                <w:lang w:eastAsia="zh-CN"/>
              </w:rPr>
            </w:pPr>
          </w:p>
        </w:tc>
        <w:tc>
          <w:tcPr>
            <w:tcW w:w="1326" w:type="dxa"/>
          </w:tcPr>
          <w:p w14:paraId="49B33E70">
            <w:pPr>
              <w:jc w:val="center"/>
              <w:rPr>
                <w:rFonts w:ascii="仿宋" w:hAnsi="仿宋" w:eastAsia="仿宋" w:cs="仿宋"/>
                <w:b/>
                <w:bCs/>
                <w:color w:val="auto"/>
                <w:highlight w:val="none"/>
                <w:lang w:eastAsia="zh-CN"/>
              </w:rPr>
            </w:pPr>
          </w:p>
        </w:tc>
        <w:tc>
          <w:tcPr>
            <w:tcW w:w="2062" w:type="dxa"/>
          </w:tcPr>
          <w:p w14:paraId="5BCCAC30">
            <w:pPr>
              <w:jc w:val="center"/>
              <w:rPr>
                <w:rFonts w:ascii="仿宋" w:hAnsi="仿宋" w:eastAsia="仿宋" w:cs="仿宋"/>
                <w:b/>
                <w:bCs/>
                <w:color w:val="auto"/>
                <w:highlight w:val="none"/>
                <w:lang w:eastAsia="zh-CN"/>
              </w:rPr>
            </w:pPr>
          </w:p>
        </w:tc>
        <w:tc>
          <w:tcPr>
            <w:tcW w:w="1467" w:type="dxa"/>
          </w:tcPr>
          <w:p w14:paraId="4FD55B82">
            <w:pPr>
              <w:jc w:val="center"/>
              <w:rPr>
                <w:rFonts w:ascii="仿宋" w:hAnsi="仿宋" w:eastAsia="仿宋" w:cs="仿宋"/>
                <w:b/>
                <w:bCs/>
                <w:color w:val="auto"/>
                <w:highlight w:val="none"/>
                <w:lang w:eastAsia="zh-CN"/>
              </w:rPr>
            </w:pPr>
          </w:p>
        </w:tc>
      </w:tr>
      <w:tr w14:paraId="167EA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6" w:type="dxa"/>
          </w:tcPr>
          <w:p w14:paraId="6403D1EB">
            <w:pPr>
              <w:jc w:val="center"/>
              <w:rPr>
                <w:rFonts w:ascii="仿宋" w:hAnsi="仿宋" w:eastAsia="仿宋" w:cs="仿宋"/>
                <w:b/>
                <w:bCs/>
                <w:color w:val="auto"/>
                <w:highlight w:val="none"/>
                <w:lang w:eastAsia="zh-CN"/>
              </w:rPr>
            </w:pPr>
          </w:p>
        </w:tc>
        <w:tc>
          <w:tcPr>
            <w:tcW w:w="1327" w:type="dxa"/>
          </w:tcPr>
          <w:p w14:paraId="45107EA2">
            <w:pPr>
              <w:jc w:val="center"/>
              <w:rPr>
                <w:rFonts w:ascii="仿宋" w:hAnsi="仿宋" w:eastAsia="仿宋" w:cs="仿宋"/>
                <w:b/>
                <w:bCs/>
                <w:color w:val="auto"/>
                <w:highlight w:val="none"/>
                <w:lang w:eastAsia="zh-CN"/>
              </w:rPr>
            </w:pPr>
          </w:p>
        </w:tc>
        <w:tc>
          <w:tcPr>
            <w:tcW w:w="1768" w:type="dxa"/>
          </w:tcPr>
          <w:p w14:paraId="38FCAA6E">
            <w:pPr>
              <w:jc w:val="center"/>
              <w:rPr>
                <w:rFonts w:ascii="仿宋" w:hAnsi="仿宋" w:eastAsia="仿宋" w:cs="仿宋"/>
                <w:b/>
                <w:bCs/>
                <w:color w:val="auto"/>
                <w:highlight w:val="none"/>
                <w:lang w:eastAsia="zh-CN"/>
              </w:rPr>
            </w:pPr>
          </w:p>
        </w:tc>
        <w:tc>
          <w:tcPr>
            <w:tcW w:w="1326" w:type="dxa"/>
          </w:tcPr>
          <w:p w14:paraId="40C2F35C">
            <w:pPr>
              <w:jc w:val="center"/>
              <w:rPr>
                <w:rFonts w:ascii="仿宋" w:hAnsi="仿宋" w:eastAsia="仿宋" w:cs="仿宋"/>
                <w:b/>
                <w:bCs/>
                <w:color w:val="auto"/>
                <w:highlight w:val="none"/>
                <w:lang w:eastAsia="zh-CN"/>
              </w:rPr>
            </w:pPr>
          </w:p>
        </w:tc>
        <w:tc>
          <w:tcPr>
            <w:tcW w:w="2062" w:type="dxa"/>
          </w:tcPr>
          <w:p w14:paraId="1A80DB5B">
            <w:pPr>
              <w:jc w:val="center"/>
              <w:rPr>
                <w:rFonts w:ascii="仿宋" w:hAnsi="仿宋" w:eastAsia="仿宋" w:cs="仿宋"/>
                <w:b/>
                <w:bCs/>
                <w:color w:val="auto"/>
                <w:highlight w:val="none"/>
                <w:lang w:eastAsia="zh-CN"/>
              </w:rPr>
            </w:pPr>
          </w:p>
        </w:tc>
        <w:tc>
          <w:tcPr>
            <w:tcW w:w="1467" w:type="dxa"/>
          </w:tcPr>
          <w:p w14:paraId="71BE204A">
            <w:pPr>
              <w:jc w:val="center"/>
              <w:rPr>
                <w:rFonts w:ascii="仿宋" w:hAnsi="仿宋" w:eastAsia="仿宋" w:cs="仿宋"/>
                <w:b/>
                <w:bCs/>
                <w:color w:val="auto"/>
                <w:highlight w:val="none"/>
                <w:lang w:eastAsia="zh-CN"/>
              </w:rPr>
            </w:pPr>
          </w:p>
        </w:tc>
      </w:tr>
      <w:tr w14:paraId="77C92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6" w:type="dxa"/>
          </w:tcPr>
          <w:p w14:paraId="252BFEAA">
            <w:pPr>
              <w:jc w:val="center"/>
              <w:rPr>
                <w:rFonts w:ascii="仿宋" w:hAnsi="仿宋" w:eastAsia="仿宋" w:cs="仿宋"/>
                <w:b/>
                <w:bCs/>
                <w:color w:val="auto"/>
                <w:highlight w:val="none"/>
                <w:lang w:eastAsia="zh-CN"/>
              </w:rPr>
            </w:pPr>
          </w:p>
        </w:tc>
        <w:tc>
          <w:tcPr>
            <w:tcW w:w="1327" w:type="dxa"/>
          </w:tcPr>
          <w:p w14:paraId="3C73B47C">
            <w:pPr>
              <w:jc w:val="center"/>
              <w:rPr>
                <w:rFonts w:ascii="仿宋" w:hAnsi="仿宋" w:eastAsia="仿宋" w:cs="仿宋"/>
                <w:b/>
                <w:bCs/>
                <w:color w:val="auto"/>
                <w:highlight w:val="none"/>
                <w:lang w:eastAsia="zh-CN"/>
              </w:rPr>
            </w:pPr>
          </w:p>
        </w:tc>
        <w:tc>
          <w:tcPr>
            <w:tcW w:w="1768" w:type="dxa"/>
          </w:tcPr>
          <w:p w14:paraId="10367C6D">
            <w:pPr>
              <w:jc w:val="center"/>
              <w:rPr>
                <w:rFonts w:ascii="仿宋" w:hAnsi="仿宋" w:eastAsia="仿宋" w:cs="仿宋"/>
                <w:b/>
                <w:bCs/>
                <w:color w:val="auto"/>
                <w:highlight w:val="none"/>
                <w:lang w:eastAsia="zh-CN"/>
              </w:rPr>
            </w:pPr>
          </w:p>
        </w:tc>
        <w:tc>
          <w:tcPr>
            <w:tcW w:w="1326" w:type="dxa"/>
          </w:tcPr>
          <w:p w14:paraId="1A1B2976">
            <w:pPr>
              <w:jc w:val="center"/>
              <w:rPr>
                <w:rFonts w:ascii="仿宋" w:hAnsi="仿宋" w:eastAsia="仿宋" w:cs="仿宋"/>
                <w:b/>
                <w:bCs/>
                <w:color w:val="auto"/>
                <w:highlight w:val="none"/>
                <w:lang w:eastAsia="zh-CN"/>
              </w:rPr>
            </w:pPr>
          </w:p>
        </w:tc>
        <w:tc>
          <w:tcPr>
            <w:tcW w:w="2062" w:type="dxa"/>
          </w:tcPr>
          <w:p w14:paraId="485E9A3A">
            <w:pPr>
              <w:jc w:val="center"/>
              <w:rPr>
                <w:rFonts w:ascii="仿宋" w:hAnsi="仿宋" w:eastAsia="仿宋" w:cs="仿宋"/>
                <w:b/>
                <w:bCs/>
                <w:color w:val="auto"/>
                <w:highlight w:val="none"/>
                <w:lang w:eastAsia="zh-CN"/>
              </w:rPr>
            </w:pPr>
          </w:p>
        </w:tc>
        <w:tc>
          <w:tcPr>
            <w:tcW w:w="1467" w:type="dxa"/>
          </w:tcPr>
          <w:p w14:paraId="195053CD">
            <w:pPr>
              <w:jc w:val="center"/>
              <w:rPr>
                <w:rFonts w:ascii="仿宋" w:hAnsi="仿宋" w:eastAsia="仿宋" w:cs="仿宋"/>
                <w:b/>
                <w:bCs/>
                <w:color w:val="auto"/>
                <w:highlight w:val="none"/>
                <w:lang w:eastAsia="zh-CN"/>
              </w:rPr>
            </w:pPr>
          </w:p>
        </w:tc>
      </w:tr>
    </w:tbl>
    <w:p w14:paraId="2B6900B7">
      <w:pPr>
        <w:spacing w:line="360" w:lineRule="auto"/>
        <w:ind w:firstLine="475" w:firstLineChars="198"/>
        <w:rPr>
          <w:rFonts w:ascii="仿宋" w:hAnsi="仿宋" w:eastAsia="仿宋" w:cs="仿宋"/>
          <w:color w:val="auto"/>
          <w:highlight w:val="none"/>
          <w:lang w:eastAsia="zh-CN"/>
        </w:rPr>
      </w:pPr>
      <w:r>
        <w:rPr>
          <w:rFonts w:hint="eastAsia" w:ascii="仿宋" w:hAnsi="仿宋" w:eastAsia="仿宋" w:cs="仿宋"/>
          <w:color w:val="auto"/>
          <w:highlight w:val="none"/>
          <w:lang w:eastAsia="zh-CN"/>
        </w:rPr>
        <w:t>备注：供应商应根据其提供的货物，对照招标文件第四</w:t>
      </w:r>
      <w:r>
        <w:rPr>
          <w:rFonts w:hint="eastAsia" w:ascii="仿宋" w:hAnsi="仿宋" w:eastAsia="仿宋" w:cs="仿宋"/>
          <w:color w:val="auto"/>
          <w:highlight w:val="none"/>
          <w:lang w:val="en-US" w:eastAsia="zh-CN"/>
        </w:rPr>
        <w:t>章</w:t>
      </w:r>
      <w:r>
        <w:rPr>
          <w:rFonts w:hint="eastAsia" w:ascii="仿宋" w:hAnsi="仿宋" w:eastAsia="仿宋" w:cs="仿宋"/>
          <w:color w:val="auto"/>
          <w:highlight w:val="none"/>
          <w:lang w:eastAsia="zh-CN"/>
        </w:rPr>
        <w:t>“ 技术规格、数量及质量要求”中的要求，有差异的，则在此表中列明实际响应的内容提要并加以说明，以便查对。本表包括所有的技术响应及差异。无差异说明表示完全响应。</w:t>
      </w:r>
    </w:p>
    <w:p w14:paraId="50CE5CDA">
      <w:pPr>
        <w:pStyle w:val="13"/>
        <w:tabs>
          <w:tab w:val="left" w:pos="5580"/>
        </w:tabs>
        <w:spacing w:line="360" w:lineRule="auto"/>
        <w:ind w:firstLine="480" w:firstLineChars="200"/>
        <w:rPr>
          <w:rFonts w:hint="default" w:ascii="仿宋" w:hAnsi="仿宋" w:eastAsia="仿宋" w:cs="仿宋"/>
          <w:color w:val="000000" w:themeColor="text1"/>
          <w:sz w:val="24"/>
          <w:lang w:val="en-US" w:eastAsia="zh-CN"/>
          <w14:textFill>
            <w14:solidFill>
              <w14:schemeClr w14:val="tx1"/>
            </w14:solidFill>
          </w14:textFill>
        </w:rPr>
      </w:pPr>
    </w:p>
    <w:p w14:paraId="430516DC">
      <w:pPr>
        <w:spacing w:line="360" w:lineRule="auto"/>
        <w:ind w:firstLine="475" w:firstLineChars="198"/>
        <w:rPr>
          <w:rFonts w:ascii="仿宋" w:hAnsi="仿宋" w:eastAsia="仿宋" w:cs="仿宋"/>
          <w:color w:val="auto"/>
          <w:highlight w:val="none"/>
          <w:lang w:eastAsia="zh-CN"/>
        </w:rPr>
      </w:pPr>
    </w:p>
    <w:p w14:paraId="71B07F16">
      <w:pPr>
        <w:pStyle w:val="13"/>
        <w:tabs>
          <w:tab w:val="left" w:pos="5580"/>
        </w:tabs>
        <w:spacing w:line="360" w:lineRule="auto"/>
        <w:ind w:firstLine="3120" w:firstLineChars="1300"/>
        <w:rPr>
          <w:rFonts w:ascii="仿宋" w:hAnsi="仿宋" w:eastAsia="仿宋" w:cs="仿宋"/>
          <w:color w:val="auto"/>
          <w:highlight w:val="none"/>
          <w:lang w:eastAsia="zh-CN"/>
        </w:rPr>
      </w:pPr>
    </w:p>
    <w:p w14:paraId="28C1F843">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737E3DEF">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法定代表人或其委托代理人（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5E7F4C50">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3DB96EDF">
      <w:pPr>
        <w:pStyle w:val="4"/>
        <w:rPr>
          <w:rFonts w:ascii="仿宋" w:hAnsi="仿宋" w:eastAsia="仿宋" w:cs="仿宋"/>
          <w:color w:val="auto"/>
          <w:sz w:val="36"/>
          <w:szCs w:val="36"/>
          <w:highlight w:val="none"/>
          <w:lang w:eastAsia="zh-CN"/>
        </w:rPr>
      </w:pPr>
    </w:p>
    <w:p w14:paraId="07D054BE">
      <w:pPr>
        <w:rPr>
          <w:rFonts w:ascii="仿宋" w:hAnsi="仿宋" w:eastAsia="仿宋" w:cs="仿宋"/>
          <w:color w:val="auto"/>
          <w:highlight w:val="none"/>
          <w:lang w:eastAsia="zh-CN"/>
        </w:rPr>
      </w:pPr>
    </w:p>
    <w:p w14:paraId="3E60596E">
      <w:pPr>
        <w:jc w:val="center"/>
        <w:rPr>
          <w:rFonts w:hint="eastAsia" w:ascii="仿宋" w:hAnsi="仿宋" w:eastAsia="仿宋" w:cs="仿宋"/>
          <w:b/>
          <w:bCs/>
          <w:color w:val="auto"/>
          <w:sz w:val="36"/>
          <w:szCs w:val="36"/>
          <w:highlight w:val="none"/>
          <w:lang w:eastAsia="zh-CN"/>
        </w:rPr>
      </w:pPr>
    </w:p>
    <w:p w14:paraId="13DD290A">
      <w:pPr>
        <w:jc w:val="center"/>
        <w:rPr>
          <w:rFonts w:hint="eastAsia" w:ascii="仿宋" w:hAnsi="仿宋" w:eastAsia="仿宋" w:cs="仿宋"/>
          <w:b/>
          <w:bCs/>
          <w:color w:val="auto"/>
          <w:sz w:val="36"/>
          <w:szCs w:val="36"/>
          <w:highlight w:val="none"/>
          <w:lang w:eastAsia="zh-CN"/>
        </w:rPr>
      </w:pPr>
    </w:p>
    <w:p w14:paraId="251D682E">
      <w:pPr>
        <w:jc w:val="center"/>
        <w:rPr>
          <w:rFonts w:hint="eastAsia" w:ascii="仿宋" w:hAnsi="仿宋" w:eastAsia="仿宋" w:cs="仿宋"/>
          <w:b/>
          <w:bCs/>
          <w:color w:val="auto"/>
          <w:sz w:val="36"/>
          <w:szCs w:val="36"/>
          <w:highlight w:val="none"/>
          <w:lang w:eastAsia="zh-CN"/>
        </w:rPr>
      </w:pPr>
    </w:p>
    <w:p w14:paraId="1029FC3B">
      <w:pPr>
        <w:jc w:val="center"/>
        <w:rPr>
          <w:rFonts w:hint="eastAsia" w:ascii="仿宋" w:hAnsi="仿宋" w:eastAsia="仿宋" w:cs="仿宋"/>
          <w:b/>
          <w:bCs/>
          <w:color w:val="auto"/>
          <w:sz w:val="36"/>
          <w:szCs w:val="36"/>
          <w:highlight w:val="none"/>
          <w:lang w:eastAsia="zh-CN"/>
        </w:rPr>
      </w:pPr>
    </w:p>
    <w:p w14:paraId="56F7FBBF">
      <w:pPr>
        <w:jc w:val="center"/>
        <w:rPr>
          <w:rFonts w:hint="eastAsia" w:ascii="仿宋" w:hAnsi="仿宋" w:eastAsia="仿宋" w:cs="仿宋"/>
          <w:b/>
          <w:bCs/>
          <w:color w:val="auto"/>
          <w:sz w:val="36"/>
          <w:szCs w:val="36"/>
          <w:highlight w:val="none"/>
          <w:lang w:eastAsia="zh-CN"/>
        </w:rPr>
      </w:pPr>
    </w:p>
    <w:p w14:paraId="1DEDBCC3">
      <w:pPr>
        <w:jc w:val="center"/>
        <w:rPr>
          <w:rFonts w:hint="eastAsia" w:ascii="仿宋" w:hAnsi="仿宋" w:eastAsia="仿宋" w:cs="仿宋"/>
          <w:b/>
          <w:bCs/>
          <w:color w:val="auto"/>
          <w:sz w:val="36"/>
          <w:szCs w:val="36"/>
          <w:highlight w:val="none"/>
          <w:lang w:eastAsia="zh-CN"/>
        </w:rPr>
      </w:pPr>
    </w:p>
    <w:p w14:paraId="2412D480">
      <w:pPr>
        <w:jc w:val="center"/>
        <w:rPr>
          <w:rFonts w:hint="eastAsia" w:ascii="仿宋" w:hAnsi="仿宋" w:eastAsia="仿宋" w:cs="仿宋"/>
          <w:b/>
          <w:bCs/>
          <w:color w:val="auto"/>
          <w:sz w:val="36"/>
          <w:szCs w:val="36"/>
          <w:highlight w:val="none"/>
          <w:lang w:eastAsia="zh-CN"/>
        </w:rPr>
      </w:pPr>
    </w:p>
    <w:p w14:paraId="3E8AE216">
      <w:pPr>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6、商务条款偏离表</w:t>
      </w:r>
    </w:p>
    <w:tbl>
      <w:tblPr>
        <w:tblStyle w:val="27"/>
        <w:tblW w:w="7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788"/>
        <w:gridCol w:w="2731"/>
        <w:gridCol w:w="1130"/>
      </w:tblGrid>
      <w:tr w14:paraId="700D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6DD7B0E5">
            <w:pPr>
              <w:rPr>
                <w:rFonts w:ascii="仿宋" w:hAnsi="仿宋" w:eastAsia="仿宋" w:cs="仿宋"/>
                <w:color w:val="auto"/>
                <w:spacing w:val="-1"/>
                <w:highlight w:val="none"/>
              </w:rPr>
            </w:pPr>
            <w:r>
              <w:rPr>
                <w:rFonts w:hint="eastAsia" w:ascii="仿宋" w:hAnsi="仿宋" w:eastAsia="仿宋" w:cs="仿宋"/>
                <w:color w:val="auto"/>
                <w:spacing w:val="-1"/>
                <w:highlight w:val="none"/>
              </w:rPr>
              <w:t>序号</w:t>
            </w:r>
          </w:p>
        </w:tc>
        <w:tc>
          <w:tcPr>
            <w:tcW w:w="2788" w:type="dxa"/>
          </w:tcPr>
          <w:p w14:paraId="670E0F92">
            <w:pPr>
              <w:pStyle w:val="13"/>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招标文件的商务条款</w:t>
            </w:r>
          </w:p>
        </w:tc>
        <w:tc>
          <w:tcPr>
            <w:tcW w:w="2731" w:type="dxa"/>
          </w:tcPr>
          <w:p w14:paraId="1CB9C685">
            <w:pPr>
              <w:pStyle w:val="13"/>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投标文件的商务条款</w:t>
            </w:r>
          </w:p>
        </w:tc>
        <w:tc>
          <w:tcPr>
            <w:tcW w:w="1130" w:type="dxa"/>
          </w:tcPr>
          <w:p w14:paraId="243619A7">
            <w:pPr>
              <w:pStyle w:val="13"/>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说明</w:t>
            </w:r>
          </w:p>
        </w:tc>
      </w:tr>
      <w:tr w14:paraId="4AFD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0575F66B">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w:t>
            </w:r>
          </w:p>
        </w:tc>
        <w:tc>
          <w:tcPr>
            <w:tcW w:w="2788" w:type="dxa"/>
            <w:vAlign w:val="center"/>
          </w:tcPr>
          <w:p w14:paraId="0E3108EB">
            <w:pPr>
              <w:rPr>
                <w:rFonts w:ascii="仿宋" w:hAnsi="仿宋" w:eastAsia="仿宋" w:cs="仿宋"/>
                <w:color w:val="auto"/>
                <w:spacing w:val="-1"/>
                <w:highlight w:val="none"/>
              </w:rPr>
            </w:pPr>
          </w:p>
        </w:tc>
        <w:tc>
          <w:tcPr>
            <w:tcW w:w="2731" w:type="dxa"/>
            <w:vAlign w:val="center"/>
          </w:tcPr>
          <w:p w14:paraId="74E4FFF0">
            <w:pPr>
              <w:rPr>
                <w:rFonts w:ascii="仿宋" w:hAnsi="仿宋" w:eastAsia="仿宋" w:cs="仿宋"/>
                <w:color w:val="auto"/>
                <w:spacing w:val="-1"/>
                <w:highlight w:val="none"/>
              </w:rPr>
            </w:pPr>
          </w:p>
        </w:tc>
        <w:tc>
          <w:tcPr>
            <w:tcW w:w="1130" w:type="dxa"/>
            <w:vAlign w:val="center"/>
          </w:tcPr>
          <w:p w14:paraId="5B06A48A">
            <w:pPr>
              <w:rPr>
                <w:rFonts w:ascii="仿宋" w:hAnsi="仿宋" w:eastAsia="仿宋" w:cs="仿宋"/>
                <w:color w:val="auto"/>
                <w:spacing w:val="-1"/>
                <w:highlight w:val="none"/>
              </w:rPr>
            </w:pPr>
          </w:p>
        </w:tc>
      </w:tr>
      <w:tr w14:paraId="164E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0C9EEB6F">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2</w:t>
            </w:r>
          </w:p>
        </w:tc>
        <w:tc>
          <w:tcPr>
            <w:tcW w:w="2788" w:type="dxa"/>
            <w:vAlign w:val="center"/>
          </w:tcPr>
          <w:p w14:paraId="44731946">
            <w:pPr>
              <w:rPr>
                <w:rFonts w:ascii="仿宋" w:hAnsi="仿宋" w:eastAsia="仿宋" w:cs="仿宋"/>
                <w:color w:val="auto"/>
                <w:spacing w:val="-1"/>
                <w:highlight w:val="none"/>
              </w:rPr>
            </w:pPr>
          </w:p>
        </w:tc>
        <w:tc>
          <w:tcPr>
            <w:tcW w:w="2731" w:type="dxa"/>
            <w:vAlign w:val="center"/>
          </w:tcPr>
          <w:p w14:paraId="1D232A33">
            <w:pPr>
              <w:rPr>
                <w:rFonts w:ascii="仿宋" w:hAnsi="仿宋" w:eastAsia="仿宋" w:cs="仿宋"/>
                <w:color w:val="auto"/>
                <w:spacing w:val="-1"/>
                <w:highlight w:val="none"/>
              </w:rPr>
            </w:pPr>
          </w:p>
        </w:tc>
        <w:tc>
          <w:tcPr>
            <w:tcW w:w="1130" w:type="dxa"/>
            <w:vAlign w:val="center"/>
          </w:tcPr>
          <w:p w14:paraId="61735AC9">
            <w:pPr>
              <w:rPr>
                <w:rFonts w:ascii="仿宋" w:hAnsi="仿宋" w:eastAsia="仿宋" w:cs="仿宋"/>
                <w:color w:val="auto"/>
                <w:spacing w:val="-1"/>
                <w:highlight w:val="none"/>
              </w:rPr>
            </w:pPr>
          </w:p>
        </w:tc>
      </w:tr>
      <w:tr w14:paraId="3D8C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6C0DCE49">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3</w:t>
            </w:r>
          </w:p>
        </w:tc>
        <w:tc>
          <w:tcPr>
            <w:tcW w:w="2788" w:type="dxa"/>
            <w:vAlign w:val="center"/>
          </w:tcPr>
          <w:p w14:paraId="5CD67657">
            <w:pPr>
              <w:rPr>
                <w:rFonts w:ascii="仿宋" w:hAnsi="仿宋" w:eastAsia="仿宋" w:cs="仿宋"/>
                <w:color w:val="auto"/>
                <w:spacing w:val="-1"/>
                <w:highlight w:val="none"/>
              </w:rPr>
            </w:pPr>
          </w:p>
        </w:tc>
        <w:tc>
          <w:tcPr>
            <w:tcW w:w="2731" w:type="dxa"/>
            <w:vAlign w:val="center"/>
          </w:tcPr>
          <w:p w14:paraId="6D469564">
            <w:pPr>
              <w:rPr>
                <w:rFonts w:ascii="仿宋" w:hAnsi="仿宋" w:eastAsia="仿宋" w:cs="仿宋"/>
                <w:color w:val="auto"/>
                <w:spacing w:val="-1"/>
                <w:highlight w:val="none"/>
              </w:rPr>
            </w:pPr>
          </w:p>
        </w:tc>
        <w:tc>
          <w:tcPr>
            <w:tcW w:w="1130" w:type="dxa"/>
            <w:vAlign w:val="center"/>
          </w:tcPr>
          <w:p w14:paraId="6498CB71">
            <w:pPr>
              <w:rPr>
                <w:rFonts w:ascii="仿宋" w:hAnsi="仿宋" w:eastAsia="仿宋" w:cs="仿宋"/>
                <w:color w:val="auto"/>
                <w:spacing w:val="-1"/>
                <w:highlight w:val="none"/>
              </w:rPr>
            </w:pPr>
          </w:p>
        </w:tc>
      </w:tr>
      <w:tr w14:paraId="0331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543D2ED8">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4</w:t>
            </w:r>
          </w:p>
        </w:tc>
        <w:tc>
          <w:tcPr>
            <w:tcW w:w="2788" w:type="dxa"/>
            <w:vAlign w:val="center"/>
          </w:tcPr>
          <w:p w14:paraId="4D4D669A">
            <w:pPr>
              <w:rPr>
                <w:rFonts w:ascii="仿宋" w:hAnsi="仿宋" w:eastAsia="仿宋" w:cs="仿宋"/>
                <w:color w:val="auto"/>
                <w:spacing w:val="-1"/>
                <w:highlight w:val="none"/>
              </w:rPr>
            </w:pPr>
          </w:p>
        </w:tc>
        <w:tc>
          <w:tcPr>
            <w:tcW w:w="2731" w:type="dxa"/>
            <w:vAlign w:val="center"/>
          </w:tcPr>
          <w:p w14:paraId="4AA51B90">
            <w:pPr>
              <w:rPr>
                <w:rFonts w:ascii="仿宋" w:hAnsi="仿宋" w:eastAsia="仿宋" w:cs="仿宋"/>
                <w:color w:val="auto"/>
                <w:spacing w:val="-1"/>
                <w:highlight w:val="none"/>
              </w:rPr>
            </w:pPr>
          </w:p>
        </w:tc>
        <w:tc>
          <w:tcPr>
            <w:tcW w:w="1130" w:type="dxa"/>
            <w:vAlign w:val="center"/>
          </w:tcPr>
          <w:p w14:paraId="5B5FB5E5">
            <w:pPr>
              <w:rPr>
                <w:rFonts w:ascii="仿宋" w:hAnsi="仿宋" w:eastAsia="仿宋" w:cs="仿宋"/>
                <w:color w:val="auto"/>
                <w:spacing w:val="-1"/>
                <w:highlight w:val="none"/>
              </w:rPr>
            </w:pPr>
          </w:p>
        </w:tc>
      </w:tr>
      <w:tr w14:paraId="4424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7218F6C3">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5</w:t>
            </w:r>
          </w:p>
        </w:tc>
        <w:tc>
          <w:tcPr>
            <w:tcW w:w="2788" w:type="dxa"/>
            <w:vAlign w:val="center"/>
          </w:tcPr>
          <w:p w14:paraId="6E60293C">
            <w:pPr>
              <w:rPr>
                <w:rFonts w:ascii="仿宋" w:hAnsi="仿宋" w:eastAsia="仿宋" w:cs="仿宋"/>
                <w:color w:val="auto"/>
                <w:spacing w:val="-1"/>
                <w:highlight w:val="none"/>
              </w:rPr>
            </w:pPr>
          </w:p>
        </w:tc>
        <w:tc>
          <w:tcPr>
            <w:tcW w:w="2731" w:type="dxa"/>
            <w:vAlign w:val="center"/>
          </w:tcPr>
          <w:p w14:paraId="7822B266">
            <w:pPr>
              <w:rPr>
                <w:rFonts w:ascii="仿宋" w:hAnsi="仿宋" w:eastAsia="仿宋" w:cs="仿宋"/>
                <w:color w:val="auto"/>
                <w:spacing w:val="-1"/>
                <w:highlight w:val="none"/>
              </w:rPr>
            </w:pPr>
          </w:p>
        </w:tc>
        <w:tc>
          <w:tcPr>
            <w:tcW w:w="1130" w:type="dxa"/>
            <w:vAlign w:val="center"/>
          </w:tcPr>
          <w:p w14:paraId="571143BF">
            <w:pPr>
              <w:rPr>
                <w:rFonts w:ascii="仿宋" w:hAnsi="仿宋" w:eastAsia="仿宋" w:cs="仿宋"/>
                <w:color w:val="auto"/>
                <w:spacing w:val="-1"/>
                <w:highlight w:val="none"/>
              </w:rPr>
            </w:pPr>
          </w:p>
        </w:tc>
      </w:tr>
      <w:tr w14:paraId="34AA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4508B717">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6</w:t>
            </w:r>
          </w:p>
        </w:tc>
        <w:tc>
          <w:tcPr>
            <w:tcW w:w="2788" w:type="dxa"/>
            <w:vAlign w:val="center"/>
          </w:tcPr>
          <w:p w14:paraId="28E695EF">
            <w:pPr>
              <w:rPr>
                <w:rFonts w:ascii="仿宋" w:hAnsi="仿宋" w:eastAsia="仿宋" w:cs="仿宋"/>
                <w:color w:val="auto"/>
                <w:spacing w:val="-1"/>
                <w:highlight w:val="none"/>
              </w:rPr>
            </w:pPr>
          </w:p>
        </w:tc>
        <w:tc>
          <w:tcPr>
            <w:tcW w:w="2731" w:type="dxa"/>
            <w:vAlign w:val="center"/>
          </w:tcPr>
          <w:p w14:paraId="323F9520">
            <w:pPr>
              <w:rPr>
                <w:rFonts w:ascii="仿宋" w:hAnsi="仿宋" w:eastAsia="仿宋" w:cs="仿宋"/>
                <w:color w:val="auto"/>
                <w:spacing w:val="-1"/>
                <w:highlight w:val="none"/>
              </w:rPr>
            </w:pPr>
          </w:p>
        </w:tc>
        <w:tc>
          <w:tcPr>
            <w:tcW w:w="1130" w:type="dxa"/>
            <w:vAlign w:val="center"/>
          </w:tcPr>
          <w:p w14:paraId="54559DF4">
            <w:pPr>
              <w:rPr>
                <w:rFonts w:ascii="仿宋" w:hAnsi="仿宋" w:eastAsia="仿宋" w:cs="仿宋"/>
                <w:color w:val="auto"/>
                <w:spacing w:val="-1"/>
                <w:highlight w:val="none"/>
              </w:rPr>
            </w:pPr>
          </w:p>
        </w:tc>
      </w:tr>
      <w:tr w14:paraId="6115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427B977A">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7</w:t>
            </w:r>
          </w:p>
        </w:tc>
        <w:tc>
          <w:tcPr>
            <w:tcW w:w="2788" w:type="dxa"/>
            <w:vAlign w:val="center"/>
          </w:tcPr>
          <w:p w14:paraId="6477762D">
            <w:pPr>
              <w:rPr>
                <w:rFonts w:ascii="仿宋" w:hAnsi="仿宋" w:eastAsia="仿宋" w:cs="仿宋"/>
                <w:color w:val="auto"/>
                <w:spacing w:val="-1"/>
                <w:highlight w:val="none"/>
              </w:rPr>
            </w:pPr>
          </w:p>
        </w:tc>
        <w:tc>
          <w:tcPr>
            <w:tcW w:w="2731" w:type="dxa"/>
            <w:vAlign w:val="center"/>
          </w:tcPr>
          <w:p w14:paraId="51D2EC99">
            <w:pPr>
              <w:rPr>
                <w:rFonts w:ascii="仿宋" w:hAnsi="仿宋" w:eastAsia="仿宋" w:cs="仿宋"/>
                <w:color w:val="auto"/>
                <w:spacing w:val="-1"/>
                <w:highlight w:val="none"/>
              </w:rPr>
            </w:pPr>
          </w:p>
        </w:tc>
        <w:tc>
          <w:tcPr>
            <w:tcW w:w="1130" w:type="dxa"/>
            <w:vAlign w:val="center"/>
          </w:tcPr>
          <w:p w14:paraId="1544C636">
            <w:pPr>
              <w:rPr>
                <w:rFonts w:ascii="仿宋" w:hAnsi="仿宋" w:eastAsia="仿宋" w:cs="仿宋"/>
                <w:color w:val="auto"/>
                <w:spacing w:val="-1"/>
                <w:highlight w:val="none"/>
              </w:rPr>
            </w:pPr>
          </w:p>
        </w:tc>
      </w:tr>
      <w:tr w14:paraId="76EB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40B1820A">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8</w:t>
            </w:r>
          </w:p>
        </w:tc>
        <w:tc>
          <w:tcPr>
            <w:tcW w:w="2788" w:type="dxa"/>
            <w:vAlign w:val="center"/>
          </w:tcPr>
          <w:p w14:paraId="41B9C89C">
            <w:pPr>
              <w:rPr>
                <w:rFonts w:ascii="仿宋" w:hAnsi="仿宋" w:eastAsia="仿宋" w:cs="仿宋"/>
                <w:color w:val="auto"/>
                <w:spacing w:val="-1"/>
                <w:highlight w:val="none"/>
              </w:rPr>
            </w:pPr>
          </w:p>
        </w:tc>
        <w:tc>
          <w:tcPr>
            <w:tcW w:w="2731" w:type="dxa"/>
            <w:vAlign w:val="center"/>
          </w:tcPr>
          <w:p w14:paraId="03055361">
            <w:pPr>
              <w:rPr>
                <w:rFonts w:ascii="仿宋" w:hAnsi="仿宋" w:eastAsia="仿宋" w:cs="仿宋"/>
                <w:color w:val="auto"/>
                <w:spacing w:val="-1"/>
                <w:highlight w:val="none"/>
              </w:rPr>
            </w:pPr>
          </w:p>
        </w:tc>
        <w:tc>
          <w:tcPr>
            <w:tcW w:w="1130" w:type="dxa"/>
            <w:vAlign w:val="center"/>
          </w:tcPr>
          <w:p w14:paraId="6C7C1A2B">
            <w:pPr>
              <w:rPr>
                <w:rFonts w:ascii="仿宋" w:hAnsi="仿宋" w:eastAsia="仿宋" w:cs="仿宋"/>
                <w:color w:val="auto"/>
                <w:spacing w:val="-1"/>
                <w:highlight w:val="none"/>
              </w:rPr>
            </w:pPr>
          </w:p>
        </w:tc>
      </w:tr>
      <w:tr w14:paraId="5C22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3E6C3625">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9</w:t>
            </w:r>
          </w:p>
        </w:tc>
        <w:tc>
          <w:tcPr>
            <w:tcW w:w="2788" w:type="dxa"/>
            <w:vAlign w:val="center"/>
          </w:tcPr>
          <w:p w14:paraId="5BD565E4">
            <w:pPr>
              <w:rPr>
                <w:rFonts w:ascii="仿宋" w:hAnsi="仿宋" w:eastAsia="仿宋" w:cs="仿宋"/>
                <w:color w:val="auto"/>
                <w:spacing w:val="-1"/>
                <w:highlight w:val="none"/>
              </w:rPr>
            </w:pPr>
          </w:p>
        </w:tc>
        <w:tc>
          <w:tcPr>
            <w:tcW w:w="2731" w:type="dxa"/>
            <w:vAlign w:val="center"/>
          </w:tcPr>
          <w:p w14:paraId="5809AD95">
            <w:pPr>
              <w:rPr>
                <w:rFonts w:ascii="仿宋" w:hAnsi="仿宋" w:eastAsia="仿宋" w:cs="仿宋"/>
                <w:color w:val="auto"/>
                <w:spacing w:val="-1"/>
                <w:highlight w:val="none"/>
              </w:rPr>
            </w:pPr>
          </w:p>
        </w:tc>
        <w:tc>
          <w:tcPr>
            <w:tcW w:w="1130" w:type="dxa"/>
            <w:vAlign w:val="center"/>
          </w:tcPr>
          <w:p w14:paraId="6EC12CF9">
            <w:pPr>
              <w:rPr>
                <w:rFonts w:ascii="仿宋" w:hAnsi="仿宋" w:eastAsia="仿宋" w:cs="仿宋"/>
                <w:color w:val="auto"/>
                <w:spacing w:val="-1"/>
                <w:highlight w:val="none"/>
              </w:rPr>
            </w:pPr>
          </w:p>
        </w:tc>
      </w:tr>
      <w:tr w14:paraId="0C46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1902E7EE">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10</w:t>
            </w:r>
          </w:p>
        </w:tc>
        <w:tc>
          <w:tcPr>
            <w:tcW w:w="2788" w:type="dxa"/>
            <w:vAlign w:val="center"/>
          </w:tcPr>
          <w:p w14:paraId="63C79021">
            <w:pPr>
              <w:rPr>
                <w:rFonts w:ascii="仿宋" w:hAnsi="仿宋" w:eastAsia="仿宋" w:cs="仿宋"/>
                <w:color w:val="auto"/>
                <w:spacing w:val="-1"/>
                <w:highlight w:val="none"/>
              </w:rPr>
            </w:pPr>
          </w:p>
        </w:tc>
        <w:tc>
          <w:tcPr>
            <w:tcW w:w="2731" w:type="dxa"/>
            <w:vAlign w:val="center"/>
          </w:tcPr>
          <w:p w14:paraId="43DCB05A">
            <w:pPr>
              <w:rPr>
                <w:rFonts w:ascii="仿宋" w:hAnsi="仿宋" w:eastAsia="仿宋" w:cs="仿宋"/>
                <w:color w:val="auto"/>
                <w:spacing w:val="-1"/>
                <w:highlight w:val="none"/>
              </w:rPr>
            </w:pPr>
          </w:p>
        </w:tc>
        <w:tc>
          <w:tcPr>
            <w:tcW w:w="1130" w:type="dxa"/>
            <w:vAlign w:val="center"/>
          </w:tcPr>
          <w:p w14:paraId="2989C07A">
            <w:pPr>
              <w:rPr>
                <w:rFonts w:ascii="仿宋" w:hAnsi="仿宋" w:eastAsia="仿宋" w:cs="仿宋"/>
                <w:color w:val="auto"/>
                <w:spacing w:val="-1"/>
                <w:highlight w:val="none"/>
              </w:rPr>
            </w:pPr>
          </w:p>
        </w:tc>
      </w:tr>
      <w:tr w14:paraId="6AB5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32511FA7">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11</w:t>
            </w:r>
          </w:p>
        </w:tc>
        <w:tc>
          <w:tcPr>
            <w:tcW w:w="2788" w:type="dxa"/>
            <w:vAlign w:val="center"/>
          </w:tcPr>
          <w:p w14:paraId="23C90A1C">
            <w:pPr>
              <w:rPr>
                <w:rFonts w:ascii="仿宋" w:hAnsi="仿宋" w:eastAsia="仿宋" w:cs="仿宋"/>
                <w:color w:val="auto"/>
                <w:spacing w:val="-1"/>
                <w:highlight w:val="none"/>
              </w:rPr>
            </w:pPr>
          </w:p>
        </w:tc>
        <w:tc>
          <w:tcPr>
            <w:tcW w:w="2731" w:type="dxa"/>
            <w:vAlign w:val="center"/>
          </w:tcPr>
          <w:p w14:paraId="303AF4B5">
            <w:pPr>
              <w:rPr>
                <w:rFonts w:ascii="仿宋" w:hAnsi="仿宋" w:eastAsia="仿宋" w:cs="仿宋"/>
                <w:color w:val="auto"/>
                <w:spacing w:val="-1"/>
                <w:highlight w:val="none"/>
              </w:rPr>
            </w:pPr>
          </w:p>
        </w:tc>
        <w:tc>
          <w:tcPr>
            <w:tcW w:w="1130" w:type="dxa"/>
            <w:vAlign w:val="center"/>
          </w:tcPr>
          <w:p w14:paraId="54420BE0">
            <w:pPr>
              <w:rPr>
                <w:rFonts w:ascii="仿宋" w:hAnsi="仿宋" w:eastAsia="仿宋" w:cs="仿宋"/>
                <w:color w:val="auto"/>
                <w:spacing w:val="-1"/>
                <w:highlight w:val="none"/>
              </w:rPr>
            </w:pPr>
          </w:p>
        </w:tc>
      </w:tr>
      <w:tr w14:paraId="7957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511966FF">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12</w:t>
            </w:r>
          </w:p>
        </w:tc>
        <w:tc>
          <w:tcPr>
            <w:tcW w:w="2788" w:type="dxa"/>
            <w:vAlign w:val="center"/>
          </w:tcPr>
          <w:p w14:paraId="31521169">
            <w:pPr>
              <w:rPr>
                <w:rFonts w:ascii="仿宋" w:hAnsi="仿宋" w:eastAsia="仿宋" w:cs="仿宋"/>
                <w:color w:val="auto"/>
                <w:spacing w:val="-1"/>
                <w:highlight w:val="none"/>
              </w:rPr>
            </w:pPr>
          </w:p>
        </w:tc>
        <w:tc>
          <w:tcPr>
            <w:tcW w:w="2731" w:type="dxa"/>
            <w:vAlign w:val="center"/>
          </w:tcPr>
          <w:p w14:paraId="66133092">
            <w:pPr>
              <w:rPr>
                <w:rFonts w:ascii="仿宋" w:hAnsi="仿宋" w:eastAsia="仿宋" w:cs="仿宋"/>
                <w:color w:val="auto"/>
                <w:spacing w:val="-1"/>
                <w:highlight w:val="none"/>
              </w:rPr>
            </w:pPr>
          </w:p>
        </w:tc>
        <w:tc>
          <w:tcPr>
            <w:tcW w:w="1130" w:type="dxa"/>
            <w:vAlign w:val="center"/>
          </w:tcPr>
          <w:p w14:paraId="5DA9FF18">
            <w:pPr>
              <w:rPr>
                <w:rFonts w:ascii="仿宋" w:hAnsi="仿宋" w:eastAsia="仿宋" w:cs="仿宋"/>
                <w:color w:val="auto"/>
                <w:spacing w:val="-1"/>
                <w:highlight w:val="none"/>
              </w:rPr>
            </w:pPr>
          </w:p>
        </w:tc>
      </w:tr>
      <w:tr w14:paraId="31FC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292A3E50">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13</w:t>
            </w:r>
          </w:p>
        </w:tc>
        <w:tc>
          <w:tcPr>
            <w:tcW w:w="2788" w:type="dxa"/>
            <w:vAlign w:val="center"/>
          </w:tcPr>
          <w:p w14:paraId="1FDC95D5">
            <w:pPr>
              <w:rPr>
                <w:rFonts w:ascii="仿宋" w:hAnsi="仿宋" w:eastAsia="仿宋" w:cs="仿宋"/>
                <w:color w:val="auto"/>
                <w:spacing w:val="-1"/>
                <w:highlight w:val="none"/>
              </w:rPr>
            </w:pPr>
          </w:p>
        </w:tc>
        <w:tc>
          <w:tcPr>
            <w:tcW w:w="2731" w:type="dxa"/>
            <w:vAlign w:val="center"/>
          </w:tcPr>
          <w:p w14:paraId="343C49A6">
            <w:pPr>
              <w:rPr>
                <w:rFonts w:ascii="仿宋" w:hAnsi="仿宋" w:eastAsia="仿宋" w:cs="仿宋"/>
                <w:color w:val="auto"/>
                <w:spacing w:val="-1"/>
                <w:highlight w:val="none"/>
              </w:rPr>
            </w:pPr>
          </w:p>
        </w:tc>
        <w:tc>
          <w:tcPr>
            <w:tcW w:w="1130" w:type="dxa"/>
            <w:vAlign w:val="center"/>
          </w:tcPr>
          <w:p w14:paraId="406348D8">
            <w:pPr>
              <w:rPr>
                <w:rFonts w:ascii="仿宋" w:hAnsi="仿宋" w:eastAsia="仿宋" w:cs="仿宋"/>
                <w:color w:val="auto"/>
                <w:spacing w:val="-1"/>
                <w:highlight w:val="none"/>
              </w:rPr>
            </w:pPr>
          </w:p>
        </w:tc>
      </w:tr>
      <w:tr w14:paraId="2EFE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6A3A23DC">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14</w:t>
            </w:r>
          </w:p>
        </w:tc>
        <w:tc>
          <w:tcPr>
            <w:tcW w:w="2788" w:type="dxa"/>
            <w:vAlign w:val="center"/>
          </w:tcPr>
          <w:p w14:paraId="0F016AC8">
            <w:pPr>
              <w:rPr>
                <w:rFonts w:ascii="仿宋" w:hAnsi="仿宋" w:eastAsia="仿宋" w:cs="仿宋"/>
                <w:color w:val="auto"/>
                <w:spacing w:val="-1"/>
                <w:highlight w:val="none"/>
              </w:rPr>
            </w:pPr>
          </w:p>
        </w:tc>
        <w:tc>
          <w:tcPr>
            <w:tcW w:w="2731" w:type="dxa"/>
            <w:vAlign w:val="center"/>
          </w:tcPr>
          <w:p w14:paraId="45F43A4D">
            <w:pPr>
              <w:rPr>
                <w:rFonts w:ascii="仿宋" w:hAnsi="仿宋" w:eastAsia="仿宋" w:cs="仿宋"/>
                <w:color w:val="auto"/>
                <w:spacing w:val="-1"/>
                <w:highlight w:val="none"/>
              </w:rPr>
            </w:pPr>
          </w:p>
        </w:tc>
        <w:tc>
          <w:tcPr>
            <w:tcW w:w="1130" w:type="dxa"/>
            <w:vAlign w:val="center"/>
          </w:tcPr>
          <w:p w14:paraId="577DABF8">
            <w:pPr>
              <w:rPr>
                <w:rFonts w:ascii="仿宋" w:hAnsi="仿宋" w:eastAsia="仿宋" w:cs="仿宋"/>
                <w:color w:val="auto"/>
                <w:spacing w:val="-1"/>
                <w:highlight w:val="none"/>
              </w:rPr>
            </w:pPr>
          </w:p>
        </w:tc>
      </w:tr>
      <w:tr w14:paraId="504A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0C4A3A79">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15</w:t>
            </w:r>
          </w:p>
        </w:tc>
        <w:tc>
          <w:tcPr>
            <w:tcW w:w="2788" w:type="dxa"/>
            <w:vAlign w:val="center"/>
          </w:tcPr>
          <w:p w14:paraId="699C2067">
            <w:pPr>
              <w:rPr>
                <w:rFonts w:ascii="仿宋" w:hAnsi="仿宋" w:eastAsia="仿宋" w:cs="仿宋"/>
                <w:color w:val="auto"/>
                <w:spacing w:val="-1"/>
                <w:highlight w:val="none"/>
              </w:rPr>
            </w:pPr>
          </w:p>
        </w:tc>
        <w:tc>
          <w:tcPr>
            <w:tcW w:w="2731" w:type="dxa"/>
            <w:vAlign w:val="center"/>
          </w:tcPr>
          <w:p w14:paraId="440488F4">
            <w:pPr>
              <w:rPr>
                <w:rFonts w:ascii="仿宋" w:hAnsi="仿宋" w:eastAsia="仿宋" w:cs="仿宋"/>
                <w:color w:val="auto"/>
                <w:spacing w:val="-1"/>
                <w:highlight w:val="none"/>
              </w:rPr>
            </w:pPr>
          </w:p>
        </w:tc>
        <w:tc>
          <w:tcPr>
            <w:tcW w:w="1130" w:type="dxa"/>
            <w:vAlign w:val="center"/>
          </w:tcPr>
          <w:p w14:paraId="760A48E3">
            <w:pPr>
              <w:rPr>
                <w:rFonts w:ascii="仿宋" w:hAnsi="仿宋" w:eastAsia="仿宋" w:cs="仿宋"/>
                <w:color w:val="auto"/>
                <w:spacing w:val="-1"/>
                <w:highlight w:val="none"/>
              </w:rPr>
            </w:pPr>
          </w:p>
        </w:tc>
      </w:tr>
    </w:tbl>
    <w:p w14:paraId="58303C55">
      <w:pPr>
        <w:pStyle w:val="13"/>
        <w:tabs>
          <w:tab w:val="left" w:pos="5580"/>
        </w:tabs>
        <w:spacing w:line="360" w:lineRule="auto"/>
        <w:ind w:firstLine="476" w:firstLineChars="20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auto"/>
          <w:spacing w:val="-1"/>
          <w:highlight w:val="none"/>
          <w:lang w:eastAsia="zh-CN"/>
        </w:rPr>
        <w:t>注：</w:t>
      </w:r>
      <w:r>
        <w:rPr>
          <w:rFonts w:hint="eastAsia" w:ascii="仿宋" w:hAnsi="仿宋" w:eastAsia="仿宋" w:cs="仿宋"/>
          <w:color w:val="auto"/>
          <w:spacing w:val="-1"/>
          <w:kern w:val="0"/>
          <w:sz w:val="24"/>
        </w:rPr>
        <w:t>凡投标文件中商务条款（包括供货期、付款</w:t>
      </w:r>
      <w:r>
        <w:rPr>
          <w:rFonts w:hint="eastAsia" w:ascii="仿宋" w:hAnsi="仿宋" w:eastAsia="仿宋" w:cs="仿宋"/>
          <w:color w:val="auto"/>
          <w:spacing w:val="-1"/>
          <w:kern w:val="0"/>
          <w:sz w:val="24"/>
          <w:lang w:eastAsia="zh-CN"/>
        </w:rPr>
        <w:t>方式</w:t>
      </w:r>
      <w:r>
        <w:rPr>
          <w:rFonts w:hint="eastAsia" w:ascii="仿宋" w:hAnsi="仿宋" w:eastAsia="仿宋" w:cs="仿宋"/>
          <w:color w:val="auto"/>
          <w:spacing w:val="-1"/>
          <w:kern w:val="0"/>
          <w:sz w:val="24"/>
        </w:rPr>
        <w:t>、</w:t>
      </w:r>
      <w:r>
        <w:rPr>
          <w:rFonts w:hint="eastAsia" w:ascii="仿宋" w:hAnsi="仿宋" w:eastAsia="仿宋" w:cs="仿宋"/>
          <w:color w:val="auto"/>
          <w:spacing w:val="-1"/>
          <w:kern w:val="0"/>
          <w:sz w:val="24"/>
          <w:lang w:eastAsia="zh-CN"/>
        </w:rPr>
        <w:t>投标保证金、</w:t>
      </w:r>
      <w:r>
        <w:rPr>
          <w:rFonts w:hint="eastAsia" w:ascii="仿宋" w:hAnsi="仿宋" w:eastAsia="仿宋" w:cs="仿宋"/>
          <w:color w:val="auto"/>
          <w:spacing w:val="-1"/>
          <w:kern w:val="0"/>
          <w:sz w:val="24"/>
        </w:rPr>
        <w:t>合同条款以及其它所有商务内容）与</w:t>
      </w:r>
      <w:r>
        <w:rPr>
          <w:rFonts w:hint="eastAsia" w:ascii="仿宋" w:hAnsi="仿宋" w:eastAsia="仿宋" w:cs="仿宋"/>
          <w:color w:val="auto"/>
          <w:spacing w:val="-1"/>
          <w:kern w:val="0"/>
          <w:sz w:val="24"/>
          <w:lang w:eastAsia="zh-CN"/>
        </w:rPr>
        <w:t>招标</w:t>
      </w:r>
      <w:r>
        <w:rPr>
          <w:rFonts w:hint="eastAsia" w:ascii="仿宋" w:hAnsi="仿宋" w:eastAsia="仿宋" w:cs="仿宋"/>
          <w:color w:val="auto"/>
          <w:spacing w:val="-1"/>
          <w:kern w:val="0"/>
          <w:sz w:val="24"/>
        </w:rPr>
        <w:t>文件存在正偏差的，均应在此表中列出（不允许存在负偏离），未在此表中列出的视同完全满足</w:t>
      </w:r>
      <w:r>
        <w:rPr>
          <w:rFonts w:hint="eastAsia" w:ascii="仿宋" w:hAnsi="仿宋" w:eastAsia="仿宋" w:cs="仿宋"/>
          <w:color w:val="auto"/>
          <w:spacing w:val="-1"/>
          <w:kern w:val="0"/>
          <w:sz w:val="24"/>
          <w:lang w:eastAsia="zh-CN"/>
        </w:rPr>
        <w:t>招标文件</w:t>
      </w:r>
      <w:r>
        <w:rPr>
          <w:rFonts w:hint="eastAsia" w:ascii="仿宋" w:hAnsi="仿宋" w:eastAsia="仿宋" w:cs="仿宋"/>
          <w:color w:val="auto"/>
          <w:spacing w:val="-1"/>
          <w:kern w:val="0"/>
          <w:sz w:val="24"/>
        </w:rPr>
        <w:t>要求。</w:t>
      </w:r>
    </w:p>
    <w:p w14:paraId="12BE0A23">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484640A6">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法定代表人或其委托代理人（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29472F83">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26033907">
      <w:pPr>
        <w:jc w:val="center"/>
        <w:rPr>
          <w:rFonts w:hint="eastAsia" w:ascii="仿宋" w:hAnsi="仿宋" w:eastAsia="仿宋" w:cs="仿宋"/>
          <w:b/>
          <w:bCs/>
          <w:color w:val="auto"/>
          <w:sz w:val="36"/>
          <w:szCs w:val="36"/>
          <w:highlight w:val="none"/>
          <w:lang w:eastAsia="zh-CN"/>
        </w:rPr>
      </w:pPr>
    </w:p>
    <w:p w14:paraId="3DC0D98A">
      <w:pPr>
        <w:jc w:val="center"/>
        <w:rPr>
          <w:rFonts w:hint="eastAsia" w:ascii="仿宋" w:hAnsi="仿宋" w:eastAsia="仿宋" w:cs="仿宋"/>
          <w:b/>
          <w:bCs/>
          <w:color w:val="auto"/>
          <w:sz w:val="36"/>
          <w:szCs w:val="36"/>
          <w:highlight w:val="none"/>
          <w:lang w:eastAsia="zh-CN"/>
        </w:rPr>
      </w:pPr>
    </w:p>
    <w:p w14:paraId="434235B9">
      <w:pPr>
        <w:jc w:val="center"/>
        <w:rPr>
          <w:rFonts w:hint="eastAsia" w:ascii="仿宋" w:hAnsi="仿宋" w:eastAsia="仿宋" w:cs="仿宋"/>
          <w:b/>
          <w:bCs/>
          <w:color w:val="auto"/>
          <w:sz w:val="36"/>
          <w:szCs w:val="36"/>
          <w:highlight w:val="none"/>
          <w:lang w:eastAsia="zh-CN"/>
        </w:rPr>
      </w:pPr>
    </w:p>
    <w:p w14:paraId="5782BF15">
      <w:pPr>
        <w:jc w:val="center"/>
        <w:rPr>
          <w:rFonts w:hint="eastAsia" w:ascii="仿宋" w:hAnsi="仿宋" w:eastAsia="仿宋" w:cs="仿宋"/>
          <w:b/>
          <w:bCs/>
          <w:color w:val="auto"/>
          <w:sz w:val="36"/>
          <w:szCs w:val="36"/>
          <w:highlight w:val="none"/>
          <w:lang w:eastAsia="zh-CN"/>
        </w:rPr>
      </w:pPr>
    </w:p>
    <w:p w14:paraId="6A044593">
      <w:pPr>
        <w:jc w:val="center"/>
        <w:rPr>
          <w:rFonts w:hint="eastAsia" w:ascii="仿宋" w:hAnsi="仿宋" w:eastAsia="仿宋" w:cs="仿宋"/>
          <w:b/>
          <w:bCs/>
          <w:color w:val="auto"/>
          <w:sz w:val="36"/>
          <w:szCs w:val="36"/>
          <w:highlight w:val="none"/>
          <w:lang w:eastAsia="zh-CN"/>
        </w:rPr>
      </w:pPr>
    </w:p>
    <w:p w14:paraId="78C30299">
      <w:pPr>
        <w:jc w:val="center"/>
        <w:rPr>
          <w:rFonts w:hint="eastAsia" w:ascii="仿宋" w:hAnsi="仿宋" w:eastAsia="仿宋" w:cs="仿宋"/>
          <w:b/>
          <w:bCs/>
          <w:color w:val="auto"/>
          <w:sz w:val="36"/>
          <w:szCs w:val="36"/>
          <w:highlight w:val="none"/>
          <w:lang w:eastAsia="zh-CN"/>
        </w:rPr>
      </w:pPr>
    </w:p>
    <w:p w14:paraId="235CB680">
      <w:pPr>
        <w:jc w:val="center"/>
        <w:rPr>
          <w:rFonts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7、投标人基本情况表</w:t>
      </w:r>
    </w:p>
    <w:p w14:paraId="6E39F1D2">
      <w:pPr>
        <w:pStyle w:val="10"/>
        <w:numPr>
          <w:ilvl w:val="0"/>
          <w:numId w:val="0"/>
        </w:numPr>
        <w:kinsoku w:val="0"/>
        <w:overflowPunct w:val="0"/>
        <w:spacing w:before="5"/>
        <w:rPr>
          <w:rFonts w:ascii="仿宋" w:hAnsi="仿宋" w:eastAsia="仿宋" w:cs="仿宋"/>
          <w:b/>
          <w:bCs/>
          <w:color w:val="auto"/>
          <w:sz w:val="6"/>
          <w:szCs w:val="6"/>
          <w:highlight w:val="none"/>
          <w:lang w:eastAsia="zh-CN"/>
        </w:rPr>
      </w:pPr>
    </w:p>
    <w:tbl>
      <w:tblPr>
        <w:tblStyle w:val="27"/>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0D3E3D8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1F1F45E">
            <w:pPr>
              <w:pStyle w:val="4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3C739A35">
            <w:pPr>
              <w:rPr>
                <w:rFonts w:ascii="仿宋" w:hAnsi="仿宋" w:eastAsia="仿宋" w:cs="仿宋"/>
                <w:color w:val="auto"/>
                <w:highlight w:val="none"/>
              </w:rPr>
            </w:pPr>
          </w:p>
        </w:tc>
      </w:tr>
      <w:tr w14:paraId="3C70CCD4">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2B2B7B4">
            <w:pPr>
              <w:pStyle w:val="4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260A50AE">
            <w:pPr>
              <w:rPr>
                <w:rFonts w:ascii="仿宋" w:hAnsi="仿宋" w:eastAsia="仿宋" w:cs="仿宋"/>
                <w:color w:val="auto"/>
                <w:highlight w:val="none"/>
              </w:rPr>
            </w:pPr>
          </w:p>
        </w:tc>
      </w:tr>
      <w:tr w14:paraId="24C5234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122632E0">
            <w:pPr>
              <w:pStyle w:val="4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1EEE51CB">
            <w:pPr>
              <w:rPr>
                <w:rFonts w:ascii="仿宋" w:hAnsi="仿宋" w:eastAsia="仿宋" w:cs="仿宋"/>
                <w:color w:val="auto"/>
                <w:highlight w:val="none"/>
              </w:rPr>
            </w:pPr>
          </w:p>
        </w:tc>
      </w:tr>
      <w:tr w14:paraId="7A742698">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EA8805C">
            <w:pPr>
              <w:pStyle w:val="4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1D7637ED">
            <w:pPr>
              <w:rPr>
                <w:rFonts w:ascii="仿宋" w:hAnsi="仿宋" w:eastAsia="仿宋" w:cs="仿宋"/>
                <w:color w:val="auto"/>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tcPr>
          <w:p w14:paraId="4B232BB2">
            <w:pPr>
              <w:pStyle w:val="45"/>
              <w:kinsoku w:val="0"/>
              <w:overflowPunct w:val="0"/>
              <w:spacing w:before="145"/>
              <w:ind w:left="181"/>
              <w:rPr>
                <w:rFonts w:ascii="仿宋" w:hAnsi="仿宋" w:eastAsia="仿宋" w:cs="仿宋"/>
                <w:color w:val="auto"/>
                <w:highlight w:val="none"/>
              </w:rPr>
            </w:pPr>
            <w:r>
              <w:rPr>
                <w:rFonts w:hint="eastAsia" w:ascii="仿宋" w:hAnsi="仿宋" w:eastAsia="仿宋" w:cs="仿宋"/>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441646F5">
            <w:pPr>
              <w:rPr>
                <w:rFonts w:ascii="仿宋" w:hAnsi="仿宋" w:eastAsia="仿宋" w:cs="仿宋"/>
                <w:color w:val="auto"/>
                <w:highlight w:val="none"/>
              </w:rPr>
            </w:pPr>
          </w:p>
        </w:tc>
      </w:tr>
      <w:tr w14:paraId="0BF755BF">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DEA18CC">
            <w:pPr>
              <w:pStyle w:val="45"/>
              <w:kinsoku w:val="0"/>
              <w:overflowPunct w:val="0"/>
              <w:spacing w:before="146"/>
              <w:ind w:left="137"/>
              <w:rPr>
                <w:rFonts w:ascii="仿宋" w:hAnsi="仿宋" w:eastAsia="仿宋" w:cs="仿宋"/>
                <w:color w:val="auto"/>
                <w:highlight w:val="none"/>
              </w:rPr>
            </w:pPr>
            <w:r>
              <w:rPr>
                <w:rFonts w:hint="eastAsia" w:ascii="仿宋" w:hAnsi="仿宋" w:eastAsia="仿宋" w:cs="仿宋"/>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12F5CCA5">
            <w:pPr>
              <w:rPr>
                <w:rFonts w:ascii="仿宋" w:hAnsi="仿宋" w:eastAsia="仿宋" w:cs="仿宋"/>
                <w:color w:val="auto"/>
                <w:highlight w:val="none"/>
              </w:rPr>
            </w:pPr>
          </w:p>
        </w:tc>
      </w:tr>
      <w:tr w14:paraId="7389A891">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163B83C">
            <w:pPr>
              <w:pStyle w:val="45"/>
              <w:kinsoku w:val="0"/>
              <w:overflowPunct w:val="0"/>
              <w:spacing w:before="141" w:line="312" w:lineRule="exact"/>
              <w:ind w:left="257" w:right="133" w:hanging="120"/>
              <w:rPr>
                <w:rFonts w:ascii="仿宋" w:hAnsi="仿宋" w:eastAsia="仿宋" w:cs="仿宋"/>
                <w:color w:val="auto"/>
                <w:highlight w:val="none"/>
              </w:rPr>
            </w:pPr>
            <w:r>
              <w:rPr>
                <w:rFonts w:hint="eastAsia" w:ascii="仿宋" w:hAnsi="仿宋" w:eastAsia="仿宋" w:cs="仿宋"/>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69A893C8">
            <w:pPr>
              <w:rPr>
                <w:rFonts w:ascii="仿宋" w:hAnsi="仿宋" w:eastAsia="仿宋" w:cs="仿宋"/>
                <w:color w:val="auto"/>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tcPr>
          <w:p w14:paraId="1BFA1226">
            <w:pPr>
              <w:pStyle w:val="45"/>
              <w:kinsoku w:val="0"/>
              <w:overflowPunct w:val="0"/>
              <w:spacing w:before="4"/>
              <w:rPr>
                <w:rFonts w:ascii="仿宋" w:hAnsi="仿宋" w:eastAsia="仿宋" w:cs="仿宋"/>
                <w:b/>
                <w:bCs/>
                <w:color w:val="auto"/>
                <w:sz w:val="20"/>
                <w:szCs w:val="20"/>
                <w:highlight w:val="none"/>
              </w:rPr>
            </w:pPr>
          </w:p>
          <w:p w14:paraId="752C7E12">
            <w:pPr>
              <w:pStyle w:val="45"/>
              <w:kinsoku w:val="0"/>
              <w:overflowPunct w:val="0"/>
              <w:ind w:left="366"/>
              <w:rPr>
                <w:rFonts w:ascii="仿宋" w:hAnsi="仿宋" w:eastAsia="仿宋" w:cs="仿宋"/>
                <w:color w:val="auto"/>
                <w:highlight w:val="none"/>
              </w:rPr>
            </w:pPr>
            <w:r>
              <w:rPr>
                <w:rFonts w:hint="eastAsia" w:ascii="仿宋" w:hAnsi="仿宋" w:eastAsia="仿宋" w:cs="仿宋"/>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4134F504">
            <w:pPr>
              <w:rPr>
                <w:rFonts w:ascii="仿宋" w:hAnsi="仿宋" w:eastAsia="仿宋" w:cs="仿宋"/>
                <w:color w:val="auto"/>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tcPr>
          <w:p w14:paraId="6CA49354">
            <w:pPr>
              <w:pStyle w:val="45"/>
              <w:kinsoku w:val="0"/>
              <w:overflowPunct w:val="0"/>
              <w:spacing w:before="4"/>
              <w:rPr>
                <w:rFonts w:ascii="仿宋" w:hAnsi="仿宋" w:eastAsia="仿宋" w:cs="仿宋"/>
                <w:b/>
                <w:bCs/>
                <w:color w:val="auto"/>
                <w:sz w:val="20"/>
                <w:szCs w:val="20"/>
                <w:highlight w:val="none"/>
              </w:rPr>
            </w:pPr>
          </w:p>
          <w:p w14:paraId="581182A2">
            <w:pPr>
              <w:pStyle w:val="45"/>
              <w:kinsoku w:val="0"/>
              <w:overflowPunct w:val="0"/>
              <w:ind w:left="383"/>
              <w:rPr>
                <w:rFonts w:ascii="仿宋" w:hAnsi="仿宋" w:eastAsia="仿宋" w:cs="仿宋"/>
                <w:color w:val="auto"/>
                <w:highlight w:val="none"/>
              </w:rPr>
            </w:pPr>
            <w:r>
              <w:rPr>
                <w:rFonts w:hint="eastAsia" w:ascii="仿宋" w:hAnsi="仿宋" w:eastAsia="仿宋" w:cs="仿宋"/>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tcPr>
          <w:p w14:paraId="2F724ECA">
            <w:pPr>
              <w:rPr>
                <w:rFonts w:ascii="仿宋" w:hAnsi="仿宋" w:eastAsia="仿宋" w:cs="仿宋"/>
                <w:color w:val="auto"/>
                <w:highlight w:val="none"/>
              </w:rPr>
            </w:pPr>
          </w:p>
        </w:tc>
      </w:tr>
      <w:tr w14:paraId="0D7FDA0B">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4A96100E">
            <w:pPr>
              <w:pStyle w:val="45"/>
              <w:kinsoku w:val="0"/>
              <w:overflowPunct w:val="0"/>
              <w:rPr>
                <w:rFonts w:ascii="仿宋" w:hAnsi="仿宋" w:eastAsia="仿宋" w:cs="仿宋"/>
                <w:b/>
                <w:bCs/>
                <w:color w:val="auto"/>
                <w:highlight w:val="none"/>
              </w:rPr>
            </w:pPr>
          </w:p>
          <w:p w14:paraId="3A9D558F">
            <w:pPr>
              <w:pStyle w:val="45"/>
              <w:kinsoku w:val="0"/>
              <w:overflowPunct w:val="0"/>
              <w:rPr>
                <w:rFonts w:ascii="仿宋" w:hAnsi="仿宋" w:eastAsia="仿宋" w:cs="仿宋"/>
                <w:b/>
                <w:bCs/>
                <w:color w:val="auto"/>
                <w:highlight w:val="none"/>
              </w:rPr>
            </w:pPr>
          </w:p>
          <w:p w14:paraId="36831C2C">
            <w:pPr>
              <w:pStyle w:val="45"/>
              <w:kinsoku w:val="0"/>
              <w:overflowPunct w:val="0"/>
              <w:rPr>
                <w:rFonts w:ascii="仿宋" w:hAnsi="仿宋" w:eastAsia="仿宋" w:cs="仿宋"/>
                <w:b/>
                <w:bCs/>
                <w:color w:val="auto"/>
                <w:highlight w:val="none"/>
              </w:rPr>
            </w:pPr>
          </w:p>
          <w:p w14:paraId="6E6D6923">
            <w:pPr>
              <w:pStyle w:val="45"/>
              <w:kinsoku w:val="0"/>
              <w:overflowPunct w:val="0"/>
              <w:spacing w:line="475"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5907DB6B">
            <w:pPr>
              <w:pStyle w:val="45"/>
              <w:kinsoku w:val="0"/>
              <w:overflowPunct w:val="0"/>
              <w:spacing w:before="144"/>
              <w:ind w:left="236"/>
              <w:rPr>
                <w:rFonts w:ascii="仿宋" w:hAnsi="仿宋" w:eastAsia="仿宋" w:cs="仿宋"/>
                <w:color w:val="auto"/>
                <w:highlight w:val="none"/>
              </w:rPr>
            </w:pPr>
            <w:r>
              <w:rPr>
                <w:rFonts w:hint="eastAsia" w:ascii="仿宋" w:hAnsi="仿宋" w:eastAsia="仿宋" w:cs="仿宋"/>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66AF54C2">
            <w:pPr>
              <w:rPr>
                <w:rFonts w:ascii="仿宋" w:hAnsi="仿宋" w:eastAsia="仿宋" w:cs="仿宋"/>
                <w:color w:val="auto"/>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tcPr>
          <w:p w14:paraId="216CA03D">
            <w:pPr>
              <w:pStyle w:val="45"/>
              <w:kinsoku w:val="0"/>
              <w:overflowPunct w:val="0"/>
              <w:spacing w:before="144"/>
              <w:ind w:left="118"/>
              <w:rPr>
                <w:rFonts w:ascii="仿宋" w:hAnsi="仿宋" w:eastAsia="仿宋" w:cs="仿宋"/>
                <w:color w:val="auto"/>
                <w:highlight w:val="none"/>
              </w:rPr>
            </w:pPr>
            <w:r>
              <w:rPr>
                <w:rFonts w:hint="eastAsia" w:ascii="仿宋" w:hAnsi="仿宋" w:eastAsia="仿宋" w:cs="仿宋"/>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0DA23EEF">
            <w:pPr>
              <w:rPr>
                <w:rFonts w:ascii="仿宋" w:hAnsi="仿宋" w:eastAsia="仿宋" w:cs="仿宋"/>
                <w:color w:val="auto"/>
                <w:highlight w:val="none"/>
              </w:rPr>
            </w:pPr>
          </w:p>
        </w:tc>
      </w:tr>
      <w:tr w14:paraId="472BD670">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A8593A5">
            <w:pPr>
              <w:rPr>
                <w:rFonts w:ascii="仿宋" w:hAnsi="仿宋" w:eastAsia="仿宋" w:cs="仿宋"/>
                <w:color w:val="auto"/>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tcPr>
          <w:p w14:paraId="1227AD81">
            <w:pPr>
              <w:pStyle w:val="45"/>
              <w:kinsoku w:val="0"/>
              <w:overflowPunct w:val="0"/>
              <w:spacing w:before="145"/>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单位行政和技术负责人</w:t>
            </w:r>
          </w:p>
        </w:tc>
      </w:tr>
      <w:tr w14:paraId="3E92F0F0">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0D9595BB">
            <w:pPr>
              <w:pStyle w:val="45"/>
              <w:kinsoku w:val="0"/>
              <w:overflowPunct w:val="0"/>
              <w:spacing w:before="145"/>
              <w:jc w:val="center"/>
              <w:rPr>
                <w:rFonts w:ascii="仿宋" w:hAnsi="仿宋" w:eastAsia="仿宋" w:cs="仿宋"/>
                <w:color w:val="auto"/>
                <w:highlight w:val="none"/>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5A7E5BFA">
            <w:pPr>
              <w:pStyle w:val="45"/>
              <w:kinsoku w:val="0"/>
              <w:overflowPunct w:val="0"/>
              <w:spacing w:before="145"/>
              <w:ind w:left="416"/>
              <w:rPr>
                <w:rFonts w:ascii="仿宋" w:hAnsi="仿宋" w:eastAsia="仿宋" w:cs="仿宋"/>
                <w:color w:val="auto"/>
                <w:highlight w:val="none"/>
              </w:rPr>
            </w:pPr>
            <w:r>
              <w:rPr>
                <w:rFonts w:hint="eastAsia" w:ascii="仿宋" w:hAnsi="仿宋" w:eastAsia="仿宋" w:cs="仿宋"/>
                <w:color w:val="auto"/>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463AA804">
            <w:pPr>
              <w:pStyle w:val="45"/>
              <w:kinsoku w:val="0"/>
              <w:overflowPunct w:val="0"/>
              <w:spacing w:before="145"/>
              <w:ind w:left="452"/>
              <w:rPr>
                <w:rFonts w:ascii="仿宋" w:hAnsi="仿宋" w:eastAsia="仿宋" w:cs="仿宋"/>
                <w:color w:val="auto"/>
                <w:highlight w:val="none"/>
              </w:rPr>
            </w:pPr>
            <w:r>
              <w:rPr>
                <w:rFonts w:hint="eastAsia" w:ascii="仿宋" w:hAnsi="仿宋" w:eastAsia="仿宋" w:cs="仿宋"/>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5E26D928">
            <w:pPr>
              <w:pStyle w:val="45"/>
              <w:kinsoku w:val="0"/>
              <w:overflowPunct w:val="0"/>
              <w:spacing w:before="145"/>
              <w:ind w:left="450"/>
              <w:rPr>
                <w:rFonts w:ascii="仿宋" w:hAnsi="仿宋" w:eastAsia="仿宋" w:cs="仿宋"/>
                <w:color w:val="auto"/>
                <w:highlight w:val="none"/>
              </w:rPr>
            </w:pPr>
            <w:r>
              <w:rPr>
                <w:rFonts w:hint="eastAsia" w:ascii="仿宋" w:hAnsi="仿宋" w:eastAsia="仿宋" w:cs="仿宋"/>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5AE8AF7A">
            <w:pPr>
              <w:pStyle w:val="45"/>
              <w:tabs>
                <w:tab w:val="left" w:pos="479"/>
              </w:tabs>
              <w:kinsoku w:val="0"/>
              <w:overflowPunct w:val="0"/>
              <w:spacing w:before="145"/>
              <w:ind w:right="1"/>
              <w:jc w:val="center"/>
              <w:rPr>
                <w:rFonts w:ascii="仿宋" w:hAnsi="仿宋" w:eastAsia="仿宋" w:cs="仿宋"/>
                <w:color w:val="auto"/>
                <w:highlight w:val="none"/>
              </w:rPr>
            </w:pPr>
            <w:r>
              <w:rPr>
                <w:rFonts w:hint="eastAsia" w:ascii="仿宋" w:hAnsi="仿宋" w:eastAsia="仿宋" w:cs="仿宋"/>
                <w:color w:val="auto"/>
                <w:highlight w:val="none"/>
              </w:rPr>
              <w:t>专</w:t>
            </w:r>
            <w:r>
              <w:rPr>
                <w:rFonts w:hint="eastAsia" w:ascii="仿宋" w:hAnsi="仿宋" w:eastAsia="仿宋" w:cs="仿宋"/>
                <w:color w:val="auto"/>
                <w:highlight w:val="none"/>
              </w:rPr>
              <w:tab/>
            </w:r>
            <w:r>
              <w:rPr>
                <w:rFonts w:hint="eastAsia" w:ascii="仿宋" w:hAnsi="仿宋" w:eastAsia="仿宋" w:cs="仿宋"/>
                <w:color w:val="auto"/>
                <w:highlight w:val="none"/>
              </w:rPr>
              <w:t>业</w:t>
            </w:r>
          </w:p>
        </w:tc>
      </w:tr>
      <w:tr w14:paraId="27401E9E">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97F2F50">
            <w:pPr>
              <w:pStyle w:val="45"/>
              <w:tabs>
                <w:tab w:val="left" w:pos="479"/>
              </w:tabs>
              <w:kinsoku w:val="0"/>
              <w:overflowPunct w:val="0"/>
              <w:spacing w:before="145"/>
              <w:ind w:right="1"/>
              <w:jc w:val="cente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5B166249">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338ADAB2">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40A8BC26">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0B946111">
            <w:pPr>
              <w:rPr>
                <w:rFonts w:ascii="仿宋" w:hAnsi="仿宋" w:eastAsia="仿宋" w:cs="仿宋"/>
                <w:color w:val="auto"/>
                <w:highlight w:val="none"/>
              </w:rPr>
            </w:pPr>
          </w:p>
        </w:tc>
      </w:tr>
      <w:tr w14:paraId="503B703C">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2B55003">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6F1E3791">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2AE53CF7">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675DEB4">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1D76A605">
            <w:pPr>
              <w:rPr>
                <w:rFonts w:ascii="仿宋" w:hAnsi="仿宋" w:eastAsia="仿宋" w:cs="仿宋"/>
                <w:color w:val="auto"/>
                <w:highlight w:val="none"/>
              </w:rPr>
            </w:pPr>
          </w:p>
        </w:tc>
      </w:tr>
      <w:tr w14:paraId="4DC26145">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32E1193">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40244F8E">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33699A5E">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65BD6CF">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6A24C703">
            <w:pPr>
              <w:rPr>
                <w:rFonts w:ascii="仿宋" w:hAnsi="仿宋" w:eastAsia="仿宋" w:cs="仿宋"/>
                <w:color w:val="auto"/>
                <w:highlight w:val="none"/>
              </w:rPr>
            </w:pPr>
          </w:p>
        </w:tc>
      </w:tr>
      <w:tr w14:paraId="0948AC44">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1E92ADBE">
            <w:pPr>
              <w:pStyle w:val="45"/>
              <w:kinsoku w:val="0"/>
              <w:overflowPunct w:val="0"/>
              <w:spacing w:before="1"/>
              <w:rPr>
                <w:rFonts w:ascii="仿宋" w:hAnsi="仿宋" w:eastAsia="仿宋" w:cs="仿宋"/>
                <w:b/>
                <w:bCs/>
                <w:color w:val="auto"/>
                <w:sz w:val="23"/>
                <w:szCs w:val="23"/>
                <w:highlight w:val="none"/>
              </w:rPr>
            </w:pPr>
          </w:p>
          <w:p w14:paraId="2E5A18EC">
            <w:pPr>
              <w:pStyle w:val="45"/>
              <w:kinsoku w:val="0"/>
              <w:overflowPunct w:val="0"/>
              <w:spacing w:line="237"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109477F9">
            <w:pPr>
              <w:rPr>
                <w:rFonts w:ascii="仿宋" w:hAnsi="仿宋" w:eastAsia="仿宋" w:cs="仿宋"/>
                <w:color w:val="auto"/>
                <w:highlight w:val="none"/>
              </w:rPr>
            </w:pPr>
          </w:p>
        </w:tc>
      </w:tr>
    </w:tbl>
    <w:p w14:paraId="3A2D1D0C">
      <w:pPr>
        <w:pStyle w:val="42"/>
        <w:spacing w:line="440" w:lineRule="exact"/>
        <w:ind w:firstLine="0"/>
        <w:jc w:val="both"/>
        <w:rPr>
          <w:rFonts w:ascii="仿宋" w:hAnsi="仿宋" w:eastAsia="仿宋" w:cs="仿宋"/>
          <w:b/>
          <w:color w:val="auto"/>
          <w:sz w:val="30"/>
          <w:szCs w:val="30"/>
          <w:highlight w:val="none"/>
        </w:rPr>
      </w:pPr>
    </w:p>
    <w:p w14:paraId="2463C662">
      <w:pPr>
        <w:pStyle w:val="42"/>
        <w:spacing w:line="440" w:lineRule="exact"/>
        <w:ind w:firstLine="0"/>
        <w:jc w:val="both"/>
        <w:rPr>
          <w:rFonts w:ascii="仿宋" w:hAnsi="仿宋" w:eastAsia="仿宋" w:cs="仿宋"/>
          <w:b/>
          <w:color w:val="auto"/>
          <w:sz w:val="30"/>
          <w:szCs w:val="30"/>
          <w:highlight w:val="none"/>
        </w:rPr>
      </w:pPr>
    </w:p>
    <w:p w14:paraId="58FFF42B">
      <w:pPr>
        <w:pStyle w:val="42"/>
        <w:spacing w:line="440" w:lineRule="exact"/>
        <w:ind w:firstLine="0"/>
        <w:jc w:val="both"/>
        <w:rPr>
          <w:rFonts w:ascii="仿宋" w:hAnsi="仿宋" w:eastAsia="仿宋" w:cs="仿宋"/>
          <w:b/>
          <w:color w:val="auto"/>
          <w:sz w:val="30"/>
          <w:szCs w:val="30"/>
          <w:highlight w:val="none"/>
        </w:rPr>
      </w:pPr>
    </w:p>
    <w:p w14:paraId="079151E8">
      <w:pPr>
        <w:pStyle w:val="42"/>
        <w:spacing w:line="440" w:lineRule="exact"/>
        <w:ind w:firstLine="0"/>
        <w:jc w:val="both"/>
        <w:rPr>
          <w:rFonts w:ascii="仿宋" w:hAnsi="仿宋" w:eastAsia="仿宋" w:cs="仿宋"/>
          <w:b/>
          <w:color w:val="auto"/>
          <w:sz w:val="30"/>
          <w:szCs w:val="30"/>
          <w:highlight w:val="none"/>
        </w:rPr>
      </w:pPr>
    </w:p>
    <w:p w14:paraId="3026C7BC">
      <w:pPr>
        <w:pStyle w:val="42"/>
        <w:spacing w:line="440" w:lineRule="exact"/>
        <w:ind w:firstLine="0"/>
        <w:jc w:val="both"/>
        <w:rPr>
          <w:rFonts w:ascii="仿宋" w:hAnsi="仿宋" w:eastAsia="仿宋" w:cs="仿宋"/>
          <w:b/>
          <w:color w:val="auto"/>
          <w:sz w:val="30"/>
          <w:szCs w:val="30"/>
          <w:highlight w:val="none"/>
        </w:rPr>
      </w:pPr>
    </w:p>
    <w:p w14:paraId="78EFE977">
      <w:pPr>
        <w:pStyle w:val="42"/>
        <w:spacing w:line="440" w:lineRule="exact"/>
        <w:ind w:firstLine="0"/>
        <w:jc w:val="both"/>
        <w:rPr>
          <w:rFonts w:ascii="仿宋" w:hAnsi="仿宋" w:eastAsia="仿宋" w:cs="仿宋"/>
          <w:b/>
          <w:color w:val="auto"/>
          <w:sz w:val="30"/>
          <w:szCs w:val="30"/>
          <w:highlight w:val="none"/>
        </w:rPr>
      </w:pPr>
    </w:p>
    <w:p w14:paraId="273DFCDF">
      <w:pPr>
        <w:jc w:val="center"/>
        <w:rPr>
          <w:rFonts w:hint="eastAsia" w:ascii="仿宋" w:hAnsi="仿宋" w:eastAsia="仿宋" w:cs="仿宋"/>
          <w:b/>
          <w:bCs/>
          <w:color w:val="auto"/>
          <w:sz w:val="30"/>
          <w:szCs w:val="30"/>
          <w:highlight w:val="none"/>
          <w:lang w:val="en-US" w:eastAsia="zh-CN"/>
        </w:rPr>
      </w:pPr>
    </w:p>
    <w:p w14:paraId="07B813EB">
      <w:pPr>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8、中标服务费支付承诺书</w:t>
      </w:r>
    </w:p>
    <w:p w14:paraId="137EAD3A">
      <w:pPr>
        <w:adjustRightInd w:val="0"/>
        <w:snapToGrid w:val="0"/>
        <w:spacing w:before="240" w:beforeLines="100" w:after="240" w:afterLines="10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（采购代理机构）</w:t>
      </w:r>
      <w:r>
        <w:rPr>
          <w:rFonts w:hint="eastAsia" w:ascii="仿宋" w:hAnsi="仿宋" w:eastAsia="仿宋" w:cs="仿宋"/>
          <w:color w:val="auto"/>
          <w:sz w:val="24"/>
          <w:szCs w:val="24"/>
          <w:highlight w:val="none"/>
        </w:rPr>
        <w:t xml:space="preserve">  </w:t>
      </w:r>
    </w:p>
    <w:p w14:paraId="4E144CF6">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(投标人名称) </w:t>
      </w:r>
      <w:r>
        <w:rPr>
          <w:rFonts w:hint="eastAsia" w:ascii="仿宋" w:hAnsi="仿宋" w:eastAsia="仿宋" w:cs="仿宋"/>
          <w:color w:val="auto"/>
          <w:sz w:val="24"/>
          <w:szCs w:val="24"/>
          <w:highlight w:val="none"/>
        </w:rPr>
        <w:t>在参加贵公司举行的</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】招标中如获</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,保证在收到贵公司发出的《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向贵公司交纳招标文件规定的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服务费。</w:t>
      </w:r>
    </w:p>
    <w:p w14:paraId="7F73FBE5">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47DBEE1F">
      <w:pPr>
        <w:spacing w:line="440" w:lineRule="exact"/>
        <w:ind w:firstLine="960" w:firstLineChars="400"/>
        <w:rPr>
          <w:rFonts w:hint="eastAsia" w:ascii="仿宋" w:hAnsi="仿宋" w:eastAsia="仿宋" w:cs="仿宋"/>
          <w:color w:val="auto"/>
          <w:sz w:val="24"/>
          <w:szCs w:val="24"/>
          <w:highlight w:val="none"/>
        </w:rPr>
      </w:pPr>
    </w:p>
    <w:p w14:paraId="11103BE9">
      <w:pPr>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266DC7AA">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146714A0">
      <w:pPr>
        <w:adjustRightInd w:val="0"/>
        <w:snapToGrid w:val="0"/>
        <w:spacing w:line="440" w:lineRule="exact"/>
        <w:rPr>
          <w:rFonts w:hint="eastAsia" w:ascii="仿宋" w:hAnsi="仿宋" w:eastAsia="仿宋" w:cs="仿宋"/>
          <w:color w:val="auto"/>
          <w:sz w:val="24"/>
          <w:szCs w:val="24"/>
          <w:highlight w:val="none"/>
        </w:rPr>
      </w:pPr>
    </w:p>
    <w:p w14:paraId="0F6D2DA8">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4B960F3E">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法定代表人或其委托代理人（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312CA1BE">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1B5FBCD5">
      <w:pPr>
        <w:pStyle w:val="10"/>
        <w:numPr>
          <w:ilvl w:val="0"/>
          <w:numId w:val="0"/>
        </w:numPr>
        <w:kinsoku w:val="0"/>
        <w:overflowPunct w:val="0"/>
        <w:spacing w:before="34" w:line="357" w:lineRule="auto"/>
        <w:ind w:left="480" w:right="126"/>
        <w:jc w:val="center"/>
        <w:rPr>
          <w:rFonts w:ascii="仿宋" w:hAnsi="仿宋" w:eastAsia="仿宋" w:cs="仿宋"/>
          <w:bCs/>
          <w:color w:val="auto"/>
          <w:sz w:val="36"/>
          <w:szCs w:val="36"/>
          <w:highlight w:val="none"/>
          <w:lang w:eastAsia="zh-CN"/>
        </w:rPr>
      </w:pPr>
    </w:p>
    <w:p w14:paraId="6282D170">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7310AC80">
      <w:pPr>
        <w:pStyle w:val="10"/>
        <w:numPr>
          <w:ilvl w:val="0"/>
          <w:numId w:val="0"/>
        </w:numPr>
        <w:kinsoku w:val="0"/>
        <w:overflowPunct w:val="0"/>
        <w:spacing w:before="34" w:line="357" w:lineRule="auto"/>
        <w:ind w:left="480" w:right="126"/>
        <w:jc w:val="center"/>
        <w:rPr>
          <w:rFonts w:ascii="仿宋" w:hAnsi="仿宋" w:eastAsia="仿宋" w:cs="仿宋"/>
          <w:bCs/>
          <w:color w:val="auto"/>
          <w:sz w:val="36"/>
          <w:szCs w:val="36"/>
          <w:highlight w:val="none"/>
          <w:lang w:eastAsia="zh-CN"/>
        </w:rPr>
      </w:pPr>
    </w:p>
    <w:p w14:paraId="52AB9C74">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7F515548">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1DD8BB6C">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08FAFA72">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0243A907">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438818C2">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1F665E4B">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val="en-US" w:eastAsia="zh-CN"/>
        </w:rPr>
      </w:pPr>
    </w:p>
    <w:p w14:paraId="2F6FF0CD">
      <w:pPr>
        <w:spacing w:line="360" w:lineRule="auto"/>
        <w:jc w:val="center"/>
        <w:rPr>
          <w:rFonts w:hint="eastAsia" w:ascii="仿宋" w:hAnsi="仿宋" w:eastAsia="仿宋" w:cs="仿宋"/>
          <w:b/>
          <w:bCs/>
          <w:color w:val="auto"/>
          <w:sz w:val="36"/>
          <w:szCs w:val="36"/>
          <w:highlight w:val="none"/>
          <w:lang w:val="en-US" w:eastAsia="zh-CN" w:bidi="en-US"/>
        </w:rPr>
      </w:pPr>
    </w:p>
    <w:p w14:paraId="058AA127">
      <w:pPr>
        <w:spacing w:line="360" w:lineRule="auto"/>
        <w:jc w:val="center"/>
        <w:rPr>
          <w:rFonts w:hint="eastAsia" w:ascii="仿宋" w:hAnsi="仿宋" w:eastAsia="仿宋" w:cs="仿宋"/>
          <w:b/>
          <w:bCs/>
          <w:color w:val="auto"/>
          <w:sz w:val="36"/>
          <w:szCs w:val="36"/>
          <w:highlight w:val="none"/>
          <w:lang w:val="en-US" w:eastAsia="zh-CN" w:bidi="en-US"/>
        </w:rPr>
      </w:pPr>
      <w:r>
        <w:rPr>
          <w:rFonts w:hint="eastAsia" w:ascii="仿宋" w:hAnsi="仿宋" w:eastAsia="仿宋" w:cs="仿宋"/>
          <w:b/>
          <w:bCs/>
          <w:color w:val="auto"/>
          <w:sz w:val="36"/>
          <w:szCs w:val="36"/>
          <w:highlight w:val="none"/>
          <w:lang w:val="en-US" w:eastAsia="zh-CN" w:bidi="en-US"/>
        </w:rPr>
        <w:t>9、中小企业声明函(货物)</w:t>
      </w:r>
    </w:p>
    <w:p w14:paraId="7173E2AC">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500173A3">
      <w:pPr>
        <w:numPr>
          <w:ilvl w:val="0"/>
          <w:numId w:val="11"/>
        </w:num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 （采购文件中明确的所属行业）</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7CB61B40">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 </w:t>
      </w: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（采购文件明中确的所属行业） </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0B44340F">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7796C681">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以上企业，不属于大企业的分支机构，不存在控股股东为大企业的情形，也不存在与大企业的负责人为同一人的情形。</w:t>
      </w:r>
    </w:p>
    <w:p w14:paraId="3611356F">
      <w:pPr>
        <w:spacing w:line="360" w:lineRule="auto"/>
        <w:ind w:firstLine="480" w:firstLineChars="200"/>
        <w:rPr>
          <w:rFonts w:ascii="仿宋" w:hAnsi="仿宋" w:eastAsia="仿宋" w:cs="仿宋"/>
          <w:color w:val="auto"/>
          <w:highlight w:val="none"/>
          <w:lang w:eastAsia="zh-CN"/>
        </w:rPr>
      </w:pPr>
    </w:p>
    <w:p w14:paraId="7E92716A">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本企业对上述声明内容的真实性负责。如有虚假，将依法承担相应责任。</w:t>
      </w:r>
    </w:p>
    <w:p w14:paraId="6A712B95">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5D6C8C39">
      <w:pPr>
        <w:spacing w:line="360" w:lineRule="auto"/>
        <w:ind w:firstLine="480" w:firstLineChars="200"/>
        <w:rPr>
          <w:rFonts w:ascii="仿宋" w:hAnsi="仿宋" w:eastAsia="仿宋" w:cs="仿宋"/>
          <w:color w:val="auto"/>
          <w:highlight w:val="none"/>
          <w:lang w:eastAsia="zh-CN"/>
        </w:rPr>
      </w:pPr>
    </w:p>
    <w:p w14:paraId="38768981">
      <w:pPr>
        <w:spacing w:line="360" w:lineRule="auto"/>
        <w:ind w:firstLine="4560" w:firstLineChars="19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企业名称（盖章）：</w:t>
      </w:r>
    </w:p>
    <w:p w14:paraId="0B66F88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日期：</w:t>
      </w:r>
    </w:p>
    <w:p w14:paraId="4C5DADA7">
      <w:pPr>
        <w:pStyle w:val="19"/>
        <w:rPr>
          <w:rFonts w:ascii="仿宋" w:hAnsi="仿宋" w:eastAsia="仿宋" w:cs="仿宋"/>
          <w:color w:val="auto"/>
          <w:highlight w:val="none"/>
          <w:lang w:eastAsia="zh-CN"/>
        </w:rPr>
      </w:pPr>
    </w:p>
    <w:p w14:paraId="0C1B62E0">
      <w:pPr>
        <w:pStyle w:val="19"/>
        <w:rPr>
          <w:rFonts w:ascii="仿宋" w:hAnsi="仿宋" w:eastAsia="仿宋" w:cs="仿宋"/>
          <w:color w:val="auto"/>
          <w:highlight w:val="none"/>
          <w:lang w:eastAsia="zh-CN"/>
        </w:rPr>
      </w:pPr>
    </w:p>
    <w:p w14:paraId="7BB5509F">
      <w:pPr>
        <w:pStyle w:val="19"/>
        <w:rPr>
          <w:rFonts w:ascii="仿宋" w:hAnsi="仿宋" w:eastAsia="仿宋" w:cs="仿宋"/>
          <w:color w:val="auto"/>
          <w:highlight w:val="none"/>
          <w:lang w:eastAsia="zh-CN"/>
        </w:rPr>
      </w:pPr>
    </w:p>
    <w:p w14:paraId="5D273BC8">
      <w:pPr>
        <w:pStyle w:val="19"/>
        <w:rPr>
          <w:rFonts w:ascii="仿宋" w:hAnsi="仿宋" w:eastAsia="仿宋" w:cs="仿宋"/>
          <w:color w:val="auto"/>
          <w:highlight w:val="none"/>
          <w:lang w:eastAsia="zh-CN"/>
        </w:rPr>
      </w:pPr>
    </w:p>
    <w:p w14:paraId="76AC9CCC">
      <w:pPr>
        <w:pStyle w:val="19"/>
        <w:rPr>
          <w:rFonts w:ascii="仿宋" w:hAnsi="仿宋" w:eastAsia="仿宋" w:cs="仿宋"/>
          <w:color w:val="auto"/>
          <w:highlight w:val="none"/>
          <w:lang w:eastAsia="zh-CN"/>
        </w:rPr>
      </w:pPr>
    </w:p>
    <w:p w14:paraId="6F46C64A">
      <w:pPr>
        <w:pStyle w:val="19"/>
        <w:rPr>
          <w:rFonts w:ascii="仿宋" w:hAnsi="仿宋" w:eastAsia="仿宋" w:cs="仿宋"/>
          <w:color w:val="auto"/>
          <w:highlight w:val="none"/>
          <w:lang w:eastAsia="zh-CN"/>
        </w:rPr>
      </w:pPr>
    </w:p>
    <w:p w14:paraId="7160EAC1">
      <w:pPr>
        <w:pStyle w:val="19"/>
        <w:rPr>
          <w:rFonts w:ascii="仿宋" w:hAnsi="仿宋" w:eastAsia="仿宋" w:cs="仿宋"/>
          <w:color w:val="auto"/>
          <w:highlight w:val="none"/>
          <w:lang w:eastAsia="zh-CN"/>
        </w:rPr>
      </w:pPr>
    </w:p>
    <w:p w14:paraId="7DB305F4">
      <w:pPr>
        <w:pStyle w:val="19"/>
        <w:rPr>
          <w:rFonts w:ascii="仿宋" w:hAnsi="仿宋" w:eastAsia="仿宋" w:cs="仿宋"/>
          <w:color w:val="auto"/>
          <w:highlight w:val="none"/>
          <w:lang w:eastAsia="zh-CN"/>
        </w:rPr>
      </w:pPr>
    </w:p>
    <w:p w14:paraId="1D3344C4">
      <w:pPr>
        <w:pStyle w:val="19"/>
        <w:rPr>
          <w:rFonts w:ascii="仿宋" w:hAnsi="仿宋" w:eastAsia="仿宋" w:cs="仿宋"/>
          <w:color w:val="auto"/>
          <w:highlight w:val="none"/>
          <w:lang w:eastAsia="zh-CN"/>
        </w:rPr>
      </w:pPr>
    </w:p>
    <w:p w14:paraId="0478650D">
      <w:pPr>
        <w:pStyle w:val="19"/>
        <w:rPr>
          <w:rFonts w:ascii="仿宋" w:hAnsi="仿宋" w:eastAsia="仿宋" w:cs="仿宋"/>
          <w:color w:val="auto"/>
          <w:highlight w:val="none"/>
          <w:lang w:eastAsia="zh-CN"/>
        </w:rPr>
      </w:pPr>
    </w:p>
    <w:p w14:paraId="50B2C109">
      <w:pPr>
        <w:pStyle w:val="19"/>
        <w:rPr>
          <w:rFonts w:ascii="仿宋" w:hAnsi="仿宋" w:eastAsia="仿宋" w:cs="仿宋"/>
          <w:color w:val="auto"/>
          <w:highlight w:val="none"/>
          <w:lang w:eastAsia="zh-CN"/>
        </w:rPr>
      </w:pPr>
    </w:p>
    <w:p w14:paraId="3249FF19">
      <w:pPr>
        <w:tabs>
          <w:tab w:val="left" w:pos="3600"/>
        </w:tabs>
        <w:adjustRightInd w:val="0"/>
        <w:snapToGrid w:val="0"/>
        <w:spacing w:line="440" w:lineRule="exact"/>
        <w:jc w:val="center"/>
        <w:rPr>
          <w:rFonts w:ascii="仿宋" w:hAnsi="仿宋" w:eastAsia="仿宋" w:cs="仿宋"/>
          <w:color w:val="auto"/>
          <w:sz w:val="36"/>
          <w:szCs w:val="36"/>
          <w:highlight w:val="none"/>
          <w:lang w:eastAsia="zh-CN"/>
        </w:rPr>
      </w:pPr>
    </w:p>
    <w:p w14:paraId="635211B9">
      <w:pPr>
        <w:tabs>
          <w:tab w:val="left" w:pos="3600"/>
        </w:tabs>
        <w:adjustRightInd w:val="0"/>
        <w:snapToGrid w:val="0"/>
        <w:spacing w:line="440" w:lineRule="exact"/>
        <w:jc w:val="center"/>
        <w:rPr>
          <w:rFonts w:ascii="仿宋" w:hAnsi="仿宋" w:eastAsia="仿宋" w:cs="仿宋"/>
          <w:color w:val="auto"/>
          <w:sz w:val="36"/>
          <w:szCs w:val="36"/>
          <w:highlight w:val="none"/>
          <w:lang w:eastAsia="zh-CN"/>
        </w:rPr>
      </w:pPr>
    </w:p>
    <w:p w14:paraId="30A4CC41">
      <w:pPr>
        <w:spacing w:line="360" w:lineRule="auto"/>
        <w:jc w:val="center"/>
        <w:rPr>
          <w:rFonts w:hint="eastAsia" w:ascii="仿宋" w:hAnsi="仿宋" w:eastAsia="仿宋" w:cs="仿宋"/>
          <w:b/>
          <w:bCs/>
          <w:color w:val="auto"/>
          <w:sz w:val="36"/>
          <w:szCs w:val="36"/>
          <w:highlight w:val="none"/>
          <w:lang w:val="en-US" w:eastAsia="zh-CN" w:bidi="en-US"/>
        </w:rPr>
      </w:pPr>
    </w:p>
    <w:p w14:paraId="27D25F26">
      <w:pPr>
        <w:spacing w:line="360" w:lineRule="auto"/>
        <w:jc w:val="center"/>
        <w:rPr>
          <w:rFonts w:hint="eastAsia" w:ascii="仿宋" w:hAnsi="仿宋" w:eastAsia="仿宋" w:cs="仿宋"/>
          <w:b/>
          <w:bCs/>
          <w:color w:val="auto"/>
          <w:sz w:val="36"/>
          <w:szCs w:val="36"/>
          <w:highlight w:val="none"/>
          <w:lang w:val="en-US" w:eastAsia="zh-CN" w:bidi="en-US"/>
        </w:rPr>
      </w:pPr>
      <w:r>
        <w:rPr>
          <w:rFonts w:hint="eastAsia" w:ascii="仿宋" w:hAnsi="仿宋" w:eastAsia="仿宋" w:cs="仿宋"/>
          <w:b/>
          <w:bCs/>
          <w:color w:val="auto"/>
          <w:sz w:val="36"/>
          <w:szCs w:val="36"/>
          <w:highlight w:val="none"/>
          <w:lang w:val="en-US" w:eastAsia="zh-CN" w:bidi="en-US"/>
        </w:rPr>
        <w:t>10、残疾人福利性单位声明函</w:t>
      </w:r>
    </w:p>
    <w:p w14:paraId="65EF91E5">
      <w:pPr>
        <w:widowControl/>
        <w:adjustRightInd w:val="0"/>
        <w:snapToGrid w:val="0"/>
        <w:spacing w:line="440" w:lineRule="exact"/>
        <w:ind w:firstLine="504" w:firstLineChars="200"/>
        <w:rPr>
          <w:rFonts w:ascii="仿宋" w:hAnsi="仿宋" w:eastAsia="仿宋" w:cs="仿宋"/>
          <w:color w:val="auto"/>
          <w:spacing w:val="6"/>
          <w:highlight w:val="none"/>
          <w:lang w:eastAsia="zh-CN"/>
        </w:rPr>
      </w:pPr>
    </w:p>
    <w:p w14:paraId="7976524E">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highlight w:val="none"/>
          <w:u w:val="single"/>
          <w:lang w:eastAsia="zh-CN"/>
        </w:rPr>
        <w:t xml:space="preserve">     </w:t>
      </w:r>
      <w:r>
        <w:rPr>
          <w:rFonts w:hint="eastAsia" w:ascii="仿宋" w:hAnsi="仿宋" w:eastAsia="仿宋" w:cs="仿宋"/>
          <w:color w:val="auto"/>
          <w:spacing w:val="6"/>
          <w:highlight w:val="none"/>
          <w:lang w:eastAsia="zh-CN"/>
        </w:rPr>
        <w:t>单位的</w:t>
      </w:r>
      <w:r>
        <w:rPr>
          <w:rFonts w:hint="eastAsia" w:ascii="仿宋" w:hAnsi="仿宋" w:eastAsia="仿宋" w:cs="仿宋"/>
          <w:color w:val="auto"/>
          <w:spacing w:val="6"/>
          <w:highlight w:val="none"/>
          <w:u w:val="single"/>
          <w:lang w:eastAsia="zh-CN"/>
        </w:rPr>
        <w:t xml:space="preserve">     </w:t>
      </w:r>
      <w:r>
        <w:rPr>
          <w:rFonts w:hint="eastAsia" w:ascii="仿宋" w:hAnsi="仿宋" w:eastAsia="仿宋" w:cs="仿宋"/>
          <w:color w:val="auto"/>
          <w:spacing w:val="6"/>
          <w:highlight w:val="none"/>
          <w:lang w:eastAsia="zh-CN"/>
        </w:rPr>
        <w:t>项目采购活动提供本单位制造的货物（由本单位承担工程/提供服务），或者提供其他残疾人福利性单位制造的货物（不包括使用非残疾人福利性单位注册商标的货物）。</w:t>
      </w:r>
    </w:p>
    <w:p w14:paraId="7DC2746E">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本单位对上述声明的真实性负责。如有虚假，将依法承担相应责任。</w:t>
      </w:r>
    </w:p>
    <w:p w14:paraId="761293B2">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 xml:space="preserve">                                     </w:t>
      </w:r>
    </w:p>
    <w:p w14:paraId="2E64009B">
      <w:pPr>
        <w:widowControl/>
        <w:adjustRightInd w:val="0"/>
        <w:snapToGrid w:val="0"/>
        <w:spacing w:line="440" w:lineRule="exact"/>
        <w:ind w:firstLine="5544" w:firstLineChars="2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单位名称（盖章）：</w:t>
      </w:r>
    </w:p>
    <w:p w14:paraId="54BBEF61">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 xml:space="preserve">                                      日  期：</w:t>
      </w:r>
    </w:p>
    <w:p w14:paraId="29F82431">
      <w:pPr>
        <w:pStyle w:val="3"/>
        <w:numPr>
          <w:ilvl w:val="1"/>
          <w:numId w:val="0"/>
        </w:numPr>
        <w:spacing w:line="240" w:lineRule="atLeast"/>
        <w:jc w:val="left"/>
        <w:rPr>
          <w:rFonts w:ascii="仿宋" w:hAnsi="仿宋" w:eastAsia="仿宋" w:cs="仿宋"/>
          <w:bCs/>
          <w:color w:val="auto"/>
          <w:sz w:val="24"/>
          <w:highlight w:val="none"/>
          <w:lang w:eastAsia="zh-CN"/>
        </w:rPr>
      </w:pPr>
    </w:p>
    <w:p w14:paraId="6D27CCDC">
      <w:pPr>
        <w:pStyle w:val="3"/>
        <w:numPr>
          <w:ilvl w:val="1"/>
          <w:numId w:val="0"/>
        </w:numPr>
        <w:spacing w:line="240" w:lineRule="atLeast"/>
        <w:jc w:val="left"/>
        <w:rPr>
          <w:rFonts w:ascii="仿宋" w:hAnsi="仿宋" w:eastAsia="仿宋" w:cs="仿宋"/>
          <w:bCs/>
          <w:color w:val="auto"/>
          <w:sz w:val="24"/>
          <w:highlight w:val="none"/>
          <w:lang w:eastAsia="zh-CN"/>
        </w:rPr>
      </w:pPr>
    </w:p>
    <w:p w14:paraId="66DDF3D0">
      <w:pPr>
        <w:pStyle w:val="3"/>
        <w:numPr>
          <w:ilvl w:val="1"/>
          <w:numId w:val="0"/>
        </w:numPr>
        <w:spacing w:line="240" w:lineRule="atLeast"/>
        <w:jc w:val="left"/>
        <w:rPr>
          <w:rFonts w:ascii="仿宋" w:hAnsi="仿宋" w:eastAsia="仿宋" w:cs="仿宋"/>
          <w:bCs/>
          <w:color w:val="auto"/>
          <w:sz w:val="24"/>
          <w:highlight w:val="none"/>
          <w:lang w:eastAsia="zh-CN"/>
        </w:rPr>
      </w:pPr>
    </w:p>
    <w:p w14:paraId="72EFCBC7">
      <w:pPr>
        <w:rPr>
          <w:rFonts w:ascii="仿宋" w:hAnsi="仿宋" w:eastAsia="仿宋" w:cs="仿宋"/>
          <w:b/>
          <w:bCs/>
          <w:color w:val="auto"/>
          <w:highlight w:val="none"/>
          <w:lang w:eastAsia="zh-CN"/>
        </w:rPr>
      </w:pPr>
    </w:p>
    <w:p w14:paraId="50BA938B">
      <w:pPr>
        <w:pStyle w:val="38"/>
        <w:rPr>
          <w:rFonts w:ascii="仿宋" w:hAnsi="仿宋" w:eastAsia="仿宋" w:cs="仿宋"/>
          <w:b/>
          <w:bCs/>
          <w:color w:val="auto"/>
          <w:highlight w:val="none"/>
          <w:lang w:eastAsia="zh-CN"/>
        </w:rPr>
      </w:pPr>
    </w:p>
    <w:p w14:paraId="61AB93BF">
      <w:pPr>
        <w:pStyle w:val="38"/>
        <w:rPr>
          <w:rFonts w:ascii="仿宋" w:hAnsi="仿宋" w:eastAsia="仿宋" w:cs="仿宋"/>
          <w:b/>
          <w:bCs/>
          <w:color w:val="auto"/>
          <w:highlight w:val="none"/>
          <w:lang w:eastAsia="zh-CN"/>
        </w:rPr>
      </w:pPr>
    </w:p>
    <w:p w14:paraId="5C8942CC">
      <w:pPr>
        <w:pStyle w:val="38"/>
        <w:rPr>
          <w:rFonts w:ascii="仿宋" w:hAnsi="仿宋" w:eastAsia="仿宋" w:cs="仿宋"/>
          <w:b/>
          <w:bCs/>
          <w:color w:val="auto"/>
          <w:highlight w:val="none"/>
          <w:lang w:eastAsia="zh-CN"/>
        </w:rPr>
      </w:pPr>
    </w:p>
    <w:p w14:paraId="35F94C18">
      <w:pPr>
        <w:pStyle w:val="38"/>
        <w:rPr>
          <w:rFonts w:ascii="仿宋" w:hAnsi="仿宋" w:eastAsia="仿宋" w:cs="仿宋"/>
          <w:b/>
          <w:bCs/>
          <w:color w:val="auto"/>
          <w:highlight w:val="none"/>
          <w:lang w:eastAsia="zh-CN"/>
        </w:rPr>
      </w:pPr>
    </w:p>
    <w:p w14:paraId="6010BE23">
      <w:pPr>
        <w:pStyle w:val="38"/>
        <w:rPr>
          <w:rFonts w:ascii="仿宋" w:hAnsi="仿宋" w:eastAsia="仿宋" w:cs="仿宋"/>
          <w:b/>
          <w:bCs/>
          <w:color w:val="auto"/>
          <w:highlight w:val="none"/>
          <w:lang w:eastAsia="zh-CN"/>
        </w:rPr>
      </w:pPr>
    </w:p>
    <w:p w14:paraId="08054BC0">
      <w:pPr>
        <w:pStyle w:val="38"/>
        <w:rPr>
          <w:rFonts w:ascii="仿宋" w:hAnsi="仿宋" w:eastAsia="仿宋" w:cs="仿宋"/>
          <w:b/>
          <w:bCs/>
          <w:color w:val="auto"/>
          <w:highlight w:val="none"/>
          <w:lang w:eastAsia="zh-CN"/>
        </w:rPr>
      </w:pPr>
    </w:p>
    <w:p w14:paraId="3CFBD6AC">
      <w:pPr>
        <w:pStyle w:val="38"/>
        <w:rPr>
          <w:rFonts w:ascii="仿宋" w:hAnsi="仿宋" w:eastAsia="仿宋" w:cs="仿宋"/>
          <w:b/>
          <w:bCs/>
          <w:color w:val="auto"/>
          <w:highlight w:val="none"/>
          <w:lang w:eastAsia="zh-CN"/>
        </w:rPr>
      </w:pPr>
    </w:p>
    <w:p w14:paraId="485CE248">
      <w:pPr>
        <w:pStyle w:val="38"/>
        <w:rPr>
          <w:rFonts w:ascii="仿宋" w:hAnsi="仿宋" w:eastAsia="仿宋" w:cs="仿宋"/>
          <w:b/>
          <w:bCs/>
          <w:color w:val="auto"/>
          <w:highlight w:val="none"/>
          <w:lang w:eastAsia="zh-CN"/>
        </w:rPr>
      </w:pPr>
    </w:p>
    <w:p w14:paraId="331E949B">
      <w:pPr>
        <w:pStyle w:val="38"/>
        <w:rPr>
          <w:rFonts w:ascii="仿宋" w:hAnsi="仿宋" w:eastAsia="仿宋" w:cs="仿宋"/>
          <w:b/>
          <w:bCs/>
          <w:color w:val="auto"/>
          <w:highlight w:val="none"/>
          <w:lang w:eastAsia="zh-CN"/>
        </w:rPr>
      </w:pPr>
    </w:p>
    <w:p w14:paraId="4BEA3500">
      <w:pPr>
        <w:pStyle w:val="38"/>
        <w:rPr>
          <w:rFonts w:ascii="仿宋" w:hAnsi="仿宋" w:eastAsia="仿宋" w:cs="仿宋"/>
          <w:b/>
          <w:bCs/>
          <w:color w:val="auto"/>
          <w:highlight w:val="none"/>
          <w:lang w:eastAsia="zh-CN"/>
        </w:rPr>
      </w:pPr>
    </w:p>
    <w:p w14:paraId="25D4D31A">
      <w:pPr>
        <w:pStyle w:val="38"/>
        <w:rPr>
          <w:rFonts w:ascii="仿宋" w:hAnsi="仿宋" w:eastAsia="仿宋" w:cs="仿宋"/>
          <w:b/>
          <w:bCs/>
          <w:color w:val="auto"/>
          <w:highlight w:val="none"/>
          <w:lang w:eastAsia="zh-CN"/>
        </w:rPr>
      </w:pPr>
    </w:p>
    <w:p w14:paraId="5380A28F">
      <w:pPr>
        <w:pStyle w:val="38"/>
        <w:rPr>
          <w:rFonts w:ascii="仿宋" w:hAnsi="仿宋" w:eastAsia="仿宋" w:cs="仿宋"/>
          <w:b/>
          <w:bCs/>
          <w:color w:val="auto"/>
          <w:highlight w:val="none"/>
          <w:lang w:eastAsia="zh-CN"/>
        </w:rPr>
      </w:pPr>
    </w:p>
    <w:p w14:paraId="6B8EBFAF">
      <w:pPr>
        <w:pStyle w:val="38"/>
        <w:rPr>
          <w:rFonts w:ascii="仿宋" w:hAnsi="仿宋" w:eastAsia="仿宋" w:cs="仿宋"/>
          <w:b/>
          <w:bCs/>
          <w:color w:val="auto"/>
          <w:highlight w:val="none"/>
          <w:lang w:eastAsia="zh-CN"/>
        </w:rPr>
      </w:pPr>
    </w:p>
    <w:p w14:paraId="148B91A2">
      <w:pPr>
        <w:pStyle w:val="38"/>
        <w:rPr>
          <w:rFonts w:ascii="仿宋" w:hAnsi="仿宋" w:eastAsia="仿宋" w:cs="仿宋"/>
          <w:b/>
          <w:bCs/>
          <w:color w:val="auto"/>
          <w:highlight w:val="none"/>
          <w:lang w:eastAsia="zh-CN"/>
        </w:rPr>
      </w:pPr>
    </w:p>
    <w:p w14:paraId="32A15545">
      <w:pPr>
        <w:pStyle w:val="38"/>
        <w:rPr>
          <w:rFonts w:ascii="仿宋" w:hAnsi="仿宋" w:eastAsia="仿宋" w:cs="仿宋"/>
          <w:b/>
          <w:bCs/>
          <w:color w:val="auto"/>
          <w:highlight w:val="none"/>
          <w:lang w:eastAsia="zh-CN"/>
        </w:rPr>
      </w:pPr>
    </w:p>
    <w:p w14:paraId="0B3A2874">
      <w:pPr>
        <w:pStyle w:val="38"/>
        <w:rPr>
          <w:rFonts w:ascii="仿宋" w:hAnsi="仿宋" w:eastAsia="仿宋" w:cs="仿宋"/>
          <w:b/>
          <w:bCs/>
          <w:color w:val="auto"/>
          <w:highlight w:val="none"/>
          <w:lang w:eastAsia="zh-CN"/>
        </w:rPr>
      </w:pPr>
    </w:p>
    <w:p w14:paraId="2743A7F4">
      <w:pPr>
        <w:pStyle w:val="38"/>
        <w:rPr>
          <w:rFonts w:ascii="仿宋" w:hAnsi="仿宋" w:eastAsia="仿宋" w:cs="仿宋"/>
          <w:b/>
          <w:bCs/>
          <w:color w:val="auto"/>
          <w:highlight w:val="none"/>
          <w:lang w:eastAsia="zh-CN"/>
        </w:rPr>
      </w:pPr>
    </w:p>
    <w:p w14:paraId="755CD832">
      <w:pPr>
        <w:pStyle w:val="38"/>
        <w:rPr>
          <w:rFonts w:ascii="仿宋" w:hAnsi="仿宋" w:eastAsia="仿宋" w:cs="仿宋"/>
          <w:b/>
          <w:bCs/>
          <w:color w:val="auto"/>
          <w:highlight w:val="none"/>
          <w:lang w:eastAsia="zh-CN"/>
        </w:rPr>
      </w:pPr>
    </w:p>
    <w:p w14:paraId="66F6131C">
      <w:pPr>
        <w:spacing w:line="360" w:lineRule="auto"/>
        <w:jc w:val="center"/>
        <w:rPr>
          <w:rFonts w:hint="eastAsia" w:ascii="仿宋" w:hAnsi="仿宋" w:eastAsia="仿宋" w:cs="仿宋"/>
          <w:b/>
          <w:bCs/>
          <w:color w:val="auto"/>
          <w:sz w:val="36"/>
          <w:szCs w:val="36"/>
          <w:highlight w:val="none"/>
          <w:lang w:val="en-US" w:eastAsia="zh-CN" w:bidi="en-US"/>
        </w:rPr>
      </w:pPr>
      <w:r>
        <w:rPr>
          <w:rFonts w:hint="eastAsia" w:ascii="仿宋" w:hAnsi="仿宋" w:eastAsia="仿宋" w:cs="仿宋"/>
          <w:b/>
          <w:bCs/>
          <w:color w:val="auto"/>
          <w:sz w:val="36"/>
          <w:szCs w:val="36"/>
          <w:highlight w:val="none"/>
          <w:lang w:val="en-US" w:eastAsia="zh-CN" w:bidi="en-US"/>
        </w:rPr>
        <w:t>11、</w:t>
      </w:r>
      <w:r>
        <w:rPr>
          <w:rFonts w:hint="eastAsia" w:ascii="仿宋" w:hAnsi="仿宋" w:eastAsia="仿宋" w:cs="仿宋"/>
          <w:b/>
          <w:bCs/>
          <w:color w:val="auto"/>
          <w:sz w:val="32"/>
          <w:szCs w:val="32"/>
          <w:highlight w:val="none"/>
          <w:lang w:eastAsia="zh-CN"/>
        </w:rPr>
        <w:t>评分标准和细则中技术、</w:t>
      </w:r>
      <w:r>
        <w:rPr>
          <w:rFonts w:hint="eastAsia" w:ascii="仿宋" w:hAnsi="仿宋" w:eastAsia="仿宋" w:cs="仿宋"/>
          <w:b/>
          <w:bCs/>
          <w:color w:val="auto"/>
          <w:sz w:val="32"/>
          <w:szCs w:val="32"/>
          <w:highlight w:val="none"/>
          <w:lang w:val="en-US" w:eastAsia="zh-CN"/>
        </w:rPr>
        <w:t>商务</w:t>
      </w:r>
      <w:r>
        <w:rPr>
          <w:rFonts w:hint="eastAsia" w:ascii="仿宋" w:hAnsi="仿宋" w:eastAsia="仿宋" w:cs="仿宋"/>
          <w:b/>
          <w:bCs/>
          <w:color w:val="auto"/>
          <w:sz w:val="32"/>
          <w:szCs w:val="32"/>
          <w:highlight w:val="none"/>
          <w:lang w:eastAsia="zh-CN"/>
        </w:rPr>
        <w:t>部分证明材料（格式自拟</w:t>
      </w:r>
      <w:r>
        <w:rPr>
          <w:rFonts w:hint="eastAsia" w:ascii="仿宋" w:hAnsi="仿宋" w:eastAsia="仿宋" w:cs="仿宋"/>
          <w:color w:val="auto"/>
          <w:sz w:val="32"/>
          <w:szCs w:val="32"/>
          <w:highlight w:val="none"/>
          <w:lang w:eastAsia="zh-CN"/>
        </w:rPr>
        <w:t>）</w:t>
      </w:r>
    </w:p>
    <w:p w14:paraId="4F62B853">
      <w:pPr>
        <w:pStyle w:val="3"/>
        <w:numPr>
          <w:ilvl w:val="1"/>
          <w:numId w:val="0"/>
        </w:numPr>
        <w:spacing w:line="240" w:lineRule="atLeast"/>
        <w:ind w:left="617" w:leftChars="257"/>
        <w:rPr>
          <w:rFonts w:ascii="仿宋" w:hAnsi="仿宋" w:eastAsia="仿宋" w:cs="仿宋"/>
          <w:color w:val="auto"/>
          <w:sz w:val="24"/>
          <w:highlight w:val="none"/>
          <w:lang w:eastAsia="zh-CN"/>
        </w:rPr>
      </w:pPr>
    </w:p>
    <w:p w14:paraId="2396FF09">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w:t>
      </w:r>
    </w:p>
    <w:p w14:paraId="35E2295F">
      <w:pPr>
        <w:pStyle w:val="13"/>
        <w:tabs>
          <w:tab w:val="left" w:pos="5580"/>
        </w:tabs>
        <w:spacing w:line="240" w:lineRule="atLeas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2.复印件上应加盖本单位章（自然人投标的无需盖章，需要签字）。</w:t>
      </w:r>
    </w:p>
    <w:p w14:paraId="65EE7A67">
      <w:pPr>
        <w:pStyle w:val="3"/>
        <w:numPr>
          <w:ilvl w:val="1"/>
          <w:numId w:val="0"/>
        </w:numPr>
        <w:spacing w:line="240" w:lineRule="atLeas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w:t>
      </w:r>
    </w:p>
    <w:p w14:paraId="2283D7E4">
      <w:pPr>
        <w:rPr>
          <w:rFonts w:hint="eastAsia" w:ascii="仿宋" w:hAnsi="仿宋" w:eastAsia="仿宋" w:cs="仿宋"/>
          <w:color w:val="auto"/>
          <w:sz w:val="24"/>
          <w:highlight w:val="none"/>
          <w:lang w:eastAsia="zh-CN"/>
        </w:rPr>
      </w:pPr>
    </w:p>
    <w:p w14:paraId="3E1810BF">
      <w:pPr>
        <w:rPr>
          <w:rFonts w:hint="eastAsia" w:ascii="仿宋" w:hAnsi="仿宋" w:eastAsia="仿宋" w:cs="仿宋"/>
          <w:color w:val="auto"/>
          <w:sz w:val="24"/>
          <w:highlight w:val="none"/>
          <w:lang w:eastAsia="zh-CN"/>
        </w:rPr>
      </w:pPr>
    </w:p>
    <w:p w14:paraId="33578645">
      <w:pPr>
        <w:pStyle w:val="3"/>
        <w:numPr>
          <w:ilvl w:val="1"/>
          <w:numId w:val="0"/>
        </w:numPr>
        <w:spacing w:line="240" w:lineRule="atLeast"/>
        <w:jc w:val="left"/>
        <w:rPr>
          <w:rFonts w:ascii="仿宋" w:hAnsi="仿宋" w:eastAsia="仿宋" w:cs="仿宋"/>
          <w:bCs/>
          <w:color w:val="auto"/>
          <w:sz w:val="24"/>
          <w:highlight w:val="none"/>
          <w:lang w:eastAsia="zh-CN"/>
        </w:rPr>
      </w:pPr>
    </w:p>
    <w:p w14:paraId="67C9D07D">
      <w:pPr>
        <w:spacing w:line="360" w:lineRule="auto"/>
        <w:jc w:val="both"/>
        <w:rPr>
          <w:rFonts w:hint="eastAsia" w:ascii="仿宋" w:hAnsi="仿宋" w:eastAsia="仿宋" w:cs="仿宋"/>
          <w:b/>
          <w:bCs/>
          <w:color w:val="auto"/>
          <w:sz w:val="32"/>
          <w:szCs w:val="32"/>
          <w:highlight w:val="none"/>
          <w:lang w:val="en-US" w:eastAsia="zh-CN" w:bidi="en-US"/>
        </w:rPr>
      </w:pPr>
      <w:r>
        <w:rPr>
          <w:rFonts w:hint="eastAsia" w:ascii="仿宋" w:hAnsi="仿宋" w:eastAsia="仿宋" w:cs="仿宋"/>
          <w:b/>
          <w:bCs/>
          <w:color w:val="auto"/>
          <w:sz w:val="32"/>
          <w:szCs w:val="32"/>
          <w:highlight w:val="none"/>
          <w:lang w:val="en-US" w:eastAsia="zh-CN" w:bidi="en-US"/>
        </w:rPr>
        <w:t>12、供应商认为有必要提供的其他证明材料（格式自拟）</w:t>
      </w:r>
    </w:p>
    <w:p w14:paraId="68FCE329">
      <w:pPr>
        <w:pStyle w:val="13"/>
        <w:tabs>
          <w:tab w:val="left" w:pos="5580"/>
        </w:tabs>
        <w:spacing w:line="240" w:lineRule="atLeast"/>
        <w:ind w:firstLine="480" w:firstLineChars="200"/>
        <w:rPr>
          <w:rFonts w:ascii="仿宋" w:hAnsi="仿宋" w:eastAsia="仿宋" w:cs="仿宋"/>
          <w:color w:val="auto"/>
          <w:highlight w:val="none"/>
          <w:lang w:eastAsia="zh-CN"/>
        </w:rPr>
      </w:pPr>
    </w:p>
    <w:p w14:paraId="61FA5C52">
      <w:pPr>
        <w:pStyle w:val="13"/>
        <w:tabs>
          <w:tab w:val="left" w:pos="5580"/>
        </w:tabs>
        <w:spacing w:line="240" w:lineRule="atLeas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说明：复印件上应加盖本单位章（自然人投标的无需盖章，需要签字）。</w:t>
      </w:r>
    </w:p>
    <w:p w14:paraId="1DBCAD86">
      <w:pPr>
        <w:pStyle w:val="20"/>
        <w:ind w:left="2880"/>
        <w:rPr>
          <w:color w:val="auto"/>
          <w:highlight w:val="none"/>
          <w:lang w:eastAsia="zh-CN"/>
        </w:rPr>
      </w:pPr>
    </w:p>
    <w:p w14:paraId="056BCB63">
      <w:pPr>
        <w:rPr>
          <w:color w:val="auto"/>
          <w:highlight w:val="none"/>
          <w:lang w:eastAsia="zh-CN"/>
        </w:rPr>
      </w:pPr>
    </w:p>
    <w:p w14:paraId="0E8FEFA7">
      <w:pPr>
        <w:rPr>
          <w:color w:val="auto"/>
          <w:highlight w:val="none"/>
          <w:lang w:eastAsia="zh-CN"/>
        </w:rPr>
      </w:pPr>
    </w:p>
    <w:p w14:paraId="6CCFF5DF">
      <w:pPr>
        <w:rPr>
          <w:color w:val="auto"/>
          <w:highlight w:val="none"/>
          <w:lang w:eastAsia="zh-CN"/>
        </w:rPr>
      </w:pPr>
    </w:p>
    <w:p w14:paraId="4FB9AD33">
      <w:pPr>
        <w:rPr>
          <w:color w:val="auto"/>
          <w:highlight w:val="none"/>
          <w:lang w:eastAsia="zh-CN"/>
        </w:rPr>
      </w:pPr>
    </w:p>
    <w:p w14:paraId="13324783">
      <w:pPr>
        <w:rPr>
          <w:color w:val="auto"/>
          <w:highlight w:val="none"/>
          <w:lang w:eastAsia="zh-CN"/>
        </w:rPr>
      </w:pPr>
    </w:p>
    <w:p w14:paraId="2D8AACF4">
      <w:pPr>
        <w:rPr>
          <w:color w:val="auto"/>
          <w:highlight w:val="none"/>
          <w:lang w:eastAsia="zh-CN"/>
        </w:rPr>
      </w:pPr>
    </w:p>
    <w:p w14:paraId="26A9216E">
      <w:pPr>
        <w:rPr>
          <w:color w:val="auto"/>
          <w:highlight w:val="none"/>
          <w:lang w:eastAsia="zh-CN"/>
        </w:rPr>
      </w:pPr>
    </w:p>
    <w:p w14:paraId="4CC9FDD9">
      <w:pPr>
        <w:rPr>
          <w:color w:val="auto"/>
          <w:highlight w:val="none"/>
          <w:lang w:eastAsia="zh-CN"/>
        </w:rPr>
      </w:pPr>
    </w:p>
    <w:p w14:paraId="3094C3EE">
      <w:pPr>
        <w:rPr>
          <w:color w:val="auto"/>
          <w:highlight w:val="none"/>
          <w:lang w:eastAsia="zh-CN"/>
        </w:rPr>
      </w:pPr>
    </w:p>
    <w:p w14:paraId="32DB3863">
      <w:pPr>
        <w:rPr>
          <w:color w:val="auto"/>
          <w:highlight w:val="none"/>
          <w:lang w:eastAsia="zh-CN"/>
        </w:rPr>
      </w:pPr>
    </w:p>
    <w:p w14:paraId="564E344F">
      <w:pPr>
        <w:rPr>
          <w:color w:val="auto"/>
          <w:highlight w:val="none"/>
          <w:lang w:eastAsia="zh-CN"/>
        </w:rPr>
      </w:pPr>
    </w:p>
    <w:p w14:paraId="17514498">
      <w:pPr>
        <w:rPr>
          <w:color w:val="auto"/>
          <w:highlight w:val="none"/>
          <w:lang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825F6">
    <w:pPr>
      <w:pStyle w:val="16"/>
      <w:ind w:right="360"/>
      <w:jc w:val="both"/>
    </w:pPr>
    <w:r>
      <w:rPr>
        <w:sz w:val="16"/>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9C8009"/>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499C8009"/>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605F">
    <w:pPr>
      <w:pStyle w:val="16"/>
      <w:ind w:right="360"/>
      <w:jc w:val="both"/>
    </w:pPr>
    <w:r>
      <w:rPr>
        <w:sz w:val="16"/>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ADAF30">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23ADAF30">
                    <w:pPr>
                      <w:pStyle w:val="16"/>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898D">
    <w:pPr>
      <w:pStyle w:val="16"/>
      <w:ind w:right="360"/>
      <w:jc w:val="both"/>
    </w:pPr>
    <w:r>
      <w:rPr>
        <w:sz w:val="13"/>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A63019">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HpxM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QenEzICAABjBAAADgAAAAAAAAABACAAAAAfAQAAZHJzL2Uyb0RvYy54bWxQSwUG&#10;AAAAAAYABgBZAQAAwwUAAAAA&#10;">
              <v:fill on="f" focussize="0,0"/>
              <v:stroke on="f" weight="0.5pt"/>
              <v:imagedata o:title=""/>
              <o:lock v:ext="edit" aspectratio="f"/>
              <v:textbox inset="0mm,0mm,0mm,0mm" style="mso-fit-shape-to-text:t;">
                <w:txbxContent>
                  <w:p w14:paraId="73A63019">
                    <w:pPr>
                      <w:pStyle w:val="16"/>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sz w:val="13"/>
        <w:szCs w:val="13"/>
      </w:rPr>
      <w:t xml:space="preserve"> </w:t>
    </w:r>
    <w:r>
      <w:rPr>
        <w:rFonts w:hint="eastAsia"/>
      </w:rPr>
      <w:t xml:space="preserve">  </w:t>
    </w:r>
  </w:p>
  <w:p w14:paraId="3199AE93">
    <w:pPr>
      <w:pStyle w:val="16"/>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21B4D">
    <w:pPr>
      <w:pStyle w:val="16"/>
      <w:ind w:right="360"/>
      <w:jc w:val="both"/>
    </w:pPr>
    <w:r>
      <w:rPr>
        <w:sz w:val="24"/>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51104A">
                          <w:pPr>
                            <w:pStyle w:val="16"/>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G58cBAACd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6yVnVhh68cv3b5cfvy4/vzKK&#10;kUC9x4rqHjxVxuHODbQ2cxwpmHgPbTDpS4wY5Une81VeGCKT6dJ6tV6XlJKUmx3CLx6v+4DxLTjD&#10;klHzQO+XZRWn9xjH0rkkdbPuXmmd31DbvwKEOUYgL8F0OzEZJ05WHPbDRG/vmjOx62kRam5p7znT&#10;7yzpnHZmNsJs7CcjdUR/e4w0Rp4uoY5QxCo59GqZ37RhaS3+9HPV41+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5aG58cBAACdAwAADgAAAAAAAAABACAAAAAeAQAAZHJzL2Uyb0RvYy54&#10;bWxQSwUGAAAAAAYABgBZAQAAVwUAAAAA&#10;">
              <v:fill on="f" focussize="0,0"/>
              <v:stroke on="f"/>
              <v:imagedata o:title=""/>
              <o:lock v:ext="edit" aspectratio="f"/>
              <v:textbox inset="0mm,0mm,0mm,0mm" style="mso-fit-shape-to-text:t;">
                <w:txbxContent>
                  <w:p w14:paraId="4551104A">
                    <w:pPr>
                      <w:pStyle w:val="16"/>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7E6CD1CE">
    <w:pPr>
      <w:pStyle w:val="16"/>
      <w:autoSpaceDE w:val="0"/>
      <w:autoSpaceDN w:val="0"/>
      <w:adjustRightInd w:val="0"/>
      <w:ind w:left="7200" w:hanging="7200" w:hangingChars="4000"/>
      <w:jc w:val="both"/>
    </w:pPr>
  </w:p>
  <w:p w14:paraId="5F06630E">
    <w:pPr>
      <w:pStyle w:val="16"/>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DCBA">
    <w:pPr>
      <w:pStyle w:val="16"/>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963105">
                          <w:pPr>
                            <w:pStyle w:val="1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36963105">
                    <w:pPr>
                      <w:pStyle w:val="16"/>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A7F31">
    <w:pPr>
      <w:pStyle w:val="17"/>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0F3E">
    <w:pPr>
      <w:pStyle w:val="17"/>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CFC1">
    <w:pPr>
      <w:pStyle w:val="17"/>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BCD0F"/>
    <w:multiLevelType w:val="singleLevel"/>
    <w:tmpl w:val="C15BCD0F"/>
    <w:lvl w:ilvl="0" w:tentative="0">
      <w:start w:val="1"/>
      <w:numFmt w:val="decimal"/>
      <w:pStyle w:val="18"/>
      <w:lvlText w:val="%1."/>
      <w:lvlJc w:val="left"/>
      <w:pPr>
        <w:tabs>
          <w:tab w:val="left" w:pos="2040"/>
        </w:tabs>
        <w:ind w:left="2040" w:hanging="360"/>
      </w:pPr>
    </w:lvl>
  </w:abstractNum>
  <w:abstractNum w:abstractNumId="1">
    <w:nsid w:val="CF0DAD01"/>
    <w:multiLevelType w:val="singleLevel"/>
    <w:tmpl w:val="CF0DAD01"/>
    <w:lvl w:ilvl="0" w:tentative="0">
      <w:start w:val="1"/>
      <w:numFmt w:val="decimal"/>
      <w:suff w:val="space"/>
      <w:lvlText w:val="%1."/>
      <w:lvlJc w:val="left"/>
    </w:lvl>
  </w:abstractNum>
  <w:abstractNum w:abstractNumId="2">
    <w:nsid w:val="E643E0BB"/>
    <w:multiLevelType w:val="singleLevel"/>
    <w:tmpl w:val="E643E0BB"/>
    <w:lvl w:ilvl="0" w:tentative="0">
      <w:start w:val="6"/>
      <w:numFmt w:val="chineseCounting"/>
      <w:suff w:val="nothing"/>
      <w:lvlText w:val="%1、"/>
      <w:lvlJc w:val="left"/>
      <w:rPr>
        <w:rFonts w:hint="eastAsia"/>
      </w:rPr>
    </w:lvl>
  </w:abstractNum>
  <w:abstractNum w:abstractNumId="3">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000000D"/>
    <w:multiLevelType w:val="multilevel"/>
    <w:tmpl w:val="0000000D"/>
    <w:lvl w:ilvl="0" w:tentative="0">
      <w:start w:val="1"/>
      <w:numFmt w:val="decimal"/>
      <w:pStyle w:val="10"/>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127F168B"/>
    <w:multiLevelType w:val="singleLevel"/>
    <w:tmpl w:val="127F168B"/>
    <w:lvl w:ilvl="0" w:tentative="0">
      <w:start w:val="4"/>
      <w:numFmt w:val="decimal"/>
      <w:suff w:val="nothing"/>
      <w:lvlText w:val="%1、"/>
      <w:lvlJc w:val="left"/>
    </w:lvl>
  </w:abstractNum>
  <w:abstractNum w:abstractNumId="7">
    <w:nsid w:val="3CE944AE"/>
    <w:multiLevelType w:val="singleLevel"/>
    <w:tmpl w:val="3CE944AE"/>
    <w:lvl w:ilvl="0" w:tentative="0">
      <w:start w:val="3"/>
      <w:numFmt w:val="decimal"/>
      <w:suff w:val="nothing"/>
      <w:lvlText w:val="（%1）"/>
      <w:lvlJc w:val="left"/>
    </w:lvl>
  </w:abstractNum>
  <w:abstractNum w:abstractNumId="8">
    <w:nsid w:val="4326DB77"/>
    <w:multiLevelType w:val="singleLevel"/>
    <w:tmpl w:val="4326DB77"/>
    <w:lvl w:ilvl="0" w:tentative="0">
      <w:start w:val="3"/>
      <w:numFmt w:val="chineseCounting"/>
      <w:suff w:val="nothing"/>
      <w:lvlText w:val="%1、"/>
      <w:lvlJc w:val="left"/>
      <w:rPr>
        <w:rFonts w:hint="eastAsia"/>
      </w:rPr>
    </w:lvl>
  </w:abstractNum>
  <w:abstractNum w:abstractNumId="9">
    <w:nsid w:val="55CD4C99"/>
    <w:multiLevelType w:val="singleLevel"/>
    <w:tmpl w:val="55CD4C99"/>
    <w:lvl w:ilvl="0" w:tentative="0">
      <w:start w:val="1"/>
      <w:numFmt w:val="chineseCounting"/>
      <w:suff w:val="nothing"/>
      <w:lvlText w:val="%1、"/>
      <w:lvlJc w:val="left"/>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4"/>
  </w:num>
  <w:num w:numId="2">
    <w:abstractNumId w:val="0"/>
  </w:num>
  <w:num w:numId="3">
    <w:abstractNumId w:val="2"/>
  </w:num>
  <w:num w:numId="4">
    <w:abstractNumId w:val="8"/>
  </w:num>
  <w:num w:numId="5">
    <w:abstractNumId w:val="7"/>
  </w:num>
  <w:num w:numId="6">
    <w:abstractNumId w:val="9"/>
  </w:num>
  <w:num w:numId="7">
    <w:abstractNumId w:val="5"/>
  </w:num>
  <w:num w:numId="8">
    <w:abstractNumId w:val="10"/>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430832B2"/>
    <w:rsid w:val="00036274"/>
    <w:rsid w:val="000E7277"/>
    <w:rsid w:val="00153D08"/>
    <w:rsid w:val="001750E8"/>
    <w:rsid w:val="001909B2"/>
    <w:rsid w:val="00232484"/>
    <w:rsid w:val="00263A0D"/>
    <w:rsid w:val="004259D8"/>
    <w:rsid w:val="00461E17"/>
    <w:rsid w:val="00471CA4"/>
    <w:rsid w:val="00562077"/>
    <w:rsid w:val="00597163"/>
    <w:rsid w:val="005D4E0B"/>
    <w:rsid w:val="005F2F99"/>
    <w:rsid w:val="00643BE3"/>
    <w:rsid w:val="006761BB"/>
    <w:rsid w:val="006D00E3"/>
    <w:rsid w:val="0076445C"/>
    <w:rsid w:val="008276FA"/>
    <w:rsid w:val="008849F7"/>
    <w:rsid w:val="008D1783"/>
    <w:rsid w:val="008D4A14"/>
    <w:rsid w:val="009143D6"/>
    <w:rsid w:val="00A329DF"/>
    <w:rsid w:val="00A6565C"/>
    <w:rsid w:val="00A75CA8"/>
    <w:rsid w:val="00AA277B"/>
    <w:rsid w:val="00AB0B74"/>
    <w:rsid w:val="00AF420A"/>
    <w:rsid w:val="00B22C66"/>
    <w:rsid w:val="00BA4013"/>
    <w:rsid w:val="00C26A7F"/>
    <w:rsid w:val="00C377E4"/>
    <w:rsid w:val="00C53164"/>
    <w:rsid w:val="00C57AF5"/>
    <w:rsid w:val="00C74FD6"/>
    <w:rsid w:val="00D00791"/>
    <w:rsid w:val="00D00D67"/>
    <w:rsid w:val="00D03DFD"/>
    <w:rsid w:val="00D84377"/>
    <w:rsid w:val="00DE0124"/>
    <w:rsid w:val="00E52F76"/>
    <w:rsid w:val="00E56748"/>
    <w:rsid w:val="00EB29FB"/>
    <w:rsid w:val="00ED05CA"/>
    <w:rsid w:val="00F050C2"/>
    <w:rsid w:val="00F1191B"/>
    <w:rsid w:val="00F5767A"/>
    <w:rsid w:val="00F70359"/>
    <w:rsid w:val="00FB6C7A"/>
    <w:rsid w:val="010F3B4F"/>
    <w:rsid w:val="0123584C"/>
    <w:rsid w:val="013D4B60"/>
    <w:rsid w:val="014631E4"/>
    <w:rsid w:val="014F6266"/>
    <w:rsid w:val="015E0ED4"/>
    <w:rsid w:val="01650D7E"/>
    <w:rsid w:val="01785B98"/>
    <w:rsid w:val="017E5928"/>
    <w:rsid w:val="017E63B3"/>
    <w:rsid w:val="019F0F2F"/>
    <w:rsid w:val="01AF0E8E"/>
    <w:rsid w:val="01BA3FA8"/>
    <w:rsid w:val="01C36FE5"/>
    <w:rsid w:val="01DA1C08"/>
    <w:rsid w:val="01E44B68"/>
    <w:rsid w:val="01EF3980"/>
    <w:rsid w:val="022364BF"/>
    <w:rsid w:val="02315CB3"/>
    <w:rsid w:val="02421D02"/>
    <w:rsid w:val="02614ACA"/>
    <w:rsid w:val="027D687D"/>
    <w:rsid w:val="02845918"/>
    <w:rsid w:val="028956F5"/>
    <w:rsid w:val="02A978DC"/>
    <w:rsid w:val="02BA1505"/>
    <w:rsid w:val="02BD6714"/>
    <w:rsid w:val="02E7054D"/>
    <w:rsid w:val="02EA4873"/>
    <w:rsid w:val="02EC0BEA"/>
    <w:rsid w:val="02F96864"/>
    <w:rsid w:val="02FA546A"/>
    <w:rsid w:val="02FF77E7"/>
    <w:rsid w:val="03076C87"/>
    <w:rsid w:val="03120DC1"/>
    <w:rsid w:val="03152839"/>
    <w:rsid w:val="032338E1"/>
    <w:rsid w:val="03531E23"/>
    <w:rsid w:val="035508BA"/>
    <w:rsid w:val="03575C81"/>
    <w:rsid w:val="03B15391"/>
    <w:rsid w:val="03BD4CCE"/>
    <w:rsid w:val="03D270B5"/>
    <w:rsid w:val="03DF7ECE"/>
    <w:rsid w:val="04267B2D"/>
    <w:rsid w:val="04281DF6"/>
    <w:rsid w:val="042A106A"/>
    <w:rsid w:val="042F3B90"/>
    <w:rsid w:val="04700DA8"/>
    <w:rsid w:val="04770389"/>
    <w:rsid w:val="04C64537"/>
    <w:rsid w:val="04CF4ABF"/>
    <w:rsid w:val="04D51446"/>
    <w:rsid w:val="04E11CA6"/>
    <w:rsid w:val="04E13A54"/>
    <w:rsid w:val="04E346EE"/>
    <w:rsid w:val="04ED5C61"/>
    <w:rsid w:val="04FE4606"/>
    <w:rsid w:val="050F221F"/>
    <w:rsid w:val="051E7B81"/>
    <w:rsid w:val="052120A3"/>
    <w:rsid w:val="052B11CF"/>
    <w:rsid w:val="053E4A03"/>
    <w:rsid w:val="05402CD4"/>
    <w:rsid w:val="05595BA9"/>
    <w:rsid w:val="056F1060"/>
    <w:rsid w:val="0591547A"/>
    <w:rsid w:val="05B60A3D"/>
    <w:rsid w:val="05CD1A66"/>
    <w:rsid w:val="05CE725F"/>
    <w:rsid w:val="05D26519"/>
    <w:rsid w:val="05E43238"/>
    <w:rsid w:val="05F031E1"/>
    <w:rsid w:val="06052BB4"/>
    <w:rsid w:val="06141E47"/>
    <w:rsid w:val="0615521A"/>
    <w:rsid w:val="061E4834"/>
    <w:rsid w:val="062E44A1"/>
    <w:rsid w:val="06385AA9"/>
    <w:rsid w:val="063B7194"/>
    <w:rsid w:val="06532EA5"/>
    <w:rsid w:val="067376C2"/>
    <w:rsid w:val="067D155B"/>
    <w:rsid w:val="06894493"/>
    <w:rsid w:val="068F23C3"/>
    <w:rsid w:val="069A65B0"/>
    <w:rsid w:val="06A20D46"/>
    <w:rsid w:val="06AA2A99"/>
    <w:rsid w:val="06B43B7D"/>
    <w:rsid w:val="07286AF1"/>
    <w:rsid w:val="072C60C0"/>
    <w:rsid w:val="073826E5"/>
    <w:rsid w:val="074F6B51"/>
    <w:rsid w:val="07D02091"/>
    <w:rsid w:val="07FB5F0C"/>
    <w:rsid w:val="08074BF6"/>
    <w:rsid w:val="08253C96"/>
    <w:rsid w:val="082D7498"/>
    <w:rsid w:val="08323FEC"/>
    <w:rsid w:val="083E2F6B"/>
    <w:rsid w:val="08564CB9"/>
    <w:rsid w:val="085D5AE7"/>
    <w:rsid w:val="086504F8"/>
    <w:rsid w:val="086E3851"/>
    <w:rsid w:val="088651E5"/>
    <w:rsid w:val="088C7521"/>
    <w:rsid w:val="088E0BE1"/>
    <w:rsid w:val="08962DA7"/>
    <w:rsid w:val="089E79A9"/>
    <w:rsid w:val="08A7618F"/>
    <w:rsid w:val="08A92ADB"/>
    <w:rsid w:val="08BE1675"/>
    <w:rsid w:val="08BF5E5A"/>
    <w:rsid w:val="08C903E2"/>
    <w:rsid w:val="08D631A4"/>
    <w:rsid w:val="0910796B"/>
    <w:rsid w:val="0911242E"/>
    <w:rsid w:val="091D420B"/>
    <w:rsid w:val="09231976"/>
    <w:rsid w:val="093F2ABC"/>
    <w:rsid w:val="094368C3"/>
    <w:rsid w:val="0949658D"/>
    <w:rsid w:val="094A448C"/>
    <w:rsid w:val="095073FA"/>
    <w:rsid w:val="09615163"/>
    <w:rsid w:val="096948AB"/>
    <w:rsid w:val="097E5D15"/>
    <w:rsid w:val="098331E1"/>
    <w:rsid w:val="099723FA"/>
    <w:rsid w:val="09B17236"/>
    <w:rsid w:val="09B44D67"/>
    <w:rsid w:val="09BB7723"/>
    <w:rsid w:val="09E92566"/>
    <w:rsid w:val="0A007485"/>
    <w:rsid w:val="0A226110"/>
    <w:rsid w:val="0A271261"/>
    <w:rsid w:val="0A304AAF"/>
    <w:rsid w:val="0A40121D"/>
    <w:rsid w:val="0A573D66"/>
    <w:rsid w:val="0A5E3D23"/>
    <w:rsid w:val="0A622E54"/>
    <w:rsid w:val="0A6A2DB6"/>
    <w:rsid w:val="0A77232F"/>
    <w:rsid w:val="0A982D0F"/>
    <w:rsid w:val="0AAC0660"/>
    <w:rsid w:val="0AAF412D"/>
    <w:rsid w:val="0AB87005"/>
    <w:rsid w:val="0AC937EB"/>
    <w:rsid w:val="0ACA7096"/>
    <w:rsid w:val="0ADD6DCA"/>
    <w:rsid w:val="0AE222D4"/>
    <w:rsid w:val="0AEC1713"/>
    <w:rsid w:val="0AFE7394"/>
    <w:rsid w:val="0B135808"/>
    <w:rsid w:val="0B213EE8"/>
    <w:rsid w:val="0B2B7CBC"/>
    <w:rsid w:val="0B2F3756"/>
    <w:rsid w:val="0B3D750A"/>
    <w:rsid w:val="0B416FFB"/>
    <w:rsid w:val="0B4660A3"/>
    <w:rsid w:val="0B472137"/>
    <w:rsid w:val="0B5331D2"/>
    <w:rsid w:val="0B641CFB"/>
    <w:rsid w:val="0B7109F5"/>
    <w:rsid w:val="0B81389B"/>
    <w:rsid w:val="0B941400"/>
    <w:rsid w:val="0B9E39F1"/>
    <w:rsid w:val="0BB54396"/>
    <w:rsid w:val="0BB60709"/>
    <w:rsid w:val="0BC65752"/>
    <w:rsid w:val="0BF26C44"/>
    <w:rsid w:val="0C0E42CE"/>
    <w:rsid w:val="0C120997"/>
    <w:rsid w:val="0C1429D4"/>
    <w:rsid w:val="0C247AE0"/>
    <w:rsid w:val="0C300ECF"/>
    <w:rsid w:val="0C394176"/>
    <w:rsid w:val="0C8335EC"/>
    <w:rsid w:val="0CA352C8"/>
    <w:rsid w:val="0CC0289C"/>
    <w:rsid w:val="0CC954FA"/>
    <w:rsid w:val="0CE57E5A"/>
    <w:rsid w:val="0CF550D2"/>
    <w:rsid w:val="0D533015"/>
    <w:rsid w:val="0D5E03AD"/>
    <w:rsid w:val="0D625AD8"/>
    <w:rsid w:val="0D6E6F26"/>
    <w:rsid w:val="0D6E7E4F"/>
    <w:rsid w:val="0D8C4A31"/>
    <w:rsid w:val="0D9030DE"/>
    <w:rsid w:val="0D9378B6"/>
    <w:rsid w:val="0DB6446C"/>
    <w:rsid w:val="0DC43F13"/>
    <w:rsid w:val="0DCB704F"/>
    <w:rsid w:val="0DCD1019"/>
    <w:rsid w:val="0DD8346A"/>
    <w:rsid w:val="0E056A05"/>
    <w:rsid w:val="0E3E1813"/>
    <w:rsid w:val="0E607529"/>
    <w:rsid w:val="0E835B7C"/>
    <w:rsid w:val="0E846DBE"/>
    <w:rsid w:val="0E8C1181"/>
    <w:rsid w:val="0E972280"/>
    <w:rsid w:val="0EA0672E"/>
    <w:rsid w:val="0EB815FA"/>
    <w:rsid w:val="0EC93A45"/>
    <w:rsid w:val="0ECA4B48"/>
    <w:rsid w:val="0ED15CD4"/>
    <w:rsid w:val="0EE06B2A"/>
    <w:rsid w:val="0EF51734"/>
    <w:rsid w:val="0F0F7410"/>
    <w:rsid w:val="0F152C78"/>
    <w:rsid w:val="0F2900C2"/>
    <w:rsid w:val="0F356E0A"/>
    <w:rsid w:val="0F360E40"/>
    <w:rsid w:val="0F371686"/>
    <w:rsid w:val="0F4E7F38"/>
    <w:rsid w:val="0F8D4090"/>
    <w:rsid w:val="0F977B31"/>
    <w:rsid w:val="0FA22205"/>
    <w:rsid w:val="0FA37CB2"/>
    <w:rsid w:val="0FB21E04"/>
    <w:rsid w:val="0FB767C5"/>
    <w:rsid w:val="0FC621C4"/>
    <w:rsid w:val="0FF110FF"/>
    <w:rsid w:val="0FFE0D46"/>
    <w:rsid w:val="0FFF7484"/>
    <w:rsid w:val="10015291"/>
    <w:rsid w:val="101822F4"/>
    <w:rsid w:val="103C44D9"/>
    <w:rsid w:val="105F7F23"/>
    <w:rsid w:val="10685029"/>
    <w:rsid w:val="10797237"/>
    <w:rsid w:val="108654B0"/>
    <w:rsid w:val="10872D51"/>
    <w:rsid w:val="109429AB"/>
    <w:rsid w:val="10B353ED"/>
    <w:rsid w:val="10B916F7"/>
    <w:rsid w:val="10BB6702"/>
    <w:rsid w:val="10D94714"/>
    <w:rsid w:val="10E2791A"/>
    <w:rsid w:val="10ED552F"/>
    <w:rsid w:val="11270A41"/>
    <w:rsid w:val="11352510"/>
    <w:rsid w:val="114227C7"/>
    <w:rsid w:val="11447845"/>
    <w:rsid w:val="114535BD"/>
    <w:rsid w:val="114E2471"/>
    <w:rsid w:val="116457F1"/>
    <w:rsid w:val="11A43746"/>
    <w:rsid w:val="11B26E86"/>
    <w:rsid w:val="11B30526"/>
    <w:rsid w:val="11BC6F84"/>
    <w:rsid w:val="11E12A09"/>
    <w:rsid w:val="12145BB7"/>
    <w:rsid w:val="121A2353"/>
    <w:rsid w:val="121E6A93"/>
    <w:rsid w:val="12326DC2"/>
    <w:rsid w:val="12380A2C"/>
    <w:rsid w:val="125B31D3"/>
    <w:rsid w:val="125C296C"/>
    <w:rsid w:val="12633CFA"/>
    <w:rsid w:val="12891287"/>
    <w:rsid w:val="128A5956"/>
    <w:rsid w:val="1291653A"/>
    <w:rsid w:val="129526FC"/>
    <w:rsid w:val="12A52565"/>
    <w:rsid w:val="12CE5D59"/>
    <w:rsid w:val="12D56E34"/>
    <w:rsid w:val="12E23A01"/>
    <w:rsid w:val="12EE4E70"/>
    <w:rsid w:val="12F51E04"/>
    <w:rsid w:val="12F61656"/>
    <w:rsid w:val="13015F66"/>
    <w:rsid w:val="130308CA"/>
    <w:rsid w:val="1312560D"/>
    <w:rsid w:val="131C0573"/>
    <w:rsid w:val="1326612C"/>
    <w:rsid w:val="132C218A"/>
    <w:rsid w:val="13386F35"/>
    <w:rsid w:val="1358363C"/>
    <w:rsid w:val="13651CF4"/>
    <w:rsid w:val="137D70FC"/>
    <w:rsid w:val="13A01F4A"/>
    <w:rsid w:val="13A66595"/>
    <w:rsid w:val="13C94031"/>
    <w:rsid w:val="13CA1B57"/>
    <w:rsid w:val="13D12EE6"/>
    <w:rsid w:val="13D55805"/>
    <w:rsid w:val="13F84D28"/>
    <w:rsid w:val="13FB7686"/>
    <w:rsid w:val="140E413A"/>
    <w:rsid w:val="140E5EE8"/>
    <w:rsid w:val="14261483"/>
    <w:rsid w:val="142B46CE"/>
    <w:rsid w:val="145E6E6F"/>
    <w:rsid w:val="14602089"/>
    <w:rsid w:val="14841E5F"/>
    <w:rsid w:val="14871C3B"/>
    <w:rsid w:val="14885C9A"/>
    <w:rsid w:val="14953EB8"/>
    <w:rsid w:val="14AD6DAB"/>
    <w:rsid w:val="14B46A8F"/>
    <w:rsid w:val="14CD6092"/>
    <w:rsid w:val="14DF08DB"/>
    <w:rsid w:val="14DF1632"/>
    <w:rsid w:val="14E7596C"/>
    <w:rsid w:val="14EA24B1"/>
    <w:rsid w:val="15200D24"/>
    <w:rsid w:val="1525173B"/>
    <w:rsid w:val="153C6A85"/>
    <w:rsid w:val="154019C6"/>
    <w:rsid w:val="154749E1"/>
    <w:rsid w:val="156959EB"/>
    <w:rsid w:val="156D1711"/>
    <w:rsid w:val="159F732A"/>
    <w:rsid w:val="15A00DC2"/>
    <w:rsid w:val="15C31338"/>
    <w:rsid w:val="15E839EB"/>
    <w:rsid w:val="16010E59"/>
    <w:rsid w:val="16105F47"/>
    <w:rsid w:val="161672D6"/>
    <w:rsid w:val="161F618A"/>
    <w:rsid w:val="162D108F"/>
    <w:rsid w:val="16456719"/>
    <w:rsid w:val="16533BFB"/>
    <w:rsid w:val="16641D15"/>
    <w:rsid w:val="1674311D"/>
    <w:rsid w:val="167B61DA"/>
    <w:rsid w:val="16846935"/>
    <w:rsid w:val="1686445B"/>
    <w:rsid w:val="168801D3"/>
    <w:rsid w:val="169923E1"/>
    <w:rsid w:val="16995913"/>
    <w:rsid w:val="16C404D3"/>
    <w:rsid w:val="16C61301"/>
    <w:rsid w:val="16C61D70"/>
    <w:rsid w:val="16DD57C1"/>
    <w:rsid w:val="16E3540A"/>
    <w:rsid w:val="16EA2C3C"/>
    <w:rsid w:val="171F0B4E"/>
    <w:rsid w:val="172577D0"/>
    <w:rsid w:val="17377504"/>
    <w:rsid w:val="1756362C"/>
    <w:rsid w:val="17563E2E"/>
    <w:rsid w:val="17614581"/>
    <w:rsid w:val="177248E5"/>
    <w:rsid w:val="177B0796"/>
    <w:rsid w:val="178644DD"/>
    <w:rsid w:val="17881C02"/>
    <w:rsid w:val="178E694D"/>
    <w:rsid w:val="179B5CE4"/>
    <w:rsid w:val="17A34B99"/>
    <w:rsid w:val="17BC77D4"/>
    <w:rsid w:val="17C2367E"/>
    <w:rsid w:val="17DD0823"/>
    <w:rsid w:val="17EB3771"/>
    <w:rsid w:val="17F751E7"/>
    <w:rsid w:val="180055D3"/>
    <w:rsid w:val="181866A5"/>
    <w:rsid w:val="18251A52"/>
    <w:rsid w:val="184461DF"/>
    <w:rsid w:val="1845308C"/>
    <w:rsid w:val="18487256"/>
    <w:rsid w:val="18624A54"/>
    <w:rsid w:val="18804808"/>
    <w:rsid w:val="188C382F"/>
    <w:rsid w:val="1890511D"/>
    <w:rsid w:val="18B978A7"/>
    <w:rsid w:val="18BA7663"/>
    <w:rsid w:val="18BB6BDC"/>
    <w:rsid w:val="18CC2463"/>
    <w:rsid w:val="18D25736"/>
    <w:rsid w:val="18D314AE"/>
    <w:rsid w:val="18D53478"/>
    <w:rsid w:val="18DF7E53"/>
    <w:rsid w:val="18E86D07"/>
    <w:rsid w:val="18EF69FF"/>
    <w:rsid w:val="18FE29CF"/>
    <w:rsid w:val="19094ED0"/>
    <w:rsid w:val="1910625E"/>
    <w:rsid w:val="192F27EC"/>
    <w:rsid w:val="193053A7"/>
    <w:rsid w:val="19341F89"/>
    <w:rsid w:val="19421AF3"/>
    <w:rsid w:val="19445F08"/>
    <w:rsid w:val="1956601D"/>
    <w:rsid w:val="196440B8"/>
    <w:rsid w:val="19791440"/>
    <w:rsid w:val="198D3D53"/>
    <w:rsid w:val="198F7ACB"/>
    <w:rsid w:val="19B7492C"/>
    <w:rsid w:val="19D10590"/>
    <w:rsid w:val="19D24BCD"/>
    <w:rsid w:val="19F91D19"/>
    <w:rsid w:val="1A0D104E"/>
    <w:rsid w:val="1A1F69B1"/>
    <w:rsid w:val="1A613215"/>
    <w:rsid w:val="1A6A7BF0"/>
    <w:rsid w:val="1A6C043C"/>
    <w:rsid w:val="1A7B32EF"/>
    <w:rsid w:val="1A8F14AF"/>
    <w:rsid w:val="1A9D6217"/>
    <w:rsid w:val="1A9D7751"/>
    <w:rsid w:val="1AA14F3E"/>
    <w:rsid w:val="1AAD645B"/>
    <w:rsid w:val="1ABB2559"/>
    <w:rsid w:val="1AC612CA"/>
    <w:rsid w:val="1ACD57BB"/>
    <w:rsid w:val="1ACE57E5"/>
    <w:rsid w:val="1ADC289C"/>
    <w:rsid w:val="1AFE6CB6"/>
    <w:rsid w:val="1B2938B4"/>
    <w:rsid w:val="1B326451"/>
    <w:rsid w:val="1B357473"/>
    <w:rsid w:val="1B3867B7"/>
    <w:rsid w:val="1B3917D2"/>
    <w:rsid w:val="1B526E30"/>
    <w:rsid w:val="1B5A42F2"/>
    <w:rsid w:val="1B8F4956"/>
    <w:rsid w:val="1BA46EB4"/>
    <w:rsid w:val="1BB67591"/>
    <w:rsid w:val="1BB73608"/>
    <w:rsid w:val="1BB84883"/>
    <w:rsid w:val="1BC17CE4"/>
    <w:rsid w:val="1BDA22A6"/>
    <w:rsid w:val="1BDE2FDE"/>
    <w:rsid w:val="1BE65325"/>
    <w:rsid w:val="1BEA2D97"/>
    <w:rsid w:val="1BED7449"/>
    <w:rsid w:val="1BF54431"/>
    <w:rsid w:val="1BF81957"/>
    <w:rsid w:val="1C755B9B"/>
    <w:rsid w:val="1C770BAC"/>
    <w:rsid w:val="1C8812E8"/>
    <w:rsid w:val="1C8E406A"/>
    <w:rsid w:val="1CBF4223"/>
    <w:rsid w:val="1CC048D1"/>
    <w:rsid w:val="1CC41839"/>
    <w:rsid w:val="1CFF3DC8"/>
    <w:rsid w:val="1D061330"/>
    <w:rsid w:val="1D086E56"/>
    <w:rsid w:val="1D1439C8"/>
    <w:rsid w:val="1D262F66"/>
    <w:rsid w:val="1D28001A"/>
    <w:rsid w:val="1D37200B"/>
    <w:rsid w:val="1D6F5759"/>
    <w:rsid w:val="1DAA46C5"/>
    <w:rsid w:val="1DDE4B7D"/>
    <w:rsid w:val="1DF63C75"/>
    <w:rsid w:val="1DFC3255"/>
    <w:rsid w:val="1E122A78"/>
    <w:rsid w:val="1E1D18EE"/>
    <w:rsid w:val="1E2565A3"/>
    <w:rsid w:val="1E435DE1"/>
    <w:rsid w:val="1E4677DE"/>
    <w:rsid w:val="1E4C4C26"/>
    <w:rsid w:val="1E4F61D8"/>
    <w:rsid w:val="1E6813A9"/>
    <w:rsid w:val="1E6D1634"/>
    <w:rsid w:val="1E826190"/>
    <w:rsid w:val="1EA47B74"/>
    <w:rsid w:val="1ECE4F82"/>
    <w:rsid w:val="1EE5064C"/>
    <w:rsid w:val="1EFD7285"/>
    <w:rsid w:val="1F0321C6"/>
    <w:rsid w:val="1F0664F1"/>
    <w:rsid w:val="1F0E3240"/>
    <w:rsid w:val="1F134CFA"/>
    <w:rsid w:val="1F1558E5"/>
    <w:rsid w:val="1F235B73"/>
    <w:rsid w:val="1F580C40"/>
    <w:rsid w:val="1F5B26D6"/>
    <w:rsid w:val="1F6007D8"/>
    <w:rsid w:val="1F6410B2"/>
    <w:rsid w:val="1F6C3F34"/>
    <w:rsid w:val="1F8A4FBC"/>
    <w:rsid w:val="1F8D2C15"/>
    <w:rsid w:val="1F903C55"/>
    <w:rsid w:val="1F94338A"/>
    <w:rsid w:val="1F9E7C38"/>
    <w:rsid w:val="1F9F4AF6"/>
    <w:rsid w:val="1FAF5D54"/>
    <w:rsid w:val="1FB02549"/>
    <w:rsid w:val="1FB748C5"/>
    <w:rsid w:val="20085EE1"/>
    <w:rsid w:val="203828DD"/>
    <w:rsid w:val="204038CD"/>
    <w:rsid w:val="20497A92"/>
    <w:rsid w:val="205D4216"/>
    <w:rsid w:val="20746CEC"/>
    <w:rsid w:val="207D13AB"/>
    <w:rsid w:val="209D4381"/>
    <w:rsid w:val="20C04A0E"/>
    <w:rsid w:val="20C20786"/>
    <w:rsid w:val="20E00C0C"/>
    <w:rsid w:val="210D445E"/>
    <w:rsid w:val="211A31D2"/>
    <w:rsid w:val="211C2165"/>
    <w:rsid w:val="21375C3D"/>
    <w:rsid w:val="21395615"/>
    <w:rsid w:val="213A482E"/>
    <w:rsid w:val="214B3ADD"/>
    <w:rsid w:val="21805B40"/>
    <w:rsid w:val="218454A5"/>
    <w:rsid w:val="21BA145D"/>
    <w:rsid w:val="21C4408A"/>
    <w:rsid w:val="21F7470F"/>
    <w:rsid w:val="21FE11B6"/>
    <w:rsid w:val="21FF0FBD"/>
    <w:rsid w:val="22034519"/>
    <w:rsid w:val="22086693"/>
    <w:rsid w:val="221072CF"/>
    <w:rsid w:val="22121299"/>
    <w:rsid w:val="221A4B12"/>
    <w:rsid w:val="221F7512"/>
    <w:rsid w:val="22561186"/>
    <w:rsid w:val="22576C53"/>
    <w:rsid w:val="22631D83"/>
    <w:rsid w:val="2271363E"/>
    <w:rsid w:val="227B0BEC"/>
    <w:rsid w:val="22965E6B"/>
    <w:rsid w:val="229677D4"/>
    <w:rsid w:val="22AE28BF"/>
    <w:rsid w:val="22C94716"/>
    <w:rsid w:val="22D64075"/>
    <w:rsid w:val="22D700DE"/>
    <w:rsid w:val="22DB168B"/>
    <w:rsid w:val="22F917C9"/>
    <w:rsid w:val="22FB7F7F"/>
    <w:rsid w:val="23226B91"/>
    <w:rsid w:val="232272BA"/>
    <w:rsid w:val="232F2D7C"/>
    <w:rsid w:val="23463622"/>
    <w:rsid w:val="234B6DE3"/>
    <w:rsid w:val="235333B2"/>
    <w:rsid w:val="235B1AD6"/>
    <w:rsid w:val="235B27CC"/>
    <w:rsid w:val="2362197B"/>
    <w:rsid w:val="236C00BB"/>
    <w:rsid w:val="23874BA3"/>
    <w:rsid w:val="238D7E59"/>
    <w:rsid w:val="23900846"/>
    <w:rsid w:val="239823A2"/>
    <w:rsid w:val="23A64B10"/>
    <w:rsid w:val="23C82F67"/>
    <w:rsid w:val="23DB48BD"/>
    <w:rsid w:val="23E07E45"/>
    <w:rsid w:val="23EB0F9D"/>
    <w:rsid w:val="240510B5"/>
    <w:rsid w:val="2426737F"/>
    <w:rsid w:val="242C7FB7"/>
    <w:rsid w:val="24311EAA"/>
    <w:rsid w:val="24376D95"/>
    <w:rsid w:val="243E0014"/>
    <w:rsid w:val="24433E0A"/>
    <w:rsid w:val="245B2E54"/>
    <w:rsid w:val="24844E02"/>
    <w:rsid w:val="24850334"/>
    <w:rsid w:val="248633FB"/>
    <w:rsid w:val="248A5117"/>
    <w:rsid w:val="249661B1"/>
    <w:rsid w:val="24B21BA7"/>
    <w:rsid w:val="24BD6260"/>
    <w:rsid w:val="24F609FE"/>
    <w:rsid w:val="24F627AC"/>
    <w:rsid w:val="24FD3B3B"/>
    <w:rsid w:val="25002F8D"/>
    <w:rsid w:val="25147944"/>
    <w:rsid w:val="254F617F"/>
    <w:rsid w:val="2551032A"/>
    <w:rsid w:val="25546BA5"/>
    <w:rsid w:val="25550156"/>
    <w:rsid w:val="255E422A"/>
    <w:rsid w:val="256D43FD"/>
    <w:rsid w:val="257A33DD"/>
    <w:rsid w:val="25851C68"/>
    <w:rsid w:val="258D4BC1"/>
    <w:rsid w:val="25986FB6"/>
    <w:rsid w:val="25A24EBE"/>
    <w:rsid w:val="25A4045A"/>
    <w:rsid w:val="25B75F7D"/>
    <w:rsid w:val="25C56C78"/>
    <w:rsid w:val="25D16D75"/>
    <w:rsid w:val="25E25090"/>
    <w:rsid w:val="25FB512C"/>
    <w:rsid w:val="262A77B7"/>
    <w:rsid w:val="262B2929"/>
    <w:rsid w:val="262D66A1"/>
    <w:rsid w:val="266939BE"/>
    <w:rsid w:val="26712A32"/>
    <w:rsid w:val="267D2FA7"/>
    <w:rsid w:val="268100F0"/>
    <w:rsid w:val="268B6833"/>
    <w:rsid w:val="26917272"/>
    <w:rsid w:val="26970B8E"/>
    <w:rsid w:val="269D2766"/>
    <w:rsid w:val="26AF4526"/>
    <w:rsid w:val="26B3099F"/>
    <w:rsid w:val="26B40B71"/>
    <w:rsid w:val="26B733C2"/>
    <w:rsid w:val="26C77D3F"/>
    <w:rsid w:val="26CD578F"/>
    <w:rsid w:val="26D37563"/>
    <w:rsid w:val="26D9195B"/>
    <w:rsid w:val="26DC54DA"/>
    <w:rsid w:val="26FD4164"/>
    <w:rsid w:val="271501AB"/>
    <w:rsid w:val="271A7CC3"/>
    <w:rsid w:val="272837BD"/>
    <w:rsid w:val="274B4345"/>
    <w:rsid w:val="27593CE3"/>
    <w:rsid w:val="2759752E"/>
    <w:rsid w:val="275F0ADD"/>
    <w:rsid w:val="27641FEC"/>
    <w:rsid w:val="27870033"/>
    <w:rsid w:val="278C389C"/>
    <w:rsid w:val="279B763B"/>
    <w:rsid w:val="280B656E"/>
    <w:rsid w:val="2810392E"/>
    <w:rsid w:val="28305FD5"/>
    <w:rsid w:val="283D072F"/>
    <w:rsid w:val="284A27BE"/>
    <w:rsid w:val="284B05F2"/>
    <w:rsid w:val="286536CA"/>
    <w:rsid w:val="286B44D3"/>
    <w:rsid w:val="287C56BE"/>
    <w:rsid w:val="287F6D76"/>
    <w:rsid w:val="28861B45"/>
    <w:rsid w:val="28FF3998"/>
    <w:rsid w:val="290F6532"/>
    <w:rsid w:val="291C049E"/>
    <w:rsid w:val="291F0973"/>
    <w:rsid w:val="292E7F82"/>
    <w:rsid w:val="29384AB9"/>
    <w:rsid w:val="293D4896"/>
    <w:rsid w:val="294C5091"/>
    <w:rsid w:val="294E1863"/>
    <w:rsid w:val="29512DB5"/>
    <w:rsid w:val="29557033"/>
    <w:rsid w:val="295B7B82"/>
    <w:rsid w:val="29763EBB"/>
    <w:rsid w:val="298151C5"/>
    <w:rsid w:val="29865982"/>
    <w:rsid w:val="299B171F"/>
    <w:rsid w:val="29BD1AEA"/>
    <w:rsid w:val="29D2383A"/>
    <w:rsid w:val="29E61504"/>
    <w:rsid w:val="29EC3DAC"/>
    <w:rsid w:val="29F20F87"/>
    <w:rsid w:val="2A015314"/>
    <w:rsid w:val="2A0E67EA"/>
    <w:rsid w:val="2A147BDA"/>
    <w:rsid w:val="2A2644A5"/>
    <w:rsid w:val="2A2953D2"/>
    <w:rsid w:val="2A5E151F"/>
    <w:rsid w:val="2A6374BC"/>
    <w:rsid w:val="2A6F2C28"/>
    <w:rsid w:val="2A8F257B"/>
    <w:rsid w:val="2AA25896"/>
    <w:rsid w:val="2AB303AA"/>
    <w:rsid w:val="2AC31382"/>
    <w:rsid w:val="2AD11A62"/>
    <w:rsid w:val="2ADC5AFD"/>
    <w:rsid w:val="2AE17A5A"/>
    <w:rsid w:val="2AE56C24"/>
    <w:rsid w:val="2AE928C2"/>
    <w:rsid w:val="2AF23A16"/>
    <w:rsid w:val="2AF552B4"/>
    <w:rsid w:val="2AF9470D"/>
    <w:rsid w:val="2B2A724C"/>
    <w:rsid w:val="2B3330A0"/>
    <w:rsid w:val="2B462671"/>
    <w:rsid w:val="2B4E4DCD"/>
    <w:rsid w:val="2B505E78"/>
    <w:rsid w:val="2B704853"/>
    <w:rsid w:val="2B732DA8"/>
    <w:rsid w:val="2B762634"/>
    <w:rsid w:val="2B773770"/>
    <w:rsid w:val="2B88437A"/>
    <w:rsid w:val="2B8925CC"/>
    <w:rsid w:val="2B97636B"/>
    <w:rsid w:val="2BA75CE6"/>
    <w:rsid w:val="2BEB6DE3"/>
    <w:rsid w:val="2C302A48"/>
    <w:rsid w:val="2C387B4E"/>
    <w:rsid w:val="2C526E62"/>
    <w:rsid w:val="2CB17636"/>
    <w:rsid w:val="2CB21DCF"/>
    <w:rsid w:val="2CCD64E8"/>
    <w:rsid w:val="2CD70408"/>
    <w:rsid w:val="2CEA709A"/>
    <w:rsid w:val="2CEB7878"/>
    <w:rsid w:val="2CED26E7"/>
    <w:rsid w:val="2CFB5024"/>
    <w:rsid w:val="2D0D130F"/>
    <w:rsid w:val="2D1B0C53"/>
    <w:rsid w:val="2D261D28"/>
    <w:rsid w:val="2D380A40"/>
    <w:rsid w:val="2D5B4E57"/>
    <w:rsid w:val="2D72220F"/>
    <w:rsid w:val="2D7E66F1"/>
    <w:rsid w:val="2D8E7B01"/>
    <w:rsid w:val="2D95546D"/>
    <w:rsid w:val="2DA570F4"/>
    <w:rsid w:val="2DB43A1E"/>
    <w:rsid w:val="2DB85DC1"/>
    <w:rsid w:val="2DC03F17"/>
    <w:rsid w:val="2DC9254F"/>
    <w:rsid w:val="2DCA4758"/>
    <w:rsid w:val="2DDB2F86"/>
    <w:rsid w:val="2DEC5EE4"/>
    <w:rsid w:val="2DF1140A"/>
    <w:rsid w:val="2E0F4CE4"/>
    <w:rsid w:val="2E1B0C2F"/>
    <w:rsid w:val="2E2935E7"/>
    <w:rsid w:val="2E2D19AE"/>
    <w:rsid w:val="2E310CF9"/>
    <w:rsid w:val="2E3662A3"/>
    <w:rsid w:val="2E3F180D"/>
    <w:rsid w:val="2E764B34"/>
    <w:rsid w:val="2E7E3F56"/>
    <w:rsid w:val="2E954277"/>
    <w:rsid w:val="2EA4771D"/>
    <w:rsid w:val="2EA94D33"/>
    <w:rsid w:val="2EB85F02"/>
    <w:rsid w:val="2ECB148D"/>
    <w:rsid w:val="2ED0014B"/>
    <w:rsid w:val="2ED161A3"/>
    <w:rsid w:val="2EF00C8B"/>
    <w:rsid w:val="2F034443"/>
    <w:rsid w:val="2F067A90"/>
    <w:rsid w:val="2F0D52C2"/>
    <w:rsid w:val="2F140EC6"/>
    <w:rsid w:val="2F176141"/>
    <w:rsid w:val="2F265E4E"/>
    <w:rsid w:val="2F4B5DEA"/>
    <w:rsid w:val="2F5A64AE"/>
    <w:rsid w:val="2F77273B"/>
    <w:rsid w:val="2F815AF6"/>
    <w:rsid w:val="2F8673D4"/>
    <w:rsid w:val="2F9C21A2"/>
    <w:rsid w:val="2FA50B1C"/>
    <w:rsid w:val="2FAD33C2"/>
    <w:rsid w:val="2FAF0279"/>
    <w:rsid w:val="2FCA4F61"/>
    <w:rsid w:val="2FD815CC"/>
    <w:rsid w:val="300113DD"/>
    <w:rsid w:val="301A16BC"/>
    <w:rsid w:val="301B400C"/>
    <w:rsid w:val="302063B0"/>
    <w:rsid w:val="3025032E"/>
    <w:rsid w:val="302A0D5E"/>
    <w:rsid w:val="302A3C52"/>
    <w:rsid w:val="30486A4B"/>
    <w:rsid w:val="305022CF"/>
    <w:rsid w:val="305F1B4D"/>
    <w:rsid w:val="30647164"/>
    <w:rsid w:val="30792A97"/>
    <w:rsid w:val="3094000D"/>
    <w:rsid w:val="309537C1"/>
    <w:rsid w:val="30986E0D"/>
    <w:rsid w:val="309D2507"/>
    <w:rsid w:val="30AB4D93"/>
    <w:rsid w:val="30BD6874"/>
    <w:rsid w:val="30BF65DB"/>
    <w:rsid w:val="30C419B0"/>
    <w:rsid w:val="30F229C1"/>
    <w:rsid w:val="310E0297"/>
    <w:rsid w:val="311E5564"/>
    <w:rsid w:val="311F11E2"/>
    <w:rsid w:val="312468F3"/>
    <w:rsid w:val="313A1B8F"/>
    <w:rsid w:val="314D5E4A"/>
    <w:rsid w:val="316450AF"/>
    <w:rsid w:val="31AF60BD"/>
    <w:rsid w:val="31C54436"/>
    <w:rsid w:val="31DE4CF4"/>
    <w:rsid w:val="31FE0F16"/>
    <w:rsid w:val="32004C6A"/>
    <w:rsid w:val="32081D71"/>
    <w:rsid w:val="32387E25"/>
    <w:rsid w:val="325141C6"/>
    <w:rsid w:val="325974C4"/>
    <w:rsid w:val="326C1BE3"/>
    <w:rsid w:val="327E788B"/>
    <w:rsid w:val="32AD108D"/>
    <w:rsid w:val="32B36A30"/>
    <w:rsid w:val="32B435BE"/>
    <w:rsid w:val="32C20171"/>
    <w:rsid w:val="32C263C3"/>
    <w:rsid w:val="32D227B9"/>
    <w:rsid w:val="32EB5581"/>
    <w:rsid w:val="32F67E2E"/>
    <w:rsid w:val="331F7476"/>
    <w:rsid w:val="33223F1A"/>
    <w:rsid w:val="33380434"/>
    <w:rsid w:val="33474C5C"/>
    <w:rsid w:val="335A2AA0"/>
    <w:rsid w:val="335B1D88"/>
    <w:rsid w:val="335C76C1"/>
    <w:rsid w:val="33711F29"/>
    <w:rsid w:val="33773FEA"/>
    <w:rsid w:val="337B3536"/>
    <w:rsid w:val="337E0E1D"/>
    <w:rsid w:val="33847B78"/>
    <w:rsid w:val="33877982"/>
    <w:rsid w:val="338A4301"/>
    <w:rsid w:val="33955886"/>
    <w:rsid w:val="33B757FC"/>
    <w:rsid w:val="33C85C5B"/>
    <w:rsid w:val="33D4015C"/>
    <w:rsid w:val="33E02E82"/>
    <w:rsid w:val="33FB7DDF"/>
    <w:rsid w:val="341A3513"/>
    <w:rsid w:val="34476B80"/>
    <w:rsid w:val="34525525"/>
    <w:rsid w:val="345B262C"/>
    <w:rsid w:val="3464452F"/>
    <w:rsid w:val="34684D49"/>
    <w:rsid w:val="34784F8C"/>
    <w:rsid w:val="347907F4"/>
    <w:rsid w:val="347B2C5B"/>
    <w:rsid w:val="34897199"/>
    <w:rsid w:val="34976726"/>
    <w:rsid w:val="34A15DE7"/>
    <w:rsid w:val="34AA5B2B"/>
    <w:rsid w:val="34AC63E7"/>
    <w:rsid w:val="34C401D1"/>
    <w:rsid w:val="34F63E6E"/>
    <w:rsid w:val="34F903B8"/>
    <w:rsid w:val="35085E11"/>
    <w:rsid w:val="351A6043"/>
    <w:rsid w:val="3528436A"/>
    <w:rsid w:val="353F5AA9"/>
    <w:rsid w:val="35427B0F"/>
    <w:rsid w:val="355C048E"/>
    <w:rsid w:val="356B5D1D"/>
    <w:rsid w:val="35711EBA"/>
    <w:rsid w:val="357F49FA"/>
    <w:rsid w:val="358945DD"/>
    <w:rsid w:val="358A094F"/>
    <w:rsid w:val="35941976"/>
    <w:rsid w:val="35F377F6"/>
    <w:rsid w:val="361909F0"/>
    <w:rsid w:val="36280E49"/>
    <w:rsid w:val="36290C7B"/>
    <w:rsid w:val="36305093"/>
    <w:rsid w:val="36394B26"/>
    <w:rsid w:val="36453EFF"/>
    <w:rsid w:val="36657792"/>
    <w:rsid w:val="36982718"/>
    <w:rsid w:val="36A4475E"/>
    <w:rsid w:val="36A45B26"/>
    <w:rsid w:val="36AA5E0A"/>
    <w:rsid w:val="36CA0C5E"/>
    <w:rsid w:val="36D05553"/>
    <w:rsid w:val="36D87F64"/>
    <w:rsid w:val="36E45212"/>
    <w:rsid w:val="36E903C3"/>
    <w:rsid w:val="36F658A8"/>
    <w:rsid w:val="370451FC"/>
    <w:rsid w:val="37057598"/>
    <w:rsid w:val="37066C5A"/>
    <w:rsid w:val="370916A9"/>
    <w:rsid w:val="371C74DF"/>
    <w:rsid w:val="37217B5C"/>
    <w:rsid w:val="37227431"/>
    <w:rsid w:val="372E04CB"/>
    <w:rsid w:val="37323758"/>
    <w:rsid w:val="37491867"/>
    <w:rsid w:val="374B0FB6"/>
    <w:rsid w:val="374E6478"/>
    <w:rsid w:val="37520F41"/>
    <w:rsid w:val="375D3AFF"/>
    <w:rsid w:val="3762161D"/>
    <w:rsid w:val="377C1237"/>
    <w:rsid w:val="378679C0"/>
    <w:rsid w:val="378F65A8"/>
    <w:rsid w:val="37A05DB8"/>
    <w:rsid w:val="37A12630"/>
    <w:rsid w:val="37AC319E"/>
    <w:rsid w:val="37C93D50"/>
    <w:rsid w:val="37D44BCF"/>
    <w:rsid w:val="37DE58F5"/>
    <w:rsid w:val="38012C35"/>
    <w:rsid w:val="38083993"/>
    <w:rsid w:val="38107357"/>
    <w:rsid w:val="38136735"/>
    <w:rsid w:val="381B27FE"/>
    <w:rsid w:val="3839252C"/>
    <w:rsid w:val="38435851"/>
    <w:rsid w:val="3844320E"/>
    <w:rsid w:val="385979D1"/>
    <w:rsid w:val="38715716"/>
    <w:rsid w:val="38746E9D"/>
    <w:rsid w:val="38762532"/>
    <w:rsid w:val="387949A9"/>
    <w:rsid w:val="38895400"/>
    <w:rsid w:val="38912AC0"/>
    <w:rsid w:val="38A24CCD"/>
    <w:rsid w:val="38BD4DB8"/>
    <w:rsid w:val="38C13A06"/>
    <w:rsid w:val="38C56C0D"/>
    <w:rsid w:val="38DE52AC"/>
    <w:rsid w:val="38ED70B3"/>
    <w:rsid w:val="38F90665"/>
    <w:rsid w:val="390067EE"/>
    <w:rsid w:val="393042D6"/>
    <w:rsid w:val="3966323C"/>
    <w:rsid w:val="39691347"/>
    <w:rsid w:val="396E4BAF"/>
    <w:rsid w:val="39704154"/>
    <w:rsid w:val="397F2B73"/>
    <w:rsid w:val="39856638"/>
    <w:rsid w:val="39A77BA6"/>
    <w:rsid w:val="39AB7BB1"/>
    <w:rsid w:val="39AF5DC9"/>
    <w:rsid w:val="39C07B4A"/>
    <w:rsid w:val="39E166D2"/>
    <w:rsid w:val="39E44E71"/>
    <w:rsid w:val="39EF27A0"/>
    <w:rsid w:val="3A0329B6"/>
    <w:rsid w:val="3A0B4EF8"/>
    <w:rsid w:val="3A1273C6"/>
    <w:rsid w:val="3A1A05AE"/>
    <w:rsid w:val="3A2406E3"/>
    <w:rsid w:val="3A255614"/>
    <w:rsid w:val="3A5B144E"/>
    <w:rsid w:val="3A5E2E76"/>
    <w:rsid w:val="3A6D6A80"/>
    <w:rsid w:val="3A96260F"/>
    <w:rsid w:val="3AB46F3A"/>
    <w:rsid w:val="3AC54CA3"/>
    <w:rsid w:val="3AE06945"/>
    <w:rsid w:val="3AFA401D"/>
    <w:rsid w:val="3B043A1D"/>
    <w:rsid w:val="3B1339F6"/>
    <w:rsid w:val="3B2A146C"/>
    <w:rsid w:val="3B7F7C46"/>
    <w:rsid w:val="3B941E1F"/>
    <w:rsid w:val="3BA42B0A"/>
    <w:rsid w:val="3BA50C7A"/>
    <w:rsid w:val="3BB23E83"/>
    <w:rsid w:val="3BC21DAE"/>
    <w:rsid w:val="3BCC2061"/>
    <w:rsid w:val="3BDE19D1"/>
    <w:rsid w:val="3BF179D9"/>
    <w:rsid w:val="3BFC66FA"/>
    <w:rsid w:val="3C017A86"/>
    <w:rsid w:val="3C0E4427"/>
    <w:rsid w:val="3C1814F4"/>
    <w:rsid w:val="3C2A7AAA"/>
    <w:rsid w:val="3C2F4ACA"/>
    <w:rsid w:val="3C300842"/>
    <w:rsid w:val="3C552056"/>
    <w:rsid w:val="3C851CFB"/>
    <w:rsid w:val="3C893FAF"/>
    <w:rsid w:val="3C946E63"/>
    <w:rsid w:val="3CA827C1"/>
    <w:rsid w:val="3CAD59EE"/>
    <w:rsid w:val="3CB60D47"/>
    <w:rsid w:val="3CC35EC1"/>
    <w:rsid w:val="3CDA4418"/>
    <w:rsid w:val="3D271C45"/>
    <w:rsid w:val="3D38095E"/>
    <w:rsid w:val="3D643600"/>
    <w:rsid w:val="3D723DD3"/>
    <w:rsid w:val="3D751F42"/>
    <w:rsid w:val="3D7C2FD8"/>
    <w:rsid w:val="3DA46241"/>
    <w:rsid w:val="3DA60DBB"/>
    <w:rsid w:val="3DA87F4F"/>
    <w:rsid w:val="3DB03948"/>
    <w:rsid w:val="3DC2196D"/>
    <w:rsid w:val="3DE73182"/>
    <w:rsid w:val="3DFA1D1A"/>
    <w:rsid w:val="3E1619C4"/>
    <w:rsid w:val="3E23240C"/>
    <w:rsid w:val="3E55288E"/>
    <w:rsid w:val="3E5E3444"/>
    <w:rsid w:val="3E7C7D6E"/>
    <w:rsid w:val="3E88226F"/>
    <w:rsid w:val="3E88666E"/>
    <w:rsid w:val="3E8D1B42"/>
    <w:rsid w:val="3EC27CA4"/>
    <w:rsid w:val="3EC60FE9"/>
    <w:rsid w:val="3EDD6FEC"/>
    <w:rsid w:val="3F0B5DBE"/>
    <w:rsid w:val="3F163D1F"/>
    <w:rsid w:val="3F2E70A0"/>
    <w:rsid w:val="3F385E8A"/>
    <w:rsid w:val="3F6A3151"/>
    <w:rsid w:val="3F724CCD"/>
    <w:rsid w:val="3F874C1D"/>
    <w:rsid w:val="3F962E29"/>
    <w:rsid w:val="3F973103"/>
    <w:rsid w:val="3FB7642C"/>
    <w:rsid w:val="3FE14F98"/>
    <w:rsid w:val="4004626D"/>
    <w:rsid w:val="40131504"/>
    <w:rsid w:val="402B1A4C"/>
    <w:rsid w:val="403F2E01"/>
    <w:rsid w:val="404D4719"/>
    <w:rsid w:val="405014B2"/>
    <w:rsid w:val="406665E0"/>
    <w:rsid w:val="408000C8"/>
    <w:rsid w:val="40814B23"/>
    <w:rsid w:val="408E72C3"/>
    <w:rsid w:val="408E7BCF"/>
    <w:rsid w:val="40A06D4D"/>
    <w:rsid w:val="40A37834"/>
    <w:rsid w:val="40AB15B8"/>
    <w:rsid w:val="40B26236"/>
    <w:rsid w:val="40B92571"/>
    <w:rsid w:val="40BC6B48"/>
    <w:rsid w:val="40C14C05"/>
    <w:rsid w:val="40C764D4"/>
    <w:rsid w:val="41012B5E"/>
    <w:rsid w:val="41042A54"/>
    <w:rsid w:val="413B181B"/>
    <w:rsid w:val="41436921"/>
    <w:rsid w:val="416359C8"/>
    <w:rsid w:val="41681350"/>
    <w:rsid w:val="416F668A"/>
    <w:rsid w:val="417F79BD"/>
    <w:rsid w:val="419378A9"/>
    <w:rsid w:val="419F6662"/>
    <w:rsid w:val="41A72D03"/>
    <w:rsid w:val="41BC55E0"/>
    <w:rsid w:val="41BF069E"/>
    <w:rsid w:val="41C31810"/>
    <w:rsid w:val="41D76CFC"/>
    <w:rsid w:val="41E81277"/>
    <w:rsid w:val="420661D3"/>
    <w:rsid w:val="420B7389"/>
    <w:rsid w:val="421B789E"/>
    <w:rsid w:val="423563C7"/>
    <w:rsid w:val="42397786"/>
    <w:rsid w:val="426C1EA8"/>
    <w:rsid w:val="42777FC0"/>
    <w:rsid w:val="42A1055B"/>
    <w:rsid w:val="42C57370"/>
    <w:rsid w:val="42D8263E"/>
    <w:rsid w:val="42DD6902"/>
    <w:rsid w:val="42E51E45"/>
    <w:rsid w:val="42FF450A"/>
    <w:rsid w:val="430832B2"/>
    <w:rsid w:val="43144276"/>
    <w:rsid w:val="43264088"/>
    <w:rsid w:val="43333AFF"/>
    <w:rsid w:val="434966C0"/>
    <w:rsid w:val="43603D96"/>
    <w:rsid w:val="437C4518"/>
    <w:rsid w:val="4383063C"/>
    <w:rsid w:val="43880F63"/>
    <w:rsid w:val="43900453"/>
    <w:rsid w:val="43911900"/>
    <w:rsid w:val="43AA4B1B"/>
    <w:rsid w:val="43C42B78"/>
    <w:rsid w:val="43CB7C06"/>
    <w:rsid w:val="43CE514A"/>
    <w:rsid w:val="43D2785E"/>
    <w:rsid w:val="43EB0B8A"/>
    <w:rsid w:val="43F26816"/>
    <w:rsid w:val="441E0010"/>
    <w:rsid w:val="44352E99"/>
    <w:rsid w:val="44513C7B"/>
    <w:rsid w:val="445769C9"/>
    <w:rsid w:val="44637696"/>
    <w:rsid w:val="4467501D"/>
    <w:rsid w:val="446D3502"/>
    <w:rsid w:val="44740DA7"/>
    <w:rsid w:val="44881E95"/>
    <w:rsid w:val="44A6072E"/>
    <w:rsid w:val="44B30262"/>
    <w:rsid w:val="44B411E9"/>
    <w:rsid w:val="44B8321B"/>
    <w:rsid w:val="44C7578F"/>
    <w:rsid w:val="44CE2E30"/>
    <w:rsid w:val="44D31AB8"/>
    <w:rsid w:val="45111167"/>
    <w:rsid w:val="4517597F"/>
    <w:rsid w:val="45442C68"/>
    <w:rsid w:val="454815E5"/>
    <w:rsid w:val="455410FD"/>
    <w:rsid w:val="455B42EF"/>
    <w:rsid w:val="455D72FE"/>
    <w:rsid w:val="457C2033"/>
    <w:rsid w:val="45B02114"/>
    <w:rsid w:val="45C6139C"/>
    <w:rsid w:val="45D15B02"/>
    <w:rsid w:val="45F0051F"/>
    <w:rsid w:val="45F70027"/>
    <w:rsid w:val="45F72B61"/>
    <w:rsid w:val="46026F77"/>
    <w:rsid w:val="460543FD"/>
    <w:rsid w:val="4609638B"/>
    <w:rsid w:val="46135147"/>
    <w:rsid w:val="463712E7"/>
    <w:rsid w:val="465C55EF"/>
    <w:rsid w:val="46605468"/>
    <w:rsid w:val="466A125B"/>
    <w:rsid w:val="46994235"/>
    <w:rsid w:val="46A2549B"/>
    <w:rsid w:val="46A41C10"/>
    <w:rsid w:val="46A636F7"/>
    <w:rsid w:val="46A95479"/>
    <w:rsid w:val="46B856BC"/>
    <w:rsid w:val="46EF342D"/>
    <w:rsid w:val="46F50B99"/>
    <w:rsid w:val="46F77B89"/>
    <w:rsid w:val="47025EAF"/>
    <w:rsid w:val="471C5C4A"/>
    <w:rsid w:val="47203A3B"/>
    <w:rsid w:val="473A5CBA"/>
    <w:rsid w:val="473C453F"/>
    <w:rsid w:val="4743767B"/>
    <w:rsid w:val="47443EE7"/>
    <w:rsid w:val="4757256C"/>
    <w:rsid w:val="47633658"/>
    <w:rsid w:val="478A4765"/>
    <w:rsid w:val="478B191A"/>
    <w:rsid w:val="479D69AF"/>
    <w:rsid w:val="47CB7671"/>
    <w:rsid w:val="47E90CDF"/>
    <w:rsid w:val="47F15329"/>
    <w:rsid w:val="47F830B6"/>
    <w:rsid w:val="481728B6"/>
    <w:rsid w:val="482657E1"/>
    <w:rsid w:val="48531B40"/>
    <w:rsid w:val="487B3318"/>
    <w:rsid w:val="48887BC9"/>
    <w:rsid w:val="48B8648B"/>
    <w:rsid w:val="48B93029"/>
    <w:rsid w:val="48BA396D"/>
    <w:rsid w:val="48BE6A26"/>
    <w:rsid w:val="48C50F58"/>
    <w:rsid w:val="48D32C81"/>
    <w:rsid w:val="491868E5"/>
    <w:rsid w:val="495C4A24"/>
    <w:rsid w:val="49726A4B"/>
    <w:rsid w:val="498868D5"/>
    <w:rsid w:val="498A4FCE"/>
    <w:rsid w:val="49984EFD"/>
    <w:rsid w:val="499A72FA"/>
    <w:rsid w:val="49B0569C"/>
    <w:rsid w:val="49CB1213"/>
    <w:rsid w:val="49CF6FD5"/>
    <w:rsid w:val="49E14F29"/>
    <w:rsid w:val="49F25ED2"/>
    <w:rsid w:val="4A076C56"/>
    <w:rsid w:val="4A08384B"/>
    <w:rsid w:val="4A4319C9"/>
    <w:rsid w:val="4A431F7F"/>
    <w:rsid w:val="4A711501"/>
    <w:rsid w:val="4A837CC2"/>
    <w:rsid w:val="4AAF0341"/>
    <w:rsid w:val="4ADB07DF"/>
    <w:rsid w:val="4ADE5F63"/>
    <w:rsid w:val="4AE253FD"/>
    <w:rsid w:val="4AEC1DD8"/>
    <w:rsid w:val="4AF13892"/>
    <w:rsid w:val="4AF8077D"/>
    <w:rsid w:val="4AF84C20"/>
    <w:rsid w:val="4AFB026D"/>
    <w:rsid w:val="4B03567D"/>
    <w:rsid w:val="4B082C3C"/>
    <w:rsid w:val="4B097E96"/>
    <w:rsid w:val="4B0A7CF9"/>
    <w:rsid w:val="4B105AC6"/>
    <w:rsid w:val="4B140ACE"/>
    <w:rsid w:val="4B304F9F"/>
    <w:rsid w:val="4B5032B2"/>
    <w:rsid w:val="4B54430C"/>
    <w:rsid w:val="4B684422"/>
    <w:rsid w:val="4B742573"/>
    <w:rsid w:val="4B7B64DF"/>
    <w:rsid w:val="4BA10E14"/>
    <w:rsid w:val="4BB73B85"/>
    <w:rsid w:val="4BF478AD"/>
    <w:rsid w:val="4BF61160"/>
    <w:rsid w:val="4BFA7533"/>
    <w:rsid w:val="4C0D46FC"/>
    <w:rsid w:val="4C143394"/>
    <w:rsid w:val="4C17384D"/>
    <w:rsid w:val="4C196BC9"/>
    <w:rsid w:val="4C211F55"/>
    <w:rsid w:val="4C251A45"/>
    <w:rsid w:val="4C257A37"/>
    <w:rsid w:val="4C3645C0"/>
    <w:rsid w:val="4C395894"/>
    <w:rsid w:val="4C552A37"/>
    <w:rsid w:val="4C64712B"/>
    <w:rsid w:val="4C700EF1"/>
    <w:rsid w:val="4C760354"/>
    <w:rsid w:val="4C79769B"/>
    <w:rsid w:val="4C891B35"/>
    <w:rsid w:val="4CBA0F25"/>
    <w:rsid w:val="4CC07CA7"/>
    <w:rsid w:val="4CD945DE"/>
    <w:rsid w:val="4CDE4289"/>
    <w:rsid w:val="4CE216E4"/>
    <w:rsid w:val="4D48432B"/>
    <w:rsid w:val="4D4D4B4C"/>
    <w:rsid w:val="4D54068A"/>
    <w:rsid w:val="4D550108"/>
    <w:rsid w:val="4D7F6F33"/>
    <w:rsid w:val="4D820233"/>
    <w:rsid w:val="4D844549"/>
    <w:rsid w:val="4D9A1FBF"/>
    <w:rsid w:val="4DA60522"/>
    <w:rsid w:val="4DA62A1D"/>
    <w:rsid w:val="4DDE31B9"/>
    <w:rsid w:val="4DE92356"/>
    <w:rsid w:val="4DED20EF"/>
    <w:rsid w:val="4DF25957"/>
    <w:rsid w:val="4DF50B78"/>
    <w:rsid w:val="4E1E499E"/>
    <w:rsid w:val="4E257ADB"/>
    <w:rsid w:val="4E370904"/>
    <w:rsid w:val="4E4B5067"/>
    <w:rsid w:val="4E50267E"/>
    <w:rsid w:val="4E657666"/>
    <w:rsid w:val="4E6938E7"/>
    <w:rsid w:val="4E6A5759"/>
    <w:rsid w:val="4E6E3FBD"/>
    <w:rsid w:val="4E6F0D56"/>
    <w:rsid w:val="4E701DC0"/>
    <w:rsid w:val="4E7E543D"/>
    <w:rsid w:val="4E8C0649"/>
    <w:rsid w:val="4E93713A"/>
    <w:rsid w:val="4EAC01FC"/>
    <w:rsid w:val="4EB54D0F"/>
    <w:rsid w:val="4EBB21ED"/>
    <w:rsid w:val="4EC00544"/>
    <w:rsid w:val="4ECA741E"/>
    <w:rsid w:val="4EE647F9"/>
    <w:rsid w:val="4EE71234"/>
    <w:rsid w:val="4EE86F5A"/>
    <w:rsid w:val="4EEE303D"/>
    <w:rsid w:val="4EEF00E8"/>
    <w:rsid w:val="4F006719"/>
    <w:rsid w:val="4F0E4A13"/>
    <w:rsid w:val="4F1C3BF6"/>
    <w:rsid w:val="4F2E489B"/>
    <w:rsid w:val="4F4018F9"/>
    <w:rsid w:val="4F4C72E9"/>
    <w:rsid w:val="4F5166AD"/>
    <w:rsid w:val="4F591E0C"/>
    <w:rsid w:val="4F5D25FD"/>
    <w:rsid w:val="4F643265"/>
    <w:rsid w:val="4F741231"/>
    <w:rsid w:val="4F9667B6"/>
    <w:rsid w:val="4FAE58AE"/>
    <w:rsid w:val="4FB41D44"/>
    <w:rsid w:val="4FB93303"/>
    <w:rsid w:val="4FBC32D6"/>
    <w:rsid w:val="4FC60E49"/>
    <w:rsid w:val="4FCE5F50"/>
    <w:rsid w:val="4FD23C92"/>
    <w:rsid w:val="4FD55530"/>
    <w:rsid w:val="50105D76"/>
    <w:rsid w:val="50203C86"/>
    <w:rsid w:val="50300C5A"/>
    <w:rsid w:val="50355FCF"/>
    <w:rsid w:val="503A35E5"/>
    <w:rsid w:val="50414462"/>
    <w:rsid w:val="5056019C"/>
    <w:rsid w:val="507D1C90"/>
    <w:rsid w:val="50827466"/>
    <w:rsid w:val="508E7F3E"/>
    <w:rsid w:val="50927F38"/>
    <w:rsid w:val="50A86B66"/>
    <w:rsid w:val="50BF6E81"/>
    <w:rsid w:val="50C51101"/>
    <w:rsid w:val="50EA500B"/>
    <w:rsid w:val="50FF0870"/>
    <w:rsid w:val="511C3DE5"/>
    <w:rsid w:val="512A6927"/>
    <w:rsid w:val="51314285"/>
    <w:rsid w:val="513D513B"/>
    <w:rsid w:val="513F080C"/>
    <w:rsid w:val="514209A3"/>
    <w:rsid w:val="5157341F"/>
    <w:rsid w:val="515755AF"/>
    <w:rsid w:val="51583AFC"/>
    <w:rsid w:val="518E2B89"/>
    <w:rsid w:val="51960E38"/>
    <w:rsid w:val="51A206CC"/>
    <w:rsid w:val="51A86022"/>
    <w:rsid w:val="51B07CE9"/>
    <w:rsid w:val="51CE4B40"/>
    <w:rsid w:val="51DF61F2"/>
    <w:rsid w:val="51FE3FDB"/>
    <w:rsid w:val="524876DE"/>
    <w:rsid w:val="52654DCD"/>
    <w:rsid w:val="5268268C"/>
    <w:rsid w:val="526E4B08"/>
    <w:rsid w:val="526F7C25"/>
    <w:rsid w:val="5275420C"/>
    <w:rsid w:val="528B1ED6"/>
    <w:rsid w:val="52993685"/>
    <w:rsid w:val="52A511EA"/>
    <w:rsid w:val="52A66D10"/>
    <w:rsid w:val="52B14033"/>
    <w:rsid w:val="52B56E7C"/>
    <w:rsid w:val="52B626C2"/>
    <w:rsid w:val="52B72CCB"/>
    <w:rsid w:val="52D719EE"/>
    <w:rsid w:val="52DA541F"/>
    <w:rsid w:val="52F061DD"/>
    <w:rsid w:val="52F263F9"/>
    <w:rsid w:val="52FA6702"/>
    <w:rsid w:val="53026543"/>
    <w:rsid w:val="5306542C"/>
    <w:rsid w:val="530869B1"/>
    <w:rsid w:val="530A15C8"/>
    <w:rsid w:val="53146370"/>
    <w:rsid w:val="532E24F6"/>
    <w:rsid w:val="532F2219"/>
    <w:rsid w:val="533662E6"/>
    <w:rsid w:val="53390376"/>
    <w:rsid w:val="533C1C56"/>
    <w:rsid w:val="53486019"/>
    <w:rsid w:val="534F543C"/>
    <w:rsid w:val="53536E2D"/>
    <w:rsid w:val="53796D79"/>
    <w:rsid w:val="537D2167"/>
    <w:rsid w:val="5382152B"/>
    <w:rsid w:val="53842532"/>
    <w:rsid w:val="53914B2C"/>
    <w:rsid w:val="53DC38BE"/>
    <w:rsid w:val="53E01E88"/>
    <w:rsid w:val="53E75312"/>
    <w:rsid w:val="53EA0E7E"/>
    <w:rsid w:val="53FC12DE"/>
    <w:rsid w:val="540A24A6"/>
    <w:rsid w:val="541C54DC"/>
    <w:rsid w:val="541D6439"/>
    <w:rsid w:val="544205A3"/>
    <w:rsid w:val="546926EB"/>
    <w:rsid w:val="546A09A4"/>
    <w:rsid w:val="54994D7E"/>
    <w:rsid w:val="54996B2C"/>
    <w:rsid w:val="549E4143"/>
    <w:rsid w:val="54A77BD0"/>
    <w:rsid w:val="54AF15A9"/>
    <w:rsid w:val="54DE52B7"/>
    <w:rsid w:val="54E87AB4"/>
    <w:rsid w:val="54F40207"/>
    <w:rsid w:val="55024486"/>
    <w:rsid w:val="550541C2"/>
    <w:rsid w:val="5508717A"/>
    <w:rsid w:val="55142657"/>
    <w:rsid w:val="551E5284"/>
    <w:rsid w:val="552535BC"/>
    <w:rsid w:val="553117F6"/>
    <w:rsid w:val="553813F1"/>
    <w:rsid w:val="55384597"/>
    <w:rsid w:val="553B4087"/>
    <w:rsid w:val="553C395C"/>
    <w:rsid w:val="55404A2C"/>
    <w:rsid w:val="554A5BE6"/>
    <w:rsid w:val="556E3CCA"/>
    <w:rsid w:val="557E3F74"/>
    <w:rsid w:val="55821076"/>
    <w:rsid w:val="558A1FB2"/>
    <w:rsid w:val="55A35789"/>
    <w:rsid w:val="55A41C2D"/>
    <w:rsid w:val="55E24503"/>
    <w:rsid w:val="55E83204"/>
    <w:rsid w:val="55EA1914"/>
    <w:rsid w:val="560C52C2"/>
    <w:rsid w:val="56140811"/>
    <w:rsid w:val="56292132"/>
    <w:rsid w:val="56493792"/>
    <w:rsid w:val="56562A21"/>
    <w:rsid w:val="565A22EB"/>
    <w:rsid w:val="567037A7"/>
    <w:rsid w:val="56777341"/>
    <w:rsid w:val="567E247E"/>
    <w:rsid w:val="568E01E7"/>
    <w:rsid w:val="5692023C"/>
    <w:rsid w:val="569C0B56"/>
    <w:rsid w:val="56C105BC"/>
    <w:rsid w:val="56CB143B"/>
    <w:rsid w:val="56CF6A43"/>
    <w:rsid w:val="56D402F0"/>
    <w:rsid w:val="56DC4338"/>
    <w:rsid w:val="56E74715"/>
    <w:rsid w:val="56E94BE1"/>
    <w:rsid w:val="572F4B71"/>
    <w:rsid w:val="57367748"/>
    <w:rsid w:val="575329D5"/>
    <w:rsid w:val="576E139F"/>
    <w:rsid w:val="57790E97"/>
    <w:rsid w:val="57AE4DD7"/>
    <w:rsid w:val="57B27F05"/>
    <w:rsid w:val="57B4461F"/>
    <w:rsid w:val="57C21E4C"/>
    <w:rsid w:val="57D8796C"/>
    <w:rsid w:val="57FF1107"/>
    <w:rsid w:val="58261185"/>
    <w:rsid w:val="5837687D"/>
    <w:rsid w:val="583C31B4"/>
    <w:rsid w:val="583F5C3D"/>
    <w:rsid w:val="5849381E"/>
    <w:rsid w:val="584A021A"/>
    <w:rsid w:val="58613E05"/>
    <w:rsid w:val="5866766D"/>
    <w:rsid w:val="589A5311"/>
    <w:rsid w:val="589F66DB"/>
    <w:rsid w:val="58FC58DC"/>
    <w:rsid w:val="59061A80"/>
    <w:rsid w:val="5908019E"/>
    <w:rsid w:val="5918680C"/>
    <w:rsid w:val="591B1A70"/>
    <w:rsid w:val="594015B1"/>
    <w:rsid w:val="59464DA9"/>
    <w:rsid w:val="5951436D"/>
    <w:rsid w:val="59554FEC"/>
    <w:rsid w:val="595A0DC1"/>
    <w:rsid w:val="596D4A2C"/>
    <w:rsid w:val="598338AF"/>
    <w:rsid w:val="599B0EFC"/>
    <w:rsid w:val="599C2C1B"/>
    <w:rsid w:val="599C7120"/>
    <w:rsid w:val="599D6464"/>
    <w:rsid w:val="59B87DFF"/>
    <w:rsid w:val="59BC4757"/>
    <w:rsid w:val="59BD150F"/>
    <w:rsid w:val="59BD511F"/>
    <w:rsid w:val="59DA2255"/>
    <w:rsid w:val="59F2174F"/>
    <w:rsid w:val="59F23B9C"/>
    <w:rsid w:val="59FB03DA"/>
    <w:rsid w:val="5A0C5111"/>
    <w:rsid w:val="5A130C2C"/>
    <w:rsid w:val="5A303C47"/>
    <w:rsid w:val="5A392A01"/>
    <w:rsid w:val="5A39563D"/>
    <w:rsid w:val="5A427C66"/>
    <w:rsid w:val="5A483CEB"/>
    <w:rsid w:val="5A6377F9"/>
    <w:rsid w:val="5A850661"/>
    <w:rsid w:val="5AAB1367"/>
    <w:rsid w:val="5AB032D8"/>
    <w:rsid w:val="5AE0581C"/>
    <w:rsid w:val="5AE96334"/>
    <w:rsid w:val="5AF4204A"/>
    <w:rsid w:val="5B073D10"/>
    <w:rsid w:val="5B2F3729"/>
    <w:rsid w:val="5B31213F"/>
    <w:rsid w:val="5B5F738D"/>
    <w:rsid w:val="5B61236E"/>
    <w:rsid w:val="5B8172F0"/>
    <w:rsid w:val="5BA54009"/>
    <w:rsid w:val="5BAF480F"/>
    <w:rsid w:val="5BDB3ECE"/>
    <w:rsid w:val="5BE43388"/>
    <w:rsid w:val="5C142F3C"/>
    <w:rsid w:val="5C3F489B"/>
    <w:rsid w:val="5C473312"/>
    <w:rsid w:val="5C5D72CE"/>
    <w:rsid w:val="5C5E240A"/>
    <w:rsid w:val="5C643EC4"/>
    <w:rsid w:val="5C7929C3"/>
    <w:rsid w:val="5C857737"/>
    <w:rsid w:val="5C882160"/>
    <w:rsid w:val="5CCF1148"/>
    <w:rsid w:val="5CD53D28"/>
    <w:rsid w:val="5CE9389A"/>
    <w:rsid w:val="5CF718B7"/>
    <w:rsid w:val="5CFE6002"/>
    <w:rsid w:val="5D0460DC"/>
    <w:rsid w:val="5D0946FC"/>
    <w:rsid w:val="5D170F36"/>
    <w:rsid w:val="5D2366CB"/>
    <w:rsid w:val="5D3331A6"/>
    <w:rsid w:val="5D486FBE"/>
    <w:rsid w:val="5D4D7B53"/>
    <w:rsid w:val="5D706898"/>
    <w:rsid w:val="5D8A153C"/>
    <w:rsid w:val="5D8F31C2"/>
    <w:rsid w:val="5D912798"/>
    <w:rsid w:val="5D99669E"/>
    <w:rsid w:val="5DB90857"/>
    <w:rsid w:val="5DBD3CB4"/>
    <w:rsid w:val="5DE1497B"/>
    <w:rsid w:val="5DEA43BA"/>
    <w:rsid w:val="5DEF5A0F"/>
    <w:rsid w:val="5E0D3CA2"/>
    <w:rsid w:val="5E135BA1"/>
    <w:rsid w:val="5E1D1079"/>
    <w:rsid w:val="5E211941"/>
    <w:rsid w:val="5E227B93"/>
    <w:rsid w:val="5E23592E"/>
    <w:rsid w:val="5E563CE0"/>
    <w:rsid w:val="5E565A8E"/>
    <w:rsid w:val="5E6D59C3"/>
    <w:rsid w:val="5E7121D1"/>
    <w:rsid w:val="5E8537C2"/>
    <w:rsid w:val="5E8B448B"/>
    <w:rsid w:val="5E90073D"/>
    <w:rsid w:val="5E9341CF"/>
    <w:rsid w:val="5E9A1E1F"/>
    <w:rsid w:val="5E9C0CBE"/>
    <w:rsid w:val="5EA049D8"/>
    <w:rsid w:val="5EAC1B52"/>
    <w:rsid w:val="5EB55098"/>
    <w:rsid w:val="5EC342A2"/>
    <w:rsid w:val="5EC6388D"/>
    <w:rsid w:val="5EDA6373"/>
    <w:rsid w:val="5EF13A09"/>
    <w:rsid w:val="5EF46D8B"/>
    <w:rsid w:val="5F0453BF"/>
    <w:rsid w:val="5F182D44"/>
    <w:rsid w:val="5F1A6ABC"/>
    <w:rsid w:val="5F357D99"/>
    <w:rsid w:val="5F487ACD"/>
    <w:rsid w:val="5F5A15AE"/>
    <w:rsid w:val="5F6067D6"/>
    <w:rsid w:val="5F8F4324"/>
    <w:rsid w:val="5F9C1BC7"/>
    <w:rsid w:val="5FA86D63"/>
    <w:rsid w:val="5FAB7702"/>
    <w:rsid w:val="5FBD0C6B"/>
    <w:rsid w:val="5FC23A00"/>
    <w:rsid w:val="5FC4513D"/>
    <w:rsid w:val="5FE65467"/>
    <w:rsid w:val="5FFB68ED"/>
    <w:rsid w:val="600A2FD4"/>
    <w:rsid w:val="601F4136"/>
    <w:rsid w:val="6022031E"/>
    <w:rsid w:val="604C7149"/>
    <w:rsid w:val="60584392"/>
    <w:rsid w:val="605974FE"/>
    <w:rsid w:val="607A7403"/>
    <w:rsid w:val="608F7035"/>
    <w:rsid w:val="609B022F"/>
    <w:rsid w:val="60A92C72"/>
    <w:rsid w:val="60AA69DE"/>
    <w:rsid w:val="60B42F40"/>
    <w:rsid w:val="60C82547"/>
    <w:rsid w:val="60D03566"/>
    <w:rsid w:val="6102075D"/>
    <w:rsid w:val="611063C8"/>
    <w:rsid w:val="61183C2B"/>
    <w:rsid w:val="613C4EE5"/>
    <w:rsid w:val="614150DB"/>
    <w:rsid w:val="614B11AE"/>
    <w:rsid w:val="6151078F"/>
    <w:rsid w:val="61541F25"/>
    <w:rsid w:val="61620180"/>
    <w:rsid w:val="61695AD8"/>
    <w:rsid w:val="617D1400"/>
    <w:rsid w:val="617F6DE9"/>
    <w:rsid w:val="61903065"/>
    <w:rsid w:val="61903A3C"/>
    <w:rsid w:val="61AB3B0F"/>
    <w:rsid w:val="61C24BFD"/>
    <w:rsid w:val="61C471B3"/>
    <w:rsid w:val="61C8409B"/>
    <w:rsid w:val="61D20A4F"/>
    <w:rsid w:val="61D76EE6"/>
    <w:rsid w:val="61DA0784"/>
    <w:rsid w:val="61E3018A"/>
    <w:rsid w:val="61EC7E6A"/>
    <w:rsid w:val="620121B5"/>
    <w:rsid w:val="620D46B6"/>
    <w:rsid w:val="621338C4"/>
    <w:rsid w:val="62145A44"/>
    <w:rsid w:val="6220088D"/>
    <w:rsid w:val="624B3714"/>
    <w:rsid w:val="625B18C5"/>
    <w:rsid w:val="626004E0"/>
    <w:rsid w:val="62787340"/>
    <w:rsid w:val="62B227ED"/>
    <w:rsid w:val="62B40FD5"/>
    <w:rsid w:val="6304265A"/>
    <w:rsid w:val="6317540E"/>
    <w:rsid w:val="63251B06"/>
    <w:rsid w:val="632932AD"/>
    <w:rsid w:val="63310433"/>
    <w:rsid w:val="634A483E"/>
    <w:rsid w:val="635D166D"/>
    <w:rsid w:val="637628BB"/>
    <w:rsid w:val="637A3FCD"/>
    <w:rsid w:val="6386335A"/>
    <w:rsid w:val="63AE042A"/>
    <w:rsid w:val="63AE1EC8"/>
    <w:rsid w:val="63C51B85"/>
    <w:rsid w:val="63F55D49"/>
    <w:rsid w:val="6408152D"/>
    <w:rsid w:val="640F5CFD"/>
    <w:rsid w:val="642B45E0"/>
    <w:rsid w:val="64366989"/>
    <w:rsid w:val="64487E89"/>
    <w:rsid w:val="64540CC2"/>
    <w:rsid w:val="64604EAC"/>
    <w:rsid w:val="64740A1C"/>
    <w:rsid w:val="647823DC"/>
    <w:rsid w:val="647B6F42"/>
    <w:rsid w:val="64805FF8"/>
    <w:rsid w:val="64835103"/>
    <w:rsid w:val="648F5856"/>
    <w:rsid w:val="64C45DE1"/>
    <w:rsid w:val="64D37E39"/>
    <w:rsid w:val="64D7429C"/>
    <w:rsid w:val="65380C12"/>
    <w:rsid w:val="65393A14"/>
    <w:rsid w:val="653D443F"/>
    <w:rsid w:val="65434447"/>
    <w:rsid w:val="6544327A"/>
    <w:rsid w:val="65577F52"/>
    <w:rsid w:val="65584EF8"/>
    <w:rsid w:val="65677A9C"/>
    <w:rsid w:val="656F7113"/>
    <w:rsid w:val="65B35574"/>
    <w:rsid w:val="65D200F0"/>
    <w:rsid w:val="65F73581"/>
    <w:rsid w:val="65FA31A3"/>
    <w:rsid w:val="663168CC"/>
    <w:rsid w:val="66457796"/>
    <w:rsid w:val="664A79D0"/>
    <w:rsid w:val="66545717"/>
    <w:rsid w:val="66A5387A"/>
    <w:rsid w:val="66AD290B"/>
    <w:rsid w:val="66AD5949"/>
    <w:rsid w:val="66BC2B4E"/>
    <w:rsid w:val="66C2621A"/>
    <w:rsid w:val="66C37A39"/>
    <w:rsid w:val="66DE0D17"/>
    <w:rsid w:val="66E853A9"/>
    <w:rsid w:val="66FE060F"/>
    <w:rsid w:val="67184229"/>
    <w:rsid w:val="672E75A8"/>
    <w:rsid w:val="67573E7B"/>
    <w:rsid w:val="67584625"/>
    <w:rsid w:val="6764746E"/>
    <w:rsid w:val="67656B1B"/>
    <w:rsid w:val="677F7E04"/>
    <w:rsid w:val="679413D5"/>
    <w:rsid w:val="679542C8"/>
    <w:rsid w:val="67AE419D"/>
    <w:rsid w:val="67AF051E"/>
    <w:rsid w:val="67AF209E"/>
    <w:rsid w:val="67B22635"/>
    <w:rsid w:val="67B60664"/>
    <w:rsid w:val="67BE74C9"/>
    <w:rsid w:val="67C94540"/>
    <w:rsid w:val="67D92386"/>
    <w:rsid w:val="67EB5499"/>
    <w:rsid w:val="67F00D02"/>
    <w:rsid w:val="680B1697"/>
    <w:rsid w:val="680D0202"/>
    <w:rsid w:val="681C5653"/>
    <w:rsid w:val="683769EB"/>
    <w:rsid w:val="683C6122"/>
    <w:rsid w:val="683F0DF2"/>
    <w:rsid w:val="684F37DE"/>
    <w:rsid w:val="686C263E"/>
    <w:rsid w:val="689E250C"/>
    <w:rsid w:val="68A1024E"/>
    <w:rsid w:val="68AA2AF0"/>
    <w:rsid w:val="68AE714D"/>
    <w:rsid w:val="68B2669E"/>
    <w:rsid w:val="68CB6160"/>
    <w:rsid w:val="68DA7E1F"/>
    <w:rsid w:val="68E22B52"/>
    <w:rsid w:val="68E87C2B"/>
    <w:rsid w:val="68EB131E"/>
    <w:rsid w:val="68ED6FEF"/>
    <w:rsid w:val="68F3373D"/>
    <w:rsid w:val="69101308"/>
    <w:rsid w:val="69182A19"/>
    <w:rsid w:val="691F0B40"/>
    <w:rsid w:val="69277887"/>
    <w:rsid w:val="693A198C"/>
    <w:rsid w:val="694F1A58"/>
    <w:rsid w:val="69511D05"/>
    <w:rsid w:val="695E325D"/>
    <w:rsid w:val="69600F1A"/>
    <w:rsid w:val="6963672A"/>
    <w:rsid w:val="69685470"/>
    <w:rsid w:val="69764EE6"/>
    <w:rsid w:val="698C50B9"/>
    <w:rsid w:val="698E1753"/>
    <w:rsid w:val="69B642C0"/>
    <w:rsid w:val="69D47128"/>
    <w:rsid w:val="69F06C2F"/>
    <w:rsid w:val="69F07ED0"/>
    <w:rsid w:val="69FE3890"/>
    <w:rsid w:val="6A10379F"/>
    <w:rsid w:val="6A3273AF"/>
    <w:rsid w:val="6A3D3FA6"/>
    <w:rsid w:val="6A3F1ACC"/>
    <w:rsid w:val="6A4F72AA"/>
    <w:rsid w:val="6A636242"/>
    <w:rsid w:val="6A686507"/>
    <w:rsid w:val="6A7A0A2B"/>
    <w:rsid w:val="6A7F636D"/>
    <w:rsid w:val="6A835451"/>
    <w:rsid w:val="6A846193"/>
    <w:rsid w:val="6A8B7554"/>
    <w:rsid w:val="6A99183B"/>
    <w:rsid w:val="6AB161D5"/>
    <w:rsid w:val="6AB37984"/>
    <w:rsid w:val="6AC67AF8"/>
    <w:rsid w:val="6AC87D14"/>
    <w:rsid w:val="6ACA0B7E"/>
    <w:rsid w:val="6ACF32F8"/>
    <w:rsid w:val="6ADC67B8"/>
    <w:rsid w:val="6ADE7537"/>
    <w:rsid w:val="6AED1528"/>
    <w:rsid w:val="6AF26B3F"/>
    <w:rsid w:val="6B133F99"/>
    <w:rsid w:val="6B1D66F9"/>
    <w:rsid w:val="6B221B0E"/>
    <w:rsid w:val="6B377473"/>
    <w:rsid w:val="6B426B13"/>
    <w:rsid w:val="6B7937E1"/>
    <w:rsid w:val="6B9419A4"/>
    <w:rsid w:val="6B96273F"/>
    <w:rsid w:val="6BA20565"/>
    <w:rsid w:val="6BB205BA"/>
    <w:rsid w:val="6BBE4C73"/>
    <w:rsid w:val="6BC4672D"/>
    <w:rsid w:val="6BFF7765"/>
    <w:rsid w:val="6C1A634D"/>
    <w:rsid w:val="6C1F0748"/>
    <w:rsid w:val="6C1F1BB5"/>
    <w:rsid w:val="6C305B70"/>
    <w:rsid w:val="6C364F34"/>
    <w:rsid w:val="6C3A4520"/>
    <w:rsid w:val="6C5630FD"/>
    <w:rsid w:val="6C6204DD"/>
    <w:rsid w:val="6C6B4119"/>
    <w:rsid w:val="6C7543E1"/>
    <w:rsid w:val="6C783074"/>
    <w:rsid w:val="6C7D42B4"/>
    <w:rsid w:val="6C81017A"/>
    <w:rsid w:val="6C8A3E98"/>
    <w:rsid w:val="6C963B87"/>
    <w:rsid w:val="6CA96079"/>
    <w:rsid w:val="6CAC1F8A"/>
    <w:rsid w:val="6CAD0F6F"/>
    <w:rsid w:val="6CAE64CE"/>
    <w:rsid w:val="6CB0280D"/>
    <w:rsid w:val="6CB3564C"/>
    <w:rsid w:val="6CB95D72"/>
    <w:rsid w:val="6CC81EA4"/>
    <w:rsid w:val="6CC91B21"/>
    <w:rsid w:val="6CD521A0"/>
    <w:rsid w:val="6D202E2C"/>
    <w:rsid w:val="6D281124"/>
    <w:rsid w:val="6D2D5C52"/>
    <w:rsid w:val="6D37776E"/>
    <w:rsid w:val="6D445574"/>
    <w:rsid w:val="6D473593"/>
    <w:rsid w:val="6D69517B"/>
    <w:rsid w:val="6D6D2C9E"/>
    <w:rsid w:val="6D7B2E1B"/>
    <w:rsid w:val="6D895E36"/>
    <w:rsid w:val="6DA63567"/>
    <w:rsid w:val="6DCE453B"/>
    <w:rsid w:val="6DD644F6"/>
    <w:rsid w:val="6DD94FEE"/>
    <w:rsid w:val="6DDF784E"/>
    <w:rsid w:val="6DF7234B"/>
    <w:rsid w:val="6E3B360C"/>
    <w:rsid w:val="6E623FDB"/>
    <w:rsid w:val="6E8E3022"/>
    <w:rsid w:val="6EBA5BC5"/>
    <w:rsid w:val="6EC51F25"/>
    <w:rsid w:val="6EC6456A"/>
    <w:rsid w:val="6EC8214A"/>
    <w:rsid w:val="6EDC41D0"/>
    <w:rsid w:val="6EDF73DA"/>
    <w:rsid w:val="6EE352C1"/>
    <w:rsid w:val="6EF22C08"/>
    <w:rsid w:val="6F0D2199"/>
    <w:rsid w:val="6F1976C8"/>
    <w:rsid w:val="6F1D055D"/>
    <w:rsid w:val="6F2B7E7A"/>
    <w:rsid w:val="6F3B6D06"/>
    <w:rsid w:val="6F4A0A27"/>
    <w:rsid w:val="6F51652A"/>
    <w:rsid w:val="6F634051"/>
    <w:rsid w:val="6F7C731F"/>
    <w:rsid w:val="6F926779"/>
    <w:rsid w:val="6F99134C"/>
    <w:rsid w:val="6F9D691F"/>
    <w:rsid w:val="6FFC5967"/>
    <w:rsid w:val="70021CEB"/>
    <w:rsid w:val="70315D5F"/>
    <w:rsid w:val="703412AA"/>
    <w:rsid w:val="704838FD"/>
    <w:rsid w:val="706207F2"/>
    <w:rsid w:val="7066454C"/>
    <w:rsid w:val="707B3132"/>
    <w:rsid w:val="707F6878"/>
    <w:rsid w:val="709119F6"/>
    <w:rsid w:val="709F5073"/>
    <w:rsid w:val="70AF7F0C"/>
    <w:rsid w:val="70B00070"/>
    <w:rsid w:val="70B0102E"/>
    <w:rsid w:val="70B2124A"/>
    <w:rsid w:val="70BC644D"/>
    <w:rsid w:val="70C42D2B"/>
    <w:rsid w:val="70CA7AC4"/>
    <w:rsid w:val="70CB2248"/>
    <w:rsid w:val="70CB4DC3"/>
    <w:rsid w:val="70D16063"/>
    <w:rsid w:val="70E70043"/>
    <w:rsid w:val="70E90DC7"/>
    <w:rsid w:val="70F562D7"/>
    <w:rsid w:val="70F61AE4"/>
    <w:rsid w:val="71381023"/>
    <w:rsid w:val="713D64DC"/>
    <w:rsid w:val="714A1292"/>
    <w:rsid w:val="715B2E69"/>
    <w:rsid w:val="71810C1C"/>
    <w:rsid w:val="718720E0"/>
    <w:rsid w:val="71941D4C"/>
    <w:rsid w:val="71C122F6"/>
    <w:rsid w:val="71F040F8"/>
    <w:rsid w:val="71F7318A"/>
    <w:rsid w:val="71FB64E8"/>
    <w:rsid w:val="72021D5D"/>
    <w:rsid w:val="720634E7"/>
    <w:rsid w:val="72094B9E"/>
    <w:rsid w:val="721A3870"/>
    <w:rsid w:val="72204897"/>
    <w:rsid w:val="722D62E3"/>
    <w:rsid w:val="724065B9"/>
    <w:rsid w:val="724265FE"/>
    <w:rsid w:val="724F3AC4"/>
    <w:rsid w:val="72587BCF"/>
    <w:rsid w:val="72873F22"/>
    <w:rsid w:val="728E35F1"/>
    <w:rsid w:val="72DB435C"/>
    <w:rsid w:val="72E81386"/>
    <w:rsid w:val="731750C1"/>
    <w:rsid w:val="732773A6"/>
    <w:rsid w:val="7349576A"/>
    <w:rsid w:val="735760D9"/>
    <w:rsid w:val="73704B9F"/>
    <w:rsid w:val="73781E2A"/>
    <w:rsid w:val="73797009"/>
    <w:rsid w:val="737C6513"/>
    <w:rsid w:val="739641CD"/>
    <w:rsid w:val="7397507D"/>
    <w:rsid w:val="73BE0114"/>
    <w:rsid w:val="73C565BA"/>
    <w:rsid w:val="73D26F5B"/>
    <w:rsid w:val="73DA0C8A"/>
    <w:rsid w:val="73DE4104"/>
    <w:rsid w:val="73DF2D55"/>
    <w:rsid w:val="73F76C73"/>
    <w:rsid w:val="740C0054"/>
    <w:rsid w:val="74143FCA"/>
    <w:rsid w:val="746135D3"/>
    <w:rsid w:val="7467373E"/>
    <w:rsid w:val="74700E42"/>
    <w:rsid w:val="74825670"/>
    <w:rsid w:val="748A603A"/>
    <w:rsid w:val="74940C67"/>
    <w:rsid w:val="74A03EB7"/>
    <w:rsid w:val="74A82AE1"/>
    <w:rsid w:val="74C104FD"/>
    <w:rsid w:val="74CF13BD"/>
    <w:rsid w:val="750B5D52"/>
    <w:rsid w:val="750E0DBD"/>
    <w:rsid w:val="752E2E69"/>
    <w:rsid w:val="753541F8"/>
    <w:rsid w:val="755443BE"/>
    <w:rsid w:val="755B467D"/>
    <w:rsid w:val="75631372"/>
    <w:rsid w:val="75781DD0"/>
    <w:rsid w:val="757F5473"/>
    <w:rsid w:val="75824D9D"/>
    <w:rsid w:val="75872680"/>
    <w:rsid w:val="7596016F"/>
    <w:rsid w:val="75AB1C93"/>
    <w:rsid w:val="75BD12DC"/>
    <w:rsid w:val="75CD4430"/>
    <w:rsid w:val="75E17EDC"/>
    <w:rsid w:val="7608190C"/>
    <w:rsid w:val="761B163F"/>
    <w:rsid w:val="761E6A3A"/>
    <w:rsid w:val="761F3505"/>
    <w:rsid w:val="76486327"/>
    <w:rsid w:val="764F3097"/>
    <w:rsid w:val="76695DFA"/>
    <w:rsid w:val="766C1E9B"/>
    <w:rsid w:val="76810114"/>
    <w:rsid w:val="76816FC9"/>
    <w:rsid w:val="76941E85"/>
    <w:rsid w:val="76B85F9A"/>
    <w:rsid w:val="76C23869"/>
    <w:rsid w:val="76C267AC"/>
    <w:rsid w:val="76C44396"/>
    <w:rsid w:val="76E41762"/>
    <w:rsid w:val="76E46ECE"/>
    <w:rsid w:val="76E83614"/>
    <w:rsid w:val="770519A8"/>
    <w:rsid w:val="770964AB"/>
    <w:rsid w:val="7717316E"/>
    <w:rsid w:val="77181DE6"/>
    <w:rsid w:val="771C4E0C"/>
    <w:rsid w:val="77336515"/>
    <w:rsid w:val="77444BC6"/>
    <w:rsid w:val="77603777"/>
    <w:rsid w:val="77747B28"/>
    <w:rsid w:val="77786406"/>
    <w:rsid w:val="77901BB9"/>
    <w:rsid w:val="779B3C6B"/>
    <w:rsid w:val="77AB5706"/>
    <w:rsid w:val="77BD3D54"/>
    <w:rsid w:val="77C64F3D"/>
    <w:rsid w:val="77C7479C"/>
    <w:rsid w:val="77E52E64"/>
    <w:rsid w:val="77EF68E0"/>
    <w:rsid w:val="77F008AA"/>
    <w:rsid w:val="77F71C38"/>
    <w:rsid w:val="78174088"/>
    <w:rsid w:val="782A5B6A"/>
    <w:rsid w:val="78395DAD"/>
    <w:rsid w:val="786136A7"/>
    <w:rsid w:val="787B3EF7"/>
    <w:rsid w:val="787D26D8"/>
    <w:rsid w:val="788E3223"/>
    <w:rsid w:val="789164D8"/>
    <w:rsid w:val="78BE4504"/>
    <w:rsid w:val="78CF226D"/>
    <w:rsid w:val="78E06AB0"/>
    <w:rsid w:val="78FF080F"/>
    <w:rsid w:val="79194C3C"/>
    <w:rsid w:val="79334EF2"/>
    <w:rsid w:val="793A70E8"/>
    <w:rsid w:val="79517126"/>
    <w:rsid w:val="795805F1"/>
    <w:rsid w:val="79782905"/>
    <w:rsid w:val="798E0318"/>
    <w:rsid w:val="79A45AA0"/>
    <w:rsid w:val="79AF62F8"/>
    <w:rsid w:val="79F01427"/>
    <w:rsid w:val="7A0D2DBC"/>
    <w:rsid w:val="7A1F0FD2"/>
    <w:rsid w:val="7A2A295A"/>
    <w:rsid w:val="7A326EC1"/>
    <w:rsid w:val="7A3C3932"/>
    <w:rsid w:val="7A556F82"/>
    <w:rsid w:val="7A721678"/>
    <w:rsid w:val="7A8D0632"/>
    <w:rsid w:val="7A8E0021"/>
    <w:rsid w:val="7A8F643C"/>
    <w:rsid w:val="7A9B287B"/>
    <w:rsid w:val="7AC415A1"/>
    <w:rsid w:val="7AD93877"/>
    <w:rsid w:val="7ADB3C24"/>
    <w:rsid w:val="7ADE6F38"/>
    <w:rsid w:val="7B031C60"/>
    <w:rsid w:val="7B310FBD"/>
    <w:rsid w:val="7B324B86"/>
    <w:rsid w:val="7B413C96"/>
    <w:rsid w:val="7B42540E"/>
    <w:rsid w:val="7B443D8C"/>
    <w:rsid w:val="7B7E44DA"/>
    <w:rsid w:val="7B9652C4"/>
    <w:rsid w:val="7BB65DCF"/>
    <w:rsid w:val="7BC260B9"/>
    <w:rsid w:val="7BDD535C"/>
    <w:rsid w:val="7BDF7589"/>
    <w:rsid w:val="7BF02535"/>
    <w:rsid w:val="7BF53DED"/>
    <w:rsid w:val="7BFC0690"/>
    <w:rsid w:val="7C10112E"/>
    <w:rsid w:val="7C1D50F5"/>
    <w:rsid w:val="7C52568F"/>
    <w:rsid w:val="7C6106D5"/>
    <w:rsid w:val="7C6151AF"/>
    <w:rsid w:val="7C684EB3"/>
    <w:rsid w:val="7C867CD4"/>
    <w:rsid w:val="7CBD556F"/>
    <w:rsid w:val="7CC540BD"/>
    <w:rsid w:val="7CC80AC4"/>
    <w:rsid w:val="7D1E37C3"/>
    <w:rsid w:val="7D2012E9"/>
    <w:rsid w:val="7D373771"/>
    <w:rsid w:val="7D3B5470"/>
    <w:rsid w:val="7D423759"/>
    <w:rsid w:val="7D695F1A"/>
    <w:rsid w:val="7D712C70"/>
    <w:rsid w:val="7D816BD7"/>
    <w:rsid w:val="7D9121E7"/>
    <w:rsid w:val="7D935B21"/>
    <w:rsid w:val="7DA939D5"/>
    <w:rsid w:val="7DAF266D"/>
    <w:rsid w:val="7DC73FEB"/>
    <w:rsid w:val="7DD56578"/>
    <w:rsid w:val="7DD956AA"/>
    <w:rsid w:val="7DDA4A01"/>
    <w:rsid w:val="7DEA3E93"/>
    <w:rsid w:val="7DFF0D42"/>
    <w:rsid w:val="7E2D5B39"/>
    <w:rsid w:val="7E42351F"/>
    <w:rsid w:val="7E4B05E8"/>
    <w:rsid w:val="7E762BF0"/>
    <w:rsid w:val="7E77318C"/>
    <w:rsid w:val="7E7E6C0F"/>
    <w:rsid w:val="7E955D07"/>
    <w:rsid w:val="7EC81FBE"/>
    <w:rsid w:val="7ED160D1"/>
    <w:rsid w:val="7EDB5E10"/>
    <w:rsid w:val="7EEE3521"/>
    <w:rsid w:val="7EF766B2"/>
    <w:rsid w:val="7EF90044"/>
    <w:rsid w:val="7F211349"/>
    <w:rsid w:val="7F2B4D67"/>
    <w:rsid w:val="7F405C73"/>
    <w:rsid w:val="7F443BE1"/>
    <w:rsid w:val="7F460259"/>
    <w:rsid w:val="7F7F7177"/>
    <w:rsid w:val="7F8520B5"/>
    <w:rsid w:val="7F9F5AC1"/>
    <w:rsid w:val="7FA44454"/>
    <w:rsid w:val="7FA97CBC"/>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autoRedefine/>
    <w:qFormat/>
    <w:uiPriority w:val="0"/>
    <w:pPr>
      <w:keepNext/>
      <w:keepLines/>
      <w:spacing w:line="360" w:lineRule="auto"/>
      <w:jc w:val="center"/>
      <w:outlineLvl w:val="0"/>
    </w:pPr>
    <w:rPr>
      <w:b/>
      <w:bCs/>
      <w:kern w:val="44"/>
      <w:sz w:val="44"/>
      <w:szCs w:val="44"/>
    </w:rPr>
  </w:style>
  <w:style w:type="paragraph" w:styleId="3">
    <w:name w:val="heading 2"/>
    <w:basedOn w:val="1"/>
    <w:next w:val="1"/>
    <w:autoRedefine/>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5"/>
    <w:basedOn w:val="1"/>
    <w:next w:val="1"/>
    <w:qFormat/>
    <w:uiPriority w:val="0"/>
    <w:pPr>
      <w:widowControl/>
      <w:spacing w:before="100" w:beforeLines="0" w:beforeAutospacing="1" w:after="100" w:afterLines="0" w:afterAutospacing="1"/>
      <w:jc w:val="left"/>
      <w:outlineLvl w:val="4"/>
    </w:pPr>
    <w:rPr>
      <w:rFonts w:ascii="宋体" w:hAnsi="宋体"/>
      <w:b/>
      <w:kern w:val="0"/>
      <w:sz w:val="20"/>
    </w:rPr>
  </w:style>
  <w:style w:type="character" w:default="1" w:styleId="29">
    <w:name w:val="Default Paragraph Font"/>
    <w:autoRedefine/>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0"/>
    <w:pPr>
      <w:jc w:val="center"/>
    </w:pPr>
    <w:rPr>
      <w:szCs w:val="20"/>
    </w:rPr>
  </w:style>
  <w:style w:type="paragraph" w:styleId="7">
    <w:name w:val="Normal Indent"/>
    <w:basedOn w:val="1"/>
    <w:autoRedefine/>
    <w:qFormat/>
    <w:uiPriority w:val="0"/>
    <w:pPr>
      <w:autoSpaceDE w:val="0"/>
      <w:autoSpaceDN w:val="0"/>
      <w:adjustRightInd w:val="0"/>
      <w:ind w:firstLine="420"/>
    </w:pPr>
    <w:rPr>
      <w:rFonts w:ascii="宋体"/>
      <w:szCs w:val="20"/>
    </w:rPr>
  </w:style>
  <w:style w:type="paragraph" w:styleId="8">
    <w:name w:val="toa heading"/>
    <w:basedOn w:val="1"/>
    <w:next w:val="1"/>
    <w:autoRedefine/>
    <w:qFormat/>
    <w:uiPriority w:val="0"/>
    <w:pPr>
      <w:spacing w:before="120"/>
    </w:pPr>
    <w:rPr>
      <w:rFonts w:ascii="Cambria" w:hAnsi="Cambria"/>
      <w:szCs w:val="20"/>
    </w:rPr>
  </w:style>
  <w:style w:type="paragraph" w:styleId="9">
    <w:name w:val="Body Text 3"/>
    <w:basedOn w:val="1"/>
    <w:qFormat/>
    <w:uiPriority w:val="0"/>
    <w:pPr>
      <w:spacing w:line="400" w:lineRule="atLeast"/>
    </w:pPr>
    <w:rPr>
      <w:rFonts w:ascii="宋体" w:hAnsi="宋体"/>
      <w:color w:val="800080"/>
      <w:sz w:val="24"/>
    </w:rPr>
  </w:style>
  <w:style w:type="paragraph" w:styleId="10">
    <w:name w:val="Body Text"/>
    <w:basedOn w:val="1"/>
    <w:next w:val="1"/>
    <w:autoRedefine/>
    <w:qFormat/>
    <w:uiPriority w:val="99"/>
    <w:pPr>
      <w:numPr>
        <w:ilvl w:val="0"/>
        <w:numId w:val="1"/>
      </w:numPr>
      <w:tabs>
        <w:tab w:val="clear" w:pos="780"/>
      </w:tabs>
      <w:ind w:left="0" w:firstLine="0"/>
    </w:pPr>
    <w:rPr>
      <w:rFonts w:ascii="黑体" w:eastAsia="黑体"/>
      <w:sz w:val="22"/>
    </w:rPr>
  </w:style>
  <w:style w:type="paragraph" w:styleId="11">
    <w:name w:val="Body Text Indent"/>
    <w:basedOn w:val="1"/>
    <w:autoRedefine/>
    <w:qFormat/>
    <w:uiPriority w:val="0"/>
    <w:pPr>
      <w:spacing w:after="120"/>
      <w:ind w:left="200" w:leftChars="200"/>
    </w:pPr>
  </w:style>
  <w:style w:type="paragraph" w:styleId="12">
    <w:name w:val="Block Text"/>
    <w:basedOn w:val="1"/>
    <w:qFormat/>
    <w:uiPriority w:val="0"/>
    <w:pPr>
      <w:adjustRightInd w:val="0"/>
      <w:spacing w:line="360" w:lineRule="auto"/>
      <w:ind w:left="630" w:right="-609" w:firstLine="420"/>
    </w:pPr>
    <w:rPr>
      <w:rFonts w:ascii="仿宋_GB2312" w:eastAsia="仿宋_GB2312"/>
      <w:kern w:val="0"/>
      <w:szCs w:val="20"/>
    </w:rPr>
  </w:style>
  <w:style w:type="paragraph" w:styleId="13">
    <w:name w:val="Plain Text"/>
    <w:basedOn w:val="1"/>
    <w:autoRedefine/>
    <w:qFormat/>
    <w:uiPriority w:val="0"/>
    <w:rPr>
      <w:rFonts w:ascii="宋体"/>
      <w:szCs w:val="20"/>
      <w:u w:color="000000"/>
    </w:rPr>
  </w:style>
  <w:style w:type="paragraph" w:styleId="14">
    <w:name w:val="Date"/>
    <w:basedOn w:val="1"/>
    <w:next w:val="1"/>
    <w:autoRedefine/>
    <w:qFormat/>
    <w:uiPriority w:val="0"/>
    <w:rPr>
      <w:rFonts w:ascii="Arial" w:hAnsi="Arial" w:eastAsia="仿宋_GB2312"/>
      <w:sz w:val="32"/>
      <w:szCs w:val="20"/>
      <w:u w:color="000000"/>
    </w:rPr>
  </w:style>
  <w:style w:type="paragraph" w:styleId="15">
    <w:name w:val="Balloon Text"/>
    <w:basedOn w:val="1"/>
    <w:autoRedefine/>
    <w:qFormat/>
    <w:uiPriority w:val="0"/>
    <w:rPr>
      <w:sz w:val="18"/>
      <w:szCs w:val="18"/>
    </w:rPr>
  </w:style>
  <w:style w:type="paragraph" w:styleId="16">
    <w:name w:val="footer"/>
    <w:basedOn w:val="1"/>
    <w:autoRedefine/>
    <w:qFormat/>
    <w:uiPriority w:val="0"/>
    <w:pPr>
      <w:tabs>
        <w:tab w:val="center" w:pos="4153"/>
        <w:tab w:val="right" w:pos="8306"/>
      </w:tabs>
      <w:snapToGrid w:val="0"/>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List Number 5"/>
    <w:basedOn w:val="1"/>
    <w:qFormat/>
    <w:uiPriority w:val="0"/>
    <w:pPr>
      <w:numPr>
        <w:ilvl w:val="0"/>
        <w:numId w:val="2"/>
      </w:numPr>
    </w:pPr>
  </w:style>
  <w:style w:type="paragraph" w:styleId="19">
    <w:name w:val="footnote text"/>
    <w:basedOn w:val="1"/>
    <w:autoRedefine/>
    <w:semiHidden/>
    <w:unhideWhenUsed/>
    <w:qFormat/>
    <w:uiPriority w:val="99"/>
    <w:pPr>
      <w:snapToGrid w:val="0"/>
    </w:pPr>
    <w:rPr>
      <w:sz w:val="18"/>
      <w:szCs w:val="18"/>
    </w:rPr>
  </w:style>
  <w:style w:type="paragraph" w:styleId="20">
    <w:name w:val="index 7"/>
    <w:basedOn w:val="1"/>
    <w:next w:val="1"/>
    <w:autoRedefine/>
    <w:qFormat/>
    <w:uiPriority w:val="0"/>
    <w:pPr>
      <w:ind w:left="1200" w:leftChars="1200"/>
    </w:pPr>
    <w:rPr>
      <w:color w:val="auto"/>
      <w:kern w:val="2"/>
    </w:rPr>
  </w:style>
  <w:style w:type="paragraph" w:styleId="21">
    <w:name w:val="Body Text 2"/>
    <w:basedOn w:val="1"/>
    <w:autoRedefine/>
    <w:qFormat/>
    <w:uiPriority w:val="0"/>
    <w:pPr>
      <w:tabs>
        <w:tab w:val="left" w:pos="0"/>
      </w:tabs>
      <w:spacing w:line="400" w:lineRule="atLeast"/>
    </w:pPr>
    <w:rPr>
      <w:rFonts w:ascii="Arial" w:hAnsi="Arial"/>
    </w:rPr>
  </w:style>
  <w:style w:type="paragraph" w:styleId="2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3">
    <w:name w:val="Normal (Web)"/>
    <w:basedOn w:val="1"/>
    <w:autoRedefine/>
    <w:qFormat/>
    <w:uiPriority w:val="99"/>
    <w:pPr>
      <w:widowControl/>
    </w:pPr>
    <w:rPr>
      <w:rFonts w:ascii="宋体" w:hAnsi="宋体" w:eastAsia="宋体" w:cs="宋体"/>
    </w:rPr>
  </w:style>
  <w:style w:type="paragraph" w:styleId="24">
    <w:name w:val="Title"/>
    <w:basedOn w:val="1"/>
    <w:next w:val="1"/>
    <w:autoRedefine/>
    <w:qFormat/>
    <w:uiPriority w:val="0"/>
    <w:pPr>
      <w:spacing w:before="240" w:after="60"/>
      <w:jc w:val="center"/>
      <w:outlineLvl w:val="0"/>
    </w:pPr>
    <w:rPr>
      <w:rFonts w:ascii="Cambria" w:hAnsi="Cambria"/>
      <w:b/>
      <w:bCs/>
      <w:sz w:val="32"/>
      <w:szCs w:val="32"/>
    </w:rPr>
  </w:style>
  <w:style w:type="paragraph" w:styleId="25">
    <w:name w:val="Body Text First Indent"/>
    <w:basedOn w:val="10"/>
    <w:next w:val="1"/>
    <w:autoRedefine/>
    <w:qFormat/>
    <w:uiPriority w:val="0"/>
    <w:pPr>
      <w:tabs>
        <w:tab w:val="left" w:pos="780"/>
      </w:tabs>
      <w:spacing w:after="220" w:afterLines="0" w:line="220" w:lineRule="atLeast"/>
      <w:ind w:firstLine="420"/>
    </w:pPr>
    <w:rPr>
      <w:rFonts w:ascii="Times New Roman" w:hAnsi="Times New Roman" w:eastAsia="宋体" w:cs="Times New Roman"/>
      <w:sz w:val="21"/>
      <w:szCs w:val="20"/>
    </w:rPr>
  </w:style>
  <w:style w:type="paragraph" w:styleId="26">
    <w:name w:val="Body Text First Indent 2"/>
    <w:basedOn w:val="11"/>
    <w:next w:val="1"/>
    <w:autoRedefine/>
    <w:qFormat/>
    <w:uiPriority w:val="0"/>
    <w:pPr>
      <w:ind w:firstLine="420" w:firstLineChars="2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bCs/>
    </w:rPr>
  </w:style>
  <w:style w:type="character" w:styleId="31">
    <w:name w:val="Hyperlink"/>
    <w:autoRedefine/>
    <w:qFormat/>
    <w:uiPriority w:val="99"/>
    <w:rPr>
      <w:color w:val="0000FF"/>
      <w:u w:val="single"/>
    </w:rPr>
  </w:style>
  <w:style w:type="character" w:styleId="32">
    <w:name w:val="footnote reference"/>
    <w:basedOn w:val="29"/>
    <w:autoRedefine/>
    <w:semiHidden/>
    <w:unhideWhenUsed/>
    <w:qFormat/>
    <w:uiPriority w:val="99"/>
    <w:rPr>
      <w:vertAlign w:val="superscript"/>
    </w:rPr>
  </w:style>
  <w:style w:type="character" w:styleId="33">
    <w:name w:val="HTML Sample"/>
    <w:basedOn w:val="29"/>
    <w:qFormat/>
    <w:uiPriority w:val="0"/>
    <w:rPr>
      <w:rFonts w:ascii="Courier New" w:hAnsi="Courier New"/>
    </w:rPr>
  </w:style>
  <w:style w:type="paragraph" w:customStyle="1" w:styleId="34">
    <w:name w:val="Default"/>
    <w:basedOn w:val="2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_Style 2"/>
    <w:basedOn w:val="2"/>
    <w:next w:val="1"/>
    <w:autoRedefine/>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6">
    <w:name w:val="样式 样式 左侧:  2 字符 + 左侧:  0.85 厘米 首行缩进:  2 字符1"/>
    <w:basedOn w:val="1"/>
    <w:autoRedefine/>
    <w:qFormat/>
    <w:uiPriority w:val="0"/>
    <w:pPr>
      <w:ind w:left="482" w:firstLine="200" w:firstLineChars="200"/>
    </w:pPr>
    <w:rPr>
      <w:rFonts w:cs="宋体"/>
      <w:szCs w:val="20"/>
    </w:rPr>
  </w:style>
  <w:style w:type="paragraph" w:customStyle="1" w:styleId="37">
    <w:name w:val="样式 首行缩进:  2 字符"/>
    <w:basedOn w:val="1"/>
    <w:autoRedefine/>
    <w:qFormat/>
    <w:uiPriority w:val="0"/>
    <w:pPr>
      <w:spacing w:line="360" w:lineRule="auto"/>
      <w:ind w:firstLine="480" w:firstLineChars="200"/>
    </w:pPr>
    <w:rPr>
      <w:rFonts w:ascii="宋体" w:hAnsi="宋体" w:cs="宋体"/>
      <w:szCs w:val="20"/>
    </w:rPr>
  </w:style>
  <w:style w:type="paragraph" w:customStyle="1" w:styleId="38">
    <w:name w:val="正文格式"/>
    <w:basedOn w:val="1"/>
    <w:autoRedefine/>
    <w:qFormat/>
    <w:uiPriority w:val="99"/>
    <w:pPr>
      <w:widowControl/>
      <w:adjustRightInd w:val="0"/>
      <w:snapToGrid w:val="0"/>
      <w:spacing w:line="400" w:lineRule="atLeast"/>
      <w:ind w:firstLine="482"/>
      <w:textAlignment w:val="baseline"/>
    </w:pPr>
  </w:style>
  <w:style w:type="paragraph" w:customStyle="1" w:styleId="39">
    <w:name w:val="文档正文"/>
    <w:basedOn w:val="7"/>
    <w:autoRedefine/>
    <w:qFormat/>
    <w:uiPriority w:val="0"/>
    <w:pPr>
      <w:spacing w:line="360" w:lineRule="auto"/>
    </w:pPr>
    <w:rPr>
      <w:rFonts w:hAnsi="宋体"/>
      <w:b/>
      <w:bCs/>
    </w:rPr>
  </w:style>
  <w:style w:type="paragraph" w:customStyle="1" w:styleId="40">
    <w:name w:val="Heading #2|1"/>
    <w:basedOn w:val="1"/>
    <w:autoRedefine/>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41">
    <w:name w:val="Body text|2"/>
    <w:basedOn w:val="1"/>
    <w:autoRedefine/>
    <w:qFormat/>
    <w:uiPriority w:val="0"/>
    <w:pPr>
      <w:spacing w:after="260"/>
      <w:ind w:firstLine="140"/>
    </w:pPr>
    <w:rPr>
      <w:rFonts w:ascii="宋体" w:hAnsi="宋体" w:eastAsia="宋体" w:cs="宋体"/>
      <w:sz w:val="30"/>
      <w:szCs w:val="30"/>
      <w:lang w:val="zh-TW" w:eastAsia="zh-TW" w:bidi="zh-TW"/>
    </w:rPr>
  </w:style>
  <w:style w:type="paragraph" w:customStyle="1" w:styleId="42">
    <w:name w:val="Body text|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43">
    <w:name w:val="Other|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44">
    <w:name w:val="Table caption|1"/>
    <w:basedOn w:val="1"/>
    <w:autoRedefine/>
    <w:qFormat/>
    <w:uiPriority w:val="0"/>
    <w:rPr>
      <w:rFonts w:ascii="宋体" w:hAnsi="宋体" w:eastAsia="宋体" w:cs="宋体"/>
      <w:sz w:val="22"/>
      <w:szCs w:val="22"/>
      <w:lang w:val="zh-TW" w:eastAsia="zh-TW" w:bidi="zh-TW"/>
    </w:rPr>
  </w:style>
  <w:style w:type="paragraph" w:customStyle="1" w:styleId="45">
    <w:name w:val="Table Paragraph"/>
    <w:basedOn w:val="1"/>
    <w:autoRedefine/>
    <w:qFormat/>
    <w:uiPriority w:val="1"/>
    <w:pPr>
      <w:autoSpaceDE w:val="0"/>
      <w:autoSpaceDN w:val="0"/>
      <w:adjustRightInd w:val="0"/>
    </w:pPr>
    <w:rPr>
      <w:rFonts w:eastAsia="宋体"/>
    </w:rPr>
  </w:style>
  <w:style w:type="paragraph" w:customStyle="1" w:styleId="46">
    <w:name w:val="black1"/>
    <w:basedOn w:val="1"/>
    <w:autoRedefine/>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7">
    <w:name w:val="图例"/>
    <w:basedOn w:val="1"/>
    <w:autoRedefine/>
    <w:qFormat/>
    <w:uiPriority w:val="0"/>
    <w:pPr>
      <w:spacing w:before="120" w:after="120" w:line="360" w:lineRule="auto"/>
      <w:jc w:val="center"/>
    </w:pPr>
    <w:rPr>
      <w:rFonts w:eastAsia="仿宋_GB2312"/>
      <w:b/>
    </w:rPr>
  </w:style>
  <w:style w:type="paragraph" w:customStyle="1" w:styleId="48">
    <w:name w:val="WPS Plain"/>
    <w:autoRedefine/>
    <w:qFormat/>
    <w:uiPriority w:val="0"/>
    <w:rPr>
      <w:rFonts w:ascii="Times New Roman" w:hAnsi="Times New Roman" w:eastAsia="宋体" w:cs="Times New Roman"/>
      <w:lang w:val="en-US" w:eastAsia="zh-CN" w:bidi="ar-SA"/>
    </w:rPr>
  </w:style>
  <w:style w:type="paragraph" w:customStyle="1" w:styleId="49">
    <w:name w:val="样式 左侧:  0 厘米 悬挂缩进: 2.5 字符"/>
    <w:basedOn w:val="1"/>
    <w:autoRedefine/>
    <w:qFormat/>
    <w:uiPriority w:val="0"/>
    <w:pPr>
      <w:ind w:left="525" w:hanging="525" w:hangingChars="250"/>
    </w:pPr>
    <w:rPr>
      <w:szCs w:val="20"/>
    </w:rPr>
  </w:style>
  <w:style w:type="character" w:customStyle="1" w:styleId="50">
    <w:name w:val="font11"/>
    <w:basedOn w:val="29"/>
    <w:autoRedefine/>
    <w:qFormat/>
    <w:uiPriority w:val="0"/>
    <w:rPr>
      <w:rFonts w:ascii="Calibri" w:hAnsi="Calibri" w:cs="Calibri"/>
      <w:color w:val="000000"/>
      <w:sz w:val="20"/>
      <w:szCs w:val="20"/>
      <w:u w:val="none"/>
    </w:rPr>
  </w:style>
  <w:style w:type="paragraph" w:styleId="51">
    <w:name w:val="List Paragraph"/>
    <w:basedOn w:val="1"/>
    <w:autoRedefine/>
    <w:qFormat/>
    <w:uiPriority w:val="0"/>
    <w:pPr>
      <w:widowControl/>
      <w:ind w:firstLine="420" w:firstLineChars="200"/>
    </w:pPr>
  </w:style>
  <w:style w:type="paragraph" w:customStyle="1" w:styleId="52">
    <w:name w:val="列出段落1"/>
    <w:basedOn w:val="1"/>
    <w:autoRedefine/>
    <w:qFormat/>
    <w:uiPriority w:val="34"/>
    <w:pPr>
      <w:ind w:firstLine="420" w:firstLineChars="200"/>
    </w:p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paragraph" w:customStyle="1" w:styleId="54">
    <w:name w:val="p15"/>
    <w:basedOn w:val="1"/>
    <w:autoRedefine/>
    <w:qFormat/>
    <w:uiPriority w:val="0"/>
    <w:pPr>
      <w:snapToGrid/>
      <w:spacing w:after="0"/>
    </w:pPr>
    <w:rPr>
      <w:rFonts w:ascii="Arial Unicode MS" w:hAnsi="Arial Unicode MS" w:eastAsia="宋体" w:cs="宋体"/>
      <w:color w:val="000000"/>
      <w:sz w:val="24"/>
      <w:szCs w:val="24"/>
    </w:rPr>
  </w:style>
  <w:style w:type="paragraph" w:customStyle="1" w:styleId="55">
    <w:name w:val="Body text|4"/>
    <w:basedOn w:val="1"/>
    <w:autoRedefine/>
    <w:qFormat/>
    <w:uiPriority w:val="0"/>
    <w:pPr>
      <w:spacing w:after="580"/>
    </w:pPr>
    <w:rPr>
      <w:rFonts w:ascii="MingLiU" w:hAnsi="MingLiU" w:eastAsia="MingLiU" w:cs="MingLiU"/>
      <w:color w:val="00005D"/>
      <w:sz w:val="56"/>
      <w:szCs w:val="56"/>
      <w:lang w:val="zh-TW" w:eastAsia="zh-TW" w:bidi="zh-TW"/>
    </w:rPr>
  </w:style>
  <w:style w:type="character" w:customStyle="1" w:styleId="56">
    <w:name w:val="font61"/>
    <w:basedOn w:val="29"/>
    <w:autoRedefine/>
    <w:qFormat/>
    <w:uiPriority w:val="0"/>
    <w:rPr>
      <w:rFonts w:hint="default" w:ascii="方正仿宋_GBK" w:hAnsi="方正仿宋_GBK" w:eastAsia="方正仿宋_GBK" w:cs="方正仿宋_GBK"/>
      <w:color w:val="000000"/>
      <w:sz w:val="18"/>
      <w:szCs w:val="18"/>
      <w:u w:val="none"/>
    </w:rPr>
  </w:style>
  <w:style w:type="character" w:customStyle="1" w:styleId="57">
    <w:name w:val="font121"/>
    <w:basedOn w:val="29"/>
    <w:autoRedefine/>
    <w:qFormat/>
    <w:uiPriority w:val="0"/>
    <w:rPr>
      <w:rFonts w:hint="eastAsia" w:ascii="宋体" w:hAnsi="宋体" w:eastAsia="宋体" w:cs="宋体"/>
      <w:color w:val="000000"/>
      <w:sz w:val="18"/>
      <w:szCs w:val="18"/>
      <w:u w:val="none"/>
    </w:rPr>
  </w:style>
  <w:style w:type="character" w:customStyle="1" w:styleId="58">
    <w:name w:val="font51"/>
    <w:basedOn w:val="29"/>
    <w:autoRedefine/>
    <w:qFormat/>
    <w:uiPriority w:val="0"/>
    <w:rPr>
      <w:rFonts w:hint="default" w:ascii="Arial" w:hAnsi="Arial" w:cs="Arial"/>
      <w:color w:val="000000"/>
      <w:sz w:val="18"/>
      <w:szCs w:val="18"/>
      <w:u w:val="none"/>
    </w:rPr>
  </w:style>
  <w:style w:type="character" w:customStyle="1" w:styleId="59">
    <w:name w:val="font31"/>
    <w:basedOn w:val="29"/>
    <w:autoRedefine/>
    <w:qFormat/>
    <w:uiPriority w:val="0"/>
    <w:rPr>
      <w:rFonts w:hint="eastAsia" w:ascii="宋体" w:hAnsi="宋体" w:eastAsia="宋体" w:cs="宋体"/>
      <w:color w:val="000000"/>
      <w:sz w:val="22"/>
      <w:szCs w:val="22"/>
      <w:u w:val="none"/>
    </w:rPr>
  </w:style>
  <w:style w:type="character" w:customStyle="1" w:styleId="60">
    <w:name w:val="font41"/>
    <w:basedOn w:val="29"/>
    <w:autoRedefine/>
    <w:qFormat/>
    <w:uiPriority w:val="0"/>
    <w:rPr>
      <w:rFonts w:hint="eastAsia" w:ascii="宋体" w:hAnsi="宋体" w:eastAsia="宋体" w:cs="宋体"/>
      <w:color w:val="000000"/>
      <w:sz w:val="18"/>
      <w:szCs w:val="18"/>
      <w:u w:val="none"/>
    </w:rPr>
  </w:style>
  <w:style w:type="character" w:customStyle="1" w:styleId="61">
    <w:name w:val="font01"/>
    <w:basedOn w:val="29"/>
    <w:autoRedefine/>
    <w:qFormat/>
    <w:uiPriority w:val="0"/>
    <w:rPr>
      <w:rFonts w:hint="eastAsia" w:ascii="宋体" w:hAnsi="宋体" w:eastAsia="宋体" w:cs="宋体"/>
      <w:color w:val="000000"/>
      <w:sz w:val="22"/>
      <w:szCs w:val="22"/>
      <w:u w:val="none"/>
    </w:rPr>
  </w:style>
  <w:style w:type="character" w:customStyle="1" w:styleId="62">
    <w:name w:val="font21"/>
    <w:basedOn w:val="29"/>
    <w:autoRedefine/>
    <w:qFormat/>
    <w:uiPriority w:val="0"/>
    <w:rPr>
      <w:rFonts w:hint="eastAsia" w:ascii="宋体" w:hAnsi="宋体" w:eastAsia="宋体" w:cs="宋体"/>
      <w:color w:val="00B050"/>
      <w:sz w:val="20"/>
      <w:szCs w:val="20"/>
      <w:u w:val="none"/>
    </w:rPr>
  </w:style>
  <w:style w:type="character" w:customStyle="1" w:styleId="63">
    <w:name w:val="font131"/>
    <w:basedOn w:val="29"/>
    <w:autoRedefine/>
    <w:qFormat/>
    <w:uiPriority w:val="0"/>
    <w:rPr>
      <w:rFonts w:hint="eastAsia" w:ascii="宋体" w:hAnsi="宋体" w:eastAsia="宋体" w:cs="宋体"/>
      <w:b/>
      <w:bCs/>
      <w:color w:val="000000"/>
      <w:sz w:val="18"/>
      <w:szCs w:val="18"/>
      <w:u w:val="none"/>
    </w:rPr>
  </w:style>
  <w:style w:type="character" w:customStyle="1" w:styleId="64">
    <w:name w:val="font141"/>
    <w:basedOn w:val="29"/>
    <w:autoRedefine/>
    <w:qFormat/>
    <w:uiPriority w:val="0"/>
    <w:rPr>
      <w:rFonts w:hint="eastAsia" w:ascii="宋体" w:hAnsi="宋体" w:eastAsia="宋体" w:cs="宋体"/>
      <w:color w:val="E54C5E"/>
      <w:sz w:val="20"/>
      <w:szCs w:val="20"/>
      <w:u w:val="none"/>
    </w:rPr>
  </w:style>
  <w:style w:type="paragraph" w:customStyle="1" w:styleId="6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style>
  <w:style w:type="character" w:customStyle="1" w:styleId="66">
    <w:name w:val="font161"/>
    <w:basedOn w:val="29"/>
    <w:qFormat/>
    <w:uiPriority w:val="0"/>
    <w:rPr>
      <w:rFonts w:ascii="Arial" w:hAnsi="Arial" w:cs="Arial"/>
      <w:color w:val="000000"/>
      <w:sz w:val="20"/>
      <w:szCs w:val="20"/>
      <w:u w:val="none"/>
    </w:rPr>
  </w:style>
  <w:style w:type="character" w:customStyle="1" w:styleId="67">
    <w:name w:val="font171"/>
    <w:basedOn w:val="29"/>
    <w:qFormat/>
    <w:uiPriority w:val="0"/>
    <w:rPr>
      <w:rFonts w:hint="eastAsia" w:ascii="宋体" w:hAnsi="宋体" w:eastAsia="宋体" w:cs="宋体"/>
      <w:color w:val="000000"/>
      <w:sz w:val="20"/>
      <w:szCs w:val="20"/>
      <w:u w:val="none"/>
    </w:rPr>
  </w:style>
  <w:style w:type="character" w:customStyle="1" w:styleId="68">
    <w:name w:val="font181"/>
    <w:basedOn w:val="29"/>
    <w:qFormat/>
    <w:uiPriority w:val="0"/>
    <w:rPr>
      <w:rFonts w:hint="eastAsia" w:ascii="宋体" w:hAnsi="宋体" w:eastAsia="宋体" w:cs="宋体"/>
      <w:color w:val="000000"/>
      <w:sz w:val="18"/>
      <w:szCs w:val="18"/>
      <w:u w:val="none"/>
    </w:rPr>
  </w:style>
  <w:style w:type="character" w:customStyle="1" w:styleId="69">
    <w:name w:val="font81"/>
    <w:basedOn w:val="29"/>
    <w:qFormat/>
    <w:uiPriority w:val="0"/>
    <w:rPr>
      <w:rFonts w:hint="eastAsia" w:ascii="仿宋" w:hAnsi="仿宋" w:eastAsia="仿宋" w:cs="仿宋"/>
      <w:color w:val="000000"/>
      <w:sz w:val="18"/>
      <w:szCs w:val="18"/>
      <w:u w:val="none"/>
    </w:rPr>
  </w:style>
  <w:style w:type="character" w:customStyle="1" w:styleId="70">
    <w:name w:val="font91"/>
    <w:basedOn w:val="29"/>
    <w:qFormat/>
    <w:uiPriority w:val="0"/>
    <w:rPr>
      <w:rFonts w:hint="eastAsia" w:ascii="仿宋" w:hAnsi="仿宋" w:eastAsia="仿宋" w:cs="仿宋"/>
      <w:color w:val="000000"/>
      <w:sz w:val="18"/>
      <w:szCs w:val="18"/>
      <w:u w:val="none"/>
    </w:rPr>
  </w:style>
  <w:style w:type="paragraph" w:customStyle="1" w:styleId="71">
    <w:name w:val="UP正文"/>
    <w:basedOn w:val="72"/>
    <w:qFormat/>
    <w:uiPriority w:val="0"/>
    <w:pPr>
      <w:spacing w:line="360" w:lineRule="auto"/>
      <w:ind w:left="420" w:leftChars="200" w:firstLine="420" w:firstLineChars="200"/>
    </w:pPr>
    <w:rPr>
      <w:rFonts w:ascii="Tahoma" w:eastAsia="宋体" w:cs="宋体"/>
      <w:kern w:val="2"/>
      <w:sz w:val="21"/>
      <w:lang w:val="en-US" w:eastAsia="zh-CN" w:bidi="ar-SA"/>
    </w:rPr>
  </w:style>
  <w:style w:type="paragraph" w:customStyle="1" w:styleId="72">
    <w:name w:val="样式 正文文本缩进 2 + Tahoma 五号 首行缩进:  2 字符2"/>
    <w:basedOn w:val="1"/>
    <w:qFormat/>
    <w:uiPriority w:val="0"/>
    <w:pPr>
      <w:spacing w:line="360" w:lineRule="auto"/>
      <w:ind w:left="420" w:leftChars="200" w:firstLine="420" w:firstLineChars="200"/>
    </w:pPr>
    <w:rPr>
      <w:rFonts w:ascii="Tahoma" w:eastAsia="宋体"/>
    </w:rPr>
  </w:style>
  <w:style w:type="paragraph" w:customStyle="1" w:styleId="73">
    <w:name w:val="Table Text"/>
    <w:basedOn w:val="1"/>
    <w:autoRedefine/>
    <w:semiHidden/>
    <w:qFormat/>
    <w:uiPriority w:val="0"/>
    <w:rPr>
      <w:rFonts w:ascii="宋体" w:hAnsi="宋体" w:eastAsia="宋体" w:cs="宋体"/>
      <w:sz w:val="24"/>
      <w:szCs w:val="24"/>
      <w:lang w:val="en-US" w:eastAsia="en-US" w:bidi="ar-SA"/>
    </w:rPr>
  </w:style>
  <w:style w:type="paragraph" w:customStyle="1" w:styleId="74">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440" w:lineRule="atLeast"/>
      <w:jc w:val="left"/>
    </w:pPr>
    <w:rPr>
      <w:rFonts w:ascii="Arial" w:hAnsi="Arial"/>
      <w:kern w:val="0"/>
      <w:sz w:val="28"/>
      <w:szCs w:val="28"/>
    </w:rPr>
  </w:style>
  <w:style w:type="paragraph" w:customStyle="1" w:styleId="7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111</Pages>
  <Words>8897</Words>
  <Characters>10229</Characters>
  <Lines>389</Lines>
  <Paragraphs>109</Paragraphs>
  <TotalTime>13</TotalTime>
  <ScaleCrop>false</ScaleCrop>
  <LinksUpToDate>false</LinksUpToDate>
  <CharactersWithSpaces>10606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批注</cp:lastModifiedBy>
  <cp:lastPrinted>2025-09-18T02:28:00Z</cp:lastPrinted>
  <dcterms:modified xsi:type="dcterms:W3CDTF">2026-04-08T11:18:11Z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3F79CC837D134D85821106AAD037875D_13</vt:lpwstr>
  </property>
  <property fmtid="{D5CDD505-2E9C-101B-9397-08002B2CF9AE}" pid="4" name="KSOTemplateDocerSaveRecord">
    <vt:lpwstr>eyJoZGlkIjoiYjk5ODM0YmMxOWJiYWQyNDU4MGIzYWRmYTA0ZmI5NDciLCJ1c2VySWQiOiI5OTU4NzQ5NDIifQ==</vt:lpwstr>
  </property>
</Properties>
</file>