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B5CAED">
      <w:pPr>
        <w:adjustRightInd/>
        <w:spacing w:beforeLines="0" w:afterLines="0" w:line="1000" w:lineRule="exact"/>
        <w:jc w:val="center"/>
        <w:outlineLvl w:val="0"/>
        <w:rPr>
          <w:rFonts w:hint="default" w:hAnsi="宋体" w:cs="宋体"/>
          <w:b/>
          <w:kern w:val="2"/>
          <w:sz w:val="56"/>
          <w:szCs w:val="56"/>
          <w:lang w:eastAsia="zh-CN"/>
        </w:rPr>
      </w:pPr>
      <w:bookmarkStart w:id="0" w:name="_Toc11192"/>
      <w:bookmarkStart w:id="1" w:name="_Toc32364"/>
    </w:p>
    <w:p w14:paraId="3FAC4D2B">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平顺县民政局政府购买社会救助</w:t>
      </w:r>
    </w:p>
    <w:p w14:paraId="7D9C3911">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服务机构项目</w:t>
      </w:r>
    </w:p>
    <w:p w14:paraId="40ABF6B7">
      <w:pPr>
        <w:rPr>
          <w:rFonts w:hint="default"/>
        </w:rPr>
      </w:pPr>
    </w:p>
    <w:p w14:paraId="43D73F81">
      <w:pPr>
        <w:pStyle w:val="19"/>
        <w:rPr>
          <w:rFonts w:hint="default"/>
        </w:rPr>
      </w:pPr>
    </w:p>
    <w:p w14:paraId="398D7153">
      <w:pPr>
        <w:adjustRightInd/>
        <w:spacing w:beforeLines="0" w:afterLines="0" w:line="1000" w:lineRule="exact"/>
        <w:jc w:val="center"/>
        <w:outlineLvl w:val="0"/>
        <w:rPr>
          <w:rFonts w:hint="default" w:hAnsi="宋体" w:cs="宋体"/>
          <w:b/>
          <w:kern w:val="2"/>
          <w:sz w:val="56"/>
          <w:szCs w:val="56"/>
        </w:rPr>
      </w:pPr>
    </w:p>
    <w:p w14:paraId="6C83DF01">
      <w:pPr>
        <w:adjustRightInd/>
        <w:spacing w:beforeLines="0" w:afterLines="0" w:line="1000" w:lineRule="exact"/>
        <w:jc w:val="center"/>
        <w:outlineLvl w:val="0"/>
        <w:rPr>
          <w:rFonts w:hint="default" w:hAnsi="宋体" w:cs="宋体"/>
          <w:b/>
          <w:kern w:val="2"/>
          <w:sz w:val="56"/>
          <w:szCs w:val="56"/>
        </w:rPr>
      </w:pPr>
      <w:r>
        <w:rPr>
          <w:rFonts w:hint="default" w:hAnsi="宋体" w:cs="宋体"/>
          <w:b/>
          <w:kern w:val="2"/>
          <w:sz w:val="56"/>
          <w:szCs w:val="56"/>
        </w:rPr>
        <w:t>竞争性磋商文件</w:t>
      </w:r>
      <w:bookmarkEnd w:id="0"/>
      <w:bookmarkEnd w:id="1"/>
    </w:p>
    <w:p w14:paraId="31E5D13A">
      <w:pPr>
        <w:tabs>
          <w:tab w:val="left" w:pos="5940"/>
        </w:tabs>
        <w:adjustRightInd/>
        <w:spacing w:beforeLines="0" w:afterLines="0" w:line="480" w:lineRule="auto"/>
        <w:jc w:val="center"/>
        <w:rPr>
          <w:rFonts w:hint="default"/>
          <w:b/>
          <w:color w:val="000000"/>
          <w:kern w:val="2"/>
          <w:sz w:val="36"/>
          <w:szCs w:val="24"/>
        </w:rPr>
      </w:pPr>
    </w:p>
    <w:p w14:paraId="5486D20C">
      <w:pPr>
        <w:adjustRightInd/>
        <w:spacing w:beforeLines="0" w:afterLines="0" w:line="1000" w:lineRule="exact"/>
        <w:jc w:val="center"/>
        <w:outlineLvl w:val="0"/>
        <w:rPr>
          <w:rFonts w:hint="eastAsia" w:hAnsi="宋体" w:eastAsia="宋体" w:cs="宋体"/>
          <w:b/>
          <w:color w:val="000000" w:themeColor="text1"/>
          <w:kern w:val="2"/>
          <w:sz w:val="32"/>
          <w:szCs w:val="32"/>
          <w:lang w:eastAsia="zh-CN"/>
          <w14:textFill>
            <w14:solidFill>
              <w14:schemeClr w14:val="tx1"/>
            </w14:solidFill>
          </w14:textFill>
        </w:rPr>
      </w:pPr>
      <w:r>
        <w:rPr>
          <w:rFonts w:hint="default" w:hAnsi="宋体" w:cs="宋体"/>
          <w:b/>
          <w:kern w:val="2"/>
          <w:sz w:val="32"/>
          <w:szCs w:val="32"/>
        </w:rPr>
        <w:t>项目编</w:t>
      </w:r>
      <w:r>
        <w:rPr>
          <w:rFonts w:hint="eastAsia" w:hAnsi="宋体" w:cs="宋体"/>
          <w:b/>
          <w:kern w:val="2"/>
          <w:sz w:val="32"/>
          <w:szCs w:val="32"/>
          <w:lang w:val="en-US" w:eastAsia="zh-CN"/>
        </w:rPr>
        <w:t>号</w:t>
      </w:r>
      <w:r>
        <w:rPr>
          <w:rFonts w:hint="default" w:hAnsi="宋体" w:cs="宋体"/>
          <w:b/>
          <w:kern w:val="2"/>
          <w:sz w:val="32"/>
          <w:szCs w:val="32"/>
        </w:rPr>
        <w:t>：</w:t>
      </w:r>
      <w:r>
        <w:rPr>
          <w:rFonts w:hint="default" w:hAnsi="宋体" w:cs="宋体"/>
          <w:b/>
          <w:color w:val="auto"/>
          <w:kern w:val="2"/>
          <w:sz w:val="32"/>
          <w:szCs w:val="32"/>
        </w:rPr>
        <w:t>1404252026CCS00016</w:t>
      </w:r>
    </w:p>
    <w:p w14:paraId="163A6578">
      <w:pPr>
        <w:tabs>
          <w:tab w:val="left" w:pos="5940"/>
        </w:tabs>
        <w:adjustRightInd/>
        <w:spacing w:beforeLines="0" w:afterLines="0" w:line="480" w:lineRule="auto"/>
        <w:jc w:val="center"/>
        <w:rPr>
          <w:rFonts w:hint="default" w:hAnsi="宋体"/>
          <w:b/>
          <w:kern w:val="2"/>
          <w:sz w:val="36"/>
          <w:szCs w:val="24"/>
        </w:rPr>
      </w:pPr>
    </w:p>
    <w:p w14:paraId="053BDA3C">
      <w:pPr>
        <w:tabs>
          <w:tab w:val="left" w:pos="5940"/>
        </w:tabs>
        <w:adjustRightInd/>
        <w:spacing w:beforeLines="0" w:afterLines="0" w:line="480" w:lineRule="auto"/>
        <w:jc w:val="center"/>
        <w:rPr>
          <w:rFonts w:hint="default" w:hAnsi="宋体"/>
          <w:b/>
          <w:kern w:val="2"/>
          <w:sz w:val="36"/>
          <w:szCs w:val="24"/>
        </w:rPr>
      </w:pPr>
    </w:p>
    <w:p w14:paraId="028CE02B">
      <w:pPr>
        <w:tabs>
          <w:tab w:val="left" w:pos="5940"/>
        </w:tabs>
        <w:adjustRightInd/>
        <w:spacing w:beforeLines="0" w:afterLines="0" w:line="480" w:lineRule="auto"/>
        <w:jc w:val="center"/>
        <w:rPr>
          <w:rFonts w:hint="default" w:hAnsi="宋体"/>
          <w:b/>
          <w:kern w:val="2"/>
          <w:sz w:val="36"/>
          <w:szCs w:val="24"/>
        </w:rPr>
      </w:pPr>
    </w:p>
    <w:p w14:paraId="2A6427C3">
      <w:pPr>
        <w:pStyle w:val="19"/>
        <w:rPr>
          <w:rFonts w:hint="default" w:hAnsi="宋体"/>
          <w:b/>
          <w:kern w:val="2"/>
          <w:sz w:val="36"/>
          <w:szCs w:val="24"/>
        </w:rPr>
      </w:pPr>
    </w:p>
    <w:p w14:paraId="5FA6DBB1">
      <w:pPr>
        <w:rPr>
          <w:rFonts w:hint="default"/>
        </w:rPr>
      </w:pPr>
    </w:p>
    <w:p w14:paraId="266DF9CF">
      <w:pPr>
        <w:adjustRightInd/>
        <w:spacing w:beforeLines="0" w:afterLines="0" w:line="1000" w:lineRule="exact"/>
        <w:jc w:val="center"/>
        <w:outlineLvl w:val="0"/>
        <w:rPr>
          <w:rFonts w:hint="default" w:hAnsi="宋体" w:cs="宋体"/>
          <w:b/>
          <w:color w:val="auto"/>
          <w:kern w:val="2"/>
          <w:sz w:val="30"/>
          <w:szCs w:val="30"/>
          <w:lang w:eastAsia="zh-CN"/>
        </w:rPr>
      </w:pPr>
      <w:bookmarkStart w:id="2" w:name="_Toc1247"/>
      <w:bookmarkStart w:id="3" w:name="_Toc10665"/>
      <w:r>
        <w:rPr>
          <w:rFonts w:hint="eastAsia" w:hAnsi="宋体" w:cs="宋体"/>
          <w:b/>
          <w:color w:val="auto"/>
          <w:kern w:val="2"/>
          <w:sz w:val="30"/>
          <w:szCs w:val="30"/>
          <w:lang w:eastAsia="zh-CN"/>
        </w:rPr>
        <w:t>招标单位</w:t>
      </w:r>
      <w:r>
        <w:rPr>
          <w:rFonts w:hint="default" w:hAnsi="宋体" w:cs="宋体"/>
          <w:b/>
          <w:color w:val="auto"/>
          <w:kern w:val="2"/>
          <w:sz w:val="30"/>
          <w:szCs w:val="30"/>
        </w:rPr>
        <w:t>：</w:t>
      </w:r>
      <w:bookmarkEnd w:id="2"/>
      <w:bookmarkEnd w:id="3"/>
      <w:bookmarkStart w:id="4" w:name="_Toc4101"/>
      <w:bookmarkStart w:id="5" w:name="_Toc13315"/>
      <w:r>
        <w:rPr>
          <w:rFonts w:hint="default" w:hAnsi="宋体" w:cs="宋体"/>
          <w:b/>
          <w:color w:val="auto"/>
          <w:kern w:val="2"/>
          <w:sz w:val="30"/>
          <w:szCs w:val="30"/>
          <w:lang w:eastAsia="zh-CN"/>
        </w:rPr>
        <w:t>平顺县民政局</w:t>
      </w:r>
    </w:p>
    <w:p w14:paraId="1F9881C6">
      <w:pPr>
        <w:adjustRightInd/>
        <w:spacing w:beforeLines="0" w:afterLines="0" w:line="1000" w:lineRule="exact"/>
        <w:jc w:val="center"/>
        <w:outlineLvl w:val="0"/>
        <w:rPr>
          <w:rFonts w:hint="default" w:hAnsi="宋体" w:cs="宋体"/>
          <w:b/>
          <w:color w:val="auto"/>
          <w:kern w:val="2"/>
          <w:sz w:val="30"/>
          <w:szCs w:val="30"/>
        </w:rPr>
      </w:pPr>
      <w:r>
        <w:rPr>
          <w:rFonts w:hint="eastAsia" w:hAnsi="宋体" w:cs="宋体"/>
          <w:b/>
          <w:color w:val="auto"/>
          <w:kern w:val="2"/>
          <w:sz w:val="30"/>
          <w:szCs w:val="30"/>
          <w:lang w:eastAsia="zh-CN"/>
        </w:rPr>
        <w:t>招标代理机构</w:t>
      </w:r>
      <w:r>
        <w:rPr>
          <w:rFonts w:hint="default" w:hAnsi="宋体" w:cs="宋体"/>
          <w:b/>
          <w:color w:val="auto"/>
          <w:kern w:val="2"/>
          <w:sz w:val="30"/>
          <w:szCs w:val="30"/>
        </w:rPr>
        <w:t>：</w:t>
      </w:r>
      <w:bookmarkEnd w:id="4"/>
      <w:bookmarkEnd w:id="5"/>
      <w:bookmarkStart w:id="6" w:name="_Toc30255"/>
      <w:bookmarkStart w:id="7" w:name="_Toc22518"/>
      <w:r>
        <w:rPr>
          <w:rFonts w:hint="default" w:hAnsi="宋体" w:cs="宋体"/>
          <w:b/>
          <w:color w:val="auto"/>
          <w:kern w:val="2"/>
          <w:sz w:val="30"/>
          <w:szCs w:val="30"/>
          <w:lang w:val="en-US" w:eastAsia="zh-CN"/>
        </w:rPr>
        <w:t>山西融昇项目管理有限公司</w:t>
      </w:r>
    </w:p>
    <w:p w14:paraId="5B504505">
      <w:pPr>
        <w:adjustRightInd/>
        <w:spacing w:beforeLines="0" w:afterLines="0" w:line="1000" w:lineRule="exact"/>
        <w:jc w:val="center"/>
        <w:outlineLvl w:val="0"/>
        <w:rPr>
          <w:rFonts w:hint="default" w:hAnsi="宋体" w:eastAsia="宋体" w:cs="宋体"/>
          <w:b/>
          <w:color w:val="auto"/>
          <w:kern w:val="2"/>
          <w:sz w:val="30"/>
          <w:szCs w:val="30"/>
          <w:lang w:val="en-US" w:eastAsia="zh-CN"/>
        </w:rPr>
        <w:sectPr>
          <w:footerReference r:id="rId8" w:type="first"/>
          <w:headerReference r:id="rId5" w:type="default"/>
          <w:headerReference r:id="rId6" w:type="even"/>
          <w:footerReference r:id="rId7" w:type="even"/>
          <w:type w:val="nextColumn"/>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r>
        <w:rPr>
          <w:rFonts w:hint="eastAsia" w:hAnsi="宋体" w:cs="宋体"/>
          <w:b/>
          <w:color w:val="auto"/>
          <w:kern w:val="2"/>
          <w:sz w:val="30"/>
          <w:szCs w:val="30"/>
          <w:lang w:val="en-US" w:eastAsia="zh-CN"/>
        </w:rPr>
        <w:t>2026年4月</w:t>
      </w:r>
    </w:p>
    <w:p w14:paraId="5FB1D157">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平顺县民政局政府购买社会救助</w:t>
      </w:r>
    </w:p>
    <w:p w14:paraId="37A68DF4">
      <w:pPr>
        <w:adjustRightInd/>
        <w:spacing w:beforeLines="0" w:afterLines="0" w:line="1000" w:lineRule="exact"/>
        <w:jc w:val="center"/>
        <w:outlineLvl w:val="0"/>
        <w:rPr>
          <w:rFonts w:hint="default" w:hAnsi="宋体" w:cs="宋体"/>
          <w:b/>
          <w:kern w:val="2"/>
          <w:sz w:val="56"/>
          <w:szCs w:val="56"/>
          <w:lang w:eastAsia="zh-CN"/>
        </w:rPr>
      </w:pPr>
      <w:r>
        <w:rPr>
          <w:rFonts w:hint="default" w:hAnsi="宋体" w:cs="宋体"/>
          <w:b/>
          <w:kern w:val="2"/>
          <w:sz w:val="56"/>
          <w:szCs w:val="56"/>
          <w:lang w:eastAsia="zh-CN"/>
        </w:rPr>
        <w:t>服务机构项目</w:t>
      </w:r>
    </w:p>
    <w:p w14:paraId="2613B2D5">
      <w:pPr>
        <w:adjustRightInd/>
        <w:spacing w:beforeLines="0" w:afterLines="0" w:line="240" w:lineRule="auto"/>
        <w:jc w:val="left"/>
        <w:rPr>
          <w:rFonts w:hint="eastAsia" w:ascii="仿宋" w:hAnsi="仿宋" w:eastAsia="仿宋" w:cs="仿宋"/>
          <w:b/>
          <w:color w:val="000000"/>
          <w:kern w:val="2"/>
          <w:sz w:val="28"/>
          <w:szCs w:val="28"/>
        </w:rPr>
      </w:pPr>
    </w:p>
    <w:p w14:paraId="2F64536D">
      <w:pPr>
        <w:rPr>
          <w:rFonts w:hint="eastAsia" w:ascii="仿宋" w:hAnsi="仿宋" w:eastAsia="仿宋" w:cs="仿宋"/>
          <w:b/>
          <w:color w:val="000000"/>
          <w:kern w:val="2"/>
          <w:sz w:val="28"/>
          <w:szCs w:val="28"/>
        </w:rPr>
      </w:pPr>
    </w:p>
    <w:p w14:paraId="3B9F0504">
      <w:pPr>
        <w:pStyle w:val="19"/>
        <w:rPr>
          <w:rFonts w:hint="eastAsia"/>
        </w:rPr>
      </w:pPr>
    </w:p>
    <w:p w14:paraId="5BFD74B7">
      <w:pPr>
        <w:pStyle w:val="41"/>
        <w:tabs>
          <w:tab w:val="left" w:pos="945"/>
          <w:tab w:val="left" w:pos="1155"/>
          <w:tab w:val="clear" w:pos="720"/>
          <w:tab w:val="clear" w:pos="9240"/>
        </w:tabs>
        <w:spacing w:beforeLines="0" w:afterLines="0" w:line="480" w:lineRule="auto"/>
        <w:ind w:left="0" w:leftChars="0" w:firstLine="0" w:firstLineChars="0"/>
        <w:jc w:val="center"/>
        <w:rPr>
          <w:rFonts w:hint="eastAsia" w:ascii="宋体" w:hAnsi="宋体" w:eastAsia="宋体" w:cs="宋体"/>
          <w:b/>
          <w:sz w:val="56"/>
          <w:szCs w:val="56"/>
        </w:rPr>
      </w:pPr>
      <w:r>
        <w:rPr>
          <w:rFonts w:hint="eastAsia" w:ascii="宋体" w:hAnsi="宋体" w:eastAsia="宋体" w:cs="宋体"/>
          <w:b/>
          <w:sz w:val="56"/>
          <w:szCs w:val="56"/>
        </w:rPr>
        <w:t>竞争性磋商文件</w:t>
      </w:r>
    </w:p>
    <w:p w14:paraId="01F40CFC">
      <w:pPr>
        <w:pStyle w:val="40"/>
        <w:rPr>
          <w:rFonts w:hint="eastAsia"/>
        </w:rPr>
      </w:pPr>
    </w:p>
    <w:p w14:paraId="7915D980">
      <w:pPr>
        <w:tabs>
          <w:tab w:val="left" w:pos="5940"/>
        </w:tabs>
        <w:adjustRightInd/>
        <w:spacing w:beforeLines="0" w:afterLines="0" w:line="480" w:lineRule="auto"/>
        <w:jc w:val="center"/>
        <w:rPr>
          <w:rFonts w:hint="default" w:ascii="宋体" w:hAnsi="宋体" w:eastAsia="宋体" w:cs="宋体"/>
          <w:b/>
          <w:color w:val="auto"/>
          <w:spacing w:val="20"/>
          <w:kern w:val="2"/>
          <w:sz w:val="32"/>
          <w:szCs w:val="32"/>
          <w:lang w:val="en-US" w:eastAsia="zh-CN" w:bidi="ar-SA"/>
        </w:rPr>
      </w:pPr>
      <w:r>
        <w:rPr>
          <w:rFonts w:hint="default" w:ascii="宋体" w:hAnsi="宋体" w:eastAsia="宋体" w:cs="宋体"/>
          <w:b/>
          <w:color w:val="000000"/>
          <w:spacing w:val="20"/>
          <w:kern w:val="2"/>
          <w:sz w:val="32"/>
          <w:szCs w:val="32"/>
          <w:lang w:val="en-US" w:eastAsia="zh-CN" w:bidi="ar-SA"/>
        </w:rPr>
        <w:t>项目编</w:t>
      </w:r>
      <w:r>
        <w:rPr>
          <w:rFonts w:hint="eastAsia" w:ascii="宋体" w:hAnsi="宋体" w:eastAsia="宋体" w:cs="宋体"/>
          <w:b/>
          <w:color w:val="000000"/>
          <w:spacing w:val="20"/>
          <w:kern w:val="2"/>
          <w:sz w:val="32"/>
          <w:szCs w:val="32"/>
          <w:lang w:val="en-US" w:eastAsia="zh-CN" w:bidi="ar-SA"/>
        </w:rPr>
        <w:t>号</w:t>
      </w:r>
      <w:r>
        <w:rPr>
          <w:rFonts w:hint="eastAsia" w:ascii="宋体" w:hAnsi="宋体" w:eastAsia="宋体" w:cs="宋体"/>
          <w:b/>
          <w:color w:val="000000" w:themeColor="text1"/>
          <w:spacing w:val="20"/>
          <w:kern w:val="2"/>
          <w:sz w:val="32"/>
          <w:szCs w:val="32"/>
          <w:lang w:val="en-US" w:eastAsia="zh-CN" w:bidi="ar-SA"/>
          <w14:textFill>
            <w14:solidFill>
              <w14:schemeClr w14:val="tx1"/>
            </w14:solidFill>
          </w14:textFill>
        </w:rPr>
        <w:t>：</w:t>
      </w:r>
      <w:r>
        <w:rPr>
          <w:rFonts w:hint="default" w:hAnsi="宋体" w:cs="宋体"/>
          <w:b/>
          <w:color w:val="auto"/>
          <w:kern w:val="2"/>
          <w:sz w:val="32"/>
          <w:szCs w:val="32"/>
        </w:rPr>
        <w:t>1404252026CCS00016</w:t>
      </w:r>
    </w:p>
    <w:p w14:paraId="2CB90CCA">
      <w:pPr>
        <w:pStyle w:val="41"/>
        <w:tabs>
          <w:tab w:val="left" w:pos="945"/>
          <w:tab w:val="left" w:pos="1155"/>
          <w:tab w:val="clear" w:pos="720"/>
          <w:tab w:val="clear" w:pos="9240"/>
        </w:tabs>
        <w:spacing w:beforeLines="0" w:afterLines="0"/>
        <w:ind w:firstLine="2880" w:firstLineChars="800"/>
        <w:rPr>
          <w:rFonts w:hint="eastAsia" w:ascii="仿宋" w:hAnsi="仿宋" w:eastAsia="仿宋" w:cs="仿宋"/>
          <w:color w:val="000000" w:themeColor="text1"/>
          <w:sz w:val="32"/>
          <w:szCs w:val="32"/>
          <w14:textFill>
            <w14:solidFill>
              <w14:schemeClr w14:val="tx1"/>
            </w14:solidFill>
          </w14:textFill>
        </w:rPr>
      </w:pPr>
    </w:p>
    <w:p w14:paraId="4894E680">
      <w:pPr>
        <w:pStyle w:val="40"/>
        <w:rPr>
          <w:rFonts w:hint="eastAsia"/>
        </w:rPr>
      </w:pPr>
    </w:p>
    <w:p w14:paraId="2549D47A">
      <w:pPr>
        <w:adjustRightInd/>
        <w:spacing w:beforeLines="0" w:afterLines="0" w:line="240" w:lineRule="auto"/>
        <w:jc w:val="both"/>
        <w:rPr>
          <w:rFonts w:hint="eastAsia" w:ascii="仿宋" w:hAnsi="仿宋" w:eastAsia="仿宋" w:cs="仿宋"/>
          <w:color w:val="000000"/>
          <w:kern w:val="2"/>
          <w:sz w:val="36"/>
          <w:szCs w:val="36"/>
        </w:rPr>
      </w:pPr>
    </w:p>
    <w:p w14:paraId="2730C5BC">
      <w:pPr>
        <w:pStyle w:val="41"/>
        <w:tabs>
          <w:tab w:val="left" w:pos="945"/>
          <w:tab w:val="left" w:pos="1155"/>
          <w:tab w:val="clear" w:pos="720"/>
          <w:tab w:val="clear" w:pos="9240"/>
        </w:tabs>
        <w:spacing w:beforeLines="0" w:afterLines="0"/>
        <w:rPr>
          <w:rFonts w:hint="default"/>
          <w:sz w:val="30"/>
          <w:szCs w:val="24"/>
        </w:rPr>
      </w:pPr>
    </w:p>
    <w:p w14:paraId="5F50E1F8">
      <w:pPr>
        <w:adjustRightInd/>
        <w:spacing w:beforeLines="0" w:afterLines="0" w:line="560" w:lineRule="exact"/>
        <w:rPr>
          <w:rFonts w:hint="eastAsia" w:ascii="宋体" w:hAnsi="宋体" w:eastAsia="宋体" w:cs="宋体"/>
          <w:b/>
          <w:kern w:val="2"/>
          <w:sz w:val="28"/>
          <w:szCs w:val="28"/>
          <w:u w:val="single"/>
        </w:rPr>
      </w:pPr>
      <w:r>
        <w:rPr>
          <w:rFonts w:hint="eastAsia" w:ascii="宋体" w:hAnsi="宋体" w:eastAsia="宋体" w:cs="宋体"/>
          <w:b/>
          <w:kern w:val="2"/>
          <w:sz w:val="28"/>
          <w:szCs w:val="28"/>
          <w:lang w:val="en-US" w:eastAsia="zh-CN"/>
        </w:rPr>
        <w:t>招</w:t>
      </w:r>
      <w:r>
        <w:rPr>
          <w:rFonts w:hint="eastAsia" w:ascii="宋体" w:hAnsi="宋体" w:eastAsia="宋体" w:cs="宋体"/>
          <w:b/>
          <w:kern w:val="2"/>
          <w:sz w:val="28"/>
          <w:szCs w:val="28"/>
        </w:rPr>
        <w:t xml:space="preserve">  </w:t>
      </w:r>
      <w:r>
        <w:rPr>
          <w:rFonts w:hint="eastAsia" w:ascii="宋体" w:hAnsi="宋体" w:eastAsia="宋体" w:cs="宋体"/>
          <w:b/>
          <w:kern w:val="2"/>
          <w:sz w:val="28"/>
          <w:szCs w:val="28"/>
          <w:lang w:val="en-US" w:eastAsia="zh-CN"/>
        </w:rPr>
        <w:t>标</w:t>
      </w:r>
      <w:r>
        <w:rPr>
          <w:rFonts w:hint="eastAsia" w:ascii="宋体" w:hAnsi="宋体" w:eastAsia="宋体" w:cs="宋体"/>
          <w:b/>
          <w:kern w:val="2"/>
          <w:sz w:val="28"/>
          <w:szCs w:val="28"/>
        </w:rPr>
        <w:t xml:space="preserve">  人：</w:t>
      </w:r>
      <w:r>
        <w:rPr>
          <w:rFonts w:hint="eastAsia" w:ascii="宋体" w:hAnsi="宋体" w:eastAsia="宋体" w:cs="宋体"/>
          <w:b/>
          <w:kern w:val="2"/>
          <w:sz w:val="28"/>
          <w:szCs w:val="28"/>
          <w:u w:val="single"/>
        </w:rPr>
        <w:t xml:space="preserve">              </w:t>
      </w:r>
      <w:r>
        <w:rPr>
          <w:rFonts w:hint="eastAsia" w:ascii="宋体" w:hAnsi="宋体" w:eastAsia="宋体" w:cs="宋体"/>
          <w:b/>
          <w:spacing w:val="-14"/>
          <w:kern w:val="2"/>
          <w:sz w:val="28"/>
          <w:szCs w:val="28"/>
        </w:rPr>
        <w:t xml:space="preserve">           </w:t>
      </w:r>
      <w:r>
        <w:rPr>
          <w:rFonts w:hint="eastAsia" w:ascii="宋体" w:hAnsi="宋体" w:eastAsia="宋体" w:cs="宋体"/>
          <w:b/>
          <w:kern w:val="2"/>
          <w:sz w:val="28"/>
          <w:szCs w:val="28"/>
          <w:lang w:val="en-US" w:eastAsia="zh-CN"/>
        </w:rPr>
        <w:t>招</w:t>
      </w:r>
      <w:r>
        <w:rPr>
          <w:rFonts w:hint="eastAsia" w:ascii="宋体" w:hAnsi="宋体" w:eastAsia="宋体" w:cs="宋体"/>
          <w:b/>
          <w:spacing w:val="-14"/>
          <w:kern w:val="2"/>
          <w:sz w:val="28"/>
          <w:szCs w:val="28"/>
        </w:rPr>
        <w:t xml:space="preserve"> </w:t>
      </w:r>
      <w:r>
        <w:rPr>
          <w:rFonts w:hint="eastAsia" w:ascii="宋体" w:hAnsi="宋体" w:eastAsia="宋体" w:cs="宋体"/>
          <w:b/>
          <w:kern w:val="2"/>
          <w:sz w:val="28"/>
          <w:szCs w:val="28"/>
          <w:lang w:val="en-US" w:eastAsia="zh-CN"/>
        </w:rPr>
        <w:t>标</w:t>
      </w:r>
      <w:r>
        <w:rPr>
          <w:rFonts w:hint="eastAsia" w:ascii="宋体" w:hAnsi="宋体" w:eastAsia="宋体" w:cs="宋体"/>
          <w:b/>
          <w:spacing w:val="-14"/>
          <w:kern w:val="2"/>
          <w:sz w:val="28"/>
          <w:szCs w:val="28"/>
        </w:rPr>
        <w:t xml:space="preserve"> 代 理</w:t>
      </w:r>
      <w:r>
        <w:rPr>
          <w:rFonts w:hint="eastAsia" w:ascii="宋体" w:hAnsi="宋体" w:eastAsia="宋体" w:cs="宋体"/>
          <w:b/>
          <w:kern w:val="2"/>
          <w:sz w:val="28"/>
          <w:szCs w:val="28"/>
        </w:rPr>
        <w:t>：</w:t>
      </w:r>
      <w:r>
        <w:rPr>
          <w:rFonts w:hint="eastAsia" w:ascii="宋体" w:hAnsi="宋体" w:eastAsia="宋体" w:cs="宋体"/>
          <w:b/>
          <w:kern w:val="2"/>
          <w:sz w:val="28"/>
          <w:szCs w:val="28"/>
          <w:u w:val="single"/>
        </w:rPr>
        <w:t xml:space="preserve">              </w:t>
      </w:r>
    </w:p>
    <w:p w14:paraId="3AF3E83A">
      <w:pPr>
        <w:adjustRightInd/>
        <w:spacing w:beforeLines="0" w:afterLines="0" w:line="560" w:lineRule="exact"/>
        <w:ind w:firstLine="1687" w:firstLineChars="600"/>
        <w:rPr>
          <w:rFonts w:hint="eastAsia" w:ascii="宋体" w:hAnsi="宋体" w:eastAsia="宋体" w:cs="宋体"/>
          <w:b/>
          <w:kern w:val="2"/>
          <w:sz w:val="28"/>
          <w:szCs w:val="28"/>
        </w:rPr>
      </w:pPr>
      <w:r>
        <w:rPr>
          <w:rFonts w:hint="eastAsia" w:ascii="宋体" w:hAnsi="宋体" w:eastAsia="宋体" w:cs="宋体"/>
          <w:b/>
          <w:kern w:val="2"/>
          <w:sz w:val="28"/>
          <w:szCs w:val="28"/>
        </w:rPr>
        <w:t>（单位公章）                         （单位公章）</w:t>
      </w:r>
    </w:p>
    <w:p w14:paraId="5B881AC8">
      <w:pPr>
        <w:pStyle w:val="41"/>
        <w:tabs>
          <w:tab w:val="left" w:pos="945"/>
          <w:tab w:val="left" w:pos="1155"/>
          <w:tab w:val="clear" w:pos="720"/>
          <w:tab w:val="clear" w:pos="9240"/>
        </w:tabs>
        <w:spacing w:beforeLines="0" w:afterLines="0"/>
        <w:ind w:firstLine="0" w:firstLineChars="0"/>
        <w:rPr>
          <w:rFonts w:hint="eastAsia" w:ascii="宋体" w:hAnsi="宋体" w:eastAsia="宋体" w:cs="宋体"/>
          <w:b/>
          <w:sz w:val="30"/>
          <w:szCs w:val="24"/>
        </w:rPr>
      </w:pPr>
    </w:p>
    <w:p w14:paraId="5ADAA893">
      <w:pPr>
        <w:adjustRightInd/>
        <w:spacing w:beforeLines="0" w:afterLines="0" w:line="560" w:lineRule="exact"/>
        <w:ind w:left="7840" w:hanging="7871" w:hangingChars="2800"/>
        <w:jc w:val="left"/>
        <w:rPr>
          <w:rFonts w:hint="eastAsia" w:ascii="宋体" w:hAnsi="宋体" w:eastAsia="宋体" w:cs="宋体"/>
          <w:b/>
          <w:kern w:val="2"/>
          <w:sz w:val="28"/>
          <w:szCs w:val="28"/>
        </w:rPr>
      </w:pPr>
      <w:r>
        <w:rPr>
          <w:rFonts w:hint="eastAsia" w:ascii="宋体" w:hAnsi="宋体" w:eastAsia="宋体" w:cs="宋体"/>
          <w:b/>
          <w:kern w:val="2"/>
          <w:sz w:val="28"/>
          <w:szCs w:val="28"/>
        </w:rPr>
        <w:t>法定代表人                          法定代表人</w:t>
      </w:r>
    </w:p>
    <w:p w14:paraId="65BE7EDA">
      <w:pPr>
        <w:adjustRightInd/>
        <w:spacing w:beforeLines="0" w:afterLines="0" w:line="560" w:lineRule="exact"/>
        <w:ind w:left="7840" w:hanging="7871" w:hangingChars="2800"/>
        <w:jc w:val="left"/>
        <w:rPr>
          <w:rFonts w:hint="eastAsia" w:ascii="宋体" w:hAnsi="宋体" w:eastAsia="宋体" w:cs="宋体"/>
          <w:b/>
          <w:kern w:val="2"/>
          <w:sz w:val="28"/>
          <w:szCs w:val="28"/>
          <w:u w:val="single"/>
        </w:rPr>
      </w:pPr>
      <w:r>
        <w:rPr>
          <w:rFonts w:hint="eastAsia" w:ascii="宋体" w:hAnsi="宋体" w:eastAsia="宋体" w:cs="宋体"/>
          <w:b/>
          <w:kern w:val="2"/>
          <w:sz w:val="28"/>
          <w:szCs w:val="28"/>
        </w:rPr>
        <w:t>或其授权人：</w:t>
      </w:r>
      <w:r>
        <w:rPr>
          <w:rFonts w:hint="eastAsia" w:ascii="宋体" w:hAnsi="宋体" w:eastAsia="宋体" w:cs="宋体"/>
          <w:b/>
          <w:kern w:val="2"/>
          <w:sz w:val="28"/>
          <w:szCs w:val="28"/>
          <w:u w:val="single"/>
        </w:rPr>
        <w:t xml:space="preserve">              </w:t>
      </w:r>
      <w:r>
        <w:rPr>
          <w:rFonts w:hint="eastAsia" w:ascii="宋体" w:hAnsi="宋体" w:eastAsia="宋体" w:cs="宋体"/>
          <w:b/>
          <w:kern w:val="2"/>
          <w:sz w:val="28"/>
          <w:szCs w:val="28"/>
        </w:rPr>
        <w:t xml:space="preserve">          或其授权人：</w:t>
      </w:r>
      <w:r>
        <w:rPr>
          <w:rFonts w:hint="eastAsia" w:ascii="宋体" w:hAnsi="宋体" w:eastAsia="宋体" w:cs="宋体"/>
          <w:b/>
          <w:kern w:val="2"/>
          <w:sz w:val="28"/>
          <w:szCs w:val="28"/>
          <w:u w:val="single"/>
        </w:rPr>
        <w:t xml:space="preserve">              </w:t>
      </w:r>
    </w:p>
    <w:p w14:paraId="09A84268">
      <w:pPr>
        <w:adjustRightInd/>
        <w:spacing w:beforeLines="0" w:afterLines="0" w:line="560" w:lineRule="exact"/>
        <w:jc w:val="left"/>
        <w:rPr>
          <w:rFonts w:hint="eastAsia" w:ascii="宋体" w:hAnsi="宋体" w:eastAsia="宋体" w:cs="宋体"/>
          <w:b/>
          <w:kern w:val="2"/>
          <w:sz w:val="28"/>
          <w:szCs w:val="28"/>
        </w:rPr>
      </w:pPr>
      <w:r>
        <w:rPr>
          <w:rFonts w:hint="eastAsia" w:ascii="宋体" w:hAnsi="宋体" w:eastAsia="宋体" w:cs="宋体"/>
          <w:b/>
          <w:kern w:val="2"/>
          <w:sz w:val="28"/>
          <w:szCs w:val="28"/>
        </w:rPr>
        <w:t>（签字或者盖章）                    （签字或盖章）</w:t>
      </w:r>
    </w:p>
    <w:p w14:paraId="3C9E2971">
      <w:pPr>
        <w:adjustRightInd/>
        <w:spacing w:beforeLines="0" w:afterLines="0" w:line="900" w:lineRule="exact"/>
        <w:rPr>
          <w:rFonts w:hint="eastAsia" w:ascii="宋体" w:hAnsi="宋体" w:eastAsia="宋体" w:cs="宋体"/>
          <w:b/>
          <w:kern w:val="2"/>
          <w:sz w:val="28"/>
          <w:szCs w:val="28"/>
        </w:rPr>
      </w:pPr>
    </w:p>
    <w:p w14:paraId="07BDF6DC">
      <w:pPr>
        <w:adjustRightInd/>
        <w:spacing w:beforeLines="0" w:afterLines="0" w:line="240" w:lineRule="auto"/>
        <w:rPr>
          <w:rFonts w:hint="eastAsia" w:ascii="宋体" w:hAnsi="宋体" w:eastAsia="宋体" w:cs="宋体"/>
          <w:b/>
          <w:kern w:val="2"/>
          <w:sz w:val="32"/>
          <w:szCs w:val="32"/>
        </w:rPr>
      </w:pPr>
    </w:p>
    <w:p w14:paraId="4D8B9ABF">
      <w:pPr>
        <w:pStyle w:val="41"/>
        <w:tabs>
          <w:tab w:val="left" w:pos="945"/>
          <w:tab w:val="left" w:pos="1155"/>
          <w:tab w:val="clear" w:pos="720"/>
          <w:tab w:val="clear" w:pos="9240"/>
        </w:tabs>
        <w:spacing w:beforeLines="0" w:afterLines="0"/>
        <w:ind w:left="0" w:leftChars="0" w:firstLine="0" w:firstLineChars="0"/>
        <w:jc w:val="center"/>
        <w:rPr>
          <w:rFonts w:hint="eastAsia" w:ascii="宋体" w:hAnsi="宋体" w:eastAsia="宋体" w:cs="宋体"/>
          <w:b/>
          <w:sz w:val="30"/>
          <w:szCs w:val="24"/>
        </w:rPr>
      </w:pPr>
      <w:r>
        <w:rPr>
          <w:rFonts w:hint="eastAsia" w:ascii="宋体" w:hAnsi="宋体" w:eastAsia="宋体" w:cs="宋体"/>
          <w:b/>
          <w:sz w:val="28"/>
          <w:szCs w:val="28"/>
        </w:rPr>
        <w:t>编制日期：</w:t>
      </w:r>
      <w:r>
        <w:rPr>
          <w:rFonts w:hint="eastAsia" w:ascii="宋体" w:hAnsi="宋体" w:eastAsia="宋体" w:cs="宋体"/>
          <w:b/>
          <w:sz w:val="28"/>
          <w:szCs w:val="28"/>
          <w:lang w:val="en-US" w:eastAsia="zh-CN"/>
        </w:rPr>
        <w:t>202</w:t>
      </w:r>
      <w:r>
        <w:rPr>
          <w:rFonts w:hint="eastAsia" w:cs="宋体"/>
          <w:b/>
          <w:sz w:val="28"/>
          <w:szCs w:val="28"/>
          <w:lang w:val="en-US" w:eastAsia="zh-CN"/>
        </w:rPr>
        <w:t>6</w:t>
      </w:r>
      <w:r>
        <w:rPr>
          <w:rFonts w:hint="eastAsia" w:ascii="宋体" w:hAnsi="宋体" w:eastAsia="宋体" w:cs="宋体"/>
          <w:b/>
          <w:sz w:val="28"/>
          <w:szCs w:val="28"/>
          <w:lang w:val="en-US" w:eastAsia="zh-CN"/>
        </w:rPr>
        <w:t>年</w:t>
      </w:r>
      <w:r>
        <w:rPr>
          <w:rFonts w:hint="eastAsia" w:cs="宋体"/>
          <w:b/>
          <w:sz w:val="28"/>
          <w:szCs w:val="28"/>
          <w:lang w:val="en-US" w:eastAsia="zh-CN"/>
        </w:rPr>
        <w:t>4</w:t>
      </w:r>
      <w:r>
        <w:rPr>
          <w:rFonts w:hint="eastAsia" w:ascii="宋体" w:hAnsi="宋体" w:eastAsia="宋体" w:cs="宋体"/>
          <w:b/>
          <w:sz w:val="28"/>
          <w:szCs w:val="28"/>
          <w:lang w:val="en-US" w:eastAsia="zh-CN"/>
        </w:rPr>
        <w:t>月</w:t>
      </w:r>
    </w:p>
    <w:p w14:paraId="74D04B5E">
      <w:pPr>
        <w:pStyle w:val="40"/>
        <w:spacing w:beforeLines="0" w:afterLines="0"/>
        <w:rPr>
          <w:rFonts w:hint="eastAsia" w:ascii="仿宋" w:hAnsi="仿宋" w:eastAsia="仿宋" w:cs="仿宋"/>
          <w:b/>
          <w:sz w:val="24"/>
          <w:szCs w:val="24"/>
        </w:rPr>
        <w:sectPr>
          <w:headerReference r:id="rId9" w:type="default"/>
          <w:footerReference r:id="rId10" w:type="default"/>
          <w:pgSz w:w="11906" w:h="16838"/>
          <w:pgMar w:top="1440" w:right="1463" w:bottom="1440" w:left="1633" w:header="851" w:footer="992"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p>
    <w:p w14:paraId="1DB8E93A">
      <w:pPr>
        <w:adjustRightInd/>
        <w:spacing w:beforeLines="0" w:afterLines="0" w:line="1000" w:lineRule="exact"/>
        <w:jc w:val="center"/>
        <w:outlineLvl w:val="0"/>
        <w:rPr>
          <w:rFonts w:hint="default"/>
          <w:b/>
          <w:color w:val="000000"/>
          <w:kern w:val="2"/>
          <w:sz w:val="36"/>
          <w:szCs w:val="24"/>
        </w:rPr>
      </w:pPr>
      <w:r>
        <w:rPr>
          <w:rFonts w:hint="default"/>
          <w:b/>
          <w:color w:val="000000"/>
          <w:kern w:val="2"/>
          <w:sz w:val="36"/>
          <w:szCs w:val="24"/>
        </w:rPr>
        <w:t>目    录</w:t>
      </w:r>
      <w:bookmarkEnd w:id="6"/>
      <w:bookmarkEnd w:id="7"/>
    </w:p>
    <w:p w14:paraId="048E30F0">
      <w:pPr>
        <w:pStyle w:val="31"/>
        <w:tabs>
          <w:tab w:val="right" w:leader="dot" w:pos="9127"/>
        </w:tabs>
        <w:spacing w:beforeLines="0" w:afterLines="0"/>
        <w:rPr>
          <w:rFonts w:hint="default"/>
          <w:sz w:val="20"/>
          <w:szCs w:val="24"/>
        </w:rPr>
      </w:pPr>
      <w:r>
        <w:rPr>
          <w:rFonts w:hint="default" w:ascii="宋体"/>
          <w:sz w:val="20"/>
          <w:szCs w:val="24"/>
        </w:rPr>
        <w:fldChar w:fldCharType="begin"/>
      </w:r>
      <w:r>
        <w:rPr>
          <w:rFonts w:hint="default" w:ascii="宋体"/>
          <w:sz w:val="20"/>
          <w:szCs w:val="24"/>
        </w:rPr>
        <w:instrText xml:space="preserve">TOC \o "1-1" \h \u </w:instrText>
      </w:r>
      <w:r>
        <w:rPr>
          <w:rFonts w:hint="default" w:ascii="宋体"/>
          <w:sz w:val="20"/>
          <w:szCs w:val="24"/>
        </w:rPr>
        <w:fldChar w:fldCharType="separate"/>
      </w:r>
    </w:p>
    <w:p w14:paraId="7E720DA3">
      <w:pPr>
        <w:pStyle w:val="31"/>
        <w:tabs>
          <w:tab w:val="right" w:leader="dot" w:pos="9127"/>
        </w:tabs>
        <w:spacing w:beforeLines="0" w:afterLines="0"/>
        <w:rPr>
          <w:rFonts w:hint="default" w:ascii="宋体" w:hAnsi="宋体" w:cs="宋体"/>
          <w:b w:val="0"/>
          <w:sz w:val="24"/>
          <w:szCs w:val="24"/>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_Toc2703 </w:instrText>
      </w:r>
      <w:r>
        <w:rPr>
          <w:rFonts w:hint="default" w:ascii="宋体" w:hAnsi="宋体" w:cs="宋体"/>
          <w:b w:val="0"/>
          <w:sz w:val="24"/>
          <w:szCs w:val="24"/>
        </w:rPr>
        <w:fldChar w:fldCharType="separate"/>
      </w:r>
      <w:r>
        <w:rPr>
          <w:rFonts w:hint="default" w:ascii="宋体" w:hAnsi="宋体" w:cs="宋体"/>
          <w:b w:val="0"/>
          <w:sz w:val="24"/>
          <w:szCs w:val="24"/>
        </w:rPr>
        <w:t>第一部分    磋商公告</w:t>
      </w:r>
      <w:r>
        <w:rPr>
          <w:rFonts w:hint="default" w:ascii="宋体" w:hAnsi="宋体" w:cs="宋体"/>
          <w:b w:val="0"/>
          <w:sz w:val="24"/>
          <w:szCs w:val="24"/>
        </w:rPr>
        <w:tab/>
      </w:r>
      <w:r>
        <w:rPr>
          <w:rFonts w:hint="default" w:ascii="宋体" w:hAnsi="宋体" w:cs="宋体"/>
          <w:b w:val="0"/>
          <w:sz w:val="24"/>
          <w:szCs w:val="24"/>
        </w:rPr>
        <w:fldChar w:fldCharType="begin"/>
      </w:r>
      <w:r>
        <w:rPr>
          <w:rFonts w:hint="default" w:ascii="宋体" w:hAnsi="宋体" w:cs="宋体"/>
          <w:b w:val="0"/>
          <w:sz w:val="24"/>
          <w:szCs w:val="24"/>
        </w:rPr>
        <w:instrText xml:space="preserve"> PAGEREF _Toc2703 \h </w:instrText>
      </w:r>
      <w:r>
        <w:rPr>
          <w:rFonts w:hint="default" w:ascii="宋体" w:hAnsi="宋体" w:cs="宋体"/>
          <w:b w:val="0"/>
          <w:sz w:val="24"/>
          <w:szCs w:val="24"/>
        </w:rPr>
        <w:fldChar w:fldCharType="separate"/>
      </w:r>
      <w:r>
        <w:rPr>
          <w:rFonts w:hint="default" w:ascii="宋体" w:hAnsi="宋体" w:cs="宋体"/>
          <w:b w:val="0"/>
          <w:sz w:val="24"/>
          <w:szCs w:val="24"/>
        </w:rPr>
        <w:t>1</w:t>
      </w:r>
      <w:r>
        <w:rPr>
          <w:rFonts w:hint="default" w:ascii="宋体" w:hAnsi="宋体" w:cs="宋体"/>
          <w:b w:val="0"/>
          <w:sz w:val="24"/>
          <w:szCs w:val="24"/>
        </w:rPr>
        <w:fldChar w:fldCharType="end"/>
      </w:r>
      <w:r>
        <w:rPr>
          <w:rFonts w:hint="default" w:ascii="宋体" w:hAnsi="宋体" w:cs="宋体"/>
          <w:b w:val="0"/>
          <w:sz w:val="24"/>
          <w:szCs w:val="24"/>
        </w:rPr>
        <w:fldChar w:fldCharType="end"/>
      </w:r>
    </w:p>
    <w:p w14:paraId="06D5890D">
      <w:pPr>
        <w:pStyle w:val="31"/>
        <w:tabs>
          <w:tab w:val="right" w:leader="dot" w:pos="9127"/>
        </w:tabs>
        <w:spacing w:beforeLines="0" w:afterLines="0"/>
        <w:rPr>
          <w:rFonts w:hint="default" w:ascii="宋体" w:hAnsi="宋体" w:cs="宋体"/>
          <w:b w:val="0"/>
          <w:sz w:val="24"/>
          <w:szCs w:val="24"/>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_Toc8136 </w:instrText>
      </w:r>
      <w:r>
        <w:rPr>
          <w:rFonts w:hint="default" w:ascii="宋体" w:hAnsi="宋体" w:cs="宋体"/>
          <w:b w:val="0"/>
          <w:sz w:val="24"/>
          <w:szCs w:val="24"/>
        </w:rPr>
        <w:fldChar w:fldCharType="separate"/>
      </w:r>
      <w:r>
        <w:rPr>
          <w:rFonts w:hint="default" w:ascii="宋体" w:hAnsi="宋体" w:cs="宋体"/>
          <w:b w:val="0"/>
          <w:sz w:val="24"/>
          <w:szCs w:val="24"/>
        </w:rPr>
        <w:t>第二部分    磋商须知</w:t>
      </w:r>
      <w:r>
        <w:rPr>
          <w:rFonts w:hint="default" w:ascii="宋体" w:hAnsi="宋体" w:cs="宋体"/>
          <w:b w:val="0"/>
          <w:sz w:val="24"/>
          <w:szCs w:val="24"/>
        </w:rPr>
        <w:tab/>
      </w:r>
      <w:r>
        <w:rPr>
          <w:rFonts w:hint="eastAsia" w:ascii="宋体" w:hAnsi="宋体" w:cs="宋体"/>
          <w:b w:val="0"/>
          <w:sz w:val="24"/>
          <w:szCs w:val="24"/>
          <w:lang w:val="en-US" w:eastAsia="zh-CN"/>
        </w:rPr>
        <w:t>4</w:t>
      </w:r>
      <w:r>
        <w:rPr>
          <w:rFonts w:hint="default" w:ascii="宋体" w:hAnsi="宋体" w:cs="宋体"/>
          <w:b w:val="0"/>
          <w:sz w:val="24"/>
          <w:szCs w:val="24"/>
        </w:rPr>
        <w:fldChar w:fldCharType="end"/>
      </w:r>
    </w:p>
    <w:p w14:paraId="276B683B">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_Toc22617 </w:instrText>
      </w:r>
      <w:r>
        <w:rPr>
          <w:rFonts w:hint="default" w:ascii="宋体" w:hAnsi="宋体" w:cs="宋体"/>
          <w:b w:val="0"/>
          <w:sz w:val="24"/>
          <w:szCs w:val="24"/>
        </w:rPr>
        <w:fldChar w:fldCharType="separate"/>
      </w:r>
      <w:r>
        <w:rPr>
          <w:rFonts w:hint="default" w:ascii="宋体" w:hAnsi="宋体" w:cs="宋体"/>
          <w:b w:val="0"/>
          <w:sz w:val="24"/>
          <w:szCs w:val="24"/>
        </w:rPr>
        <w:t>第三部分    评标标准和评分办法</w:t>
      </w:r>
      <w:r>
        <w:rPr>
          <w:rFonts w:hint="default" w:ascii="宋体" w:hAnsi="宋体" w:cs="宋体"/>
          <w:b w:val="0"/>
          <w:sz w:val="24"/>
          <w:szCs w:val="24"/>
        </w:rPr>
        <w:tab/>
      </w:r>
      <w:r>
        <w:rPr>
          <w:rFonts w:hint="eastAsia" w:ascii="宋体" w:hAnsi="宋体" w:cs="宋体"/>
          <w:b w:val="0"/>
          <w:sz w:val="24"/>
          <w:szCs w:val="24"/>
          <w:lang w:val="en-US" w:eastAsia="zh-CN"/>
        </w:rPr>
        <w:t>2</w:t>
      </w:r>
      <w:r>
        <w:rPr>
          <w:rFonts w:hint="default" w:ascii="宋体" w:hAnsi="宋体" w:cs="宋体"/>
          <w:b w:val="0"/>
          <w:sz w:val="24"/>
          <w:szCs w:val="24"/>
        </w:rPr>
        <w:fldChar w:fldCharType="end"/>
      </w:r>
      <w:r>
        <w:rPr>
          <w:rFonts w:hint="eastAsia" w:ascii="宋体" w:hAnsi="宋体" w:cs="宋体"/>
          <w:b w:val="0"/>
          <w:sz w:val="24"/>
          <w:szCs w:val="24"/>
          <w:lang w:val="en-US" w:eastAsia="zh-CN"/>
        </w:rPr>
        <w:t>7</w:t>
      </w:r>
    </w:p>
    <w:p w14:paraId="18E4F4CA">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_Toc5338 </w:instrText>
      </w:r>
      <w:r>
        <w:rPr>
          <w:rFonts w:hint="default" w:ascii="宋体" w:hAnsi="宋体" w:cs="宋体"/>
          <w:b w:val="0"/>
          <w:sz w:val="24"/>
          <w:szCs w:val="24"/>
        </w:rPr>
        <w:fldChar w:fldCharType="separate"/>
      </w:r>
      <w:r>
        <w:rPr>
          <w:rFonts w:hint="default" w:ascii="宋体" w:hAnsi="宋体" w:cs="宋体"/>
          <w:b w:val="0"/>
          <w:sz w:val="24"/>
          <w:szCs w:val="24"/>
        </w:rPr>
        <w:t>第四部分    商务、技术要求</w:t>
      </w:r>
      <w:r>
        <w:rPr>
          <w:rFonts w:hint="default" w:ascii="宋体" w:hAnsi="宋体" w:cs="宋体"/>
          <w:b w:val="0"/>
          <w:sz w:val="24"/>
          <w:szCs w:val="24"/>
        </w:rPr>
        <w:tab/>
      </w:r>
      <w:r>
        <w:rPr>
          <w:rFonts w:hint="eastAsia" w:ascii="宋体" w:hAnsi="宋体" w:cs="宋体"/>
          <w:b w:val="0"/>
          <w:sz w:val="24"/>
          <w:szCs w:val="24"/>
          <w:lang w:val="en-US" w:eastAsia="zh-CN"/>
        </w:rPr>
        <w:t>3</w:t>
      </w:r>
      <w:r>
        <w:rPr>
          <w:rFonts w:hint="default" w:ascii="宋体" w:hAnsi="宋体" w:cs="宋体"/>
          <w:b w:val="0"/>
          <w:sz w:val="24"/>
          <w:szCs w:val="24"/>
        </w:rPr>
        <w:fldChar w:fldCharType="end"/>
      </w:r>
      <w:r>
        <w:rPr>
          <w:rFonts w:hint="eastAsia" w:ascii="宋体" w:hAnsi="宋体" w:cs="宋体"/>
          <w:b w:val="0"/>
          <w:sz w:val="24"/>
          <w:szCs w:val="24"/>
          <w:lang w:val="en-US" w:eastAsia="zh-CN"/>
        </w:rPr>
        <w:t>4</w:t>
      </w:r>
    </w:p>
    <w:p w14:paraId="1BA07FF6">
      <w:pPr>
        <w:pStyle w:val="31"/>
        <w:tabs>
          <w:tab w:val="right" w:leader="dot" w:pos="9127"/>
        </w:tabs>
        <w:spacing w:beforeLines="0" w:afterLines="0"/>
        <w:jc w:val="both"/>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_Toc17156 </w:instrText>
      </w:r>
      <w:r>
        <w:rPr>
          <w:rFonts w:hint="default" w:ascii="宋体" w:hAnsi="宋体" w:cs="宋体"/>
          <w:b w:val="0"/>
          <w:sz w:val="24"/>
          <w:szCs w:val="24"/>
        </w:rPr>
        <w:fldChar w:fldCharType="separate"/>
      </w:r>
      <w:r>
        <w:rPr>
          <w:rFonts w:hint="default" w:ascii="宋体" w:hAnsi="宋体" w:cs="宋体"/>
          <w:b w:val="0"/>
          <w:sz w:val="24"/>
          <w:szCs w:val="24"/>
        </w:rPr>
        <w:t>第</w:t>
      </w:r>
      <w:r>
        <w:rPr>
          <w:rFonts w:hint="eastAsia" w:ascii="宋体" w:hAnsi="宋体" w:cs="宋体"/>
          <w:b w:val="0"/>
          <w:sz w:val="24"/>
          <w:szCs w:val="24"/>
          <w:lang w:val="en-US" w:eastAsia="zh-CN"/>
        </w:rPr>
        <w:t>五</w:t>
      </w:r>
      <w:r>
        <w:rPr>
          <w:rFonts w:hint="default" w:ascii="宋体" w:hAnsi="宋体" w:cs="宋体"/>
          <w:b w:val="0"/>
          <w:sz w:val="24"/>
          <w:szCs w:val="24"/>
        </w:rPr>
        <w:t>部分    合同条款</w:t>
      </w:r>
      <w:r>
        <w:rPr>
          <w:rFonts w:hint="default" w:ascii="宋体" w:hAnsi="宋体" w:cs="宋体"/>
          <w:b w:val="0"/>
          <w:sz w:val="24"/>
          <w:szCs w:val="24"/>
        </w:rPr>
        <w:tab/>
      </w:r>
      <w:r>
        <w:rPr>
          <w:rFonts w:hint="eastAsia" w:ascii="宋体" w:hAnsi="宋体" w:cs="宋体"/>
          <w:b w:val="0"/>
          <w:sz w:val="24"/>
          <w:szCs w:val="24"/>
          <w:lang w:val="en-US" w:eastAsia="zh-CN"/>
        </w:rPr>
        <w:t>3</w:t>
      </w:r>
      <w:r>
        <w:rPr>
          <w:rFonts w:hint="default" w:ascii="宋体" w:hAnsi="宋体" w:cs="宋体"/>
          <w:b w:val="0"/>
          <w:sz w:val="24"/>
          <w:szCs w:val="24"/>
        </w:rPr>
        <w:fldChar w:fldCharType="end"/>
      </w:r>
      <w:r>
        <w:rPr>
          <w:rFonts w:hint="eastAsia" w:ascii="宋体" w:hAnsi="宋体" w:cs="宋体"/>
          <w:b w:val="0"/>
          <w:sz w:val="24"/>
          <w:szCs w:val="24"/>
          <w:lang w:val="en-US" w:eastAsia="zh-CN"/>
        </w:rPr>
        <w:t>7</w:t>
      </w:r>
    </w:p>
    <w:p w14:paraId="35FFCFC3">
      <w:pPr>
        <w:pStyle w:val="31"/>
        <w:tabs>
          <w:tab w:val="right" w:leader="dot" w:pos="9127"/>
        </w:tabs>
        <w:spacing w:beforeLines="0" w:afterLines="0"/>
        <w:rPr>
          <w:rFonts w:hint="eastAsia" w:ascii="宋体" w:hAnsi="宋体" w:eastAsia="宋体" w:cs="宋体"/>
          <w:b w:val="0"/>
          <w:sz w:val="24"/>
          <w:szCs w:val="24"/>
          <w:lang w:val="en-US" w:eastAsia="zh-CN"/>
        </w:rPr>
      </w:pPr>
      <w:r>
        <w:rPr>
          <w:rFonts w:hint="default" w:ascii="宋体" w:hAnsi="宋体" w:cs="宋体"/>
          <w:b w:val="0"/>
          <w:sz w:val="24"/>
          <w:szCs w:val="24"/>
        </w:rPr>
        <w:fldChar w:fldCharType="begin"/>
      </w:r>
      <w:r>
        <w:rPr>
          <w:rFonts w:hint="default" w:ascii="宋体" w:hAnsi="宋体" w:cs="宋体"/>
          <w:b w:val="0"/>
          <w:sz w:val="24"/>
          <w:szCs w:val="24"/>
        </w:rPr>
        <w:instrText xml:space="preserve"> HYPERLINK \l _Toc1714 </w:instrText>
      </w:r>
      <w:r>
        <w:rPr>
          <w:rFonts w:hint="default" w:ascii="宋体" w:hAnsi="宋体" w:cs="宋体"/>
          <w:b w:val="0"/>
          <w:sz w:val="24"/>
          <w:szCs w:val="24"/>
        </w:rPr>
        <w:fldChar w:fldCharType="separate"/>
      </w:r>
      <w:r>
        <w:rPr>
          <w:rFonts w:hint="default" w:ascii="宋体" w:hAnsi="宋体" w:cs="宋体"/>
          <w:b w:val="0"/>
          <w:sz w:val="24"/>
          <w:szCs w:val="24"/>
        </w:rPr>
        <w:t>第</w:t>
      </w:r>
      <w:r>
        <w:rPr>
          <w:rFonts w:hint="eastAsia" w:ascii="宋体" w:hAnsi="宋体" w:cs="宋体"/>
          <w:b w:val="0"/>
          <w:sz w:val="24"/>
          <w:szCs w:val="24"/>
          <w:lang w:val="en-US" w:eastAsia="zh-CN"/>
        </w:rPr>
        <w:t>六</w:t>
      </w:r>
      <w:r>
        <w:rPr>
          <w:rFonts w:hint="default" w:ascii="宋体" w:hAnsi="宋体" w:cs="宋体"/>
          <w:b w:val="0"/>
          <w:sz w:val="24"/>
          <w:szCs w:val="24"/>
        </w:rPr>
        <w:t xml:space="preserve">部分    </w:t>
      </w:r>
      <w:r>
        <w:rPr>
          <w:rFonts w:hint="eastAsia" w:ascii="宋体" w:hAnsi="宋体" w:cs="宋体"/>
          <w:b w:val="0"/>
          <w:sz w:val="24"/>
          <w:szCs w:val="24"/>
          <w:lang w:eastAsia="zh-CN"/>
        </w:rPr>
        <w:t>响应文件</w:t>
      </w:r>
      <w:r>
        <w:rPr>
          <w:rFonts w:hint="default" w:ascii="宋体" w:hAnsi="宋体" w:cs="宋体"/>
          <w:b w:val="0"/>
          <w:sz w:val="24"/>
          <w:szCs w:val="24"/>
        </w:rPr>
        <w:t>格式</w:t>
      </w:r>
      <w:r>
        <w:rPr>
          <w:rFonts w:hint="default" w:ascii="宋体" w:hAnsi="宋体" w:cs="宋体"/>
          <w:b w:val="0"/>
          <w:sz w:val="24"/>
          <w:szCs w:val="24"/>
        </w:rPr>
        <w:tab/>
      </w:r>
      <w:r>
        <w:rPr>
          <w:rFonts w:hint="eastAsia" w:ascii="宋体" w:hAnsi="宋体" w:cs="宋体"/>
          <w:b w:val="0"/>
          <w:sz w:val="24"/>
          <w:szCs w:val="24"/>
          <w:lang w:val="en-US" w:eastAsia="zh-CN"/>
        </w:rPr>
        <w:t>4</w:t>
      </w:r>
      <w:r>
        <w:rPr>
          <w:rFonts w:hint="default" w:ascii="宋体" w:hAnsi="宋体" w:cs="宋体"/>
          <w:b w:val="0"/>
          <w:sz w:val="24"/>
          <w:szCs w:val="24"/>
        </w:rPr>
        <w:fldChar w:fldCharType="end"/>
      </w:r>
      <w:r>
        <w:rPr>
          <w:rFonts w:hint="eastAsia" w:ascii="宋体" w:hAnsi="宋体" w:cs="宋体"/>
          <w:b w:val="0"/>
          <w:sz w:val="24"/>
          <w:szCs w:val="24"/>
          <w:lang w:val="en-US" w:eastAsia="zh-CN"/>
        </w:rPr>
        <w:t>0</w:t>
      </w:r>
    </w:p>
    <w:p w14:paraId="1D45BEF6">
      <w:pPr>
        <w:pStyle w:val="31"/>
        <w:tabs>
          <w:tab w:val="right" w:leader="dot" w:pos="9127"/>
        </w:tabs>
        <w:spacing w:beforeLines="0" w:afterLines="0"/>
        <w:rPr>
          <w:rFonts w:hint="eastAsia" w:ascii="Arial" w:hAnsi="Arial" w:eastAsia="黑体"/>
          <w:sz w:val="32"/>
          <w:szCs w:val="24"/>
        </w:rPr>
        <w:sectPr>
          <w:footerReference r:id="rId11" w:type="default"/>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r>
        <w:rPr>
          <w:rFonts w:hint="default" w:ascii="宋体" w:hAnsi="宋体" w:cs="宋体"/>
          <w:b w:val="0"/>
          <w:sz w:val="24"/>
          <w:szCs w:val="24"/>
        </w:rPr>
        <w:fldChar w:fldCharType="end"/>
      </w:r>
    </w:p>
    <w:p w14:paraId="4AF454B9">
      <w:pPr>
        <w:adjustRightInd/>
        <w:spacing w:beforeLines="0" w:afterLines="0" w:line="240" w:lineRule="auto"/>
        <w:rPr>
          <w:rFonts w:hint="default"/>
          <w:kern w:val="2"/>
          <w:sz w:val="21"/>
          <w:szCs w:val="24"/>
        </w:rPr>
      </w:pPr>
    </w:p>
    <w:p w14:paraId="38DFF55B">
      <w:pPr>
        <w:adjustRightInd/>
        <w:spacing w:beforeLines="0" w:afterLines="0" w:line="560" w:lineRule="exact"/>
        <w:rPr>
          <w:rFonts w:hint="default" w:hAnsi="宋体"/>
          <w:color w:val="000000"/>
          <w:kern w:val="2"/>
          <w:sz w:val="22"/>
          <w:szCs w:val="24"/>
        </w:rPr>
      </w:pPr>
    </w:p>
    <w:p w14:paraId="2557455A">
      <w:pPr>
        <w:tabs>
          <w:tab w:val="left" w:pos="1800"/>
          <w:tab w:val="left" w:pos="2235"/>
          <w:tab w:val="left" w:pos="2700"/>
        </w:tabs>
        <w:adjustRightInd/>
        <w:spacing w:beforeLines="0" w:afterLines="0" w:line="360" w:lineRule="auto"/>
        <w:ind w:left="-3" w:leftChars="-1" w:right="181" w:firstLine="1807" w:firstLineChars="600"/>
        <w:rPr>
          <w:rFonts w:hint="default" w:hAnsi="宋体"/>
          <w:b/>
          <w:color w:val="000000"/>
          <w:kern w:val="2"/>
          <w:sz w:val="30"/>
          <w:szCs w:val="24"/>
        </w:rPr>
      </w:pPr>
    </w:p>
    <w:p w14:paraId="5942A110">
      <w:pPr>
        <w:adjustRightInd/>
        <w:spacing w:beforeLines="0" w:afterLines="0" w:line="360" w:lineRule="auto"/>
        <w:rPr>
          <w:rFonts w:hint="default" w:hAnsi="宋体"/>
          <w:color w:val="000000"/>
          <w:kern w:val="2"/>
          <w:sz w:val="24"/>
          <w:szCs w:val="24"/>
        </w:rPr>
      </w:pPr>
    </w:p>
    <w:p w14:paraId="739E9039">
      <w:pPr>
        <w:adjustRightInd/>
        <w:spacing w:beforeLines="0" w:afterLines="0" w:line="360" w:lineRule="auto"/>
        <w:rPr>
          <w:rFonts w:hint="default" w:hAnsi="宋体"/>
          <w:color w:val="000000"/>
          <w:kern w:val="2"/>
          <w:sz w:val="24"/>
          <w:szCs w:val="24"/>
        </w:rPr>
      </w:pPr>
    </w:p>
    <w:p w14:paraId="0E643EAB">
      <w:pPr>
        <w:adjustRightInd/>
        <w:spacing w:beforeLines="0" w:afterLines="0" w:line="360" w:lineRule="auto"/>
        <w:rPr>
          <w:rFonts w:hint="default" w:hAnsi="宋体"/>
          <w:color w:val="000000"/>
          <w:kern w:val="2"/>
          <w:sz w:val="24"/>
          <w:szCs w:val="24"/>
        </w:rPr>
      </w:pPr>
    </w:p>
    <w:p w14:paraId="6C1A2CFE">
      <w:pPr>
        <w:adjustRightInd/>
        <w:spacing w:beforeLines="0" w:afterLines="0" w:line="360" w:lineRule="auto"/>
        <w:rPr>
          <w:rFonts w:hint="default" w:hAnsi="宋体"/>
          <w:color w:val="000000"/>
          <w:kern w:val="2"/>
          <w:sz w:val="24"/>
          <w:szCs w:val="24"/>
        </w:rPr>
      </w:pPr>
    </w:p>
    <w:p w14:paraId="0D3A50D0">
      <w:pPr>
        <w:adjustRightInd/>
        <w:spacing w:beforeLines="0" w:afterLines="0" w:line="360" w:lineRule="auto"/>
        <w:rPr>
          <w:rFonts w:hint="default" w:hAnsi="宋体"/>
          <w:color w:val="000000"/>
          <w:kern w:val="2"/>
          <w:sz w:val="24"/>
          <w:szCs w:val="24"/>
        </w:rPr>
        <w:sectPr>
          <w:footerReference r:id="rId13" w:type="first"/>
          <w:footerReference r:id="rId12" w:type="default"/>
          <w:type w:val="continuous"/>
          <w:pgSz w:w="11906" w:h="16838"/>
          <w:pgMar w:top="1418" w:right="1418" w:bottom="1418" w:left="1361" w:header="868" w:footer="851" w:gutter="0"/>
          <w:pgBorders>
            <w:top w:val="none" w:sz="0" w:space="0"/>
            <w:left w:val="none" w:sz="0" w:space="0"/>
            <w:bottom w:val="none" w:sz="0" w:space="0"/>
            <w:right w:val="none" w:sz="0" w:space="0"/>
          </w:pgBorders>
          <w:lnNumType w:countBy="0" w:distance="360"/>
          <w:pgNumType w:fmt="decimal" w:start="2"/>
          <w:cols w:space="720" w:num="1"/>
          <w:titlePg/>
          <w:docGrid w:type="lines" w:linePitch="312" w:charSpace="0"/>
        </w:sectPr>
      </w:pPr>
    </w:p>
    <w:p w14:paraId="1699089F">
      <w:pPr>
        <w:adjustRightInd/>
        <w:spacing w:beforeLines="0" w:afterLines="0" w:line="360" w:lineRule="auto"/>
        <w:ind w:right="-506"/>
        <w:rPr>
          <w:rFonts w:hint="eastAsia" w:ascii="黑体" w:hAnsi="宋体" w:eastAsia="黑体"/>
          <w:color w:val="000000"/>
          <w:kern w:val="2"/>
          <w:sz w:val="30"/>
          <w:szCs w:val="24"/>
        </w:rPr>
      </w:pPr>
    </w:p>
    <w:p w14:paraId="47F68D37">
      <w:pPr>
        <w:adjustRightInd/>
        <w:spacing w:beforeLines="0" w:afterLines="0" w:line="360" w:lineRule="auto"/>
        <w:ind w:right="-506"/>
        <w:jc w:val="center"/>
        <w:rPr>
          <w:rFonts w:hint="eastAsia" w:ascii="黑体" w:hAnsi="宋体" w:eastAsia="黑体"/>
          <w:color w:val="000000"/>
          <w:kern w:val="2"/>
          <w:sz w:val="30"/>
          <w:szCs w:val="24"/>
        </w:rPr>
      </w:pPr>
    </w:p>
    <w:p w14:paraId="22EA7A1E">
      <w:pPr>
        <w:adjustRightInd/>
        <w:spacing w:beforeLines="0" w:afterLines="0" w:line="360" w:lineRule="auto"/>
        <w:ind w:right="-506"/>
        <w:jc w:val="center"/>
        <w:rPr>
          <w:rFonts w:hint="eastAsia" w:ascii="黑体" w:hAnsi="宋体" w:eastAsia="黑体"/>
          <w:color w:val="000000"/>
          <w:kern w:val="2"/>
          <w:sz w:val="30"/>
          <w:szCs w:val="24"/>
        </w:rPr>
      </w:pPr>
    </w:p>
    <w:p w14:paraId="23323AD3">
      <w:pPr>
        <w:adjustRightInd/>
        <w:spacing w:beforeLines="0" w:afterLines="0" w:line="360" w:lineRule="auto"/>
        <w:ind w:right="-506"/>
        <w:jc w:val="center"/>
        <w:rPr>
          <w:rFonts w:hint="eastAsia" w:ascii="黑体" w:hAnsi="宋体" w:eastAsia="黑体"/>
          <w:color w:val="000000"/>
          <w:kern w:val="2"/>
          <w:sz w:val="30"/>
          <w:szCs w:val="24"/>
        </w:rPr>
      </w:pPr>
    </w:p>
    <w:p w14:paraId="13FDF645">
      <w:pPr>
        <w:adjustRightInd/>
        <w:spacing w:beforeLines="0" w:afterLines="0" w:line="360" w:lineRule="auto"/>
        <w:ind w:right="-506"/>
        <w:jc w:val="center"/>
        <w:rPr>
          <w:rFonts w:hint="eastAsia" w:ascii="黑体" w:hAnsi="宋体" w:eastAsia="黑体"/>
          <w:color w:val="000000"/>
          <w:kern w:val="2"/>
          <w:sz w:val="30"/>
          <w:szCs w:val="24"/>
        </w:rPr>
      </w:pPr>
    </w:p>
    <w:p w14:paraId="42A6AE44">
      <w:pPr>
        <w:adjustRightInd/>
        <w:spacing w:beforeLines="0" w:afterLines="0" w:line="360" w:lineRule="auto"/>
        <w:ind w:right="-506"/>
        <w:jc w:val="center"/>
        <w:rPr>
          <w:rFonts w:hint="eastAsia" w:ascii="黑体" w:hAnsi="宋体" w:eastAsia="黑体"/>
          <w:color w:val="000000"/>
          <w:kern w:val="2"/>
          <w:sz w:val="30"/>
          <w:szCs w:val="24"/>
        </w:rPr>
      </w:pPr>
    </w:p>
    <w:p w14:paraId="3B87D46D">
      <w:pPr>
        <w:adjustRightInd/>
        <w:spacing w:beforeLines="0" w:afterLines="0" w:line="360" w:lineRule="auto"/>
        <w:ind w:right="-506"/>
        <w:jc w:val="center"/>
        <w:rPr>
          <w:rFonts w:hint="eastAsia" w:ascii="黑体" w:hAnsi="宋体" w:eastAsia="黑体"/>
          <w:color w:val="000000"/>
          <w:kern w:val="2"/>
          <w:sz w:val="30"/>
          <w:szCs w:val="24"/>
        </w:rPr>
      </w:pPr>
    </w:p>
    <w:p w14:paraId="383E0EE7">
      <w:pPr>
        <w:adjustRightInd/>
        <w:spacing w:beforeLines="0" w:afterLines="0" w:line="360" w:lineRule="auto"/>
        <w:ind w:right="-506"/>
        <w:jc w:val="center"/>
        <w:rPr>
          <w:rFonts w:hint="eastAsia" w:ascii="黑体" w:hAnsi="宋体" w:eastAsia="黑体"/>
          <w:color w:val="000000"/>
          <w:kern w:val="2"/>
          <w:sz w:val="30"/>
          <w:szCs w:val="24"/>
        </w:rPr>
      </w:pPr>
    </w:p>
    <w:p w14:paraId="43A879A8">
      <w:pPr>
        <w:adjustRightInd/>
        <w:spacing w:beforeLines="0" w:afterLines="0" w:line="360" w:lineRule="auto"/>
        <w:ind w:right="-506"/>
        <w:jc w:val="center"/>
        <w:rPr>
          <w:rFonts w:hint="eastAsia" w:ascii="黑体" w:hAnsi="宋体" w:eastAsia="黑体"/>
          <w:color w:val="000000"/>
          <w:kern w:val="2"/>
          <w:sz w:val="30"/>
          <w:szCs w:val="24"/>
        </w:rPr>
      </w:pPr>
    </w:p>
    <w:p w14:paraId="4209EDC0">
      <w:pPr>
        <w:adjustRightInd/>
        <w:spacing w:beforeLines="0" w:afterLines="0" w:line="360" w:lineRule="auto"/>
        <w:ind w:right="-506"/>
        <w:jc w:val="center"/>
        <w:rPr>
          <w:rFonts w:hint="eastAsia" w:ascii="黑体" w:hAnsi="宋体" w:eastAsia="黑体"/>
          <w:color w:val="000000"/>
          <w:kern w:val="2"/>
          <w:sz w:val="30"/>
          <w:szCs w:val="24"/>
        </w:rPr>
      </w:pPr>
    </w:p>
    <w:p w14:paraId="1A8CFE10">
      <w:pPr>
        <w:adjustRightInd/>
        <w:spacing w:beforeLines="0" w:afterLines="0" w:line="360" w:lineRule="auto"/>
        <w:ind w:right="-506"/>
        <w:jc w:val="center"/>
        <w:outlineLvl w:val="0"/>
        <w:rPr>
          <w:rFonts w:hint="eastAsia" w:ascii="宋体" w:hAnsi="宋体" w:eastAsia="宋体" w:cs="宋体"/>
          <w:b/>
          <w:bCs/>
          <w:color w:val="000000"/>
          <w:kern w:val="2"/>
          <w:sz w:val="30"/>
          <w:szCs w:val="24"/>
        </w:rPr>
      </w:pPr>
      <w:bookmarkStart w:id="8" w:name="_Toc2703"/>
      <w:r>
        <w:rPr>
          <w:rFonts w:hint="eastAsia" w:ascii="宋体" w:hAnsi="宋体" w:eastAsia="宋体" w:cs="宋体"/>
          <w:b/>
          <w:bCs/>
          <w:color w:val="000000"/>
          <w:kern w:val="2"/>
          <w:sz w:val="30"/>
          <w:szCs w:val="24"/>
        </w:rPr>
        <w:t>第一部分    磋商公告</w:t>
      </w:r>
      <w:bookmarkEnd w:id="8"/>
    </w:p>
    <w:p w14:paraId="7D924FF4">
      <w:pPr>
        <w:adjustRightInd/>
        <w:spacing w:beforeLines="0" w:afterLines="0" w:line="360" w:lineRule="auto"/>
        <w:ind w:right="-506"/>
        <w:jc w:val="center"/>
        <w:rPr>
          <w:rFonts w:hint="eastAsia" w:ascii="黑体" w:hAnsi="宋体" w:eastAsia="黑体"/>
          <w:color w:val="000000"/>
          <w:kern w:val="2"/>
          <w:sz w:val="32"/>
          <w:szCs w:val="24"/>
        </w:rPr>
      </w:pPr>
    </w:p>
    <w:p w14:paraId="18081428">
      <w:pPr>
        <w:adjustRightInd/>
        <w:spacing w:beforeLines="0" w:afterLines="0" w:line="360" w:lineRule="auto"/>
        <w:ind w:right="-506"/>
        <w:jc w:val="center"/>
        <w:rPr>
          <w:rFonts w:hint="eastAsia" w:ascii="黑体" w:hAnsi="宋体" w:eastAsia="黑体"/>
          <w:color w:val="000000"/>
          <w:kern w:val="2"/>
          <w:sz w:val="32"/>
          <w:szCs w:val="24"/>
        </w:rPr>
      </w:pPr>
    </w:p>
    <w:p w14:paraId="71C54B04">
      <w:pPr>
        <w:adjustRightInd/>
        <w:spacing w:beforeLines="0" w:afterLines="0" w:line="360" w:lineRule="auto"/>
        <w:ind w:right="-506"/>
        <w:jc w:val="center"/>
        <w:rPr>
          <w:rFonts w:hint="eastAsia" w:ascii="黑体" w:hAnsi="宋体" w:eastAsia="黑体"/>
          <w:color w:val="000000"/>
          <w:kern w:val="2"/>
          <w:sz w:val="32"/>
          <w:szCs w:val="24"/>
        </w:rPr>
      </w:pPr>
    </w:p>
    <w:p w14:paraId="6ACC6903">
      <w:pPr>
        <w:adjustRightInd/>
        <w:spacing w:beforeLines="0" w:afterLines="0" w:line="360" w:lineRule="auto"/>
        <w:ind w:right="-506"/>
        <w:jc w:val="center"/>
        <w:rPr>
          <w:rFonts w:hint="eastAsia" w:ascii="黑体" w:hAnsi="宋体" w:eastAsia="黑体"/>
          <w:color w:val="000000"/>
          <w:kern w:val="2"/>
          <w:sz w:val="32"/>
          <w:szCs w:val="24"/>
        </w:rPr>
      </w:pPr>
    </w:p>
    <w:p w14:paraId="22D6F6F1">
      <w:pPr>
        <w:adjustRightInd/>
        <w:spacing w:beforeLines="0" w:afterLines="0" w:line="360" w:lineRule="auto"/>
        <w:ind w:right="-506"/>
        <w:jc w:val="center"/>
        <w:rPr>
          <w:rFonts w:hint="eastAsia" w:ascii="黑体" w:hAnsi="宋体" w:eastAsia="黑体"/>
          <w:color w:val="000000"/>
          <w:kern w:val="2"/>
          <w:sz w:val="32"/>
          <w:szCs w:val="24"/>
        </w:rPr>
      </w:pPr>
    </w:p>
    <w:p w14:paraId="13F75B61">
      <w:pPr>
        <w:adjustRightInd/>
        <w:spacing w:beforeLines="0" w:afterLines="0" w:line="360" w:lineRule="auto"/>
        <w:ind w:right="-506"/>
        <w:jc w:val="center"/>
        <w:rPr>
          <w:rFonts w:hint="eastAsia" w:ascii="黑体" w:hAnsi="宋体" w:eastAsia="黑体"/>
          <w:color w:val="000000"/>
          <w:kern w:val="2"/>
          <w:sz w:val="32"/>
          <w:szCs w:val="24"/>
        </w:rPr>
      </w:pPr>
    </w:p>
    <w:p w14:paraId="05B968C8">
      <w:pPr>
        <w:adjustRightInd/>
        <w:spacing w:beforeLines="0" w:afterLines="0" w:line="360" w:lineRule="auto"/>
        <w:ind w:right="-506"/>
        <w:jc w:val="center"/>
        <w:rPr>
          <w:rFonts w:hint="eastAsia" w:ascii="黑体" w:hAnsi="宋体" w:eastAsia="黑体"/>
          <w:color w:val="000000"/>
          <w:kern w:val="2"/>
          <w:sz w:val="32"/>
          <w:szCs w:val="24"/>
        </w:rPr>
      </w:pPr>
    </w:p>
    <w:p w14:paraId="1E615438">
      <w:pPr>
        <w:adjustRightInd/>
        <w:spacing w:beforeLines="0" w:afterLines="0" w:line="360" w:lineRule="auto"/>
        <w:ind w:right="-506"/>
        <w:jc w:val="center"/>
        <w:rPr>
          <w:rFonts w:hint="eastAsia" w:ascii="黑体" w:hAnsi="宋体" w:eastAsia="黑体"/>
          <w:color w:val="000000"/>
          <w:kern w:val="2"/>
          <w:sz w:val="32"/>
          <w:szCs w:val="24"/>
        </w:rPr>
      </w:pPr>
    </w:p>
    <w:p w14:paraId="69180347">
      <w:pPr>
        <w:adjustRightInd/>
        <w:spacing w:beforeLines="0" w:afterLines="0" w:line="360" w:lineRule="auto"/>
        <w:ind w:right="-506"/>
        <w:jc w:val="center"/>
        <w:rPr>
          <w:rFonts w:hint="eastAsia" w:ascii="黑体" w:hAnsi="宋体" w:eastAsia="黑体"/>
          <w:color w:val="000000"/>
          <w:kern w:val="2"/>
          <w:sz w:val="32"/>
          <w:szCs w:val="24"/>
        </w:rPr>
      </w:pPr>
    </w:p>
    <w:p w14:paraId="6A2BCCED">
      <w:pPr>
        <w:adjustRightInd/>
        <w:spacing w:beforeLines="0" w:afterLines="0" w:line="360" w:lineRule="auto"/>
        <w:ind w:right="-506"/>
        <w:jc w:val="center"/>
        <w:rPr>
          <w:rFonts w:hint="eastAsia" w:ascii="黑体" w:hAnsi="宋体" w:eastAsia="黑体"/>
          <w:color w:val="000000"/>
          <w:kern w:val="2"/>
          <w:sz w:val="32"/>
          <w:szCs w:val="24"/>
        </w:rPr>
      </w:pPr>
    </w:p>
    <w:p w14:paraId="4CBE9B78">
      <w:pPr>
        <w:adjustRightInd/>
        <w:spacing w:beforeLines="0" w:afterLines="0" w:line="360" w:lineRule="auto"/>
        <w:ind w:right="-506"/>
        <w:jc w:val="center"/>
        <w:rPr>
          <w:rFonts w:hint="eastAsia" w:ascii="黑体" w:hAnsi="宋体" w:eastAsia="黑体"/>
          <w:color w:val="000000"/>
          <w:kern w:val="2"/>
          <w:sz w:val="32"/>
          <w:szCs w:val="24"/>
        </w:rPr>
      </w:pPr>
    </w:p>
    <w:p w14:paraId="3DD28767">
      <w:pPr>
        <w:adjustRightInd/>
        <w:spacing w:beforeLines="0" w:afterLines="0" w:line="360" w:lineRule="auto"/>
        <w:ind w:right="-506"/>
        <w:jc w:val="center"/>
        <w:rPr>
          <w:rFonts w:hint="eastAsia" w:ascii="黑体" w:hAnsi="宋体" w:eastAsia="黑体"/>
          <w:color w:val="000000"/>
          <w:kern w:val="2"/>
          <w:sz w:val="32"/>
          <w:szCs w:val="24"/>
        </w:rPr>
      </w:pPr>
    </w:p>
    <w:p w14:paraId="41D3BE32">
      <w:pPr>
        <w:widowControl/>
        <w:adjustRightInd/>
        <w:spacing w:beforeLines="0" w:afterLines="0" w:line="240" w:lineRule="auto"/>
        <w:jc w:val="center"/>
        <w:rPr>
          <w:rFonts w:hint="default" w:hAnsi="Calibri" w:cs="宋体"/>
          <w:b/>
          <w:color w:val="auto"/>
          <w:sz w:val="28"/>
          <w:szCs w:val="28"/>
        </w:rPr>
      </w:pPr>
      <w:r>
        <w:rPr>
          <w:rFonts w:hint="default" w:hAnsi="Calibri" w:cs="宋体"/>
          <w:b/>
          <w:color w:val="auto"/>
          <w:sz w:val="28"/>
          <w:szCs w:val="28"/>
        </w:rPr>
        <w:br w:type="page"/>
      </w:r>
    </w:p>
    <w:p w14:paraId="03153E37">
      <w:pPr>
        <w:widowControl/>
        <w:adjustRightInd/>
        <w:spacing w:beforeLines="0" w:afterLines="0" w:line="240" w:lineRule="auto"/>
        <w:jc w:val="center"/>
        <w:rPr>
          <w:rFonts w:hint="default" w:hAnsi="Calibri" w:cs="宋体"/>
          <w:b/>
          <w:color w:val="auto"/>
          <w:sz w:val="28"/>
          <w:szCs w:val="28"/>
        </w:rPr>
      </w:pPr>
    </w:p>
    <w:p w14:paraId="0271A806">
      <w:pPr>
        <w:widowControl/>
        <w:adjustRightInd/>
        <w:spacing w:beforeLines="0" w:afterLines="0" w:line="240" w:lineRule="auto"/>
        <w:jc w:val="center"/>
        <w:rPr>
          <w:rFonts w:hint="default" w:cs="宋体"/>
          <w:b/>
          <w:color w:val="auto"/>
          <w:sz w:val="28"/>
          <w:szCs w:val="28"/>
        </w:rPr>
      </w:pPr>
      <w:r>
        <w:rPr>
          <w:rFonts w:hint="default" w:cs="宋体"/>
          <w:b/>
          <w:color w:val="000000" w:themeColor="text1"/>
          <w:sz w:val="28"/>
          <w:szCs w:val="28"/>
          <w14:textFill>
            <w14:solidFill>
              <w14:schemeClr w14:val="tx1"/>
            </w14:solidFill>
          </w14:textFill>
        </w:rPr>
        <w:t>平顺县民政局政府购买社会救助服务机构项目磋</w:t>
      </w:r>
      <w:r>
        <w:rPr>
          <w:rFonts w:hint="default" w:cs="宋体"/>
          <w:b/>
          <w:color w:val="auto"/>
          <w:sz w:val="28"/>
          <w:szCs w:val="28"/>
        </w:rPr>
        <w:t>商公告</w:t>
      </w:r>
    </w:p>
    <w:p w14:paraId="46D5031A">
      <w:pPr>
        <w:widowControl/>
        <w:adjustRightInd/>
        <w:spacing w:beforeLines="0" w:afterLines="0" w:line="240" w:lineRule="auto"/>
        <w:jc w:val="center"/>
        <w:rPr>
          <w:rFonts w:hint="default" w:cs="宋体"/>
          <w:b/>
          <w:color w:val="auto"/>
          <w:sz w:val="28"/>
          <w:szCs w:val="28"/>
        </w:rPr>
      </w:pPr>
    </w:p>
    <w:p w14:paraId="5ED315B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jc w:val="left"/>
        <w:textAlignment w:val="auto"/>
        <w:outlineLvl w:val="9"/>
        <w:rPr>
          <w:rFonts w:hint="default" w:hAnsi="宋体" w:cs="宋体"/>
          <w:color w:val="000000" w:themeColor="text1"/>
          <w:kern w:val="2"/>
          <w:sz w:val="24"/>
          <w:szCs w:val="24"/>
          <w:u w:val="single"/>
          <w14:textFill>
            <w14:solidFill>
              <w14:schemeClr w14:val="tx1"/>
            </w14:solidFill>
          </w14:textFill>
        </w:rPr>
      </w:pPr>
      <w:r>
        <w:rPr>
          <w:rFonts w:hint="default" w:hAnsi="宋体" w:cs="宋体"/>
          <w:color w:val="000000" w:themeColor="text1"/>
          <w:kern w:val="2"/>
          <w:sz w:val="24"/>
          <w:szCs w:val="24"/>
          <w14:textFill>
            <w14:solidFill>
              <w14:schemeClr w14:val="tx1"/>
            </w14:solidFill>
          </w14:textFill>
        </w:rPr>
        <w:t>项目概况</w:t>
      </w:r>
      <w:r>
        <w:rPr>
          <w:rFonts w:hint="eastAsia" w:hAnsi="宋体" w:cs="宋体"/>
          <w:color w:val="000000" w:themeColor="text1"/>
          <w:kern w:val="2"/>
          <w:sz w:val="24"/>
          <w:szCs w:val="24"/>
          <w:lang w:eastAsia="zh-CN"/>
          <w14:textFill>
            <w14:solidFill>
              <w14:schemeClr w14:val="tx1"/>
            </w14:solidFill>
          </w14:textFill>
        </w:rPr>
        <w:t>：平顺县民政局政府购买社会救助服务机构项目</w:t>
      </w:r>
      <w:r>
        <w:rPr>
          <w:rFonts w:hint="default" w:hAnsi="宋体" w:cs="宋体"/>
          <w:color w:val="000000" w:themeColor="text1"/>
          <w:kern w:val="2"/>
          <w:sz w:val="24"/>
          <w:szCs w:val="24"/>
          <w14:textFill>
            <w14:solidFill>
              <w14:schemeClr w14:val="tx1"/>
            </w14:solidFill>
          </w14:textFill>
        </w:rPr>
        <w:t>的潜在</w:t>
      </w:r>
      <w:r>
        <w:rPr>
          <w:rFonts w:hint="eastAsia" w:hAnsi="宋体" w:cs="宋体"/>
          <w:color w:val="000000" w:themeColor="text1"/>
          <w:kern w:val="2"/>
          <w:sz w:val="24"/>
          <w:szCs w:val="24"/>
          <w:lang w:val="en-US" w:eastAsia="zh-CN"/>
          <w14:textFill>
            <w14:solidFill>
              <w14:schemeClr w14:val="tx1"/>
            </w14:solidFill>
          </w14:textFill>
        </w:rPr>
        <w:t>供应商应</w:t>
      </w: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8"/>
          <w:u w:val="single"/>
          <w14:textFill>
            <w14:solidFill>
              <w14:schemeClr w14:val="tx1"/>
            </w14:solidFill>
          </w14:textFill>
        </w:rPr>
        <w:t>政采云平台线上</w:t>
      </w:r>
      <w:r>
        <w:rPr>
          <w:rFonts w:hint="eastAsia" w:ascii="宋体" w:hAnsi="宋体" w:eastAsia="宋体" w:cs="宋体"/>
          <w:color w:val="000000" w:themeColor="text1"/>
          <w:sz w:val="24"/>
          <w:szCs w:val="28"/>
          <w14:textFill>
            <w14:solidFill>
              <w14:schemeClr w14:val="tx1"/>
            </w14:solidFill>
          </w14:textFill>
        </w:rPr>
        <w:t>获取采购文件</w:t>
      </w:r>
      <w:r>
        <w:rPr>
          <w:rFonts w:hint="eastAsia" w:ascii="宋体" w:hAnsi="宋体" w:eastAsia="宋体" w:cs="宋体"/>
          <w:color w:val="000000" w:themeColor="text1"/>
          <w:sz w:val="24"/>
          <w:szCs w:val="24"/>
          <w14:textFill>
            <w14:solidFill>
              <w14:schemeClr w14:val="tx1"/>
            </w14:solidFill>
          </w14:textFill>
        </w:rPr>
        <w:t>，并</w:t>
      </w:r>
      <w:r>
        <w:rPr>
          <w:rFonts w:hint="eastAsia" w:ascii="宋体" w:hAnsi="宋体" w:eastAsia="宋体" w:cs="宋体"/>
          <w:color w:val="auto"/>
          <w:sz w:val="24"/>
          <w:szCs w:val="24"/>
        </w:rPr>
        <w:t>于</w:t>
      </w:r>
      <w:r>
        <w:rPr>
          <w:rFonts w:hint="eastAsia" w:ascii="宋体" w:hAnsi="宋体" w:eastAsia="宋体" w:cs="宋体"/>
          <w:color w:val="auto"/>
          <w:sz w:val="24"/>
          <w:szCs w:val="24"/>
          <w:u w:val="single"/>
          <w:shd w:val="clear" w:color="auto" w:fill="auto"/>
        </w:rPr>
        <w:t>202</w:t>
      </w:r>
      <w:r>
        <w:rPr>
          <w:rFonts w:hint="eastAsia" w:ascii="宋体" w:hAnsi="宋体" w:eastAsia="宋体" w:cs="宋体"/>
          <w:color w:val="auto"/>
          <w:sz w:val="24"/>
          <w:szCs w:val="24"/>
          <w:u w:val="single"/>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 xml:space="preserve">5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6</w:t>
      </w:r>
      <w:r>
        <w:rPr>
          <w:rFonts w:hint="eastAsia" w:ascii="宋体" w:hAnsi="宋体" w:eastAsia="宋体" w:cs="宋体"/>
          <w:color w:val="auto"/>
          <w:sz w:val="24"/>
          <w:szCs w:val="24"/>
          <w:shd w:val="clear" w:color="auto" w:fill="auto"/>
        </w:rPr>
        <w:t>日</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9</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点</w:t>
      </w:r>
      <w:r>
        <w:rPr>
          <w:rFonts w:hint="eastAsia" w:ascii="宋体" w:hAnsi="宋体" w:eastAsia="宋体" w:cs="宋体"/>
          <w:color w:val="auto"/>
          <w:sz w:val="24"/>
          <w:szCs w:val="24"/>
          <w:u w:val="single"/>
          <w:shd w:val="clear" w:color="auto" w:fill="auto"/>
          <w:lang w:val="en-US" w:eastAsia="zh-CN"/>
        </w:rPr>
        <w:t xml:space="preserve"> </w:t>
      </w:r>
      <w:r>
        <w:rPr>
          <w:rFonts w:hint="eastAsia" w:hAnsi="宋体" w:cs="宋体"/>
          <w:color w:val="auto"/>
          <w:sz w:val="24"/>
          <w:szCs w:val="24"/>
          <w:u w:val="single"/>
          <w:shd w:val="clear" w:color="auto" w:fill="auto"/>
          <w:lang w:val="en-US" w:eastAsia="zh-CN"/>
        </w:rPr>
        <w:t>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分（北京</w:t>
      </w:r>
      <w:r>
        <w:rPr>
          <w:rFonts w:hint="eastAsia" w:ascii="宋体" w:hAnsi="宋体" w:eastAsia="宋体" w:cs="宋体"/>
          <w:color w:val="000000" w:themeColor="text1"/>
          <w:sz w:val="24"/>
          <w:szCs w:val="24"/>
          <w:shd w:val="clear" w:color="auto" w:fill="auto"/>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前提交</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文件。</w:t>
      </w:r>
    </w:p>
    <w:p w14:paraId="7D831A57">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440" w:lineRule="exact"/>
        <w:ind w:firstLine="482" w:firstLineChars="200"/>
        <w:jc w:val="left"/>
        <w:textAlignment w:val="auto"/>
        <w:outlineLvl w:val="9"/>
        <w:rPr>
          <w:rFonts w:hint="default" w:ascii="宋体" w:hAnsi="宋体" w:eastAsia="宋体" w:cs="宋体"/>
          <w:b/>
          <w:bCs w:val="0"/>
          <w:color w:val="000000" w:themeColor="text1"/>
          <w:kern w:val="2"/>
          <w:sz w:val="24"/>
          <w:szCs w:val="24"/>
          <w14:textFill>
            <w14:solidFill>
              <w14:schemeClr w14:val="tx1"/>
            </w14:solidFill>
          </w14:textFill>
        </w:rPr>
      </w:pPr>
      <w:bookmarkStart w:id="9" w:name="_Toc35393629"/>
      <w:bookmarkStart w:id="10" w:name="_Toc35393798"/>
      <w:bookmarkStart w:id="11" w:name="_Toc28359012"/>
      <w:bookmarkStart w:id="12" w:name="_Toc2835908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一、</w:t>
      </w:r>
      <w:r>
        <w:rPr>
          <w:rFonts w:hint="default" w:ascii="宋体" w:hAnsi="宋体" w:eastAsia="宋体" w:cs="宋体"/>
          <w:b/>
          <w:bCs w:val="0"/>
          <w:color w:val="000000" w:themeColor="text1"/>
          <w:kern w:val="2"/>
          <w:sz w:val="24"/>
          <w:szCs w:val="24"/>
          <w14:textFill>
            <w14:solidFill>
              <w14:schemeClr w14:val="tx1"/>
            </w14:solidFill>
          </w14:textFill>
        </w:rPr>
        <w:t>项目基本情况</w:t>
      </w:r>
      <w:bookmarkEnd w:id="9"/>
      <w:bookmarkEnd w:id="10"/>
      <w:bookmarkEnd w:id="11"/>
      <w:bookmarkEnd w:id="12"/>
    </w:p>
    <w:p w14:paraId="6AC238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auto"/>
          <w:sz w:val="24"/>
          <w:szCs w:val="24"/>
        </w:rPr>
        <w:t>：1404252026CCS00016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C4C86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项目名称：平顺县民政局政府购买社会救助服务机构项目</w:t>
      </w:r>
    </w:p>
    <w:p w14:paraId="7B73D4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eastAsia="宋体" w:cs="宋体"/>
          <w:color w:val="000000" w:themeColor="text1"/>
          <w:sz w:val="24"/>
          <w:szCs w:val="24"/>
          <w:lang w:val="en-US" w:eastAsia="zh-CN"/>
          <w14:textFill>
            <w14:solidFill>
              <w14:schemeClr w14:val="tx1"/>
            </w14:solidFill>
          </w14:textFill>
        </w:rPr>
        <w:t>1383900</w:t>
      </w:r>
      <w:r>
        <w:rPr>
          <w:rFonts w:hint="eastAsia" w:hAnsi="宋体" w:cs="宋体"/>
          <w:color w:val="000000" w:themeColor="text1"/>
          <w:sz w:val="24"/>
          <w:szCs w:val="24"/>
          <w:lang w:val="en-US" w:eastAsia="zh-CN"/>
          <w14:textFill>
            <w14:solidFill>
              <w14:schemeClr w14:val="tx1"/>
            </w14:solidFill>
          </w14:textFill>
        </w:rPr>
        <w:t>元</w:t>
      </w:r>
    </w:p>
    <w:p w14:paraId="3D50C5B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eastAsia="宋体" w:cs="宋体"/>
          <w:color w:val="000000" w:themeColor="text1"/>
          <w:sz w:val="24"/>
          <w:szCs w:val="24"/>
          <w:lang w:val="en-US" w:eastAsia="zh-CN"/>
          <w14:textFill>
            <w14:solidFill>
              <w14:schemeClr w14:val="tx1"/>
            </w14:solidFill>
          </w14:textFill>
        </w:rPr>
        <w:t>本项目共划分1个包</w:t>
      </w:r>
    </w:p>
    <w:p w14:paraId="3071B4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简要规格描述：弥补基层社会救助工作人员不足、专业服务能力薄弱，满足困难群众多样化需求。提升社会救助服务水平和效率，切实为进一步做好困难群众基本生活保障发挥积极作用。</w:t>
      </w:r>
    </w:p>
    <w:p w14:paraId="0575987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6.服务期：</w:t>
      </w:r>
      <w:r>
        <w:rPr>
          <w:rFonts w:hint="eastAsia" w:hAnsi="宋体" w:cs="宋体"/>
          <w:color w:val="auto"/>
          <w:sz w:val="24"/>
          <w:szCs w:val="24"/>
          <w:lang w:val="en-US" w:eastAsia="zh-CN"/>
        </w:rPr>
        <w:t>合同采取一年一签的方式。在年度预算保障及服务满意度达标的前提下可续</w:t>
      </w:r>
      <w:r>
        <w:rPr>
          <w:rFonts w:hint="eastAsia" w:ascii="宋体" w:hAnsi="宋体" w:eastAsia="宋体" w:cs="宋体"/>
          <w:color w:val="auto"/>
          <w:sz w:val="24"/>
          <w:szCs w:val="24"/>
          <w:lang w:val="en-US" w:eastAsia="zh-CN"/>
        </w:rPr>
        <w:t>签，总服务期不超过三年</w:t>
      </w:r>
    </w:p>
    <w:p w14:paraId="31E04B1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default" w:ascii="宋体" w:hAnsi="宋体" w:eastAsia="宋体" w:cs="宋体"/>
          <w:b/>
          <w:bCs/>
          <w:color w:val="auto"/>
          <w:sz w:val="24"/>
          <w:szCs w:val="24"/>
          <w:lang w:val="en-US" w:eastAsia="zh-CN"/>
        </w:rPr>
      </w:pPr>
      <w:bookmarkStart w:id="13" w:name="_Toc35393630"/>
      <w:bookmarkStart w:id="14" w:name="_Toc28359013"/>
      <w:bookmarkStart w:id="15" w:name="_Toc35393799"/>
      <w:bookmarkStart w:id="16" w:name="_Toc28359090"/>
      <w:r>
        <w:rPr>
          <w:rFonts w:hint="default" w:ascii="宋体" w:hAnsi="宋体" w:eastAsia="宋体" w:cs="宋体"/>
          <w:b/>
          <w:bCs/>
          <w:color w:val="auto"/>
          <w:sz w:val="24"/>
          <w:szCs w:val="24"/>
          <w:lang w:val="en-US" w:eastAsia="zh-CN"/>
        </w:rPr>
        <w:t>二、</w:t>
      </w:r>
      <w:bookmarkEnd w:id="13"/>
      <w:bookmarkEnd w:id="14"/>
      <w:bookmarkEnd w:id="15"/>
      <w:bookmarkEnd w:id="16"/>
      <w:r>
        <w:rPr>
          <w:rFonts w:hint="eastAsia" w:ascii="宋体" w:hAnsi="宋体" w:eastAsia="宋体" w:cs="宋体"/>
          <w:b/>
          <w:bCs/>
          <w:color w:val="auto"/>
          <w:sz w:val="24"/>
          <w:szCs w:val="24"/>
          <w:lang w:val="en-US" w:eastAsia="zh-CN"/>
        </w:rPr>
        <w:t>供应商的资格要求：</w:t>
      </w:r>
    </w:p>
    <w:p w14:paraId="3877F4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kern w:val="0"/>
          <w:sz w:val="24"/>
          <w:lang w:eastAsia="zh-CN"/>
          <w14:textFill>
            <w14:solidFill>
              <w14:schemeClr w14:val="tx1"/>
            </w14:solidFill>
          </w14:textFill>
        </w:rPr>
      </w:pPr>
      <w:bookmarkStart w:id="17" w:name="_Toc35393631"/>
      <w:bookmarkStart w:id="18" w:name="_Toc35393800"/>
      <w:bookmarkStart w:id="19" w:name="_Toc28359014"/>
      <w:bookmarkStart w:id="20" w:name="_Toc28359091"/>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符合《中华人民共和国政府采购法》第二十二条的规定</w:t>
      </w:r>
      <w:r>
        <w:rPr>
          <w:rFonts w:hint="eastAsia" w:ascii="宋体" w:hAnsi="宋体" w:eastAsia="宋体" w:cs="宋体"/>
          <w:color w:val="000000" w:themeColor="text1"/>
          <w:kern w:val="0"/>
          <w:sz w:val="24"/>
          <w:lang w:eastAsia="zh-CN"/>
          <w14:textFill>
            <w14:solidFill>
              <w14:schemeClr w14:val="tx1"/>
            </w14:solidFill>
          </w14:textFill>
        </w:rPr>
        <w:t>；</w:t>
      </w:r>
    </w:p>
    <w:p w14:paraId="4F3885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color w:val="auto"/>
          <w:spacing w:val="0"/>
          <w:sz w:val="24"/>
          <w:szCs w:val="24"/>
          <w:lang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rPr>
        <w:t>.落实政府采购政策需满足的资格要求：本项目面向中小企业，同等条件下优先向社会组织购买</w:t>
      </w:r>
      <w:r>
        <w:rPr>
          <w:rFonts w:hint="eastAsia" w:hAnsi="宋体" w:cs="宋体"/>
          <w:color w:val="auto"/>
          <w:sz w:val="24"/>
          <w:szCs w:val="24"/>
          <w:lang w:eastAsia="zh-CN"/>
        </w:rPr>
        <w:t>；</w:t>
      </w:r>
    </w:p>
    <w:p w14:paraId="45F33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hAnsi="宋体" w:cs="宋体"/>
          <w:color w:val="0000FF"/>
          <w:sz w:val="24"/>
          <w:szCs w:val="24"/>
          <w:lang w:eastAsia="zh-CN"/>
        </w:rPr>
      </w:pPr>
      <w:r>
        <w:rPr>
          <w:rFonts w:hint="eastAsia" w:hAnsi="宋体" w:cs="宋体"/>
          <w:color w:val="auto"/>
          <w:sz w:val="24"/>
          <w:szCs w:val="24"/>
          <w:lang w:eastAsia="zh-CN"/>
        </w:rPr>
        <w:t>3.本项目的特定资格要求：无；</w:t>
      </w:r>
    </w:p>
    <w:p w14:paraId="3ECE8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hAnsi="宋体" w:cs="宋体"/>
          <w:color w:val="auto"/>
          <w:sz w:val="24"/>
          <w:szCs w:val="24"/>
          <w:lang w:eastAsia="zh-CN"/>
        </w:rPr>
        <w:t>4.单位负责人为同一人或者存在直接控股、管理关系的不同供应商，不得参加同一</w:t>
      </w:r>
      <w:r>
        <w:rPr>
          <w:rFonts w:hint="eastAsia" w:ascii="宋体" w:hAnsi="宋体" w:eastAsia="宋体" w:cs="宋体"/>
          <w:color w:val="auto"/>
          <w:sz w:val="24"/>
          <w:szCs w:val="24"/>
          <w:lang w:eastAsia="zh-CN"/>
        </w:rPr>
        <w:t>合同项下的政府采购活动。</w:t>
      </w:r>
    </w:p>
    <w:p w14:paraId="497FC6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5.本项目不接受联合体投标。</w:t>
      </w:r>
    </w:p>
    <w:p w14:paraId="6041FB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lang w:eastAsia="zh-CN"/>
          <w14:textFill>
            <w14:solidFill>
              <w14:schemeClr w14:val="tx1"/>
            </w14:solidFill>
          </w14:textFill>
        </w:rPr>
        <w:t>三、获取</w:t>
      </w:r>
      <w:bookmarkEnd w:id="17"/>
      <w:bookmarkEnd w:id="18"/>
      <w:bookmarkEnd w:id="19"/>
      <w:bookmarkEnd w:id="20"/>
      <w:r>
        <w:rPr>
          <w:rFonts w:hint="eastAsia" w:ascii="宋体" w:hAnsi="宋体" w:eastAsia="宋体" w:cs="宋体"/>
          <w:color w:val="000000" w:themeColor="text1"/>
          <w:sz w:val="24"/>
          <w:szCs w:val="24"/>
          <w:lang w:eastAsia="zh-CN"/>
          <w14:textFill>
            <w14:solidFill>
              <w14:schemeClr w14:val="tx1"/>
            </w14:solidFill>
          </w14:textFill>
        </w:rPr>
        <w:t>磋商文件</w:t>
      </w:r>
    </w:p>
    <w:p w14:paraId="571809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hAnsi="宋体" w:cs="宋体"/>
          <w:color w:val="auto"/>
          <w:kern w:val="2"/>
          <w:sz w:val="24"/>
          <w:szCs w:val="24"/>
          <w:highlight w:val="none"/>
        </w:rPr>
      </w:pPr>
      <w:bookmarkStart w:id="21" w:name="_Toc28359015"/>
      <w:bookmarkStart w:id="22" w:name="_Toc35393632"/>
      <w:bookmarkStart w:id="23" w:name="_Toc35393801"/>
      <w:bookmarkStart w:id="24" w:name="_Toc28359092"/>
      <w:r>
        <w:rPr>
          <w:rFonts w:hint="default" w:ascii="宋体" w:hAnsi="宋体" w:eastAsia="宋体" w:cs="宋体"/>
          <w:color w:val="auto"/>
          <w:sz w:val="24"/>
          <w:szCs w:val="24"/>
          <w:lang w:eastAsia="zh-CN"/>
        </w:rPr>
        <w:t>时间：</w:t>
      </w:r>
      <w:r>
        <w:rPr>
          <w:rFonts w:hint="eastAsia" w:ascii="宋体" w:hAnsi="宋体" w:eastAsia="宋体" w:cs="宋体"/>
          <w:color w:val="auto"/>
          <w:sz w:val="24"/>
          <w:szCs w:val="24"/>
          <w:lang w:val="en-US" w:eastAsia="zh-CN"/>
        </w:rPr>
        <w:t>202</w:t>
      </w:r>
      <w:r>
        <w:rPr>
          <w:rFonts w:hint="eastAsia" w:hAnsi="宋体" w:cs="宋体"/>
          <w:color w:val="auto"/>
          <w:sz w:val="24"/>
          <w:szCs w:val="24"/>
          <w:lang w:val="en-US" w:eastAsia="zh-CN"/>
        </w:rPr>
        <w:t>6</w:t>
      </w:r>
      <w:r>
        <w:rPr>
          <w:rFonts w:hint="default" w:ascii="宋体" w:hAnsi="宋体" w:eastAsia="宋体" w:cs="宋体"/>
          <w:color w:val="auto"/>
          <w:sz w:val="24"/>
          <w:szCs w:val="24"/>
          <w:lang w:eastAsia="zh-CN"/>
        </w:rPr>
        <w:t>年</w:t>
      </w:r>
      <w:r>
        <w:rPr>
          <w:rFonts w:hint="eastAsia" w:hAnsi="宋体" w:cs="宋体"/>
          <w:color w:val="auto"/>
          <w:sz w:val="24"/>
          <w:szCs w:val="24"/>
          <w:lang w:val="en-US" w:eastAsia="zh-CN"/>
        </w:rPr>
        <w:t>4</w:t>
      </w:r>
      <w:r>
        <w:rPr>
          <w:rFonts w:hint="default" w:ascii="宋体" w:hAnsi="宋体" w:eastAsia="宋体" w:cs="宋体"/>
          <w:color w:val="auto"/>
          <w:sz w:val="24"/>
          <w:szCs w:val="24"/>
          <w:lang w:eastAsia="zh-CN"/>
        </w:rPr>
        <w:t>月</w:t>
      </w:r>
      <w:r>
        <w:rPr>
          <w:rFonts w:hint="eastAsia" w:hAnsi="宋体" w:cs="宋体"/>
          <w:color w:val="auto"/>
          <w:sz w:val="24"/>
          <w:szCs w:val="24"/>
          <w:lang w:val="en-US" w:eastAsia="zh-CN"/>
        </w:rPr>
        <w:t>17</w:t>
      </w:r>
      <w:r>
        <w:rPr>
          <w:rFonts w:hint="default" w:ascii="宋体" w:hAnsi="宋体" w:eastAsia="宋体" w:cs="宋体"/>
          <w:color w:val="auto"/>
          <w:sz w:val="24"/>
          <w:szCs w:val="24"/>
          <w:lang w:eastAsia="zh-CN"/>
        </w:rPr>
        <w:t>日至</w:t>
      </w:r>
      <w:r>
        <w:rPr>
          <w:rFonts w:hint="eastAsia" w:ascii="宋体" w:hAnsi="宋体" w:eastAsia="宋体" w:cs="宋体"/>
          <w:color w:val="auto"/>
          <w:sz w:val="24"/>
          <w:szCs w:val="24"/>
          <w:lang w:val="en-US" w:eastAsia="zh-CN"/>
        </w:rPr>
        <w:t>202</w:t>
      </w:r>
      <w:r>
        <w:rPr>
          <w:rFonts w:hint="eastAsia" w:hAnsi="宋体" w:cs="宋体"/>
          <w:color w:val="auto"/>
          <w:sz w:val="24"/>
          <w:szCs w:val="24"/>
          <w:lang w:val="en-US" w:eastAsia="zh-CN"/>
        </w:rPr>
        <w:t>6</w:t>
      </w:r>
      <w:r>
        <w:rPr>
          <w:rFonts w:hint="default" w:ascii="宋体" w:hAnsi="宋体" w:eastAsia="宋体" w:cs="宋体"/>
          <w:color w:val="auto"/>
          <w:sz w:val="24"/>
          <w:szCs w:val="24"/>
          <w:lang w:eastAsia="zh-CN"/>
        </w:rPr>
        <w:t>年</w:t>
      </w:r>
      <w:r>
        <w:rPr>
          <w:rFonts w:hint="eastAsia" w:hAnsi="宋体" w:cs="宋体"/>
          <w:color w:val="auto"/>
          <w:sz w:val="24"/>
          <w:szCs w:val="24"/>
          <w:lang w:val="en-US" w:eastAsia="zh-CN"/>
        </w:rPr>
        <w:t>4</w:t>
      </w:r>
      <w:r>
        <w:rPr>
          <w:rFonts w:hint="default" w:ascii="宋体" w:hAnsi="宋体" w:eastAsia="宋体" w:cs="宋体"/>
          <w:color w:val="auto"/>
          <w:sz w:val="24"/>
          <w:szCs w:val="24"/>
          <w:lang w:eastAsia="zh-CN"/>
        </w:rPr>
        <w:t>月</w:t>
      </w:r>
      <w:r>
        <w:rPr>
          <w:rFonts w:hint="eastAsia" w:hAnsi="宋体" w:cs="宋体"/>
          <w:color w:val="auto"/>
          <w:sz w:val="24"/>
          <w:szCs w:val="24"/>
          <w:lang w:val="en-US" w:eastAsia="zh-CN"/>
        </w:rPr>
        <w:t>24</w:t>
      </w:r>
      <w:r>
        <w:rPr>
          <w:rFonts w:hint="default" w:ascii="宋体" w:hAnsi="宋体" w:eastAsia="宋体" w:cs="宋体"/>
          <w:color w:val="auto"/>
          <w:sz w:val="24"/>
          <w:szCs w:val="24"/>
          <w:lang w:eastAsia="zh-CN"/>
        </w:rPr>
        <w:t>日，每天上午</w:t>
      </w:r>
      <w:r>
        <w:rPr>
          <w:rFonts w:hint="default" w:hAnsi="宋体" w:cs="宋体"/>
          <w:color w:val="auto"/>
          <w:kern w:val="2"/>
          <w:sz w:val="24"/>
          <w:szCs w:val="24"/>
          <w:highlight w:val="none"/>
        </w:rPr>
        <w:t>0:00至12:00，下午</w:t>
      </w:r>
    </w:p>
    <w:p w14:paraId="4496E2B7">
      <w:pPr>
        <w:adjustRightInd/>
        <w:snapToGrid w:val="0"/>
        <w:spacing w:beforeLines="0" w:afterLines="0" w:line="360" w:lineRule="auto"/>
        <w:rPr>
          <w:rFonts w:hint="eastAsia" w:hAnsi="宋体" w:eastAsia="宋体" w:cs="宋体"/>
          <w:color w:val="auto"/>
          <w:kern w:val="2"/>
          <w:sz w:val="24"/>
          <w:szCs w:val="24"/>
          <w:highlight w:val="none"/>
          <w:lang w:val="en-US" w:eastAsia="zh-CN"/>
        </w:rPr>
      </w:pPr>
      <w:r>
        <w:rPr>
          <w:rFonts w:hint="default" w:hAnsi="宋体" w:cs="宋体"/>
          <w:color w:val="auto"/>
          <w:kern w:val="2"/>
          <w:sz w:val="24"/>
          <w:szCs w:val="24"/>
          <w:highlight w:val="none"/>
        </w:rPr>
        <w:t>12:00至23:59（北京时间，法定节假日</w:t>
      </w:r>
      <w:r>
        <w:rPr>
          <w:rFonts w:hint="eastAsia" w:hAnsi="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公休日</w:t>
      </w:r>
      <w:r>
        <w:rPr>
          <w:rFonts w:hint="default" w:hAnsi="宋体" w:cs="宋体"/>
          <w:color w:val="auto"/>
          <w:kern w:val="2"/>
          <w:sz w:val="24"/>
          <w:szCs w:val="24"/>
          <w:highlight w:val="none"/>
        </w:rPr>
        <w:t>除外）</w:t>
      </w:r>
      <w:r>
        <w:rPr>
          <w:rFonts w:hint="eastAsia" w:hAnsi="宋体" w:cs="宋体"/>
          <w:color w:val="auto"/>
          <w:kern w:val="2"/>
          <w:sz w:val="24"/>
          <w:szCs w:val="24"/>
          <w:highlight w:val="none"/>
          <w:lang w:val="en-US" w:eastAsia="zh-CN"/>
        </w:rPr>
        <w:t xml:space="preserve"> </w:t>
      </w:r>
    </w:p>
    <w:p w14:paraId="04DDF71C">
      <w:pPr>
        <w:adjustRightInd/>
        <w:snapToGrid w:val="0"/>
        <w:spacing w:beforeLines="0" w:afterLines="0" w:line="480" w:lineRule="auto"/>
        <w:ind w:firstLine="480" w:firstLineChars="200"/>
        <w:rPr>
          <w:rFonts w:hint="eastAsia" w:ascii="宋体" w:hAnsi="宋体" w:eastAsia="宋体" w:cs="宋体"/>
          <w:color w:val="auto"/>
          <w:sz w:val="24"/>
          <w:szCs w:val="28"/>
        </w:rPr>
      </w:pPr>
      <w:r>
        <w:rPr>
          <w:rFonts w:hint="default" w:hAnsi="宋体" w:cs="宋体"/>
          <w:color w:val="auto"/>
          <w:kern w:val="2"/>
          <w:sz w:val="24"/>
          <w:szCs w:val="24"/>
        </w:rPr>
        <w:t>地点：</w:t>
      </w:r>
      <w:r>
        <w:rPr>
          <w:rFonts w:hint="eastAsia" w:ascii="宋体" w:hAnsi="宋体" w:eastAsia="宋体" w:cs="宋体"/>
          <w:color w:val="auto"/>
          <w:sz w:val="24"/>
          <w:szCs w:val="28"/>
        </w:rPr>
        <w:t>政采云平台线上获取</w:t>
      </w:r>
    </w:p>
    <w:p w14:paraId="192340C4">
      <w:pPr>
        <w:adjustRightInd/>
        <w:snapToGrid w:val="0"/>
        <w:spacing w:beforeLines="0" w:afterLines="0" w:line="480" w:lineRule="auto"/>
        <w:ind w:firstLine="480" w:firstLineChars="200"/>
        <w:rPr>
          <w:rFonts w:hint="eastAsia" w:hAnsi="宋体" w:cs="宋体"/>
          <w:color w:val="auto"/>
          <w:kern w:val="2"/>
          <w:sz w:val="24"/>
          <w:szCs w:val="24"/>
        </w:rPr>
      </w:pPr>
      <w:r>
        <w:rPr>
          <w:rFonts w:hint="eastAsia" w:hAnsi="宋体" w:cs="宋体"/>
          <w:color w:val="auto"/>
          <w:kern w:val="2"/>
          <w:sz w:val="24"/>
          <w:szCs w:val="24"/>
        </w:rPr>
        <w:t>方式：只允许在线获取</w:t>
      </w:r>
    </w:p>
    <w:p w14:paraId="3BEA2164">
      <w:pPr>
        <w:adjustRightInd/>
        <w:snapToGrid w:val="0"/>
        <w:spacing w:beforeLines="0" w:afterLines="0" w:line="480" w:lineRule="auto"/>
        <w:ind w:firstLine="480" w:firstLineChars="200"/>
        <w:rPr>
          <w:rFonts w:hint="default" w:hAnsi="宋体" w:cs="宋体"/>
          <w:color w:val="auto"/>
          <w:kern w:val="2"/>
          <w:sz w:val="24"/>
          <w:szCs w:val="24"/>
        </w:rPr>
      </w:pPr>
      <w:r>
        <w:rPr>
          <w:rFonts w:hint="default" w:hAnsi="宋体" w:cs="宋体"/>
          <w:color w:val="auto"/>
          <w:kern w:val="2"/>
          <w:sz w:val="24"/>
          <w:szCs w:val="24"/>
        </w:rPr>
        <w:t>售价：人民币0元，</w:t>
      </w:r>
      <w:r>
        <w:rPr>
          <w:rFonts w:hint="eastAsia" w:hAnsi="宋体" w:cs="宋体"/>
          <w:color w:val="auto"/>
          <w:kern w:val="2"/>
          <w:sz w:val="24"/>
          <w:szCs w:val="24"/>
          <w:lang w:eastAsia="zh-CN"/>
        </w:rPr>
        <w:t>磋商文件</w:t>
      </w:r>
      <w:r>
        <w:rPr>
          <w:rFonts w:hint="default" w:hAnsi="宋体" w:cs="宋体"/>
          <w:color w:val="auto"/>
          <w:kern w:val="2"/>
          <w:sz w:val="24"/>
          <w:szCs w:val="24"/>
        </w:rPr>
        <w:t>售后不退。</w:t>
      </w:r>
    </w:p>
    <w:bookmarkEnd w:id="21"/>
    <w:bookmarkEnd w:id="22"/>
    <w:bookmarkEnd w:id="23"/>
    <w:bookmarkEnd w:id="24"/>
    <w:p w14:paraId="4E3A094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000000" w:themeColor="text1"/>
          <w:sz w:val="24"/>
          <w:szCs w:val="24"/>
          <w14:textFill>
            <w14:solidFill>
              <w14:schemeClr w14:val="tx1"/>
            </w14:solidFill>
          </w14:textFill>
        </w:rPr>
      </w:pPr>
      <w:bookmarkStart w:id="25" w:name="_Toc13713"/>
      <w:bookmarkStart w:id="26" w:name="_Toc35393806"/>
      <w:bookmarkStart w:id="27" w:name="_Toc14337"/>
      <w:bookmarkStart w:id="28" w:name="_Toc35393637"/>
      <w:bookmarkStart w:id="29" w:name="_Toc28359096"/>
      <w:bookmarkStart w:id="30" w:name="_Toc28359019"/>
      <w:bookmarkStart w:id="31" w:name="_Toc10876"/>
      <w:r>
        <w:rPr>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53362A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Cs/>
          <w:color w:val="auto"/>
          <w:sz w:val="24"/>
          <w:szCs w:val="28"/>
          <w:highlight w:val="yellow"/>
          <w:u w:val="single"/>
        </w:rPr>
      </w:pPr>
      <w:r>
        <w:rPr>
          <w:rFonts w:hint="eastAsia" w:ascii="宋体" w:hAnsi="宋体" w:eastAsia="宋体" w:cs="宋体"/>
          <w:bCs/>
          <w:color w:val="000000" w:themeColor="text1"/>
          <w:sz w:val="24"/>
          <w:szCs w:val="28"/>
          <w14:textFill>
            <w14:solidFill>
              <w14:schemeClr w14:val="tx1"/>
            </w14:solidFill>
          </w14:textFill>
        </w:rPr>
        <w:t>截止时间</w:t>
      </w:r>
      <w:r>
        <w:rPr>
          <w:rFonts w:hint="eastAsia" w:ascii="宋体" w:hAnsi="宋体" w:eastAsia="宋体" w:cs="宋体"/>
          <w:bCs/>
          <w:color w:val="000000" w:themeColor="text1"/>
          <w:sz w:val="24"/>
          <w:szCs w:val="28"/>
          <w:lang w:eastAsia="zh-CN"/>
          <w14:textFill>
            <w14:solidFill>
              <w14:schemeClr w14:val="tx1"/>
            </w14:solidFill>
          </w14:textFill>
        </w:rPr>
        <w:t>：</w:t>
      </w:r>
      <w:r>
        <w:rPr>
          <w:rFonts w:hint="eastAsia" w:ascii="宋体" w:hAnsi="宋体" w:eastAsia="宋体" w:cs="宋体"/>
          <w:color w:val="auto"/>
          <w:sz w:val="24"/>
          <w:szCs w:val="24"/>
          <w:highlight w:val="none"/>
          <w:u w:val="single"/>
          <w:shd w:val="clear" w:color="auto" w:fill="auto"/>
        </w:rPr>
        <w:t>202</w:t>
      </w:r>
      <w:r>
        <w:rPr>
          <w:rFonts w:hint="eastAsia" w:ascii="宋体" w:hAnsi="宋体" w:eastAsia="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5</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shd w:val="clear" w:color="auto" w:fill="auto"/>
        </w:rPr>
        <w:t>日</w:t>
      </w:r>
      <w:r>
        <w:rPr>
          <w:rFonts w:hint="eastAsia" w:ascii="宋体" w:hAnsi="宋体" w:eastAsia="宋体" w:cs="宋体"/>
          <w:color w:val="auto"/>
          <w:sz w:val="24"/>
          <w:szCs w:val="24"/>
          <w:highlight w:val="none"/>
          <w:u w:val="single"/>
          <w:shd w:val="clear" w:color="auto" w:fill="auto"/>
          <w:lang w:val="en-US" w:eastAsia="zh-CN"/>
        </w:rPr>
        <w:t xml:space="preserve"> 9 </w:t>
      </w:r>
      <w:r>
        <w:rPr>
          <w:rFonts w:hint="eastAsia" w:ascii="宋体" w:hAnsi="宋体" w:eastAsia="宋体" w:cs="宋体"/>
          <w:color w:val="auto"/>
          <w:sz w:val="24"/>
          <w:szCs w:val="24"/>
          <w:highlight w:val="none"/>
          <w:shd w:val="clear" w:color="auto" w:fill="auto"/>
        </w:rPr>
        <w:t>点</w:t>
      </w:r>
      <w:r>
        <w:rPr>
          <w:rFonts w:hint="eastAsia" w:ascii="宋体" w:hAnsi="宋体" w:eastAsia="宋体" w:cs="宋体"/>
          <w:color w:val="auto"/>
          <w:sz w:val="24"/>
          <w:szCs w:val="24"/>
          <w:highlight w:val="none"/>
          <w:u w:val="single"/>
          <w:shd w:val="clear" w:color="auto" w:fill="auto"/>
          <w:lang w:val="en-US" w:eastAsia="zh-CN"/>
        </w:rPr>
        <w:t xml:space="preserve"> 00 </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b w:val="0"/>
          <w:bCs/>
          <w:color w:val="auto"/>
          <w:sz w:val="24"/>
          <w:szCs w:val="28"/>
          <w:highlight w:val="none"/>
        </w:rPr>
        <w:t>（北京时间</w:t>
      </w:r>
      <w:r>
        <w:rPr>
          <w:rFonts w:hint="eastAsia" w:ascii="宋体" w:hAnsi="宋体" w:eastAsia="宋体" w:cs="宋体"/>
          <w:bCs/>
          <w:color w:val="auto"/>
          <w:sz w:val="24"/>
          <w:szCs w:val="28"/>
          <w:highlight w:val="none"/>
        </w:rPr>
        <w:t>）</w:t>
      </w:r>
    </w:p>
    <w:p w14:paraId="6DF65E0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8"/>
          <w:highlight w:val="none"/>
        </w:rPr>
        <w:t>地点：请登录政采云投标客户端投标</w:t>
      </w:r>
    </w:p>
    <w:p w14:paraId="055D82E3">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五、开启</w:t>
      </w:r>
    </w:p>
    <w:p w14:paraId="7927D1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auto"/>
          <w:sz w:val="24"/>
          <w:szCs w:val="28"/>
        </w:rPr>
        <w:t>开启时间：</w:t>
      </w:r>
      <w:r>
        <w:rPr>
          <w:rFonts w:hint="eastAsia" w:ascii="宋体" w:hAnsi="宋体" w:eastAsia="宋体" w:cs="宋体"/>
          <w:color w:val="auto"/>
          <w:sz w:val="24"/>
          <w:szCs w:val="24"/>
          <w:highlight w:val="none"/>
          <w:u w:val="single"/>
          <w:shd w:val="clear" w:color="auto" w:fill="auto"/>
        </w:rPr>
        <w:t>202</w:t>
      </w:r>
      <w:r>
        <w:rPr>
          <w:rFonts w:hint="eastAsia" w:ascii="宋体" w:hAnsi="宋体" w:eastAsia="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5</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hAnsi="宋体" w:cs="宋体"/>
          <w:color w:val="auto"/>
          <w:sz w:val="24"/>
          <w:szCs w:val="24"/>
          <w:highlight w:val="none"/>
          <w:u w:val="single"/>
          <w:shd w:val="clear" w:color="auto" w:fill="auto"/>
          <w:lang w:val="en-US" w:eastAsia="zh-CN"/>
        </w:rPr>
        <w:t>6</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日</w:t>
      </w:r>
      <w:r>
        <w:rPr>
          <w:rFonts w:hint="eastAsia" w:ascii="宋体" w:hAnsi="宋体" w:eastAsia="宋体" w:cs="宋体"/>
          <w:color w:val="auto"/>
          <w:sz w:val="24"/>
          <w:szCs w:val="24"/>
          <w:highlight w:val="none"/>
          <w:u w:val="single"/>
          <w:shd w:val="clear" w:color="auto" w:fill="auto"/>
          <w:lang w:val="en-US" w:eastAsia="zh-CN"/>
        </w:rPr>
        <w:t xml:space="preserve"> 9 </w:t>
      </w:r>
      <w:r>
        <w:rPr>
          <w:rFonts w:hint="eastAsia" w:ascii="宋体" w:hAnsi="宋体" w:eastAsia="宋体" w:cs="宋体"/>
          <w:color w:val="auto"/>
          <w:sz w:val="24"/>
          <w:szCs w:val="24"/>
          <w:highlight w:val="none"/>
          <w:shd w:val="clear" w:color="auto" w:fill="auto"/>
        </w:rPr>
        <w:t>点</w:t>
      </w:r>
      <w:r>
        <w:rPr>
          <w:rFonts w:hint="eastAsia" w:ascii="宋体" w:hAnsi="宋体" w:eastAsia="宋体" w:cs="宋体"/>
          <w:color w:val="auto"/>
          <w:sz w:val="24"/>
          <w:szCs w:val="24"/>
          <w:highlight w:val="none"/>
          <w:u w:val="single"/>
          <w:shd w:val="clear" w:color="auto" w:fill="auto"/>
          <w:lang w:val="en-US" w:eastAsia="zh-CN"/>
        </w:rPr>
        <w:t xml:space="preserve"> 00 </w:t>
      </w:r>
      <w:r>
        <w:rPr>
          <w:rFonts w:hint="eastAsia" w:ascii="宋体" w:hAnsi="宋体" w:eastAsia="宋体" w:cs="宋体"/>
          <w:color w:val="auto"/>
          <w:sz w:val="24"/>
          <w:szCs w:val="24"/>
          <w:highlight w:val="none"/>
          <w:shd w:val="clear" w:color="auto" w:fill="auto"/>
        </w:rPr>
        <w:t>分</w:t>
      </w:r>
      <w:r>
        <w:rPr>
          <w:rFonts w:hint="eastAsia" w:ascii="宋体" w:hAnsi="宋体" w:eastAsia="宋体" w:cs="宋体"/>
          <w:bCs/>
          <w:color w:val="auto"/>
          <w:sz w:val="24"/>
          <w:szCs w:val="28"/>
          <w:highlight w:val="none"/>
        </w:rPr>
        <w:t>（</w:t>
      </w:r>
      <w:r>
        <w:rPr>
          <w:rFonts w:hint="eastAsia" w:ascii="宋体" w:hAnsi="宋体" w:eastAsia="宋体" w:cs="宋体"/>
          <w:bCs/>
          <w:color w:val="000000" w:themeColor="text1"/>
          <w:sz w:val="24"/>
          <w:szCs w:val="28"/>
          <w:highlight w:val="none"/>
          <w14:textFill>
            <w14:solidFill>
              <w14:schemeClr w14:val="tx1"/>
            </w14:solidFill>
          </w14:textFill>
        </w:rPr>
        <w:t>北京时间）</w:t>
      </w:r>
    </w:p>
    <w:p w14:paraId="70531F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Cs/>
          <w:color w:val="000000" w:themeColor="text1"/>
          <w:sz w:val="24"/>
          <w:szCs w:val="28"/>
          <w14:textFill>
            <w14:solidFill>
              <w14:schemeClr w14:val="tx1"/>
            </w14:solidFill>
          </w14:textFill>
        </w:rPr>
        <w:t>地点：</w:t>
      </w:r>
      <w:r>
        <w:rPr>
          <w:rFonts w:hint="eastAsia" w:ascii="宋体" w:hAnsi="宋体" w:eastAsia="宋体" w:cs="宋体"/>
          <w:bCs/>
          <w:color w:val="000000" w:themeColor="text1"/>
          <w:sz w:val="24"/>
          <w:szCs w:val="28"/>
          <w:lang w:val="en-US" w:eastAsia="zh-CN"/>
          <w14:textFill>
            <w14:solidFill>
              <w14:schemeClr w14:val="tx1"/>
            </w14:solidFill>
          </w14:textFill>
        </w:rPr>
        <w:t>长治市潞州区东环路盛钰商务楼一层</w:t>
      </w:r>
    </w:p>
    <w:p w14:paraId="597D740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六、公告期限</w:t>
      </w:r>
    </w:p>
    <w:p w14:paraId="378283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bookmarkEnd w:id="25"/>
    <w:bookmarkEnd w:id="26"/>
    <w:bookmarkEnd w:id="27"/>
    <w:bookmarkEnd w:id="28"/>
    <w:bookmarkEnd w:id="29"/>
    <w:bookmarkEnd w:id="30"/>
    <w:bookmarkEnd w:id="31"/>
    <w:p w14:paraId="07A3CC0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bookmarkStart w:id="32" w:name="_Toc8136"/>
      <w:r>
        <w:rPr>
          <w:rFonts w:hint="eastAsia" w:ascii="宋体" w:hAnsi="宋体" w:eastAsia="宋体" w:cs="宋体"/>
          <w:b/>
          <w:bCs/>
          <w:color w:val="auto"/>
          <w:kern w:val="0"/>
          <w:sz w:val="24"/>
          <w:szCs w:val="24"/>
        </w:rPr>
        <w:t>七、其他补充事宜</w:t>
      </w:r>
    </w:p>
    <w:p w14:paraId="72905F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02DF1B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代理费支付方式：供应商支付 </w:t>
      </w:r>
    </w:p>
    <w:p w14:paraId="132400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kern w:val="0"/>
          <w:sz w:val="24"/>
          <w:szCs w:val="24"/>
          <w:lang w:val="en-US" w:eastAsia="zh-CN"/>
          <w14:textFill>
            <w14:solidFill>
              <w14:schemeClr w14:val="tx1"/>
            </w14:solidFill>
          </w14:textFill>
        </w:rPr>
        <w:t>代理费收费标准：服务费参照国家计委价格[2002]1980号文件和国家发展和改革委员会办公厅发改办价格[2003]857号文件以及国家发展和改革委员会的规定收取。</w:t>
      </w:r>
    </w:p>
    <w:p w14:paraId="49A915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代理费收费金额（元）：/</w:t>
      </w:r>
    </w:p>
    <w:p w14:paraId="4887440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9"/>
        <w:rPr>
          <w:rFonts w:hint="eastAsia" w:ascii="宋体" w:hAnsi="宋体" w:eastAsia="宋体" w:cs="宋体"/>
          <w:b/>
          <w:bCs/>
          <w:color w:val="auto"/>
          <w:kern w:val="0"/>
          <w:sz w:val="24"/>
          <w:szCs w:val="24"/>
        </w:rPr>
      </w:pPr>
      <w:bookmarkStart w:id="33" w:name="_Toc35393627"/>
      <w:bookmarkStart w:id="34" w:name="_Toc28359085"/>
      <w:bookmarkStart w:id="35" w:name="_Toc35393796"/>
      <w:bookmarkStart w:id="36" w:name="_Toc28359008"/>
      <w:r>
        <w:rPr>
          <w:rFonts w:hint="eastAsia" w:ascii="宋体" w:hAnsi="宋体" w:eastAsia="宋体" w:cs="宋体"/>
          <w:b/>
          <w:bCs/>
          <w:color w:val="auto"/>
          <w:kern w:val="0"/>
          <w:sz w:val="24"/>
          <w:szCs w:val="24"/>
        </w:rPr>
        <w:t>八、对本次招标提出询问，请按以下方式联系</w:t>
      </w:r>
      <w:bookmarkEnd w:id="33"/>
      <w:bookmarkEnd w:id="34"/>
      <w:bookmarkEnd w:id="35"/>
      <w:bookmarkEnd w:id="36"/>
    </w:p>
    <w:p w14:paraId="7BEF48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44AC9E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bookmarkStart w:id="37" w:name="_Toc28359086"/>
      <w:bookmarkStart w:id="38" w:name="_Toc28359009"/>
      <w:r>
        <w:rPr>
          <w:rFonts w:hint="eastAsia" w:ascii="宋体" w:hAnsi="宋体" w:eastAsia="宋体" w:cs="宋体"/>
          <w:color w:val="auto"/>
          <w:kern w:val="0"/>
          <w:sz w:val="24"/>
          <w:szCs w:val="24"/>
          <w:lang w:val="en-US" w:eastAsia="zh-CN"/>
        </w:rPr>
        <w:t>名    称：平顺县民政局</w:t>
      </w:r>
    </w:p>
    <w:p w14:paraId="58D120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0000FF"/>
          <w:sz w:val="24"/>
          <w:szCs w:val="24"/>
          <w:highlight w:val="none"/>
          <w:u w:val="single"/>
          <w:shd w:val="clear" w:color="auto" w:fill="auto"/>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eastAsia="宋体" w:cs="宋体"/>
          <w:color w:val="000000" w:themeColor="text1"/>
          <w:sz w:val="24"/>
          <w:szCs w:val="24"/>
          <w:highlight w:val="none"/>
          <w:u w:val="none"/>
          <w:shd w:val="clear" w:color="auto" w:fill="auto"/>
          <w:lang w:val="en-US" w:eastAsia="zh-CN"/>
          <w14:textFill>
            <w14:solidFill>
              <w14:schemeClr w14:val="tx1"/>
            </w14:solidFill>
          </w14:textFill>
        </w:rPr>
        <w:t>山西省长治市平顺县青羊西街52号</w:t>
      </w:r>
    </w:p>
    <w:p w14:paraId="03EFB0D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人：张</w:t>
      </w:r>
      <w:r>
        <w:rPr>
          <w:rFonts w:hint="eastAsia" w:hAnsi="宋体" w:cs="宋体"/>
          <w:color w:val="auto"/>
          <w:kern w:val="0"/>
          <w:sz w:val="24"/>
          <w:szCs w:val="24"/>
          <w:lang w:val="en-US" w:eastAsia="zh-CN"/>
        </w:rPr>
        <w:t>女士</w:t>
      </w:r>
    </w:p>
    <w:p w14:paraId="0B63B0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Style w:val="50"/>
          <w:rFonts w:hint="eastAsia" w:ascii="宋体" w:hAnsi="宋体" w:eastAsia="宋体" w:cs="宋体"/>
          <w:i w:val="0"/>
          <w:iCs w:val="0"/>
          <w:caps w:val="0"/>
          <w:color w:val="000000"/>
          <w:spacing w:val="0"/>
          <w:sz w:val="24"/>
          <w:szCs w:val="24"/>
        </w:rPr>
      </w:pPr>
      <w:r>
        <w:rPr>
          <w:rFonts w:hint="eastAsia" w:hAnsi="宋体" w:cs="宋体"/>
          <w:color w:val="auto"/>
          <w:kern w:val="0"/>
          <w:sz w:val="24"/>
          <w:szCs w:val="24"/>
          <w:lang w:val="en-US" w:eastAsia="zh-CN"/>
        </w:rPr>
        <w:t>联系方式</w:t>
      </w:r>
      <w:r>
        <w:rPr>
          <w:rFonts w:hint="eastAsia" w:ascii="宋体" w:hAnsi="宋体" w:eastAsia="宋体" w:cs="宋体"/>
          <w:color w:val="auto"/>
          <w:kern w:val="0"/>
          <w:sz w:val="24"/>
          <w:szCs w:val="24"/>
          <w:lang w:val="en-US" w:eastAsia="zh-CN"/>
        </w:rPr>
        <w:t>：</w:t>
      </w:r>
      <w:r>
        <w:rPr>
          <w:rStyle w:val="50"/>
          <w:rFonts w:hint="eastAsia" w:ascii="宋体" w:hAnsi="宋体" w:eastAsia="宋体" w:cs="宋体"/>
          <w:i w:val="0"/>
          <w:iCs w:val="0"/>
          <w:caps w:val="0"/>
          <w:color w:val="000000"/>
          <w:spacing w:val="0"/>
          <w:sz w:val="24"/>
          <w:szCs w:val="24"/>
        </w:rPr>
        <w:t>15003450976</w:t>
      </w:r>
    </w:p>
    <w:p w14:paraId="2E5489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bookmarkEnd w:id="37"/>
      <w:bookmarkEnd w:id="38"/>
    </w:p>
    <w:p w14:paraId="66B618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称：山西融昇项目管理有限公司</w:t>
      </w:r>
    </w:p>
    <w:p w14:paraId="382A85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地    址：山西省长治市潞州区黄碾镇王庄社区鑫春花园小区北排15号商铺 </w:t>
      </w:r>
    </w:p>
    <w:p w14:paraId="3534D1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lang w:val="en-US" w:eastAsia="zh-CN"/>
        </w:rPr>
        <w:t xml:space="preserve"> 人：</w:t>
      </w:r>
      <w:r>
        <w:rPr>
          <w:rFonts w:hint="eastAsia" w:hAnsi="宋体" w:cs="宋体"/>
          <w:color w:val="auto"/>
          <w:kern w:val="0"/>
          <w:sz w:val="24"/>
          <w:szCs w:val="24"/>
          <w:lang w:val="en-US" w:eastAsia="zh-CN"/>
        </w:rPr>
        <w:t>陈</w:t>
      </w:r>
      <w:r>
        <w:rPr>
          <w:rFonts w:hint="eastAsia" w:ascii="宋体" w:hAnsi="宋体" w:eastAsia="宋体" w:cs="宋体"/>
          <w:color w:val="auto"/>
          <w:kern w:val="0"/>
          <w:sz w:val="24"/>
          <w:szCs w:val="24"/>
          <w:lang w:val="en-US" w:eastAsia="zh-CN"/>
        </w:rPr>
        <w:t>女士</w:t>
      </w:r>
    </w:p>
    <w:p w14:paraId="458761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联系方式：0355-2178271</w:t>
      </w:r>
    </w:p>
    <w:p w14:paraId="3F81D4A9">
      <w:pPr>
        <w:adjustRightInd/>
        <w:spacing w:beforeLines="0" w:afterLines="0" w:line="240" w:lineRule="auto"/>
        <w:jc w:val="center"/>
        <w:outlineLvl w:val="0"/>
        <w:rPr>
          <w:rFonts w:hint="eastAsia" w:ascii="黑体" w:eastAsia="黑体"/>
          <w:color w:val="000000"/>
          <w:kern w:val="2"/>
          <w:sz w:val="30"/>
          <w:szCs w:val="24"/>
        </w:rPr>
      </w:pPr>
    </w:p>
    <w:p w14:paraId="26122CAF">
      <w:pPr>
        <w:pStyle w:val="27"/>
        <w:spacing w:beforeLines="0" w:afterLines="0"/>
        <w:rPr>
          <w:rFonts w:hint="eastAsia" w:ascii="黑体" w:eastAsia="黑体"/>
          <w:color w:val="000000"/>
          <w:sz w:val="30"/>
          <w:szCs w:val="24"/>
        </w:rPr>
      </w:pPr>
    </w:p>
    <w:p w14:paraId="64CA763E">
      <w:pPr>
        <w:pStyle w:val="27"/>
        <w:spacing w:beforeLines="0" w:afterLines="0"/>
        <w:rPr>
          <w:rFonts w:hint="eastAsia" w:ascii="黑体" w:eastAsia="黑体"/>
          <w:color w:val="000000"/>
          <w:sz w:val="30"/>
          <w:szCs w:val="24"/>
        </w:rPr>
      </w:pPr>
    </w:p>
    <w:p w14:paraId="4AD2F5A0">
      <w:pPr>
        <w:pStyle w:val="27"/>
        <w:spacing w:beforeLines="0" w:afterLines="0"/>
        <w:rPr>
          <w:rFonts w:hint="eastAsia" w:ascii="黑体" w:eastAsia="黑体"/>
          <w:color w:val="000000"/>
          <w:sz w:val="30"/>
          <w:szCs w:val="24"/>
        </w:rPr>
      </w:pPr>
    </w:p>
    <w:p w14:paraId="4F2B1324">
      <w:pPr>
        <w:pStyle w:val="27"/>
        <w:spacing w:beforeLines="0" w:afterLines="0"/>
        <w:rPr>
          <w:rFonts w:hint="eastAsia" w:ascii="黑体" w:eastAsia="黑体"/>
          <w:color w:val="000000"/>
          <w:sz w:val="30"/>
          <w:szCs w:val="24"/>
        </w:rPr>
      </w:pPr>
    </w:p>
    <w:p w14:paraId="3E2E564A">
      <w:pPr>
        <w:pStyle w:val="27"/>
        <w:spacing w:beforeLines="0" w:afterLines="0"/>
        <w:rPr>
          <w:rFonts w:hint="eastAsia" w:ascii="黑体" w:eastAsia="黑体"/>
          <w:color w:val="000000"/>
          <w:sz w:val="30"/>
          <w:szCs w:val="24"/>
        </w:rPr>
      </w:pPr>
    </w:p>
    <w:p w14:paraId="6B60EE0F">
      <w:pPr>
        <w:pStyle w:val="27"/>
        <w:spacing w:beforeLines="0" w:afterLines="0"/>
        <w:rPr>
          <w:rFonts w:hint="eastAsia" w:ascii="黑体" w:eastAsia="黑体"/>
          <w:color w:val="000000"/>
          <w:sz w:val="30"/>
          <w:szCs w:val="24"/>
        </w:rPr>
      </w:pPr>
    </w:p>
    <w:p w14:paraId="315BA20E">
      <w:pPr>
        <w:pStyle w:val="27"/>
        <w:spacing w:beforeLines="0" w:afterLines="0"/>
        <w:rPr>
          <w:rFonts w:hint="eastAsia" w:ascii="黑体" w:eastAsia="黑体"/>
          <w:color w:val="000000"/>
          <w:sz w:val="30"/>
          <w:szCs w:val="24"/>
        </w:rPr>
      </w:pPr>
    </w:p>
    <w:p w14:paraId="2024DC0F">
      <w:pPr>
        <w:pStyle w:val="27"/>
        <w:spacing w:beforeLines="0" w:afterLines="0"/>
        <w:rPr>
          <w:rFonts w:hint="eastAsia" w:ascii="黑体" w:eastAsia="黑体"/>
          <w:color w:val="000000"/>
          <w:sz w:val="30"/>
          <w:szCs w:val="24"/>
        </w:rPr>
      </w:pPr>
    </w:p>
    <w:p w14:paraId="25335343">
      <w:pPr>
        <w:pStyle w:val="27"/>
        <w:spacing w:beforeLines="0" w:afterLines="0"/>
        <w:rPr>
          <w:rFonts w:hint="eastAsia" w:ascii="黑体" w:eastAsia="黑体"/>
          <w:color w:val="000000"/>
          <w:sz w:val="30"/>
          <w:szCs w:val="24"/>
        </w:rPr>
      </w:pPr>
    </w:p>
    <w:p w14:paraId="7FD006EA">
      <w:pPr>
        <w:pStyle w:val="27"/>
        <w:spacing w:beforeLines="0" w:afterLines="0"/>
        <w:rPr>
          <w:rFonts w:hint="eastAsia" w:ascii="黑体" w:eastAsia="黑体"/>
          <w:color w:val="000000"/>
          <w:sz w:val="30"/>
          <w:szCs w:val="24"/>
        </w:rPr>
      </w:pPr>
    </w:p>
    <w:p w14:paraId="43A1E1AE">
      <w:pPr>
        <w:pStyle w:val="27"/>
        <w:spacing w:beforeLines="0" w:afterLines="0"/>
        <w:rPr>
          <w:rFonts w:hint="eastAsia" w:ascii="黑体" w:eastAsia="黑体"/>
          <w:color w:val="000000"/>
          <w:sz w:val="30"/>
          <w:szCs w:val="24"/>
        </w:rPr>
      </w:pPr>
    </w:p>
    <w:p w14:paraId="7E9D1044">
      <w:pPr>
        <w:pStyle w:val="27"/>
        <w:spacing w:beforeLines="0" w:afterLines="0"/>
        <w:rPr>
          <w:rFonts w:hint="eastAsia" w:ascii="黑体" w:eastAsia="黑体"/>
          <w:color w:val="000000"/>
          <w:sz w:val="30"/>
          <w:szCs w:val="24"/>
        </w:rPr>
      </w:pPr>
    </w:p>
    <w:p w14:paraId="74CA1B4A">
      <w:pPr>
        <w:pStyle w:val="27"/>
        <w:spacing w:beforeLines="0" w:afterLines="0"/>
        <w:rPr>
          <w:rFonts w:hint="eastAsia" w:ascii="黑体" w:eastAsia="黑体"/>
          <w:color w:val="000000"/>
          <w:sz w:val="30"/>
          <w:szCs w:val="24"/>
        </w:rPr>
      </w:pPr>
    </w:p>
    <w:p w14:paraId="097640DB">
      <w:pPr>
        <w:pStyle w:val="27"/>
        <w:spacing w:beforeLines="0" w:afterLines="0"/>
        <w:rPr>
          <w:rFonts w:hint="eastAsia" w:ascii="黑体" w:eastAsia="黑体"/>
          <w:color w:val="000000"/>
          <w:sz w:val="30"/>
          <w:szCs w:val="24"/>
        </w:rPr>
      </w:pPr>
    </w:p>
    <w:p w14:paraId="7D36D875">
      <w:pPr>
        <w:adjustRightInd/>
        <w:spacing w:beforeLines="0" w:afterLines="0" w:line="240" w:lineRule="auto"/>
        <w:jc w:val="center"/>
        <w:outlineLvl w:val="0"/>
        <w:rPr>
          <w:rFonts w:hint="eastAsia" w:ascii="黑体" w:eastAsia="黑体"/>
          <w:color w:val="000000"/>
          <w:kern w:val="2"/>
          <w:sz w:val="30"/>
          <w:szCs w:val="24"/>
        </w:rPr>
      </w:pPr>
    </w:p>
    <w:p w14:paraId="1F24A370">
      <w:pPr>
        <w:adjustRightInd/>
        <w:spacing w:beforeLines="0" w:afterLines="0" w:line="360" w:lineRule="auto"/>
        <w:ind w:right="-506" w:firstLine="3313" w:firstLineChars="1100"/>
        <w:jc w:val="both"/>
        <w:outlineLvl w:val="0"/>
        <w:rPr>
          <w:rFonts w:hint="eastAsia" w:ascii="黑体" w:eastAsia="黑体"/>
          <w:color w:val="000000"/>
          <w:kern w:val="2"/>
          <w:sz w:val="28"/>
          <w:szCs w:val="24"/>
        </w:rPr>
      </w:pPr>
      <w:r>
        <w:rPr>
          <w:rFonts w:hint="eastAsia" w:ascii="宋体" w:hAnsi="宋体" w:eastAsia="宋体" w:cs="宋体"/>
          <w:b/>
          <w:bCs/>
          <w:color w:val="000000"/>
          <w:kern w:val="2"/>
          <w:sz w:val="30"/>
          <w:szCs w:val="24"/>
        </w:rPr>
        <w:t>第二部分    磋商须知</w:t>
      </w:r>
      <w:bookmarkEnd w:id="32"/>
    </w:p>
    <w:p w14:paraId="7B321C46">
      <w:pPr>
        <w:adjustRightInd/>
        <w:spacing w:beforeLines="0" w:afterLines="0" w:line="240" w:lineRule="auto"/>
        <w:rPr>
          <w:rFonts w:hint="eastAsia" w:ascii="黑体" w:eastAsia="黑体"/>
          <w:color w:val="000000"/>
          <w:kern w:val="2"/>
          <w:sz w:val="28"/>
          <w:szCs w:val="24"/>
        </w:rPr>
      </w:pPr>
    </w:p>
    <w:p w14:paraId="7D70FA88">
      <w:pPr>
        <w:adjustRightInd/>
        <w:spacing w:beforeLines="0" w:afterLines="0" w:line="240" w:lineRule="auto"/>
        <w:rPr>
          <w:rFonts w:hint="eastAsia" w:ascii="黑体" w:eastAsia="黑体"/>
          <w:color w:val="000000"/>
          <w:kern w:val="2"/>
          <w:sz w:val="28"/>
          <w:szCs w:val="24"/>
        </w:rPr>
      </w:pPr>
    </w:p>
    <w:p w14:paraId="7C71546E">
      <w:pPr>
        <w:adjustRightInd/>
        <w:spacing w:beforeLines="0" w:afterLines="0" w:line="240" w:lineRule="auto"/>
        <w:rPr>
          <w:rFonts w:hint="eastAsia" w:ascii="黑体" w:eastAsia="黑体"/>
          <w:color w:val="000000"/>
          <w:kern w:val="2"/>
          <w:sz w:val="28"/>
          <w:szCs w:val="24"/>
        </w:rPr>
      </w:pPr>
    </w:p>
    <w:p w14:paraId="70E006D8">
      <w:pPr>
        <w:adjustRightInd/>
        <w:spacing w:beforeLines="0" w:afterLines="0" w:line="240" w:lineRule="auto"/>
        <w:rPr>
          <w:rFonts w:hint="eastAsia" w:ascii="黑体" w:eastAsia="黑体"/>
          <w:color w:val="000000"/>
          <w:kern w:val="2"/>
          <w:sz w:val="28"/>
          <w:szCs w:val="24"/>
        </w:rPr>
      </w:pPr>
    </w:p>
    <w:p w14:paraId="6428CED4">
      <w:pPr>
        <w:adjustRightInd/>
        <w:spacing w:before="100" w:beforeLines="0" w:beforeAutospacing="1" w:after="100" w:afterLines="0" w:afterAutospacing="1" w:line="240" w:lineRule="auto"/>
        <w:jc w:val="center"/>
        <w:rPr>
          <w:rFonts w:hint="eastAsia" w:ascii="黑体" w:eastAsia="黑体"/>
          <w:color w:val="000000"/>
          <w:kern w:val="2"/>
          <w:sz w:val="28"/>
          <w:szCs w:val="24"/>
        </w:rPr>
      </w:pPr>
      <w:r>
        <w:rPr>
          <w:rFonts w:hint="eastAsia" w:ascii="黑体" w:eastAsia="黑体"/>
          <w:color w:val="000000"/>
          <w:kern w:val="2"/>
          <w:sz w:val="28"/>
          <w:szCs w:val="24"/>
        </w:rPr>
        <w:br w:type="page"/>
      </w:r>
      <w:r>
        <w:rPr>
          <w:rFonts w:hint="eastAsia" w:ascii="宋体" w:hAnsi="宋体" w:eastAsia="宋体" w:cs="宋体"/>
          <w:color w:val="000000"/>
          <w:kern w:val="2"/>
          <w:sz w:val="28"/>
          <w:szCs w:val="24"/>
        </w:rPr>
        <w:t>一、磋商须知前附表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26"/>
        <w:gridCol w:w="6402"/>
      </w:tblGrid>
      <w:tr w14:paraId="1A6B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C43A9">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序号</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EF82C">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内   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A2940">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说 明 与 要 求</w:t>
            </w:r>
          </w:p>
        </w:tc>
      </w:tr>
      <w:tr w14:paraId="5496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771D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1E72A">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招标人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65C5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4"/>
                <w:szCs w:val="24"/>
                <w:lang w:val="en-US" w:eastAsia="zh-CN"/>
              </w:rPr>
            </w:pPr>
            <w:r>
              <w:rPr>
                <w:rFonts w:hint="eastAsia" w:hAnsi="宋体" w:cs="宋体"/>
                <w:color w:val="000000"/>
                <w:kern w:val="2"/>
                <w:sz w:val="24"/>
                <w:szCs w:val="24"/>
                <w:lang w:val="en-US" w:eastAsia="zh-CN"/>
              </w:rPr>
              <w:t xml:space="preserve">名  </w:t>
            </w:r>
            <w:r>
              <w:rPr>
                <w:rFonts w:hint="eastAsia" w:ascii="宋体" w:hAnsi="宋体" w:eastAsia="宋体" w:cs="宋体"/>
                <w:color w:val="000000"/>
                <w:kern w:val="2"/>
                <w:sz w:val="24"/>
                <w:szCs w:val="24"/>
              </w:rPr>
              <w:t>称：</w:t>
            </w:r>
            <w:r>
              <w:rPr>
                <w:rFonts w:hint="eastAsia" w:ascii="宋体" w:hAnsi="宋体" w:eastAsia="宋体" w:cs="宋体"/>
                <w:color w:val="auto"/>
                <w:kern w:val="0"/>
                <w:sz w:val="24"/>
                <w:szCs w:val="24"/>
                <w:lang w:val="en-US" w:eastAsia="zh-CN"/>
              </w:rPr>
              <w:t>平顺县民政局</w:t>
            </w:r>
          </w:p>
          <w:p w14:paraId="47A09C0B">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 xml:space="preserve">地 </w:t>
            </w:r>
            <w:r>
              <w:rPr>
                <w:rFonts w:hint="eastAsia" w:hAnsi="宋体" w:cs="宋体"/>
                <w:color w:val="000000"/>
                <w:kern w:val="2"/>
                <w:sz w:val="24"/>
                <w:szCs w:val="24"/>
                <w:lang w:val="en-US" w:eastAsia="zh-CN"/>
              </w:rPr>
              <w:t xml:space="preserve"> </w:t>
            </w:r>
            <w:r>
              <w:rPr>
                <w:rFonts w:hint="eastAsia" w:ascii="宋体" w:hAnsi="宋体" w:eastAsia="宋体" w:cs="宋体"/>
                <w:color w:val="000000"/>
                <w:kern w:val="2"/>
                <w:sz w:val="24"/>
                <w:szCs w:val="24"/>
              </w:rPr>
              <w:t>址：</w:t>
            </w:r>
            <w:r>
              <w:rPr>
                <w:rFonts w:hint="eastAsia" w:ascii="宋体" w:hAnsi="宋体" w:eastAsia="宋体" w:cs="宋体"/>
                <w:color w:val="000000"/>
                <w:kern w:val="2"/>
                <w:sz w:val="24"/>
                <w:szCs w:val="24"/>
                <w:lang w:val="en-US" w:eastAsia="zh-CN"/>
              </w:rPr>
              <w:t>山西省长治市平顺县青羊西街52号</w:t>
            </w:r>
          </w:p>
          <w:p w14:paraId="0281621B">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人：张</w:t>
            </w:r>
            <w:r>
              <w:rPr>
                <w:rFonts w:hint="eastAsia" w:hAnsi="宋体" w:cs="宋体"/>
                <w:color w:val="auto"/>
                <w:kern w:val="0"/>
                <w:sz w:val="24"/>
                <w:szCs w:val="24"/>
                <w:lang w:val="en-US" w:eastAsia="zh-CN"/>
              </w:rPr>
              <w:t>女士</w:t>
            </w:r>
          </w:p>
          <w:p w14:paraId="0F0D8DB9">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000000"/>
                <w:kern w:val="2"/>
                <w:sz w:val="24"/>
                <w:szCs w:val="24"/>
              </w:rPr>
            </w:pPr>
            <w:r>
              <w:rPr>
                <w:rFonts w:hint="eastAsia" w:hAnsi="宋体" w:cs="宋体"/>
                <w:color w:val="auto"/>
                <w:kern w:val="0"/>
                <w:sz w:val="24"/>
                <w:szCs w:val="24"/>
                <w:lang w:val="en-US" w:eastAsia="zh-CN"/>
              </w:rPr>
              <w:t>联系方式</w:t>
            </w:r>
            <w:r>
              <w:rPr>
                <w:rFonts w:hint="eastAsia" w:ascii="宋体" w:hAnsi="宋体" w:eastAsia="宋体" w:cs="宋体"/>
                <w:color w:val="auto"/>
                <w:kern w:val="0"/>
                <w:sz w:val="24"/>
                <w:szCs w:val="24"/>
                <w:lang w:val="en-US" w:eastAsia="zh-CN"/>
              </w:rPr>
              <w:t>：</w:t>
            </w:r>
            <w:r>
              <w:rPr>
                <w:rStyle w:val="50"/>
                <w:rFonts w:hint="eastAsia" w:ascii="宋体" w:hAnsi="宋体" w:eastAsia="宋体" w:cs="宋体"/>
                <w:i w:val="0"/>
                <w:iCs w:val="0"/>
                <w:caps w:val="0"/>
                <w:color w:val="000000"/>
                <w:spacing w:val="0"/>
                <w:sz w:val="24"/>
                <w:szCs w:val="24"/>
              </w:rPr>
              <w:t>15003450976</w:t>
            </w:r>
          </w:p>
        </w:tc>
      </w:tr>
      <w:tr w14:paraId="7114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637EC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1CD96">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招标代理机构</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A4BFB">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名    称：山西融昇项目管理有限公司</w:t>
            </w:r>
          </w:p>
          <w:p w14:paraId="35F380E8">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 xml:space="preserve">地    址：山西省长治市潞州区黄碾镇王庄社区鑫春花园小区北排15号商铺 </w:t>
            </w:r>
          </w:p>
          <w:p w14:paraId="05D531CA">
            <w:pPr>
              <w:adjustRightInd/>
              <w:spacing w:beforeLines="0" w:afterLines="0" w:line="500" w:lineRule="exac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联 系 人：</w:t>
            </w:r>
            <w:r>
              <w:rPr>
                <w:rFonts w:hint="eastAsia" w:hAnsi="宋体" w:cs="宋体"/>
                <w:color w:val="000000"/>
                <w:kern w:val="2"/>
                <w:sz w:val="24"/>
                <w:szCs w:val="24"/>
                <w:lang w:val="en-US" w:eastAsia="zh-CN"/>
              </w:rPr>
              <w:t>陈女士</w:t>
            </w:r>
          </w:p>
          <w:p w14:paraId="2346E7C5">
            <w:pPr>
              <w:adjustRightInd/>
              <w:spacing w:beforeLines="0" w:afterLines="0" w:line="500" w:lineRule="exac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联系方式：0355-2178271</w:t>
            </w:r>
          </w:p>
        </w:tc>
      </w:tr>
      <w:tr w14:paraId="4C10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D5D4A">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EE122">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项 目 名 称</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16E7A">
            <w:pPr>
              <w:widowControl/>
              <w:adjustRightInd/>
              <w:spacing w:beforeLines="0" w:afterLines="0" w:line="500" w:lineRule="exact"/>
              <w:jc w:val="left"/>
              <w:rPr>
                <w:rFonts w:hint="eastAsia" w:ascii="宋体" w:hAnsi="宋体" w:eastAsia="宋体" w:cs="宋体"/>
                <w:color w:val="000000"/>
                <w:kern w:val="2"/>
                <w:sz w:val="24"/>
                <w:szCs w:val="24"/>
                <w:lang w:eastAsia="zh-CN"/>
              </w:rPr>
            </w:pPr>
            <w:r>
              <w:rPr>
                <w:rFonts w:hint="eastAsia" w:ascii="宋体" w:hAnsi="宋体" w:eastAsia="宋体" w:cs="宋体"/>
                <w:color w:val="auto"/>
                <w:sz w:val="24"/>
                <w:szCs w:val="24"/>
                <w:shd w:val="clear" w:color="auto" w:fill="FFFFFF"/>
                <w:lang w:eastAsia="zh-CN"/>
              </w:rPr>
              <w:t>平顺县民政局政府购买社会救助服务机构项目</w:t>
            </w:r>
          </w:p>
        </w:tc>
      </w:tr>
      <w:tr w14:paraId="43B2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3CC47">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58F06">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项目实施地点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E0492">
            <w:pPr>
              <w:adjustRightInd/>
              <w:spacing w:beforeLines="0" w:afterLines="0" w:line="5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000000"/>
                <w:kern w:val="2"/>
                <w:sz w:val="24"/>
                <w:szCs w:val="24"/>
                <w:lang w:val="en-US" w:eastAsia="zh-CN"/>
              </w:rPr>
              <w:t>长治市</w:t>
            </w:r>
            <w:r>
              <w:rPr>
                <w:rFonts w:hint="eastAsia" w:ascii="宋体" w:hAnsi="宋体" w:eastAsia="宋体" w:cs="宋体"/>
                <w:color w:val="auto"/>
                <w:kern w:val="0"/>
                <w:sz w:val="24"/>
                <w:szCs w:val="24"/>
                <w:lang w:val="en-US" w:eastAsia="zh-CN"/>
              </w:rPr>
              <w:t>平顺县</w:t>
            </w:r>
          </w:p>
        </w:tc>
      </w:tr>
      <w:tr w14:paraId="660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3F529">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A8549">
            <w:pPr>
              <w:adjustRightInd/>
              <w:spacing w:beforeLines="0" w:afterLines="0" w:line="500" w:lineRule="exact"/>
              <w:jc w:val="center"/>
              <w:rPr>
                <w:rFonts w:hint="eastAsia" w:ascii="宋体" w:hAnsi="宋体" w:eastAsia="宋体" w:cs="宋体"/>
                <w:color w:val="FF0000"/>
                <w:kern w:val="2"/>
                <w:sz w:val="24"/>
                <w:szCs w:val="24"/>
              </w:rPr>
            </w:pPr>
            <w:r>
              <w:rPr>
                <w:rFonts w:hint="eastAsia" w:ascii="宋体" w:hAnsi="宋体" w:eastAsia="宋体" w:cs="宋体"/>
                <w:color w:val="000000"/>
                <w:kern w:val="2"/>
                <w:sz w:val="24"/>
                <w:szCs w:val="24"/>
              </w:rPr>
              <w:t>磋商范围</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41AF0">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sz w:val="24"/>
                <w:szCs w:val="24"/>
              </w:rPr>
              <w:t>弥补基层社会救助工作人员不足、专业服务能力薄弱，满足困难群众多样化需求。提升社会救助服务水平和效率，切实为进一步做好困难群众基本生活保障发挥积极作用。</w:t>
            </w:r>
          </w:p>
        </w:tc>
      </w:tr>
      <w:tr w14:paraId="52A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15B78">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18511">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质 量 标 准</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420F6">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合格</w:t>
            </w:r>
          </w:p>
        </w:tc>
      </w:tr>
      <w:tr w14:paraId="73F4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EB6EF">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C3069">
            <w:pPr>
              <w:adjustRightInd/>
              <w:spacing w:beforeLines="0" w:afterLines="0" w:line="500" w:lineRule="exact"/>
              <w:jc w:val="center"/>
              <w:rPr>
                <w:rFonts w:hint="eastAsia" w:ascii="宋体" w:hAnsi="宋体" w:eastAsia="宋体" w:cs="宋体"/>
                <w:color w:val="auto"/>
                <w:kern w:val="2"/>
                <w:sz w:val="24"/>
                <w:szCs w:val="24"/>
                <w:lang w:eastAsia="zh-CN"/>
              </w:rPr>
            </w:pPr>
            <w:r>
              <w:rPr>
                <w:rFonts w:hint="eastAsia" w:hAnsi="宋体" w:cs="宋体"/>
                <w:color w:val="auto"/>
                <w:kern w:val="2"/>
                <w:sz w:val="24"/>
                <w:szCs w:val="24"/>
                <w:lang w:eastAsia="zh-CN"/>
              </w:rPr>
              <w:t>服务期</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7400C">
            <w:pPr>
              <w:adjustRightInd/>
              <w:spacing w:beforeLines="0" w:afterLines="0" w:line="500" w:lineRule="exact"/>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详见公告</w:t>
            </w:r>
          </w:p>
        </w:tc>
      </w:tr>
      <w:tr w14:paraId="32C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2C1A8">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46522">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18E75">
            <w:pPr>
              <w:adjustRightInd/>
              <w:spacing w:beforeLines="0" w:afterLines="0" w:line="500" w:lineRule="exact"/>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困难群众救助补助资金(省级)</w:t>
            </w:r>
          </w:p>
        </w:tc>
      </w:tr>
      <w:tr w14:paraId="5315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8BB46">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hAnsi="宋体" w:cs="宋体"/>
                <w:color w:val="000000"/>
                <w:kern w:val="2"/>
                <w:sz w:val="24"/>
                <w:szCs w:val="24"/>
                <w:lang w:val="en-US" w:eastAsia="zh-CN"/>
              </w:rPr>
              <w:t>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63F5A">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采购方式</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03BD9">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竞争性磋商</w:t>
            </w:r>
          </w:p>
        </w:tc>
      </w:tr>
      <w:tr w14:paraId="2798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8002E">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DA3F76">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最高限价及最</w:t>
            </w:r>
          </w:p>
          <w:p w14:paraId="5B9A84FB">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终限价</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B13F9">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本项目招标控制价：</w:t>
            </w:r>
            <w:r>
              <w:rPr>
                <w:rFonts w:hint="eastAsia" w:hAnsi="宋体" w:cs="宋体"/>
                <w:kern w:val="2"/>
                <w:sz w:val="24"/>
                <w:szCs w:val="24"/>
                <w:lang w:val="en-US" w:eastAsia="zh-CN"/>
              </w:rPr>
              <w:t>1383900</w:t>
            </w:r>
            <w:r>
              <w:rPr>
                <w:rFonts w:hint="eastAsia" w:ascii="宋体" w:hAnsi="宋体" w:eastAsia="宋体" w:cs="宋体"/>
                <w:kern w:val="2"/>
                <w:sz w:val="24"/>
                <w:szCs w:val="24"/>
                <w:lang w:val="en-US" w:eastAsia="zh-CN"/>
              </w:rPr>
              <w:t>元</w:t>
            </w:r>
            <w:r>
              <w:rPr>
                <w:rFonts w:hint="eastAsia" w:ascii="宋体" w:hAnsi="宋体" w:eastAsia="宋体" w:cs="宋体"/>
                <w:kern w:val="2"/>
                <w:sz w:val="24"/>
                <w:szCs w:val="24"/>
              </w:rPr>
              <w:t>，超过最终限价为无效报价，其投标被否决。</w:t>
            </w:r>
          </w:p>
        </w:tc>
      </w:tr>
      <w:tr w14:paraId="3D2B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99AB2">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46DE9">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资格审查方式</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6F514">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资格后审</w:t>
            </w:r>
          </w:p>
        </w:tc>
      </w:tr>
      <w:tr w14:paraId="7EA7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7304F">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A92DF">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投标有效期</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67EAE">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为：</w:t>
            </w:r>
            <w:r>
              <w:rPr>
                <w:rFonts w:hint="eastAsia" w:ascii="宋体" w:hAnsi="宋体" w:eastAsia="宋体" w:cs="宋体"/>
                <w:color w:val="000000"/>
                <w:kern w:val="2"/>
                <w:sz w:val="24"/>
                <w:szCs w:val="24"/>
                <w:u w:val="single"/>
              </w:rPr>
              <w:t xml:space="preserve"> 90 </w:t>
            </w:r>
            <w:r>
              <w:rPr>
                <w:rFonts w:hint="eastAsia" w:ascii="宋体" w:hAnsi="宋体" w:eastAsia="宋体" w:cs="宋体"/>
                <w:color w:val="000000"/>
                <w:kern w:val="2"/>
                <w:sz w:val="24"/>
                <w:szCs w:val="24"/>
              </w:rPr>
              <w:t>日历天（从投标截止之日算起）</w:t>
            </w:r>
          </w:p>
        </w:tc>
      </w:tr>
      <w:tr w14:paraId="5C0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52561">
            <w:pPr>
              <w:adjustRightInd/>
              <w:spacing w:beforeLines="0" w:afterLines="0" w:line="500" w:lineRule="exact"/>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13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17576">
            <w:pPr>
              <w:adjustRightInd/>
              <w:spacing w:beforeLines="0" w:afterLines="0" w:line="500" w:lineRule="exact"/>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资格条件</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71DD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lang w:eastAsia="zh-CN"/>
              </w:rPr>
            </w:pPr>
            <w:r>
              <w:rPr>
                <w:rFonts w:hint="eastAsia" w:ascii="宋体" w:hAnsi="宋体" w:eastAsia="宋体" w:cs="宋体"/>
                <w:color w:val="auto"/>
                <w:sz w:val="24"/>
                <w:szCs w:val="24"/>
              </w:rPr>
              <w:t>1.</w:t>
            </w:r>
            <w:r>
              <w:rPr>
                <w:rFonts w:hint="eastAsia" w:ascii="宋体" w:hAnsi="宋体" w:eastAsia="宋体" w:cs="宋体"/>
                <w:color w:val="auto"/>
                <w:kern w:val="0"/>
                <w:sz w:val="24"/>
              </w:rPr>
              <w:t>符合《中华人民共和国政府采购法》第二十二条的规定</w:t>
            </w:r>
            <w:r>
              <w:rPr>
                <w:rFonts w:hint="eastAsia" w:ascii="宋体" w:hAnsi="宋体" w:eastAsia="宋体" w:cs="宋体"/>
                <w:color w:val="auto"/>
                <w:kern w:val="0"/>
                <w:sz w:val="24"/>
                <w:lang w:eastAsia="zh-CN"/>
              </w:rPr>
              <w:t>；</w:t>
            </w:r>
          </w:p>
          <w:p w14:paraId="2F77B7F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hAnsi="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rPr>
              <w:t>.落实政府采购政策需满足的资格要求：本项目面向中小企业，同等条件下优先向社会组织购买</w:t>
            </w:r>
            <w:r>
              <w:rPr>
                <w:rFonts w:hint="eastAsia" w:hAnsi="宋体" w:cs="宋体"/>
                <w:color w:val="auto"/>
                <w:sz w:val="24"/>
                <w:szCs w:val="24"/>
                <w:lang w:eastAsia="zh-CN"/>
              </w:rPr>
              <w:t>；</w:t>
            </w:r>
          </w:p>
          <w:p w14:paraId="1FB974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hAnsi="宋体" w:cs="宋体"/>
                <w:color w:val="0000FF"/>
                <w:sz w:val="24"/>
                <w:szCs w:val="24"/>
                <w:lang w:eastAsia="zh-CN"/>
              </w:rPr>
            </w:pPr>
            <w:r>
              <w:rPr>
                <w:rFonts w:hint="eastAsia" w:hAnsi="宋体" w:cs="宋体"/>
                <w:color w:val="auto"/>
                <w:sz w:val="24"/>
                <w:szCs w:val="24"/>
                <w:lang w:eastAsia="zh-CN"/>
              </w:rPr>
              <w:t>3.本项目的特定资格要求：无；</w:t>
            </w:r>
          </w:p>
          <w:p w14:paraId="37C062E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eastAsia="zh-CN"/>
              </w:rPr>
            </w:pPr>
            <w:r>
              <w:rPr>
                <w:rFonts w:hint="eastAsia" w:hAnsi="宋体" w:cs="宋体"/>
                <w:color w:val="auto"/>
                <w:sz w:val="24"/>
                <w:szCs w:val="24"/>
                <w:lang w:eastAsia="zh-CN"/>
              </w:rPr>
              <w:t>4.单位负责人为同一人或者存在直接控股、管理关系的不同供应商，不得参加同一</w:t>
            </w:r>
            <w:r>
              <w:rPr>
                <w:rFonts w:hint="eastAsia" w:ascii="宋体" w:hAnsi="宋体" w:eastAsia="宋体" w:cs="宋体"/>
                <w:color w:val="auto"/>
                <w:sz w:val="24"/>
                <w:szCs w:val="24"/>
                <w:lang w:eastAsia="zh-CN"/>
              </w:rPr>
              <w:t>合同项下的政府采购活动。</w:t>
            </w:r>
          </w:p>
          <w:p w14:paraId="447579C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lang w:eastAsia="zh-CN"/>
              </w:rPr>
            </w:pPr>
            <w:r>
              <w:rPr>
                <w:rFonts w:hint="eastAsia" w:ascii="宋体" w:hAnsi="宋体" w:eastAsia="宋体" w:cs="宋体"/>
                <w:color w:val="auto"/>
                <w:sz w:val="24"/>
                <w:szCs w:val="24"/>
                <w:lang w:val="en-US" w:eastAsia="zh-CN"/>
              </w:rPr>
              <w:t>5.本项目不接受联合体投标。</w:t>
            </w:r>
          </w:p>
        </w:tc>
      </w:tr>
      <w:tr w14:paraId="058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AEB02">
            <w:pPr>
              <w:adjustRightInd/>
              <w:spacing w:beforeLines="0" w:afterLines="0" w:line="500" w:lineRule="exact"/>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w:t>
            </w:r>
            <w:r>
              <w:rPr>
                <w:rFonts w:hint="eastAsia" w:hAnsi="宋体" w:cs="宋体"/>
                <w:color w:val="000000"/>
                <w:kern w:val="2"/>
                <w:sz w:val="24"/>
                <w:szCs w:val="24"/>
                <w:lang w:val="en-US" w:eastAsia="zh-CN"/>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896BB">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投标人</w:t>
            </w:r>
            <w:r>
              <w:rPr>
                <w:rFonts w:hint="eastAsia" w:cs="宋体"/>
                <w:sz w:val="24"/>
                <w:szCs w:val="24"/>
              </w:rPr>
              <w:t>提交的资格证明文件（包括但不限于）</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917E3">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1.满足《中华人民共和国政府采购法》第二十二条规定；</w:t>
            </w:r>
          </w:p>
          <w:p w14:paraId="7A38FD8A">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（一）具有独立承担民事责任的能力；</w:t>
            </w:r>
          </w:p>
          <w:p w14:paraId="1E51E482">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（二）具有良好的商业信誉和健全的财务会计制度；</w:t>
            </w:r>
          </w:p>
          <w:p w14:paraId="281A1A0B">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（三）具有履行合同所必需的设备和专业技术能力；</w:t>
            </w:r>
          </w:p>
          <w:p w14:paraId="2FFD4021">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（四）有依法缴纳税收和社会保障资金的良好记录；</w:t>
            </w:r>
          </w:p>
          <w:p w14:paraId="68FF90B6">
            <w:pPr>
              <w:adjustRightInd/>
              <w:spacing w:beforeLines="0" w:afterLines="0" w:line="500" w:lineRule="exac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（五）参加政府采购活动前三年内，在经营活动中没有重大违法记录；</w:t>
            </w:r>
          </w:p>
          <w:p w14:paraId="7944C95A">
            <w:pPr>
              <w:adjustRightInd/>
              <w:spacing w:beforeLines="0" w:afterLines="0" w:line="5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（六）法律、行政法规规定的其他条件。</w:t>
            </w:r>
          </w:p>
          <w:p w14:paraId="7794708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kern w:val="2"/>
                <w:sz w:val="24"/>
                <w:szCs w:val="24"/>
              </w:rPr>
            </w:pPr>
            <w:r>
              <w:rPr>
                <w:rFonts w:hint="eastAsia" w:ascii="宋体" w:hAnsi="宋体" w:eastAsia="宋体" w:cs="宋体"/>
                <w:color w:val="auto"/>
                <w:kern w:val="2"/>
                <w:sz w:val="24"/>
                <w:szCs w:val="24"/>
                <w:lang w:eastAsia="zh-CN"/>
              </w:rPr>
              <w:t>2.落实政府采购政策需满足的资格要求</w:t>
            </w:r>
            <w:r>
              <w:rPr>
                <w:rFonts w:hint="eastAsia" w:hAnsi="宋体" w:cs="宋体"/>
                <w:color w:val="auto"/>
                <w:kern w:val="2"/>
                <w:sz w:val="24"/>
                <w:szCs w:val="24"/>
                <w:lang w:eastAsia="zh-CN"/>
              </w:rPr>
              <w:t>：</w:t>
            </w:r>
            <w:r>
              <w:rPr>
                <w:rFonts w:hint="eastAsia" w:ascii="宋体" w:hAnsi="宋体" w:eastAsia="宋体" w:cs="宋体"/>
                <w:color w:val="auto"/>
                <w:sz w:val="24"/>
                <w:szCs w:val="24"/>
              </w:rPr>
              <w:t>本项目面向中小企业，同等条件下优先向社会组织购买</w:t>
            </w:r>
            <w:r>
              <w:rPr>
                <w:rFonts w:hint="eastAsia" w:hAnsi="宋体" w:cs="宋体"/>
                <w:color w:val="auto"/>
                <w:sz w:val="24"/>
                <w:szCs w:val="24"/>
                <w:lang w:eastAsia="zh-CN"/>
              </w:rPr>
              <w:t>；</w:t>
            </w:r>
          </w:p>
        </w:tc>
      </w:tr>
      <w:tr w14:paraId="3827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B3852">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4</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44474">
            <w:pPr>
              <w:adjustRightInd/>
              <w:spacing w:beforeLines="0" w:afterLines="0" w:line="5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磋商保证金</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A22A9">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磋商保证金的形式：采用银行转账、电汇、保函或担保的形式缴纳。投标保函是指具备合法资质的金融机构开具的银行保函或保证保险或工程担保公司保函。</w:t>
            </w:r>
          </w:p>
          <w:p w14:paraId="671858E0">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递交方式：通过本单位基本银行帐户递交</w:t>
            </w:r>
          </w:p>
          <w:p w14:paraId="7A597321">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递交截止时间：投标截止时间前（注:转账时注明项目名称及项目编号）</w:t>
            </w:r>
          </w:p>
          <w:p w14:paraId="6F29D45D">
            <w:pPr>
              <w:adjustRightInd/>
              <w:spacing w:beforeLines="0" w:afterLines="0" w:line="50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磋商保证金的金额：</w:t>
            </w:r>
            <w:r>
              <w:rPr>
                <w:rFonts w:hint="eastAsia" w:hAnsi="宋体" w:cs="宋体"/>
                <w:b w:val="0"/>
                <w:bCs/>
                <w:color w:val="000000" w:themeColor="text1"/>
                <w:sz w:val="24"/>
                <w:szCs w:val="24"/>
                <w:lang w:val="en-US" w:eastAsia="zh-CN"/>
                <w14:textFill>
                  <w14:solidFill>
                    <w14:schemeClr w14:val="tx1"/>
                  </w14:solidFill>
                </w14:textFill>
              </w:rPr>
              <w:t>10000</w:t>
            </w:r>
            <w:r>
              <w:rPr>
                <w:rFonts w:hint="eastAsia" w:ascii="宋体" w:hAnsi="宋体" w:eastAsia="宋体" w:cs="宋体"/>
                <w:b w:val="0"/>
                <w:bCs/>
                <w:color w:val="000000" w:themeColor="text1"/>
                <w:sz w:val="24"/>
                <w:szCs w:val="24"/>
                <w:lang w:val="en-US" w:eastAsia="zh-CN"/>
                <w14:textFill>
                  <w14:solidFill>
                    <w14:schemeClr w14:val="tx1"/>
                  </w14:solidFill>
                </w14:textFill>
              </w:rPr>
              <w:t>元（大写：</w:t>
            </w:r>
            <w:r>
              <w:rPr>
                <w:rFonts w:hint="eastAsia" w:hAnsi="宋体" w:cs="宋体"/>
                <w:b w:val="0"/>
                <w:bCs/>
                <w:color w:val="000000" w:themeColor="text1"/>
                <w:sz w:val="24"/>
                <w:szCs w:val="24"/>
                <w:lang w:val="en-US" w:eastAsia="zh-CN"/>
                <w14:textFill>
                  <w14:solidFill>
                    <w14:schemeClr w14:val="tx1"/>
                  </w14:solidFill>
                </w14:textFill>
              </w:rPr>
              <w:t>壹万元整</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628F6DE6">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退还方式：通过本单位基本银行帐户退还</w:t>
            </w:r>
          </w:p>
          <w:p w14:paraId="11431819">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磋商保证金凭证：汇款单回单</w:t>
            </w:r>
          </w:p>
          <w:p w14:paraId="2E47B0B7">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开户名：山西</w:t>
            </w:r>
            <w:r>
              <w:rPr>
                <w:rFonts w:hint="eastAsia" w:hAnsi="宋体" w:cs="宋体"/>
                <w:b w:val="0"/>
                <w:bCs/>
                <w:color w:val="000000"/>
                <w:sz w:val="24"/>
                <w:szCs w:val="24"/>
                <w:lang w:val="en-US" w:eastAsia="zh-CN"/>
              </w:rPr>
              <w:t>融</w:t>
            </w:r>
            <w:r>
              <w:rPr>
                <w:rFonts w:hint="eastAsia" w:ascii="宋体" w:hAnsi="宋体" w:eastAsia="宋体" w:cs="宋体"/>
                <w:b w:val="0"/>
                <w:bCs/>
                <w:color w:val="000000"/>
                <w:sz w:val="24"/>
                <w:szCs w:val="24"/>
                <w:lang w:val="en-US" w:eastAsia="zh-CN"/>
              </w:rPr>
              <w:t>昇项</w:t>
            </w:r>
            <w:r>
              <w:rPr>
                <w:rFonts w:hint="eastAsia" w:hAnsi="宋体" w:cs="宋体"/>
                <w:b w:val="0"/>
                <w:bCs/>
                <w:color w:val="000000"/>
                <w:sz w:val="24"/>
                <w:szCs w:val="24"/>
                <w:lang w:val="en-US" w:eastAsia="zh-CN"/>
              </w:rPr>
              <w:t>目</w:t>
            </w:r>
            <w:r>
              <w:rPr>
                <w:rFonts w:hint="eastAsia" w:ascii="宋体" w:hAnsi="宋体" w:eastAsia="宋体" w:cs="宋体"/>
                <w:b w:val="0"/>
                <w:bCs/>
                <w:color w:val="000000"/>
                <w:sz w:val="24"/>
                <w:szCs w:val="24"/>
                <w:lang w:val="en-US" w:eastAsia="zh-CN"/>
              </w:rPr>
              <w:t>管理有限公司</w:t>
            </w:r>
          </w:p>
          <w:p w14:paraId="4E660F56">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开户行：中国银行股份有限公司长治长兴中路支行</w:t>
            </w:r>
          </w:p>
          <w:p w14:paraId="3E9B19BC">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账</w:t>
            </w:r>
            <w:r>
              <w:rPr>
                <w:rFonts w:hint="eastAsia"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号：141765650681</w:t>
            </w:r>
          </w:p>
          <w:p w14:paraId="060EB922">
            <w:pPr>
              <w:adjustRightInd/>
              <w:spacing w:beforeLines="0" w:afterLines="0" w:line="500" w:lineRule="exac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行</w:t>
            </w:r>
            <w:r>
              <w:rPr>
                <w:rFonts w:hint="eastAsia"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号：104164005769</w:t>
            </w:r>
          </w:p>
          <w:p w14:paraId="08E7B85A">
            <w:pPr>
              <w:adjustRightInd/>
              <w:spacing w:beforeLines="0" w:afterLines="0" w:line="500" w:lineRule="exac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注：投标人采用银行汇款时，请务必在汇款单位附加信息及用途栏注明项目名称及项目编号，否则，您的汇款我公司财务将无法确认，无法及时退还您的磋商保证金。同时，投标人应在投标截止时间前经平台上传磋商保证金汇票存根或银行转账通知的扫描件，经财务人员审核通过视为上传成功。</w:t>
            </w:r>
          </w:p>
        </w:tc>
      </w:tr>
      <w:tr w14:paraId="691D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18C97">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4852A">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踏勘现场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A9AD8">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不组织</w:t>
            </w:r>
          </w:p>
        </w:tc>
      </w:tr>
      <w:tr w14:paraId="5CD4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3D116">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27F17">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招标答疑会</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2B755">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不召开</w:t>
            </w:r>
          </w:p>
        </w:tc>
      </w:tr>
      <w:tr w14:paraId="120E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CE91B">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20F4D">
            <w:pPr>
              <w:adjustRightInd/>
              <w:spacing w:beforeLines="0" w:afterLines="0" w:line="500" w:lineRule="exact"/>
              <w:jc w:val="center"/>
              <w:rPr>
                <w:rFonts w:hint="eastAsia" w:ascii="宋体" w:hAnsi="宋体" w:eastAsia="宋体" w:cs="宋体"/>
                <w:kern w:val="2"/>
                <w:sz w:val="24"/>
                <w:szCs w:val="24"/>
              </w:rPr>
            </w:pPr>
            <w:r>
              <w:rPr>
                <w:rFonts w:hint="eastAsia" w:hAnsi="宋体" w:cs="宋体"/>
                <w:kern w:val="2"/>
                <w:sz w:val="24"/>
                <w:szCs w:val="24"/>
                <w:lang w:eastAsia="zh-CN"/>
              </w:rPr>
              <w:t>响应文件</w:t>
            </w:r>
            <w:r>
              <w:rPr>
                <w:rFonts w:hint="eastAsia" w:ascii="宋体" w:hAnsi="宋体" w:eastAsia="宋体" w:cs="宋体"/>
                <w:kern w:val="2"/>
                <w:sz w:val="24"/>
                <w:szCs w:val="24"/>
              </w:rPr>
              <w:t>签字</w:t>
            </w:r>
          </w:p>
          <w:p w14:paraId="07267E4F">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或盖章要求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62383">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none" w:color="auto"/>
                <w:lang w:val="en-US" w:eastAsia="zh-CN" w:bidi="ar-SA"/>
              </w:rPr>
              <w:t>（1）</w:t>
            </w:r>
            <w:r>
              <w:rPr>
                <w:rFonts w:hint="eastAsia" w:ascii="宋体" w:hAnsi="宋体" w:eastAsia="宋体" w:cs="宋体"/>
                <w:color w:val="000000"/>
                <w:kern w:val="2"/>
                <w:sz w:val="24"/>
                <w:szCs w:val="24"/>
              </w:rPr>
              <w:t>中国政府采购网山西分网在线制作的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应按照系统平台提供的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编制工具编制完成，同时按照要求进行签章。</w:t>
            </w:r>
          </w:p>
          <w:p w14:paraId="32D08462">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应按磋商文件要求在签章处加盖投标单位公章和由法定代表人或其委托代理人签字，单位公章不得使用单位其他专用章代替。</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中的任何行间插字、涂改和增删，改动之处应加盖单位章或由投标人的法定代表人或其授权的代理人签字确认。不按上述要求盖章和签字的，在评标时将其视为无效投标。</w:t>
            </w:r>
          </w:p>
        </w:tc>
      </w:tr>
      <w:tr w14:paraId="779E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2328E">
            <w:pPr>
              <w:adjustRightInd/>
              <w:spacing w:beforeLines="0" w:afterLines="0" w:line="500" w:lineRule="exact"/>
              <w:jc w:val="center"/>
              <w:rPr>
                <w:rFonts w:hint="eastAsia" w:ascii="宋体" w:hAnsi="宋体" w:eastAsia="宋体" w:cs="宋体"/>
                <w:kern w:val="2"/>
                <w:sz w:val="24"/>
                <w:szCs w:val="24"/>
                <w:lang w:eastAsia="zh-CN"/>
              </w:rPr>
            </w:pPr>
            <w:r>
              <w:rPr>
                <w:rFonts w:hint="eastAsia" w:hAnsi="宋体" w:cs="宋体"/>
                <w:kern w:val="2"/>
                <w:sz w:val="24"/>
                <w:szCs w:val="24"/>
                <w:lang w:val="en-US" w:eastAsia="zh-CN"/>
              </w:rPr>
              <w:t>18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527DD">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纸质</w:t>
            </w:r>
            <w:r>
              <w:rPr>
                <w:rFonts w:hint="eastAsia" w:hAnsi="宋体" w:cs="宋体"/>
                <w:kern w:val="2"/>
                <w:sz w:val="24"/>
                <w:szCs w:val="24"/>
                <w:lang w:eastAsia="zh-CN"/>
              </w:rPr>
              <w:t>响应文件</w:t>
            </w:r>
            <w:r>
              <w:rPr>
                <w:rFonts w:hint="eastAsia" w:ascii="宋体" w:hAnsi="宋体" w:eastAsia="宋体" w:cs="宋体"/>
                <w:kern w:val="2"/>
                <w:sz w:val="24"/>
                <w:szCs w:val="24"/>
              </w:rPr>
              <w:t>装订</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E3E73">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应采用A4纸印刷，分别装订成册，编制目录和页码，不得采用活页装订。</w:t>
            </w:r>
          </w:p>
        </w:tc>
      </w:tr>
      <w:tr w14:paraId="3708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97B70">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4EA69">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电子</w:t>
            </w:r>
            <w:r>
              <w:rPr>
                <w:rFonts w:hint="eastAsia" w:hAnsi="宋体" w:cs="宋体"/>
                <w:kern w:val="2"/>
                <w:sz w:val="24"/>
                <w:szCs w:val="24"/>
                <w:lang w:eastAsia="zh-CN"/>
              </w:rPr>
              <w:t>响应文件</w:t>
            </w:r>
            <w:r>
              <w:rPr>
                <w:rFonts w:hint="eastAsia" w:ascii="宋体" w:hAnsi="宋体" w:eastAsia="宋体" w:cs="宋体"/>
                <w:kern w:val="2"/>
                <w:sz w:val="24"/>
                <w:szCs w:val="24"/>
              </w:rPr>
              <w:t>和纸质文件份数及其他要求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72FB4">
            <w:pPr>
              <w:numPr>
                <w:ilvl w:val="0"/>
                <w:numId w:val="1"/>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请登陆中国政府采购网山西分网</w:t>
            </w:r>
          </w:p>
          <w:p w14:paraId="23FBB085">
            <w:pPr>
              <w:numPr>
                <w:ilvl w:val="0"/>
                <w:numId w:val="0"/>
              </w:num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（http://www.ccgp-shanxi.gov.cn/home.html）进行在线投标；</w:t>
            </w:r>
          </w:p>
          <w:p w14:paraId="5F33C42F">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（2）纸质</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一式四份。</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开标结束后邮寄至开标地址</w:t>
            </w:r>
            <w:r>
              <w:rPr>
                <w:rFonts w:hint="eastAsia" w:ascii="宋体" w:hAnsi="宋体" w:eastAsia="宋体" w:cs="宋体"/>
                <w:color w:val="000000"/>
                <w:kern w:val="2"/>
                <w:sz w:val="24"/>
                <w:szCs w:val="24"/>
                <w:lang w:eastAsia="zh-CN"/>
              </w:rPr>
              <w:t>）</w:t>
            </w:r>
          </w:p>
        </w:tc>
      </w:tr>
      <w:tr w14:paraId="101F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840EB">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05D6F1">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电子</w:t>
            </w:r>
            <w:r>
              <w:rPr>
                <w:rFonts w:hint="eastAsia" w:hAnsi="宋体" w:cs="宋体"/>
                <w:kern w:val="2"/>
                <w:sz w:val="24"/>
                <w:szCs w:val="24"/>
                <w:lang w:eastAsia="zh-CN"/>
              </w:rPr>
              <w:t>响应文件</w:t>
            </w:r>
            <w:r>
              <w:rPr>
                <w:rFonts w:hint="eastAsia" w:ascii="宋体" w:hAnsi="宋体" w:eastAsia="宋体" w:cs="宋体"/>
                <w:kern w:val="2"/>
                <w:sz w:val="24"/>
                <w:szCs w:val="24"/>
              </w:rPr>
              <w:t>加密要求</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21BE2">
            <w:pPr>
              <w:adjustRightInd/>
              <w:spacing w:beforeLines="0" w:afterLines="0" w:line="50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投标人通过投标客户端编制完</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后，使用企业CA数字证书对</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进行加密，生成加密后的</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，在开标时再进行解密。（加密、解密必须使用同一CA数字证书）。</w:t>
            </w:r>
          </w:p>
          <w:p w14:paraId="78154303">
            <w:pPr>
              <w:adjustRightInd/>
              <w:spacing w:beforeLines="0" w:afterLines="0" w:line="500" w:lineRule="exac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注：网上递交的</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应使用数字证书进行加密。如果</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使用某个数字证书对</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进行了数字证书加密，需要在开标会上使用该数字证书进行现场解密，才能读取或导入</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，因</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原因造成</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未解密的，视为无效投标。</w:t>
            </w:r>
          </w:p>
        </w:tc>
      </w:tr>
      <w:tr w14:paraId="322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E252E">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2EEC3">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递交</w:t>
            </w:r>
            <w:r>
              <w:rPr>
                <w:rFonts w:hint="eastAsia" w:hAnsi="宋体" w:cs="宋体"/>
                <w:color w:val="auto"/>
                <w:kern w:val="2"/>
                <w:sz w:val="24"/>
                <w:szCs w:val="24"/>
                <w:lang w:eastAsia="zh-CN"/>
              </w:rPr>
              <w:t>响应文件</w:t>
            </w:r>
            <w:r>
              <w:rPr>
                <w:rFonts w:hint="eastAsia" w:ascii="宋体" w:hAnsi="宋体" w:eastAsia="宋体" w:cs="宋体"/>
                <w:color w:val="auto"/>
                <w:kern w:val="2"/>
                <w:sz w:val="24"/>
                <w:szCs w:val="24"/>
              </w:rPr>
              <w:t>时间和地点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E3341">
            <w:pPr>
              <w:adjustRightInd/>
              <w:spacing w:beforeLines="0" w:afterLines="0" w:line="500" w:lineRule="exac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rPr>
              <w:t>递交截止时间：</w:t>
            </w:r>
            <w:r>
              <w:rPr>
                <w:rFonts w:hint="eastAsia" w:ascii="宋体" w:hAnsi="宋体" w:eastAsia="宋体" w:cs="宋体"/>
                <w:color w:val="auto"/>
                <w:kern w:val="2"/>
                <w:sz w:val="24"/>
                <w:szCs w:val="24"/>
                <w:highlight w:val="none"/>
                <w:lang w:eastAsia="zh-CN"/>
              </w:rPr>
              <w:t>202</w:t>
            </w:r>
            <w:r>
              <w:rPr>
                <w:rFonts w:hint="eastAsia"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年</w:t>
            </w:r>
            <w:r>
              <w:rPr>
                <w:rFonts w:hint="eastAsia"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月</w:t>
            </w:r>
            <w:r>
              <w:rPr>
                <w:rFonts w:hint="eastAsia"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日</w:t>
            </w:r>
            <w:r>
              <w:rPr>
                <w:rFonts w:hint="eastAsia" w:hAnsi="宋体" w:cs="宋体"/>
                <w:color w:val="auto"/>
                <w:kern w:val="2"/>
                <w:sz w:val="24"/>
                <w:szCs w:val="24"/>
                <w:highlight w:val="none"/>
                <w:lang w:val="en-US" w:eastAsia="zh-CN"/>
              </w:rPr>
              <w:t>上</w:t>
            </w:r>
            <w:r>
              <w:rPr>
                <w:rFonts w:hint="eastAsia" w:ascii="宋体" w:hAnsi="宋体" w:eastAsia="宋体" w:cs="宋体"/>
                <w:color w:val="auto"/>
                <w:kern w:val="2"/>
                <w:sz w:val="24"/>
                <w:szCs w:val="24"/>
                <w:highlight w:val="none"/>
                <w:lang w:val="en-US" w:eastAsia="zh-CN"/>
              </w:rPr>
              <w:t>午</w:t>
            </w:r>
            <w:r>
              <w:rPr>
                <w:rFonts w:hint="eastAsia"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eastAsia="zh-CN"/>
              </w:rPr>
              <w:t>时</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eastAsia="zh-CN"/>
              </w:rPr>
              <w:t>0分</w:t>
            </w:r>
          </w:p>
          <w:p w14:paraId="2AC78929">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递交地址：中国政府采购网山西分网</w:t>
            </w:r>
          </w:p>
        </w:tc>
      </w:tr>
      <w:tr w14:paraId="23D7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B6D94">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2</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B86927">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磋商时间和地点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ABF57">
            <w:pPr>
              <w:adjustRightInd/>
              <w:spacing w:beforeLines="0" w:afterLines="0" w:line="500" w:lineRule="exact"/>
              <w:rPr>
                <w:rFonts w:hint="eastAsia" w:ascii="宋体" w:hAnsi="宋体" w:eastAsia="宋体" w:cs="宋体"/>
                <w:color w:val="auto"/>
                <w:kern w:val="2"/>
                <w:sz w:val="24"/>
                <w:szCs w:val="24"/>
                <w:u w:val="single"/>
                <w:lang w:eastAsia="zh-CN"/>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lang w:eastAsia="zh-CN"/>
              </w:rPr>
              <w:t>202</w:t>
            </w:r>
            <w:r>
              <w:rPr>
                <w:rFonts w:hint="eastAsia" w:hAnsi="宋体" w:cs="宋体"/>
                <w:color w:val="auto"/>
                <w:kern w:val="2"/>
                <w:sz w:val="24"/>
                <w:szCs w:val="24"/>
                <w:lang w:val="en-US" w:eastAsia="zh-CN"/>
              </w:rPr>
              <w:t>6</w:t>
            </w:r>
            <w:r>
              <w:rPr>
                <w:rFonts w:hint="eastAsia" w:ascii="宋体" w:hAnsi="宋体" w:eastAsia="宋体" w:cs="宋体"/>
                <w:color w:val="auto"/>
                <w:kern w:val="2"/>
                <w:sz w:val="24"/>
                <w:szCs w:val="24"/>
                <w:lang w:eastAsia="zh-CN"/>
              </w:rPr>
              <w:t>年</w:t>
            </w:r>
            <w:r>
              <w:rPr>
                <w:rFonts w:hint="eastAsia" w:hAnsi="宋体" w:cs="宋体"/>
                <w:color w:val="auto"/>
                <w:kern w:val="2"/>
                <w:sz w:val="24"/>
                <w:szCs w:val="24"/>
                <w:lang w:val="en-US" w:eastAsia="zh-CN"/>
              </w:rPr>
              <w:t>5</w:t>
            </w:r>
            <w:r>
              <w:rPr>
                <w:rFonts w:hint="eastAsia" w:ascii="宋体" w:hAnsi="宋体" w:eastAsia="宋体" w:cs="宋体"/>
                <w:color w:val="auto"/>
                <w:kern w:val="2"/>
                <w:sz w:val="24"/>
                <w:szCs w:val="24"/>
                <w:lang w:eastAsia="zh-CN"/>
              </w:rPr>
              <w:t>月</w:t>
            </w:r>
            <w:r>
              <w:rPr>
                <w:rFonts w:hint="eastAsia" w:hAnsi="宋体" w:cs="宋体"/>
                <w:color w:val="auto"/>
                <w:kern w:val="2"/>
                <w:sz w:val="24"/>
                <w:szCs w:val="24"/>
                <w:lang w:val="en-US" w:eastAsia="zh-CN"/>
              </w:rPr>
              <w:t>6</w:t>
            </w:r>
            <w:bookmarkStart w:id="65" w:name="_GoBack"/>
            <w:bookmarkEnd w:id="65"/>
            <w:r>
              <w:rPr>
                <w:rFonts w:hint="eastAsia" w:ascii="宋体" w:hAnsi="宋体" w:eastAsia="宋体" w:cs="宋体"/>
                <w:color w:val="auto"/>
                <w:kern w:val="2"/>
                <w:sz w:val="24"/>
                <w:szCs w:val="24"/>
                <w:lang w:eastAsia="zh-CN"/>
              </w:rPr>
              <w:t>日</w:t>
            </w:r>
            <w:r>
              <w:rPr>
                <w:rFonts w:hint="eastAsia" w:hAnsi="宋体" w:cs="宋体"/>
                <w:color w:val="auto"/>
                <w:kern w:val="2"/>
                <w:sz w:val="24"/>
                <w:szCs w:val="24"/>
                <w:lang w:val="en-US" w:eastAsia="zh-CN"/>
              </w:rPr>
              <w:t>上</w:t>
            </w:r>
            <w:r>
              <w:rPr>
                <w:rFonts w:hint="eastAsia" w:ascii="宋体" w:hAnsi="宋体" w:eastAsia="宋体" w:cs="宋体"/>
                <w:color w:val="auto"/>
                <w:kern w:val="2"/>
                <w:sz w:val="24"/>
                <w:szCs w:val="24"/>
                <w:lang w:val="en-US" w:eastAsia="zh-CN"/>
              </w:rPr>
              <w:t>午</w:t>
            </w:r>
            <w:r>
              <w:rPr>
                <w:rFonts w:hint="eastAsia" w:hAnsi="宋体" w:cs="宋体"/>
                <w:color w:val="auto"/>
                <w:kern w:val="2"/>
                <w:sz w:val="24"/>
                <w:szCs w:val="24"/>
                <w:lang w:val="en-US" w:eastAsia="zh-CN"/>
              </w:rPr>
              <w:t>9</w:t>
            </w:r>
            <w:r>
              <w:rPr>
                <w:rFonts w:hint="eastAsia" w:ascii="宋体" w:hAnsi="宋体" w:eastAsia="宋体" w:cs="宋体"/>
                <w:color w:val="auto"/>
                <w:kern w:val="2"/>
                <w:sz w:val="24"/>
                <w:szCs w:val="24"/>
                <w:lang w:eastAsia="zh-CN"/>
              </w:rPr>
              <w:t>时</w:t>
            </w:r>
            <w:r>
              <w:rPr>
                <w:rFonts w:hint="eastAsia" w:ascii="宋体" w:hAnsi="宋体" w:eastAsia="宋体" w:cs="宋体"/>
                <w:color w:val="auto"/>
                <w:kern w:val="2"/>
                <w:sz w:val="24"/>
                <w:szCs w:val="24"/>
                <w:lang w:val="en-US" w:eastAsia="zh-CN"/>
              </w:rPr>
              <w:t>0</w:t>
            </w:r>
            <w:r>
              <w:rPr>
                <w:rFonts w:hint="eastAsia" w:ascii="宋体" w:hAnsi="宋体" w:eastAsia="宋体" w:cs="宋体"/>
                <w:color w:val="auto"/>
                <w:kern w:val="2"/>
                <w:sz w:val="24"/>
                <w:szCs w:val="24"/>
                <w:lang w:eastAsia="zh-CN"/>
              </w:rPr>
              <w:t>0分</w:t>
            </w:r>
          </w:p>
          <w:p w14:paraId="5B58FCA9">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地点：中国政府采购网山西分网</w:t>
            </w:r>
          </w:p>
        </w:tc>
      </w:tr>
      <w:tr w14:paraId="5401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F6A85">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3</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A99EA0">
            <w:pPr>
              <w:adjustRightInd/>
              <w:spacing w:beforeLines="0" w:afterLines="0" w:line="5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磋商小组的组建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5D2C8">
            <w:pPr>
              <w:adjustRightInd/>
              <w:spacing w:beforeLines="0" w:afterLines="0" w:line="500" w:lineRule="exact"/>
              <w:rPr>
                <w:rFonts w:hint="eastAsia" w:ascii="宋体" w:hAnsi="宋体" w:eastAsia="宋体" w:cs="宋体"/>
                <w:color w:val="auto"/>
                <w:kern w:val="2"/>
                <w:sz w:val="24"/>
                <w:szCs w:val="24"/>
              </w:rPr>
            </w:pPr>
            <w:r>
              <w:rPr>
                <w:rFonts w:hint="eastAsia" w:ascii="宋体" w:hAnsi="宋体" w:eastAsia="宋体" w:cs="宋体"/>
                <w:color w:val="000000" w:themeColor="text1"/>
                <w:kern w:val="2"/>
                <w:sz w:val="24"/>
                <w:szCs w:val="24"/>
                <w14:textFill>
                  <w14:solidFill>
                    <w14:schemeClr w14:val="tx1"/>
                  </w14:solidFill>
                </w14:textFill>
              </w:rPr>
              <w:t>磋商小组确定方式：小组人员数量</w:t>
            </w:r>
            <w:r>
              <w:rPr>
                <w:rFonts w:hint="eastAsia" w:ascii="宋体" w:hAnsi="宋体" w:eastAsia="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人</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随机抽取，全部为山西省专家库评委。</w:t>
            </w:r>
          </w:p>
        </w:tc>
      </w:tr>
      <w:tr w14:paraId="58C7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05351">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4</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72D4E">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报价次数</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86704">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报价次数：二次报价。</w:t>
            </w:r>
          </w:p>
          <w:p w14:paraId="77ED8EDF">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最终磋商报价：</w:t>
            </w:r>
            <w:r>
              <w:rPr>
                <w:rFonts w:hint="eastAsia" w:hAnsi="宋体" w:cs="宋体"/>
                <w:kern w:val="2"/>
                <w:sz w:val="24"/>
                <w:szCs w:val="24"/>
                <w:lang w:eastAsia="zh-CN"/>
              </w:rPr>
              <w:t>响应文件</w:t>
            </w:r>
            <w:r>
              <w:rPr>
                <w:rFonts w:hint="eastAsia" w:ascii="宋体" w:hAnsi="宋体" w:eastAsia="宋体" w:cs="宋体"/>
                <w:kern w:val="2"/>
                <w:sz w:val="24"/>
                <w:szCs w:val="24"/>
              </w:rPr>
              <w:t>中的报价为一次报价，第二次报价即为最终磋商报价。</w:t>
            </w:r>
          </w:p>
        </w:tc>
      </w:tr>
      <w:tr w14:paraId="684A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189CC">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hAnsi="宋体" w:cs="宋体"/>
                <w:kern w:val="2"/>
                <w:sz w:val="24"/>
                <w:szCs w:val="24"/>
                <w:lang w:val="en-US" w:eastAsia="zh-CN"/>
              </w:rPr>
              <w:t>5</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1E15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评标方法及标准</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F8036">
            <w:pPr>
              <w:adjustRightInd/>
              <w:spacing w:beforeLines="0" w:afterLines="0" w:line="500" w:lineRule="exact"/>
              <w:rPr>
                <w:rFonts w:hint="eastAsia" w:ascii="宋体" w:hAnsi="宋体" w:eastAsia="宋体" w:cs="宋体"/>
                <w:kern w:val="2"/>
                <w:sz w:val="24"/>
                <w:szCs w:val="24"/>
              </w:rPr>
            </w:pPr>
            <w:r>
              <w:rPr>
                <w:rFonts w:hint="eastAsia" w:ascii="宋体" w:hAnsi="宋体" w:eastAsia="宋体" w:cs="宋体"/>
                <w:kern w:val="2"/>
                <w:sz w:val="24"/>
                <w:szCs w:val="24"/>
              </w:rPr>
              <w:t>综合评分法</w:t>
            </w:r>
          </w:p>
        </w:tc>
      </w:tr>
      <w:tr w14:paraId="6F7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2FEF2">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r>
              <w:rPr>
                <w:rFonts w:hint="eastAsia" w:hAnsi="宋体" w:cs="宋体"/>
                <w:kern w:val="2"/>
                <w:sz w:val="24"/>
                <w:szCs w:val="24"/>
                <w:lang w:val="en-US" w:eastAsia="zh-CN"/>
              </w:rPr>
              <w:t>6</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E0684">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资格审查</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112F7">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1、长治市政府采购投标人信用承诺函（见‘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4B4C74E0">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2、具有独立承担民事责任的能力</w:t>
            </w:r>
          </w:p>
          <w:p w14:paraId="44B3B856">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提供投标人信用承诺书（投标人具有独立承担民事责任的能力承诺书）（见‘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636D09C4">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3、具有良好的商业信誉和健全的财务会计制度</w:t>
            </w:r>
          </w:p>
          <w:p w14:paraId="07E6195E">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提供投标人信用承诺书（投标人具有良好的商业信誉和健全的财务会计制度的承诺书）（见‘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3AEC3EE5">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4、具有履行合同所必需的设备和专业技术能力</w:t>
            </w:r>
          </w:p>
          <w:p w14:paraId="7648456A">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提供投标人信用承诺书（履行合同能力的承诺书）（见‘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0463525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lang w:val="en-US" w:eastAsia="zh-CN"/>
              </w:rPr>
              <w:t>有依法缴纳税收和社会保障资金的良好记录</w:t>
            </w:r>
          </w:p>
          <w:p w14:paraId="2F862DB8">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cs="宋体"/>
                <w:color w:val="auto"/>
                <w:sz w:val="24"/>
                <w:szCs w:val="24"/>
                <w:lang w:val="en-US" w:eastAsia="zh-CN"/>
              </w:rPr>
              <w:t>提供投标人信用承诺书（投标人依法缴纳税收和社会保障资金的承诺书）</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438DC4D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lang w:val="en-US" w:eastAsia="zh-CN"/>
              </w:rPr>
              <w:t>参加政府采购活动前三年内，在经营活动中没有重大违法记录</w:t>
            </w:r>
          </w:p>
          <w:p w14:paraId="14CB3A9D">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cs="宋体"/>
                <w:color w:val="auto"/>
                <w:sz w:val="24"/>
                <w:szCs w:val="24"/>
                <w:lang w:val="en-US" w:eastAsia="zh-CN"/>
              </w:rPr>
              <w:t>提供投标人信用承诺书（投标人近三年无重大违法记录声明）</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61EBF8F6">
            <w:pPr>
              <w:pStyle w:val="27"/>
              <w:numPr>
                <w:ilvl w:val="0"/>
                <w:numId w:val="0"/>
              </w:numPr>
              <w:spacing w:beforeLines="0" w:afterLines="0" w:line="500" w:lineRule="exact"/>
              <w:ind w:right="51" w:righ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cs="宋体"/>
                <w:color w:val="auto"/>
                <w:sz w:val="24"/>
                <w:szCs w:val="24"/>
                <w:lang w:val="en-US" w:eastAsia="zh-CN"/>
              </w:rPr>
              <w:t>若为</w:t>
            </w:r>
            <w:r>
              <w:rPr>
                <w:rFonts w:hint="eastAsia" w:ascii="宋体" w:hAnsi="宋体" w:eastAsia="宋体" w:cs="宋体"/>
                <w:color w:val="auto"/>
                <w:sz w:val="24"/>
                <w:szCs w:val="24"/>
                <w:lang w:val="en-US" w:eastAsia="zh-CN"/>
              </w:rPr>
              <w:t>中小企业声明函</w:t>
            </w:r>
            <w:r>
              <w:rPr>
                <w:rFonts w:hint="eastAsia" w:cs="宋体"/>
                <w:color w:val="auto"/>
                <w:sz w:val="24"/>
                <w:szCs w:val="24"/>
                <w:lang w:val="en-US" w:eastAsia="zh-CN"/>
              </w:rPr>
              <w:t>，根据要求上传《中小企业声明函》</w:t>
            </w:r>
            <w:r>
              <w:rPr>
                <w:rFonts w:hint="eastAsia" w:ascii="宋体" w:hAnsi="宋体" w:eastAsia="宋体" w:cs="宋体"/>
                <w:color w:val="auto"/>
                <w:sz w:val="24"/>
                <w:szCs w:val="24"/>
                <w:lang w:val="en-US" w:eastAsia="zh-CN"/>
              </w:rPr>
              <w:t>（见‘</w:t>
            </w:r>
            <w:r>
              <w:rPr>
                <w:rFonts w:hint="eastAsia" w:cs="宋体"/>
                <w:color w:val="auto"/>
                <w:sz w:val="24"/>
                <w:szCs w:val="24"/>
                <w:lang w:val="en-US" w:eastAsia="zh-CN"/>
              </w:rPr>
              <w:t>响应文件</w:t>
            </w:r>
            <w:r>
              <w:rPr>
                <w:rFonts w:hint="eastAsia" w:ascii="宋体" w:hAnsi="宋体" w:eastAsia="宋体" w:cs="宋体"/>
                <w:color w:val="auto"/>
                <w:sz w:val="24"/>
                <w:szCs w:val="24"/>
                <w:lang w:val="en-US" w:eastAsia="zh-CN"/>
              </w:rPr>
              <w:t>格式’）；</w:t>
            </w:r>
          </w:p>
          <w:p w14:paraId="2794F840">
            <w:pPr>
              <w:pStyle w:val="27"/>
              <w:numPr>
                <w:ilvl w:val="0"/>
                <w:numId w:val="0"/>
              </w:numPr>
              <w:spacing w:beforeLines="0" w:afterLines="0" w:line="500" w:lineRule="exact"/>
              <w:ind w:right="51" w:rightChars="0"/>
              <w:rPr>
                <w:rFonts w:hint="eastAsia" w:ascii="宋体" w:hAnsi="宋体" w:eastAsia="宋体" w:cs="宋体"/>
                <w:color w:val="0000FF"/>
                <w:sz w:val="24"/>
                <w:szCs w:val="24"/>
              </w:rPr>
            </w:pPr>
            <w:r>
              <w:rPr>
                <w:rFonts w:hint="eastAsia" w:ascii="宋体" w:hAnsi="宋体" w:eastAsia="宋体" w:cs="宋体"/>
                <w:color w:val="auto"/>
                <w:sz w:val="24"/>
                <w:szCs w:val="24"/>
                <w:lang w:val="en-US" w:eastAsia="zh-CN"/>
              </w:rPr>
              <w:t>8、投标保证</w:t>
            </w:r>
            <w:r>
              <w:rPr>
                <w:rFonts w:hint="eastAsia" w:cs="宋体"/>
                <w:color w:val="auto"/>
                <w:sz w:val="24"/>
                <w:szCs w:val="24"/>
                <w:lang w:val="en-US" w:eastAsia="zh-CN"/>
              </w:rPr>
              <w:t>金</w:t>
            </w:r>
          </w:p>
        </w:tc>
      </w:tr>
      <w:tr w14:paraId="7D8F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43A7A">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r>
              <w:rPr>
                <w:rFonts w:hint="eastAsia" w:hAnsi="宋体" w:cs="宋体"/>
                <w:kern w:val="2"/>
                <w:sz w:val="24"/>
                <w:szCs w:val="24"/>
                <w:lang w:val="en-US" w:eastAsia="zh-CN"/>
              </w:rPr>
              <w:t>7</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B9FB6">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是否授权磋商小组直接确定成交人</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13863">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是，授权磋商小组根据评标结果直接确定成交</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44306450">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否</w:t>
            </w:r>
          </w:p>
        </w:tc>
      </w:tr>
      <w:tr w14:paraId="792D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A9FB7">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28</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F1E0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结果公示媒介</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CBC20">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山西省政府采购网</w:t>
            </w:r>
          </w:p>
          <w:p w14:paraId="3EE1227E">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公示期限：</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tc>
      </w:tr>
      <w:tr w14:paraId="3941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12E6D">
            <w:pPr>
              <w:adjustRightInd/>
              <w:spacing w:beforeLines="0" w:afterLines="0" w:line="500" w:lineRule="exact"/>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3</w:t>
            </w:r>
            <w:r>
              <w:rPr>
                <w:rFonts w:hint="eastAsia" w:ascii="宋体" w:hAnsi="宋体" w:eastAsia="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54853">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履约担保</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4DFB1">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sz w:val="24"/>
                <w:szCs w:val="24"/>
                <w:lang w:eastAsia="zh-CN"/>
              </w:rPr>
              <w:t>招标人</w:t>
            </w:r>
            <w:r>
              <w:rPr>
                <w:rFonts w:hint="eastAsia" w:ascii="宋体" w:hAnsi="宋体" w:eastAsia="宋体" w:cs="宋体"/>
                <w:sz w:val="24"/>
                <w:szCs w:val="24"/>
              </w:rPr>
              <w:t>的要求执行</w:t>
            </w:r>
          </w:p>
        </w:tc>
      </w:tr>
      <w:tr w14:paraId="33A2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198C42">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29</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1CB22">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成交服务费</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27FB1">
            <w:pPr>
              <w:pStyle w:val="27"/>
              <w:spacing w:beforeLines="0" w:afterLines="0" w:line="500" w:lineRule="exact"/>
              <w:ind w:firstLine="0" w:firstLineChars="0"/>
              <w:rPr>
                <w:rFonts w:hint="eastAsia" w:ascii="宋体" w:hAnsi="宋体" w:eastAsia="宋体" w:cs="宋体"/>
                <w:sz w:val="24"/>
                <w:szCs w:val="24"/>
              </w:rPr>
            </w:pPr>
            <w:r>
              <w:rPr>
                <w:rFonts w:hint="eastAsia" w:ascii="宋体" w:hAnsi="宋体" w:eastAsia="宋体" w:cs="宋体"/>
                <w:sz w:val="24"/>
                <w:szCs w:val="24"/>
              </w:rPr>
              <w:t>服务费参照国家计委价格[2002]1980号文件和国家发展和改革委员会办公厅发改办价格[2003]857号文件以及国家发展和改革委员会的规定收取，由</w:t>
            </w:r>
            <w:r>
              <w:rPr>
                <w:rFonts w:hint="eastAsia"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auto"/>
                <w:sz w:val="24"/>
                <w:szCs w:val="24"/>
              </w:rPr>
              <w:t>向代理</w:t>
            </w:r>
            <w:r>
              <w:rPr>
                <w:rFonts w:hint="eastAsia" w:ascii="宋体" w:hAnsi="宋体" w:eastAsia="宋体" w:cs="宋体"/>
                <w:sz w:val="24"/>
                <w:szCs w:val="24"/>
              </w:rPr>
              <w:t>机构支付招标代理服务费。</w:t>
            </w:r>
          </w:p>
        </w:tc>
      </w:tr>
      <w:tr w14:paraId="1FC9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07473">
            <w:pPr>
              <w:adjustRightInd/>
              <w:spacing w:beforeLines="0" w:afterLines="0" w:line="500" w:lineRule="exact"/>
              <w:jc w:val="center"/>
              <w:rPr>
                <w:rFonts w:hint="default" w:ascii="宋体" w:hAnsi="宋体" w:eastAsia="宋体" w:cs="宋体"/>
                <w:kern w:val="2"/>
                <w:sz w:val="24"/>
                <w:szCs w:val="24"/>
                <w:lang w:val="en-US" w:eastAsia="zh-CN"/>
              </w:rPr>
            </w:pPr>
            <w:r>
              <w:rPr>
                <w:rFonts w:hint="eastAsia" w:hAnsi="宋体" w:cs="宋体"/>
                <w:kern w:val="2"/>
                <w:sz w:val="24"/>
                <w:szCs w:val="24"/>
                <w:lang w:val="en-US" w:eastAsia="zh-CN"/>
              </w:rPr>
              <w:t>30</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40C51">
            <w:pPr>
              <w:adjustRightInd/>
              <w:spacing w:beforeLines="0" w:afterLines="0"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“政采</w:t>
            </w:r>
            <w:r>
              <w:rPr>
                <w:rFonts w:hint="eastAsia" w:ascii="宋体" w:hAnsi="宋体" w:eastAsia="宋体" w:cs="宋体"/>
                <w:kern w:val="2"/>
                <w:sz w:val="24"/>
                <w:szCs w:val="24"/>
                <w:lang w:val="en-US" w:eastAsia="zh-CN"/>
              </w:rPr>
              <w:t>智</w:t>
            </w:r>
            <w:r>
              <w:rPr>
                <w:rFonts w:hint="eastAsia" w:ascii="宋体" w:hAnsi="宋体" w:eastAsia="宋体" w:cs="宋体"/>
                <w:kern w:val="2"/>
                <w:sz w:val="24"/>
                <w:szCs w:val="24"/>
              </w:rPr>
              <w:t>贷”</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D0BC5">
            <w:pPr>
              <w:pStyle w:val="27"/>
              <w:spacing w:beforeLines="0" w:afterLines="0" w:line="500" w:lineRule="exact"/>
              <w:ind w:firstLine="0" w:firstLineChars="0"/>
              <w:rPr>
                <w:rFonts w:hint="eastAsia" w:ascii="宋体" w:hAnsi="宋体" w:eastAsia="宋体" w:cs="宋体"/>
                <w:b/>
                <w:bCs/>
                <w:sz w:val="24"/>
                <w:szCs w:val="24"/>
              </w:rPr>
            </w:pPr>
            <w:r>
              <w:rPr>
                <w:rFonts w:hint="eastAsia" w:ascii="宋体" w:hAnsi="宋体" w:eastAsia="宋体" w:cs="宋体"/>
                <w:sz w:val="24"/>
                <w:szCs w:val="24"/>
              </w:rPr>
              <w:t>凡符合要求且自愿选择“政采智贷”的中标报价人，可在“山西省政府采购网，http://ww</w:t>
            </w:r>
            <w:r>
              <w:rPr>
                <w:rFonts w:hint="eastAsia" w:ascii="宋体" w:hAnsi="宋体" w:eastAsia="宋体" w:cs="宋体"/>
                <w:sz w:val="24"/>
                <w:szCs w:val="24"/>
                <w:lang w:val="en-US" w:eastAsia="zh-CN"/>
              </w:rPr>
              <w:t>w.</w:t>
            </w:r>
            <w:r>
              <w:rPr>
                <w:rFonts w:hint="eastAsia" w:ascii="宋体" w:hAnsi="宋体" w:eastAsia="宋体" w:cs="宋体"/>
                <w:sz w:val="24"/>
                <w:szCs w:val="24"/>
              </w:rPr>
              <w:t>ccgp-shanxi</w:t>
            </w:r>
            <w:r>
              <w:rPr>
                <w:rFonts w:hint="eastAsia" w:ascii="宋体" w:hAnsi="宋体" w:eastAsia="宋体" w:cs="宋体"/>
                <w:sz w:val="24"/>
                <w:szCs w:val="24"/>
                <w:lang w:val="en-US" w:eastAsia="zh-CN"/>
              </w:rPr>
              <w:t>.</w:t>
            </w:r>
            <w:r>
              <w:rPr>
                <w:rFonts w:hint="eastAsia" w:ascii="宋体" w:hAnsi="宋体" w:eastAsia="宋体" w:cs="宋体"/>
                <w:sz w:val="24"/>
                <w:szCs w:val="24"/>
              </w:rPr>
              <w:t>gov.cn/)”，点击“政采智贷”，进入“山西政府采购信用融资平台”页面，按照《山西省“政采智贷”业务操作指南》办理该项业务。同时，参与“政采智贷”的报价人，应严格按照政府采购合同履约，严格按照信贷合同偿还债务。</w:t>
            </w:r>
          </w:p>
        </w:tc>
      </w:tr>
      <w:tr w14:paraId="1A6F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DCD29">
            <w:pPr>
              <w:adjustRightInd/>
              <w:spacing w:beforeLines="0" w:afterLines="0"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r>
              <w:rPr>
                <w:rFonts w:hint="eastAsia" w:hAnsi="宋体" w:cs="宋体"/>
                <w:kern w:val="2"/>
                <w:sz w:val="24"/>
                <w:szCs w:val="24"/>
                <w:lang w:val="en-US" w:eastAsia="zh-CN"/>
              </w:rPr>
              <w:t>1</w:t>
            </w:r>
          </w:p>
        </w:tc>
        <w:tc>
          <w:tcPr>
            <w:tcW w:w="2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1833A">
            <w:pPr>
              <w:adjustRightInd/>
              <w:spacing w:beforeLines="0" w:afterLines="0" w:line="500" w:lineRule="exact"/>
              <w:jc w:val="center"/>
              <w:rPr>
                <w:rFonts w:hint="eastAsia" w:ascii="宋体" w:hAnsi="宋体" w:eastAsia="宋体" w:cs="宋体"/>
                <w:color w:val="0000FF"/>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所属行业</w:t>
            </w:r>
          </w:p>
        </w:tc>
        <w:tc>
          <w:tcPr>
            <w:tcW w:w="6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6F4E0B">
            <w:pPr>
              <w:pStyle w:val="27"/>
              <w:spacing w:beforeLines="0" w:afterLines="0" w:line="500" w:lineRule="exact"/>
              <w:ind w:firstLine="0" w:firstLineChars="0"/>
              <w:rPr>
                <w:rFonts w:hint="default" w:ascii="宋体" w:hAnsi="宋体" w:eastAsia="宋体" w:cs="宋体"/>
                <w:color w:val="0000FF"/>
                <w:sz w:val="24"/>
                <w:szCs w:val="24"/>
                <w:highlight w:val="none"/>
                <w:lang w:val="en-US" w:eastAsia="zh-CN"/>
              </w:rPr>
            </w:pPr>
            <w:r>
              <w:rPr>
                <w:rFonts w:hint="eastAsia" w:cs="宋体"/>
                <w:sz w:val="24"/>
                <w:szCs w:val="24"/>
                <w:highlight w:val="none"/>
                <w:lang w:val="en-US" w:eastAsia="zh-CN"/>
              </w:rPr>
              <w:t>其他未列明行业</w:t>
            </w:r>
          </w:p>
        </w:tc>
      </w:tr>
    </w:tbl>
    <w:p w14:paraId="3F98B90A">
      <w:pPr>
        <w:adjustRightInd/>
        <w:spacing w:before="100" w:beforeLines="0" w:beforeAutospacing="1" w:after="100" w:afterLines="0" w:afterAutospacing="1" w:line="240" w:lineRule="auto"/>
        <w:jc w:val="center"/>
        <w:rPr>
          <w:rFonts w:hint="eastAsia" w:ascii="黑体" w:hAnsi="黑体" w:eastAsia="黑体"/>
          <w:kern w:val="2"/>
          <w:sz w:val="28"/>
          <w:szCs w:val="24"/>
        </w:rPr>
      </w:pPr>
      <w:r>
        <w:rPr>
          <w:rFonts w:hint="eastAsia" w:ascii="黑体" w:hAnsi="黑体" w:eastAsia="黑体"/>
          <w:kern w:val="2"/>
          <w:sz w:val="28"/>
          <w:szCs w:val="24"/>
        </w:rPr>
        <w:br w:type="page"/>
      </w:r>
      <w:r>
        <w:rPr>
          <w:rFonts w:hint="eastAsia" w:ascii="宋体" w:hAnsi="宋体" w:eastAsia="宋体" w:cs="宋体"/>
          <w:color w:val="000000"/>
          <w:kern w:val="2"/>
          <w:sz w:val="28"/>
          <w:szCs w:val="24"/>
        </w:rPr>
        <w:t>二、磋商须知正文</w:t>
      </w:r>
    </w:p>
    <w:p w14:paraId="4AF05E9A">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 适用范围</w:t>
      </w:r>
    </w:p>
    <w:p w14:paraId="3DE8F28D">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本磋商文件适用于本次磋商活动的全过程。</w:t>
      </w:r>
    </w:p>
    <w:p w14:paraId="57A36150">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 定义</w:t>
      </w:r>
    </w:p>
    <w:p w14:paraId="5A859419">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2.1“</w:t>
      </w:r>
      <w:r>
        <w:rPr>
          <w:rStyle w:val="102"/>
          <w:rFonts w:hint="eastAsia" w:ascii="宋体" w:hAnsi="宋体" w:eastAsia="宋体" w:cs="宋体"/>
          <w:kern w:val="2"/>
          <w:sz w:val="24"/>
          <w:szCs w:val="24"/>
          <w:lang w:eastAsia="zh-CN"/>
        </w:rPr>
        <w:t>招标人</w:t>
      </w:r>
      <w:r>
        <w:rPr>
          <w:rStyle w:val="102"/>
          <w:rFonts w:hint="eastAsia" w:ascii="宋体" w:hAnsi="宋体" w:eastAsia="宋体" w:cs="宋体"/>
          <w:kern w:val="2"/>
          <w:sz w:val="24"/>
          <w:szCs w:val="24"/>
        </w:rPr>
        <w:t>”是指依法进行政府采购的国家机关、事业单位、团体组织。本次政府采购的</w:t>
      </w:r>
      <w:r>
        <w:rPr>
          <w:rStyle w:val="102"/>
          <w:rFonts w:hint="eastAsia" w:ascii="宋体" w:hAnsi="宋体" w:eastAsia="宋体" w:cs="宋体"/>
          <w:kern w:val="2"/>
          <w:sz w:val="24"/>
          <w:szCs w:val="24"/>
          <w:lang w:eastAsia="zh-CN"/>
        </w:rPr>
        <w:t>招标人</w:t>
      </w:r>
      <w:r>
        <w:rPr>
          <w:rStyle w:val="102"/>
          <w:rFonts w:hint="eastAsia" w:ascii="宋体" w:hAnsi="宋体" w:eastAsia="宋体" w:cs="宋体"/>
          <w:kern w:val="2"/>
          <w:sz w:val="24"/>
          <w:szCs w:val="24"/>
        </w:rPr>
        <w:t>名称、地址、电话、联系人见磋商须知前附表。</w:t>
      </w:r>
    </w:p>
    <w:p w14:paraId="186D4B7F">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2.2“</w:t>
      </w:r>
      <w:r>
        <w:rPr>
          <w:rStyle w:val="102"/>
          <w:rFonts w:hint="eastAsia" w:ascii="宋体" w:hAnsi="宋体" w:eastAsia="宋体" w:cs="宋体"/>
          <w:kern w:val="2"/>
          <w:sz w:val="24"/>
          <w:szCs w:val="24"/>
          <w:lang w:eastAsia="zh-CN"/>
        </w:rPr>
        <w:t>招标代理机构</w:t>
      </w:r>
      <w:r>
        <w:rPr>
          <w:rStyle w:val="102"/>
          <w:rFonts w:hint="eastAsia" w:ascii="宋体" w:hAnsi="宋体" w:eastAsia="宋体" w:cs="宋体"/>
          <w:kern w:val="2"/>
          <w:sz w:val="24"/>
          <w:szCs w:val="24"/>
        </w:rPr>
        <w:t>”是指接受</w:t>
      </w:r>
      <w:r>
        <w:rPr>
          <w:rStyle w:val="102"/>
          <w:rFonts w:hint="eastAsia" w:ascii="宋体" w:hAnsi="宋体" w:eastAsia="宋体" w:cs="宋体"/>
          <w:kern w:val="2"/>
          <w:sz w:val="24"/>
          <w:szCs w:val="24"/>
          <w:lang w:eastAsia="zh-CN"/>
        </w:rPr>
        <w:t>招标人</w:t>
      </w:r>
      <w:r>
        <w:rPr>
          <w:rStyle w:val="102"/>
          <w:rFonts w:hint="eastAsia" w:ascii="宋体" w:hAnsi="宋体" w:eastAsia="宋体" w:cs="宋体"/>
          <w:kern w:val="2"/>
          <w:sz w:val="24"/>
          <w:szCs w:val="24"/>
        </w:rPr>
        <w:t>委托，代理采购项目的集中采购机构和其他</w:t>
      </w:r>
      <w:r>
        <w:rPr>
          <w:rStyle w:val="102"/>
          <w:rFonts w:hint="eastAsia" w:ascii="宋体" w:hAnsi="宋体" w:eastAsia="宋体" w:cs="宋体"/>
          <w:kern w:val="2"/>
          <w:sz w:val="24"/>
          <w:szCs w:val="24"/>
          <w:lang w:eastAsia="zh-CN"/>
        </w:rPr>
        <w:t>招标代理机构</w:t>
      </w:r>
      <w:r>
        <w:rPr>
          <w:rStyle w:val="102"/>
          <w:rFonts w:hint="eastAsia" w:ascii="宋体" w:hAnsi="宋体" w:eastAsia="宋体" w:cs="宋体"/>
          <w:kern w:val="2"/>
          <w:sz w:val="24"/>
          <w:szCs w:val="24"/>
        </w:rPr>
        <w:t>。本次政府采购的</w:t>
      </w:r>
      <w:r>
        <w:rPr>
          <w:rStyle w:val="102"/>
          <w:rFonts w:hint="eastAsia" w:ascii="宋体" w:hAnsi="宋体" w:eastAsia="宋体" w:cs="宋体"/>
          <w:kern w:val="2"/>
          <w:sz w:val="24"/>
          <w:szCs w:val="24"/>
          <w:lang w:eastAsia="zh-CN"/>
        </w:rPr>
        <w:t>招标代理机构</w:t>
      </w:r>
      <w:r>
        <w:rPr>
          <w:rStyle w:val="102"/>
          <w:rFonts w:hint="eastAsia" w:ascii="宋体" w:hAnsi="宋体" w:eastAsia="宋体" w:cs="宋体"/>
          <w:kern w:val="2"/>
          <w:sz w:val="24"/>
          <w:szCs w:val="24"/>
        </w:rPr>
        <w:t>名称、地址、电话、联系人见磋商须知前附表。</w:t>
      </w:r>
    </w:p>
    <w:p w14:paraId="59B74100">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2.3“投标人”是指响应磋商文件要求、参加竞争性磋商采购的法人、其他组织或者自然人。本次政府采购项目邀请的</w:t>
      </w:r>
      <w:r>
        <w:rPr>
          <w:rStyle w:val="102"/>
          <w:rFonts w:hint="eastAsia" w:ascii="宋体" w:hAnsi="宋体" w:eastAsia="宋体" w:cs="宋体"/>
          <w:kern w:val="2"/>
          <w:sz w:val="24"/>
          <w:szCs w:val="24"/>
          <w:lang w:eastAsia="zh-CN"/>
        </w:rPr>
        <w:t>投标人</w:t>
      </w:r>
      <w:r>
        <w:rPr>
          <w:rStyle w:val="102"/>
          <w:rFonts w:hint="eastAsia" w:ascii="宋体" w:hAnsi="宋体" w:eastAsia="宋体" w:cs="宋体"/>
          <w:kern w:val="2"/>
          <w:sz w:val="24"/>
          <w:szCs w:val="24"/>
        </w:rPr>
        <w:t>是通过发布公告的方式，邀请符合资格条件的</w:t>
      </w:r>
      <w:r>
        <w:rPr>
          <w:rStyle w:val="102"/>
          <w:rFonts w:hint="eastAsia" w:ascii="宋体" w:hAnsi="宋体" w:eastAsia="宋体" w:cs="宋体"/>
          <w:kern w:val="2"/>
          <w:sz w:val="24"/>
          <w:szCs w:val="24"/>
          <w:lang w:eastAsia="zh-CN"/>
        </w:rPr>
        <w:t>投标人</w:t>
      </w:r>
      <w:r>
        <w:rPr>
          <w:rStyle w:val="102"/>
          <w:rFonts w:hint="eastAsia" w:ascii="宋体" w:hAnsi="宋体" w:eastAsia="宋体" w:cs="宋体"/>
          <w:kern w:val="2"/>
          <w:sz w:val="24"/>
          <w:szCs w:val="24"/>
        </w:rPr>
        <w:t>提交</w:t>
      </w:r>
      <w:r>
        <w:rPr>
          <w:rStyle w:val="102"/>
          <w:rFonts w:hint="eastAsia" w:hAnsi="宋体" w:cs="宋体"/>
          <w:kern w:val="2"/>
          <w:sz w:val="24"/>
          <w:szCs w:val="24"/>
          <w:lang w:eastAsia="zh-CN"/>
        </w:rPr>
        <w:t>响应文件</w:t>
      </w:r>
      <w:r>
        <w:rPr>
          <w:rStyle w:val="102"/>
          <w:rFonts w:hint="eastAsia" w:ascii="宋体" w:hAnsi="宋体" w:eastAsia="宋体" w:cs="宋体"/>
          <w:kern w:val="2"/>
          <w:sz w:val="24"/>
          <w:szCs w:val="24"/>
        </w:rPr>
        <w:t xml:space="preserve">（含资格证明资料），参与竞争性磋商采购活动。 </w:t>
      </w:r>
    </w:p>
    <w:p w14:paraId="20F1FA34">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 xml:space="preserve">2.4“磋商小组”是指依据财政部《政府采购竞争性磋商采购方式管理暂行办法》有关规定组建，依法依规履行其职责和义务的机构。 </w:t>
      </w:r>
    </w:p>
    <w:p w14:paraId="3BCB2513">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2.5“服务”是指本磋商文件所述</w:t>
      </w:r>
      <w:r>
        <w:rPr>
          <w:rStyle w:val="102"/>
          <w:rFonts w:hint="eastAsia" w:ascii="宋体" w:hAnsi="宋体" w:eastAsia="宋体" w:cs="宋体"/>
          <w:kern w:val="2"/>
          <w:sz w:val="24"/>
          <w:szCs w:val="24"/>
          <w:lang w:eastAsia="zh-CN"/>
        </w:rPr>
        <w:t>投标人</w:t>
      </w:r>
      <w:r>
        <w:rPr>
          <w:rStyle w:val="102"/>
          <w:rFonts w:hint="eastAsia" w:ascii="宋体" w:hAnsi="宋体" w:eastAsia="宋体" w:cs="宋体"/>
          <w:kern w:val="2"/>
          <w:sz w:val="24"/>
          <w:szCs w:val="24"/>
        </w:rPr>
        <w:t>应该履行的承诺和义务。</w:t>
      </w:r>
    </w:p>
    <w:p w14:paraId="3AC74FF0">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 合格投标人的条件</w:t>
      </w:r>
    </w:p>
    <w:p w14:paraId="59B08307">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3.1具有本项目实施能力，符合、承认并承诺履行本磋商文件各项规定的境内</w:t>
      </w:r>
      <w:r>
        <w:rPr>
          <w:rStyle w:val="102"/>
          <w:rFonts w:hint="eastAsia" w:ascii="宋体" w:hAnsi="宋体" w:eastAsia="宋体" w:cs="宋体"/>
          <w:kern w:val="2"/>
          <w:sz w:val="24"/>
          <w:szCs w:val="24"/>
          <w:lang w:eastAsia="zh-CN"/>
        </w:rPr>
        <w:t>投标人</w:t>
      </w:r>
      <w:r>
        <w:rPr>
          <w:rStyle w:val="102"/>
          <w:rFonts w:hint="eastAsia" w:ascii="宋体" w:hAnsi="宋体" w:eastAsia="宋体" w:cs="宋体"/>
          <w:kern w:val="2"/>
          <w:sz w:val="24"/>
          <w:szCs w:val="24"/>
        </w:rPr>
        <w:t>均可参加磋商。</w:t>
      </w:r>
    </w:p>
    <w:p w14:paraId="03189E64">
      <w:pPr>
        <w:widowControl/>
        <w:adjustRightInd/>
        <w:snapToGrid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3.2投标人应当符合磋商须知前附表中规定的资格条件要求。</w:t>
      </w:r>
    </w:p>
    <w:p w14:paraId="0ADEF396">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3.3投标人不得存在下列情形之一：</w:t>
      </w:r>
    </w:p>
    <w:p w14:paraId="703B3591">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（l）与</w:t>
      </w:r>
      <w:r>
        <w:rPr>
          <w:rStyle w:val="102"/>
          <w:rFonts w:hint="eastAsia" w:ascii="宋体" w:hAnsi="宋体" w:eastAsia="宋体" w:cs="宋体"/>
          <w:kern w:val="2"/>
          <w:sz w:val="24"/>
          <w:szCs w:val="24"/>
          <w:lang w:eastAsia="zh-CN"/>
        </w:rPr>
        <w:t>招标人</w:t>
      </w:r>
      <w:r>
        <w:rPr>
          <w:rStyle w:val="102"/>
          <w:rFonts w:hint="eastAsia" w:ascii="宋体" w:hAnsi="宋体" w:eastAsia="宋体" w:cs="宋体"/>
          <w:kern w:val="2"/>
          <w:sz w:val="24"/>
          <w:szCs w:val="24"/>
        </w:rPr>
        <w:t>、</w:t>
      </w:r>
      <w:r>
        <w:rPr>
          <w:rStyle w:val="102"/>
          <w:rFonts w:hint="eastAsia" w:ascii="宋体" w:hAnsi="宋体" w:eastAsia="宋体" w:cs="宋体"/>
          <w:kern w:val="2"/>
          <w:sz w:val="24"/>
          <w:szCs w:val="24"/>
          <w:lang w:eastAsia="zh-CN"/>
        </w:rPr>
        <w:t>招标代理机构</w:t>
      </w:r>
      <w:r>
        <w:rPr>
          <w:rStyle w:val="102"/>
          <w:rFonts w:hint="eastAsia" w:ascii="宋体" w:hAnsi="宋体" w:eastAsia="宋体" w:cs="宋体"/>
          <w:kern w:val="2"/>
          <w:sz w:val="24"/>
          <w:szCs w:val="24"/>
        </w:rPr>
        <w:t>存在隶属关系或者其他利害关系。</w:t>
      </w:r>
    </w:p>
    <w:p w14:paraId="3DB274FD">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（2）与其</w:t>
      </w:r>
      <w:r>
        <w:rPr>
          <w:rStyle w:val="102"/>
          <w:rFonts w:hint="eastAsia" w:ascii="宋体" w:hAnsi="宋体" w:eastAsia="宋体" w:cs="宋体"/>
          <w:color w:val="000000"/>
          <w:kern w:val="2"/>
          <w:sz w:val="24"/>
          <w:szCs w:val="24"/>
        </w:rPr>
        <w:t>他投标人的法定</w:t>
      </w:r>
      <w:r>
        <w:rPr>
          <w:rStyle w:val="102"/>
          <w:rFonts w:hint="eastAsia" w:ascii="宋体" w:hAnsi="宋体" w:eastAsia="宋体" w:cs="宋体"/>
          <w:kern w:val="2"/>
          <w:sz w:val="24"/>
          <w:szCs w:val="24"/>
        </w:rPr>
        <w:t>代表人（或者负责人）为同一人，或者与其他</w:t>
      </w:r>
      <w:r>
        <w:rPr>
          <w:rStyle w:val="102"/>
          <w:rFonts w:hint="eastAsia" w:ascii="宋体" w:hAnsi="宋体" w:eastAsia="宋体" w:cs="宋体"/>
          <w:kern w:val="2"/>
          <w:sz w:val="24"/>
          <w:szCs w:val="24"/>
          <w:lang w:eastAsia="zh-CN"/>
        </w:rPr>
        <w:t>投标人</w:t>
      </w:r>
      <w:r>
        <w:rPr>
          <w:rStyle w:val="102"/>
          <w:rFonts w:hint="eastAsia" w:ascii="宋体" w:hAnsi="宋体" w:eastAsia="宋体" w:cs="宋体"/>
          <w:kern w:val="2"/>
          <w:sz w:val="24"/>
          <w:szCs w:val="24"/>
        </w:rPr>
        <w:t>存在直接控股、管理关系。</w:t>
      </w:r>
    </w:p>
    <w:p w14:paraId="2F77C79C">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14:paraId="2B1E4A30">
      <w:pPr>
        <w:autoSpaceDE w:val="0"/>
        <w:autoSpaceDN w:val="0"/>
        <w:spacing w:beforeLines="0" w:afterLines="0" w:line="500" w:lineRule="exact"/>
        <w:ind w:firstLine="480" w:firstLineChars="200"/>
        <w:jc w:val="left"/>
        <w:rPr>
          <w:rStyle w:val="102"/>
          <w:rFonts w:hint="eastAsia" w:ascii="宋体" w:hAnsi="宋体" w:eastAsia="宋体" w:cs="宋体"/>
          <w:kern w:val="2"/>
          <w:sz w:val="24"/>
          <w:szCs w:val="24"/>
        </w:rPr>
      </w:pPr>
      <w:r>
        <w:rPr>
          <w:rStyle w:val="102"/>
          <w:rFonts w:hint="eastAsia" w:ascii="宋体" w:hAnsi="宋体" w:eastAsia="宋体" w:cs="宋体"/>
          <w:kern w:val="2"/>
          <w:sz w:val="24"/>
          <w:szCs w:val="24"/>
        </w:rPr>
        <w:t>（4）借用他人资质投标，弄虚作假。</w:t>
      </w:r>
    </w:p>
    <w:p w14:paraId="3E486D32">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3.4投标人购买竞争性磋商文件时应登记注册，并提供有效联系方式。</w:t>
      </w:r>
    </w:p>
    <w:p w14:paraId="7668DA5A">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3.5如投标人代表不是法定代表人，须持有《法定代表人授权委托书》( 按磋商文件提供的格式填写)。</w:t>
      </w:r>
    </w:p>
    <w:p w14:paraId="23FFDD33">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3.6投标人应独立于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，不得直接或间接的与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为采购本次竞争性磋商的项目进行设计、编制技术规格和其他文件所委托的咨询公司或其附属机构有任何关联。</w:t>
      </w:r>
    </w:p>
    <w:p w14:paraId="45651CCC">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4. 现场踏勘</w:t>
      </w:r>
    </w:p>
    <w:p w14:paraId="162A00FE">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将不组织现场踏勘。由</w:t>
      </w:r>
      <w:r>
        <w:rPr>
          <w:rFonts w:hint="eastAsia" w:ascii="宋体" w:hAnsi="宋体" w:eastAsia="宋体" w:cs="宋体"/>
          <w:b w:val="0"/>
          <w:sz w:val="24"/>
          <w:szCs w:val="24"/>
          <w:lang w:eastAsia="zh-CN"/>
        </w:rPr>
        <w:t>投标人</w:t>
      </w:r>
      <w:r>
        <w:rPr>
          <w:rFonts w:hint="eastAsia" w:ascii="宋体" w:hAnsi="宋体" w:eastAsia="宋体" w:cs="宋体"/>
          <w:b w:val="0"/>
          <w:color w:val="000000"/>
          <w:sz w:val="24"/>
          <w:szCs w:val="24"/>
        </w:rPr>
        <w:t>向</w:t>
      </w:r>
      <w:r>
        <w:rPr>
          <w:rFonts w:hint="eastAsia" w:ascii="宋体" w:hAnsi="宋体" w:eastAsia="宋体" w:cs="宋体"/>
          <w:b w:val="0"/>
          <w:color w:val="000000"/>
          <w:sz w:val="24"/>
          <w:szCs w:val="24"/>
          <w:lang w:eastAsia="zh-CN"/>
        </w:rPr>
        <w:t>招标人</w:t>
      </w:r>
      <w:r>
        <w:rPr>
          <w:rFonts w:hint="eastAsia" w:ascii="宋体" w:hAnsi="宋体" w:eastAsia="宋体" w:cs="宋体"/>
          <w:b w:val="0"/>
          <w:color w:val="000000"/>
          <w:sz w:val="24"/>
          <w:szCs w:val="24"/>
        </w:rPr>
        <w:t>申请，获</w:t>
      </w:r>
      <w:r>
        <w:rPr>
          <w:rFonts w:hint="eastAsia" w:ascii="宋体" w:hAnsi="宋体" w:eastAsia="宋体" w:cs="宋体"/>
          <w:b w:val="0"/>
          <w:sz w:val="24"/>
          <w:szCs w:val="24"/>
        </w:rPr>
        <w:t>得同意后自行组织。费用由投标人自行承担。</w:t>
      </w:r>
    </w:p>
    <w:p w14:paraId="112B2E54">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5. 磋商费用</w:t>
      </w:r>
    </w:p>
    <w:p w14:paraId="19471ADD">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5.1投标人应承担所有与准备和参加投标有关的费用，采购机构和</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在任何情况下均无义务和责任承担这些费用。</w:t>
      </w:r>
    </w:p>
    <w:p w14:paraId="7AEE9E4E">
      <w:pPr>
        <w:pStyle w:val="64"/>
        <w:spacing w:beforeLines="0" w:afterLines="0"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 授权委托</w:t>
      </w:r>
    </w:p>
    <w:p w14:paraId="642A0114">
      <w:pPr>
        <w:pStyle w:val="61"/>
        <w:snapToGrid w:val="0"/>
        <w:spacing w:before="0" w:beforeLines="0" w:after="0" w:afterLines="0" w:line="500" w:lineRule="exact"/>
        <w:ind w:firstLine="480" w:firstLineChars="200"/>
        <w:rPr>
          <w:rFonts w:hint="eastAsia" w:ascii="宋体" w:hAnsi="宋体" w:eastAsia="宋体" w:cs="宋体"/>
          <w:b w:val="0"/>
          <w:kern w:val="0"/>
          <w:sz w:val="24"/>
          <w:szCs w:val="24"/>
        </w:rPr>
      </w:pPr>
      <w:r>
        <w:rPr>
          <w:rFonts w:hint="eastAsia" w:ascii="宋体" w:hAnsi="宋体" w:eastAsia="宋体" w:cs="宋体"/>
          <w:b w:val="0"/>
          <w:kern w:val="0"/>
          <w:sz w:val="24"/>
          <w:szCs w:val="24"/>
        </w:rPr>
        <w:t>6.1投标人代表为投标人法定代表人的，应持有法定代表人身份证明。投标人代表不是投标人法定代表人的，应持有法定代表人授权书，并附法定代表人身份证明。</w:t>
      </w:r>
      <w:bookmarkStart w:id="39" w:name="_Toc395635556"/>
    </w:p>
    <w:p w14:paraId="77AE9EAA">
      <w:pPr>
        <w:pStyle w:val="61"/>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二、磋商文件</w:t>
      </w:r>
      <w:bookmarkEnd w:id="39"/>
    </w:p>
    <w:p w14:paraId="78A7FE69">
      <w:pPr>
        <w:pStyle w:val="61"/>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7. 磋商文件的内容</w:t>
      </w:r>
    </w:p>
    <w:p w14:paraId="4771967D">
      <w:pPr>
        <w:pStyle w:val="61"/>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7.1磋商文件由下列</w:t>
      </w:r>
      <w:r>
        <w:rPr>
          <w:rFonts w:hint="eastAsia" w:cs="宋体"/>
          <w:sz w:val="24"/>
          <w:szCs w:val="24"/>
          <w:lang w:val="en-US" w:eastAsia="zh-CN"/>
        </w:rPr>
        <w:t>七</w:t>
      </w:r>
      <w:r>
        <w:rPr>
          <w:rFonts w:hint="eastAsia" w:ascii="宋体" w:hAnsi="宋体" w:eastAsia="宋体" w:cs="宋体"/>
          <w:sz w:val="24"/>
          <w:szCs w:val="24"/>
        </w:rPr>
        <w:t>部分内容组成：</w:t>
      </w:r>
    </w:p>
    <w:p w14:paraId="6E42FE19">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第一部分  磋商公告；</w:t>
      </w:r>
    </w:p>
    <w:p w14:paraId="24CA78C2">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第二部分  磋商须知；</w:t>
      </w:r>
    </w:p>
    <w:p w14:paraId="7428B816">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第三部分  评标标准和评分办法；</w:t>
      </w:r>
    </w:p>
    <w:p w14:paraId="00EF7AF5">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第四部分  商务、技术要求；</w:t>
      </w:r>
    </w:p>
    <w:p w14:paraId="0EFD4FC1">
      <w:pPr>
        <w:adjustRightInd/>
        <w:snapToGrid w:val="0"/>
        <w:spacing w:beforeLines="0" w:afterLines="0" w:line="500" w:lineRule="exact"/>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第</w:t>
      </w:r>
      <w:r>
        <w:rPr>
          <w:rFonts w:hint="eastAsia" w:hAnsi="宋体" w:cs="宋体"/>
          <w:color w:val="000000" w:themeColor="text1"/>
          <w:kern w:val="2"/>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2"/>
          <w:sz w:val="24"/>
          <w:szCs w:val="24"/>
          <w:highlight w:val="none"/>
          <w14:textFill>
            <w14:solidFill>
              <w14:schemeClr w14:val="tx1"/>
            </w14:solidFill>
          </w14:textFill>
        </w:rPr>
        <w:t>部分  合同条款；</w:t>
      </w:r>
    </w:p>
    <w:p w14:paraId="43152703">
      <w:pPr>
        <w:adjustRightInd/>
        <w:snapToGrid w:val="0"/>
        <w:spacing w:beforeLines="0" w:afterLines="0" w:line="500" w:lineRule="exact"/>
        <w:ind w:firstLine="480" w:firstLineChars="200"/>
        <w:rPr>
          <w:rFonts w:hint="eastAsia" w:ascii="宋体" w:hAnsi="宋体" w:eastAsia="宋体" w:cs="宋体"/>
          <w:color w:val="0000FF"/>
          <w:kern w:val="2"/>
          <w:sz w:val="24"/>
          <w:szCs w:val="24"/>
          <w:highlight w:val="none"/>
        </w:rPr>
      </w:pPr>
      <w:r>
        <w:rPr>
          <w:rFonts w:hint="eastAsia" w:ascii="宋体" w:hAnsi="宋体" w:eastAsia="宋体" w:cs="宋体"/>
          <w:color w:val="000000" w:themeColor="text1"/>
          <w:kern w:val="2"/>
          <w:sz w:val="24"/>
          <w:szCs w:val="24"/>
          <w:highlight w:val="none"/>
          <w14:textFill>
            <w14:solidFill>
              <w14:schemeClr w14:val="tx1"/>
            </w14:solidFill>
          </w14:textFill>
        </w:rPr>
        <w:t>第</w:t>
      </w:r>
      <w:r>
        <w:rPr>
          <w:rFonts w:hint="eastAsia" w:hAnsi="宋体" w:cs="宋体"/>
          <w:color w:val="000000" w:themeColor="text1"/>
          <w:kern w:val="2"/>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kern w:val="2"/>
          <w:sz w:val="24"/>
          <w:szCs w:val="24"/>
          <w:highlight w:val="none"/>
          <w14:textFill>
            <w14:solidFill>
              <w14:schemeClr w14:val="tx1"/>
            </w14:solidFill>
          </w14:textFill>
        </w:rPr>
        <w:t xml:space="preserve">部分  </w:t>
      </w:r>
      <w:r>
        <w:rPr>
          <w:rFonts w:hint="eastAsia" w:hAnsi="宋体" w:cs="宋体"/>
          <w:color w:val="000000" w:themeColor="text1"/>
          <w:kern w:val="2"/>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2"/>
          <w:sz w:val="24"/>
          <w:szCs w:val="24"/>
          <w:highlight w:val="none"/>
          <w14:textFill>
            <w14:solidFill>
              <w14:schemeClr w14:val="tx1"/>
            </w14:solidFill>
          </w14:textFill>
        </w:rPr>
        <w:t>格式；</w:t>
      </w:r>
    </w:p>
    <w:p w14:paraId="5745EC9D">
      <w:pPr>
        <w:pStyle w:val="61"/>
        <w:tabs>
          <w:tab w:val="left" w:pos="480"/>
        </w:tabs>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应详细阅读磋商文件中所有的条款、事项、格式和技术规范、参数及要求等。</w:t>
      </w:r>
      <w:r>
        <w:rPr>
          <w:rFonts w:hint="eastAsia" w:ascii="宋体" w:hAnsi="宋体" w:eastAsia="宋体" w:cs="宋体"/>
          <w:sz w:val="24"/>
          <w:szCs w:val="24"/>
          <w:lang w:eastAsia="zh-CN"/>
        </w:rPr>
        <w:t>投标人</w:t>
      </w:r>
      <w:r>
        <w:rPr>
          <w:rFonts w:hint="eastAsia" w:ascii="宋体" w:hAnsi="宋体" w:eastAsia="宋体" w:cs="宋体"/>
          <w:sz w:val="24"/>
          <w:szCs w:val="24"/>
        </w:rPr>
        <w:t>没有按照磋商文件要求提交全部资料，或者投标没有对磋商文件在各方面都做出实质性响应是</w:t>
      </w:r>
      <w:r>
        <w:rPr>
          <w:rFonts w:hint="eastAsia" w:ascii="宋体" w:hAnsi="宋体" w:eastAsia="宋体" w:cs="宋体"/>
          <w:sz w:val="24"/>
          <w:szCs w:val="24"/>
          <w:lang w:eastAsia="zh-CN"/>
        </w:rPr>
        <w:t>投标人</w:t>
      </w:r>
      <w:r>
        <w:rPr>
          <w:rFonts w:hint="eastAsia" w:ascii="宋体" w:hAnsi="宋体" w:eastAsia="宋体" w:cs="宋体"/>
          <w:sz w:val="24"/>
          <w:szCs w:val="24"/>
        </w:rPr>
        <w:t>的风险，有可能导致其投标被拒绝或被认定为无效投标或被确定为投标无效。</w:t>
      </w:r>
    </w:p>
    <w:p w14:paraId="12562E5A">
      <w:pPr>
        <w:pStyle w:val="61"/>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8. 磋商文件的澄清和修改</w:t>
      </w:r>
    </w:p>
    <w:p w14:paraId="2CA77241">
      <w:pPr>
        <w:adjustRightInd/>
        <w:snapToGrid w:val="0"/>
        <w:spacing w:beforeLines="0" w:afterLines="0" w:line="500" w:lineRule="exact"/>
        <w:ind w:firstLine="480" w:firstLineChars="200"/>
        <w:jc w:val="left"/>
        <w:rPr>
          <w:rFonts w:hint="eastAsia" w:ascii="宋体" w:hAnsi="宋体" w:eastAsia="宋体" w:cs="宋体"/>
          <w:color w:val="000000"/>
          <w:sz w:val="24"/>
          <w:szCs w:val="24"/>
        </w:rPr>
      </w:pPr>
      <w:bookmarkStart w:id="40" w:name="_Toc395635557"/>
      <w:r>
        <w:rPr>
          <w:rFonts w:hint="eastAsia" w:ascii="宋体" w:hAnsi="宋体" w:eastAsia="宋体" w:cs="宋体"/>
          <w:color w:val="000000"/>
          <w:kern w:val="2"/>
          <w:sz w:val="24"/>
          <w:szCs w:val="24"/>
        </w:rPr>
        <w:t>8.1投标人澄清要求的提交：任何已登记备案并领取了磋商文件的潜在</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，均可要求对磋商文件进行澄清，按磋商公告中的联系地址以书面形式（包括书面材料、信函、传真，下同）送达采购机构。</w:t>
      </w:r>
    </w:p>
    <w:p w14:paraId="28870D91">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8.2提交首次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截止之日前，</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者磋商小组可以对已发出的磋商文件进行必要的澄清或者修改，澄清或者修改的内容作为磋商文件的组成部分。澄清或者修改的内容作为磋商文件的组成部分。澄清或者修改的内容可能影响响文件编制的，采购、</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应当在提交首次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截止时间至少5日前，以书面形式通知所有获取磋商文件的</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；不足5日的，</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应当顺延提交首次</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w:t>
      </w:r>
    </w:p>
    <w:p w14:paraId="290287EB">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8.3</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）对澄清要求的处理：</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）对其认为需要给予澄清、修改或进行其它答复的，将以补充文件的方式进行，并且采用平台澄清及中国山西政府采购网补充公告的形式。补充文件中包括原提出的问题及问题的说明意见，但不包括问题的来源。</w:t>
      </w:r>
    </w:p>
    <w:p w14:paraId="6D7D75C2">
      <w:pPr>
        <w:adjustRightInd/>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8.4</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）主动进行的澄清、修改；</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（或</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）无论出于任何原因，均可主动对磋商文件中的相关事项，以补充文件的方式进行澄清和修改。补充文件应当在提交</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截止之日前5日内发出，需要为此调整</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截止时间的，应当重新发出通知或在补充文件中一并明确。</w:t>
      </w:r>
    </w:p>
    <w:p w14:paraId="6F5D61D6">
      <w:pPr>
        <w:adjustRightInd/>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8.5</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）澄清、修改及其他答复的效力：无论是否根据</w:t>
      </w:r>
      <w:r>
        <w:rPr>
          <w:rFonts w:hint="eastAsia" w:ascii="宋体" w:hAnsi="宋体" w:eastAsia="宋体" w:cs="宋体"/>
          <w:b/>
          <w:color w:val="000000"/>
          <w:kern w:val="2"/>
          <w:sz w:val="24"/>
          <w:szCs w:val="24"/>
          <w:lang w:eastAsia="zh-CN"/>
        </w:rPr>
        <w:t>投标人</w:t>
      </w:r>
      <w:r>
        <w:rPr>
          <w:rFonts w:hint="eastAsia" w:ascii="宋体" w:hAnsi="宋体" w:eastAsia="宋体" w:cs="宋体"/>
          <w:b/>
          <w:color w:val="000000"/>
          <w:kern w:val="2"/>
          <w:sz w:val="24"/>
          <w:szCs w:val="24"/>
        </w:rPr>
        <w:t>的澄清、修改或进行其他答复的要求，</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）一旦对磋商文件做出澄清、修改或进行其它答复，即刻发生效力。</w:t>
      </w:r>
      <w:r>
        <w:rPr>
          <w:rFonts w:hint="eastAsia" w:ascii="宋体" w:hAnsi="宋体" w:eastAsia="宋体" w:cs="宋体"/>
          <w:b/>
          <w:color w:val="000000"/>
          <w:kern w:val="2"/>
          <w:sz w:val="24"/>
          <w:szCs w:val="24"/>
          <w:lang w:eastAsia="zh-CN"/>
        </w:rPr>
        <w:t>招标代理机构</w:t>
      </w:r>
      <w:r>
        <w:rPr>
          <w:rFonts w:hint="eastAsia" w:ascii="宋体" w:hAnsi="宋体" w:eastAsia="宋体" w:cs="宋体"/>
          <w:b/>
          <w:color w:val="000000"/>
          <w:kern w:val="2"/>
          <w:sz w:val="24"/>
          <w:szCs w:val="24"/>
        </w:rPr>
        <w:t>（或</w:t>
      </w:r>
      <w:r>
        <w:rPr>
          <w:rFonts w:hint="eastAsia" w:ascii="宋体" w:hAnsi="宋体" w:eastAsia="宋体" w:cs="宋体"/>
          <w:b/>
          <w:color w:val="000000"/>
          <w:kern w:val="2"/>
          <w:sz w:val="24"/>
          <w:szCs w:val="24"/>
          <w:lang w:eastAsia="zh-CN"/>
        </w:rPr>
        <w:t>招标人</w:t>
      </w:r>
      <w:r>
        <w:rPr>
          <w:rFonts w:hint="eastAsia" w:ascii="宋体" w:hAnsi="宋体" w:eastAsia="宋体" w:cs="宋体"/>
          <w:b/>
          <w:color w:val="000000"/>
          <w:kern w:val="2"/>
          <w:sz w:val="24"/>
          <w:szCs w:val="24"/>
        </w:rPr>
        <w:t>）有关的补充文件，应当作为磋商文件的组成部分，对所有投标人均具有约束力。</w:t>
      </w:r>
    </w:p>
    <w:p w14:paraId="265C63B5">
      <w:pPr>
        <w:adjustRightInd/>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8.6</w:t>
      </w:r>
      <w:r>
        <w:rPr>
          <w:rFonts w:hint="eastAsia" w:ascii="宋体" w:hAnsi="宋体" w:eastAsia="宋体" w:cs="宋体"/>
          <w:color w:val="000000"/>
          <w:kern w:val="2"/>
          <w:sz w:val="24"/>
          <w:szCs w:val="24"/>
          <w:lang w:eastAsia="zh-CN"/>
        </w:rPr>
        <w:t>招标代理机构</w:t>
      </w:r>
      <w:r>
        <w:rPr>
          <w:rFonts w:hint="eastAsia" w:ascii="宋体" w:hAnsi="宋体" w:eastAsia="宋体" w:cs="宋体"/>
          <w:color w:val="000000"/>
          <w:kern w:val="2"/>
          <w:sz w:val="24"/>
          <w:szCs w:val="24"/>
        </w:rPr>
        <w:t>可视采购具体情况，延长磋商截止和开始时间，将变更时间以书面形式通知所有参与磋商的投标人。</w:t>
      </w:r>
    </w:p>
    <w:p w14:paraId="0A9FB4BA">
      <w:pPr>
        <w:adjustRightInd/>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8.7 磋商小组在磋商中根据与</w:t>
      </w:r>
      <w:r>
        <w:rPr>
          <w:rFonts w:hint="eastAsia" w:ascii="宋体" w:hAnsi="宋体" w:eastAsia="宋体" w:cs="宋体"/>
          <w:color w:val="000000"/>
          <w:kern w:val="2"/>
          <w:sz w:val="24"/>
          <w:szCs w:val="24"/>
          <w:lang w:eastAsia="zh-CN"/>
        </w:rPr>
        <w:t>投标人</w:t>
      </w:r>
      <w:r>
        <w:rPr>
          <w:rFonts w:hint="eastAsia" w:ascii="宋体" w:hAnsi="宋体" w:eastAsia="宋体" w:cs="宋体"/>
          <w:color w:val="000000"/>
          <w:kern w:val="2"/>
          <w:sz w:val="24"/>
          <w:szCs w:val="24"/>
        </w:rPr>
        <w:t>磋商情况可能对</w:t>
      </w:r>
      <w:r>
        <w:rPr>
          <w:rFonts w:hint="eastAsia" w:hAnsi="宋体" w:cs="宋体"/>
          <w:color w:val="000000"/>
          <w:kern w:val="2"/>
          <w:sz w:val="24"/>
          <w:szCs w:val="24"/>
          <w:lang w:eastAsia="zh-CN"/>
        </w:rPr>
        <w:t>响应文件</w:t>
      </w:r>
      <w:r>
        <w:rPr>
          <w:rFonts w:hint="eastAsia" w:ascii="宋体" w:hAnsi="宋体" w:eastAsia="宋体" w:cs="宋体"/>
          <w:color w:val="000000"/>
          <w:kern w:val="2"/>
          <w:sz w:val="24"/>
          <w:szCs w:val="24"/>
        </w:rPr>
        <w:t>做出实质性变动，包括采购需求中的技术、服务要求。但不得变动磋商文件中其它内容，实质性变动的内容，须经</w:t>
      </w: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确认。对磋商文件做出的实质性变动是磋商文件的有效组成部分，磋商小组将及时以书面形式同时通知所有参与磋商的投标人。</w:t>
      </w:r>
      <w:bookmarkStart w:id="41" w:name="_Toc13376"/>
      <w:bookmarkStart w:id="42" w:name="_Toc16178"/>
    </w:p>
    <w:p w14:paraId="6CE30479">
      <w:pPr>
        <w:pStyle w:val="61"/>
        <w:snapToGrid w:val="0"/>
        <w:spacing w:before="0" w:beforeLines="0" w:after="0" w:afterLines="0"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三、</w:t>
      </w:r>
      <w:bookmarkEnd w:id="40"/>
      <w:bookmarkEnd w:id="41"/>
      <w:bookmarkEnd w:id="42"/>
      <w:bookmarkStart w:id="43" w:name="_Toc22746"/>
      <w:bookmarkStart w:id="44" w:name="_Toc26816"/>
      <w:r>
        <w:rPr>
          <w:rFonts w:hint="eastAsia" w:cs="宋体"/>
          <w:sz w:val="24"/>
          <w:szCs w:val="24"/>
          <w:lang w:eastAsia="zh-CN"/>
        </w:rPr>
        <w:t>响应文件</w:t>
      </w:r>
    </w:p>
    <w:p w14:paraId="65F2932E">
      <w:pPr>
        <w:adjustRightInd/>
        <w:snapToGrid w:val="0"/>
        <w:spacing w:beforeLines="0" w:afterLines="0"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r>
        <w:rPr>
          <w:rFonts w:hint="eastAsia" w:hAnsi="宋体" w:cs="宋体"/>
          <w:sz w:val="24"/>
          <w:szCs w:val="24"/>
          <w:lang w:eastAsia="zh-CN"/>
        </w:rPr>
        <w:t>响应文件</w:t>
      </w:r>
      <w:r>
        <w:rPr>
          <w:rFonts w:hint="eastAsia" w:ascii="宋体" w:hAnsi="宋体" w:eastAsia="宋体" w:cs="宋体"/>
          <w:sz w:val="24"/>
          <w:szCs w:val="24"/>
        </w:rPr>
        <w:t>编制的原则</w:t>
      </w:r>
      <w:bookmarkEnd w:id="43"/>
      <w:bookmarkEnd w:id="44"/>
      <w:bookmarkStart w:id="45" w:name="_Toc27064"/>
      <w:bookmarkStart w:id="46" w:name="_Toc22120"/>
    </w:p>
    <w:p w14:paraId="1B94AF85">
      <w:pPr>
        <w:adjustRightInd/>
        <w:snapToGrid w:val="0"/>
        <w:spacing w:beforeLines="0" w:afterLines="0" w:line="500" w:lineRule="exact"/>
        <w:ind w:firstLine="480" w:firstLineChars="200"/>
        <w:jc w:val="left"/>
        <w:rPr>
          <w:rFonts w:hint="eastAsia" w:ascii="宋体" w:hAnsi="宋体" w:eastAsia="宋体" w:cs="宋体"/>
          <w:b w:val="0"/>
          <w:sz w:val="24"/>
          <w:szCs w:val="24"/>
        </w:rPr>
      </w:pPr>
      <w:r>
        <w:rPr>
          <w:rFonts w:hint="eastAsia" w:ascii="宋体" w:hAnsi="宋体" w:eastAsia="宋体" w:cs="宋体"/>
          <w:b w:val="0"/>
          <w:sz w:val="24"/>
          <w:szCs w:val="24"/>
        </w:rPr>
        <w:t>9.1</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应仔细阅读竞争性磋商文件的所有内容，按竞争性磋商文件的要求编制完整的</w:t>
      </w:r>
      <w:r>
        <w:rPr>
          <w:rFonts w:hint="eastAsia" w:hAnsi="宋体" w:cs="宋体"/>
          <w:b w:val="0"/>
          <w:sz w:val="24"/>
          <w:szCs w:val="24"/>
          <w:lang w:eastAsia="zh-CN"/>
        </w:rPr>
        <w:t>响应文件</w:t>
      </w:r>
      <w:r>
        <w:rPr>
          <w:rFonts w:hint="eastAsia" w:ascii="宋体" w:hAnsi="宋体" w:eastAsia="宋体" w:cs="宋体"/>
          <w:b w:val="0"/>
          <w:sz w:val="24"/>
          <w:szCs w:val="24"/>
        </w:rPr>
        <w:t>，不准有空项；无相应内容可填的项应填写“无”、“没有相应指标”等明确的文字回答。</w:t>
      </w:r>
      <w:bookmarkEnd w:id="45"/>
      <w:bookmarkEnd w:id="46"/>
    </w:p>
    <w:p w14:paraId="097AFB31">
      <w:pPr>
        <w:pStyle w:val="68"/>
        <w:snapToGrid w:val="0"/>
        <w:spacing w:before="0" w:beforeLines="0" w:after="0" w:afterLines="0" w:line="500" w:lineRule="exact"/>
        <w:ind w:firstLine="453" w:firstLineChars="189"/>
        <w:jc w:val="left"/>
        <w:outlineLvl w:val="1"/>
        <w:rPr>
          <w:rFonts w:hint="eastAsia" w:ascii="宋体" w:hAnsi="宋体" w:eastAsia="宋体" w:cs="宋体"/>
          <w:b w:val="0"/>
          <w:sz w:val="24"/>
          <w:szCs w:val="24"/>
        </w:rPr>
      </w:pPr>
      <w:bookmarkStart w:id="47" w:name="_Toc9770"/>
      <w:bookmarkStart w:id="48" w:name="_Toc3339"/>
      <w:r>
        <w:rPr>
          <w:rFonts w:hint="eastAsia" w:ascii="宋体" w:hAnsi="宋体" w:eastAsia="宋体" w:cs="宋体"/>
          <w:b w:val="0"/>
          <w:sz w:val="24"/>
          <w:szCs w:val="24"/>
        </w:rPr>
        <w:t>9.2</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必须保证所提供的全部资料的真实性，并接受</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对其中任何资料做进一步审查的要求。</w:t>
      </w:r>
      <w:bookmarkEnd w:id="47"/>
      <w:bookmarkEnd w:id="48"/>
    </w:p>
    <w:p w14:paraId="692C305E">
      <w:pPr>
        <w:pStyle w:val="68"/>
        <w:snapToGrid w:val="0"/>
        <w:spacing w:before="0" w:beforeLines="0" w:after="0" w:afterLines="0" w:line="500" w:lineRule="exact"/>
        <w:ind w:firstLine="453" w:firstLineChars="189"/>
        <w:jc w:val="left"/>
        <w:outlineLvl w:val="1"/>
        <w:rPr>
          <w:rFonts w:hint="eastAsia" w:ascii="宋体" w:hAnsi="宋体" w:eastAsia="宋体" w:cs="宋体"/>
          <w:b w:val="0"/>
          <w:sz w:val="24"/>
          <w:szCs w:val="24"/>
        </w:rPr>
      </w:pPr>
      <w:bookmarkStart w:id="49" w:name="_Toc9637"/>
      <w:bookmarkStart w:id="50" w:name="_Toc27517"/>
      <w:r>
        <w:rPr>
          <w:rFonts w:hint="eastAsia" w:ascii="宋体" w:hAnsi="宋体" w:eastAsia="宋体" w:cs="宋体"/>
          <w:b w:val="0"/>
          <w:sz w:val="24"/>
          <w:szCs w:val="24"/>
        </w:rPr>
        <w:t>9.3</w:t>
      </w:r>
      <w:r>
        <w:rPr>
          <w:rFonts w:hint="eastAsia" w:ascii="宋体" w:hAnsi="宋体" w:eastAsia="宋体" w:cs="宋体"/>
          <w:b w:val="0"/>
          <w:sz w:val="24"/>
          <w:szCs w:val="24"/>
          <w:lang w:eastAsia="zh-CN"/>
        </w:rPr>
        <w:t>响应文件</w:t>
      </w:r>
      <w:r>
        <w:rPr>
          <w:rFonts w:hint="eastAsia" w:ascii="宋体" w:hAnsi="宋体" w:eastAsia="宋体" w:cs="宋体"/>
          <w:b w:val="0"/>
          <w:sz w:val="24"/>
          <w:szCs w:val="24"/>
        </w:rPr>
        <w:t>须对竞争性磋商文件做出实质性和完整性的响应。</w:t>
      </w:r>
      <w:bookmarkEnd w:id="49"/>
      <w:bookmarkEnd w:id="50"/>
    </w:p>
    <w:p w14:paraId="6765081B">
      <w:pPr>
        <w:pStyle w:val="61"/>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10. </w:t>
      </w:r>
      <w:r>
        <w:rPr>
          <w:rFonts w:hint="eastAsia" w:cs="宋体"/>
          <w:sz w:val="24"/>
          <w:szCs w:val="24"/>
          <w:lang w:eastAsia="zh-CN"/>
        </w:rPr>
        <w:t>响应文件</w:t>
      </w:r>
      <w:r>
        <w:rPr>
          <w:rFonts w:hint="eastAsia" w:ascii="宋体" w:hAnsi="宋体" w:eastAsia="宋体" w:cs="宋体"/>
          <w:sz w:val="24"/>
          <w:szCs w:val="24"/>
        </w:rPr>
        <w:t>的语言和计量单位</w:t>
      </w:r>
    </w:p>
    <w:p w14:paraId="7684268E">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10.1投标人提交的</w:t>
      </w:r>
      <w:r>
        <w:rPr>
          <w:rFonts w:hint="eastAsia" w:cs="宋体"/>
          <w:b w:val="0"/>
          <w:sz w:val="24"/>
          <w:szCs w:val="24"/>
          <w:lang w:eastAsia="zh-CN"/>
        </w:rPr>
        <w:t>响应文件</w:t>
      </w:r>
      <w:r>
        <w:rPr>
          <w:rFonts w:hint="eastAsia" w:ascii="宋体" w:hAnsi="宋体" w:eastAsia="宋体" w:cs="宋体"/>
          <w:b w:val="0"/>
          <w:sz w:val="24"/>
          <w:szCs w:val="24"/>
        </w:rPr>
        <w:t>，包括</w:t>
      </w:r>
      <w:r>
        <w:rPr>
          <w:rFonts w:hint="eastAsia" w:cs="宋体"/>
          <w:b w:val="0"/>
          <w:sz w:val="24"/>
          <w:szCs w:val="24"/>
          <w:lang w:eastAsia="zh-CN"/>
        </w:rPr>
        <w:t>响应文件</w:t>
      </w:r>
      <w:r>
        <w:rPr>
          <w:rFonts w:hint="eastAsia" w:ascii="宋体" w:hAnsi="宋体" w:eastAsia="宋体" w:cs="宋体"/>
          <w:b w:val="0"/>
          <w:sz w:val="24"/>
          <w:szCs w:val="24"/>
          <w:lang w:eastAsia="zh-CN"/>
        </w:rPr>
        <w:t>、</w:t>
      </w:r>
      <w:r>
        <w:rPr>
          <w:rFonts w:hint="eastAsia" w:ascii="宋体" w:hAnsi="宋体" w:eastAsia="宋体" w:cs="宋体"/>
          <w:b w:val="0"/>
          <w:sz w:val="24"/>
          <w:szCs w:val="24"/>
        </w:rPr>
        <w:t>资料等中的说明以及</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与代理机构就有关投标的所有来往函件，均应使用中文简体字。</w:t>
      </w:r>
    </w:p>
    <w:p w14:paraId="2D15376B">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10.2</w:t>
      </w:r>
      <w:r>
        <w:rPr>
          <w:rFonts w:hint="eastAsia" w:cs="宋体"/>
          <w:b w:val="0"/>
          <w:sz w:val="24"/>
          <w:szCs w:val="24"/>
          <w:lang w:eastAsia="zh-CN"/>
        </w:rPr>
        <w:t>响应文件</w:t>
      </w:r>
      <w:r>
        <w:rPr>
          <w:rFonts w:hint="eastAsia" w:ascii="宋体" w:hAnsi="宋体" w:eastAsia="宋体" w:cs="宋体"/>
          <w:b w:val="0"/>
          <w:sz w:val="24"/>
          <w:szCs w:val="24"/>
        </w:rPr>
        <w:t>所使用的计量单位，必须使用国家法定计量单位。</w:t>
      </w:r>
    </w:p>
    <w:p w14:paraId="17E87ED1">
      <w:pPr>
        <w:pStyle w:val="61"/>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10.3本磋商文件所表达的时间均为北京时间。</w:t>
      </w:r>
    </w:p>
    <w:p w14:paraId="7C9D2540">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10.4原版为外文的证书类文件，以及由外国人做出的本人签名、外国公司的名称或外国印章等可以是外文，但应当提供中文翻译文件并加盖投标人公章。必要时磋商小组可以要求</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提供附有公证书的中文翻译文件或者与原版文件签章相一致的中文翻译文件。</w:t>
      </w:r>
    </w:p>
    <w:p w14:paraId="4EEDE77F">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原版为外文的证书类、证明类文件，与</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名称或其它实际情况不符的，投标人应当提供相关证明文件。</w:t>
      </w:r>
    </w:p>
    <w:p w14:paraId="7253FB12">
      <w:pPr>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10.5对于未附有中文译本和中文译本不准确的</w:t>
      </w:r>
      <w:r>
        <w:rPr>
          <w:rFonts w:hint="eastAsia" w:hAnsi="宋体" w:cs="宋体"/>
          <w:kern w:val="2"/>
          <w:sz w:val="24"/>
          <w:szCs w:val="24"/>
          <w:lang w:eastAsia="zh-CN"/>
        </w:rPr>
        <w:t>响应文件</w:t>
      </w:r>
      <w:r>
        <w:rPr>
          <w:rFonts w:hint="eastAsia" w:ascii="宋体" w:hAnsi="宋体" w:eastAsia="宋体" w:cs="宋体"/>
          <w:kern w:val="2"/>
          <w:sz w:val="24"/>
          <w:szCs w:val="24"/>
        </w:rPr>
        <w:t>,由此引起的对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的不利后果,</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概不负责。</w:t>
      </w:r>
    </w:p>
    <w:p w14:paraId="4D4DDB0F">
      <w:pPr>
        <w:pStyle w:val="61"/>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11. </w:t>
      </w:r>
      <w:r>
        <w:rPr>
          <w:rFonts w:hint="eastAsia" w:cs="宋体"/>
          <w:sz w:val="24"/>
          <w:szCs w:val="24"/>
          <w:lang w:eastAsia="zh-CN"/>
        </w:rPr>
        <w:t>响应文件</w:t>
      </w:r>
      <w:r>
        <w:rPr>
          <w:rFonts w:hint="eastAsia" w:ascii="宋体" w:hAnsi="宋体" w:eastAsia="宋体" w:cs="宋体"/>
          <w:sz w:val="24"/>
          <w:szCs w:val="24"/>
        </w:rPr>
        <w:t>的组成及相关要求</w:t>
      </w:r>
    </w:p>
    <w:p w14:paraId="3D10685C">
      <w:pPr>
        <w:autoSpaceDN w:val="0"/>
        <w:adjustRightInd/>
        <w:spacing w:beforeLines="0" w:afterLines="0" w:line="500" w:lineRule="exact"/>
        <w:ind w:firstLine="420"/>
        <w:rPr>
          <w:rFonts w:hint="eastAsia" w:ascii="宋体" w:hAnsi="宋体" w:eastAsia="宋体" w:cs="宋体"/>
          <w:sz w:val="24"/>
          <w:szCs w:val="24"/>
        </w:rPr>
      </w:pPr>
      <w:r>
        <w:rPr>
          <w:rFonts w:hint="eastAsia" w:ascii="宋体" w:hAnsi="宋体" w:eastAsia="宋体" w:cs="宋体"/>
          <w:sz w:val="24"/>
          <w:szCs w:val="24"/>
          <w:u w:val="single"/>
        </w:rPr>
        <w:t>商务部分</w:t>
      </w:r>
      <w:r>
        <w:rPr>
          <w:rFonts w:hint="eastAsia" w:ascii="宋体" w:hAnsi="宋体" w:eastAsia="宋体" w:cs="宋体"/>
          <w:sz w:val="24"/>
          <w:szCs w:val="24"/>
        </w:rPr>
        <w:t>是指投标人有资格参加磋商和成交后有能力履行合同的文件。这些文件应能满足竞争性磋商采购需求。</w:t>
      </w:r>
    </w:p>
    <w:p w14:paraId="7CBD2E40">
      <w:pPr>
        <w:autoSpaceDN w:val="0"/>
        <w:adjustRightInd/>
        <w:spacing w:beforeLines="0" w:afterLines="0" w:line="500" w:lineRule="exact"/>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技术部分</w:t>
      </w:r>
      <w:r>
        <w:rPr>
          <w:rFonts w:hint="eastAsia" w:ascii="宋体" w:hAnsi="宋体" w:eastAsia="宋体" w:cs="宋体"/>
          <w:color w:val="000000" w:themeColor="text1"/>
          <w:sz w:val="24"/>
          <w:szCs w:val="24"/>
          <w:highlight w:val="none"/>
          <w14:textFill>
            <w14:solidFill>
              <w14:schemeClr w14:val="tx1"/>
            </w14:solidFill>
          </w14:textFill>
        </w:rPr>
        <w:t>是指证明投标人的技术服务是合格的、并符合竞争性磋商文件要求的证明文件，以及对服务详细说明</w:t>
      </w:r>
      <w:r>
        <w:rPr>
          <w:rFonts w:hint="eastAsia" w:hAnsi="宋体" w:cs="宋体"/>
          <w:color w:val="000000" w:themeColor="text1"/>
          <w:sz w:val="24"/>
          <w:szCs w:val="24"/>
          <w:highlight w:val="none"/>
          <w:lang w:eastAsia="zh-CN"/>
          <w14:textFill>
            <w14:solidFill>
              <w14:schemeClr w14:val="tx1"/>
            </w14:solidFill>
          </w14:textFill>
        </w:rPr>
        <w:t>。</w:t>
      </w:r>
    </w:p>
    <w:p w14:paraId="4F52DBAD">
      <w:pPr>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本次磋商，投标人应按本磋商文件要求提交</w:t>
      </w:r>
      <w:r>
        <w:rPr>
          <w:rFonts w:hint="eastAsia" w:hAnsi="宋体" w:cs="宋体"/>
          <w:kern w:val="2"/>
          <w:sz w:val="24"/>
          <w:szCs w:val="24"/>
          <w:lang w:eastAsia="zh-CN"/>
        </w:rPr>
        <w:t>响应文件</w:t>
      </w:r>
      <w:r>
        <w:rPr>
          <w:rFonts w:hint="eastAsia" w:ascii="宋体" w:hAnsi="宋体" w:eastAsia="宋体" w:cs="宋体"/>
          <w:kern w:val="2"/>
          <w:sz w:val="24"/>
          <w:szCs w:val="24"/>
        </w:rPr>
        <w:t>内容和需要</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自行编写的其他文件，其中加</w:t>
      </w:r>
      <w:r>
        <w:rPr>
          <w:rFonts w:hint="eastAsia" w:ascii="宋体" w:hAnsi="宋体" w:eastAsia="宋体" w:cs="宋体"/>
          <w:sz w:val="24"/>
          <w:szCs w:val="24"/>
        </w:rPr>
        <w:t>★</w:t>
      </w:r>
      <w:r>
        <w:rPr>
          <w:rFonts w:hint="eastAsia" w:ascii="宋体" w:hAnsi="宋体" w:eastAsia="宋体" w:cs="宋体"/>
          <w:kern w:val="2"/>
          <w:sz w:val="24"/>
          <w:szCs w:val="24"/>
        </w:rPr>
        <w:t>项目若有缺失或无效，将导致磋商被拒绝。（具体填写要求及格式详见第</w:t>
      </w:r>
      <w:r>
        <w:rPr>
          <w:rFonts w:hint="eastAsia" w:ascii="宋体" w:hAnsi="宋体" w:eastAsia="宋体" w:cs="宋体"/>
          <w:kern w:val="2"/>
          <w:sz w:val="24"/>
          <w:szCs w:val="24"/>
          <w:lang w:val="en-US" w:eastAsia="zh-CN"/>
        </w:rPr>
        <w:t>七</w:t>
      </w:r>
      <w:r>
        <w:rPr>
          <w:rFonts w:hint="eastAsia" w:ascii="宋体" w:hAnsi="宋体" w:eastAsia="宋体" w:cs="宋体"/>
          <w:kern w:val="2"/>
          <w:sz w:val="24"/>
          <w:szCs w:val="24"/>
        </w:rPr>
        <w:t>部分）</w:t>
      </w:r>
    </w:p>
    <w:p w14:paraId="4D844E74">
      <w:pPr>
        <w:pStyle w:val="61"/>
        <w:snapToGrid w:val="0"/>
        <w:spacing w:before="0" w:beforeLines="0" w:after="0" w:afterLines="0" w:line="5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11.2 </w:t>
      </w:r>
      <w:r>
        <w:rPr>
          <w:rFonts w:hint="eastAsia" w:cs="宋体"/>
          <w:color w:val="auto"/>
          <w:sz w:val="24"/>
          <w:szCs w:val="24"/>
          <w:lang w:eastAsia="zh-CN"/>
        </w:rPr>
        <w:t>响应文件</w:t>
      </w:r>
      <w:r>
        <w:rPr>
          <w:rFonts w:hint="eastAsia" w:ascii="宋体" w:hAnsi="宋体" w:eastAsia="宋体" w:cs="宋体"/>
          <w:color w:val="auto"/>
          <w:sz w:val="24"/>
          <w:szCs w:val="24"/>
        </w:rPr>
        <w:t>要求内容及编排顺序</w:t>
      </w:r>
    </w:p>
    <w:p w14:paraId="0309A7F5">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磋商响应声明</w:t>
      </w:r>
    </w:p>
    <w:p w14:paraId="73003947">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法定代表人身份证明书或法定代表人授权委托书（格式）</w:t>
      </w:r>
    </w:p>
    <w:p w14:paraId="7893FD86">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磋商保证金</w:t>
      </w:r>
    </w:p>
    <w:p w14:paraId="428D5792">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报价一览表</w:t>
      </w:r>
    </w:p>
    <w:p w14:paraId="5F1D3DC6">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14:textFill>
            <w14:solidFill>
              <w14:schemeClr w14:val="tx1"/>
            </w14:solidFill>
          </w14:textFill>
        </w:rPr>
        <w:t>投标人基本情况表</w:t>
      </w:r>
    </w:p>
    <w:p w14:paraId="2FCCAA08">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长治市政府采购投标人信用承诺函</w:t>
      </w:r>
    </w:p>
    <w:p w14:paraId="24B4FEA5">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资格证明文件</w:t>
      </w:r>
    </w:p>
    <w:p w14:paraId="6E2CB17C">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投标人近三年完成的部分同类型项目情况表</w:t>
      </w:r>
    </w:p>
    <w:p w14:paraId="1716F383">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9）</w:t>
      </w:r>
      <w:r>
        <w:rPr>
          <w:rFonts w:hint="eastAsia" w:ascii="宋体" w:hAnsi="宋体" w:eastAsia="宋体" w:cs="宋体"/>
          <w:color w:val="000000" w:themeColor="text1"/>
          <w:kern w:val="2"/>
          <w:sz w:val="24"/>
          <w:szCs w:val="24"/>
          <w14:textFill>
            <w14:solidFill>
              <w14:schemeClr w14:val="tx1"/>
            </w14:solidFill>
          </w14:textFill>
        </w:rPr>
        <w:t>拟投入本项目管理机构配备情况表</w:t>
      </w:r>
    </w:p>
    <w:p w14:paraId="0A62E9A4">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政策性要求文件</w:t>
      </w:r>
    </w:p>
    <w:p w14:paraId="4B14D3BC">
      <w:pPr>
        <w:keepNext w:val="0"/>
        <w:keepLines w:val="0"/>
        <w:pageBreakBefore w:val="0"/>
        <w:widowControl w:val="0"/>
        <w:tabs>
          <w:tab w:val="left" w:pos="629"/>
        </w:tabs>
        <w:kinsoku/>
        <w:wordWrap/>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eastAsia="zh-CN"/>
          <w14:textFill>
            <w14:solidFill>
              <w14:schemeClr w14:val="tx1"/>
            </w14:solidFill>
          </w14:textFill>
        </w:rPr>
        <w:t>（</w:t>
      </w:r>
      <w:r>
        <w:rPr>
          <w:rFonts w:hint="eastAsia" w:hAnsi="宋体" w:cs="宋体"/>
          <w:color w:val="000000" w:themeColor="text1"/>
          <w:kern w:val="2"/>
          <w:sz w:val="24"/>
          <w:szCs w:val="24"/>
          <w:lang w:val="en-US" w:eastAsia="zh-CN"/>
          <w14:textFill>
            <w14:solidFill>
              <w14:schemeClr w14:val="tx1"/>
            </w14:solidFill>
          </w14:textFill>
        </w:rPr>
        <w:t>11）</w:t>
      </w:r>
      <w:r>
        <w:rPr>
          <w:rFonts w:hint="eastAsia" w:ascii="宋体" w:hAnsi="宋体" w:eastAsia="宋体" w:cs="宋体"/>
          <w:color w:val="000000" w:themeColor="text1"/>
          <w:kern w:val="2"/>
          <w:sz w:val="24"/>
          <w:szCs w:val="24"/>
          <w14:textFill>
            <w14:solidFill>
              <w14:schemeClr w14:val="tx1"/>
            </w14:solidFill>
          </w14:textFill>
        </w:rPr>
        <w:t>投标人认为需要提供的其他商务和技术资料</w:t>
      </w:r>
    </w:p>
    <w:p w14:paraId="7E3100BE">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color w:val="000000"/>
          <w:kern w:val="2"/>
          <w:sz w:val="24"/>
          <w:szCs w:val="24"/>
        </w:rPr>
        <w:t>11.3在磋商过程中，投标人根据磋</w:t>
      </w:r>
      <w:r>
        <w:rPr>
          <w:rFonts w:hint="eastAsia" w:ascii="宋体" w:hAnsi="宋体" w:eastAsia="宋体" w:cs="宋体"/>
          <w:kern w:val="2"/>
          <w:sz w:val="24"/>
          <w:szCs w:val="24"/>
        </w:rPr>
        <w:t>商小组书面形式要求提交的最后报价(或者重新提交的</w:t>
      </w:r>
      <w:r>
        <w:rPr>
          <w:rFonts w:hint="eastAsia" w:hAnsi="宋体" w:cs="宋体"/>
          <w:kern w:val="2"/>
          <w:sz w:val="24"/>
          <w:szCs w:val="24"/>
          <w:lang w:eastAsia="zh-CN"/>
        </w:rPr>
        <w:t>响应文件</w:t>
      </w:r>
      <w:r>
        <w:rPr>
          <w:rFonts w:hint="eastAsia" w:ascii="宋体" w:hAnsi="宋体" w:eastAsia="宋体" w:cs="宋体"/>
          <w:kern w:val="2"/>
          <w:sz w:val="24"/>
          <w:szCs w:val="24"/>
        </w:rPr>
        <w:t>和最后报价)是</w:t>
      </w:r>
      <w:r>
        <w:rPr>
          <w:rFonts w:hint="eastAsia" w:hAnsi="宋体" w:cs="宋体"/>
          <w:kern w:val="2"/>
          <w:sz w:val="24"/>
          <w:szCs w:val="24"/>
          <w:lang w:eastAsia="zh-CN"/>
        </w:rPr>
        <w:t>响应文件</w:t>
      </w:r>
      <w:r>
        <w:rPr>
          <w:rFonts w:hint="eastAsia" w:ascii="宋体" w:hAnsi="宋体" w:eastAsia="宋体" w:cs="宋体"/>
          <w:kern w:val="2"/>
          <w:sz w:val="24"/>
          <w:szCs w:val="24"/>
        </w:rPr>
        <w:t>的有效组成部分。根据《政府采购法》第四十二条的规定，</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无论成交与否，其</w:t>
      </w:r>
      <w:r>
        <w:rPr>
          <w:rFonts w:hint="eastAsia" w:hAnsi="宋体" w:cs="宋体"/>
          <w:kern w:val="2"/>
          <w:sz w:val="24"/>
          <w:szCs w:val="24"/>
          <w:lang w:eastAsia="zh-CN"/>
        </w:rPr>
        <w:t>响应文件</w:t>
      </w:r>
      <w:r>
        <w:rPr>
          <w:rFonts w:hint="eastAsia" w:ascii="宋体" w:hAnsi="宋体" w:eastAsia="宋体" w:cs="宋体"/>
          <w:kern w:val="2"/>
          <w:sz w:val="24"/>
          <w:szCs w:val="24"/>
        </w:rPr>
        <w:t>不予退还。</w:t>
      </w:r>
    </w:p>
    <w:p w14:paraId="51D37C49">
      <w:pPr>
        <w:pStyle w:val="61"/>
        <w:tabs>
          <w:tab w:val="left" w:pos="3990"/>
        </w:tabs>
        <w:snapToGrid w:val="0"/>
        <w:spacing w:before="0" w:beforeLines="0" w:after="0" w:afterLines="0" w:line="500" w:lineRule="exact"/>
        <w:ind w:firstLine="472"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11.4磋商保证金</w:t>
      </w:r>
    </w:p>
    <w:p w14:paraId="743DAC7D">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11.4.1</w:t>
      </w:r>
      <w:r>
        <w:rPr>
          <w:rFonts w:hint="eastAsia" w:ascii="宋体" w:hAnsi="宋体" w:eastAsia="宋体" w:cs="宋体"/>
          <w:b/>
          <w:color w:val="000000"/>
          <w:sz w:val="24"/>
          <w:szCs w:val="24"/>
        </w:rPr>
        <w:t>磋商文件前附表</w:t>
      </w:r>
      <w:r>
        <w:rPr>
          <w:rFonts w:hint="eastAsia" w:ascii="宋体" w:hAnsi="宋体" w:eastAsia="宋体" w:cs="宋体"/>
          <w:color w:val="000000"/>
          <w:sz w:val="24"/>
          <w:szCs w:val="24"/>
        </w:rPr>
        <w:t>规定交纳保证金的，投标人应以银行转账、电汇、保函或担保等非现金形式，在本章磋商文件前附表规定的磋商开始之日前，交纳不超过</w:t>
      </w:r>
      <w:r>
        <w:rPr>
          <w:rFonts w:hint="eastAsia" w:ascii="宋体" w:hAnsi="宋体" w:eastAsia="宋体" w:cs="宋体"/>
          <w:color w:val="000000"/>
          <w:kern w:val="0"/>
          <w:sz w:val="24"/>
          <w:szCs w:val="24"/>
          <w:lang w:val="zh-CN"/>
        </w:rPr>
        <w:t>采购项目预算</w:t>
      </w:r>
      <w:r>
        <w:rPr>
          <w:rFonts w:hint="eastAsia" w:ascii="宋体" w:hAnsi="宋体" w:eastAsia="宋体" w:cs="宋体"/>
          <w:color w:val="000000"/>
          <w:sz w:val="24"/>
          <w:szCs w:val="24"/>
        </w:rPr>
        <w:t>百分之二的保证金，保证金有效期应当与本章磋商文件前附表规定的</w:t>
      </w:r>
      <w:r>
        <w:rPr>
          <w:rFonts w:hint="eastAsia" w:hAnsi="宋体" w:cs="宋体"/>
          <w:color w:val="000000"/>
          <w:sz w:val="24"/>
          <w:szCs w:val="24"/>
          <w:lang w:eastAsia="zh-CN"/>
        </w:rPr>
        <w:t>响应文件</w:t>
      </w:r>
      <w:r>
        <w:rPr>
          <w:rFonts w:hint="eastAsia" w:ascii="宋体" w:hAnsi="宋体" w:eastAsia="宋体" w:cs="宋体"/>
          <w:color w:val="000000"/>
          <w:sz w:val="24"/>
          <w:szCs w:val="24"/>
        </w:rPr>
        <w:t>有效期一致。</w:t>
      </w:r>
    </w:p>
    <w:p w14:paraId="4465320F">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11.4.2未按磋商文件规定提交保证金的</w:t>
      </w:r>
      <w:r>
        <w:rPr>
          <w:rFonts w:hint="eastAsia" w:hAnsi="宋体" w:cs="宋体"/>
          <w:color w:val="000000"/>
          <w:sz w:val="24"/>
          <w:szCs w:val="24"/>
          <w:lang w:eastAsia="zh-CN"/>
        </w:rPr>
        <w:t>响应文件</w:t>
      </w:r>
      <w:r>
        <w:rPr>
          <w:rFonts w:hint="eastAsia" w:ascii="宋体" w:hAnsi="宋体" w:eastAsia="宋体" w:cs="宋体"/>
          <w:color w:val="000000"/>
          <w:sz w:val="24"/>
          <w:szCs w:val="24"/>
        </w:rPr>
        <w:t>，将被视为非实质响应而被拒绝。</w:t>
      </w:r>
    </w:p>
    <w:p w14:paraId="1749D611">
      <w:pPr>
        <w:pStyle w:val="25"/>
        <w:tabs>
          <w:tab w:val="left" w:pos="6300"/>
        </w:tabs>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11.4.3</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在成交通知书发出后五个工作日内退还未成交人的保证金；在采购合同签定后五个工作日内退还成交人的保证金，</w:t>
      </w:r>
      <w:r>
        <w:rPr>
          <w:rFonts w:hint="eastAsia" w:ascii="宋体" w:hAnsi="宋体" w:eastAsia="宋体" w:cs="宋体"/>
          <w:sz w:val="24"/>
          <w:szCs w:val="24"/>
        </w:rPr>
        <w:t>但因</w:t>
      </w:r>
      <w:r>
        <w:rPr>
          <w:rFonts w:hint="eastAsia" w:ascii="宋体" w:hAnsi="宋体" w:eastAsia="宋体" w:cs="宋体"/>
          <w:sz w:val="24"/>
          <w:szCs w:val="24"/>
          <w:lang w:eastAsia="zh-CN"/>
        </w:rPr>
        <w:t>投标人</w:t>
      </w:r>
      <w:r>
        <w:rPr>
          <w:rFonts w:hint="eastAsia" w:ascii="宋体" w:hAnsi="宋体" w:eastAsia="宋体" w:cs="宋体"/>
          <w:sz w:val="24"/>
          <w:szCs w:val="24"/>
        </w:rPr>
        <w:t>自身原因导致无法及时退还的除外。</w:t>
      </w:r>
    </w:p>
    <w:p w14:paraId="3C553A6C">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11.4.4发生以下情况保证金将不予退还：</w:t>
      </w:r>
    </w:p>
    <w:p w14:paraId="4F46311E">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在提交首次</w:t>
      </w:r>
      <w:r>
        <w:rPr>
          <w:rFonts w:hint="eastAsia" w:hAnsi="宋体" w:cs="宋体"/>
          <w:color w:val="000000"/>
          <w:sz w:val="24"/>
          <w:szCs w:val="24"/>
          <w:lang w:eastAsia="zh-CN"/>
        </w:rPr>
        <w:t>响应文件</w:t>
      </w:r>
      <w:r>
        <w:rPr>
          <w:rFonts w:hint="eastAsia" w:ascii="宋体" w:hAnsi="宋体" w:eastAsia="宋体" w:cs="宋体"/>
          <w:color w:val="000000"/>
          <w:sz w:val="24"/>
          <w:szCs w:val="24"/>
        </w:rPr>
        <w:t>截止时间后撤回</w:t>
      </w:r>
      <w:r>
        <w:rPr>
          <w:rFonts w:hint="eastAsia" w:hAnsi="宋体" w:cs="宋体"/>
          <w:color w:val="000000"/>
          <w:sz w:val="24"/>
          <w:szCs w:val="24"/>
          <w:lang w:eastAsia="zh-CN"/>
        </w:rPr>
        <w:t>响应文件</w:t>
      </w:r>
      <w:r>
        <w:rPr>
          <w:rFonts w:hint="eastAsia" w:ascii="宋体" w:hAnsi="宋体" w:eastAsia="宋体" w:cs="宋体"/>
          <w:color w:val="000000"/>
          <w:sz w:val="24"/>
          <w:szCs w:val="24"/>
        </w:rPr>
        <w:t xml:space="preserve">的； </w:t>
      </w:r>
    </w:p>
    <w:p w14:paraId="518E10A1">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在</w:t>
      </w:r>
      <w:r>
        <w:rPr>
          <w:rFonts w:hint="eastAsia" w:hAnsi="宋体" w:cs="宋体"/>
          <w:color w:val="000000"/>
          <w:sz w:val="24"/>
          <w:szCs w:val="24"/>
          <w:lang w:eastAsia="zh-CN"/>
        </w:rPr>
        <w:t>响应文件</w:t>
      </w:r>
      <w:r>
        <w:rPr>
          <w:rFonts w:hint="eastAsia" w:ascii="宋体" w:hAnsi="宋体" w:eastAsia="宋体" w:cs="宋体"/>
          <w:color w:val="000000"/>
          <w:sz w:val="24"/>
          <w:szCs w:val="24"/>
        </w:rPr>
        <w:t xml:space="preserve">中提供虚假资料的； </w:t>
      </w:r>
    </w:p>
    <w:p w14:paraId="20A96048">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（3）确定成交结果后，无正当理由放弃成交资格的；</w:t>
      </w:r>
    </w:p>
    <w:p w14:paraId="2CBED4DA">
      <w:pPr>
        <w:pStyle w:val="25"/>
        <w:adjustRightInd w:val="0"/>
        <w:snapToGrid w:val="0"/>
        <w:spacing w:beforeLines="0" w:afterLines="0"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(4）除因不可抗力或磋商文件认可的情形以外，成交</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不与</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 xml:space="preserve">签订合同的； </w:t>
      </w:r>
    </w:p>
    <w:p w14:paraId="4FBA5505">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、其他</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或者</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 xml:space="preserve">恶意串通的； </w:t>
      </w:r>
    </w:p>
    <w:p w14:paraId="6FF125B6">
      <w:pPr>
        <w:pStyle w:val="25"/>
        <w:adjustRightInd w:val="0"/>
        <w:snapToGrid w:val="0"/>
        <w:spacing w:beforeLines="0" w:afterLines="0"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（6）磋商文件规定的其他情形。 </w:t>
      </w:r>
    </w:p>
    <w:p w14:paraId="1AC2AD3F">
      <w:pPr>
        <w:pStyle w:val="25"/>
        <w:adjustRightInd w:val="0"/>
        <w:snapToGrid w:val="0"/>
        <w:spacing w:beforeLines="0" w:afterLines="0" w:line="5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11.5 磋商报价</w:t>
      </w:r>
    </w:p>
    <w:p w14:paraId="0FEBCB70">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color w:val="000000"/>
          <w:kern w:val="2"/>
          <w:sz w:val="24"/>
          <w:szCs w:val="24"/>
        </w:rPr>
        <w:t>（1）</w:t>
      </w:r>
      <w:r>
        <w:rPr>
          <w:rFonts w:hint="eastAsia" w:ascii="宋体" w:hAnsi="宋体" w:eastAsia="宋体" w:cs="宋体"/>
          <w:kern w:val="2"/>
          <w:sz w:val="24"/>
          <w:szCs w:val="24"/>
        </w:rPr>
        <w:t>投标人的投标报价，包括投标人按合同所提供的所有的费用。投标报价应包括国家规定的增值税税金。各投标人可参照国家有关收费标准规定，并结合市场行情自主报价。</w:t>
      </w:r>
    </w:p>
    <w:p w14:paraId="7DB2CBF6">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kern w:val="2"/>
          <w:sz w:val="24"/>
          <w:szCs w:val="24"/>
        </w:rPr>
        <w:t>所有报价均以人民币元为计算单位。只要投报了一个确定数额的总价，无论分项价格是否全部填报了相应的金额或免费字样，报价应被视为已经包含了但并不限于各项购买服务及其运送、安装、调试、验收、保险和相关服务等的费用。由于分项报价填报不完整、不清楚或存在其它失误，所导致的不利后果均由投标人自行承担。</w:t>
      </w:r>
    </w:p>
    <w:p w14:paraId="06920E58">
      <w:pPr>
        <w:adjustRightInd/>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（3）投标人应按</w:t>
      </w:r>
      <w:r>
        <w:rPr>
          <w:rFonts w:hint="eastAsia" w:hAnsi="宋体" w:cs="宋体"/>
          <w:kern w:val="2"/>
          <w:sz w:val="24"/>
          <w:szCs w:val="24"/>
          <w:lang w:eastAsia="zh-CN"/>
        </w:rPr>
        <w:t>第七部分响应文件</w:t>
      </w:r>
      <w:r>
        <w:rPr>
          <w:rFonts w:hint="eastAsia" w:ascii="宋体" w:hAnsi="宋体" w:eastAsia="宋体" w:cs="宋体"/>
          <w:kern w:val="2"/>
          <w:sz w:val="24"/>
          <w:szCs w:val="24"/>
        </w:rPr>
        <w:t xml:space="preserve">组成格式填写。 </w:t>
      </w:r>
    </w:p>
    <w:p w14:paraId="16186BEA">
      <w:pPr>
        <w:adjustRightInd/>
        <w:spacing w:beforeLines="0" w:afterLines="0" w:line="500" w:lineRule="exact"/>
        <w:ind w:firstLine="360" w:firstLineChars="15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（4）投标人的报价不得高于项目预算金额，项目预算金额见磋商须知前附表。</w:t>
      </w:r>
    </w:p>
    <w:p w14:paraId="388160F9">
      <w:pPr>
        <w:adjustRightInd/>
        <w:spacing w:beforeLines="0" w:afterLines="0" w:line="500" w:lineRule="exact"/>
        <w:ind w:firstLine="360" w:firstLineChars="150"/>
        <w:jc w:val="left"/>
        <w:rPr>
          <w:rFonts w:hint="eastAsia" w:ascii="宋体" w:hAnsi="宋体" w:eastAsia="宋体" w:cs="宋体"/>
          <w:kern w:val="2"/>
          <w:sz w:val="24"/>
          <w:szCs w:val="24"/>
        </w:rPr>
      </w:pPr>
      <w:r>
        <w:rPr>
          <w:rFonts w:hint="eastAsia" w:ascii="宋体" w:hAnsi="宋体" w:eastAsia="宋体" w:cs="宋体"/>
          <w:kern w:val="2"/>
          <w:sz w:val="24"/>
          <w:szCs w:val="24"/>
        </w:rPr>
        <w:t>（5）</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设有最高投标限价的，投标人的投标报价不得超过最高投标限价，否则其投标无效，最高投标限价在投标人须知前附表中载明。</w:t>
      </w:r>
    </w:p>
    <w:p w14:paraId="602C5AF6">
      <w:pPr>
        <w:pStyle w:val="61"/>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12.</w:t>
      </w:r>
      <w:r>
        <w:rPr>
          <w:rFonts w:hint="eastAsia" w:cs="宋体"/>
          <w:sz w:val="24"/>
          <w:szCs w:val="24"/>
          <w:lang w:eastAsia="zh-CN"/>
        </w:rPr>
        <w:t>响应文件</w:t>
      </w:r>
      <w:r>
        <w:rPr>
          <w:rFonts w:hint="eastAsia" w:ascii="宋体" w:hAnsi="宋体" w:eastAsia="宋体" w:cs="宋体"/>
          <w:sz w:val="24"/>
          <w:szCs w:val="24"/>
        </w:rPr>
        <w:t>填写说明</w:t>
      </w:r>
    </w:p>
    <w:p w14:paraId="743BAC98">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12.1</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应详细阅读磋商文件的全部内容。</w:t>
      </w:r>
      <w:r>
        <w:rPr>
          <w:rFonts w:hint="eastAsia" w:cs="宋体"/>
          <w:b w:val="0"/>
          <w:sz w:val="24"/>
          <w:szCs w:val="24"/>
          <w:lang w:eastAsia="zh-CN"/>
        </w:rPr>
        <w:t>响应文件</w:t>
      </w:r>
      <w:r>
        <w:rPr>
          <w:rFonts w:hint="eastAsia" w:ascii="宋体" w:hAnsi="宋体" w:eastAsia="宋体" w:cs="宋体"/>
          <w:b w:val="0"/>
          <w:sz w:val="24"/>
          <w:szCs w:val="24"/>
        </w:rPr>
        <w:t>应对磋商文件中的内容做出实质性和完整性的响应。</w:t>
      </w:r>
    </w:p>
    <w:p w14:paraId="310FE7EB">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12.2</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照搬照抄磋商文件商务、技术要求，并未提供技术资料或提供资料不详的，磋商小组有权决定是否通知</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限期进行书面解释或提供相关证明材料。该</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在规定时间内未做出解释、作出的解释不合理或不能提供证明材料的，磋商小组有权拒绝该投标。</w:t>
      </w:r>
    </w:p>
    <w:p w14:paraId="16805C78">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12.3</w:t>
      </w:r>
      <w:r>
        <w:rPr>
          <w:rFonts w:hint="eastAsia" w:cs="宋体"/>
          <w:b w:val="0"/>
          <w:sz w:val="24"/>
          <w:szCs w:val="24"/>
          <w:lang w:eastAsia="zh-CN"/>
        </w:rPr>
        <w:t>响应文件</w:t>
      </w:r>
      <w:r>
        <w:rPr>
          <w:rFonts w:hint="eastAsia" w:ascii="宋体" w:hAnsi="宋体" w:eastAsia="宋体" w:cs="宋体"/>
          <w:b w:val="0"/>
          <w:sz w:val="24"/>
          <w:szCs w:val="24"/>
        </w:rPr>
        <w:t>应严格按照磋商文件第六部分的要求提交，并按规定的统一格式逐项填写，不准有空项；无相应内容可填的项应填写“无”、 “没有相应指标”等明确的回答文字。</w:t>
      </w:r>
      <w:r>
        <w:rPr>
          <w:rFonts w:hint="eastAsia" w:cs="宋体"/>
          <w:b w:val="0"/>
          <w:sz w:val="24"/>
          <w:szCs w:val="24"/>
          <w:lang w:eastAsia="zh-CN"/>
        </w:rPr>
        <w:t>响应文件</w:t>
      </w:r>
      <w:r>
        <w:rPr>
          <w:rFonts w:hint="eastAsia" w:ascii="宋体" w:hAnsi="宋体" w:eastAsia="宋体" w:cs="宋体"/>
          <w:b w:val="0"/>
          <w:sz w:val="24"/>
          <w:szCs w:val="24"/>
        </w:rPr>
        <w:t>未按规定提交或留有空项，将被视为不完整相应的</w:t>
      </w:r>
      <w:r>
        <w:rPr>
          <w:rFonts w:hint="eastAsia" w:cs="宋体"/>
          <w:b w:val="0"/>
          <w:sz w:val="24"/>
          <w:szCs w:val="24"/>
          <w:lang w:eastAsia="zh-CN"/>
        </w:rPr>
        <w:t>响应文件</w:t>
      </w:r>
      <w:r>
        <w:rPr>
          <w:rFonts w:hint="eastAsia" w:ascii="宋体" w:hAnsi="宋体" w:eastAsia="宋体" w:cs="宋体"/>
          <w:b w:val="0"/>
          <w:sz w:val="24"/>
          <w:szCs w:val="24"/>
        </w:rPr>
        <w:t>，其投标有可能被拒绝。</w:t>
      </w:r>
    </w:p>
    <w:p w14:paraId="6A8809C2">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12.4投标人必须保证</w:t>
      </w:r>
      <w:r>
        <w:rPr>
          <w:rFonts w:hint="eastAsia" w:cs="宋体"/>
          <w:b w:val="0"/>
          <w:sz w:val="24"/>
          <w:szCs w:val="24"/>
          <w:lang w:eastAsia="zh-CN"/>
        </w:rPr>
        <w:t>响应文件</w:t>
      </w:r>
      <w:r>
        <w:rPr>
          <w:rFonts w:hint="eastAsia" w:ascii="宋体" w:hAnsi="宋体" w:eastAsia="宋体" w:cs="宋体"/>
          <w:b w:val="0"/>
          <w:sz w:val="24"/>
          <w:szCs w:val="24"/>
        </w:rPr>
        <w:t>所提供的全部资料真实可靠，并接受磋商小组对其中任何资料进一步审查的要求。</w:t>
      </w:r>
    </w:p>
    <w:p w14:paraId="0F71C70E">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12.5</w:t>
      </w:r>
      <w:r>
        <w:rPr>
          <w:rFonts w:hint="eastAsia" w:cs="宋体"/>
          <w:b w:val="0"/>
          <w:sz w:val="24"/>
          <w:szCs w:val="24"/>
          <w:lang w:eastAsia="zh-CN"/>
        </w:rPr>
        <w:t>响应文件</w:t>
      </w:r>
      <w:r>
        <w:rPr>
          <w:rFonts w:hint="eastAsia" w:ascii="宋体" w:hAnsi="宋体" w:eastAsia="宋体" w:cs="宋体"/>
          <w:b w:val="0"/>
          <w:sz w:val="24"/>
          <w:szCs w:val="24"/>
        </w:rPr>
        <w:t>应字迹清楚、内容齐全、不得涂改或增删。如有修改和增删，必须有投标人公章及法定代表人或其授权代表签字。因</w:t>
      </w:r>
      <w:r>
        <w:rPr>
          <w:rFonts w:hint="eastAsia" w:cs="宋体"/>
          <w:b w:val="0"/>
          <w:sz w:val="24"/>
          <w:szCs w:val="24"/>
          <w:lang w:eastAsia="zh-CN"/>
        </w:rPr>
        <w:t>响应文件</w:t>
      </w:r>
      <w:r>
        <w:rPr>
          <w:rFonts w:hint="eastAsia" w:ascii="宋体" w:hAnsi="宋体" w:eastAsia="宋体" w:cs="宋体"/>
          <w:b w:val="0"/>
          <w:sz w:val="24"/>
          <w:szCs w:val="24"/>
        </w:rPr>
        <w:t>字迹模糊或表达不清所引起的不利后果由投标人自行承担。</w:t>
      </w:r>
    </w:p>
    <w:p w14:paraId="1B6B090D">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12.6投标人之间不得相互串通报价，不得妨碍其他投标人的公平竞争，不得损害</w:t>
      </w:r>
      <w:r>
        <w:rPr>
          <w:rFonts w:hint="eastAsia" w:ascii="宋体" w:hAnsi="宋体" w:eastAsia="宋体" w:cs="宋体"/>
          <w:b w:val="0"/>
          <w:sz w:val="24"/>
          <w:szCs w:val="24"/>
          <w:lang w:eastAsia="zh-CN"/>
        </w:rPr>
        <w:t>招标单位</w:t>
      </w:r>
      <w:r>
        <w:rPr>
          <w:rFonts w:hint="eastAsia" w:ascii="宋体" w:hAnsi="宋体" w:eastAsia="宋体" w:cs="宋体"/>
          <w:b w:val="0"/>
          <w:sz w:val="24"/>
          <w:szCs w:val="24"/>
        </w:rPr>
        <w:t>或者其他投标人的合法权益。</w:t>
      </w:r>
    </w:p>
    <w:p w14:paraId="1271F14C">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12.7由</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使用“中国政府采购网山西分网”自带的“</w:t>
      </w:r>
      <w:r>
        <w:rPr>
          <w:rFonts w:hint="eastAsia" w:cs="宋体"/>
          <w:b w:val="0"/>
          <w:sz w:val="24"/>
          <w:szCs w:val="24"/>
          <w:lang w:eastAsia="zh-CN"/>
        </w:rPr>
        <w:t>响应文件</w:t>
      </w:r>
      <w:r>
        <w:rPr>
          <w:rFonts w:hint="eastAsia" w:ascii="宋体" w:hAnsi="宋体" w:eastAsia="宋体" w:cs="宋体"/>
          <w:b w:val="0"/>
          <w:sz w:val="24"/>
          <w:szCs w:val="24"/>
        </w:rPr>
        <w:t>制作工具”制作生成。</w:t>
      </w:r>
    </w:p>
    <w:p w14:paraId="3EBF94EB">
      <w:pPr>
        <w:pStyle w:val="61"/>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cs="宋体"/>
          <w:sz w:val="24"/>
          <w:szCs w:val="24"/>
          <w:lang w:eastAsia="zh-CN"/>
        </w:rPr>
        <w:t>响应文件</w:t>
      </w:r>
      <w:r>
        <w:rPr>
          <w:rFonts w:hint="eastAsia" w:ascii="宋体" w:hAnsi="宋体" w:eastAsia="宋体" w:cs="宋体"/>
          <w:sz w:val="24"/>
          <w:szCs w:val="24"/>
        </w:rPr>
        <w:t>有效期</w:t>
      </w:r>
    </w:p>
    <w:p w14:paraId="35047D3B">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13.1本项目</w:t>
      </w:r>
      <w:r>
        <w:rPr>
          <w:rFonts w:hint="eastAsia" w:cs="宋体"/>
          <w:b w:val="0"/>
          <w:sz w:val="24"/>
          <w:szCs w:val="24"/>
          <w:lang w:eastAsia="zh-CN"/>
        </w:rPr>
        <w:t>响应文件</w:t>
      </w:r>
      <w:r>
        <w:rPr>
          <w:rFonts w:hint="eastAsia" w:ascii="宋体" w:hAnsi="宋体" w:eastAsia="宋体" w:cs="宋体"/>
          <w:b w:val="0"/>
          <w:sz w:val="24"/>
          <w:szCs w:val="24"/>
        </w:rPr>
        <w:t>有效期详见磋商须知前附表。投标单位的</w:t>
      </w:r>
      <w:r>
        <w:rPr>
          <w:rFonts w:hint="eastAsia" w:cs="宋体"/>
          <w:b w:val="0"/>
          <w:sz w:val="24"/>
          <w:szCs w:val="24"/>
          <w:lang w:eastAsia="zh-CN"/>
        </w:rPr>
        <w:t>响应文件</w:t>
      </w:r>
      <w:r>
        <w:rPr>
          <w:rFonts w:hint="eastAsia" w:ascii="宋体" w:hAnsi="宋体" w:eastAsia="宋体" w:cs="宋体"/>
          <w:b w:val="0"/>
          <w:sz w:val="24"/>
          <w:szCs w:val="24"/>
        </w:rPr>
        <w:t>有效期延长至合同执行完毕。有效期短于该规定期限的投标将被拒绝。</w:t>
      </w:r>
    </w:p>
    <w:p w14:paraId="3E68DED6">
      <w:pPr>
        <w:adjustRightInd/>
        <w:spacing w:beforeLines="0" w:afterLines="0" w:line="500" w:lineRule="exact"/>
        <w:ind w:firstLine="482" w:firstLineChars="201"/>
        <w:rPr>
          <w:rFonts w:hint="eastAsia" w:ascii="宋体" w:hAnsi="宋体" w:eastAsia="宋体" w:cs="宋体"/>
          <w:kern w:val="2"/>
          <w:sz w:val="24"/>
          <w:szCs w:val="24"/>
        </w:rPr>
      </w:pPr>
      <w:r>
        <w:rPr>
          <w:rFonts w:hint="eastAsia" w:ascii="宋体" w:hAnsi="宋体" w:eastAsia="宋体" w:cs="宋体"/>
          <w:kern w:val="2"/>
          <w:sz w:val="24"/>
          <w:szCs w:val="24"/>
        </w:rPr>
        <w:t>13.2在特殊情况下，代理机构可于竞争性磋商有效期满之前，征得磋商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同意延长竞争性磋商有效期，要求与答复均应以书面形式进行。磋商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可以拒绝接受这一要求而放弃竞争性磋商，同意这一要求的磋商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，无需也不允许修改其</w:t>
      </w:r>
      <w:r>
        <w:rPr>
          <w:rFonts w:hint="eastAsia" w:hAnsi="宋体" w:cs="宋体"/>
          <w:kern w:val="2"/>
          <w:sz w:val="24"/>
          <w:szCs w:val="24"/>
          <w:lang w:eastAsia="zh-CN"/>
        </w:rPr>
        <w:t>响应文件</w:t>
      </w:r>
      <w:r>
        <w:rPr>
          <w:rFonts w:hint="eastAsia" w:ascii="宋体" w:hAnsi="宋体" w:eastAsia="宋体" w:cs="宋体"/>
          <w:kern w:val="2"/>
          <w:sz w:val="24"/>
          <w:szCs w:val="24"/>
        </w:rPr>
        <w:t>，受竞争性磋商有效期制约的所有权利和义务均应延长至新的有效期。</w:t>
      </w:r>
    </w:p>
    <w:p w14:paraId="3D35927F">
      <w:pPr>
        <w:pStyle w:val="61"/>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cs="宋体"/>
          <w:sz w:val="24"/>
          <w:szCs w:val="24"/>
          <w:lang w:eastAsia="zh-CN"/>
        </w:rPr>
        <w:t>响应文件</w:t>
      </w:r>
      <w:r>
        <w:rPr>
          <w:rFonts w:hint="eastAsia" w:ascii="宋体" w:hAnsi="宋体" w:eastAsia="宋体" w:cs="宋体"/>
          <w:sz w:val="24"/>
          <w:szCs w:val="24"/>
        </w:rPr>
        <w:t>的签署及其他规定</w:t>
      </w:r>
    </w:p>
    <w:p w14:paraId="10FF139C">
      <w:pPr>
        <w:pStyle w:val="61"/>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14.1组成</w:t>
      </w:r>
      <w:r>
        <w:rPr>
          <w:rFonts w:hint="eastAsia" w:cs="宋体"/>
          <w:sz w:val="24"/>
          <w:szCs w:val="24"/>
          <w:lang w:eastAsia="zh-CN"/>
        </w:rPr>
        <w:t>响应文件</w:t>
      </w:r>
      <w:r>
        <w:rPr>
          <w:rFonts w:hint="eastAsia" w:ascii="宋体" w:hAnsi="宋体" w:eastAsia="宋体" w:cs="宋体"/>
          <w:sz w:val="24"/>
          <w:szCs w:val="24"/>
        </w:rPr>
        <w:t>的各种文件均应遵守本款规定。</w:t>
      </w:r>
    </w:p>
    <w:p w14:paraId="213E4151">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14.2投标人在</w:t>
      </w:r>
      <w:r>
        <w:rPr>
          <w:rFonts w:hint="eastAsia" w:cs="宋体"/>
          <w:b w:val="0"/>
          <w:sz w:val="24"/>
          <w:szCs w:val="24"/>
          <w:lang w:eastAsia="zh-CN"/>
        </w:rPr>
        <w:t>响应文件</w:t>
      </w:r>
      <w:r>
        <w:rPr>
          <w:rFonts w:hint="eastAsia" w:ascii="宋体" w:hAnsi="宋体" w:eastAsia="宋体" w:cs="宋体"/>
          <w:b w:val="0"/>
          <w:sz w:val="24"/>
          <w:szCs w:val="24"/>
        </w:rPr>
        <w:t>及相关文件的签订、履行、通知等事项的书面文件中的“单位盖章”、“印章”、“公章”等处均仅指与当事人名称全称相一致的标准公章，不得使用其它（如带有“专用章”等字样）印章，否则将做无效投标处理。</w:t>
      </w:r>
    </w:p>
    <w:p w14:paraId="461501BC">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14.3投标人应按照磋商文件要求，在每一份</w:t>
      </w:r>
      <w:r>
        <w:rPr>
          <w:rFonts w:hint="eastAsia" w:cs="宋体"/>
          <w:b w:val="0"/>
          <w:sz w:val="24"/>
          <w:szCs w:val="24"/>
          <w:lang w:eastAsia="zh-CN"/>
        </w:rPr>
        <w:t>响应文件</w:t>
      </w:r>
      <w:r>
        <w:rPr>
          <w:rFonts w:hint="eastAsia" w:ascii="宋体" w:hAnsi="宋体" w:eastAsia="宋体" w:cs="宋体"/>
          <w:b w:val="0"/>
          <w:sz w:val="24"/>
          <w:szCs w:val="24"/>
        </w:rPr>
        <w:t>的正本和副本封面下方以及其他磋商文件要求的位置填写投标人全称并加盖公章，同时在该处签署法定代表人全名或加盖本人签名章。</w:t>
      </w:r>
    </w:p>
    <w:p w14:paraId="2B558E03">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bookmarkStart w:id="51" w:name="_Toc395635558"/>
      <w:r>
        <w:rPr>
          <w:rFonts w:hint="eastAsia" w:ascii="宋体" w:hAnsi="宋体" w:eastAsia="宋体" w:cs="宋体"/>
          <w:kern w:val="2"/>
          <w:sz w:val="24"/>
          <w:szCs w:val="24"/>
        </w:rPr>
        <w:t>14.4</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应按本磋商文件所要求的</w:t>
      </w:r>
      <w:r>
        <w:rPr>
          <w:rFonts w:hint="eastAsia" w:hAnsi="宋体" w:cs="宋体"/>
          <w:kern w:val="2"/>
          <w:sz w:val="24"/>
          <w:szCs w:val="24"/>
          <w:lang w:eastAsia="zh-CN"/>
        </w:rPr>
        <w:t>响应文件</w:t>
      </w:r>
      <w:r>
        <w:rPr>
          <w:rFonts w:hint="eastAsia" w:ascii="宋体" w:hAnsi="宋体" w:eastAsia="宋体" w:cs="宋体"/>
          <w:kern w:val="2"/>
          <w:sz w:val="24"/>
          <w:szCs w:val="24"/>
        </w:rPr>
        <w:t>的份数提交</w:t>
      </w:r>
      <w:r>
        <w:rPr>
          <w:rFonts w:hint="eastAsia" w:hAnsi="宋体" w:cs="宋体"/>
          <w:kern w:val="2"/>
          <w:sz w:val="24"/>
          <w:szCs w:val="24"/>
          <w:lang w:eastAsia="zh-CN"/>
        </w:rPr>
        <w:t>响应文件</w:t>
      </w:r>
      <w:r>
        <w:rPr>
          <w:rFonts w:hint="eastAsia" w:ascii="宋体" w:hAnsi="宋体" w:eastAsia="宋体" w:cs="宋体"/>
          <w:kern w:val="2"/>
          <w:sz w:val="24"/>
          <w:szCs w:val="24"/>
        </w:rPr>
        <w:t>。</w:t>
      </w:r>
    </w:p>
    <w:p w14:paraId="478841BE">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14.5</w:t>
      </w:r>
      <w:r>
        <w:rPr>
          <w:rFonts w:hint="eastAsia" w:hAnsi="宋体" w:cs="宋体"/>
          <w:kern w:val="2"/>
          <w:sz w:val="24"/>
          <w:szCs w:val="24"/>
          <w:lang w:eastAsia="zh-CN"/>
        </w:rPr>
        <w:t>响应文件</w:t>
      </w:r>
      <w:r>
        <w:rPr>
          <w:rFonts w:hint="eastAsia" w:ascii="宋体" w:hAnsi="宋体" w:eastAsia="宋体" w:cs="宋体"/>
          <w:kern w:val="2"/>
          <w:sz w:val="24"/>
          <w:szCs w:val="24"/>
        </w:rPr>
        <w:t>应字迹清楚、内容齐全、不得涂改或增删。如有修改和增删，必须有投标人公章及法定代表人或其授权的投标人代表签字。</w:t>
      </w:r>
    </w:p>
    <w:p w14:paraId="637EB2FB">
      <w:pPr>
        <w:pStyle w:val="61"/>
        <w:tabs>
          <w:tab w:val="left" w:pos="3990"/>
        </w:tabs>
        <w:snapToGrid w:val="0"/>
        <w:spacing w:before="0" w:beforeLines="0" w:after="0" w:afterLines="0" w:line="500" w:lineRule="exact"/>
        <w:jc w:val="center"/>
        <w:rPr>
          <w:rFonts w:hint="eastAsia" w:ascii="宋体" w:hAnsi="宋体" w:eastAsia="宋体" w:cs="宋体"/>
          <w:sz w:val="24"/>
          <w:szCs w:val="24"/>
        </w:rPr>
      </w:pPr>
    </w:p>
    <w:p w14:paraId="3A54F818">
      <w:pPr>
        <w:pStyle w:val="61"/>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cs="宋体"/>
          <w:sz w:val="24"/>
          <w:szCs w:val="24"/>
          <w:lang w:eastAsia="zh-CN"/>
        </w:rPr>
        <w:t>响应文件</w:t>
      </w:r>
      <w:r>
        <w:rPr>
          <w:rFonts w:hint="eastAsia" w:ascii="宋体" w:hAnsi="宋体" w:eastAsia="宋体" w:cs="宋体"/>
          <w:sz w:val="24"/>
          <w:szCs w:val="24"/>
        </w:rPr>
        <w:t>的</w:t>
      </w:r>
      <w:bookmarkEnd w:id="51"/>
      <w:r>
        <w:rPr>
          <w:rFonts w:hint="eastAsia" w:ascii="宋体" w:hAnsi="宋体" w:eastAsia="宋体" w:cs="宋体"/>
          <w:sz w:val="24"/>
          <w:szCs w:val="24"/>
        </w:rPr>
        <w:t>递交</w:t>
      </w:r>
    </w:p>
    <w:p w14:paraId="3D79880F">
      <w:pPr>
        <w:pStyle w:val="61"/>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15.</w:t>
      </w:r>
      <w:r>
        <w:rPr>
          <w:rFonts w:hint="eastAsia" w:cs="宋体"/>
          <w:sz w:val="24"/>
          <w:szCs w:val="24"/>
          <w:lang w:eastAsia="zh-CN"/>
        </w:rPr>
        <w:t>响应文件</w:t>
      </w:r>
      <w:r>
        <w:rPr>
          <w:rFonts w:hint="eastAsia" w:ascii="宋体" w:hAnsi="宋体" w:eastAsia="宋体" w:cs="宋体"/>
          <w:sz w:val="24"/>
          <w:szCs w:val="24"/>
        </w:rPr>
        <w:t>的密封及标记</w:t>
      </w:r>
    </w:p>
    <w:p w14:paraId="78731845">
      <w:pPr>
        <w:pStyle w:val="27"/>
        <w:tabs>
          <w:tab w:val="left" w:pos="3990"/>
        </w:tabs>
        <w:spacing w:beforeLines="0" w:afterLines="0" w:line="500" w:lineRule="exact"/>
        <w:ind w:firstLine="480" w:firstLineChars="200"/>
        <w:rPr>
          <w:rFonts w:hint="eastAsia" w:ascii="宋体" w:hAnsi="宋体" w:eastAsia="宋体" w:cs="宋体"/>
          <w:b w:val="0"/>
          <w:bCs/>
          <w:color w:val="000000"/>
          <w:sz w:val="24"/>
          <w:szCs w:val="24"/>
        </w:rPr>
      </w:pPr>
      <w:bookmarkStart w:id="52" w:name="_Toc395635559"/>
      <w:r>
        <w:rPr>
          <w:rFonts w:hint="eastAsia" w:ascii="宋体" w:hAnsi="宋体" w:eastAsia="宋体" w:cs="宋体"/>
          <w:b w:val="0"/>
          <w:bCs/>
          <w:sz w:val="24"/>
          <w:szCs w:val="24"/>
        </w:rPr>
        <w:t>15.1</w:t>
      </w:r>
      <w:r>
        <w:rPr>
          <w:rFonts w:hint="eastAsia" w:ascii="宋体" w:hAnsi="宋体" w:eastAsia="宋体" w:cs="宋体"/>
          <w:b w:val="0"/>
          <w:bCs/>
          <w:color w:val="000000"/>
          <w:sz w:val="24"/>
          <w:szCs w:val="24"/>
        </w:rPr>
        <w:t>电子</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都需使用CA进行签章。投标人输入CA密码后，选择盖章位置，进行企业CA签章。由投标人的法定代表人签字或加盖电子印章的，应附法定代表人身份证明；由代理人签字或加盖电子印章的，应附由法定代表人签署的授权委托书。投标人通过投标客户端编制完</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后，使用企业CA数字证书对</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进行加密，生成加密后的</w:t>
      </w:r>
      <w:r>
        <w:rPr>
          <w:rFonts w:hint="eastAsia" w:cs="宋体"/>
          <w:b w:val="0"/>
          <w:bCs/>
          <w:color w:val="000000"/>
          <w:sz w:val="24"/>
          <w:szCs w:val="24"/>
          <w:lang w:eastAsia="zh-CN"/>
        </w:rPr>
        <w:t>响应文件</w:t>
      </w:r>
      <w:r>
        <w:rPr>
          <w:rFonts w:hint="eastAsia" w:ascii="宋体" w:hAnsi="宋体" w:eastAsia="宋体" w:cs="宋体"/>
          <w:b w:val="0"/>
          <w:bCs/>
          <w:color w:val="000000"/>
          <w:sz w:val="24"/>
          <w:szCs w:val="24"/>
        </w:rPr>
        <w:t>，在开标时再进行解密。（加密、解密必须使用同一CA数字证书）。</w:t>
      </w:r>
    </w:p>
    <w:p w14:paraId="6298CEDE">
      <w:pPr>
        <w:pStyle w:val="27"/>
        <w:tabs>
          <w:tab w:val="left" w:pos="3990"/>
        </w:tabs>
        <w:spacing w:beforeLines="0" w:afterLines="0" w:line="500" w:lineRule="exact"/>
        <w:ind w:firstLine="472" w:firstLineChars="196"/>
        <w:rPr>
          <w:rFonts w:hint="eastAsia" w:ascii="宋体" w:hAnsi="宋体" w:eastAsia="宋体" w:cs="宋体"/>
          <w:b/>
          <w:color w:val="000000"/>
          <w:sz w:val="24"/>
          <w:szCs w:val="24"/>
        </w:rPr>
      </w:pPr>
      <w:r>
        <w:rPr>
          <w:rFonts w:hint="eastAsia" w:ascii="宋体" w:hAnsi="宋体" w:eastAsia="宋体" w:cs="宋体"/>
          <w:b/>
          <w:color w:val="000000"/>
          <w:sz w:val="24"/>
          <w:szCs w:val="24"/>
        </w:rPr>
        <w:t>16. 响文件递交截止时间</w:t>
      </w:r>
    </w:p>
    <w:p w14:paraId="4CB3F0F8">
      <w:pPr>
        <w:pStyle w:val="27"/>
        <w:tabs>
          <w:tab w:val="left" w:pos="3990"/>
        </w:tabs>
        <w:spacing w:beforeLines="0" w:afterLines="0" w:line="500" w:lineRule="exact"/>
        <w:ind w:firstLine="480" w:firstLineChars="200"/>
        <w:rPr>
          <w:rFonts w:hint="eastAsia" w:ascii="宋体" w:hAnsi="宋体" w:eastAsia="宋体" w:cs="宋体"/>
          <w:b/>
          <w:sz w:val="24"/>
          <w:szCs w:val="24"/>
        </w:rPr>
      </w:pPr>
      <w:r>
        <w:rPr>
          <w:rFonts w:hint="eastAsia" w:ascii="宋体" w:hAnsi="宋体" w:eastAsia="宋体" w:cs="宋体"/>
          <w:color w:val="000000"/>
          <w:sz w:val="24"/>
          <w:szCs w:val="24"/>
        </w:rPr>
        <w:t>16.1</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应在第一章“竞争性</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公告”规定的投标截止时间前，通过互联网使用CA数字证书登陆“中国政府采购网山西分网”，将加密的</w:t>
      </w:r>
      <w:r>
        <w:rPr>
          <w:rFonts w:hint="eastAsia" w:cs="宋体"/>
          <w:color w:val="000000"/>
          <w:sz w:val="24"/>
          <w:szCs w:val="24"/>
          <w:lang w:eastAsia="zh-CN"/>
        </w:rPr>
        <w:t>响应文件</w:t>
      </w:r>
      <w:r>
        <w:rPr>
          <w:rFonts w:hint="eastAsia" w:ascii="宋体" w:hAnsi="宋体" w:eastAsia="宋体" w:cs="宋体"/>
          <w:color w:val="000000"/>
          <w:sz w:val="24"/>
          <w:szCs w:val="24"/>
        </w:rPr>
        <w:t>上传，并保存上传成功后系统自动生成的电子签收凭证，递交时间即为电子签收凭证时间。</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应充分考虑上传文件时间的不可预见因素，未在投标截止时间前完成上传的，视为逾期送达，</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（“中国政府采购网山西分网”）将拒绝接收。</w:t>
      </w:r>
    </w:p>
    <w:p w14:paraId="780BA2A5">
      <w:pPr>
        <w:autoSpaceDE w:val="0"/>
        <w:autoSpaceDN w:val="0"/>
        <w:spacing w:beforeLines="0" w:afterLines="0" w:line="500" w:lineRule="exact"/>
        <w:ind w:firstLine="472" w:firstLineChars="196"/>
        <w:jc w:val="left"/>
        <w:rPr>
          <w:rFonts w:hint="eastAsia" w:ascii="宋体" w:hAnsi="宋体" w:eastAsia="宋体" w:cs="宋体"/>
          <w:b/>
          <w:kern w:val="2"/>
          <w:sz w:val="24"/>
          <w:szCs w:val="24"/>
        </w:rPr>
      </w:pPr>
      <w:r>
        <w:rPr>
          <w:rFonts w:hint="eastAsia" w:ascii="宋体" w:hAnsi="宋体" w:eastAsia="宋体" w:cs="宋体"/>
          <w:b/>
          <w:kern w:val="2"/>
          <w:sz w:val="24"/>
          <w:szCs w:val="24"/>
        </w:rPr>
        <w:t>17.</w:t>
      </w:r>
      <w:r>
        <w:rPr>
          <w:rFonts w:hint="eastAsia" w:hAnsi="宋体" w:cs="宋体"/>
          <w:b/>
          <w:kern w:val="2"/>
          <w:sz w:val="24"/>
          <w:szCs w:val="24"/>
          <w:lang w:eastAsia="zh-CN"/>
        </w:rPr>
        <w:t>响应文件</w:t>
      </w:r>
      <w:r>
        <w:rPr>
          <w:rFonts w:hint="eastAsia" w:ascii="宋体" w:hAnsi="宋体" w:eastAsia="宋体" w:cs="宋体"/>
          <w:b/>
          <w:kern w:val="2"/>
          <w:sz w:val="24"/>
          <w:szCs w:val="24"/>
        </w:rPr>
        <w:t xml:space="preserve">的补充、修改或者撤回 </w:t>
      </w:r>
    </w:p>
    <w:p w14:paraId="0D9A3B13">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17.1在规定的投标截止时间前，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可以修改或撤回已递交的</w:t>
      </w:r>
      <w:r>
        <w:rPr>
          <w:rFonts w:hint="eastAsia" w:hAnsi="宋体" w:cs="宋体"/>
          <w:kern w:val="2"/>
          <w:sz w:val="24"/>
          <w:szCs w:val="24"/>
          <w:lang w:eastAsia="zh-CN"/>
        </w:rPr>
        <w:t>响应文件</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对加密的</w:t>
      </w:r>
      <w:r>
        <w:rPr>
          <w:rFonts w:hint="eastAsia" w:hAnsi="宋体" w:cs="宋体"/>
          <w:kern w:val="2"/>
          <w:sz w:val="24"/>
          <w:szCs w:val="24"/>
          <w:lang w:eastAsia="zh-CN"/>
        </w:rPr>
        <w:t>响应文件</w:t>
      </w:r>
      <w:r>
        <w:rPr>
          <w:rFonts w:hint="eastAsia" w:ascii="宋体" w:hAnsi="宋体" w:eastAsia="宋体" w:cs="宋体"/>
          <w:kern w:val="2"/>
          <w:sz w:val="24"/>
          <w:szCs w:val="24"/>
        </w:rPr>
        <w:t>进行撤回的，应在“中国政府采购网山西分网”直接进行撤回操作；</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对加密的</w:t>
      </w:r>
      <w:r>
        <w:rPr>
          <w:rFonts w:hint="eastAsia" w:hAnsi="宋体" w:cs="宋体"/>
          <w:kern w:val="2"/>
          <w:sz w:val="24"/>
          <w:szCs w:val="24"/>
          <w:lang w:eastAsia="zh-CN"/>
        </w:rPr>
        <w:t>响应文件</w:t>
      </w:r>
      <w:r>
        <w:rPr>
          <w:rFonts w:hint="eastAsia" w:ascii="宋体" w:hAnsi="宋体" w:eastAsia="宋体" w:cs="宋体"/>
          <w:kern w:val="2"/>
          <w:sz w:val="24"/>
          <w:szCs w:val="24"/>
        </w:rPr>
        <w:t>进行修改的，应在</w:t>
      </w:r>
      <w:r>
        <w:rPr>
          <w:rFonts w:hint="eastAsia" w:hAnsi="宋体" w:cs="宋体"/>
          <w:kern w:val="2"/>
          <w:sz w:val="24"/>
          <w:szCs w:val="24"/>
          <w:lang w:eastAsia="zh-CN"/>
        </w:rPr>
        <w:t>响应文件</w:t>
      </w:r>
      <w:r>
        <w:rPr>
          <w:rFonts w:hint="eastAsia" w:ascii="宋体" w:hAnsi="宋体" w:eastAsia="宋体" w:cs="宋体"/>
          <w:kern w:val="2"/>
          <w:sz w:val="24"/>
          <w:szCs w:val="24"/>
        </w:rPr>
        <w:t>截止时间前完成上传。</w:t>
      </w:r>
    </w:p>
    <w:p w14:paraId="2A4D4E9D">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17.2 </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修改</w:t>
      </w:r>
      <w:r>
        <w:rPr>
          <w:rFonts w:hint="eastAsia" w:hAnsi="宋体" w:cs="宋体"/>
          <w:kern w:val="2"/>
          <w:sz w:val="24"/>
          <w:szCs w:val="24"/>
          <w:lang w:eastAsia="zh-CN"/>
        </w:rPr>
        <w:t>响应文件</w:t>
      </w:r>
      <w:r>
        <w:rPr>
          <w:rFonts w:hint="eastAsia" w:ascii="宋体" w:hAnsi="宋体" w:eastAsia="宋体" w:cs="宋体"/>
          <w:kern w:val="2"/>
          <w:sz w:val="24"/>
          <w:szCs w:val="24"/>
        </w:rPr>
        <w:t>的，应使用“</w:t>
      </w:r>
      <w:r>
        <w:rPr>
          <w:rFonts w:hint="eastAsia" w:hAnsi="宋体" w:cs="宋体"/>
          <w:kern w:val="2"/>
          <w:sz w:val="24"/>
          <w:szCs w:val="24"/>
          <w:lang w:eastAsia="zh-CN"/>
        </w:rPr>
        <w:t>响应文件</w:t>
      </w:r>
      <w:r>
        <w:rPr>
          <w:rFonts w:hint="eastAsia" w:ascii="宋体" w:hAnsi="宋体" w:eastAsia="宋体" w:cs="宋体"/>
          <w:kern w:val="2"/>
          <w:sz w:val="24"/>
          <w:szCs w:val="24"/>
        </w:rPr>
        <w:t>制作工具”制作成完整的</w:t>
      </w:r>
      <w:r>
        <w:rPr>
          <w:rFonts w:hint="eastAsia" w:hAnsi="宋体" w:cs="宋体"/>
          <w:kern w:val="2"/>
          <w:sz w:val="24"/>
          <w:szCs w:val="24"/>
          <w:lang w:eastAsia="zh-CN"/>
        </w:rPr>
        <w:t>响应文件</w:t>
      </w:r>
      <w:r>
        <w:rPr>
          <w:rFonts w:hint="eastAsia" w:ascii="宋体" w:hAnsi="宋体" w:eastAsia="宋体" w:cs="宋体"/>
          <w:kern w:val="2"/>
          <w:sz w:val="24"/>
          <w:szCs w:val="24"/>
        </w:rPr>
        <w:t>，并按照本章第3条、第4条规定进行编制、密封、标记和递交。对采用网上递交的加密的</w:t>
      </w:r>
      <w:r>
        <w:rPr>
          <w:rFonts w:hint="eastAsia" w:hAnsi="宋体" w:cs="宋体"/>
          <w:kern w:val="2"/>
          <w:sz w:val="24"/>
          <w:szCs w:val="24"/>
          <w:lang w:eastAsia="zh-CN"/>
        </w:rPr>
        <w:t>响应文件</w:t>
      </w:r>
      <w:r>
        <w:rPr>
          <w:rFonts w:hint="eastAsia" w:ascii="宋体" w:hAnsi="宋体" w:eastAsia="宋体" w:cs="宋体"/>
          <w:kern w:val="2"/>
          <w:sz w:val="24"/>
          <w:szCs w:val="24"/>
        </w:rPr>
        <w:t>，以投标截止时间前最后完成上传的文件为准。</w:t>
      </w:r>
    </w:p>
    <w:p w14:paraId="461F90C7">
      <w:pPr>
        <w:adjustRightInd/>
        <w:spacing w:beforeLines="0" w:afterLines="0" w:line="408"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17.3投标截止日前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撤回</w:t>
      </w:r>
      <w:r>
        <w:rPr>
          <w:rFonts w:hint="eastAsia" w:hAnsi="宋体" w:cs="宋体"/>
          <w:kern w:val="2"/>
          <w:sz w:val="24"/>
          <w:szCs w:val="24"/>
          <w:lang w:eastAsia="zh-CN"/>
        </w:rPr>
        <w:t>响应文件</w:t>
      </w:r>
      <w:r>
        <w:rPr>
          <w:rFonts w:hint="eastAsia" w:ascii="宋体" w:hAnsi="宋体" w:eastAsia="宋体" w:cs="宋体"/>
          <w:kern w:val="2"/>
          <w:sz w:val="24"/>
          <w:szCs w:val="24"/>
        </w:rPr>
        <w:t>的，</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自收到</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书面撤回通知之日起5日内退还已收取的</w:t>
      </w:r>
      <w:r>
        <w:rPr>
          <w:rFonts w:hint="eastAsia" w:ascii="宋体" w:hAnsi="宋体" w:eastAsia="宋体" w:cs="宋体"/>
          <w:kern w:val="2"/>
          <w:sz w:val="24"/>
          <w:szCs w:val="24"/>
          <w:lang w:val="en-US" w:eastAsia="zh-CN"/>
        </w:rPr>
        <w:t>磋商</w:t>
      </w:r>
      <w:r>
        <w:rPr>
          <w:rFonts w:hint="eastAsia" w:ascii="宋体" w:hAnsi="宋体" w:eastAsia="宋体" w:cs="宋体"/>
          <w:kern w:val="2"/>
          <w:sz w:val="24"/>
          <w:szCs w:val="24"/>
        </w:rPr>
        <w:t>保证金。</w:t>
      </w:r>
    </w:p>
    <w:p w14:paraId="7F3AA71A">
      <w:pPr>
        <w:pStyle w:val="61"/>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五、</w:t>
      </w:r>
      <w:bookmarkEnd w:id="52"/>
      <w:r>
        <w:rPr>
          <w:rFonts w:hint="eastAsia" w:ascii="宋体" w:hAnsi="宋体" w:eastAsia="宋体" w:cs="宋体"/>
          <w:sz w:val="24"/>
          <w:szCs w:val="24"/>
        </w:rPr>
        <w:t>磋商程序、内容</w:t>
      </w:r>
    </w:p>
    <w:p w14:paraId="174B7F59">
      <w:pPr>
        <w:widowControl/>
        <w:tabs>
          <w:tab w:val="left" w:pos="1046"/>
          <w:tab w:val="left" w:pos="3990"/>
        </w:tabs>
        <w:adjustRightInd/>
        <w:snapToGrid w:val="0"/>
        <w:spacing w:beforeLines="0" w:afterLines="0" w:line="500" w:lineRule="exact"/>
        <w:ind w:firstLine="472" w:firstLineChars="196"/>
        <w:rPr>
          <w:rFonts w:hint="eastAsia" w:ascii="宋体" w:hAnsi="宋体" w:eastAsia="宋体" w:cs="宋体"/>
          <w:b/>
          <w:kern w:val="2"/>
          <w:sz w:val="24"/>
          <w:szCs w:val="24"/>
        </w:rPr>
      </w:pPr>
      <w:r>
        <w:rPr>
          <w:rFonts w:hint="eastAsia" w:ascii="宋体" w:hAnsi="宋体" w:eastAsia="宋体" w:cs="宋体"/>
          <w:b/>
          <w:kern w:val="2"/>
          <w:sz w:val="24"/>
          <w:szCs w:val="24"/>
        </w:rPr>
        <w:t>18.组建磋商小组</w:t>
      </w:r>
    </w:p>
    <w:p w14:paraId="03D84971">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18.1</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根据有关法律法规和本磋商文件的规定，结合本磋商项目的特点组建磋商小组，对具备实质性响应的</w:t>
      </w:r>
      <w:r>
        <w:rPr>
          <w:rFonts w:hint="eastAsia" w:cs="宋体"/>
          <w:kern w:val="2"/>
          <w:sz w:val="24"/>
          <w:szCs w:val="24"/>
          <w:lang w:eastAsia="zh-CN"/>
        </w:rPr>
        <w:t>响应文件</w:t>
      </w:r>
      <w:r>
        <w:rPr>
          <w:rFonts w:hint="eastAsia" w:ascii="宋体" w:hAnsi="宋体" w:eastAsia="宋体" w:cs="宋体"/>
          <w:kern w:val="2"/>
          <w:sz w:val="24"/>
          <w:szCs w:val="24"/>
        </w:rPr>
        <w:t>进行评估和比较。磋商小组由三人及以上单数组成，</w:t>
      </w:r>
      <w:r>
        <w:rPr>
          <w:rFonts w:hint="eastAsia" w:ascii="宋体" w:hAnsi="宋体" w:eastAsia="宋体" w:cs="宋体"/>
          <w:color w:val="000000"/>
          <w:kern w:val="2"/>
          <w:sz w:val="24"/>
          <w:szCs w:val="24"/>
        </w:rPr>
        <w:t>随机抽取，全部为山西省专家库评委。</w:t>
      </w:r>
    </w:p>
    <w:p w14:paraId="7EA0DE54">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18.2</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就磋商文件征询过意见的专家，不得作为评标专家参加评标，采购机构工作人员不得参加评标。</w:t>
      </w:r>
    </w:p>
    <w:p w14:paraId="0F315EA2">
      <w:pPr>
        <w:widowControl/>
        <w:tabs>
          <w:tab w:val="left" w:pos="3990"/>
        </w:tabs>
        <w:adjustRightInd/>
        <w:snapToGrid w:val="0"/>
        <w:spacing w:beforeLines="0" w:afterLines="0" w:line="500" w:lineRule="exact"/>
        <w:ind w:firstLine="472" w:firstLineChars="196"/>
        <w:rPr>
          <w:rFonts w:hint="eastAsia" w:ascii="宋体" w:hAnsi="宋体" w:eastAsia="宋体" w:cs="宋体"/>
          <w:b/>
          <w:kern w:val="2"/>
          <w:sz w:val="24"/>
          <w:szCs w:val="24"/>
        </w:rPr>
      </w:pPr>
      <w:r>
        <w:rPr>
          <w:rFonts w:hint="eastAsia" w:ascii="宋体" w:hAnsi="宋体" w:eastAsia="宋体" w:cs="宋体"/>
          <w:b/>
          <w:kern w:val="2"/>
          <w:sz w:val="24"/>
          <w:szCs w:val="24"/>
        </w:rPr>
        <w:t>19. 磋商及其有关事项</w:t>
      </w:r>
    </w:p>
    <w:p w14:paraId="6CC5C351">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19.1</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按磋商文件规定的时间、地点主持进行磋商，</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代表、有关工作人员参加。</w:t>
      </w:r>
    </w:p>
    <w:p w14:paraId="433EF2F4">
      <w:pPr>
        <w:widowControl/>
        <w:tabs>
          <w:tab w:val="left" w:pos="1046"/>
          <w:tab w:val="left" w:pos="3990"/>
        </w:tabs>
        <w:adjustRightInd/>
        <w:snapToGrid w:val="0"/>
        <w:spacing w:beforeLines="0" w:afterLines="0" w:line="500" w:lineRule="exact"/>
        <w:rPr>
          <w:rFonts w:hint="eastAsia" w:ascii="宋体" w:hAnsi="宋体" w:eastAsia="宋体" w:cs="宋体"/>
          <w:b/>
          <w:color w:val="000000"/>
          <w:kern w:val="2"/>
          <w:sz w:val="24"/>
          <w:szCs w:val="24"/>
        </w:rPr>
      </w:pPr>
      <w:r>
        <w:rPr>
          <w:rFonts w:hint="eastAsia" w:ascii="宋体" w:hAnsi="宋体" w:eastAsia="宋体" w:cs="宋体"/>
          <w:kern w:val="2"/>
          <w:sz w:val="24"/>
          <w:szCs w:val="24"/>
        </w:rPr>
        <w:t xml:space="preserve">    </w:t>
      </w:r>
      <w:r>
        <w:rPr>
          <w:rFonts w:hint="eastAsia" w:ascii="宋体" w:hAnsi="宋体" w:eastAsia="宋体" w:cs="宋体"/>
          <w:b/>
          <w:color w:val="000000"/>
          <w:kern w:val="2"/>
          <w:sz w:val="24"/>
          <w:szCs w:val="24"/>
        </w:rPr>
        <w:t>20.</w:t>
      </w:r>
      <w:r>
        <w:rPr>
          <w:rFonts w:hint="eastAsia" w:hAnsi="宋体" w:cs="宋体"/>
          <w:b/>
          <w:color w:val="000000"/>
          <w:kern w:val="2"/>
          <w:sz w:val="24"/>
          <w:szCs w:val="24"/>
          <w:lang w:eastAsia="zh-CN"/>
        </w:rPr>
        <w:t>响应文件</w:t>
      </w:r>
      <w:r>
        <w:rPr>
          <w:rFonts w:hint="eastAsia" w:ascii="宋体" w:hAnsi="宋体" w:eastAsia="宋体" w:cs="宋体"/>
          <w:b/>
          <w:color w:val="000000"/>
          <w:kern w:val="2"/>
          <w:sz w:val="24"/>
          <w:szCs w:val="24"/>
        </w:rPr>
        <w:t>审查</w:t>
      </w:r>
    </w:p>
    <w:p w14:paraId="21217127">
      <w:pPr>
        <w:snapToGrid w:val="0"/>
        <w:spacing w:beforeLines="0" w:afterLines="0" w:line="500" w:lineRule="exact"/>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20.1资格性审查：</w:t>
      </w:r>
      <w:r>
        <w:rPr>
          <w:rFonts w:hint="eastAsia" w:ascii="宋体" w:hAnsi="宋体" w:eastAsia="宋体" w:cs="宋体"/>
          <w:color w:val="auto"/>
          <w:kern w:val="2"/>
          <w:sz w:val="24"/>
          <w:szCs w:val="24"/>
          <w:lang w:eastAsia="zh-CN"/>
        </w:rPr>
        <w:t>招标人</w:t>
      </w:r>
      <w:r>
        <w:rPr>
          <w:rFonts w:hint="eastAsia" w:ascii="宋体" w:hAnsi="宋体" w:eastAsia="宋体" w:cs="宋体"/>
          <w:color w:val="auto"/>
          <w:kern w:val="2"/>
          <w:sz w:val="24"/>
          <w:szCs w:val="24"/>
        </w:rPr>
        <w:t>对</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资格证明和证件进行审查，以确定</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是否具备磋商资格条件。</w:t>
      </w:r>
    </w:p>
    <w:p w14:paraId="6D80E029">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20.2符合性审查：磋商小组对</w:t>
      </w:r>
      <w:r>
        <w:rPr>
          <w:rFonts w:hint="eastAsia" w:hAnsi="宋体" w:cs="宋体"/>
          <w:kern w:val="2"/>
          <w:sz w:val="24"/>
          <w:szCs w:val="24"/>
          <w:lang w:eastAsia="zh-CN"/>
        </w:rPr>
        <w:t>响应文件</w:t>
      </w:r>
      <w:r>
        <w:rPr>
          <w:rFonts w:hint="eastAsia" w:ascii="宋体" w:hAnsi="宋体" w:eastAsia="宋体" w:cs="宋体"/>
          <w:kern w:val="2"/>
          <w:sz w:val="24"/>
          <w:szCs w:val="24"/>
        </w:rPr>
        <w:t>(包括首次提交的</w:t>
      </w:r>
      <w:r>
        <w:rPr>
          <w:rFonts w:hint="eastAsia" w:hAnsi="宋体" w:cs="宋体"/>
          <w:kern w:val="2"/>
          <w:sz w:val="24"/>
          <w:szCs w:val="24"/>
          <w:lang w:eastAsia="zh-CN"/>
        </w:rPr>
        <w:t>响应文件</w:t>
      </w:r>
      <w:r>
        <w:rPr>
          <w:rFonts w:hint="eastAsia" w:ascii="宋体" w:hAnsi="宋体" w:eastAsia="宋体" w:cs="宋体"/>
          <w:kern w:val="2"/>
          <w:sz w:val="24"/>
          <w:szCs w:val="24"/>
        </w:rPr>
        <w:t>、重新提交的</w:t>
      </w:r>
      <w:r>
        <w:rPr>
          <w:rFonts w:hint="eastAsia" w:hAnsi="宋体" w:cs="宋体"/>
          <w:kern w:val="2"/>
          <w:sz w:val="24"/>
          <w:szCs w:val="24"/>
          <w:lang w:eastAsia="zh-CN"/>
        </w:rPr>
        <w:t>响应文件</w:t>
      </w:r>
      <w:r>
        <w:rPr>
          <w:rFonts w:hint="eastAsia" w:ascii="宋体" w:hAnsi="宋体" w:eastAsia="宋体" w:cs="宋体"/>
          <w:kern w:val="2"/>
          <w:sz w:val="24"/>
          <w:szCs w:val="24"/>
        </w:rPr>
        <w:t>)的有效性、完整性和响应程度进行审查，以确定是否对磋商文件的实质性要求作出响应。</w:t>
      </w:r>
    </w:p>
    <w:p w14:paraId="63DC76E8">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20.3</w:t>
      </w:r>
      <w:r>
        <w:rPr>
          <w:rFonts w:hint="eastAsia" w:hAnsi="宋体" w:cs="宋体"/>
          <w:kern w:val="2"/>
          <w:sz w:val="24"/>
          <w:szCs w:val="24"/>
          <w:lang w:eastAsia="zh-CN"/>
        </w:rPr>
        <w:t>响应文件</w:t>
      </w:r>
      <w:r>
        <w:rPr>
          <w:rFonts w:hint="eastAsia" w:ascii="宋体" w:hAnsi="宋体" w:eastAsia="宋体" w:cs="宋体"/>
          <w:kern w:val="2"/>
          <w:sz w:val="24"/>
          <w:szCs w:val="24"/>
        </w:rPr>
        <w:t>审查结束后，磋商小组所有成员集中与单一</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分别进行磋商，并给予所有参加磋商的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平等的磋商机会。</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应派其法定代表人或委托代理人参加磋商。</w:t>
      </w:r>
    </w:p>
    <w:p w14:paraId="2F3DCEF4">
      <w:pPr>
        <w:pStyle w:val="36"/>
        <w:tabs>
          <w:tab w:val="left" w:pos="3990"/>
        </w:tabs>
        <w:adjustRightInd/>
        <w:spacing w:beforeLines="0" w:afterLines="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20.4审核时，磋商小组要审核每份</w:t>
      </w:r>
      <w:r>
        <w:rPr>
          <w:rFonts w:hint="eastAsia" w:cs="宋体"/>
          <w:kern w:val="2"/>
          <w:sz w:val="24"/>
          <w:szCs w:val="24"/>
          <w:lang w:eastAsia="zh-CN"/>
        </w:rPr>
        <w:t>响应文件</w:t>
      </w:r>
      <w:r>
        <w:rPr>
          <w:rFonts w:hint="eastAsia" w:ascii="宋体" w:hAnsi="宋体" w:eastAsia="宋体" w:cs="宋体"/>
          <w:kern w:val="2"/>
          <w:sz w:val="24"/>
          <w:szCs w:val="24"/>
        </w:rPr>
        <w:t>是否实质上响应了磋商文件的要求：</w:t>
      </w:r>
    </w:p>
    <w:p w14:paraId="3EF6447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（1）实质上响应的投标是指与磋商文件的主要条款、条件和规格相符，没有重大偏离。</w:t>
      </w:r>
    </w:p>
    <w:p w14:paraId="07EA128A">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（2）重大偏离（主要技术、商务要求）系指投标施工方案、</w:t>
      </w:r>
      <w:r>
        <w:rPr>
          <w:rFonts w:hint="eastAsia" w:hAnsi="宋体" w:cs="宋体"/>
          <w:kern w:val="2"/>
          <w:sz w:val="24"/>
          <w:szCs w:val="24"/>
          <w:lang w:eastAsia="zh-CN"/>
        </w:rPr>
        <w:t>服务期：1年</w:t>
      </w:r>
      <w:r>
        <w:rPr>
          <w:rFonts w:hint="eastAsia" w:ascii="宋体" w:hAnsi="宋体" w:eastAsia="宋体" w:cs="宋体"/>
          <w:kern w:val="2"/>
          <w:sz w:val="24"/>
          <w:szCs w:val="24"/>
        </w:rPr>
        <w:t>等方面明显不能满足磋商文件的要求，或者实质上与磋商文件不一致，而且限制了</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的权利或投标人的义务，纠正这些偏离将对其他实质上相应要求的投标人的竞争地位产生不公正的影响。包括但不限于：</w:t>
      </w:r>
    </w:p>
    <w:p w14:paraId="6752A064">
      <w:pPr>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A、列入失信被执行人、重大税收违法失信主体、政府采购严重违法失信行为记录名单及不符合《中华人名共和国政府采购法》第二十二条规定条件的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。查询渠道：“信用中国”网站（www.creditchina.gov.cn）；或中国政府采购网（www.ccgp.gov.cn）。</w:t>
      </w:r>
    </w:p>
    <w:p w14:paraId="7FC7F1A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B、“</w:t>
      </w:r>
      <w:r>
        <w:rPr>
          <w:rFonts w:hint="eastAsia" w:hAnsi="宋体" w:cs="宋体"/>
          <w:kern w:val="2"/>
          <w:sz w:val="24"/>
          <w:szCs w:val="24"/>
          <w:lang w:eastAsia="zh-CN"/>
        </w:rPr>
        <w:t>响应文件</w:t>
      </w:r>
      <w:r>
        <w:rPr>
          <w:rFonts w:hint="eastAsia" w:ascii="宋体" w:hAnsi="宋体" w:eastAsia="宋体" w:cs="宋体"/>
          <w:kern w:val="2"/>
          <w:sz w:val="24"/>
          <w:szCs w:val="24"/>
        </w:rPr>
        <w:t>的组成及相关要求”部分中，加★部分证明文件不全或无效的；</w:t>
      </w:r>
    </w:p>
    <w:p w14:paraId="7D19B8E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C、应交未交磋商保证金或金额不足、磋商保证金缴纳形式不符合磋商文件要求的；</w:t>
      </w:r>
    </w:p>
    <w:p w14:paraId="27BA8254">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D、</w:t>
      </w:r>
      <w:r>
        <w:rPr>
          <w:rFonts w:hint="eastAsia" w:hAnsi="宋体" w:cs="宋体"/>
          <w:kern w:val="2"/>
          <w:sz w:val="24"/>
          <w:szCs w:val="24"/>
          <w:lang w:eastAsia="zh-CN"/>
        </w:rPr>
        <w:t>服务期</w:t>
      </w:r>
      <w:r>
        <w:rPr>
          <w:rFonts w:hint="eastAsia" w:ascii="宋体" w:hAnsi="宋体" w:eastAsia="宋体" w:cs="宋体"/>
          <w:kern w:val="2"/>
          <w:sz w:val="24"/>
          <w:szCs w:val="24"/>
        </w:rPr>
        <w:t>等不满足磋商文件中的相关要求和超出</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可接受的偏差范围的；</w:t>
      </w:r>
    </w:p>
    <w:p w14:paraId="487060F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E、</w:t>
      </w:r>
      <w:r>
        <w:rPr>
          <w:rFonts w:hint="eastAsia" w:hAnsi="宋体" w:cs="宋体"/>
          <w:kern w:val="2"/>
          <w:sz w:val="24"/>
          <w:szCs w:val="24"/>
          <w:lang w:eastAsia="zh-CN"/>
        </w:rPr>
        <w:t>响应文件</w:t>
      </w:r>
      <w:r>
        <w:rPr>
          <w:rFonts w:hint="eastAsia" w:ascii="宋体" w:hAnsi="宋体" w:eastAsia="宋体" w:cs="宋体"/>
          <w:kern w:val="2"/>
          <w:sz w:val="24"/>
          <w:szCs w:val="24"/>
        </w:rPr>
        <w:t>未按磋商文件的规定签署、盖章的；</w:t>
      </w:r>
    </w:p>
    <w:p w14:paraId="57521FF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F、</w:t>
      </w:r>
      <w:r>
        <w:rPr>
          <w:rFonts w:hint="eastAsia" w:hAnsi="宋体" w:cs="宋体"/>
          <w:kern w:val="2"/>
          <w:sz w:val="24"/>
          <w:szCs w:val="24"/>
          <w:lang w:eastAsia="zh-CN"/>
        </w:rPr>
        <w:t>响应文件</w:t>
      </w:r>
      <w:r>
        <w:rPr>
          <w:rFonts w:hint="eastAsia" w:ascii="宋体" w:hAnsi="宋体" w:eastAsia="宋体" w:cs="宋体"/>
          <w:kern w:val="2"/>
          <w:sz w:val="24"/>
          <w:szCs w:val="24"/>
        </w:rPr>
        <w:t>有效期不足的；</w:t>
      </w:r>
    </w:p>
    <w:p w14:paraId="7C68FDA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G、投标报价超出项目预算金额及最高限价的；</w:t>
      </w:r>
    </w:p>
    <w:p w14:paraId="76EFDDF8">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H、不符合磋商文件中有关分包、转包规定的；</w:t>
      </w:r>
    </w:p>
    <w:p w14:paraId="42DD69C0">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I、</w:t>
      </w:r>
      <w:r>
        <w:rPr>
          <w:rFonts w:hint="eastAsia" w:hAnsi="宋体" w:cs="宋体"/>
          <w:kern w:val="2"/>
          <w:sz w:val="24"/>
          <w:szCs w:val="24"/>
          <w:lang w:eastAsia="zh-CN"/>
        </w:rPr>
        <w:t>响应文件</w:t>
      </w:r>
      <w:r>
        <w:rPr>
          <w:rFonts w:hint="eastAsia" w:ascii="宋体" w:hAnsi="宋体" w:eastAsia="宋体" w:cs="宋体"/>
          <w:kern w:val="2"/>
          <w:sz w:val="24"/>
          <w:szCs w:val="24"/>
        </w:rPr>
        <w:t>附有</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不能接受的条件；</w:t>
      </w:r>
    </w:p>
    <w:p w14:paraId="4C687711">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F、不符合磋商文件中规定的其他实质性要求。</w:t>
      </w:r>
    </w:p>
    <w:p w14:paraId="29BE5ED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（3）如果</w:t>
      </w:r>
      <w:r>
        <w:rPr>
          <w:rFonts w:hint="eastAsia" w:hAnsi="宋体" w:cs="宋体"/>
          <w:kern w:val="2"/>
          <w:sz w:val="24"/>
          <w:szCs w:val="24"/>
          <w:lang w:eastAsia="zh-CN"/>
        </w:rPr>
        <w:t>响应文件</w:t>
      </w:r>
      <w:r>
        <w:rPr>
          <w:rFonts w:hint="eastAsia" w:ascii="宋体" w:hAnsi="宋体" w:eastAsia="宋体" w:cs="宋体"/>
          <w:kern w:val="2"/>
          <w:sz w:val="24"/>
          <w:szCs w:val="24"/>
        </w:rPr>
        <w:t>实质上没有响应磋商文件的要求，磋商小组将予以拒绝，</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不得再对</w:t>
      </w:r>
      <w:r>
        <w:rPr>
          <w:rFonts w:hint="eastAsia" w:hAnsi="宋体" w:cs="宋体"/>
          <w:kern w:val="2"/>
          <w:sz w:val="24"/>
          <w:szCs w:val="24"/>
          <w:lang w:eastAsia="zh-CN"/>
        </w:rPr>
        <w:t>响应文件</w:t>
      </w:r>
      <w:r>
        <w:rPr>
          <w:rFonts w:hint="eastAsia" w:ascii="宋体" w:hAnsi="宋体" w:eastAsia="宋体" w:cs="宋体"/>
          <w:kern w:val="2"/>
          <w:sz w:val="24"/>
          <w:szCs w:val="24"/>
        </w:rPr>
        <w:t>进行任何修正从而使其投标成为实质上响应的投标。</w:t>
      </w:r>
    </w:p>
    <w:p w14:paraId="37BA5F0E">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w:t>
      </w:r>
      <w:r>
        <w:rPr>
          <w:rFonts w:hint="eastAsia" w:hAnsi="宋体" w:cs="宋体"/>
          <w:kern w:val="2"/>
          <w:sz w:val="24"/>
          <w:szCs w:val="24"/>
          <w:lang w:eastAsia="zh-CN"/>
        </w:rPr>
        <w:t>响应文件</w:t>
      </w:r>
      <w:r>
        <w:rPr>
          <w:rFonts w:hint="eastAsia" w:ascii="宋体" w:hAnsi="宋体" w:eastAsia="宋体" w:cs="宋体"/>
          <w:kern w:val="2"/>
          <w:sz w:val="24"/>
          <w:szCs w:val="24"/>
        </w:rPr>
        <w:t>的细微偏离（一般技术、商务要求）是指在实质上响应磋商文件要求，但在个别地方存在漏项或者提供不完整的技术信息和数据的情况，并且不这些遗漏或者不完整不会对其他投标人造成不公平的结果。细微偏差不影响</w:t>
      </w:r>
      <w:r>
        <w:rPr>
          <w:rFonts w:hint="eastAsia" w:hAnsi="宋体" w:cs="宋体"/>
          <w:kern w:val="2"/>
          <w:sz w:val="24"/>
          <w:szCs w:val="24"/>
          <w:lang w:eastAsia="zh-CN"/>
        </w:rPr>
        <w:t>响应文件</w:t>
      </w:r>
      <w:r>
        <w:rPr>
          <w:rFonts w:hint="eastAsia" w:ascii="宋体" w:hAnsi="宋体" w:eastAsia="宋体" w:cs="宋体"/>
          <w:kern w:val="2"/>
          <w:sz w:val="24"/>
          <w:szCs w:val="24"/>
        </w:rPr>
        <w:t>的有效性。</w:t>
      </w:r>
    </w:p>
    <w:p w14:paraId="74525E32">
      <w:pPr>
        <w:widowControl/>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20.5审核中，对明显的文字和计算错误按下述原则处理：</w:t>
      </w:r>
    </w:p>
    <w:p w14:paraId="01C99800">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如果正本与副本不一致，以正本为准；如果以文字表示的数据与数字表示的有差别，以文字表示的为准。如果大小写不一致的，以大写金额为准。</w:t>
      </w:r>
    </w:p>
    <w:p w14:paraId="383A0403">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如果单价乘以数量不等于总价，以单价为准修正总价，但单价金额小数点有明显错误的，应以总价为准，并修改单价。如果明细价格相加不等于汇总价格，以明细价格为准。</w:t>
      </w:r>
    </w:p>
    <w:p w14:paraId="70303512">
      <w:pPr>
        <w:widowControl/>
        <w:numPr>
          <w:ilvl w:val="0"/>
          <w:numId w:val="2"/>
        </w:numPr>
        <w:tabs>
          <w:tab w:val="left" w:pos="1260"/>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调整后的数据应对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具有约束力，若</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不同意以上修正，其投标将被拒绝。</w:t>
      </w:r>
    </w:p>
    <w:p w14:paraId="59BDE79B">
      <w:pPr>
        <w:widowControl/>
        <w:tabs>
          <w:tab w:val="left" w:pos="1260"/>
          <w:tab w:val="left" w:pos="3990"/>
        </w:tabs>
        <w:adjustRightInd/>
        <w:snapToGrid w:val="0"/>
        <w:spacing w:beforeLines="0" w:afterLines="0" w:line="500" w:lineRule="exact"/>
        <w:ind w:firstLine="420"/>
        <w:rPr>
          <w:rFonts w:hint="eastAsia" w:ascii="宋体" w:hAnsi="宋体" w:eastAsia="宋体" w:cs="宋体"/>
          <w:kern w:val="2"/>
          <w:sz w:val="24"/>
          <w:szCs w:val="24"/>
        </w:rPr>
      </w:pPr>
      <w:r>
        <w:rPr>
          <w:rFonts w:hint="eastAsia" w:ascii="宋体" w:hAnsi="宋体" w:eastAsia="宋体" w:cs="宋体"/>
          <w:kern w:val="2"/>
          <w:sz w:val="24"/>
          <w:szCs w:val="24"/>
        </w:rPr>
        <w:t>20.6</w:t>
      </w:r>
      <w:r>
        <w:rPr>
          <w:rFonts w:hint="eastAsia" w:hAnsi="宋体" w:cs="宋体"/>
          <w:kern w:val="2"/>
          <w:sz w:val="24"/>
          <w:szCs w:val="24"/>
          <w:lang w:eastAsia="zh-CN"/>
        </w:rPr>
        <w:t>响应文件</w:t>
      </w:r>
      <w:r>
        <w:rPr>
          <w:rFonts w:hint="eastAsia" w:ascii="宋体" w:hAnsi="宋体" w:eastAsia="宋体" w:cs="宋体"/>
          <w:kern w:val="2"/>
          <w:sz w:val="24"/>
          <w:szCs w:val="24"/>
        </w:rPr>
        <w:t>是否实质性响应磋商文件要求由磋商小组依据磋商文件规定认定。磋商小组对</w:t>
      </w:r>
      <w:r>
        <w:rPr>
          <w:rFonts w:hint="eastAsia" w:hAnsi="宋体" w:cs="宋体"/>
          <w:kern w:val="2"/>
          <w:sz w:val="24"/>
          <w:szCs w:val="24"/>
          <w:lang w:eastAsia="zh-CN"/>
        </w:rPr>
        <w:t>响应文件</w:t>
      </w:r>
      <w:r>
        <w:rPr>
          <w:rFonts w:hint="eastAsia" w:ascii="宋体" w:hAnsi="宋体" w:eastAsia="宋体" w:cs="宋体"/>
          <w:kern w:val="2"/>
          <w:sz w:val="24"/>
          <w:szCs w:val="24"/>
        </w:rPr>
        <w:t>的判定，只依据</w:t>
      </w:r>
      <w:r>
        <w:rPr>
          <w:rFonts w:hint="eastAsia" w:hAnsi="宋体" w:cs="宋体"/>
          <w:kern w:val="2"/>
          <w:sz w:val="24"/>
          <w:szCs w:val="24"/>
          <w:lang w:eastAsia="zh-CN"/>
        </w:rPr>
        <w:t>响应文件</w:t>
      </w:r>
      <w:r>
        <w:rPr>
          <w:rFonts w:hint="eastAsia" w:ascii="宋体" w:hAnsi="宋体" w:eastAsia="宋体" w:cs="宋体"/>
          <w:kern w:val="2"/>
          <w:sz w:val="24"/>
          <w:szCs w:val="24"/>
        </w:rPr>
        <w:t>内容本身，不依据任何外来证明。</w:t>
      </w:r>
    </w:p>
    <w:p w14:paraId="3DC60B1D">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20.7磋商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出现下列情形之一的，磋商小组可取消其磋商资格。</w:t>
      </w:r>
    </w:p>
    <w:p w14:paraId="09F85B20">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（1）未按磋商文件或磋商小组规定时间派授权委托人参加磋商的；</w:t>
      </w:r>
    </w:p>
    <w:p w14:paraId="596393E4">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（2）未按磋商文件要求和规定提交有关材料的；</w:t>
      </w:r>
    </w:p>
    <w:p w14:paraId="4170933D">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（3）相互串通投标的（有下列情形之一的，视为磋商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相互串通投标）；</w:t>
      </w:r>
    </w:p>
    <w:p w14:paraId="4BEC7BA4">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A、不同磋商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由同一单位或者个人编制；</w:t>
      </w:r>
    </w:p>
    <w:p w14:paraId="3F4F8491">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B、不同磋商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委托同一单位或者个人办理投标事宜；</w:t>
      </w:r>
    </w:p>
    <w:p w14:paraId="13AED072">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C、不同磋商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载明的项目管理成员为同一人；</w:t>
      </w:r>
    </w:p>
    <w:p w14:paraId="4F66E4CF">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D、不同磋商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异常一致或者投标报价呈规律性差异；</w:t>
      </w:r>
    </w:p>
    <w:p w14:paraId="0DE64484">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E、不同磋商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w:t>
      </w:r>
      <w:r>
        <w:rPr>
          <w:rFonts w:hint="eastAsia" w:hAnsi="宋体" w:cs="宋体"/>
          <w:kern w:val="2"/>
          <w:sz w:val="24"/>
          <w:szCs w:val="24"/>
          <w:lang w:eastAsia="zh-CN"/>
        </w:rPr>
        <w:t>响应文件</w:t>
      </w:r>
      <w:r>
        <w:rPr>
          <w:rFonts w:hint="eastAsia" w:ascii="宋体" w:hAnsi="宋体" w:eastAsia="宋体" w:cs="宋体"/>
          <w:kern w:val="2"/>
          <w:sz w:val="24"/>
          <w:szCs w:val="24"/>
        </w:rPr>
        <w:t>相互混装；</w:t>
      </w:r>
    </w:p>
    <w:p w14:paraId="4315CA4F">
      <w:pPr>
        <w:adjustRightInd/>
        <w:spacing w:beforeLines="0" w:afterLines="0" w:line="500" w:lineRule="exact"/>
        <w:ind w:firstLine="602" w:firstLineChars="251"/>
        <w:rPr>
          <w:rFonts w:hint="eastAsia" w:ascii="宋体" w:hAnsi="宋体" w:eastAsia="宋体" w:cs="宋体"/>
          <w:kern w:val="2"/>
          <w:sz w:val="24"/>
          <w:szCs w:val="24"/>
        </w:rPr>
      </w:pPr>
      <w:r>
        <w:rPr>
          <w:rFonts w:hint="eastAsia" w:ascii="宋体" w:hAnsi="宋体" w:eastAsia="宋体" w:cs="宋体"/>
          <w:kern w:val="2"/>
          <w:sz w:val="24"/>
          <w:szCs w:val="24"/>
        </w:rPr>
        <w:t>F、不同磋商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的磋商保证金从同一单位的账户转出；</w:t>
      </w:r>
    </w:p>
    <w:p w14:paraId="540ED7FF">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（4）有违反政府采购法律、法规行为的。</w:t>
      </w:r>
    </w:p>
    <w:p w14:paraId="12BDAC2F">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w:t>
      </w:r>
      <w:r>
        <w:rPr>
          <w:rFonts w:hint="eastAsia" w:hAnsi="宋体" w:cs="宋体"/>
          <w:b/>
          <w:kern w:val="2"/>
          <w:sz w:val="24"/>
          <w:szCs w:val="24"/>
          <w:lang w:eastAsia="zh-CN"/>
        </w:rPr>
        <w:t>响应文件</w:t>
      </w:r>
      <w:r>
        <w:rPr>
          <w:rFonts w:hint="eastAsia" w:ascii="宋体" w:hAnsi="宋体" w:eastAsia="宋体" w:cs="宋体"/>
          <w:b/>
          <w:kern w:val="2"/>
          <w:sz w:val="24"/>
          <w:szCs w:val="24"/>
        </w:rPr>
        <w:t>的澄清</w:t>
      </w:r>
    </w:p>
    <w:p w14:paraId="3B550B32">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21.1磋商小组在对</w:t>
      </w:r>
      <w:r>
        <w:rPr>
          <w:rFonts w:hint="eastAsia" w:hAnsi="宋体" w:cs="宋体"/>
          <w:kern w:val="2"/>
          <w:sz w:val="24"/>
          <w:szCs w:val="24"/>
          <w:lang w:eastAsia="zh-CN"/>
        </w:rPr>
        <w:t>响应文件</w:t>
      </w:r>
      <w:r>
        <w:rPr>
          <w:rFonts w:hint="eastAsia" w:ascii="宋体" w:hAnsi="宋体" w:eastAsia="宋体" w:cs="宋体"/>
          <w:kern w:val="2"/>
          <w:sz w:val="24"/>
          <w:szCs w:val="24"/>
        </w:rPr>
        <w:t>的有效性、完整性和响应程度进行审查时，可以要求</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w:t>
      </w:r>
      <w:r>
        <w:rPr>
          <w:rFonts w:hint="eastAsia" w:hAnsi="宋体" w:cs="宋体"/>
          <w:kern w:val="2"/>
          <w:sz w:val="24"/>
          <w:szCs w:val="24"/>
          <w:lang w:eastAsia="zh-CN"/>
        </w:rPr>
        <w:t>响应文件</w:t>
      </w:r>
      <w:r>
        <w:rPr>
          <w:rFonts w:hint="eastAsia" w:ascii="宋体" w:hAnsi="宋体" w:eastAsia="宋体" w:cs="宋体"/>
          <w:kern w:val="2"/>
          <w:sz w:val="24"/>
          <w:szCs w:val="24"/>
        </w:rPr>
        <w:t>中含义不明确、对同类问题表述不一致或者有明显文字和计算错误等内容作必要的澄清、说明或者更正。该要求应当采用书面形式，并由磋商小组共同签字。</w:t>
      </w:r>
    </w:p>
    <w:p w14:paraId="10306EA3">
      <w:pPr>
        <w:widowControl/>
        <w:adjustRightInd/>
        <w:snapToGrid w:val="0"/>
        <w:spacing w:beforeLines="0" w:afterLines="0" w:line="500" w:lineRule="exact"/>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21.2</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必须按照磋商小组通知的内容和时间以书面形式做出答复，</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的澄清、说明或者更正应当由法定代表人或其授权代表签字或者加盖公章。由授权代表签字的，应当附法定代表人授权书。</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为自然人的，应当由本人签字并附身份证明。澄清、说明或者补正不得超出</w:t>
      </w:r>
      <w:r>
        <w:rPr>
          <w:rFonts w:hint="eastAsia" w:hAnsi="宋体" w:cs="宋体"/>
          <w:kern w:val="2"/>
          <w:sz w:val="24"/>
          <w:szCs w:val="24"/>
          <w:lang w:eastAsia="zh-CN"/>
        </w:rPr>
        <w:t>响应文件</w:t>
      </w:r>
      <w:r>
        <w:rPr>
          <w:rFonts w:hint="eastAsia" w:ascii="宋体" w:hAnsi="宋体" w:eastAsia="宋体" w:cs="宋体"/>
          <w:kern w:val="2"/>
          <w:sz w:val="24"/>
          <w:szCs w:val="24"/>
        </w:rPr>
        <w:t>的范围或者</w:t>
      </w:r>
      <w:r>
        <w:rPr>
          <w:rFonts w:hint="eastAsia" w:hAnsi="宋体" w:cs="宋体"/>
          <w:kern w:val="2"/>
          <w:sz w:val="24"/>
          <w:szCs w:val="24"/>
          <w:lang w:eastAsia="zh-CN"/>
        </w:rPr>
        <w:t>响应文件</w:t>
      </w:r>
      <w:r>
        <w:rPr>
          <w:rFonts w:hint="eastAsia" w:ascii="宋体" w:hAnsi="宋体" w:eastAsia="宋体" w:cs="宋体"/>
          <w:kern w:val="2"/>
          <w:sz w:val="24"/>
          <w:szCs w:val="24"/>
        </w:rPr>
        <w:t>的实质性内容。</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拒不按照要求对</w:t>
      </w:r>
      <w:r>
        <w:rPr>
          <w:rFonts w:hint="eastAsia" w:hAnsi="宋体" w:cs="宋体"/>
          <w:kern w:val="2"/>
          <w:sz w:val="24"/>
          <w:szCs w:val="24"/>
          <w:lang w:eastAsia="zh-CN"/>
        </w:rPr>
        <w:t>响应文件</w:t>
      </w:r>
      <w:r>
        <w:rPr>
          <w:rFonts w:hint="eastAsia" w:ascii="宋体" w:hAnsi="宋体" w:eastAsia="宋体" w:cs="宋体"/>
          <w:kern w:val="2"/>
          <w:sz w:val="24"/>
          <w:szCs w:val="24"/>
        </w:rPr>
        <w:t>进行澄清、说明或则补正，磋商小组可拒绝该投标。</w:t>
      </w:r>
    </w:p>
    <w:p w14:paraId="5C076A30">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21.3 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代表确认。</w:t>
      </w:r>
    </w:p>
    <w:p w14:paraId="09203248">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21.4对磋商文件作出的实质性变动是磋商文件的有效组成部分，磋商小组应当及时以书面形式同时通知所有参加磋商的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应当按照磋商文件的变动情况和磋商小组的要求重新提交</w:t>
      </w:r>
      <w:r>
        <w:rPr>
          <w:rFonts w:hint="eastAsia" w:hAnsi="宋体" w:cs="宋体"/>
          <w:kern w:val="2"/>
          <w:sz w:val="24"/>
          <w:szCs w:val="24"/>
          <w:lang w:eastAsia="zh-CN"/>
        </w:rPr>
        <w:t>响应文件</w:t>
      </w:r>
      <w:r>
        <w:rPr>
          <w:rFonts w:hint="eastAsia" w:ascii="宋体" w:hAnsi="宋体" w:eastAsia="宋体" w:cs="宋体"/>
          <w:kern w:val="2"/>
          <w:sz w:val="24"/>
          <w:szCs w:val="24"/>
        </w:rPr>
        <w:t>，并由其法定代表人或授权代表签字或者加盖公章。由授权代表签字的，应当附法定代表人授权书。</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为自然人的，应当由本人签字并附身份证明。</w:t>
      </w:r>
    </w:p>
    <w:p w14:paraId="60BA8DC3">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22.详细评审</w:t>
      </w:r>
    </w:p>
    <w:p w14:paraId="3DABB81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磋商小组会只对实质上响应磋商文件的投标进行评价和比较；评审严格按照磋商文件的要求和条件进行；具体评审原则、方法和成交条件详见磋商文件第三部分“评标标准和评标方法”。</w:t>
      </w:r>
    </w:p>
    <w:p w14:paraId="7F6658A6">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23.确定成交人</w:t>
      </w:r>
    </w:p>
    <w:p w14:paraId="25308CED">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磋商小组应当根据综合评分情况，按照评审得分由高到低顺序推荐1名为成交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，并编写评审报告。评审得分相同的，按照技术指标优劣顺序推荐。</w:t>
      </w:r>
    </w:p>
    <w:p w14:paraId="2F134752">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24.磋商过程保密</w:t>
      </w:r>
    </w:p>
    <w:p w14:paraId="6B7F2E0F">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24.1磋商是竞争性磋商的重要环节，磋商工作在磋商小组内独立进行。磋商小组将遵照评标原则，公正、平等地对待所有</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w:t>
      </w:r>
    </w:p>
    <w:p w14:paraId="39DE4082">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在宣布成交结果之前，凡属于审查、澄清、评价、比较</w:t>
      </w:r>
      <w:r>
        <w:rPr>
          <w:rFonts w:hint="eastAsia" w:hAnsi="宋体" w:cs="宋体"/>
          <w:kern w:val="2"/>
          <w:sz w:val="24"/>
          <w:szCs w:val="24"/>
          <w:lang w:eastAsia="zh-CN"/>
        </w:rPr>
        <w:t>响应文件</w:t>
      </w:r>
      <w:r>
        <w:rPr>
          <w:rFonts w:hint="eastAsia" w:ascii="宋体" w:hAnsi="宋体" w:eastAsia="宋体" w:cs="宋体"/>
          <w:kern w:val="2"/>
          <w:sz w:val="24"/>
          <w:szCs w:val="24"/>
        </w:rPr>
        <w:t>等有关信息，相关当事人均不得泄露给任何磋商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或与磋商工作无关的人员。</w:t>
      </w:r>
    </w:p>
    <w:p w14:paraId="7BC72F55">
      <w:pPr>
        <w:adjustRightInd/>
        <w:spacing w:beforeLines="0" w:afterLines="0" w:line="500" w:lineRule="exact"/>
        <w:ind w:firstLine="484" w:firstLineChars="202"/>
        <w:rPr>
          <w:rFonts w:hint="eastAsia" w:ascii="宋体" w:hAnsi="宋体" w:eastAsia="宋体" w:cs="宋体"/>
          <w:kern w:val="2"/>
          <w:sz w:val="24"/>
          <w:szCs w:val="24"/>
        </w:rPr>
      </w:pPr>
      <w:r>
        <w:rPr>
          <w:rFonts w:hint="eastAsia" w:ascii="宋体" w:hAnsi="宋体" w:eastAsia="宋体" w:cs="宋体"/>
          <w:kern w:val="2"/>
          <w:sz w:val="24"/>
          <w:szCs w:val="24"/>
        </w:rPr>
        <w:t>24.2磋商</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不得向磋商小组成员询问磋商情况，不得以任何行为影响磋商过程，否则其</w:t>
      </w:r>
      <w:r>
        <w:rPr>
          <w:rFonts w:hint="eastAsia" w:hAnsi="宋体" w:cs="宋体"/>
          <w:kern w:val="2"/>
          <w:sz w:val="24"/>
          <w:szCs w:val="24"/>
          <w:lang w:eastAsia="zh-CN"/>
        </w:rPr>
        <w:t>响应文件</w:t>
      </w:r>
      <w:r>
        <w:rPr>
          <w:rFonts w:hint="eastAsia" w:ascii="宋体" w:hAnsi="宋体" w:eastAsia="宋体" w:cs="宋体"/>
          <w:kern w:val="2"/>
          <w:sz w:val="24"/>
          <w:szCs w:val="24"/>
        </w:rPr>
        <w:t>将被作为无效</w:t>
      </w:r>
      <w:r>
        <w:rPr>
          <w:rFonts w:hint="eastAsia" w:hAnsi="宋体" w:cs="宋体"/>
          <w:kern w:val="2"/>
          <w:sz w:val="24"/>
          <w:szCs w:val="24"/>
          <w:lang w:eastAsia="zh-CN"/>
        </w:rPr>
        <w:t>响应文件</w:t>
      </w:r>
      <w:r>
        <w:rPr>
          <w:rFonts w:hint="eastAsia" w:ascii="宋体" w:hAnsi="宋体" w:eastAsia="宋体" w:cs="宋体"/>
          <w:kern w:val="2"/>
          <w:sz w:val="24"/>
          <w:szCs w:val="24"/>
        </w:rPr>
        <w:t>。</w:t>
      </w:r>
    </w:p>
    <w:p w14:paraId="2443B51F">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25.关于投标人非实质性响应滞后发现的处理规则</w:t>
      </w:r>
    </w:p>
    <w:p w14:paraId="2F95D339">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无论基于何种原因，各项本应做拒绝投标处理的情形，即便未被及时发现而是该投标人进入初审、详细审查或其它后续程序，包括已经签约的情形。一旦被发现存在上述情形，</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均有权决定取消该投标人的此前评议结果，或决定对该投标予以拒绝，并有权采取相应的补救及纠正措施。</w:t>
      </w:r>
    </w:p>
    <w:p w14:paraId="178A9FB4">
      <w:pPr>
        <w:widowControl/>
        <w:tabs>
          <w:tab w:val="left" w:pos="3990"/>
        </w:tabs>
        <w:adjustRightInd/>
        <w:snapToGrid w:val="0"/>
        <w:spacing w:beforeLines="0" w:afterLines="0" w:line="500" w:lineRule="exact"/>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26.采购项目废标</w:t>
      </w:r>
    </w:p>
    <w:p w14:paraId="375F8E5A">
      <w:pPr>
        <w:widowControl/>
        <w:tabs>
          <w:tab w:val="left" w:pos="3990"/>
        </w:tabs>
        <w:adjustRightInd/>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26.1出现下列情形之一的，</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应当终止竞争性磋商采购活动，在指定的媒体上发布项目终止公告并说明原因，重新开展采购活动：</w:t>
      </w:r>
    </w:p>
    <w:p w14:paraId="01118939">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（1）因情况变化，不再符合规定的竞争性磋商采购方式适用情形的；</w:t>
      </w:r>
    </w:p>
    <w:p w14:paraId="08F5187B">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60C04FA">
      <w:pPr>
        <w:autoSpaceDE w:val="0"/>
        <w:autoSpaceDN w:val="0"/>
        <w:spacing w:beforeLines="0" w:afterLines="0" w:line="50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3）除《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或者报价未超过采购预算的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不足3家的；</w:t>
      </w:r>
    </w:p>
    <w:p w14:paraId="0E333CB9">
      <w:pPr>
        <w:widowControl/>
        <w:tabs>
          <w:tab w:val="left" w:pos="3990"/>
        </w:tabs>
        <w:adjustRightInd/>
        <w:snapToGrid w:val="0"/>
        <w:spacing w:beforeLines="0" w:afterLines="0" w:line="500" w:lineRule="exact"/>
        <w:ind w:firstLine="240" w:firstLineChars="100"/>
        <w:rPr>
          <w:rFonts w:hint="eastAsia" w:ascii="宋体" w:hAnsi="宋体" w:eastAsia="宋体" w:cs="宋体"/>
          <w:kern w:val="2"/>
          <w:sz w:val="24"/>
          <w:szCs w:val="24"/>
        </w:rPr>
      </w:pPr>
      <w:r>
        <w:rPr>
          <w:rFonts w:hint="eastAsia" w:ascii="宋体" w:hAnsi="宋体" w:eastAsia="宋体" w:cs="宋体"/>
          <w:color w:val="000000"/>
          <w:sz w:val="24"/>
          <w:szCs w:val="24"/>
        </w:rPr>
        <w:t>（4）因重大变故，采购任务取消的。</w:t>
      </w:r>
    </w:p>
    <w:p w14:paraId="39BEAFB6">
      <w:pPr>
        <w:widowControl/>
        <w:tabs>
          <w:tab w:val="left" w:pos="3990"/>
        </w:tabs>
        <w:adjustRightInd/>
        <w:snapToGrid w:val="0"/>
        <w:spacing w:beforeLines="0" w:afterLines="0" w:line="500" w:lineRule="exact"/>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 xml:space="preserve"> 26.2废标后，采购机构应当将废标原因通知所有投标人，并依法重新组织采购活动。</w:t>
      </w:r>
    </w:p>
    <w:p w14:paraId="0985386F">
      <w:pPr>
        <w:widowControl/>
        <w:tabs>
          <w:tab w:val="left" w:pos="3990"/>
        </w:tabs>
        <w:adjustRightInd/>
        <w:snapToGrid w:val="0"/>
        <w:spacing w:beforeLines="0" w:afterLines="0" w:line="500" w:lineRule="exact"/>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26.3重新评审</w:t>
      </w:r>
    </w:p>
    <w:p w14:paraId="4681B757">
      <w:pPr>
        <w:widowControl/>
        <w:tabs>
          <w:tab w:val="left" w:pos="3990"/>
        </w:tabs>
        <w:adjustRightInd/>
        <w:snapToGrid w:val="0"/>
        <w:spacing w:beforeLines="0" w:afterLines="0"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除资格性检查认定错误、分值汇总计算错误、分项评分超出评分标准范围、客观分评分不一致、经磋商小组一致认定评分畸高、畸低的情形外，</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不得以任何理由组织重新评审。</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发现磋商小组未按照磋商文件规定的评审标准进行评审的，应当重新开展采购活动。</w:t>
      </w:r>
      <w:bookmarkStart w:id="53" w:name="_Toc395635560"/>
    </w:p>
    <w:p w14:paraId="7151A00A">
      <w:pPr>
        <w:widowControl/>
        <w:tabs>
          <w:tab w:val="left" w:pos="3990"/>
        </w:tabs>
        <w:adjustRightInd/>
        <w:snapToGrid w:val="0"/>
        <w:spacing w:beforeLines="0" w:afterLines="0" w:line="500" w:lineRule="exact"/>
        <w:jc w:val="center"/>
        <w:rPr>
          <w:rFonts w:hint="eastAsia" w:ascii="宋体" w:hAnsi="宋体" w:eastAsia="宋体" w:cs="宋体"/>
          <w:b/>
          <w:kern w:val="2"/>
          <w:sz w:val="24"/>
          <w:szCs w:val="24"/>
        </w:rPr>
      </w:pPr>
      <w:r>
        <w:rPr>
          <w:rFonts w:hint="eastAsia" w:ascii="宋体" w:hAnsi="宋体" w:eastAsia="宋体" w:cs="宋体"/>
          <w:b/>
          <w:kern w:val="2"/>
          <w:sz w:val="24"/>
          <w:szCs w:val="24"/>
        </w:rPr>
        <w:t>六、签订合同</w:t>
      </w:r>
      <w:bookmarkEnd w:id="53"/>
    </w:p>
    <w:p w14:paraId="23F15F12">
      <w:pPr>
        <w:pStyle w:val="61"/>
        <w:tabs>
          <w:tab w:val="left" w:pos="3990"/>
        </w:tabs>
        <w:snapToGrid w:val="0"/>
        <w:spacing w:before="0" w:beforeLines="0" w:after="0" w:afterLines="0" w:line="500" w:lineRule="exact"/>
        <w:ind w:firstLine="477" w:firstLineChars="198"/>
        <w:rPr>
          <w:rFonts w:hint="eastAsia" w:ascii="宋体" w:hAnsi="宋体" w:eastAsia="宋体" w:cs="宋体"/>
          <w:sz w:val="24"/>
          <w:szCs w:val="24"/>
        </w:rPr>
      </w:pPr>
      <w:r>
        <w:rPr>
          <w:rFonts w:hint="eastAsia" w:ascii="宋体" w:hAnsi="宋体" w:eastAsia="宋体" w:cs="宋体"/>
          <w:sz w:val="24"/>
          <w:szCs w:val="24"/>
        </w:rPr>
        <w:t>27. 成交通知</w:t>
      </w:r>
    </w:p>
    <w:p w14:paraId="077DEA3C">
      <w:pPr>
        <w:pStyle w:val="61"/>
        <w:tabs>
          <w:tab w:val="left" w:pos="3990"/>
        </w:tabs>
        <w:snapToGrid w:val="0"/>
        <w:spacing w:before="0" w:beforeLines="0" w:after="0" w:afterLines="0" w:line="500" w:lineRule="exact"/>
        <w:ind w:firstLine="480" w:firstLineChars="200"/>
        <w:rPr>
          <w:rFonts w:hint="eastAsia" w:ascii="宋体" w:hAnsi="宋体" w:eastAsia="宋体" w:cs="宋体"/>
          <w:sz w:val="24"/>
          <w:szCs w:val="24"/>
        </w:rPr>
      </w:pPr>
      <w:r>
        <w:rPr>
          <w:rFonts w:hint="eastAsia" w:ascii="宋体" w:hAnsi="宋体" w:eastAsia="宋体" w:cs="宋体"/>
          <w:b w:val="0"/>
          <w:bCs/>
          <w:sz w:val="24"/>
          <w:szCs w:val="24"/>
        </w:rPr>
        <w:t>27.1 成交</w:t>
      </w:r>
      <w:r>
        <w:rPr>
          <w:rFonts w:hint="eastAsia" w:ascii="宋体" w:hAnsi="宋体" w:eastAsia="宋体" w:cs="宋体"/>
          <w:b w:val="0"/>
          <w:bCs/>
          <w:sz w:val="24"/>
          <w:szCs w:val="24"/>
          <w:lang w:eastAsia="zh-CN"/>
        </w:rPr>
        <w:t>投标人</w:t>
      </w:r>
      <w:r>
        <w:rPr>
          <w:rFonts w:hint="eastAsia" w:ascii="宋体" w:hAnsi="宋体" w:eastAsia="宋体" w:cs="宋体"/>
          <w:b w:val="0"/>
          <w:bCs/>
          <w:sz w:val="24"/>
          <w:szCs w:val="24"/>
        </w:rPr>
        <w:t>确定后,代理机构将在刊登本次磋商公告的媒体上发布成交公告，并以书面形式向成交人发出成交通知书，但该成交结果的有效性不依赖于未成交的投标人是否知道成交结果。成交通知书对</w:t>
      </w:r>
      <w:r>
        <w:rPr>
          <w:rFonts w:hint="eastAsia" w:ascii="宋体" w:hAnsi="宋体" w:eastAsia="宋体" w:cs="宋体"/>
          <w:b w:val="0"/>
          <w:bCs/>
          <w:sz w:val="24"/>
          <w:szCs w:val="24"/>
          <w:lang w:eastAsia="zh-CN"/>
        </w:rPr>
        <w:t>招标人</w:t>
      </w:r>
      <w:r>
        <w:rPr>
          <w:rFonts w:hint="eastAsia" w:ascii="宋体" w:hAnsi="宋体" w:eastAsia="宋体" w:cs="宋体"/>
          <w:b w:val="0"/>
          <w:bCs/>
          <w:sz w:val="24"/>
          <w:szCs w:val="24"/>
        </w:rPr>
        <w:t>和成交人具有同等法律效力。成交通知书发出以后，</w:t>
      </w:r>
      <w:r>
        <w:rPr>
          <w:rFonts w:hint="eastAsia" w:ascii="宋体" w:hAnsi="宋体" w:eastAsia="宋体" w:cs="宋体"/>
          <w:b w:val="0"/>
          <w:bCs/>
          <w:sz w:val="24"/>
          <w:szCs w:val="24"/>
          <w:lang w:eastAsia="zh-CN"/>
        </w:rPr>
        <w:t>招标人</w:t>
      </w:r>
      <w:r>
        <w:rPr>
          <w:rFonts w:hint="eastAsia" w:ascii="宋体" w:hAnsi="宋体" w:eastAsia="宋体" w:cs="宋体"/>
          <w:b w:val="0"/>
          <w:bCs/>
          <w:sz w:val="24"/>
          <w:szCs w:val="24"/>
        </w:rPr>
        <w:t>改变成交结果或者成交</w:t>
      </w:r>
      <w:r>
        <w:rPr>
          <w:rFonts w:hint="eastAsia" w:ascii="宋体" w:hAnsi="宋体" w:eastAsia="宋体" w:cs="宋体"/>
          <w:b w:val="0"/>
          <w:bCs/>
          <w:sz w:val="24"/>
          <w:szCs w:val="24"/>
          <w:lang w:eastAsia="zh-CN"/>
        </w:rPr>
        <w:t>投标人</w:t>
      </w:r>
      <w:r>
        <w:rPr>
          <w:rFonts w:hint="eastAsia" w:ascii="宋体" w:hAnsi="宋体" w:eastAsia="宋体" w:cs="宋体"/>
          <w:b w:val="0"/>
          <w:bCs/>
          <w:sz w:val="24"/>
          <w:szCs w:val="24"/>
        </w:rPr>
        <w:t>放弃成交，应当承担相应的法律责任。</w:t>
      </w:r>
    </w:p>
    <w:p w14:paraId="30E41727">
      <w:pPr>
        <w:pStyle w:val="61"/>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27.2 代理机构对未成交的投标人不作未成交原因的解释。</w:t>
      </w:r>
    </w:p>
    <w:p w14:paraId="6972FCD4">
      <w:pPr>
        <w:pStyle w:val="61"/>
        <w:tabs>
          <w:tab w:val="left" w:pos="3990"/>
        </w:tabs>
        <w:snapToGrid w:val="0"/>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27.3</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通知书是合同的组成部分。</w:t>
      </w:r>
    </w:p>
    <w:p w14:paraId="0FFD3170">
      <w:pPr>
        <w:widowControl/>
        <w:tabs>
          <w:tab w:val="left" w:pos="3990"/>
        </w:tabs>
        <w:adjustRightInd/>
        <w:snapToGrid w:val="0"/>
        <w:spacing w:beforeLines="0" w:afterLines="0" w:line="500" w:lineRule="exact"/>
        <w:rPr>
          <w:rFonts w:hint="eastAsia" w:ascii="宋体" w:hAnsi="宋体" w:eastAsia="宋体" w:cs="宋体"/>
          <w:b/>
          <w:kern w:val="2"/>
          <w:sz w:val="24"/>
          <w:szCs w:val="24"/>
        </w:rPr>
      </w:pPr>
      <w:r>
        <w:rPr>
          <w:rFonts w:hint="eastAsia" w:ascii="宋体" w:hAnsi="宋体" w:eastAsia="宋体" w:cs="宋体"/>
          <w:kern w:val="2"/>
          <w:sz w:val="24"/>
          <w:szCs w:val="24"/>
        </w:rPr>
        <w:t xml:space="preserve">   </w:t>
      </w:r>
      <w:r>
        <w:rPr>
          <w:rFonts w:hint="eastAsia" w:ascii="宋体" w:hAnsi="宋体" w:eastAsia="宋体" w:cs="宋体"/>
          <w:b/>
          <w:kern w:val="2"/>
          <w:sz w:val="24"/>
          <w:szCs w:val="24"/>
        </w:rPr>
        <w:t xml:space="preserve"> 28. 签订合同</w:t>
      </w:r>
    </w:p>
    <w:p w14:paraId="72B3E104">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28.1</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与成交</w:t>
      </w:r>
      <w:r>
        <w:rPr>
          <w:rFonts w:hint="eastAsia" w:ascii="宋体" w:hAnsi="宋体" w:eastAsia="宋体" w:cs="宋体"/>
          <w:b w:val="0"/>
          <w:sz w:val="24"/>
          <w:szCs w:val="24"/>
          <w:lang w:eastAsia="zh-CN"/>
        </w:rPr>
        <w:t>投标人</w:t>
      </w:r>
      <w:r>
        <w:rPr>
          <w:rFonts w:hint="eastAsia" w:ascii="宋体" w:hAnsi="宋体" w:eastAsia="宋体" w:cs="宋体"/>
          <w:b w:val="0"/>
          <w:sz w:val="24"/>
          <w:szCs w:val="24"/>
        </w:rPr>
        <w:t>应在成交通知书发出30日内签订政府采购合同。</w:t>
      </w:r>
    </w:p>
    <w:p w14:paraId="51C0125E">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28.2成交人应按照磋商文件、</w:t>
      </w:r>
      <w:r>
        <w:rPr>
          <w:rFonts w:hint="eastAsia" w:cs="宋体"/>
          <w:b w:val="0"/>
          <w:sz w:val="24"/>
          <w:szCs w:val="24"/>
          <w:lang w:eastAsia="zh-CN"/>
        </w:rPr>
        <w:t>响应文件</w:t>
      </w:r>
      <w:r>
        <w:rPr>
          <w:rFonts w:hint="eastAsia" w:ascii="宋体" w:hAnsi="宋体" w:eastAsia="宋体" w:cs="宋体"/>
          <w:b w:val="0"/>
          <w:sz w:val="24"/>
          <w:szCs w:val="24"/>
        </w:rPr>
        <w:t>及评审过程中的有关澄清、说明或者补正文件的内容与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签订合同。成交人不得再与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签订背离合同实质性内容的其它协议或声明。</w:t>
      </w:r>
    </w:p>
    <w:p w14:paraId="35B3B231">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28.3在合同履行中，</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如需追加与合同标的相同的内容，在不改变合同其他条款的前提下，成交人可与</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协商签订补充合同，但所有补充合同的采购金额不得超过原合同金额的百分之十。</w:t>
      </w:r>
    </w:p>
    <w:p w14:paraId="668F2D08">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28.4成交人一旦成交，未经</w:t>
      </w:r>
      <w:r>
        <w:rPr>
          <w:rFonts w:hint="eastAsia" w:ascii="宋体" w:hAnsi="宋体" w:eastAsia="宋体" w:cs="宋体"/>
          <w:b w:val="0"/>
          <w:sz w:val="24"/>
          <w:szCs w:val="24"/>
          <w:lang w:eastAsia="zh-CN"/>
        </w:rPr>
        <w:t>招标代理机构</w:t>
      </w:r>
      <w:r>
        <w:rPr>
          <w:rFonts w:hint="eastAsia" w:ascii="宋体" w:hAnsi="宋体" w:eastAsia="宋体" w:cs="宋体"/>
          <w:b w:val="0"/>
          <w:sz w:val="24"/>
          <w:szCs w:val="24"/>
        </w:rPr>
        <w:t>（或</w:t>
      </w:r>
      <w:r>
        <w:rPr>
          <w:rFonts w:hint="eastAsia" w:ascii="宋体" w:hAnsi="宋体" w:eastAsia="宋体" w:cs="宋体"/>
          <w:b w:val="0"/>
          <w:sz w:val="24"/>
          <w:szCs w:val="24"/>
          <w:lang w:eastAsia="zh-CN"/>
        </w:rPr>
        <w:t>招标人</w:t>
      </w:r>
      <w:r>
        <w:rPr>
          <w:rFonts w:hint="eastAsia" w:ascii="宋体" w:hAnsi="宋体" w:eastAsia="宋体" w:cs="宋体"/>
          <w:b w:val="0"/>
          <w:sz w:val="24"/>
          <w:szCs w:val="24"/>
        </w:rPr>
        <w:t>）事先给予书面同意不得转包、分包，亦不得将合同全部及任何权利、义务向第三方转让，除符合《政府采购促进中小企业发展暂行办法》相关规定外(另有约定的除外），其他情形将被视为严重违约。</w:t>
      </w:r>
    </w:p>
    <w:p w14:paraId="0EAFFE92">
      <w:pPr>
        <w:pStyle w:val="61"/>
        <w:tabs>
          <w:tab w:val="left" w:pos="3990"/>
        </w:tabs>
        <w:snapToGrid w:val="0"/>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28.5违反28.1、28.2条的规定，给对方造成损失的，应承担赔偿责任。</w:t>
      </w:r>
      <w:bookmarkStart w:id="54" w:name="_Toc395635561"/>
    </w:p>
    <w:p w14:paraId="574BBFCC">
      <w:pPr>
        <w:pStyle w:val="61"/>
        <w:tabs>
          <w:tab w:val="left" w:pos="3990"/>
        </w:tabs>
        <w:snapToGrid w:val="0"/>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七、保密和披露</w:t>
      </w:r>
      <w:bookmarkEnd w:id="54"/>
    </w:p>
    <w:p w14:paraId="48AB86E3">
      <w:pPr>
        <w:pStyle w:val="61"/>
        <w:tabs>
          <w:tab w:val="left" w:pos="3990"/>
        </w:tabs>
        <w:spacing w:before="0" w:beforeLines="0" w:after="0" w:afterLines="0" w:line="500" w:lineRule="exact"/>
        <w:ind w:firstLine="482" w:firstLineChars="200"/>
        <w:rPr>
          <w:rFonts w:hint="eastAsia" w:ascii="宋体" w:hAnsi="宋体" w:eastAsia="宋体" w:cs="宋体"/>
          <w:sz w:val="24"/>
          <w:szCs w:val="24"/>
        </w:rPr>
      </w:pPr>
      <w:bookmarkStart w:id="55" w:name="_Toc395635562"/>
      <w:r>
        <w:rPr>
          <w:rFonts w:hint="eastAsia" w:ascii="宋体" w:hAnsi="宋体" w:eastAsia="宋体" w:cs="宋体"/>
          <w:sz w:val="24"/>
          <w:szCs w:val="24"/>
        </w:rPr>
        <w:t>29. 保密</w:t>
      </w:r>
    </w:p>
    <w:p w14:paraId="4F50E232">
      <w:pPr>
        <w:pStyle w:val="61"/>
        <w:tabs>
          <w:tab w:val="left" w:pos="420"/>
          <w:tab w:val="left" w:pos="3990"/>
        </w:tabs>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投标人自领取磋商文件之日起，须承诺承担本采购项目的保密义务，不得将因本次磋商获得的信息向第三人外传。</w:t>
      </w:r>
    </w:p>
    <w:p w14:paraId="415C5F3A">
      <w:pPr>
        <w:pStyle w:val="61"/>
        <w:tabs>
          <w:tab w:val="left" w:pos="420"/>
          <w:tab w:val="left" w:pos="3990"/>
        </w:tabs>
        <w:spacing w:before="0" w:beforeLines="0" w:after="0" w:afterLines="0" w:line="5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30. 披露</w:t>
      </w:r>
    </w:p>
    <w:p w14:paraId="147C12F0">
      <w:pPr>
        <w:pStyle w:val="61"/>
        <w:tabs>
          <w:tab w:val="left" w:pos="420"/>
          <w:tab w:val="left" w:pos="3990"/>
        </w:tabs>
        <w:spacing w:before="0" w:beforeLines="0" w:after="0" w:afterLines="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30.1代理机构有权将投标人提供的所有资料向有关政府部门或评审标书的有关人员披露。</w:t>
      </w:r>
    </w:p>
    <w:p w14:paraId="6CFAC4E9">
      <w:pPr>
        <w:pStyle w:val="61"/>
        <w:tabs>
          <w:tab w:val="left" w:pos="420"/>
          <w:tab w:val="left" w:pos="3990"/>
        </w:tabs>
        <w:spacing w:before="0" w:beforeLines="0" w:after="0" w:afterLines="0" w:line="5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30.2在代理机构认为适当时、国家机关调查、审查、审计时以及其他符合法律规定的情形下，代理机构无须事先征求报价投标人/成交人同意而可以披露关于采购过程、合同文本、签署情况的资料、投标人/成交人的名称及地址、报价文件的有关信息以及补充条款等，但应当在合理的必要范围内。对任何已经公布过的内容或与之内容相同的资料，以及投标人/成交人已经泄露或公开的，无须再承担保密责任。</w:t>
      </w:r>
    </w:p>
    <w:p w14:paraId="27B98A7F">
      <w:pPr>
        <w:pStyle w:val="61"/>
        <w:tabs>
          <w:tab w:val="left" w:pos="420"/>
          <w:tab w:val="left" w:pos="3990"/>
        </w:tabs>
        <w:spacing w:before="0" w:beforeLines="0" w:after="0" w:afterLines="0" w:line="500" w:lineRule="exact"/>
        <w:jc w:val="center"/>
        <w:rPr>
          <w:rFonts w:hint="eastAsia" w:ascii="宋体" w:hAnsi="宋体" w:eastAsia="宋体" w:cs="宋体"/>
          <w:sz w:val="24"/>
          <w:szCs w:val="24"/>
        </w:rPr>
      </w:pPr>
      <w:r>
        <w:rPr>
          <w:rFonts w:hint="eastAsia" w:ascii="宋体" w:hAnsi="宋体" w:eastAsia="宋体" w:cs="宋体"/>
          <w:sz w:val="24"/>
          <w:szCs w:val="24"/>
        </w:rPr>
        <w:t>八、询问、质疑</w:t>
      </w:r>
      <w:bookmarkEnd w:id="55"/>
      <w:r>
        <w:rPr>
          <w:rFonts w:hint="eastAsia" w:ascii="宋体" w:hAnsi="宋体" w:eastAsia="宋体" w:cs="宋体"/>
          <w:sz w:val="24"/>
          <w:szCs w:val="24"/>
        </w:rPr>
        <w:t>与投诉</w:t>
      </w:r>
    </w:p>
    <w:p w14:paraId="1041FC0E">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 投标人有权就磋商事宜提出询问和质疑</w:t>
      </w:r>
    </w:p>
    <w:p w14:paraId="1ABBBF2B">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31.1投标人对政府采购活动事项有疑问的，可以向代理机构提出询问，</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color w:val="000000"/>
          <w:kern w:val="2"/>
          <w:sz w:val="24"/>
          <w:szCs w:val="24"/>
        </w:rPr>
        <w:t>将在三个工作日内作出答复</w:t>
      </w:r>
      <w:r>
        <w:rPr>
          <w:rFonts w:hint="eastAsia" w:ascii="宋体" w:hAnsi="宋体" w:eastAsia="宋体" w:cs="宋体"/>
          <w:sz w:val="24"/>
          <w:szCs w:val="24"/>
        </w:rPr>
        <w:t>，</w:t>
      </w:r>
      <w:r>
        <w:rPr>
          <w:rFonts w:hint="eastAsia" w:ascii="宋体" w:hAnsi="宋体" w:eastAsia="宋体" w:cs="宋体"/>
          <w:kern w:val="2"/>
          <w:sz w:val="24"/>
          <w:szCs w:val="24"/>
        </w:rPr>
        <w:t>但答复的内容不得涉及商业秘密。</w:t>
      </w:r>
    </w:p>
    <w:p w14:paraId="4A2AD924">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31.2磋商程序受《中华人民共和国政府采购法》和相关法律法规的约束，并受到严格的内部监督，以确保授予合同过程的公平公正。</w:t>
      </w:r>
    </w:p>
    <w:p w14:paraId="2BD6C309">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31.3投标人对磋商文件条款或商务、技术参数有异议的，应当在开标前通过澄清或修改程序提出。</w:t>
      </w:r>
    </w:p>
    <w:p w14:paraId="436DFEFE">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31.4</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eastAsia="zh-CN"/>
        </w:rPr>
        <w:t>磋商文件</w:t>
      </w:r>
      <w:r>
        <w:rPr>
          <w:rFonts w:hint="eastAsia" w:ascii="宋体" w:hAnsi="宋体" w:eastAsia="宋体" w:cs="宋体"/>
          <w:sz w:val="24"/>
          <w:szCs w:val="24"/>
        </w:rPr>
        <w:t>、采购过程、成交或者成交结果使自己的权益受到损害的，可以在知道或者应知其权益受到损害之日起7个工作日内，以书面形式向</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提出质疑。</w:t>
      </w:r>
      <w:r>
        <w:rPr>
          <w:rFonts w:hint="eastAsia" w:ascii="宋体" w:hAnsi="宋体" w:eastAsia="宋体" w:cs="宋体"/>
          <w:sz w:val="24"/>
          <w:szCs w:val="24"/>
          <w:lang w:eastAsia="zh-CN"/>
        </w:rPr>
        <w:t>投标人</w:t>
      </w:r>
      <w:r>
        <w:rPr>
          <w:rFonts w:hint="eastAsia" w:ascii="宋体" w:hAnsi="宋体" w:eastAsia="宋体" w:cs="宋体"/>
          <w:sz w:val="24"/>
          <w:szCs w:val="24"/>
        </w:rPr>
        <w:t>须在法定质疑期内一次性提出针对同一采购程序环节的质疑。</w:t>
      </w:r>
    </w:p>
    <w:p w14:paraId="15DAB193">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31.5提出质疑的</w:t>
      </w:r>
      <w:r>
        <w:rPr>
          <w:rFonts w:hint="eastAsia" w:ascii="宋体" w:hAnsi="宋体" w:eastAsia="宋体" w:cs="宋体"/>
          <w:sz w:val="24"/>
          <w:szCs w:val="24"/>
          <w:lang w:eastAsia="zh-CN"/>
        </w:rPr>
        <w:t>投标人</w:t>
      </w:r>
      <w:r>
        <w:rPr>
          <w:rFonts w:hint="eastAsia" w:ascii="宋体" w:hAnsi="宋体" w:eastAsia="宋体" w:cs="宋体"/>
          <w:sz w:val="24"/>
          <w:szCs w:val="24"/>
        </w:rPr>
        <w:t>（以下简称质疑</w:t>
      </w:r>
      <w:r>
        <w:rPr>
          <w:rFonts w:hint="eastAsia" w:ascii="宋体" w:hAnsi="宋体" w:eastAsia="宋体" w:cs="宋体"/>
          <w:sz w:val="24"/>
          <w:szCs w:val="24"/>
          <w:lang w:eastAsia="zh-CN"/>
        </w:rPr>
        <w:t>投标人</w:t>
      </w:r>
      <w:r>
        <w:rPr>
          <w:rFonts w:hint="eastAsia" w:ascii="宋体" w:hAnsi="宋体" w:eastAsia="宋体" w:cs="宋体"/>
          <w:sz w:val="24"/>
          <w:szCs w:val="24"/>
        </w:rPr>
        <w:t>）应当是参与所质疑项目采购活动的</w:t>
      </w:r>
      <w:r>
        <w:rPr>
          <w:rFonts w:hint="eastAsia" w:ascii="宋体" w:hAnsi="宋体" w:eastAsia="宋体" w:cs="宋体"/>
          <w:sz w:val="24"/>
          <w:szCs w:val="24"/>
          <w:lang w:eastAsia="zh-CN"/>
        </w:rPr>
        <w:t>投标人</w:t>
      </w:r>
      <w:r>
        <w:rPr>
          <w:rFonts w:hint="eastAsia" w:ascii="宋体" w:hAnsi="宋体" w:eastAsia="宋体" w:cs="宋体"/>
          <w:sz w:val="24"/>
          <w:szCs w:val="24"/>
        </w:rPr>
        <w:t>。潜在</w:t>
      </w:r>
      <w:r>
        <w:rPr>
          <w:rFonts w:hint="eastAsia" w:ascii="宋体" w:hAnsi="宋体" w:eastAsia="宋体" w:cs="宋体"/>
          <w:sz w:val="24"/>
          <w:szCs w:val="24"/>
          <w:lang w:eastAsia="zh-CN"/>
        </w:rPr>
        <w:t>投标人</w:t>
      </w:r>
      <w:r>
        <w:rPr>
          <w:rFonts w:hint="eastAsia" w:ascii="宋体" w:hAnsi="宋体" w:eastAsia="宋体" w:cs="宋体"/>
          <w:sz w:val="24"/>
          <w:szCs w:val="24"/>
        </w:rPr>
        <w:t>已依法获取其可质疑的</w:t>
      </w:r>
      <w:r>
        <w:rPr>
          <w:rFonts w:hint="eastAsia" w:ascii="宋体" w:hAnsi="宋体" w:eastAsia="宋体" w:cs="宋体"/>
          <w:sz w:val="24"/>
          <w:szCs w:val="24"/>
          <w:lang w:eastAsia="zh-CN"/>
        </w:rPr>
        <w:t>磋商文件</w:t>
      </w:r>
      <w:r>
        <w:rPr>
          <w:rFonts w:hint="eastAsia" w:ascii="宋体" w:hAnsi="宋体" w:eastAsia="宋体" w:cs="宋体"/>
          <w:sz w:val="24"/>
          <w:szCs w:val="24"/>
        </w:rPr>
        <w:t>的，可以对该文件提出质疑。对</w:t>
      </w:r>
      <w:r>
        <w:rPr>
          <w:rFonts w:hint="eastAsia" w:ascii="宋体" w:hAnsi="宋体" w:eastAsia="宋体" w:cs="宋体"/>
          <w:sz w:val="24"/>
          <w:szCs w:val="24"/>
          <w:lang w:eastAsia="zh-CN"/>
        </w:rPr>
        <w:t>磋商文件</w:t>
      </w:r>
      <w:r>
        <w:rPr>
          <w:rFonts w:hint="eastAsia" w:ascii="宋体" w:hAnsi="宋体" w:eastAsia="宋体" w:cs="宋体"/>
          <w:sz w:val="24"/>
          <w:szCs w:val="24"/>
        </w:rPr>
        <w:t>提出质疑的，应当在获取</w:t>
      </w:r>
      <w:r>
        <w:rPr>
          <w:rFonts w:hint="eastAsia" w:ascii="宋体" w:hAnsi="宋体" w:eastAsia="宋体" w:cs="宋体"/>
          <w:sz w:val="24"/>
          <w:szCs w:val="24"/>
          <w:lang w:eastAsia="zh-CN"/>
        </w:rPr>
        <w:t>磋商文件</w:t>
      </w:r>
      <w:r>
        <w:rPr>
          <w:rFonts w:hint="eastAsia" w:ascii="宋体" w:hAnsi="宋体" w:eastAsia="宋体" w:cs="宋体"/>
          <w:sz w:val="24"/>
          <w:szCs w:val="24"/>
        </w:rPr>
        <w:t>或者</w:t>
      </w:r>
      <w:r>
        <w:rPr>
          <w:rFonts w:hint="eastAsia" w:ascii="宋体" w:hAnsi="宋体" w:eastAsia="宋体" w:cs="宋体"/>
          <w:sz w:val="24"/>
          <w:szCs w:val="24"/>
          <w:lang w:eastAsia="zh-CN"/>
        </w:rPr>
        <w:t>磋商文件</w:t>
      </w:r>
      <w:r>
        <w:rPr>
          <w:rFonts w:hint="eastAsia" w:ascii="宋体" w:hAnsi="宋体" w:eastAsia="宋体" w:cs="宋体"/>
          <w:sz w:val="24"/>
          <w:szCs w:val="24"/>
        </w:rPr>
        <w:t>公告期限届满之日起7个工作日内提出。</w:t>
      </w:r>
    </w:p>
    <w:p w14:paraId="41A804D7">
      <w:pPr>
        <w:adjustRightInd/>
        <w:spacing w:beforeLines="0" w:afterLines="0" w:line="500" w:lineRule="exact"/>
        <w:ind w:left="388" w:leftChars="114" w:firstLine="252" w:firstLineChars="105"/>
        <w:rPr>
          <w:rFonts w:hint="eastAsia" w:ascii="宋体" w:hAnsi="宋体" w:eastAsia="宋体" w:cs="宋体"/>
          <w:sz w:val="24"/>
          <w:szCs w:val="24"/>
        </w:rPr>
      </w:pPr>
      <w:r>
        <w:rPr>
          <w:rFonts w:hint="eastAsia" w:ascii="宋体" w:hAnsi="宋体" w:eastAsia="宋体" w:cs="宋体"/>
          <w:sz w:val="24"/>
          <w:szCs w:val="24"/>
        </w:rPr>
        <w:t>31.6</w:t>
      </w:r>
      <w:r>
        <w:rPr>
          <w:rFonts w:hint="eastAsia" w:ascii="宋体" w:hAnsi="宋体" w:eastAsia="宋体" w:cs="宋体"/>
          <w:sz w:val="24"/>
          <w:szCs w:val="24"/>
          <w:lang w:eastAsia="zh-CN"/>
        </w:rPr>
        <w:t>投标人</w:t>
      </w:r>
      <w:r>
        <w:rPr>
          <w:rFonts w:hint="eastAsia" w:ascii="宋体" w:hAnsi="宋体" w:eastAsia="宋体" w:cs="宋体"/>
          <w:sz w:val="24"/>
          <w:szCs w:val="24"/>
        </w:rPr>
        <w:t>提出质疑应当提交质疑函和必要的证明材料。质疑函应当包括下列内容：</w:t>
      </w:r>
    </w:p>
    <w:p w14:paraId="7BAD4CB4">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的姓名或者名称、地址、邮编、联系人及联系电话；</w:t>
      </w:r>
    </w:p>
    <w:p w14:paraId="498CA152">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30BEAEF9">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392A7F30">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14:paraId="0D97CEAC">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14:paraId="756960AF">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（6）提出质疑的日期。</w:t>
      </w:r>
    </w:p>
    <w:p w14:paraId="6D6A996A">
      <w:pPr>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eastAsia="宋体" w:cs="宋体"/>
          <w:sz w:val="24"/>
          <w:szCs w:val="24"/>
          <w:lang w:eastAsia="zh-CN"/>
        </w:rPr>
        <w:t>投标人</w:t>
      </w:r>
      <w:r>
        <w:rPr>
          <w:rFonts w:hint="eastAsia" w:ascii="宋体" w:hAnsi="宋体" w:eastAsia="宋体" w:cs="宋体"/>
          <w:sz w:val="24"/>
          <w:szCs w:val="24"/>
        </w:rPr>
        <w:t>为法人或者其他组织的，应当由法定代表人、主要负责人，或者其授权代表签字或者盖章，并加盖公章。</w:t>
      </w:r>
    </w:p>
    <w:p w14:paraId="4E78F96E">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31.7 质疑材料按照一式二份提供，</w:t>
      </w:r>
      <w:r>
        <w:rPr>
          <w:rFonts w:hint="eastAsia" w:ascii="宋体" w:hAnsi="宋体" w:eastAsia="宋体" w:cs="宋体"/>
          <w:kern w:val="2"/>
          <w:sz w:val="24"/>
          <w:szCs w:val="24"/>
        </w:rPr>
        <w:t>质疑应严格按照</w:t>
      </w:r>
      <w:r>
        <w:rPr>
          <w:rFonts w:hint="eastAsia" w:ascii="宋体" w:hAnsi="宋体" w:eastAsia="宋体" w:cs="宋体"/>
          <w:kern w:val="2"/>
          <w:sz w:val="24"/>
          <w:szCs w:val="24"/>
          <w:lang w:val="en-US" w:eastAsia="zh-CN"/>
        </w:rPr>
        <w:t>长治</w:t>
      </w:r>
      <w:r>
        <w:rPr>
          <w:rFonts w:hint="eastAsia" w:ascii="宋体" w:hAnsi="宋体" w:eastAsia="宋体" w:cs="宋体"/>
          <w:kern w:val="2"/>
          <w:sz w:val="24"/>
          <w:szCs w:val="24"/>
        </w:rPr>
        <w:t>市政府采购网提供的“质疑函”格式。</w:t>
      </w:r>
      <w:r>
        <w:rPr>
          <w:rFonts w:hint="eastAsia" w:ascii="宋体" w:hAnsi="宋体" w:eastAsia="宋体" w:cs="宋体"/>
          <w:sz w:val="24"/>
          <w:szCs w:val="24"/>
          <w:lang w:eastAsia="zh-CN"/>
        </w:rPr>
        <w:t>投标人</w:t>
      </w:r>
      <w:r>
        <w:rPr>
          <w:rFonts w:hint="eastAsia" w:ascii="宋体" w:hAnsi="宋体" w:eastAsia="宋体" w:cs="宋体"/>
          <w:sz w:val="24"/>
          <w:szCs w:val="24"/>
        </w:rPr>
        <w:t>提出的询问或者质疑超出</w:t>
      </w:r>
      <w:r>
        <w:rPr>
          <w:rFonts w:hint="eastAsia" w:ascii="宋体" w:hAnsi="宋体" w:eastAsia="宋体" w:cs="宋体"/>
          <w:sz w:val="24"/>
          <w:szCs w:val="24"/>
          <w:lang w:eastAsia="zh-CN"/>
        </w:rPr>
        <w:t>招标人</w:t>
      </w:r>
      <w:r>
        <w:rPr>
          <w:rFonts w:hint="eastAsia" w:ascii="宋体" w:hAnsi="宋体" w:eastAsia="宋体" w:cs="宋体"/>
          <w:sz w:val="24"/>
          <w:szCs w:val="24"/>
        </w:rPr>
        <w:t>对</w:t>
      </w:r>
      <w:r>
        <w:rPr>
          <w:rFonts w:hint="eastAsia" w:ascii="宋体" w:hAnsi="宋体" w:eastAsia="宋体" w:cs="宋体"/>
          <w:sz w:val="24"/>
          <w:szCs w:val="24"/>
          <w:lang w:eastAsia="zh-CN"/>
        </w:rPr>
        <w:t>招标代理机构</w:t>
      </w:r>
      <w:r>
        <w:rPr>
          <w:rFonts w:hint="eastAsia" w:ascii="宋体" w:hAnsi="宋体" w:eastAsia="宋体" w:cs="宋体"/>
          <w:sz w:val="24"/>
          <w:szCs w:val="24"/>
        </w:rPr>
        <w:t>委托受权范围的，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应当告知</w:t>
      </w:r>
      <w:r>
        <w:rPr>
          <w:rFonts w:hint="eastAsia" w:ascii="宋体" w:hAnsi="宋体" w:eastAsia="宋体" w:cs="宋体"/>
          <w:sz w:val="24"/>
          <w:szCs w:val="24"/>
          <w:lang w:eastAsia="zh-CN"/>
        </w:rPr>
        <w:t>投标人</w:t>
      </w:r>
      <w:r>
        <w:rPr>
          <w:rFonts w:hint="eastAsia" w:ascii="宋体" w:hAnsi="宋体" w:eastAsia="宋体" w:cs="宋体"/>
          <w:sz w:val="24"/>
          <w:szCs w:val="24"/>
        </w:rPr>
        <w:t>向</w:t>
      </w:r>
      <w:r>
        <w:rPr>
          <w:rFonts w:hint="eastAsia" w:ascii="宋体" w:hAnsi="宋体" w:eastAsia="宋体" w:cs="宋体"/>
          <w:sz w:val="24"/>
          <w:szCs w:val="24"/>
          <w:lang w:eastAsia="zh-CN"/>
        </w:rPr>
        <w:t>招标人</w:t>
      </w:r>
      <w:r>
        <w:rPr>
          <w:rFonts w:hint="eastAsia" w:ascii="宋体" w:hAnsi="宋体" w:eastAsia="宋体" w:cs="宋体"/>
          <w:sz w:val="24"/>
          <w:szCs w:val="24"/>
        </w:rPr>
        <w:t>提出。</w:t>
      </w:r>
    </w:p>
    <w:p w14:paraId="0787FB60">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31.8 有下列情形之一的，属于无效质疑，</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sz w:val="24"/>
          <w:szCs w:val="24"/>
        </w:rPr>
        <w:t>可不予受理：</w:t>
      </w:r>
    </w:p>
    <w:p w14:paraId="024FBEBE">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（1）未在有效期限内提出质疑的；</w:t>
      </w:r>
    </w:p>
    <w:p w14:paraId="13C324C4">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（2）质疑未按格式要求以书面形式提出的；</w:t>
      </w:r>
    </w:p>
    <w:p w14:paraId="737A8405">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（3）质疑函没有法定代表人签署并加盖单位公章的；</w:t>
      </w:r>
    </w:p>
    <w:p w14:paraId="0BBDCE58">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（4）质疑事项已经进入投诉或者诉讼程序的；</w:t>
      </w:r>
    </w:p>
    <w:p w14:paraId="1CBA2BBC">
      <w:pPr>
        <w:adjustRightInd/>
        <w:spacing w:beforeLines="0" w:afterLines="0"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（5）其它不符合受理条件的情形。</w:t>
      </w:r>
    </w:p>
    <w:p w14:paraId="5F51A6DB">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 xml:space="preserve">31.9 </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不得拒收质疑</w:t>
      </w:r>
      <w:r>
        <w:rPr>
          <w:rFonts w:hint="eastAsia" w:ascii="宋体" w:hAnsi="宋体" w:eastAsia="宋体" w:cs="宋体"/>
          <w:sz w:val="24"/>
          <w:szCs w:val="24"/>
          <w:lang w:eastAsia="zh-CN"/>
        </w:rPr>
        <w:t>投标人</w:t>
      </w:r>
      <w:r>
        <w:rPr>
          <w:rFonts w:hint="eastAsia" w:ascii="宋体" w:hAnsi="宋体" w:eastAsia="宋体" w:cs="宋体"/>
          <w:sz w:val="24"/>
          <w:szCs w:val="24"/>
        </w:rPr>
        <w:t>在法定质疑期内发出的质疑函，应当在收到质疑函后7个工作日内作出答复，并以书面形式通知质疑</w:t>
      </w:r>
      <w:r>
        <w:rPr>
          <w:rFonts w:hint="eastAsia" w:ascii="宋体" w:hAnsi="宋体" w:eastAsia="宋体" w:cs="宋体"/>
          <w:sz w:val="24"/>
          <w:szCs w:val="24"/>
          <w:lang w:eastAsia="zh-CN"/>
        </w:rPr>
        <w:t>投标人</w:t>
      </w:r>
      <w:r>
        <w:rPr>
          <w:rFonts w:hint="eastAsia" w:ascii="宋体" w:hAnsi="宋体" w:eastAsia="宋体" w:cs="宋体"/>
          <w:sz w:val="24"/>
          <w:szCs w:val="24"/>
        </w:rPr>
        <w:t>和其他有关</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72D3FE8D">
      <w:pPr>
        <w:adjustRightInd/>
        <w:spacing w:beforeLines="0" w:afterLines="0" w:line="50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31.10 投标人进行虚假和恶意质疑的，</w:t>
      </w:r>
      <w:r>
        <w:rPr>
          <w:rFonts w:hint="eastAsia" w:ascii="宋体" w:hAnsi="宋体" w:eastAsia="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招标代理机构</w:t>
      </w:r>
      <w:r>
        <w:rPr>
          <w:rFonts w:hint="eastAsia" w:ascii="宋体" w:hAnsi="宋体" w:eastAsia="宋体" w:cs="宋体"/>
          <w:sz w:val="24"/>
          <w:szCs w:val="24"/>
        </w:rPr>
        <w:t>可以提请政府采购监管部门将其列入不良记录名单，在一至三年内禁止参加政府采购活动，并将处理决定在相关政府采购媒体上公布。</w:t>
      </w:r>
    </w:p>
    <w:p w14:paraId="6DFF8BEA">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31.11 质疑</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或代理机构的答复不满意以及</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或代理机构未在规定的时间内做出答复的，可以在答复期满后15个工作日内向政府采购监管部门进行投诉。</w:t>
      </w:r>
    </w:p>
    <w:p w14:paraId="5FF59C63">
      <w:pPr>
        <w:snapToGrid w:val="0"/>
        <w:spacing w:beforeLines="0" w:afterLines="0" w:line="50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32、投诉</w:t>
      </w:r>
    </w:p>
    <w:p w14:paraId="5047805F">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sz w:val="24"/>
          <w:szCs w:val="24"/>
        </w:rPr>
        <w:t>32.1质疑</w:t>
      </w:r>
      <w:r>
        <w:rPr>
          <w:rFonts w:hint="eastAsia" w:ascii="宋体" w:hAnsi="宋体" w:eastAsia="宋体" w:cs="宋体"/>
          <w:sz w:val="24"/>
          <w:szCs w:val="24"/>
          <w:lang w:eastAsia="zh-CN"/>
        </w:rPr>
        <w:t>投标人</w:t>
      </w:r>
      <w:r>
        <w:rPr>
          <w:rFonts w:hint="eastAsia" w:ascii="宋体" w:hAnsi="宋体" w:eastAsia="宋体" w:cs="宋体"/>
          <w:sz w:val="24"/>
          <w:szCs w:val="24"/>
        </w:rPr>
        <w:t>对</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的答复不满意，或者</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招标代理机构</w:t>
      </w:r>
      <w:r>
        <w:rPr>
          <w:rFonts w:hint="eastAsia" w:ascii="宋体" w:hAnsi="宋体" w:eastAsia="宋体" w:cs="宋体"/>
          <w:sz w:val="24"/>
          <w:szCs w:val="24"/>
        </w:rPr>
        <w:t>未在规定时间内作出答复的，可以在答复期满后15个工作日内，</w:t>
      </w:r>
      <w:r>
        <w:rPr>
          <w:rFonts w:hint="eastAsia" w:ascii="宋体" w:hAnsi="宋体" w:eastAsia="宋体" w:cs="宋体"/>
          <w:color w:val="000000"/>
          <w:kern w:val="2"/>
          <w:sz w:val="24"/>
          <w:szCs w:val="24"/>
        </w:rPr>
        <w:t>按政府采购相关法律法规规章的规定及程序，向同级财政部门提出投诉。投诉书应当包括下列内容：</w:t>
      </w:r>
    </w:p>
    <w:p w14:paraId="6168D660">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（1）投诉人和被投诉人的姓名或者名称、通讯地址、邮编、联系人及联系电话；</w:t>
      </w:r>
    </w:p>
    <w:p w14:paraId="33AE89CA">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（2）质疑和质疑答复情况说明及相关证明材料；</w:t>
      </w:r>
    </w:p>
    <w:p w14:paraId="29FF111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（3）具体、明确的投诉事项和与投诉事项相关的投诉请求；</w:t>
      </w:r>
    </w:p>
    <w:p w14:paraId="3B0A04D5">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（4）事实依据；</w:t>
      </w:r>
    </w:p>
    <w:p w14:paraId="13C7A41A">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（5）法律依据；</w:t>
      </w:r>
    </w:p>
    <w:p w14:paraId="6299CC2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（6）提起投诉的日期。</w:t>
      </w:r>
    </w:p>
    <w:p w14:paraId="72C8F952">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投诉书应当由投标人法定代表人或其授权的代理人签字并加盖投标人单位章，投诉书由授权的代理人签字的应附投标人法定代表人委托授权书。</w:t>
      </w:r>
    </w:p>
    <w:p w14:paraId="6D121C4F">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32.2投诉人提起投诉应当符合下列条件：</w:t>
      </w:r>
    </w:p>
    <w:p w14:paraId="59333AE8">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（1）提起投诉前已依法进行质疑；</w:t>
      </w:r>
    </w:p>
    <w:p w14:paraId="6051BCBC">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（2）投诉书内容符合本办法的规定；</w:t>
      </w:r>
    </w:p>
    <w:p w14:paraId="6B8F5B7B">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（3）在投诉有效期内提起投诉；</w:t>
      </w:r>
    </w:p>
    <w:p w14:paraId="0B07F19D">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（4）同一投诉事项未经财政部门投诉处理；</w:t>
      </w:r>
    </w:p>
    <w:p w14:paraId="7BE011D2">
      <w:pPr>
        <w:snapToGrid w:val="0"/>
        <w:spacing w:beforeLines="0" w:afterLines="0" w:line="500" w:lineRule="exact"/>
        <w:ind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（5）财政部门规定的其他条件。</w:t>
      </w:r>
    </w:p>
    <w:p w14:paraId="3163948D">
      <w:pPr>
        <w:pStyle w:val="61"/>
        <w:tabs>
          <w:tab w:val="left" w:pos="420"/>
          <w:tab w:val="left" w:pos="3990"/>
        </w:tabs>
        <w:spacing w:before="0" w:beforeLines="0" w:after="0" w:afterLines="0" w:line="500" w:lineRule="exact"/>
        <w:jc w:val="center"/>
        <w:rPr>
          <w:rFonts w:hint="eastAsia" w:ascii="宋体" w:hAnsi="宋体" w:eastAsia="宋体" w:cs="宋体"/>
          <w:sz w:val="24"/>
          <w:szCs w:val="24"/>
        </w:rPr>
      </w:pPr>
      <w:bookmarkStart w:id="56" w:name="_Toc395635563"/>
      <w:r>
        <w:rPr>
          <w:rFonts w:hint="eastAsia" w:ascii="宋体" w:hAnsi="宋体" w:eastAsia="宋体" w:cs="宋体"/>
          <w:sz w:val="24"/>
          <w:szCs w:val="24"/>
        </w:rPr>
        <w:t>九、违规处罚</w:t>
      </w:r>
      <w:bookmarkEnd w:id="56"/>
    </w:p>
    <w:p w14:paraId="3528FD00">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33.</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有下列情形之一的，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的磋商保证金将被没收，并可能被列入不良记录名单，</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今后参与同类政府采购项目的机会可能会受到影响；</w:t>
      </w:r>
    </w:p>
    <w:p w14:paraId="5F728C46">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（1）在递交</w:t>
      </w:r>
      <w:r>
        <w:rPr>
          <w:rFonts w:hint="eastAsia" w:hAnsi="宋体" w:cs="宋体"/>
          <w:kern w:val="2"/>
          <w:sz w:val="24"/>
          <w:szCs w:val="24"/>
          <w:lang w:eastAsia="zh-CN"/>
        </w:rPr>
        <w:t>响应文件</w:t>
      </w:r>
      <w:r>
        <w:rPr>
          <w:rFonts w:hint="eastAsia" w:ascii="宋体" w:hAnsi="宋体" w:eastAsia="宋体" w:cs="宋体"/>
          <w:kern w:val="2"/>
          <w:sz w:val="24"/>
          <w:szCs w:val="24"/>
        </w:rPr>
        <w:t>截止后及有效期内，撤回其</w:t>
      </w:r>
      <w:r>
        <w:rPr>
          <w:rFonts w:hint="eastAsia" w:hAnsi="宋体" w:cs="宋体"/>
          <w:kern w:val="2"/>
          <w:sz w:val="24"/>
          <w:szCs w:val="24"/>
          <w:lang w:eastAsia="zh-CN"/>
        </w:rPr>
        <w:t>响应文件</w:t>
      </w:r>
      <w:r>
        <w:rPr>
          <w:rFonts w:hint="eastAsia" w:ascii="宋体" w:hAnsi="宋体" w:eastAsia="宋体" w:cs="宋体"/>
          <w:kern w:val="2"/>
          <w:sz w:val="24"/>
          <w:szCs w:val="24"/>
        </w:rPr>
        <w:t>的；</w:t>
      </w:r>
    </w:p>
    <w:p w14:paraId="58BE93DB">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（2）在评审期间，</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企图影响采购机构或磋商小组的任何活动，将导致投标被拒绝，并由其承担相应的法律责任；</w:t>
      </w:r>
    </w:p>
    <w:p w14:paraId="45AD2B93">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未按本磋商文件规定签约；</w:t>
      </w:r>
    </w:p>
    <w:p w14:paraId="735F6EE4">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与</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订立背离合同实质性内容的其它协议；</w:t>
      </w:r>
    </w:p>
    <w:p w14:paraId="6247BE62">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（5）成交</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未按磋商文件规定和合同约定履行义务的；</w:t>
      </w:r>
    </w:p>
    <w:p w14:paraId="71BDD37A">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在</w:t>
      </w:r>
      <w:r>
        <w:rPr>
          <w:rFonts w:hint="eastAsia" w:hAnsi="宋体" w:cs="宋体"/>
          <w:kern w:val="2"/>
          <w:sz w:val="24"/>
          <w:szCs w:val="24"/>
          <w:lang w:eastAsia="zh-CN"/>
        </w:rPr>
        <w:t>响应文件</w:t>
      </w:r>
      <w:r>
        <w:rPr>
          <w:rFonts w:hint="eastAsia" w:ascii="宋体" w:hAnsi="宋体" w:eastAsia="宋体" w:cs="宋体"/>
          <w:kern w:val="2"/>
          <w:sz w:val="24"/>
          <w:szCs w:val="24"/>
        </w:rPr>
        <w:t>中提供虚假资料的；</w:t>
      </w:r>
    </w:p>
    <w:p w14:paraId="09A85DAF">
      <w:pPr>
        <w:tabs>
          <w:tab w:val="left" w:pos="420"/>
          <w:tab w:val="left" w:pos="3990"/>
        </w:tabs>
        <w:adjustRightInd/>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与</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、其它</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恶意串通的；</w:t>
      </w:r>
    </w:p>
    <w:p w14:paraId="623FE4D3">
      <w:pPr>
        <w:tabs>
          <w:tab w:val="left" w:pos="420"/>
          <w:tab w:val="left" w:pos="3990"/>
        </w:tabs>
        <w:adjustRightInd/>
        <w:spacing w:beforeLines="0" w:afterLines="0" w:line="500" w:lineRule="exact"/>
        <w:ind w:firstLine="480" w:firstLineChars="200"/>
        <w:rPr>
          <w:rFonts w:hint="eastAsia" w:ascii="宋体" w:hAnsi="宋体" w:eastAsia="宋体" w:cs="宋体"/>
          <w:b/>
          <w:kern w:val="2"/>
          <w:sz w:val="24"/>
          <w:szCs w:val="24"/>
        </w:rPr>
      </w:pPr>
      <w:r>
        <w:rPr>
          <w:rFonts w:hint="eastAsia" w:ascii="宋体" w:hAnsi="宋体" w:eastAsia="宋体" w:cs="宋体"/>
          <w:kern w:val="2"/>
          <w:sz w:val="24"/>
          <w:szCs w:val="24"/>
        </w:rPr>
        <w:t>（8）法律法规规定的其它事项。</w:t>
      </w:r>
    </w:p>
    <w:p w14:paraId="5F4389DF">
      <w:pPr>
        <w:tabs>
          <w:tab w:val="left" w:pos="420"/>
          <w:tab w:val="left" w:pos="3990"/>
        </w:tabs>
        <w:adjustRightInd/>
        <w:spacing w:beforeLines="0" w:afterLines="0" w:line="500" w:lineRule="exact"/>
        <w:jc w:val="center"/>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十、政策性因素</w:t>
      </w:r>
    </w:p>
    <w:p w14:paraId="551C7841">
      <w:pPr>
        <w:tabs>
          <w:tab w:val="left" w:pos="420"/>
          <w:tab w:val="left" w:pos="3990"/>
        </w:tabs>
        <w:adjustRightInd/>
        <w:spacing w:beforeLines="0" w:afterLines="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34.依据政府采购政策因素的相关规定，如果报价单位所提供的货物、服务、工程满足下述要求并经磋商小组全体成员集体认定通过，予以考虑执行。</w:t>
      </w:r>
    </w:p>
    <w:p w14:paraId="12BFB817">
      <w:pPr>
        <w:widowControl/>
        <w:snapToGrid w:val="0"/>
        <w:spacing w:beforeLines="0" w:afterLines="0"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34.1</w:t>
      </w:r>
      <w:r>
        <w:rPr>
          <w:rFonts w:hint="eastAsia" w:ascii="宋体" w:hAnsi="宋体" w:eastAsia="宋体" w:cs="宋体"/>
          <w:b/>
          <w:sz w:val="24"/>
          <w:szCs w:val="24"/>
        </w:rPr>
        <w:t>小型和微型企业、残疾人福利性单位、监狱企业的评审要求</w:t>
      </w:r>
      <w:r>
        <w:rPr>
          <w:rFonts w:hint="eastAsia" w:ascii="宋体" w:hAnsi="宋体" w:eastAsia="宋体" w:cs="宋体"/>
          <w:sz w:val="24"/>
          <w:szCs w:val="24"/>
        </w:rPr>
        <w:t>。</w:t>
      </w:r>
    </w:p>
    <w:p w14:paraId="1459E416">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依据《政府采购促进中小企业发展管理办法》（财库〔2020〕46号）的规定、《工业和信息化部、国家统计局、国家发展和改革委员会、财政部关于印发中小企业划型标准规定的通知》、山西省财政厅关于进一步加大政府采购支持中小企业力度助力扎实稳住经济的通知（晋财购〔2022〕6号）</w:t>
      </w:r>
    </w:p>
    <w:p w14:paraId="72F28FDC">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w:t>
      </w:r>
      <w:r>
        <w:rPr>
          <w:rFonts w:hint="eastAsia" w:ascii="宋体" w:hAnsi="宋体" w:eastAsia="宋体" w:cs="宋体"/>
          <w:color w:val="auto"/>
          <w:kern w:val="0"/>
          <w:sz w:val="24"/>
          <w:szCs w:val="24"/>
          <w:lang w:eastAsia="zh-CN"/>
        </w:rPr>
        <w:t>招标单位</w:t>
      </w:r>
      <w:r>
        <w:rPr>
          <w:rFonts w:hint="eastAsia" w:ascii="宋体" w:hAnsi="宋体" w:eastAsia="宋体" w:cs="宋体"/>
          <w:color w:val="auto"/>
          <w:kern w:val="0"/>
          <w:sz w:val="24"/>
          <w:szCs w:val="24"/>
        </w:rPr>
        <w:t>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w:t>
      </w:r>
      <w:r>
        <w:rPr>
          <w:rFonts w:hint="eastAsia" w:hAnsi="宋体" w:cs="宋体"/>
          <w:color w:val="auto"/>
          <w:kern w:val="0"/>
          <w:sz w:val="24"/>
          <w:szCs w:val="24"/>
          <w:lang w:val="en-US" w:eastAsia="zh-CN"/>
        </w:rPr>
        <w:t>15</w:t>
      </w:r>
      <w:r>
        <w:rPr>
          <w:rFonts w:hint="eastAsia" w:ascii="宋体" w:hAnsi="宋体" w:eastAsia="宋体" w:cs="宋体"/>
          <w:color w:val="auto"/>
          <w:kern w:val="0"/>
          <w:sz w:val="24"/>
          <w:szCs w:val="24"/>
        </w:rPr>
        <w:t>％，特殊情况的不应低于</w:t>
      </w:r>
      <w:r>
        <w:rPr>
          <w:rFonts w:hint="eastAsia" w:hAnsi="宋体" w:cs="宋体"/>
          <w:color w:val="auto"/>
          <w:kern w:val="0"/>
          <w:sz w:val="24"/>
          <w:szCs w:val="24"/>
          <w:lang w:val="en-US" w:eastAsia="zh-CN"/>
        </w:rPr>
        <w:t>10</w:t>
      </w:r>
      <w:r>
        <w:rPr>
          <w:rFonts w:hint="eastAsia" w:ascii="宋体" w:hAnsi="宋体" w:eastAsia="宋体" w:cs="宋体"/>
          <w:color w:val="auto"/>
          <w:kern w:val="0"/>
          <w:sz w:val="24"/>
          <w:szCs w:val="24"/>
        </w:rPr>
        <w:t>％，采用大中型企业与小微企业组成联合体或者大中型企业向小微企业分包采购合同的，评审优惠幅度为</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6</w:t>
      </w:r>
      <w:r>
        <w:rPr>
          <w:rFonts w:hint="eastAsia" w:ascii="宋体" w:hAnsi="宋体" w:eastAsia="宋体" w:cs="宋体"/>
          <w:color w:val="auto"/>
          <w:kern w:val="0"/>
          <w:sz w:val="24"/>
          <w:szCs w:val="24"/>
        </w:rPr>
        <w:t>％，特殊情况的不应低于</w:t>
      </w:r>
      <w:r>
        <w:rPr>
          <w:rFonts w:hint="eastAsia" w:hAnsi="宋体" w:cs="宋体"/>
          <w:color w:val="auto"/>
          <w:kern w:val="0"/>
          <w:sz w:val="24"/>
          <w:szCs w:val="24"/>
          <w:lang w:val="en-US" w:eastAsia="zh-CN"/>
        </w:rPr>
        <w:t>4</w:t>
      </w:r>
      <w:r>
        <w:rPr>
          <w:rFonts w:hint="eastAsia" w:ascii="宋体" w:hAnsi="宋体" w:eastAsia="宋体" w:cs="宋体"/>
          <w:color w:val="auto"/>
          <w:kern w:val="0"/>
          <w:sz w:val="24"/>
          <w:szCs w:val="24"/>
        </w:rPr>
        <w:t>％。政府采购工程项目给予小微企业的价格扣除优惠为</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％或者在原报价得分的基础上增加其价格得分的</w:t>
      </w:r>
      <w:r>
        <w:rPr>
          <w:rFonts w:hint="eastAsia"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5</w:t>
      </w:r>
      <w:r>
        <w:rPr>
          <w:rFonts w:hint="eastAsia" w:ascii="宋体" w:hAnsi="宋体" w:eastAsia="宋体" w:cs="宋体"/>
          <w:color w:val="auto"/>
          <w:kern w:val="0"/>
          <w:sz w:val="24"/>
          <w:szCs w:val="24"/>
        </w:rPr>
        <w:t>％，采用大中型企业与小微企业组成联合体或者大中型企业向小微企业分包采购合同的，评审优惠幅度为</w:t>
      </w: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rPr>
        <w:t>％或者在原报价得分的基础上增加其价格得分的</w:t>
      </w:r>
      <w:r>
        <w:rPr>
          <w:rFonts w:hint="eastAsia" w:hAnsi="宋体" w:cs="宋体"/>
          <w:color w:val="auto"/>
          <w:kern w:val="0"/>
          <w:sz w:val="24"/>
          <w:szCs w:val="24"/>
          <w:lang w:val="en-US" w:eastAsia="zh-CN"/>
        </w:rPr>
        <w:t>1</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2</w:t>
      </w:r>
      <w:r>
        <w:rPr>
          <w:rFonts w:hint="eastAsia" w:ascii="宋体" w:hAnsi="宋体" w:eastAsia="宋体" w:cs="宋体"/>
          <w:color w:val="auto"/>
          <w:kern w:val="0"/>
          <w:sz w:val="24"/>
          <w:szCs w:val="24"/>
        </w:rPr>
        <w:t>％。具体的评审优惠幅度在采购需求环节明确后体现在</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及评审标准中和落实在采购评审、合同条款和履约验收等环节过程中。</w:t>
      </w:r>
    </w:p>
    <w:p w14:paraId="71890420">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（2）根据《财政部 民政部 中国残疾人联合会关于促进残疾人就业政府采购政策的通知》（财库〔2017〕141号）的规定，残疾人福利性单位视同小型、微型企业，即在本项目满足采购需求、质量和服务等的情况下，对其价格给予的扣除，用扣除后的价格参与评审。（提供残疾人福利性单位声明函，并对声明的真实性负责。）残疾人福利性单位属于小型、微型企业的，不重复享受政策。</w:t>
      </w:r>
    </w:p>
    <w:p w14:paraId="27D564C1">
      <w:pPr>
        <w:pStyle w:val="25"/>
        <w:adjustRightInd w:val="0"/>
        <w:snapToGrid w:val="0"/>
        <w:spacing w:beforeLines="0" w:afterLines="0"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根据《财政部司法部关于政府采购支持监狱企业发展有关问题的通知》财库〔2014〕68号的规定，监狱企业视同小型、微型企业，即在本项目满足采购需求、质量和服务等的情况下，对其价格给予扣除，用扣除后的价格参与评审。（提供监狱企业声明函、省级以上监狱管理局、戒毒管理局（含新疆生产建设兵团）出具的属于监狱企业的证明文件）。</w:t>
      </w:r>
    </w:p>
    <w:p w14:paraId="7BB271C1">
      <w:pPr>
        <w:pStyle w:val="25"/>
        <w:adjustRightInd w:val="0"/>
        <w:snapToGrid w:val="0"/>
        <w:spacing w:beforeLines="0" w:afterLines="0" w:line="500" w:lineRule="exact"/>
        <w:ind w:right="88" w:rightChars="26" w:firstLine="597" w:firstLineChars="24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34.2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50DA6081">
      <w:pPr>
        <w:pStyle w:val="25"/>
        <w:adjustRightInd w:val="0"/>
        <w:snapToGrid w:val="0"/>
        <w:spacing w:beforeLines="0" w:afterLines="0" w:line="500" w:lineRule="exact"/>
        <w:ind w:firstLine="480" w:firstLineChars="200"/>
        <w:rPr>
          <w:rFonts w:hint="default" w:hAnsi="宋体" w:cs="宋体"/>
          <w:color w:val="auto"/>
          <w:kern w:val="0"/>
          <w:sz w:val="21"/>
          <w:szCs w:val="21"/>
        </w:rPr>
      </w:pPr>
      <w:r>
        <w:rPr>
          <w:rFonts w:hint="eastAsia" w:ascii="宋体" w:hAnsi="宋体" w:eastAsia="宋体" w:cs="宋体"/>
          <w:color w:val="auto"/>
          <w:kern w:val="0"/>
          <w:sz w:val="24"/>
          <w:szCs w:val="24"/>
        </w:rPr>
        <w:t>34.3属于政府优先采购产品，投标产品为财库【2019】18号《关于印发环境标志产品政府采购品目清单的通知》—“附件：环境标志产品政府采购品目清单”中的产品的，在同等条件下优先采购。</w:t>
      </w:r>
    </w:p>
    <w:p w14:paraId="68E33C30">
      <w:pPr>
        <w:tabs>
          <w:tab w:val="left" w:pos="1597"/>
        </w:tabs>
        <w:adjustRightInd/>
        <w:spacing w:beforeLines="0" w:afterLines="0" w:line="240" w:lineRule="auto"/>
        <w:jc w:val="center"/>
        <w:rPr>
          <w:rFonts w:hint="eastAsia" w:ascii="黑体" w:eastAsia="黑体"/>
          <w:color w:val="000000"/>
          <w:kern w:val="2"/>
          <w:sz w:val="30"/>
          <w:szCs w:val="24"/>
        </w:rPr>
      </w:pPr>
    </w:p>
    <w:p w14:paraId="2082F196">
      <w:pPr>
        <w:tabs>
          <w:tab w:val="left" w:pos="1597"/>
        </w:tabs>
        <w:adjustRightInd/>
        <w:spacing w:beforeLines="0" w:afterLines="0" w:line="240" w:lineRule="auto"/>
        <w:jc w:val="center"/>
        <w:rPr>
          <w:rFonts w:hint="eastAsia" w:ascii="黑体" w:eastAsia="黑体"/>
          <w:color w:val="000000"/>
          <w:kern w:val="2"/>
          <w:sz w:val="30"/>
          <w:szCs w:val="24"/>
        </w:rPr>
      </w:pPr>
    </w:p>
    <w:p w14:paraId="7A19512E">
      <w:pPr>
        <w:tabs>
          <w:tab w:val="left" w:pos="1597"/>
        </w:tabs>
        <w:adjustRightInd/>
        <w:spacing w:beforeLines="0" w:afterLines="0" w:line="240" w:lineRule="auto"/>
        <w:jc w:val="center"/>
        <w:rPr>
          <w:rFonts w:hint="eastAsia" w:ascii="黑体" w:eastAsia="黑体"/>
          <w:color w:val="000000"/>
          <w:kern w:val="2"/>
          <w:sz w:val="30"/>
          <w:szCs w:val="24"/>
        </w:rPr>
      </w:pPr>
    </w:p>
    <w:p w14:paraId="0A9A8EC5">
      <w:pPr>
        <w:tabs>
          <w:tab w:val="left" w:pos="1597"/>
        </w:tabs>
        <w:adjustRightInd/>
        <w:spacing w:beforeLines="0" w:afterLines="0" w:line="240" w:lineRule="auto"/>
        <w:jc w:val="center"/>
        <w:rPr>
          <w:rFonts w:hint="eastAsia" w:ascii="黑体" w:eastAsia="黑体"/>
          <w:color w:val="000000"/>
          <w:kern w:val="2"/>
          <w:sz w:val="30"/>
          <w:szCs w:val="24"/>
        </w:rPr>
      </w:pPr>
    </w:p>
    <w:p w14:paraId="7B641D1E">
      <w:pPr>
        <w:tabs>
          <w:tab w:val="left" w:pos="1597"/>
        </w:tabs>
        <w:adjustRightInd/>
        <w:spacing w:beforeLines="0" w:afterLines="0" w:line="240" w:lineRule="auto"/>
        <w:jc w:val="center"/>
        <w:rPr>
          <w:rFonts w:hint="eastAsia" w:ascii="黑体" w:eastAsia="黑体"/>
          <w:color w:val="000000"/>
          <w:kern w:val="2"/>
          <w:sz w:val="30"/>
          <w:szCs w:val="24"/>
        </w:rPr>
      </w:pPr>
    </w:p>
    <w:p w14:paraId="6B09AC78">
      <w:pPr>
        <w:tabs>
          <w:tab w:val="left" w:pos="1597"/>
        </w:tabs>
        <w:adjustRightInd/>
        <w:spacing w:beforeLines="0" w:afterLines="0" w:line="240" w:lineRule="auto"/>
        <w:rPr>
          <w:rFonts w:hint="eastAsia" w:ascii="黑体" w:eastAsia="黑体"/>
          <w:color w:val="000000"/>
          <w:kern w:val="2"/>
          <w:sz w:val="30"/>
          <w:szCs w:val="24"/>
        </w:rPr>
      </w:pPr>
    </w:p>
    <w:p w14:paraId="7E14BFA2">
      <w:pPr>
        <w:tabs>
          <w:tab w:val="left" w:pos="1597"/>
        </w:tabs>
        <w:adjustRightInd/>
        <w:spacing w:beforeLines="0" w:afterLines="0" w:line="240" w:lineRule="auto"/>
        <w:rPr>
          <w:rFonts w:hint="eastAsia" w:ascii="黑体" w:eastAsia="黑体"/>
          <w:color w:val="000000"/>
          <w:kern w:val="2"/>
          <w:sz w:val="30"/>
          <w:szCs w:val="24"/>
        </w:rPr>
      </w:pPr>
    </w:p>
    <w:p w14:paraId="705DFB7D">
      <w:pPr>
        <w:tabs>
          <w:tab w:val="left" w:pos="1597"/>
        </w:tabs>
        <w:adjustRightInd/>
        <w:spacing w:beforeLines="0" w:afterLines="0" w:line="240" w:lineRule="auto"/>
        <w:rPr>
          <w:rFonts w:hint="eastAsia" w:ascii="黑体" w:eastAsia="黑体"/>
          <w:color w:val="000000"/>
          <w:kern w:val="2"/>
          <w:sz w:val="30"/>
          <w:szCs w:val="24"/>
        </w:rPr>
      </w:pPr>
    </w:p>
    <w:p w14:paraId="43040644">
      <w:pPr>
        <w:tabs>
          <w:tab w:val="left" w:pos="1597"/>
        </w:tabs>
        <w:adjustRightInd/>
        <w:spacing w:beforeLines="0" w:afterLines="0" w:line="240" w:lineRule="auto"/>
        <w:rPr>
          <w:rFonts w:hint="eastAsia" w:ascii="黑体" w:eastAsia="黑体"/>
          <w:color w:val="000000"/>
          <w:kern w:val="2"/>
          <w:sz w:val="30"/>
          <w:szCs w:val="24"/>
        </w:rPr>
      </w:pPr>
    </w:p>
    <w:p w14:paraId="6D15F1D0">
      <w:pPr>
        <w:tabs>
          <w:tab w:val="left" w:pos="1597"/>
        </w:tabs>
        <w:adjustRightInd/>
        <w:spacing w:beforeLines="0" w:afterLines="0" w:line="240" w:lineRule="auto"/>
        <w:rPr>
          <w:rFonts w:hint="eastAsia" w:ascii="黑体" w:eastAsia="黑体"/>
          <w:color w:val="000000"/>
          <w:kern w:val="2"/>
          <w:sz w:val="30"/>
          <w:szCs w:val="24"/>
        </w:rPr>
      </w:pPr>
    </w:p>
    <w:p w14:paraId="5E9E3C21">
      <w:pPr>
        <w:tabs>
          <w:tab w:val="left" w:pos="1597"/>
        </w:tabs>
        <w:adjustRightInd/>
        <w:spacing w:beforeLines="0" w:afterLines="0" w:line="240" w:lineRule="auto"/>
        <w:rPr>
          <w:rFonts w:hint="eastAsia" w:ascii="黑体" w:eastAsia="黑体"/>
          <w:color w:val="000000"/>
          <w:kern w:val="2"/>
          <w:sz w:val="30"/>
          <w:szCs w:val="24"/>
        </w:rPr>
      </w:pPr>
    </w:p>
    <w:p w14:paraId="5919C875">
      <w:pPr>
        <w:tabs>
          <w:tab w:val="left" w:pos="1597"/>
        </w:tabs>
        <w:adjustRightInd/>
        <w:spacing w:beforeLines="0" w:afterLines="0" w:line="240" w:lineRule="auto"/>
        <w:rPr>
          <w:rFonts w:hint="eastAsia" w:ascii="黑体" w:eastAsia="黑体"/>
          <w:color w:val="000000"/>
          <w:kern w:val="2"/>
          <w:sz w:val="30"/>
          <w:szCs w:val="24"/>
        </w:rPr>
      </w:pPr>
    </w:p>
    <w:p w14:paraId="5615DBBF">
      <w:pPr>
        <w:tabs>
          <w:tab w:val="left" w:pos="1597"/>
        </w:tabs>
        <w:adjustRightInd/>
        <w:spacing w:beforeLines="0" w:afterLines="0" w:line="240" w:lineRule="auto"/>
        <w:rPr>
          <w:rFonts w:hint="eastAsia" w:ascii="黑体" w:eastAsia="黑体"/>
          <w:color w:val="000000"/>
          <w:kern w:val="2"/>
          <w:sz w:val="30"/>
          <w:szCs w:val="24"/>
        </w:rPr>
      </w:pPr>
    </w:p>
    <w:p w14:paraId="5F0AA18A">
      <w:pPr>
        <w:tabs>
          <w:tab w:val="left" w:pos="1597"/>
        </w:tabs>
        <w:adjustRightInd/>
        <w:spacing w:beforeLines="0" w:afterLines="0" w:line="240" w:lineRule="auto"/>
        <w:jc w:val="center"/>
        <w:rPr>
          <w:rFonts w:hint="eastAsia" w:ascii="黑体" w:eastAsia="黑体"/>
          <w:color w:val="000000"/>
          <w:kern w:val="2"/>
          <w:sz w:val="30"/>
          <w:szCs w:val="24"/>
        </w:rPr>
      </w:pPr>
    </w:p>
    <w:p w14:paraId="22766C09">
      <w:pPr>
        <w:adjustRightInd/>
        <w:spacing w:beforeLines="0" w:afterLines="0" w:line="360" w:lineRule="auto"/>
        <w:ind w:right="-506"/>
        <w:jc w:val="center"/>
        <w:outlineLvl w:val="0"/>
        <w:rPr>
          <w:rFonts w:hint="eastAsia" w:ascii="宋体" w:hAnsi="宋体" w:eastAsia="宋体" w:cs="宋体"/>
          <w:b/>
          <w:bCs/>
          <w:color w:val="000000"/>
          <w:kern w:val="2"/>
          <w:sz w:val="30"/>
          <w:szCs w:val="24"/>
        </w:rPr>
      </w:pPr>
      <w:bookmarkStart w:id="57" w:name="_Toc22617"/>
      <w:r>
        <w:rPr>
          <w:rFonts w:hint="eastAsia" w:ascii="宋体" w:hAnsi="宋体" w:eastAsia="宋体" w:cs="宋体"/>
          <w:b/>
          <w:bCs/>
          <w:color w:val="000000"/>
          <w:kern w:val="2"/>
          <w:sz w:val="30"/>
          <w:szCs w:val="24"/>
        </w:rPr>
        <w:t>第三部分      评标标准和评分办法</w:t>
      </w:r>
      <w:bookmarkEnd w:id="57"/>
    </w:p>
    <w:p w14:paraId="08E3AE8E">
      <w:pPr>
        <w:adjustRightInd/>
        <w:spacing w:beforeLines="0" w:afterLines="0" w:line="460" w:lineRule="exact"/>
        <w:rPr>
          <w:rFonts w:hint="default" w:hAnsi="宋体" w:cs="宋体"/>
          <w:kern w:val="2"/>
          <w:sz w:val="22"/>
          <w:szCs w:val="22"/>
        </w:rPr>
      </w:pPr>
    </w:p>
    <w:p w14:paraId="1C08F09B">
      <w:pPr>
        <w:adjustRightInd/>
        <w:spacing w:beforeLines="0" w:afterLines="0" w:line="460" w:lineRule="exact"/>
        <w:rPr>
          <w:rFonts w:hint="default" w:hAnsi="宋体" w:cs="宋体"/>
          <w:kern w:val="2"/>
          <w:sz w:val="22"/>
          <w:szCs w:val="22"/>
        </w:rPr>
      </w:pPr>
    </w:p>
    <w:p w14:paraId="5FF0AFCD">
      <w:pPr>
        <w:adjustRightInd/>
        <w:spacing w:beforeLines="0" w:afterLines="0" w:line="460" w:lineRule="exact"/>
        <w:rPr>
          <w:rFonts w:hint="default" w:hAnsi="宋体" w:cs="宋体"/>
          <w:kern w:val="2"/>
          <w:sz w:val="22"/>
          <w:szCs w:val="22"/>
        </w:rPr>
      </w:pPr>
    </w:p>
    <w:p w14:paraId="2E1FCFAF">
      <w:pPr>
        <w:adjustRightInd/>
        <w:spacing w:beforeLines="0" w:afterLines="0" w:line="460" w:lineRule="exact"/>
        <w:rPr>
          <w:rFonts w:hint="default" w:hAnsi="宋体" w:cs="宋体"/>
          <w:kern w:val="2"/>
          <w:sz w:val="22"/>
          <w:szCs w:val="22"/>
        </w:rPr>
      </w:pPr>
    </w:p>
    <w:p w14:paraId="233EC1BC">
      <w:pPr>
        <w:adjustRightInd/>
        <w:spacing w:beforeLines="0" w:afterLines="0" w:line="460" w:lineRule="exact"/>
        <w:rPr>
          <w:rFonts w:hint="default" w:hAnsi="宋体" w:cs="宋体"/>
          <w:kern w:val="2"/>
          <w:sz w:val="22"/>
          <w:szCs w:val="22"/>
        </w:rPr>
      </w:pPr>
    </w:p>
    <w:p w14:paraId="0376BF05">
      <w:pPr>
        <w:adjustRightInd/>
        <w:spacing w:beforeLines="0" w:afterLines="0" w:line="460" w:lineRule="exact"/>
        <w:rPr>
          <w:rFonts w:hint="default" w:hAnsi="宋体" w:cs="宋体"/>
          <w:kern w:val="2"/>
          <w:sz w:val="22"/>
          <w:szCs w:val="22"/>
        </w:rPr>
      </w:pPr>
    </w:p>
    <w:p w14:paraId="15AA0072">
      <w:pPr>
        <w:adjustRightInd/>
        <w:spacing w:beforeLines="0" w:afterLines="0" w:line="460" w:lineRule="exact"/>
        <w:rPr>
          <w:rFonts w:hint="default" w:hAnsi="宋体" w:cs="宋体"/>
          <w:kern w:val="2"/>
          <w:sz w:val="22"/>
          <w:szCs w:val="22"/>
        </w:rPr>
      </w:pPr>
    </w:p>
    <w:p w14:paraId="34DCFB66">
      <w:pPr>
        <w:adjustRightInd/>
        <w:spacing w:beforeLines="0" w:afterLines="0" w:line="460" w:lineRule="exact"/>
        <w:rPr>
          <w:rFonts w:hint="default" w:hAnsi="宋体" w:cs="宋体"/>
          <w:kern w:val="2"/>
          <w:sz w:val="22"/>
          <w:szCs w:val="22"/>
        </w:rPr>
      </w:pPr>
    </w:p>
    <w:p w14:paraId="5508CFDF">
      <w:pPr>
        <w:adjustRightInd/>
        <w:spacing w:beforeLines="0" w:afterLines="0" w:line="460" w:lineRule="exact"/>
        <w:rPr>
          <w:rFonts w:hint="default" w:hAnsi="宋体" w:cs="宋体"/>
          <w:kern w:val="2"/>
          <w:sz w:val="22"/>
          <w:szCs w:val="22"/>
        </w:rPr>
      </w:pPr>
    </w:p>
    <w:p w14:paraId="10420104">
      <w:pPr>
        <w:adjustRightInd/>
        <w:spacing w:beforeLines="0" w:afterLines="0" w:line="460" w:lineRule="exact"/>
        <w:rPr>
          <w:rFonts w:hint="default" w:hAnsi="宋体" w:cs="宋体"/>
          <w:kern w:val="2"/>
          <w:sz w:val="22"/>
          <w:szCs w:val="22"/>
        </w:rPr>
      </w:pPr>
    </w:p>
    <w:p w14:paraId="5830AD3D">
      <w:pPr>
        <w:adjustRightInd/>
        <w:spacing w:beforeLines="0" w:afterLines="0" w:line="460" w:lineRule="exact"/>
        <w:rPr>
          <w:rFonts w:hint="default" w:hAnsi="宋体" w:cs="宋体"/>
          <w:kern w:val="2"/>
          <w:sz w:val="22"/>
          <w:szCs w:val="22"/>
        </w:rPr>
      </w:pPr>
    </w:p>
    <w:p w14:paraId="156326F3">
      <w:pPr>
        <w:adjustRightInd/>
        <w:spacing w:beforeLines="0" w:afterLines="0" w:line="460" w:lineRule="exact"/>
        <w:rPr>
          <w:rFonts w:hint="default" w:hAnsi="宋体" w:cs="宋体"/>
          <w:kern w:val="2"/>
          <w:sz w:val="22"/>
          <w:szCs w:val="22"/>
        </w:rPr>
      </w:pPr>
    </w:p>
    <w:p w14:paraId="0A5A5022">
      <w:pPr>
        <w:adjustRightInd/>
        <w:spacing w:beforeLines="0" w:afterLines="0" w:line="460" w:lineRule="exact"/>
        <w:rPr>
          <w:rFonts w:hint="default" w:hAnsi="宋体" w:cs="宋体"/>
          <w:kern w:val="2"/>
          <w:sz w:val="22"/>
          <w:szCs w:val="22"/>
        </w:rPr>
      </w:pPr>
    </w:p>
    <w:p w14:paraId="0F29D41A">
      <w:pPr>
        <w:adjustRightInd/>
        <w:spacing w:beforeLines="0" w:afterLines="0" w:line="460" w:lineRule="exact"/>
        <w:rPr>
          <w:rFonts w:hint="default" w:hAnsi="宋体" w:cs="宋体"/>
          <w:kern w:val="2"/>
          <w:sz w:val="22"/>
          <w:szCs w:val="22"/>
        </w:rPr>
      </w:pPr>
    </w:p>
    <w:p w14:paraId="3A45C58B">
      <w:pPr>
        <w:adjustRightInd/>
        <w:spacing w:beforeLines="0" w:afterLines="0" w:line="460" w:lineRule="exact"/>
        <w:rPr>
          <w:rFonts w:hint="default" w:hAnsi="宋体" w:cs="宋体"/>
          <w:kern w:val="2"/>
          <w:sz w:val="22"/>
          <w:szCs w:val="22"/>
        </w:rPr>
      </w:pPr>
    </w:p>
    <w:p w14:paraId="7B151A7E">
      <w:pPr>
        <w:adjustRightInd/>
        <w:spacing w:beforeLines="0" w:afterLines="0" w:line="480" w:lineRule="exact"/>
        <w:rPr>
          <w:rFonts w:hint="default" w:hAnsi="宋体" w:cs="宋体"/>
          <w:kern w:val="2"/>
          <w:sz w:val="24"/>
          <w:szCs w:val="24"/>
        </w:rPr>
      </w:pPr>
      <w:r>
        <w:rPr>
          <w:rFonts w:hint="default" w:hAnsi="宋体" w:cs="宋体"/>
          <w:b/>
          <w:kern w:val="2"/>
          <w:sz w:val="21"/>
          <w:szCs w:val="21"/>
        </w:rPr>
        <w:br w:type="page"/>
      </w:r>
      <w:r>
        <w:rPr>
          <w:rFonts w:hint="default" w:hAnsi="宋体" w:cs="宋体"/>
          <w:b/>
          <w:kern w:val="2"/>
          <w:sz w:val="24"/>
          <w:szCs w:val="24"/>
        </w:rPr>
        <w:t>一、评审程序</w:t>
      </w:r>
      <w:r>
        <w:rPr>
          <w:rFonts w:hint="default" w:hAnsi="宋体" w:cs="宋体"/>
          <w:kern w:val="2"/>
          <w:sz w:val="24"/>
          <w:szCs w:val="24"/>
        </w:rPr>
        <w:t>：</w:t>
      </w:r>
    </w:p>
    <w:p w14:paraId="671D8403">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1、磋商小组对磋商文件进行确认。</w:t>
      </w:r>
    </w:p>
    <w:p w14:paraId="1238F090">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2、磋商小组推选组长，讨论、通过磋商工作流程和磋商要点。</w:t>
      </w:r>
    </w:p>
    <w:p w14:paraId="1FCF1258">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3、资格性审查。磋商开始后，磋商小组依据磋商文件规定，对</w:t>
      </w:r>
      <w:r>
        <w:rPr>
          <w:rFonts w:hint="eastAsia" w:hAnsi="宋体" w:cs="宋体"/>
          <w:kern w:val="2"/>
          <w:sz w:val="24"/>
          <w:szCs w:val="24"/>
          <w:lang w:eastAsia="zh-CN"/>
        </w:rPr>
        <w:t>响应文件</w:t>
      </w:r>
      <w:r>
        <w:rPr>
          <w:rFonts w:hint="default" w:hAnsi="宋体" w:cs="宋体"/>
          <w:kern w:val="2"/>
          <w:sz w:val="24"/>
          <w:szCs w:val="24"/>
        </w:rPr>
        <w:t>中的资格证明、磋商保证金是否已提供等进行审查，以确定磋商</w:t>
      </w:r>
      <w:r>
        <w:rPr>
          <w:rFonts w:hint="eastAsia" w:hAnsi="宋体" w:cs="宋体"/>
          <w:kern w:val="2"/>
          <w:sz w:val="24"/>
          <w:szCs w:val="24"/>
          <w:lang w:eastAsia="zh-CN"/>
        </w:rPr>
        <w:t>投标人</w:t>
      </w:r>
      <w:r>
        <w:rPr>
          <w:rFonts w:hint="default" w:hAnsi="宋体" w:cs="宋体"/>
          <w:kern w:val="2"/>
          <w:sz w:val="24"/>
          <w:szCs w:val="24"/>
        </w:rPr>
        <w:t>是否具备参与磋商的资格。</w:t>
      </w:r>
    </w:p>
    <w:tbl>
      <w:tblPr>
        <w:tblStyle w:val="42"/>
        <w:tblpPr w:leftFromText="180" w:rightFromText="180" w:vertAnchor="text" w:horzAnchor="page" w:tblpX="1342" w:tblpY="235"/>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17"/>
        <w:gridCol w:w="2490"/>
        <w:gridCol w:w="4885"/>
      </w:tblGrid>
      <w:tr w14:paraId="538E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0" w:type="dxa"/>
            <w:noWrap w:val="0"/>
            <w:vAlign w:val="center"/>
          </w:tcPr>
          <w:p w14:paraId="3A4CC130">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序号</w:t>
            </w:r>
          </w:p>
        </w:tc>
        <w:tc>
          <w:tcPr>
            <w:tcW w:w="1317" w:type="dxa"/>
            <w:noWrap w:val="0"/>
            <w:vAlign w:val="center"/>
          </w:tcPr>
          <w:p w14:paraId="227A747D">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类型</w:t>
            </w:r>
          </w:p>
        </w:tc>
        <w:tc>
          <w:tcPr>
            <w:tcW w:w="2490" w:type="dxa"/>
            <w:noWrap w:val="0"/>
            <w:vAlign w:val="center"/>
          </w:tcPr>
          <w:p w14:paraId="14059CA1">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审查要求</w:t>
            </w:r>
          </w:p>
        </w:tc>
        <w:tc>
          <w:tcPr>
            <w:tcW w:w="4885" w:type="dxa"/>
            <w:noWrap w:val="0"/>
            <w:vAlign w:val="center"/>
          </w:tcPr>
          <w:p w14:paraId="66536D51">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要求说明</w:t>
            </w:r>
          </w:p>
        </w:tc>
      </w:tr>
      <w:tr w14:paraId="209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20" w:type="dxa"/>
            <w:noWrap w:val="0"/>
            <w:vAlign w:val="center"/>
          </w:tcPr>
          <w:p w14:paraId="0919062B">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317" w:type="dxa"/>
            <w:noWrap w:val="0"/>
            <w:vAlign w:val="center"/>
          </w:tcPr>
          <w:p w14:paraId="68ECFB57">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2C76C1D4">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长治市政府采购投标人信用承诺函</w:t>
            </w:r>
          </w:p>
        </w:tc>
        <w:tc>
          <w:tcPr>
            <w:tcW w:w="4885" w:type="dxa"/>
            <w:noWrap w:val="0"/>
            <w:vAlign w:val="center"/>
          </w:tcPr>
          <w:p w14:paraId="2F2A7A04">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请根据要求上传《</w:t>
            </w:r>
            <w:r>
              <w:rPr>
                <w:rFonts w:hint="eastAsia" w:ascii="宋体" w:hAnsi="宋体" w:eastAsia="宋体" w:cs="宋体"/>
                <w:color w:val="auto"/>
                <w:kern w:val="2"/>
                <w:sz w:val="24"/>
                <w:szCs w:val="24"/>
                <w:lang w:val="en-US" w:eastAsia="zh-CN"/>
              </w:rPr>
              <w:t>长治市政府采购投标人信用承诺函</w:t>
            </w:r>
            <w:r>
              <w:rPr>
                <w:rFonts w:hint="eastAsia" w:ascii="宋体" w:hAnsi="宋体" w:eastAsia="宋体" w:cs="宋体"/>
                <w:color w:val="auto"/>
                <w:kern w:val="2"/>
                <w:sz w:val="24"/>
                <w:szCs w:val="24"/>
              </w:rPr>
              <w:t>》。格式以</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要求为准。</w:t>
            </w:r>
          </w:p>
        </w:tc>
      </w:tr>
      <w:tr w14:paraId="35C4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310C755E">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p>
        </w:tc>
        <w:tc>
          <w:tcPr>
            <w:tcW w:w="1317" w:type="dxa"/>
            <w:noWrap w:val="0"/>
            <w:vAlign w:val="center"/>
          </w:tcPr>
          <w:p w14:paraId="198B559D">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w:t>
            </w:r>
          </w:p>
        </w:tc>
        <w:tc>
          <w:tcPr>
            <w:tcW w:w="2490" w:type="dxa"/>
            <w:noWrap w:val="0"/>
            <w:vAlign w:val="center"/>
          </w:tcPr>
          <w:p w14:paraId="14FDA5F5">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具有独立承担民事责任的能力</w:t>
            </w:r>
          </w:p>
        </w:tc>
        <w:tc>
          <w:tcPr>
            <w:tcW w:w="4885" w:type="dxa"/>
            <w:noWrap w:val="0"/>
            <w:vAlign w:val="center"/>
          </w:tcPr>
          <w:p w14:paraId="22E631CB">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具有独立承担民事责任的能力承诺书）。</w:t>
            </w:r>
          </w:p>
          <w:p w14:paraId="19AC35E1">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以上证明材料须符合要求、有效、完整。否则，响应无效。</w:t>
            </w:r>
          </w:p>
        </w:tc>
      </w:tr>
      <w:tr w14:paraId="5EE3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2C850DBF">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317" w:type="dxa"/>
            <w:noWrap w:val="0"/>
            <w:vAlign w:val="center"/>
          </w:tcPr>
          <w:p w14:paraId="16A6D24D">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财务报告</w:t>
            </w:r>
          </w:p>
        </w:tc>
        <w:tc>
          <w:tcPr>
            <w:tcW w:w="2490" w:type="dxa"/>
            <w:noWrap w:val="0"/>
            <w:vAlign w:val="center"/>
          </w:tcPr>
          <w:p w14:paraId="4E9FD7B3">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具有良好的商业信誉和健全的财务会计制度</w:t>
            </w:r>
          </w:p>
        </w:tc>
        <w:tc>
          <w:tcPr>
            <w:tcW w:w="4885" w:type="dxa"/>
            <w:noWrap w:val="0"/>
            <w:vAlign w:val="center"/>
          </w:tcPr>
          <w:p w14:paraId="1FEAFF70">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具有良好的商业信誉和健全的财务会计制度的承诺书）。</w:t>
            </w:r>
          </w:p>
          <w:p w14:paraId="13FAFB0A">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以上证明材料须符合要求、有效、完整。否则，响应无效。</w:t>
            </w:r>
          </w:p>
        </w:tc>
      </w:tr>
      <w:tr w14:paraId="6154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noWrap w:val="0"/>
            <w:vAlign w:val="center"/>
          </w:tcPr>
          <w:p w14:paraId="5C1CD37A">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4</w:t>
            </w:r>
          </w:p>
        </w:tc>
        <w:tc>
          <w:tcPr>
            <w:tcW w:w="1317" w:type="dxa"/>
            <w:noWrap w:val="0"/>
            <w:vAlign w:val="center"/>
          </w:tcPr>
          <w:p w14:paraId="2F8B0DB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4D6C974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具有履行合同所必需的设备和专业技术能力</w:t>
            </w:r>
          </w:p>
        </w:tc>
        <w:tc>
          <w:tcPr>
            <w:tcW w:w="4885" w:type="dxa"/>
            <w:noWrap w:val="0"/>
            <w:vAlign w:val="center"/>
          </w:tcPr>
          <w:p w14:paraId="3DC68651">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信用承诺书（履行合同能力的承诺书）。</w:t>
            </w:r>
          </w:p>
          <w:p w14:paraId="65A377F7">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以上证明材料须符合要求、有效、完整。否则，响应无效。</w:t>
            </w:r>
          </w:p>
        </w:tc>
      </w:tr>
      <w:tr w14:paraId="12D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20" w:type="dxa"/>
            <w:noWrap w:val="0"/>
            <w:vAlign w:val="center"/>
          </w:tcPr>
          <w:p w14:paraId="20BE9472">
            <w:pPr>
              <w:adjustRightInd/>
              <w:spacing w:beforeLines="0" w:afterLines="0" w:line="480" w:lineRule="exact"/>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5</w:t>
            </w:r>
          </w:p>
        </w:tc>
        <w:tc>
          <w:tcPr>
            <w:tcW w:w="1317" w:type="dxa"/>
            <w:noWrap w:val="0"/>
            <w:vAlign w:val="center"/>
          </w:tcPr>
          <w:p w14:paraId="66FE2DAA">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19BC3DBA">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有依法缴纳税收和社会保障资金的良好记录</w:t>
            </w:r>
          </w:p>
        </w:tc>
        <w:tc>
          <w:tcPr>
            <w:tcW w:w="4885" w:type="dxa"/>
            <w:noWrap w:val="0"/>
            <w:vAlign w:val="center"/>
          </w:tcPr>
          <w:p w14:paraId="5CAD74CA">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依法缴纳税收和社会保障资金的承诺书）。</w:t>
            </w:r>
          </w:p>
          <w:p w14:paraId="2EFCDD8C">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以上证明材料须符合要求、有效、完整。否则，响应无效。</w:t>
            </w:r>
          </w:p>
        </w:tc>
      </w:tr>
      <w:tr w14:paraId="3F97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20" w:type="dxa"/>
            <w:noWrap w:val="0"/>
            <w:vAlign w:val="center"/>
          </w:tcPr>
          <w:p w14:paraId="2CE45288">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w:t>
            </w:r>
          </w:p>
        </w:tc>
        <w:tc>
          <w:tcPr>
            <w:tcW w:w="1317" w:type="dxa"/>
            <w:noWrap w:val="0"/>
            <w:vAlign w:val="center"/>
          </w:tcPr>
          <w:p w14:paraId="74B3849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429116FF">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参加政府采购活动前三年内，在经营活动中没有重大违法记录</w:t>
            </w:r>
          </w:p>
        </w:tc>
        <w:tc>
          <w:tcPr>
            <w:tcW w:w="4885" w:type="dxa"/>
            <w:noWrap w:val="0"/>
            <w:vAlign w:val="center"/>
          </w:tcPr>
          <w:p w14:paraId="3E1B3506">
            <w:pPr>
              <w:adjustRightInd/>
              <w:spacing w:beforeLines="0" w:afterLines="0" w:line="48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信用承诺书（</w:t>
            </w:r>
            <w:r>
              <w:rPr>
                <w:rFonts w:hint="eastAsia" w:ascii="宋体" w:hAnsi="宋体" w:eastAsia="宋体" w:cs="宋体"/>
                <w:color w:val="auto"/>
                <w:kern w:val="2"/>
                <w:sz w:val="24"/>
                <w:szCs w:val="24"/>
                <w:lang w:eastAsia="zh-CN"/>
              </w:rPr>
              <w:t>投标人</w:t>
            </w:r>
            <w:r>
              <w:rPr>
                <w:rFonts w:hint="eastAsia" w:ascii="宋体" w:hAnsi="宋体" w:eastAsia="宋体" w:cs="宋体"/>
                <w:color w:val="auto"/>
                <w:kern w:val="2"/>
                <w:sz w:val="24"/>
                <w:szCs w:val="24"/>
              </w:rPr>
              <w:t>近三年无重大违法记录声明）。</w:t>
            </w:r>
          </w:p>
          <w:p w14:paraId="38DBEF6D">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 xml:space="preserve">以上证明材料须符合要求、有效、完整。否则，响应无效。 </w:t>
            </w:r>
          </w:p>
        </w:tc>
      </w:tr>
      <w:tr w14:paraId="3BA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72E455A5">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w:t>
            </w:r>
          </w:p>
        </w:tc>
        <w:tc>
          <w:tcPr>
            <w:tcW w:w="1317" w:type="dxa"/>
            <w:noWrap w:val="0"/>
            <w:vAlign w:val="center"/>
          </w:tcPr>
          <w:p w14:paraId="18AC8374">
            <w:pPr>
              <w:adjustRightInd/>
              <w:spacing w:beforeLines="0" w:afterLines="0" w:line="48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采购政策</w:t>
            </w:r>
          </w:p>
        </w:tc>
        <w:tc>
          <w:tcPr>
            <w:tcW w:w="2490" w:type="dxa"/>
            <w:noWrap w:val="0"/>
            <w:vAlign w:val="center"/>
          </w:tcPr>
          <w:p w14:paraId="3042D94A">
            <w:pPr>
              <w:adjustRightInd/>
              <w:spacing w:beforeLines="0" w:afterLines="0" w:line="480" w:lineRule="exact"/>
              <w:ind w:firstLine="240" w:firstLineChars="1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中小企业声明函</w:t>
            </w:r>
          </w:p>
        </w:tc>
        <w:tc>
          <w:tcPr>
            <w:tcW w:w="4885" w:type="dxa"/>
            <w:noWrap w:val="0"/>
            <w:vAlign w:val="center"/>
          </w:tcPr>
          <w:p w14:paraId="4E4A8978">
            <w:pPr>
              <w:adjustRightInd/>
              <w:spacing w:beforeLines="0" w:afterLines="0" w:line="480" w:lineRule="exact"/>
              <w:rPr>
                <w:rFonts w:hint="eastAsia" w:ascii="宋体" w:hAnsi="宋体" w:eastAsia="宋体" w:cs="宋体"/>
                <w:color w:val="auto"/>
                <w:kern w:val="2"/>
                <w:sz w:val="24"/>
                <w:szCs w:val="24"/>
              </w:rPr>
            </w:pPr>
            <w:r>
              <w:rPr>
                <w:rFonts w:hint="eastAsia" w:hAnsi="宋体" w:cs="宋体"/>
                <w:color w:val="auto"/>
                <w:kern w:val="2"/>
                <w:sz w:val="24"/>
                <w:szCs w:val="24"/>
                <w:lang w:val="en-US" w:eastAsia="zh-CN"/>
              </w:rPr>
              <w:t>若为中小企业，</w:t>
            </w:r>
            <w:r>
              <w:rPr>
                <w:rFonts w:hint="eastAsia" w:ascii="宋体" w:hAnsi="宋体" w:eastAsia="宋体" w:cs="宋体"/>
                <w:color w:val="auto"/>
                <w:kern w:val="2"/>
                <w:sz w:val="24"/>
                <w:szCs w:val="24"/>
              </w:rPr>
              <w:t>请根据要求上传《中小企业声明函》。格式以</w:t>
            </w:r>
            <w:r>
              <w:rPr>
                <w:rFonts w:hint="eastAsia" w:ascii="宋体" w:hAnsi="宋体" w:eastAsia="宋体" w:cs="宋体"/>
                <w:color w:val="auto"/>
                <w:kern w:val="2"/>
                <w:sz w:val="24"/>
                <w:szCs w:val="24"/>
                <w:lang w:eastAsia="zh-CN"/>
              </w:rPr>
              <w:t>磋商文件</w:t>
            </w:r>
            <w:r>
              <w:rPr>
                <w:rFonts w:hint="eastAsia" w:ascii="宋体" w:hAnsi="宋体" w:eastAsia="宋体" w:cs="宋体"/>
                <w:color w:val="auto"/>
                <w:kern w:val="2"/>
                <w:sz w:val="24"/>
                <w:szCs w:val="24"/>
              </w:rPr>
              <w:t>要求为准。</w:t>
            </w:r>
          </w:p>
        </w:tc>
      </w:tr>
      <w:tr w14:paraId="4C85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032422FD">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w:t>
            </w:r>
          </w:p>
        </w:tc>
        <w:tc>
          <w:tcPr>
            <w:tcW w:w="1317" w:type="dxa"/>
            <w:noWrap w:val="0"/>
            <w:vAlign w:val="center"/>
          </w:tcPr>
          <w:p w14:paraId="77D04623">
            <w:pPr>
              <w:adjustRightInd/>
              <w:spacing w:beforeLines="0" w:afterLines="0" w:line="48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基本资质</w:t>
            </w:r>
          </w:p>
        </w:tc>
        <w:tc>
          <w:tcPr>
            <w:tcW w:w="2490" w:type="dxa"/>
            <w:noWrap w:val="0"/>
            <w:vAlign w:val="center"/>
          </w:tcPr>
          <w:p w14:paraId="553D4C51">
            <w:pPr>
              <w:adjustRightInd/>
              <w:spacing w:beforeLines="0" w:afterLines="0" w:line="48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投标保证金</w:t>
            </w:r>
          </w:p>
        </w:tc>
        <w:tc>
          <w:tcPr>
            <w:tcW w:w="4885" w:type="dxa"/>
            <w:noWrap w:val="0"/>
            <w:vAlign w:val="center"/>
          </w:tcPr>
          <w:p w14:paraId="2EDDE648">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有效且符合磋商文件要求</w:t>
            </w:r>
          </w:p>
        </w:tc>
      </w:tr>
      <w:tr w14:paraId="11C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noWrap w:val="0"/>
            <w:vAlign w:val="center"/>
          </w:tcPr>
          <w:p w14:paraId="24FB5CF5">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9</w:t>
            </w:r>
          </w:p>
        </w:tc>
        <w:tc>
          <w:tcPr>
            <w:tcW w:w="1317" w:type="dxa"/>
            <w:noWrap w:val="0"/>
            <w:vAlign w:val="center"/>
          </w:tcPr>
          <w:p w14:paraId="3E218605">
            <w:pPr>
              <w:adjustRightInd/>
              <w:spacing w:beforeLines="0" w:afterLines="0" w:line="480" w:lineRule="exact"/>
              <w:jc w:val="center"/>
              <w:rPr>
                <w:rFonts w:hint="default"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特定资质</w:t>
            </w:r>
          </w:p>
        </w:tc>
        <w:tc>
          <w:tcPr>
            <w:tcW w:w="2490" w:type="dxa"/>
            <w:noWrap w:val="0"/>
            <w:vAlign w:val="center"/>
          </w:tcPr>
          <w:p w14:paraId="3BA5F50F">
            <w:pPr>
              <w:adjustRightInd/>
              <w:spacing w:beforeLines="0" w:afterLines="0" w:line="480" w:lineRule="exact"/>
              <w:ind w:firstLine="480" w:firstLineChars="200"/>
              <w:jc w:val="both"/>
              <w:rPr>
                <w:rFonts w:hint="eastAsia"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无</w:t>
            </w:r>
          </w:p>
        </w:tc>
        <w:tc>
          <w:tcPr>
            <w:tcW w:w="4885" w:type="dxa"/>
            <w:noWrap w:val="0"/>
            <w:vAlign w:val="center"/>
          </w:tcPr>
          <w:p w14:paraId="011AE15D">
            <w:pPr>
              <w:adjustRightInd/>
              <w:spacing w:beforeLines="0" w:afterLines="0" w:line="480" w:lineRule="exact"/>
              <w:rPr>
                <w:rFonts w:hint="eastAsia" w:ascii="宋体" w:hAnsi="宋体" w:eastAsia="宋体" w:cs="宋体"/>
                <w:color w:val="auto"/>
                <w:kern w:val="2"/>
                <w:sz w:val="24"/>
                <w:szCs w:val="24"/>
                <w:lang w:val="en-US" w:eastAsia="zh-CN"/>
              </w:rPr>
            </w:pPr>
            <w:r>
              <w:rPr>
                <w:rFonts w:hint="eastAsia" w:hAnsi="宋体" w:cs="宋体"/>
                <w:color w:val="auto"/>
                <w:kern w:val="2"/>
                <w:sz w:val="24"/>
                <w:szCs w:val="24"/>
                <w:lang w:val="en-US" w:eastAsia="zh-CN"/>
              </w:rPr>
              <w:t>有效且</w:t>
            </w:r>
            <w:r>
              <w:rPr>
                <w:rFonts w:hint="eastAsia" w:ascii="宋体" w:hAnsi="宋体" w:eastAsia="宋体" w:cs="宋体"/>
                <w:color w:val="auto"/>
                <w:kern w:val="2"/>
                <w:sz w:val="24"/>
                <w:szCs w:val="24"/>
                <w:lang w:val="en-US" w:eastAsia="zh-CN"/>
              </w:rPr>
              <w:t>符合磋商文件要求</w:t>
            </w:r>
          </w:p>
        </w:tc>
      </w:tr>
    </w:tbl>
    <w:p w14:paraId="17FFAFD0">
      <w:pPr>
        <w:numPr>
          <w:ilvl w:val="0"/>
          <w:numId w:val="0"/>
        </w:numPr>
        <w:adjustRightInd/>
        <w:spacing w:beforeLines="0" w:afterLines="0" w:line="480" w:lineRule="exact"/>
        <w:ind w:firstLine="240" w:firstLineChars="100"/>
        <w:rPr>
          <w:rFonts w:hint="default" w:hAnsi="宋体" w:cs="宋体"/>
          <w:kern w:val="2"/>
          <w:sz w:val="24"/>
          <w:szCs w:val="24"/>
        </w:rPr>
      </w:pPr>
      <w:r>
        <w:rPr>
          <w:rFonts w:hint="eastAsia" w:hAnsi="宋体" w:cs="宋体"/>
          <w:kern w:val="2"/>
          <w:sz w:val="24"/>
          <w:szCs w:val="24"/>
          <w:lang w:val="en-US" w:eastAsia="zh-CN"/>
        </w:rPr>
        <w:t>4、</w:t>
      </w:r>
      <w:r>
        <w:rPr>
          <w:rFonts w:hint="default" w:hAnsi="宋体" w:cs="宋体"/>
          <w:kern w:val="2"/>
          <w:sz w:val="24"/>
          <w:szCs w:val="24"/>
        </w:rPr>
        <w:t>符合性审查。符合磋商文件要求</w:t>
      </w:r>
    </w:p>
    <w:p w14:paraId="3CAEF204">
      <w:pPr>
        <w:numPr>
          <w:ilvl w:val="0"/>
          <w:numId w:val="0"/>
        </w:numPr>
        <w:adjustRightInd/>
        <w:spacing w:beforeLines="0" w:afterLines="0" w:line="480" w:lineRule="exact"/>
        <w:rPr>
          <w:rFonts w:hint="default" w:hAnsi="宋体" w:cs="宋体"/>
          <w:kern w:val="2"/>
          <w:sz w:val="24"/>
          <w:szCs w:val="24"/>
        </w:rPr>
      </w:pPr>
      <w:r>
        <w:rPr>
          <w:rFonts w:hint="default" w:hAnsi="宋体" w:cs="宋体"/>
          <w:kern w:val="2"/>
          <w:sz w:val="24"/>
          <w:szCs w:val="24"/>
        </w:rPr>
        <w:t>磋商小组依据磋商文件规定，对</w:t>
      </w:r>
      <w:r>
        <w:rPr>
          <w:rFonts w:hint="eastAsia" w:hAnsi="宋体" w:cs="宋体"/>
          <w:kern w:val="2"/>
          <w:sz w:val="24"/>
          <w:szCs w:val="24"/>
          <w:lang w:eastAsia="zh-CN"/>
        </w:rPr>
        <w:t>响应文件</w:t>
      </w:r>
      <w:r>
        <w:rPr>
          <w:rFonts w:hint="default" w:hAnsi="宋体" w:cs="宋体"/>
          <w:kern w:val="2"/>
          <w:sz w:val="24"/>
          <w:szCs w:val="24"/>
        </w:rPr>
        <w:t>的内容是否完整，文件签署是否正确，</w:t>
      </w:r>
      <w:r>
        <w:rPr>
          <w:rFonts w:hint="eastAsia" w:hAnsi="宋体" w:cs="宋体"/>
          <w:kern w:val="2"/>
          <w:sz w:val="24"/>
          <w:szCs w:val="24"/>
          <w:lang w:eastAsia="zh-CN"/>
        </w:rPr>
        <w:t>响应文件</w:t>
      </w:r>
      <w:r>
        <w:rPr>
          <w:rFonts w:hint="default" w:hAnsi="宋体" w:cs="宋体"/>
          <w:kern w:val="2"/>
          <w:sz w:val="24"/>
          <w:szCs w:val="24"/>
        </w:rPr>
        <w:t>是否符合磋商文件的要求进行审查，以确定是否对磋商文件的实质性要求作出响应。</w:t>
      </w:r>
    </w:p>
    <w:tbl>
      <w:tblPr>
        <w:tblStyle w:val="4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195"/>
        <w:gridCol w:w="5004"/>
      </w:tblGrid>
      <w:tr w14:paraId="5CB2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noWrap w:val="0"/>
            <w:vAlign w:val="center"/>
          </w:tcPr>
          <w:p w14:paraId="657B4BE9">
            <w:pPr>
              <w:pStyle w:val="13"/>
              <w:numPr>
                <w:ilvl w:val="0"/>
                <w:numId w:val="0"/>
              </w:numPr>
              <w:jc w:val="center"/>
              <w:rPr>
                <w:rFonts w:hint="default"/>
                <w:color w:val="auto"/>
                <w:sz w:val="24"/>
                <w:szCs w:val="24"/>
              </w:rPr>
            </w:pPr>
            <w:r>
              <w:rPr>
                <w:rFonts w:hint="default"/>
                <w:color w:val="auto"/>
                <w:sz w:val="24"/>
                <w:szCs w:val="24"/>
              </w:rPr>
              <w:t>序号</w:t>
            </w:r>
          </w:p>
        </w:tc>
        <w:tc>
          <w:tcPr>
            <w:tcW w:w="1178" w:type="dxa"/>
            <w:noWrap w:val="0"/>
            <w:vAlign w:val="center"/>
          </w:tcPr>
          <w:p w14:paraId="40D12B09">
            <w:pPr>
              <w:pStyle w:val="13"/>
              <w:numPr>
                <w:ilvl w:val="0"/>
                <w:numId w:val="0"/>
              </w:numPr>
              <w:jc w:val="center"/>
              <w:rPr>
                <w:rFonts w:hint="default"/>
                <w:color w:val="auto"/>
                <w:sz w:val="24"/>
                <w:szCs w:val="24"/>
              </w:rPr>
            </w:pPr>
            <w:r>
              <w:rPr>
                <w:rFonts w:hint="default"/>
                <w:color w:val="auto"/>
                <w:sz w:val="24"/>
                <w:szCs w:val="24"/>
              </w:rPr>
              <w:t>类型</w:t>
            </w:r>
          </w:p>
        </w:tc>
        <w:tc>
          <w:tcPr>
            <w:tcW w:w="2195" w:type="dxa"/>
            <w:noWrap w:val="0"/>
            <w:vAlign w:val="center"/>
          </w:tcPr>
          <w:p w14:paraId="7971B2A2">
            <w:pPr>
              <w:pStyle w:val="13"/>
              <w:numPr>
                <w:ilvl w:val="0"/>
                <w:numId w:val="0"/>
              </w:numPr>
              <w:jc w:val="center"/>
              <w:rPr>
                <w:rFonts w:hint="default"/>
                <w:color w:val="auto"/>
                <w:sz w:val="24"/>
                <w:szCs w:val="24"/>
              </w:rPr>
            </w:pPr>
            <w:r>
              <w:rPr>
                <w:rFonts w:hint="default"/>
                <w:color w:val="auto"/>
                <w:sz w:val="24"/>
                <w:szCs w:val="24"/>
              </w:rPr>
              <w:t>要求</w:t>
            </w:r>
          </w:p>
        </w:tc>
        <w:tc>
          <w:tcPr>
            <w:tcW w:w="5004" w:type="dxa"/>
            <w:noWrap w:val="0"/>
            <w:vAlign w:val="center"/>
          </w:tcPr>
          <w:p w14:paraId="15B4985B">
            <w:pPr>
              <w:pStyle w:val="13"/>
              <w:numPr>
                <w:ilvl w:val="0"/>
                <w:numId w:val="0"/>
              </w:numPr>
              <w:jc w:val="center"/>
              <w:rPr>
                <w:rFonts w:hint="default"/>
                <w:color w:val="auto"/>
                <w:sz w:val="24"/>
                <w:szCs w:val="24"/>
              </w:rPr>
            </w:pPr>
            <w:r>
              <w:rPr>
                <w:rFonts w:hint="default"/>
                <w:color w:val="auto"/>
                <w:sz w:val="24"/>
                <w:szCs w:val="24"/>
              </w:rPr>
              <w:t>要求说明</w:t>
            </w:r>
          </w:p>
        </w:tc>
      </w:tr>
      <w:tr w14:paraId="339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68" w:type="dxa"/>
            <w:noWrap w:val="0"/>
            <w:vAlign w:val="center"/>
          </w:tcPr>
          <w:p w14:paraId="28B15C35">
            <w:pPr>
              <w:pStyle w:val="13"/>
              <w:numPr>
                <w:ilvl w:val="0"/>
                <w:numId w:val="0"/>
              </w:numPr>
              <w:jc w:val="center"/>
              <w:rPr>
                <w:rFonts w:hint="default"/>
                <w:color w:val="auto"/>
                <w:sz w:val="24"/>
                <w:szCs w:val="24"/>
              </w:rPr>
            </w:pPr>
            <w:r>
              <w:rPr>
                <w:rFonts w:hint="default"/>
                <w:color w:val="auto"/>
                <w:sz w:val="24"/>
                <w:szCs w:val="24"/>
              </w:rPr>
              <w:t>1</w:t>
            </w:r>
          </w:p>
        </w:tc>
        <w:tc>
          <w:tcPr>
            <w:tcW w:w="1178" w:type="dxa"/>
            <w:noWrap w:val="0"/>
            <w:vAlign w:val="center"/>
          </w:tcPr>
          <w:p w14:paraId="28981910">
            <w:pPr>
              <w:pStyle w:val="13"/>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02884BE9">
            <w:pPr>
              <w:pStyle w:val="13"/>
              <w:numPr>
                <w:ilvl w:val="0"/>
                <w:numId w:val="0"/>
              </w:numPr>
              <w:jc w:val="center"/>
              <w:rPr>
                <w:rFonts w:hint="default"/>
                <w:color w:val="auto"/>
                <w:sz w:val="24"/>
                <w:szCs w:val="24"/>
              </w:rPr>
            </w:pPr>
            <w:r>
              <w:rPr>
                <w:rFonts w:hint="default"/>
                <w:color w:val="auto"/>
                <w:sz w:val="24"/>
                <w:szCs w:val="24"/>
              </w:rPr>
              <w:t>对投标人提供的磋商响应声明的符合性、完整性进行审查</w:t>
            </w:r>
          </w:p>
        </w:tc>
        <w:tc>
          <w:tcPr>
            <w:tcW w:w="5004" w:type="dxa"/>
            <w:noWrap w:val="0"/>
            <w:vAlign w:val="center"/>
          </w:tcPr>
          <w:p w14:paraId="5DF3D110">
            <w:pPr>
              <w:pStyle w:val="13"/>
              <w:numPr>
                <w:ilvl w:val="0"/>
                <w:numId w:val="0"/>
              </w:numPr>
              <w:rPr>
                <w:rFonts w:hint="default"/>
                <w:color w:val="auto"/>
                <w:sz w:val="24"/>
                <w:szCs w:val="24"/>
              </w:rPr>
            </w:pPr>
            <w:r>
              <w:rPr>
                <w:rFonts w:hint="default"/>
                <w:color w:val="auto"/>
                <w:sz w:val="24"/>
                <w:szCs w:val="24"/>
              </w:rPr>
              <w:t>1.1提供磋商响应声明；</w:t>
            </w:r>
          </w:p>
          <w:p w14:paraId="6E448DA2">
            <w:pPr>
              <w:pStyle w:val="13"/>
              <w:numPr>
                <w:ilvl w:val="0"/>
                <w:numId w:val="0"/>
              </w:numPr>
              <w:rPr>
                <w:rFonts w:hint="default"/>
                <w:color w:val="auto"/>
                <w:sz w:val="24"/>
                <w:szCs w:val="24"/>
              </w:rPr>
            </w:pPr>
            <w:r>
              <w:rPr>
                <w:rFonts w:hint="default"/>
                <w:color w:val="auto"/>
                <w:sz w:val="24"/>
                <w:szCs w:val="24"/>
              </w:rPr>
              <w:t>1.2投标须内容完整、签署符合要求、加盖电子CA章。否则，响应无效。</w:t>
            </w:r>
          </w:p>
        </w:tc>
      </w:tr>
      <w:tr w14:paraId="669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68" w:type="dxa"/>
            <w:noWrap w:val="0"/>
            <w:vAlign w:val="center"/>
          </w:tcPr>
          <w:p w14:paraId="0E8D0EFE">
            <w:pPr>
              <w:pStyle w:val="13"/>
              <w:numPr>
                <w:ilvl w:val="0"/>
                <w:numId w:val="0"/>
              </w:numPr>
              <w:jc w:val="center"/>
              <w:rPr>
                <w:rFonts w:hint="default"/>
                <w:color w:val="auto"/>
                <w:sz w:val="24"/>
                <w:szCs w:val="24"/>
              </w:rPr>
            </w:pPr>
            <w:r>
              <w:rPr>
                <w:rFonts w:hint="default"/>
                <w:color w:val="auto"/>
                <w:sz w:val="24"/>
                <w:szCs w:val="24"/>
              </w:rPr>
              <w:t>2</w:t>
            </w:r>
          </w:p>
        </w:tc>
        <w:tc>
          <w:tcPr>
            <w:tcW w:w="1178" w:type="dxa"/>
            <w:noWrap w:val="0"/>
            <w:vAlign w:val="center"/>
          </w:tcPr>
          <w:p w14:paraId="127FD222">
            <w:pPr>
              <w:pStyle w:val="13"/>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6251D9A5">
            <w:pPr>
              <w:pStyle w:val="13"/>
              <w:numPr>
                <w:ilvl w:val="0"/>
                <w:numId w:val="0"/>
              </w:numPr>
              <w:jc w:val="center"/>
              <w:rPr>
                <w:rFonts w:hint="default"/>
                <w:color w:val="auto"/>
                <w:sz w:val="24"/>
                <w:szCs w:val="24"/>
              </w:rPr>
            </w:pPr>
            <w:r>
              <w:rPr>
                <w:rFonts w:hint="default"/>
                <w:color w:val="auto"/>
                <w:sz w:val="24"/>
                <w:szCs w:val="24"/>
              </w:rPr>
              <w:t>对投标人提供的法定代表人身份证明文件的符合性、完整性进行审查</w:t>
            </w:r>
          </w:p>
        </w:tc>
        <w:tc>
          <w:tcPr>
            <w:tcW w:w="5004" w:type="dxa"/>
            <w:noWrap w:val="0"/>
            <w:vAlign w:val="center"/>
          </w:tcPr>
          <w:p w14:paraId="7B863F52">
            <w:pPr>
              <w:pStyle w:val="13"/>
              <w:numPr>
                <w:ilvl w:val="0"/>
                <w:numId w:val="0"/>
              </w:numPr>
              <w:rPr>
                <w:rFonts w:hint="default"/>
                <w:color w:val="auto"/>
                <w:sz w:val="24"/>
                <w:szCs w:val="24"/>
              </w:rPr>
            </w:pPr>
            <w:r>
              <w:rPr>
                <w:rFonts w:hint="default"/>
                <w:color w:val="auto"/>
                <w:sz w:val="24"/>
                <w:szCs w:val="24"/>
              </w:rPr>
              <w:t>2.1提供投标人法定代表人身份证明文件；</w:t>
            </w:r>
          </w:p>
          <w:p w14:paraId="0FCFDD5E">
            <w:pPr>
              <w:pStyle w:val="13"/>
              <w:numPr>
                <w:ilvl w:val="0"/>
                <w:numId w:val="0"/>
              </w:numPr>
              <w:rPr>
                <w:rFonts w:hint="default"/>
                <w:color w:val="auto"/>
                <w:sz w:val="24"/>
                <w:szCs w:val="24"/>
              </w:rPr>
            </w:pPr>
            <w:r>
              <w:rPr>
                <w:rFonts w:hint="default"/>
                <w:color w:val="auto"/>
                <w:sz w:val="24"/>
                <w:szCs w:val="24"/>
              </w:rPr>
              <w:t>2.2证明文件须内容完整、签署符合要求、加盖电子CA章。否则，响应无效。</w:t>
            </w:r>
          </w:p>
        </w:tc>
      </w:tr>
      <w:tr w14:paraId="147F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768" w:type="dxa"/>
            <w:noWrap w:val="0"/>
            <w:vAlign w:val="center"/>
          </w:tcPr>
          <w:p w14:paraId="12F0A745">
            <w:pPr>
              <w:pStyle w:val="13"/>
              <w:numPr>
                <w:ilvl w:val="0"/>
                <w:numId w:val="0"/>
              </w:numPr>
              <w:jc w:val="center"/>
              <w:rPr>
                <w:rFonts w:hint="default"/>
                <w:color w:val="auto"/>
                <w:sz w:val="24"/>
                <w:szCs w:val="24"/>
              </w:rPr>
            </w:pPr>
            <w:r>
              <w:rPr>
                <w:rFonts w:hint="default"/>
                <w:color w:val="auto"/>
                <w:sz w:val="24"/>
                <w:szCs w:val="24"/>
              </w:rPr>
              <w:t>3</w:t>
            </w:r>
          </w:p>
        </w:tc>
        <w:tc>
          <w:tcPr>
            <w:tcW w:w="1178" w:type="dxa"/>
            <w:noWrap w:val="0"/>
            <w:vAlign w:val="center"/>
          </w:tcPr>
          <w:p w14:paraId="0BB6CF14">
            <w:pPr>
              <w:pStyle w:val="13"/>
              <w:numPr>
                <w:ilvl w:val="0"/>
                <w:numId w:val="0"/>
              </w:numPr>
              <w:rPr>
                <w:rFonts w:hint="default"/>
                <w:color w:val="auto"/>
                <w:sz w:val="24"/>
                <w:szCs w:val="24"/>
              </w:rPr>
            </w:pPr>
            <w:r>
              <w:rPr>
                <w:rFonts w:hint="default"/>
                <w:color w:val="auto"/>
                <w:sz w:val="24"/>
                <w:szCs w:val="24"/>
              </w:rPr>
              <w:t>商务资信</w:t>
            </w:r>
          </w:p>
        </w:tc>
        <w:tc>
          <w:tcPr>
            <w:tcW w:w="2195" w:type="dxa"/>
            <w:noWrap w:val="0"/>
            <w:vAlign w:val="center"/>
          </w:tcPr>
          <w:p w14:paraId="67B1A36B">
            <w:pPr>
              <w:pStyle w:val="13"/>
              <w:numPr>
                <w:ilvl w:val="0"/>
                <w:numId w:val="0"/>
              </w:numPr>
              <w:jc w:val="center"/>
              <w:rPr>
                <w:rFonts w:hint="default"/>
                <w:color w:val="auto"/>
                <w:sz w:val="24"/>
                <w:szCs w:val="24"/>
              </w:rPr>
            </w:pPr>
            <w:r>
              <w:rPr>
                <w:rFonts w:hint="default"/>
                <w:color w:val="auto"/>
                <w:sz w:val="24"/>
                <w:szCs w:val="24"/>
              </w:rPr>
              <w:t>对投标人提供的法定代表人授权委托书证明文件的符合性、完整性进行审查</w:t>
            </w:r>
          </w:p>
        </w:tc>
        <w:tc>
          <w:tcPr>
            <w:tcW w:w="5004" w:type="dxa"/>
            <w:noWrap w:val="0"/>
            <w:vAlign w:val="center"/>
          </w:tcPr>
          <w:p w14:paraId="251B4393">
            <w:pPr>
              <w:pStyle w:val="13"/>
              <w:numPr>
                <w:ilvl w:val="0"/>
                <w:numId w:val="0"/>
              </w:numPr>
              <w:rPr>
                <w:rFonts w:hint="default"/>
                <w:color w:val="auto"/>
                <w:sz w:val="24"/>
                <w:szCs w:val="24"/>
              </w:rPr>
            </w:pPr>
            <w:r>
              <w:rPr>
                <w:rFonts w:hint="default"/>
                <w:color w:val="auto"/>
                <w:sz w:val="24"/>
                <w:szCs w:val="24"/>
              </w:rPr>
              <w:t>3.1提供法定代表人授权委托书证明材料，若投标人授权代表为法定代表人的可不提供。</w:t>
            </w:r>
          </w:p>
          <w:p w14:paraId="553338BE">
            <w:pPr>
              <w:pStyle w:val="13"/>
              <w:numPr>
                <w:ilvl w:val="0"/>
                <w:numId w:val="0"/>
              </w:numPr>
              <w:rPr>
                <w:rFonts w:hint="default"/>
                <w:color w:val="auto"/>
                <w:sz w:val="24"/>
                <w:szCs w:val="24"/>
              </w:rPr>
            </w:pPr>
            <w:r>
              <w:rPr>
                <w:rFonts w:hint="default"/>
                <w:color w:val="auto"/>
                <w:sz w:val="24"/>
                <w:szCs w:val="24"/>
              </w:rPr>
              <w:t>3.2证明文件须内容完整、有效、签署符合要求、加盖电子CA章。否则，响应无效。</w:t>
            </w:r>
          </w:p>
        </w:tc>
      </w:tr>
      <w:tr w14:paraId="7439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768" w:type="dxa"/>
            <w:noWrap w:val="0"/>
            <w:vAlign w:val="center"/>
          </w:tcPr>
          <w:p w14:paraId="53B1C005">
            <w:pPr>
              <w:pStyle w:val="13"/>
              <w:numPr>
                <w:ilvl w:val="0"/>
                <w:numId w:val="0"/>
              </w:numPr>
              <w:jc w:val="center"/>
              <w:rPr>
                <w:rFonts w:hint="default"/>
                <w:color w:val="auto"/>
                <w:sz w:val="24"/>
                <w:szCs w:val="24"/>
              </w:rPr>
            </w:pPr>
            <w:r>
              <w:rPr>
                <w:rFonts w:hint="default"/>
                <w:color w:val="auto"/>
                <w:sz w:val="24"/>
                <w:szCs w:val="24"/>
              </w:rPr>
              <w:t>4</w:t>
            </w:r>
          </w:p>
        </w:tc>
        <w:tc>
          <w:tcPr>
            <w:tcW w:w="1178" w:type="dxa"/>
            <w:noWrap w:val="0"/>
            <w:vAlign w:val="center"/>
          </w:tcPr>
          <w:p w14:paraId="622E64E3">
            <w:pPr>
              <w:pStyle w:val="13"/>
              <w:numPr>
                <w:ilvl w:val="0"/>
                <w:numId w:val="0"/>
              </w:numPr>
              <w:jc w:val="center"/>
              <w:rPr>
                <w:rFonts w:hint="default"/>
                <w:color w:val="auto"/>
                <w:sz w:val="24"/>
                <w:szCs w:val="24"/>
              </w:rPr>
            </w:pPr>
            <w:r>
              <w:rPr>
                <w:rFonts w:hint="default"/>
                <w:color w:val="auto"/>
                <w:sz w:val="24"/>
                <w:szCs w:val="24"/>
              </w:rPr>
              <w:t>报价</w:t>
            </w:r>
          </w:p>
        </w:tc>
        <w:tc>
          <w:tcPr>
            <w:tcW w:w="2195" w:type="dxa"/>
            <w:noWrap w:val="0"/>
            <w:vAlign w:val="center"/>
          </w:tcPr>
          <w:p w14:paraId="70285D4E">
            <w:pPr>
              <w:pStyle w:val="13"/>
              <w:numPr>
                <w:ilvl w:val="0"/>
                <w:numId w:val="0"/>
              </w:numPr>
              <w:jc w:val="center"/>
              <w:rPr>
                <w:rFonts w:hint="default"/>
                <w:color w:val="auto"/>
                <w:sz w:val="24"/>
                <w:szCs w:val="24"/>
              </w:rPr>
            </w:pPr>
            <w:r>
              <w:rPr>
                <w:rFonts w:hint="default"/>
                <w:color w:val="auto"/>
                <w:sz w:val="24"/>
                <w:szCs w:val="24"/>
              </w:rPr>
              <w:t>对投标人提供的报价一览表的符合性、完整性进行审查</w:t>
            </w:r>
          </w:p>
        </w:tc>
        <w:tc>
          <w:tcPr>
            <w:tcW w:w="5004" w:type="dxa"/>
            <w:noWrap w:val="0"/>
            <w:vAlign w:val="center"/>
          </w:tcPr>
          <w:p w14:paraId="4FC6B5F8">
            <w:pPr>
              <w:pStyle w:val="13"/>
              <w:numPr>
                <w:ilvl w:val="0"/>
                <w:numId w:val="0"/>
              </w:numPr>
              <w:rPr>
                <w:rFonts w:hint="default"/>
                <w:color w:val="auto"/>
                <w:sz w:val="24"/>
                <w:szCs w:val="24"/>
              </w:rPr>
            </w:pPr>
            <w:r>
              <w:rPr>
                <w:rFonts w:hint="default"/>
                <w:color w:val="auto"/>
                <w:sz w:val="24"/>
                <w:szCs w:val="24"/>
              </w:rPr>
              <w:t>4.1提供报价一览表；</w:t>
            </w:r>
          </w:p>
          <w:p w14:paraId="542073D4">
            <w:pPr>
              <w:pStyle w:val="13"/>
              <w:numPr>
                <w:ilvl w:val="0"/>
                <w:numId w:val="0"/>
              </w:numPr>
              <w:rPr>
                <w:rFonts w:hint="default"/>
                <w:color w:val="auto"/>
                <w:sz w:val="24"/>
                <w:szCs w:val="24"/>
              </w:rPr>
            </w:pPr>
            <w:r>
              <w:rPr>
                <w:rFonts w:hint="default"/>
                <w:color w:val="auto"/>
                <w:sz w:val="24"/>
                <w:szCs w:val="24"/>
              </w:rPr>
              <w:t>4.2报价一览表内容完整、签署符合要求、加盖电子CA章。否则，响应无效。</w:t>
            </w:r>
          </w:p>
          <w:p w14:paraId="7B600812">
            <w:pPr>
              <w:pStyle w:val="13"/>
              <w:numPr>
                <w:ilvl w:val="0"/>
                <w:numId w:val="0"/>
              </w:numPr>
              <w:rPr>
                <w:rFonts w:hint="default"/>
                <w:color w:val="auto"/>
                <w:sz w:val="24"/>
                <w:szCs w:val="24"/>
              </w:rPr>
            </w:pPr>
            <w:r>
              <w:rPr>
                <w:rFonts w:hint="default"/>
                <w:color w:val="auto"/>
                <w:sz w:val="24"/>
                <w:szCs w:val="24"/>
              </w:rPr>
              <w:t>4.3报价一览表存在漏项、缺项、错项；存在有超出本项目招标控制价等情形的，响应无效；</w:t>
            </w:r>
          </w:p>
          <w:p w14:paraId="04CBFDFC">
            <w:pPr>
              <w:pStyle w:val="13"/>
              <w:numPr>
                <w:ilvl w:val="0"/>
                <w:numId w:val="0"/>
              </w:numPr>
              <w:rPr>
                <w:rFonts w:hint="default" w:eastAsia="宋体"/>
                <w:color w:val="auto"/>
                <w:sz w:val="24"/>
                <w:szCs w:val="24"/>
                <w:lang w:val="en-US" w:eastAsia="zh-CN"/>
              </w:rPr>
            </w:pPr>
            <w:r>
              <w:rPr>
                <w:rFonts w:hint="default"/>
                <w:color w:val="auto"/>
                <w:sz w:val="24"/>
                <w:szCs w:val="24"/>
              </w:rPr>
              <w:t>4.4报价有可选择或可调整的报价的，响应无效。</w:t>
            </w:r>
          </w:p>
        </w:tc>
      </w:tr>
      <w:tr w14:paraId="1FA4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768" w:type="dxa"/>
            <w:noWrap w:val="0"/>
            <w:vAlign w:val="center"/>
          </w:tcPr>
          <w:p w14:paraId="14F6053D">
            <w:pPr>
              <w:pStyle w:val="13"/>
              <w:numPr>
                <w:ilvl w:val="0"/>
                <w:numId w:val="0"/>
              </w:numPr>
              <w:jc w:val="center"/>
              <w:rPr>
                <w:rFonts w:hint="eastAsia" w:eastAsia="宋体"/>
                <w:color w:val="auto"/>
                <w:sz w:val="24"/>
                <w:szCs w:val="24"/>
                <w:lang w:eastAsia="zh-CN"/>
              </w:rPr>
            </w:pPr>
            <w:r>
              <w:rPr>
                <w:rFonts w:hint="eastAsia"/>
                <w:color w:val="auto"/>
                <w:sz w:val="24"/>
                <w:szCs w:val="24"/>
                <w:lang w:val="en-US" w:eastAsia="zh-CN"/>
              </w:rPr>
              <w:t>5</w:t>
            </w:r>
          </w:p>
        </w:tc>
        <w:tc>
          <w:tcPr>
            <w:tcW w:w="1178" w:type="dxa"/>
            <w:noWrap w:val="0"/>
            <w:vAlign w:val="center"/>
          </w:tcPr>
          <w:p w14:paraId="7333593A">
            <w:pPr>
              <w:pStyle w:val="13"/>
              <w:numPr>
                <w:ilvl w:val="0"/>
                <w:numId w:val="0"/>
              </w:numPr>
              <w:jc w:val="center"/>
              <w:rPr>
                <w:rFonts w:hint="default"/>
                <w:color w:val="auto"/>
                <w:sz w:val="24"/>
                <w:szCs w:val="24"/>
              </w:rPr>
            </w:pPr>
            <w:r>
              <w:rPr>
                <w:rFonts w:hint="default"/>
                <w:color w:val="auto"/>
                <w:sz w:val="24"/>
                <w:szCs w:val="24"/>
              </w:rPr>
              <w:t>商务资信</w:t>
            </w:r>
          </w:p>
        </w:tc>
        <w:tc>
          <w:tcPr>
            <w:tcW w:w="2195" w:type="dxa"/>
            <w:noWrap w:val="0"/>
            <w:vAlign w:val="center"/>
          </w:tcPr>
          <w:p w14:paraId="5CAD758C">
            <w:pPr>
              <w:pStyle w:val="13"/>
              <w:numPr>
                <w:ilvl w:val="0"/>
                <w:numId w:val="0"/>
              </w:numPr>
              <w:jc w:val="center"/>
              <w:rPr>
                <w:rFonts w:hint="default"/>
                <w:color w:val="auto"/>
                <w:sz w:val="24"/>
                <w:szCs w:val="24"/>
              </w:rPr>
            </w:pPr>
            <w:r>
              <w:rPr>
                <w:rFonts w:hint="default"/>
                <w:color w:val="auto"/>
                <w:sz w:val="24"/>
                <w:szCs w:val="24"/>
              </w:rPr>
              <w:t>对其他实质性要求进行审查</w:t>
            </w:r>
          </w:p>
        </w:tc>
        <w:tc>
          <w:tcPr>
            <w:tcW w:w="5004" w:type="dxa"/>
            <w:noWrap w:val="0"/>
            <w:vAlign w:val="center"/>
          </w:tcPr>
          <w:p w14:paraId="35529E49">
            <w:pPr>
              <w:pStyle w:val="13"/>
              <w:numPr>
                <w:ilvl w:val="0"/>
                <w:numId w:val="0"/>
              </w:numPr>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不存在下列情形：</w:t>
            </w:r>
          </w:p>
          <w:p w14:paraId="17BB8E86">
            <w:pPr>
              <w:pStyle w:val="13"/>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.1</w:t>
            </w:r>
            <w:r>
              <w:rPr>
                <w:rFonts w:hint="eastAsia" w:cs="Times New Roman"/>
                <w:color w:val="auto"/>
                <w:sz w:val="24"/>
                <w:szCs w:val="24"/>
                <w:lang w:eastAsia="zh-CN"/>
              </w:rPr>
              <w:t>响应文件</w:t>
            </w:r>
            <w:r>
              <w:rPr>
                <w:rFonts w:hint="default" w:ascii="宋体" w:hAnsi="Times New Roman" w:eastAsia="宋体" w:cs="Times New Roman"/>
                <w:color w:val="auto"/>
                <w:sz w:val="24"/>
                <w:szCs w:val="24"/>
              </w:rPr>
              <w:t>有效期不足的；</w:t>
            </w:r>
          </w:p>
          <w:p w14:paraId="609A3833">
            <w:pPr>
              <w:pStyle w:val="13"/>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 xml:space="preserve">.2 </w:t>
            </w:r>
            <w:r>
              <w:rPr>
                <w:rFonts w:hint="eastAsia" w:cs="Times New Roman"/>
                <w:color w:val="auto"/>
                <w:sz w:val="24"/>
                <w:szCs w:val="24"/>
                <w:lang w:eastAsia="zh-CN"/>
              </w:rPr>
              <w:t>响应文件</w:t>
            </w:r>
            <w:r>
              <w:rPr>
                <w:rFonts w:hint="default" w:ascii="宋体" w:hAnsi="Times New Roman" w:eastAsia="宋体" w:cs="Times New Roman"/>
                <w:color w:val="auto"/>
                <w:sz w:val="24"/>
                <w:szCs w:val="24"/>
              </w:rPr>
              <w:t>附有</w:t>
            </w:r>
            <w:r>
              <w:rPr>
                <w:rFonts w:hint="eastAsia" w:cs="Times New Roman"/>
                <w:color w:val="auto"/>
                <w:sz w:val="24"/>
                <w:szCs w:val="24"/>
                <w:lang w:eastAsia="zh-CN"/>
              </w:rPr>
              <w:t>招标人</w:t>
            </w:r>
            <w:r>
              <w:rPr>
                <w:rFonts w:hint="default" w:ascii="宋体" w:hAnsi="Times New Roman" w:eastAsia="宋体" w:cs="Times New Roman"/>
                <w:color w:val="auto"/>
                <w:sz w:val="24"/>
                <w:szCs w:val="24"/>
              </w:rPr>
              <w:t>不能接受的条件；</w:t>
            </w:r>
          </w:p>
          <w:p w14:paraId="0580921D">
            <w:pPr>
              <w:pStyle w:val="13"/>
              <w:numPr>
                <w:ilvl w:val="0"/>
                <w:numId w:val="0"/>
              </w:numPr>
              <w:rPr>
                <w:rFonts w:hint="default" w:ascii="宋体" w:hAnsi="Times New Roman" w:eastAsia="宋体" w:cs="Times New Roman"/>
                <w:color w:val="auto"/>
                <w:sz w:val="24"/>
                <w:szCs w:val="24"/>
              </w:rPr>
            </w:pPr>
            <w:r>
              <w:rPr>
                <w:rFonts w:hint="eastAsia" w:cs="Times New Roman"/>
                <w:color w:val="auto"/>
                <w:sz w:val="24"/>
                <w:szCs w:val="24"/>
                <w:lang w:val="en-US" w:eastAsia="zh-CN"/>
              </w:rPr>
              <w:t>5</w:t>
            </w:r>
            <w:r>
              <w:rPr>
                <w:rFonts w:hint="default" w:ascii="宋体" w:hAnsi="Times New Roman" w:eastAsia="宋体" w:cs="Times New Roman"/>
                <w:color w:val="auto"/>
                <w:sz w:val="24"/>
                <w:szCs w:val="24"/>
              </w:rPr>
              <w:t>.3不符合政府采购国家强制性因素要求的条件。</w:t>
            </w:r>
          </w:p>
          <w:p w14:paraId="50F2FDBE">
            <w:pPr>
              <w:rPr>
                <w:rFonts w:hint="default" w:eastAsia="宋体"/>
                <w:color w:val="auto"/>
                <w:sz w:val="24"/>
                <w:szCs w:val="24"/>
                <w:lang w:val="en-US" w:eastAsia="zh-CN"/>
              </w:rPr>
            </w:pPr>
            <w:r>
              <w:rPr>
                <w:rFonts w:hint="eastAsia" w:cs="Times New Roman"/>
                <w:color w:val="auto"/>
                <w:kern w:val="2"/>
                <w:sz w:val="24"/>
                <w:szCs w:val="24"/>
                <w:lang w:val="en-US" w:eastAsia="zh-CN" w:bidi="ar-SA"/>
              </w:rPr>
              <w:t>5</w:t>
            </w:r>
            <w:r>
              <w:rPr>
                <w:rFonts w:hint="eastAsia" w:ascii="宋体" w:hAnsi="Times New Roman" w:eastAsia="宋体" w:cs="Times New Roman"/>
                <w:color w:val="auto"/>
                <w:kern w:val="2"/>
                <w:sz w:val="24"/>
                <w:szCs w:val="24"/>
                <w:lang w:val="en-US" w:eastAsia="zh-CN" w:bidi="ar-SA"/>
              </w:rPr>
              <w:t>.4</w:t>
            </w:r>
            <w:r>
              <w:rPr>
                <w:rFonts w:hint="eastAsia" w:cs="Times New Roman"/>
                <w:color w:val="auto"/>
                <w:kern w:val="2"/>
                <w:sz w:val="24"/>
                <w:szCs w:val="24"/>
                <w:lang w:val="en-US" w:eastAsia="zh-CN" w:bidi="ar-SA"/>
              </w:rPr>
              <w:t>响应文件</w:t>
            </w:r>
            <w:r>
              <w:rPr>
                <w:rFonts w:hint="eastAsia" w:ascii="宋体" w:hAnsi="Times New Roman" w:eastAsia="宋体" w:cs="Times New Roman"/>
                <w:color w:val="auto"/>
                <w:kern w:val="2"/>
                <w:sz w:val="24"/>
                <w:szCs w:val="24"/>
                <w:lang w:val="en-US" w:eastAsia="zh-CN" w:bidi="ar-SA"/>
              </w:rPr>
              <w:t>质量标准不符合磋商文件要求。</w:t>
            </w:r>
          </w:p>
        </w:tc>
      </w:tr>
    </w:tbl>
    <w:p w14:paraId="48A36302">
      <w:pPr>
        <w:pStyle w:val="13"/>
        <w:numPr>
          <w:ilvl w:val="0"/>
          <w:numId w:val="0"/>
        </w:numPr>
        <w:rPr>
          <w:rFonts w:hint="default"/>
        </w:rPr>
      </w:pPr>
    </w:p>
    <w:p w14:paraId="7E79BAF6">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5、磋商小组对通过资格性和符合性审查的</w:t>
      </w:r>
      <w:r>
        <w:rPr>
          <w:rFonts w:hint="eastAsia" w:hAnsi="宋体" w:cs="宋体"/>
          <w:kern w:val="2"/>
          <w:sz w:val="24"/>
          <w:szCs w:val="24"/>
          <w:lang w:eastAsia="zh-CN"/>
        </w:rPr>
        <w:t>响应文件</w:t>
      </w:r>
      <w:r>
        <w:rPr>
          <w:rFonts w:hint="default" w:hAnsi="宋体" w:cs="宋体"/>
          <w:kern w:val="2"/>
          <w:sz w:val="24"/>
          <w:szCs w:val="24"/>
        </w:rPr>
        <w:t>进行评估，确定与各</w:t>
      </w:r>
      <w:r>
        <w:rPr>
          <w:rFonts w:hint="eastAsia" w:hAnsi="宋体" w:cs="宋体"/>
          <w:kern w:val="2"/>
          <w:sz w:val="24"/>
          <w:szCs w:val="24"/>
          <w:lang w:eastAsia="zh-CN"/>
        </w:rPr>
        <w:t>投标人</w:t>
      </w:r>
      <w:r>
        <w:rPr>
          <w:rFonts w:hint="default" w:hAnsi="宋体" w:cs="宋体"/>
          <w:kern w:val="2"/>
          <w:sz w:val="24"/>
          <w:szCs w:val="24"/>
        </w:rPr>
        <w:t>磋商的具体内容。</w:t>
      </w:r>
    </w:p>
    <w:p w14:paraId="6E641D58">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6、围绕磋商要点，磋商小组全体成员集中与单一</w:t>
      </w:r>
      <w:r>
        <w:rPr>
          <w:rFonts w:hint="eastAsia" w:hAnsi="宋体" w:cs="宋体"/>
          <w:kern w:val="2"/>
          <w:sz w:val="24"/>
          <w:szCs w:val="24"/>
          <w:lang w:eastAsia="zh-CN"/>
        </w:rPr>
        <w:t>投标人</w:t>
      </w:r>
      <w:r>
        <w:rPr>
          <w:rFonts w:hint="default" w:hAnsi="宋体" w:cs="宋体"/>
          <w:kern w:val="2"/>
          <w:sz w:val="24"/>
          <w:szCs w:val="24"/>
        </w:rPr>
        <w:t>分别进行磋商。逐家磋商一次为一个轮次，磋商轮次由磋商小组视情况决定。各投标人磋商顺序按随机顺序进行磋商。磋商小组及</w:t>
      </w:r>
      <w:r>
        <w:rPr>
          <w:rFonts w:hint="eastAsia" w:hAnsi="宋体" w:cs="宋体"/>
          <w:kern w:val="2"/>
          <w:sz w:val="24"/>
          <w:szCs w:val="24"/>
          <w:lang w:eastAsia="zh-CN"/>
        </w:rPr>
        <w:t>招标人</w:t>
      </w:r>
      <w:r>
        <w:rPr>
          <w:rFonts w:hint="default" w:hAnsi="宋体" w:cs="宋体"/>
          <w:kern w:val="2"/>
          <w:sz w:val="24"/>
          <w:szCs w:val="24"/>
        </w:rPr>
        <w:t>对所有</w:t>
      </w:r>
      <w:r>
        <w:rPr>
          <w:rFonts w:hint="eastAsia" w:hAnsi="宋体" w:cs="宋体"/>
          <w:kern w:val="2"/>
          <w:sz w:val="24"/>
          <w:szCs w:val="24"/>
          <w:lang w:eastAsia="zh-CN"/>
        </w:rPr>
        <w:t>投标人</w:t>
      </w:r>
      <w:r>
        <w:rPr>
          <w:rFonts w:hint="default" w:hAnsi="宋体" w:cs="宋体"/>
          <w:kern w:val="2"/>
          <w:sz w:val="24"/>
          <w:szCs w:val="24"/>
        </w:rPr>
        <w:t>的阐述进行比较，以少数服从多数的原则推荐不少于三家</w:t>
      </w:r>
      <w:r>
        <w:rPr>
          <w:rFonts w:hint="eastAsia" w:hAnsi="宋体" w:cs="宋体"/>
          <w:kern w:val="2"/>
          <w:sz w:val="24"/>
          <w:szCs w:val="24"/>
          <w:lang w:eastAsia="zh-CN"/>
        </w:rPr>
        <w:t>投标人</w:t>
      </w:r>
      <w:r>
        <w:rPr>
          <w:rFonts w:hint="default" w:hAnsi="宋体" w:cs="宋体"/>
          <w:kern w:val="2"/>
          <w:sz w:val="24"/>
          <w:szCs w:val="24"/>
        </w:rPr>
        <w:t>，并要求在规定时间内提交最后报价。</w:t>
      </w:r>
    </w:p>
    <w:p w14:paraId="6817B984">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7、磋商过程中，磋商小组可以根据磋商情况实质性变动采购需求中的技术、服务要求以及合同草案条款，但不得变动磋商文件中的其他内容。实质性变动的内容需经</w:t>
      </w:r>
      <w:r>
        <w:rPr>
          <w:rFonts w:hint="eastAsia" w:hAnsi="宋体" w:cs="宋体"/>
          <w:kern w:val="2"/>
          <w:sz w:val="24"/>
          <w:szCs w:val="24"/>
          <w:lang w:eastAsia="zh-CN"/>
        </w:rPr>
        <w:t>招标人</w:t>
      </w:r>
      <w:r>
        <w:rPr>
          <w:rFonts w:hint="default" w:hAnsi="宋体" w:cs="宋体"/>
          <w:kern w:val="2"/>
          <w:sz w:val="24"/>
          <w:szCs w:val="24"/>
        </w:rPr>
        <w:t>代表确认。并以书面形式通知所有参加磋商的</w:t>
      </w:r>
      <w:r>
        <w:rPr>
          <w:rFonts w:hint="eastAsia" w:hAnsi="宋体" w:cs="宋体"/>
          <w:kern w:val="2"/>
          <w:sz w:val="24"/>
          <w:szCs w:val="24"/>
          <w:lang w:eastAsia="zh-CN"/>
        </w:rPr>
        <w:t>投标人</w:t>
      </w:r>
      <w:r>
        <w:rPr>
          <w:rFonts w:hint="default" w:hAnsi="宋体" w:cs="宋体"/>
          <w:kern w:val="2"/>
          <w:sz w:val="24"/>
          <w:szCs w:val="24"/>
        </w:rPr>
        <w:t>，该变动是磋商文件的有效组成部分。</w:t>
      </w:r>
      <w:r>
        <w:rPr>
          <w:rFonts w:hint="eastAsia" w:hAnsi="宋体" w:cs="宋体"/>
          <w:kern w:val="2"/>
          <w:sz w:val="24"/>
          <w:szCs w:val="24"/>
          <w:lang w:eastAsia="zh-CN"/>
        </w:rPr>
        <w:t>投标人</w:t>
      </w:r>
      <w:r>
        <w:rPr>
          <w:rFonts w:hint="default" w:hAnsi="宋体" w:cs="宋体"/>
          <w:kern w:val="2"/>
          <w:sz w:val="24"/>
          <w:szCs w:val="24"/>
        </w:rPr>
        <w:t>应当按照磋商文件的变动情况和磋商小组的要求重新提交</w:t>
      </w:r>
      <w:r>
        <w:rPr>
          <w:rFonts w:hint="eastAsia" w:hAnsi="宋体" w:cs="宋体"/>
          <w:kern w:val="2"/>
          <w:sz w:val="24"/>
          <w:szCs w:val="24"/>
          <w:lang w:eastAsia="zh-CN"/>
        </w:rPr>
        <w:t>响应文件</w:t>
      </w:r>
      <w:r>
        <w:rPr>
          <w:rFonts w:hint="default" w:hAnsi="宋体" w:cs="宋体"/>
          <w:kern w:val="2"/>
          <w:sz w:val="24"/>
          <w:szCs w:val="24"/>
        </w:rPr>
        <w:t>并由其法定代表人或授权代表签字或者加盖公章。由授权代表签字的应当附法定代表人授权书。</w:t>
      </w:r>
      <w:r>
        <w:rPr>
          <w:rFonts w:hint="eastAsia" w:hAnsi="宋体" w:cs="宋体"/>
          <w:kern w:val="2"/>
          <w:sz w:val="24"/>
          <w:szCs w:val="24"/>
          <w:lang w:eastAsia="zh-CN"/>
        </w:rPr>
        <w:t>投标人</w:t>
      </w:r>
      <w:r>
        <w:rPr>
          <w:rFonts w:hint="default" w:hAnsi="宋体" w:cs="宋体"/>
          <w:kern w:val="2"/>
          <w:sz w:val="24"/>
          <w:szCs w:val="24"/>
        </w:rPr>
        <w:t>为自然人的应当由本人签字并附身份证。</w:t>
      </w:r>
      <w:r>
        <w:rPr>
          <w:rFonts w:hint="eastAsia" w:hAnsi="宋体" w:cs="宋体"/>
          <w:kern w:val="2"/>
          <w:sz w:val="24"/>
          <w:szCs w:val="24"/>
          <w:lang w:eastAsia="zh-CN"/>
        </w:rPr>
        <w:t>投标人</w:t>
      </w:r>
      <w:r>
        <w:rPr>
          <w:rFonts w:hint="default" w:hAnsi="宋体" w:cs="宋体"/>
          <w:kern w:val="2"/>
          <w:sz w:val="24"/>
          <w:szCs w:val="24"/>
        </w:rPr>
        <w:t>应根据磋商小组的要求，以书面形式在规定时间内做出响应，未做出响应的</w:t>
      </w:r>
      <w:r>
        <w:rPr>
          <w:rFonts w:hint="eastAsia" w:hAnsi="宋体" w:cs="宋体"/>
          <w:kern w:val="2"/>
          <w:sz w:val="24"/>
          <w:szCs w:val="24"/>
          <w:lang w:eastAsia="zh-CN"/>
        </w:rPr>
        <w:t>响应文件</w:t>
      </w:r>
      <w:r>
        <w:rPr>
          <w:rFonts w:hint="default" w:hAnsi="宋体" w:cs="宋体"/>
          <w:kern w:val="2"/>
          <w:sz w:val="24"/>
          <w:szCs w:val="24"/>
        </w:rPr>
        <w:t>将被视为无效投标。</w:t>
      </w:r>
    </w:p>
    <w:p w14:paraId="7951CD7D">
      <w:pPr>
        <w:adjustRightInd/>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8、磋商结束后，磋商小组将要求实质性响应磋商文件的</w:t>
      </w:r>
      <w:r>
        <w:rPr>
          <w:rFonts w:hint="eastAsia" w:hAnsi="宋体" w:cs="宋体"/>
          <w:kern w:val="2"/>
          <w:sz w:val="24"/>
          <w:szCs w:val="24"/>
          <w:lang w:eastAsia="zh-CN"/>
        </w:rPr>
        <w:t>投标人</w:t>
      </w:r>
      <w:r>
        <w:rPr>
          <w:rFonts w:hint="default" w:hAnsi="宋体" w:cs="宋体"/>
          <w:kern w:val="2"/>
          <w:sz w:val="24"/>
          <w:szCs w:val="24"/>
        </w:rPr>
        <w:t>在规定时间内提交最后报价,磋商小组将现场公开唱价。在规定时间内没有提交最后报价的磋商</w:t>
      </w:r>
      <w:r>
        <w:rPr>
          <w:rFonts w:hint="eastAsia" w:hAnsi="宋体" w:cs="宋体"/>
          <w:kern w:val="2"/>
          <w:sz w:val="24"/>
          <w:szCs w:val="24"/>
          <w:lang w:eastAsia="zh-CN"/>
        </w:rPr>
        <w:t>投标人</w:t>
      </w:r>
      <w:r>
        <w:rPr>
          <w:rFonts w:hint="default" w:hAnsi="宋体" w:cs="宋体"/>
          <w:kern w:val="2"/>
          <w:sz w:val="24"/>
          <w:szCs w:val="24"/>
        </w:rPr>
        <w:t>，视同退出磋商。未通过实质性响应的</w:t>
      </w:r>
      <w:r>
        <w:rPr>
          <w:rFonts w:hint="eastAsia" w:hAnsi="宋体" w:cs="宋体"/>
          <w:kern w:val="2"/>
          <w:sz w:val="24"/>
          <w:szCs w:val="24"/>
          <w:lang w:eastAsia="zh-CN"/>
        </w:rPr>
        <w:t>投标人</w:t>
      </w:r>
      <w:r>
        <w:rPr>
          <w:rFonts w:hint="default" w:hAnsi="宋体" w:cs="宋体"/>
          <w:kern w:val="2"/>
          <w:sz w:val="24"/>
          <w:szCs w:val="24"/>
        </w:rPr>
        <w:t>将不再进行最后报价。经磋商确定最终采购需求和提交最后报价的</w:t>
      </w:r>
      <w:r>
        <w:rPr>
          <w:rFonts w:hint="eastAsia" w:hAnsi="宋体" w:cs="宋体"/>
          <w:kern w:val="2"/>
          <w:sz w:val="24"/>
          <w:szCs w:val="24"/>
          <w:lang w:eastAsia="zh-CN"/>
        </w:rPr>
        <w:t>投标人</w:t>
      </w:r>
      <w:r>
        <w:rPr>
          <w:rFonts w:hint="default" w:hAnsi="宋体" w:cs="宋体"/>
          <w:kern w:val="2"/>
          <w:sz w:val="24"/>
          <w:szCs w:val="24"/>
        </w:rPr>
        <w:t>后，由磋商小组采用综合评分法对提交最后报价的</w:t>
      </w:r>
      <w:r>
        <w:rPr>
          <w:rFonts w:hint="eastAsia" w:hAnsi="宋体" w:cs="宋体"/>
          <w:kern w:val="2"/>
          <w:sz w:val="24"/>
          <w:szCs w:val="24"/>
          <w:lang w:eastAsia="zh-CN"/>
        </w:rPr>
        <w:t>投标人</w:t>
      </w:r>
      <w:r>
        <w:rPr>
          <w:rFonts w:hint="default" w:hAnsi="宋体" w:cs="宋体"/>
          <w:kern w:val="2"/>
          <w:sz w:val="24"/>
          <w:szCs w:val="24"/>
        </w:rPr>
        <w:t>的</w:t>
      </w:r>
      <w:r>
        <w:rPr>
          <w:rFonts w:hint="eastAsia" w:hAnsi="宋体" w:cs="宋体"/>
          <w:kern w:val="2"/>
          <w:sz w:val="24"/>
          <w:szCs w:val="24"/>
          <w:lang w:eastAsia="zh-CN"/>
        </w:rPr>
        <w:t>响应文件</w:t>
      </w:r>
      <w:r>
        <w:rPr>
          <w:rFonts w:hint="default" w:hAnsi="宋体" w:cs="宋体"/>
          <w:kern w:val="2"/>
          <w:sz w:val="24"/>
          <w:szCs w:val="24"/>
        </w:rPr>
        <w:t>和最后报价进行综合评分。按评审因素的量化指标从得分由高到低的顺序确定成交</w:t>
      </w:r>
      <w:r>
        <w:rPr>
          <w:rFonts w:hint="eastAsia" w:hAnsi="宋体" w:cs="宋体"/>
          <w:kern w:val="2"/>
          <w:sz w:val="24"/>
          <w:szCs w:val="24"/>
          <w:lang w:eastAsia="zh-CN"/>
        </w:rPr>
        <w:t>投标人</w:t>
      </w:r>
      <w:r>
        <w:rPr>
          <w:rFonts w:hint="default" w:hAnsi="宋体" w:cs="宋体"/>
          <w:kern w:val="2"/>
          <w:sz w:val="24"/>
          <w:szCs w:val="24"/>
        </w:rPr>
        <w:t>。</w:t>
      </w:r>
    </w:p>
    <w:p w14:paraId="5501BAC1">
      <w:pPr>
        <w:adjustRightInd/>
        <w:spacing w:beforeLines="0" w:afterLines="0" w:line="480" w:lineRule="exact"/>
        <w:rPr>
          <w:rFonts w:hint="default" w:hAnsi="宋体" w:cs="宋体"/>
          <w:b/>
          <w:kern w:val="2"/>
          <w:sz w:val="24"/>
          <w:szCs w:val="24"/>
        </w:rPr>
      </w:pPr>
    </w:p>
    <w:p w14:paraId="38A9C7E1">
      <w:pPr>
        <w:adjustRightInd/>
        <w:spacing w:beforeLines="0" w:afterLines="0" w:line="480" w:lineRule="exact"/>
        <w:rPr>
          <w:rFonts w:hint="default" w:hAnsi="宋体" w:cs="宋体"/>
          <w:b/>
          <w:kern w:val="2"/>
          <w:sz w:val="24"/>
          <w:szCs w:val="24"/>
        </w:rPr>
      </w:pPr>
      <w:r>
        <w:rPr>
          <w:rFonts w:hint="default" w:hAnsi="宋体" w:cs="宋体"/>
          <w:b/>
          <w:kern w:val="2"/>
          <w:sz w:val="24"/>
          <w:szCs w:val="24"/>
        </w:rPr>
        <w:t>二、评标原则</w:t>
      </w:r>
    </w:p>
    <w:p w14:paraId="64E98D27">
      <w:pPr>
        <w:snapToGrid w:val="0"/>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磋商小组将对确定为实质性响应竞争性磋商文件要求的文件进行评价和比较，重点考虑报价，施工方案、人员配置、业绩等内容。评标采用综合评分法确定成交人。按评审后得分由高到低顺序排列。得分相同的，按技术指标优劣顺序排列。采用综合评分法的，最低有效报价不能作为成交的保证。</w:t>
      </w:r>
    </w:p>
    <w:p w14:paraId="326BBC1A">
      <w:pPr>
        <w:adjustRightInd/>
        <w:spacing w:beforeLines="0" w:afterLines="0" w:line="480" w:lineRule="exact"/>
        <w:rPr>
          <w:rFonts w:hint="default" w:ascii="宋体" w:hAnsi="宋体" w:eastAsia="宋体" w:cs="宋体"/>
          <w:b/>
          <w:kern w:val="2"/>
          <w:sz w:val="24"/>
          <w:szCs w:val="24"/>
        </w:rPr>
      </w:pPr>
      <w:r>
        <w:rPr>
          <w:rFonts w:hint="default" w:ascii="宋体" w:hAnsi="宋体" w:eastAsia="宋体" w:cs="宋体"/>
          <w:b/>
          <w:kern w:val="2"/>
          <w:sz w:val="24"/>
          <w:szCs w:val="24"/>
          <w:lang w:val="en-US" w:eastAsia="zh-CN"/>
        </w:rPr>
        <w:t>三、</w:t>
      </w:r>
      <w:r>
        <w:rPr>
          <w:rFonts w:hint="default" w:ascii="宋体" w:hAnsi="宋体" w:eastAsia="宋体" w:cs="宋体"/>
          <w:b/>
          <w:kern w:val="2"/>
          <w:sz w:val="24"/>
          <w:szCs w:val="24"/>
        </w:rPr>
        <w:t>评标细则</w:t>
      </w:r>
    </w:p>
    <w:p w14:paraId="41976B0D">
      <w:pPr>
        <w:snapToGrid w:val="0"/>
        <w:spacing w:beforeLines="0" w:afterLines="0" w:line="480" w:lineRule="exact"/>
        <w:ind w:firstLine="480" w:firstLineChars="200"/>
        <w:rPr>
          <w:rFonts w:hint="default" w:hAnsi="宋体" w:cs="宋体"/>
          <w:kern w:val="2"/>
          <w:sz w:val="24"/>
          <w:szCs w:val="24"/>
        </w:rPr>
      </w:pPr>
      <w:r>
        <w:rPr>
          <w:rFonts w:hint="default" w:hAnsi="宋体" w:cs="宋体"/>
          <w:kern w:val="2"/>
          <w:sz w:val="24"/>
          <w:szCs w:val="24"/>
        </w:rPr>
        <w:t>本次评标采用综合评分法，评分标准如下：</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7944"/>
      </w:tblGrid>
      <w:tr w14:paraId="14C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pct"/>
            <w:vMerge w:val="restart"/>
            <w:vAlign w:val="center"/>
          </w:tcPr>
          <w:p w14:paraId="613363C5">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商务部分</w:t>
            </w:r>
          </w:p>
          <w:p w14:paraId="505F7A6F">
            <w:pPr>
              <w:jc w:val="center"/>
              <w:rPr>
                <w:rFonts w:hint="default"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（30分）</w:t>
            </w:r>
          </w:p>
        </w:tc>
        <w:tc>
          <w:tcPr>
            <w:tcW w:w="4279" w:type="pct"/>
          </w:tcPr>
          <w:p w14:paraId="03F49951">
            <w:pPr>
              <w:pStyle w:val="3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textAlignment w:val="auto"/>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1.供应商业绩（15分）</w:t>
            </w:r>
          </w:p>
          <w:p w14:paraId="2EDCD367">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根据各投标人提供近三年（2023年4月至响应文件递交截止时间前）承接过的同类型业绩，由磋商小组进行评分，每提供1项业绩得5分，满分15分。</w:t>
            </w:r>
          </w:p>
          <w:p w14:paraId="529855C4">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color w:val="auto"/>
                <w:vertAlign w:val="baseline"/>
              </w:rPr>
            </w:pPr>
            <w:r>
              <w:rPr>
                <w:rFonts w:hint="eastAsia" w:asciiTheme="majorEastAsia" w:hAnsiTheme="majorEastAsia" w:eastAsiaTheme="majorEastAsia" w:cstheme="majorEastAsia"/>
                <w:color w:val="auto"/>
                <w:sz w:val="24"/>
                <w:szCs w:val="24"/>
                <w:lang w:val="en-US" w:eastAsia="zh-CN"/>
              </w:rPr>
              <w:t>注：①同类型业绩指民政服务类项目或社会工作服务类项目；</w:t>
            </w:r>
            <w:r>
              <w:rPr>
                <w:rFonts w:hint="eastAsia" w:asciiTheme="majorEastAsia" w:hAnsiTheme="majorEastAsia" w:eastAsiaTheme="majorEastAsia" w:cstheme="majorEastAsia"/>
                <w:color w:val="auto"/>
                <w:sz w:val="24"/>
                <w:szCs w:val="24"/>
                <w:lang w:val="en-US" w:eastAsia="zh-CN"/>
              </w:rPr>
              <w:br w:type="textWrapping"/>
            </w:r>
            <w:r>
              <w:rPr>
                <w:rFonts w:hint="eastAsia" w:asciiTheme="majorEastAsia" w:hAnsiTheme="majorEastAsia" w:eastAsiaTheme="majorEastAsia" w:cstheme="majorEastAsia"/>
                <w:color w:val="auto"/>
                <w:sz w:val="24"/>
                <w:szCs w:val="24"/>
                <w:lang w:val="en-US" w:eastAsia="zh-CN"/>
              </w:rPr>
              <w:t>②供应商业绩以合同（合同需包含双方盖章页、合同签订日期、服务内容等关键信息）或中标通知书为准，未提供或提供材料不符合要求的不得分。</w:t>
            </w:r>
          </w:p>
        </w:tc>
      </w:tr>
      <w:tr w14:paraId="6CEC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pct"/>
            <w:vMerge w:val="continue"/>
            <w:vAlign w:val="center"/>
          </w:tcPr>
          <w:p w14:paraId="4B4CD469">
            <w:pPr>
              <w:jc w:val="center"/>
              <w:rPr>
                <w:rFonts w:hint="eastAsia" w:asciiTheme="majorEastAsia" w:hAnsiTheme="majorEastAsia" w:eastAsiaTheme="majorEastAsia" w:cstheme="majorEastAsia"/>
                <w:b/>
                <w:bCs/>
                <w:smallCaps/>
                <w:color w:val="auto"/>
                <w:kern w:val="0"/>
                <w:sz w:val="24"/>
                <w:szCs w:val="24"/>
                <w:lang w:val="en-US" w:eastAsia="zh-CN" w:bidi="ar-SA"/>
              </w:rPr>
            </w:pPr>
          </w:p>
        </w:tc>
        <w:tc>
          <w:tcPr>
            <w:tcW w:w="4279" w:type="pct"/>
          </w:tcPr>
          <w:p w14:paraId="7AE7F0DA">
            <w:pPr>
              <w:pStyle w:val="34"/>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textAlignment w:val="auto"/>
              <w:rPr>
                <w:rFonts w:hint="default"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2.社会工作表彰奖项（15分）</w:t>
            </w:r>
          </w:p>
          <w:p w14:paraId="75AB2FB4">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获得国家级政府颁发社会工作/志愿服务类表彰每项得的6分；获得省级民政厅(局)、省级社会工作联合会等颁发的优秀社工机构/优秀案例/优秀社工表彰得5分；获得市级/县级民政局、社工协会颁发的社会工作类表彰得4分，满分15分。</w:t>
            </w:r>
            <w:r>
              <w:rPr>
                <w:rFonts w:hint="eastAsia" w:asciiTheme="majorEastAsia" w:hAnsiTheme="majorEastAsia" w:eastAsiaTheme="majorEastAsia" w:cstheme="majorEastAsia"/>
                <w:color w:val="auto"/>
                <w:sz w:val="24"/>
                <w:szCs w:val="24"/>
                <w:lang w:val="en-US" w:eastAsia="zh-CN"/>
              </w:rPr>
              <w:br w:type="textWrapping"/>
            </w:r>
            <w:r>
              <w:rPr>
                <w:rFonts w:hint="eastAsia" w:asciiTheme="majorEastAsia" w:hAnsiTheme="majorEastAsia" w:eastAsiaTheme="majorEastAsia" w:cstheme="majorEastAsia"/>
                <w:color w:val="auto"/>
                <w:sz w:val="24"/>
                <w:szCs w:val="24"/>
                <w:lang w:val="en-US" w:eastAsia="zh-CN"/>
              </w:rPr>
              <w:t>注：各项奖章可同时得分，互不冲突。</w:t>
            </w:r>
          </w:p>
        </w:tc>
      </w:tr>
      <w:tr w14:paraId="60FD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pct"/>
            <w:vMerge w:val="restart"/>
            <w:vAlign w:val="center"/>
          </w:tcPr>
          <w:p w14:paraId="6AFCDEEE">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技术与服务分</w:t>
            </w:r>
          </w:p>
          <w:p w14:paraId="6F6BB41F">
            <w:pPr>
              <w:jc w:val="center"/>
              <w:rPr>
                <w:rFonts w:hint="default"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smallCaps/>
                <w:color w:val="auto"/>
                <w:kern w:val="0"/>
                <w:sz w:val="24"/>
                <w:szCs w:val="24"/>
                <w:lang w:val="en-US" w:eastAsia="zh-CN" w:bidi="ar-SA"/>
              </w:rPr>
              <w:t>（50分）</w:t>
            </w:r>
          </w:p>
        </w:tc>
        <w:tc>
          <w:tcPr>
            <w:tcW w:w="4279" w:type="pct"/>
            <w:shd w:val="clear" w:color="auto" w:fill="auto"/>
            <w:vAlign w:val="center"/>
          </w:tcPr>
          <w:p w14:paraId="2A5D4E97">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1.实施方案（12分）</w:t>
            </w:r>
          </w:p>
          <w:p w14:paraId="08C1033D">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sz w:val="24"/>
                <w:szCs w:val="24"/>
                <w:lang w:val="en-US" w:eastAsia="zh-CN"/>
              </w:rPr>
              <w:t>根据所提供实施方案，包括但不限于对项目的整体认识与理解；项目重难点分析；服务目标成效；总体服务方案和流程；项目进度安排等方面描述，根据实施方案的完整性、合理性以及针对本项目的可行性等因素进行综合评价评审。①以上方案每有一项阐述贴合项目实际情况且方案中含具体实施细节得6分；②以上方案每有一项虽阐述但未完全贴合项目实际情况进行论述，或方案中具体实施细节及措施不详细、不具体得4分；③以上方案未贴合项目实际情况且方案中具体实施细节及措施阐述不全面，得1分；④以上方案每有一个未阐述或不符合项目实际情况且未提供具体实施细节及措施，得0分。</w:t>
            </w:r>
          </w:p>
        </w:tc>
      </w:tr>
      <w:tr w14:paraId="1B9C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6C89CD16">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508952CE">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2.技术服务能力（</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14:paraId="46A412EC">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所提供技术服务能力，包含但不限于社工专业学习；社工考试；服务对象心理测评；在册人员动态管控；公益（家庭教育、心理访谈、技能培训、就业帮扶）等的评审。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0ACC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4C2F7814">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6385B756">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mallCaps/>
                <w:sz w:val="24"/>
                <w:szCs w:val="24"/>
                <w:lang w:val="en-US" w:eastAsia="zh-CN" w:bidi="ar-SA"/>
              </w:rPr>
              <w:t>3.</w:t>
            </w:r>
            <w:r>
              <w:rPr>
                <w:rFonts w:hint="eastAsia" w:ascii="宋体" w:hAnsi="宋体" w:eastAsia="宋体" w:cs="宋体"/>
                <w:sz w:val="24"/>
                <w:szCs w:val="24"/>
                <w:lang w:val="en-US" w:eastAsia="zh-CN"/>
              </w:rPr>
              <w:t>组织架构及人员配备（</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14:paraId="02D7F56F">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宋体" w:hAnsi="宋体" w:eastAsia="宋体" w:cs="宋体"/>
                <w:smallCaps/>
                <w:sz w:val="24"/>
                <w:szCs w:val="24"/>
                <w:lang w:val="en-US" w:eastAsia="zh-CN" w:bidi="ar-SA"/>
              </w:rPr>
            </w:pPr>
            <w:r>
              <w:rPr>
                <w:rFonts w:hint="eastAsia" w:ascii="宋体" w:hAnsi="宋体" w:eastAsia="宋体" w:cs="宋体"/>
                <w:sz w:val="24"/>
                <w:szCs w:val="24"/>
                <w:lang w:val="en-US" w:eastAsia="zh-CN"/>
              </w:rPr>
              <w:t>根据供应商所提供组织架构、人员配置、岗位职责、专业水平及服务能力、考核办法等方面描述，根据具体配置及所提供资料的完整性、合理性以及针对本项目的可行性等因素进行综合评价评审。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257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720" w:type="pct"/>
            <w:vMerge w:val="continue"/>
            <w:vAlign w:val="center"/>
          </w:tcPr>
          <w:p w14:paraId="41CF21C5">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5C747905">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4.质量保障措施（8分）</w:t>
            </w:r>
          </w:p>
          <w:p w14:paraId="74FF054F">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针对本项目提供的质量保证措施；进度保证措施等进行综合评分。①以上方案每有一项阐述贴合项目实际情况且方案中含具体实施细节得6分；②以上方案每有一项虽阐述但未完全贴合项目实际情况进行论述，或方案中具体实施细节及措施不详细、不具体得3分；③以上方案未贴合项目实际情况且方案中具体实施细节及措施阐述不全面，得1分；④以上方案每有一个未阐述或不符合项目实际情况且未提供具体实施细节及措施，得0分。</w:t>
            </w:r>
          </w:p>
          <w:p w14:paraId="559A9223">
            <w:pPr>
              <w:pStyle w:val="2"/>
              <w:numPr>
                <w:ilvl w:val="0"/>
                <w:numId w:val="0"/>
              </w:numPr>
              <w:tabs>
                <w:tab w:val="clear" w:pos="432"/>
              </w:tabs>
              <w:ind w:leftChars="0"/>
              <w:jc w:val="both"/>
              <w:rPr>
                <w:rFonts w:hint="eastAsia" w:ascii="宋体" w:hAnsi="宋体" w:eastAsia="宋体" w:cs="宋体"/>
                <w:smallCaps/>
                <w:sz w:val="24"/>
                <w:szCs w:val="24"/>
                <w:lang w:val="en-US" w:eastAsia="zh-CN" w:bidi="ar-SA"/>
              </w:rPr>
            </w:pPr>
          </w:p>
        </w:tc>
      </w:tr>
      <w:tr w14:paraId="318A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13014062">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1BE3341A">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5.应急处置预案（6分）</w:t>
            </w:r>
          </w:p>
          <w:p w14:paraId="6633C74E">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根据针对本项目提供的应急处置预案，包含但不限于：应急管理体系；应急制度；应急小组配备；应急设备保障、应急响应时间；应急服务响应方案等进行综合评分。①以上每有一项内容列明贴合项目实际情况且配置及资料完善，满足本项目需求，得2分；②以上每有一项内容虽阐述但未完全贴合项目实际情况进行论述，得1分；③以上每有一项内容未阐述或不符合项目实际情况且未提供具体实施细节及措施，得0分。</w:t>
            </w:r>
          </w:p>
        </w:tc>
      </w:tr>
      <w:tr w14:paraId="087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pct"/>
            <w:vMerge w:val="continue"/>
            <w:vAlign w:val="center"/>
          </w:tcPr>
          <w:p w14:paraId="7E7BD931">
            <w:pPr>
              <w:jc w:val="center"/>
              <w:rPr>
                <w:rFonts w:hint="eastAsia" w:asciiTheme="majorEastAsia" w:hAnsiTheme="majorEastAsia" w:eastAsiaTheme="majorEastAsia" w:cstheme="majorEastAsia"/>
                <w:b/>
                <w:bCs/>
                <w:color w:val="auto"/>
                <w:kern w:val="0"/>
                <w:sz w:val="24"/>
                <w:szCs w:val="24"/>
              </w:rPr>
            </w:pPr>
          </w:p>
        </w:tc>
        <w:tc>
          <w:tcPr>
            <w:tcW w:w="4279" w:type="pct"/>
            <w:vAlign w:val="center"/>
          </w:tcPr>
          <w:p w14:paraId="4C5E4090">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6.安全保密措施（6分）</w:t>
            </w:r>
          </w:p>
          <w:p w14:paraId="6759D5C2">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根据供应商所提供安全保障体系；保密管理制度；档案保密措施；信息保密措施；保密协议培训等方面描述，根据具体配置及所提供资料的完整性、合理性以及针对本项目的可行性等因素进行综合评价评审。①以上每有一项内容列明贴合项目实际情况且配置及资料完善，满足本项目需求，得2分；②以上每有一项内容虽阐述但未完全贴合项目实际情况进行论述，得1分；③以上方案每有一个未阐述或不符合项目实际情况且未提供具体实施细节及措施，得0分。</w:t>
            </w:r>
          </w:p>
        </w:tc>
      </w:tr>
      <w:tr w14:paraId="655F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Align w:val="center"/>
          </w:tcPr>
          <w:p w14:paraId="341BE31A">
            <w:pPr>
              <w:jc w:val="center"/>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价格分</w:t>
            </w:r>
          </w:p>
          <w:p w14:paraId="47A0D0CE">
            <w:pPr>
              <w:jc w:val="center"/>
              <w:rPr>
                <w:rFonts w:hint="eastAsia" w:asciiTheme="majorEastAsia" w:hAnsiTheme="majorEastAsia" w:eastAsiaTheme="majorEastAsia" w:cstheme="majorEastAsia"/>
                <w:b/>
                <w:bCs/>
                <w:smallCaps/>
                <w:color w:val="auto"/>
                <w:kern w:val="0"/>
                <w:sz w:val="24"/>
                <w:szCs w:val="24"/>
                <w:lang w:val="en-US" w:eastAsia="zh-CN" w:bidi="ar-SA"/>
              </w:rPr>
            </w:pPr>
            <w:r>
              <w:rPr>
                <w:rFonts w:hint="eastAsia" w:asciiTheme="majorEastAsia" w:hAnsiTheme="majorEastAsia" w:eastAsiaTheme="majorEastAsia" w:cstheme="majorEastAsia"/>
                <w:b/>
                <w:bCs/>
                <w:color w:val="auto"/>
                <w:kern w:val="0"/>
                <w:sz w:val="24"/>
                <w:szCs w:val="24"/>
              </w:rPr>
              <w:t>（</w:t>
            </w:r>
            <w:r>
              <w:rPr>
                <w:rFonts w:hint="eastAsia" w:asciiTheme="majorEastAsia" w:hAnsiTheme="majorEastAsia" w:eastAsiaTheme="majorEastAsia" w:cstheme="majorEastAsia"/>
                <w:b/>
                <w:bCs/>
                <w:color w:val="auto"/>
                <w:kern w:val="0"/>
                <w:sz w:val="24"/>
                <w:szCs w:val="24"/>
                <w:lang w:val="en-US" w:eastAsia="zh-CN"/>
              </w:rPr>
              <w:t>20</w:t>
            </w:r>
            <w:r>
              <w:rPr>
                <w:rFonts w:hint="eastAsia" w:asciiTheme="majorEastAsia" w:hAnsiTheme="majorEastAsia" w:eastAsiaTheme="majorEastAsia" w:cstheme="majorEastAsia"/>
                <w:b/>
                <w:bCs/>
                <w:color w:val="auto"/>
                <w:kern w:val="0"/>
                <w:sz w:val="24"/>
                <w:szCs w:val="24"/>
              </w:rPr>
              <w:t>分）</w:t>
            </w:r>
          </w:p>
        </w:tc>
        <w:tc>
          <w:tcPr>
            <w:tcW w:w="4279" w:type="pct"/>
            <w:vAlign w:val="center"/>
          </w:tcPr>
          <w:p w14:paraId="43DFC6C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Theme="majorEastAsia" w:hAnsiTheme="majorEastAsia" w:eastAsiaTheme="majorEastAsia" w:cstheme="majorEastAsia"/>
                <w:b/>
                <w:bCs/>
                <w:color w:val="auto"/>
                <w:kern w:val="0"/>
                <w:sz w:val="24"/>
                <w:szCs w:val="24"/>
              </w:rPr>
            </w:pPr>
            <w:r>
              <w:rPr>
                <w:rFonts w:hint="eastAsia" w:asciiTheme="majorEastAsia" w:hAnsiTheme="majorEastAsia" w:eastAsiaTheme="majorEastAsia" w:cstheme="majorEastAsia"/>
                <w:b/>
                <w:bCs/>
                <w:color w:val="auto"/>
                <w:kern w:val="0"/>
                <w:sz w:val="24"/>
                <w:szCs w:val="24"/>
              </w:rPr>
              <w:t>价格分的计算</w:t>
            </w:r>
          </w:p>
          <w:p w14:paraId="4E7410C0">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响应报价得分=(评标基准价</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kern w:val="0"/>
                <w:sz w:val="24"/>
                <w:szCs w:val="24"/>
              </w:rPr>
              <w:t>响应报价)×</w:t>
            </w:r>
            <w:r>
              <w:rPr>
                <w:rFonts w:hint="eastAsia" w:asciiTheme="majorEastAsia" w:hAnsiTheme="majorEastAsia" w:eastAsiaTheme="majorEastAsia" w:cstheme="majorEastAsia"/>
                <w:color w:val="auto"/>
                <w:kern w:val="0"/>
                <w:sz w:val="24"/>
                <w:szCs w:val="24"/>
                <w:lang w:val="en-US" w:eastAsia="zh-CN"/>
              </w:rPr>
              <w:t>20</w:t>
            </w:r>
            <w:r>
              <w:rPr>
                <w:rFonts w:hint="eastAsia" w:asciiTheme="majorEastAsia" w:hAnsiTheme="majorEastAsia" w:eastAsiaTheme="majorEastAsia" w:cstheme="majorEastAsia"/>
                <w:color w:val="auto"/>
                <w:kern w:val="0"/>
                <w:sz w:val="24"/>
                <w:szCs w:val="24"/>
              </w:rPr>
              <w:t>%×100</w:t>
            </w:r>
          </w:p>
          <w:p w14:paraId="589BE9A8">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rPr>
              <w:t>满</w:t>
            </w:r>
            <w:r>
              <w:rPr>
                <w:rFonts w:hint="eastAsia" w:asciiTheme="majorEastAsia" w:hAnsiTheme="majorEastAsia" w:eastAsiaTheme="majorEastAsia" w:cstheme="majorEastAsia"/>
                <w:color w:val="auto"/>
                <w:kern w:val="0"/>
                <w:sz w:val="24"/>
                <w:szCs w:val="24"/>
                <w:lang w:val="en-US" w:eastAsia="zh-CN"/>
              </w:rPr>
              <w:t>足</w:t>
            </w:r>
            <w:r>
              <w:rPr>
                <w:rFonts w:hint="eastAsia" w:asciiTheme="majorEastAsia" w:hAnsiTheme="majorEastAsia" w:eastAsiaTheme="majorEastAsia" w:cstheme="majorEastAsia"/>
                <w:color w:val="auto"/>
                <w:kern w:val="0"/>
                <w:sz w:val="24"/>
                <w:szCs w:val="24"/>
                <w:lang w:val="en-US" w:eastAsia="zh-CN"/>
              </w:rPr>
              <w:t>磋商文件要求，且报价最低的为评审基准价，其价格分为满分</w:t>
            </w:r>
          </w:p>
          <w:p w14:paraId="5591A5D9">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注：</w:t>
            </w:r>
          </w:p>
          <w:p w14:paraId="787FA204">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1、专门面向中小企业采购的项目，不再执行价格折扣政策。</w:t>
            </w:r>
          </w:p>
          <w:p w14:paraId="2181F1ED">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2、出现下列情形之一的，评审委员会应当启动异常低价投标（响应）审查程序：</w:t>
            </w:r>
          </w:p>
          <w:p w14:paraId="106E637B">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（1）投标（响应）报价低于全部通过符合性审查供应商投标（响应）报价平均值50%的，即投标（响应）报价&lt;全部通过符合性审查供应商投标（响应）报价平均值×50%；</w:t>
            </w:r>
          </w:p>
          <w:p w14:paraId="420A7C5C">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（2）投标（响应）报价低于通过符合性审查的次低报价供应商投标（响应）报价50%的，即投标（响应）报价&lt;通过符合性审查的次低报价供应商投标（响应）报价×50%；</w:t>
            </w:r>
          </w:p>
          <w:p w14:paraId="0AE68816">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（3）投标（响应）报价低于采购项目最高限价45%的，即投标（响应）报价&lt;采购项目最高限价×45%；</w:t>
            </w:r>
          </w:p>
          <w:p w14:paraId="2F9F5F0E">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（4）评审委员会基于专业判断，认为供应商报价过低，有可能影响产品质量或者不能诚信履约的其他情形。</w:t>
            </w:r>
          </w:p>
          <w:p w14:paraId="15C22D00">
            <w:pPr>
              <w:pStyle w:val="34"/>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textAlignment w:val="auto"/>
              <w:rPr>
                <w:rFonts w:hint="eastAsia"/>
                <w:lang w:val="en-US" w:eastAsia="zh-CN"/>
              </w:rPr>
            </w:pPr>
            <w:r>
              <w:rPr>
                <w:rFonts w:hint="eastAsia" w:asciiTheme="majorEastAsia" w:hAnsiTheme="majorEastAsia" w:eastAsiaTheme="majorEastAsia" w:cstheme="majorEastAsia"/>
                <w:color w:val="auto"/>
                <w:kern w:val="0"/>
                <w:sz w:val="24"/>
                <w:szCs w:val="24"/>
                <w:lang w:val="en-US" w:eastAsia="zh-CN"/>
              </w:rPr>
              <w:t>相关法律法规对供应商报价有规定的，从其规定。</w:t>
            </w:r>
          </w:p>
        </w:tc>
      </w:tr>
    </w:tbl>
    <w:p w14:paraId="5D5C4528">
      <w:pPr>
        <w:snapToGrid w:val="0"/>
        <w:spacing w:beforeLines="0" w:afterLines="0" w:line="480" w:lineRule="exact"/>
        <w:rPr>
          <w:rFonts w:hint="default"/>
          <w:kern w:val="2"/>
          <w:sz w:val="21"/>
          <w:szCs w:val="24"/>
        </w:rPr>
      </w:pPr>
      <w:r>
        <w:rPr>
          <w:rFonts w:hint="default" w:hAnsi="宋体" w:cs="宋体"/>
          <w:kern w:val="2"/>
          <w:sz w:val="21"/>
          <w:szCs w:val="21"/>
        </w:rPr>
        <w:br w:type="page"/>
      </w:r>
    </w:p>
    <w:p w14:paraId="224DBF46">
      <w:pPr>
        <w:adjustRightInd/>
        <w:spacing w:beforeLines="0" w:afterLines="0" w:line="460" w:lineRule="exact"/>
        <w:jc w:val="center"/>
        <w:rPr>
          <w:rFonts w:hint="eastAsia" w:ascii="黑体" w:hAnsi="黑体" w:eastAsia="黑体" w:cs="宋体"/>
          <w:color w:val="000000"/>
          <w:kern w:val="2"/>
          <w:sz w:val="32"/>
          <w:szCs w:val="32"/>
        </w:rPr>
      </w:pPr>
    </w:p>
    <w:p w14:paraId="5AE654DA">
      <w:pPr>
        <w:pStyle w:val="3"/>
        <w:spacing w:beforeLines="0" w:afterLines="0"/>
        <w:rPr>
          <w:rFonts w:hint="eastAsia"/>
          <w:sz w:val="32"/>
          <w:szCs w:val="24"/>
        </w:rPr>
      </w:pPr>
    </w:p>
    <w:p w14:paraId="11BACDFA">
      <w:pPr>
        <w:adjustRightInd/>
        <w:spacing w:beforeLines="0" w:afterLines="0" w:line="240" w:lineRule="auto"/>
        <w:rPr>
          <w:rFonts w:hint="default"/>
          <w:kern w:val="2"/>
          <w:sz w:val="21"/>
          <w:szCs w:val="24"/>
        </w:rPr>
      </w:pPr>
    </w:p>
    <w:p w14:paraId="583174F8">
      <w:pPr>
        <w:pStyle w:val="3"/>
        <w:spacing w:beforeLines="0" w:afterLines="0"/>
        <w:rPr>
          <w:rFonts w:hint="eastAsia"/>
          <w:sz w:val="32"/>
          <w:szCs w:val="24"/>
        </w:rPr>
      </w:pPr>
    </w:p>
    <w:p w14:paraId="48E29953">
      <w:pPr>
        <w:rPr>
          <w:rFonts w:hint="eastAsia"/>
          <w:sz w:val="32"/>
          <w:szCs w:val="24"/>
        </w:rPr>
      </w:pPr>
    </w:p>
    <w:p w14:paraId="31742F63">
      <w:pPr>
        <w:pStyle w:val="19"/>
        <w:rPr>
          <w:rFonts w:hint="eastAsia"/>
        </w:rPr>
      </w:pPr>
    </w:p>
    <w:p w14:paraId="11225B67">
      <w:pPr>
        <w:adjustRightInd/>
        <w:spacing w:beforeLines="0" w:afterLines="0" w:line="240" w:lineRule="auto"/>
        <w:rPr>
          <w:rFonts w:hint="default"/>
          <w:kern w:val="2"/>
          <w:sz w:val="21"/>
          <w:szCs w:val="24"/>
        </w:rPr>
      </w:pPr>
    </w:p>
    <w:p w14:paraId="5E409FC1">
      <w:pPr>
        <w:adjustRightInd/>
        <w:spacing w:beforeLines="0" w:afterLines="0" w:line="460" w:lineRule="exact"/>
        <w:jc w:val="center"/>
        <w:rPr>
          <w:rFonts w:hint="eastAsia" w:ascii="黑体" w:hAnsi="黑体" w:eastAsia="黑体" w:cs="宋体"/>
          <w:color w:val="000000"/>
          <w:kern w:val="2"/>
          <w:sz w:val="32"/>
          <w:szCs w:val="32"/>
        </w:rPr>
      </w:pPr>
    </w:p>
    <w:p w14:paraId="1C1AB406">
      <w:pPr>
        <w:adjustRightInd/>
        <w:spacing w:beforeLines="0" w:afterLines="0" w:line="460" w:lineRule="exact"/>
        <w:jc w:val="center"/>
        <w:outlineLvl w:val="0"/>
        <w:rPr>
          <w:rFonts w:hint="eastAsia" w:ascii="黑体" w:hAnsi="黑体" w:eastAsia="黑体" w:cs="宋体"/>
          <w:color w:val="000000"/>
          <w:kern w:val="2"/>
          <w:sz w:val="32"/>
          <w:szCs w:val="32"/>
        </w:rPr>
      </w:pPr>
      <w:bookmarkStart w:id="58" w:name="_Toc5338"/>
    </w:p>
    <w:p w14:paraId="732C4BEE">
      <w:pPr>
        <w:pStyle w:val="19"/>
        <w:rPr>
          <w:rFonts w:hint="eastAsia" w:ascii="黑体" w:hAnsi="黑体" w:eastAsia="黑体" w:cs="宋体"/>
          <w:color w:val="000000"/>
          <w:kern w:val="2"/>
          <w:sz w:val="32"/>
          <w:szCs w:val="32"/>
        </w:rPr>
      </w:pPr>
    </w:p>
    <w:p w14:paraId="0DB08CCB">
      <w:pPr>
        <w:pStyle w:val="19"/>
        <w:rPr>
          <w:rFonts w:hint="eastAsia"/>
        </w:rPr>
      </w:pPr>
    </w:p>
    <w:p w14:paraId="031D2FF5">
      <w:pPr>
        <w:adjustRightInd/>
        <w:spacing w:beforeLines="0" w:afterLines="0" w:line="360" w:lineRule="auto"/>
        <w:ind w:right="-506"/>
        <w:jc w:val="center"/>
        <w:outlineLvl w:val="0"/>
        <w:rPr>
          <w:rFonts w:hint="eastAsia" w:ascii="黑体" w:hAnsi="黑体" w:eastAsia="黑体" w:cs="宋体"/>
          <w:color w:val="000000"/>
          <w:kern w:val="2"/>
          <w:sz w:val="32"/>
          <w:szCs w:val="32"/>
        </w:rPr>
      </w:pPr>
      <w:r>
        <w:rPr>
          <w:rFonts w:hint="eastAsia" w:ascii="宋体" w:hAnsi="宋体" w:eastAsia="宋体" w:cs="宋体"/>
          <w:b/>
          <w:bCs/>
          <w:color w:val="000000"/>
          <w:kern w:val="2"/>
          <w:sz w:val="30"/>
          <w:szCs w:val="24"/>
        </w:rPr>
        <w:t>第四部分      商务、技术要求</w:t>
      </w:r>
      <w:bookmarkEnd w:id="58"/>
    </w:p>
    <w:p w14:paraId="7DA0B6C4">
      <w:pPr>
        <w:adjustRightInd/>
        <w:spacing w:beforeLines="0" w:afterLines="0" w:line="500" w:lineRule="exact"/>
        <w:jc w:val="center"/>
        <w:rPr>
          <w:rFonts w:hint="eastAsia" w:ascii="黑体" w:hAnsi="宋体" w:eastAsia="黑体"/>
          <w:color w:val="000000"/>
          <w:kern w:val="2"/>
          <w:sz w:val="32"/>
          <w:szCs w:val="24"/>
        </w:rPr>
      </w:pPr>
    </w:p>
    <w:p w14:paraId="1A87AE10">
      <w:pPr>
        <w:adjustRightInd/>
        <w:spacing w:beforeLines="0" w:afterLines="0" w:line="500" w:lineRule="exact"/>
        <w:jc w:val="center"/>
        <w:rPr>
          <w:rFonts w:hint="eastAsia" w:ascii="黑体" w:hAnsi="宋体" w:eastAsia="黑体"/>
          <w:color w:val="000000"/>
          <w:kern w:val="2"/>
          <w:sz w:val="32"/>
          <w:szCs w:val="24"/>
        </w:rPr>
      </w:pPr>
    </w:p>
    <w:p w14:paraId="57CBACC8">
      <w:pPr>
        <w:adjustRightInd/>
        <w:spacing w:beforeLines="0" w:afterLines="0" w:line="500" w:lineRule="exact"/>
        <w:ind w:right="51" w:firstLine="433" w:firstLineChars="196"/>
        <w:rPr>
          <w:rFonts w:hint="default" w:hAnsi="宋体"/>
          <w:b/>
          <w:color w:val="000000"/>
          <w:kern w:val="2"/>
          <w:sz w:val="22"/>
          <w:szCs w:val="24"/>
        </w:rPr>
      </w:pPr>
    </w:p>
    <w:p w14:paraId="36ABF928">
      <w:pPr>
        <w:adjustRightInd/>
        <w:spacing w:beforeLines="0" w:afterLines="0" w:line="500" w:lineRule="exact"/>
        <w:ind w:right="51" w:firstLine="433" w:firstLineChars="196"/>
        <w:rPr>
          <w:rFonts w:hint="default" w:hAnsi="宋体"/>
          <w:b/>
          <w:color w:val="000000"/>
          <w:kern w:val="2"/>
          <w:sz w:val="22"/>
          <w:szCs w:val="24"/>
        </w:rPr>
      </w:pPr>
    </w:p>
    <w:p w14:paraId="6FC9A2AF">
      <w:pPr>
        <w:adjustRightInd/>
        <w:spacing w:beforeLines="0" w:afterLines="0" w:line="500" w:lineRule="exact"/>
        <w:ind w:right="51" w:firstLine="433" w:firstLineChars="196"/>
        <w:rPr>
          <w:rFonts w:hint="default" w:hAnsi="宋体"/>
          <w:b/>
          <w:color w:val="000000"/>
          <w:kern w:val="2"/>
          <w:sz w:val="22"/>
          <w:szCs w:val="24"/>
        </w:rPr>
      </w:pPr>
    </w:p>
    <w:p w14:paraId="1BD0C561">
      <w:pPr>
        <w:adjustRightInd/>
        <w:spacing w:beforeLines="0" w:afterLines="0" w:line="500" w:lineRule="exact"/>
        <w:ind w:right="51" w:firstLine="433" w:firstLineChars="196"/>
        <w:rPr>
          <w:rFonts w:hint="default" w:hAnsi="宋体"/>
          <w:b/>
          <w:color w:val="000000"/>
          <w:kern w:val="2"/>
          <w:sz w:val="22"/>
          <w:szCs w:val="24"/>
        </w:rPr>
      </w:pPr>
    </w:p>
    <w:p w14:paraId="74715F96">
      <w:pPr>
        <w:adjustRightInd/>
        <w:spacing w:beforeLines="0" w:afterLines="0" w:line="500" w:lineRule="exact"/>
        <w:ind w:right="51" w:firstLine="433" w:firstLineChars="196"/>
        <w:rPr>
          <w:rFonts w:hint="default" w:hAnsi="宋体"/>
          <w:b/>
          <w:color w:val="000000"/>
          <w:kern w:val="2"/>
          <w:sz w:val="22"/>
          <w:szCs w:val="24"/>
        </w:rPr>
      </w:pPr>
    </w:p>
    <w:p w14:paraId="076FF899">
      <w:pPr>
        <w:adjustRightInd/>
        <w:spacing w:beforeLines="0" w:afterLines="0" w:line="500" w:lineRule="exact"/>
        <w:ind w:right="51" w:firstLine="433" w:firstLineChars="196"/>
        <w:rPr>
          <w:rFonts w:hint="default" w:hAnsi="宋体"/>
          <w:b/>
          <w:color w:val="000000"/>
          <w:kern w:val="2"/>
          <w:sz w:val="22"/>
          <w:szCs w:val="24"/>
        </w:rPr>
      </w:pPr>
    </w:p>
    <w:p w14:paraId="1BB64E37">
      <w:pPr>
        <w:adjustRightInd/>
        <w:spacing w:beforeLines="0" w:afterLines="0" w:line="500" w:lineRule="exact"/>
        <w:ind w:right="51" w:firstLine="433" w:firstLineChars="196"/>
        <w:rPr>
          <w:rFonts w:hint="default" w:hAnsi="宋体"/>
          <w:b/>
          <w:color w:val="000000"/>
          <w:kern w:val="2"/>
          <w:sz w:val="22"/>
          <w:szCs w:val="24"/>
        </w:rPr>
      </w:pPr>
    </w:p>
    <w:p w14:paraId="011F1EFD">
      <w:pPr>
        <w:adjustRightInd/>
        <w:spacing w:beforeLines="0" w:afterLines="0" w:line="500" w:lineRule="exact"/>
        <w:ind w:right="51" w:firstLine="433" w:firstLineChars="196"/>
        <w:rPr>
          <w:rFonts w:hint="default" w:hAnsi="宋体"/>
          <w:b/>
          <w:color w:val="000000"/>
          <w:kern w:val="2"/>
          <w:sz w:val="22"/>
          <w:szCs w:val="24"/>
        </w:rPr>
      </w:pPr>
    </w:p>
    <w:p w14:paraId="2A6E3167">
      <w:pPr>
        <w:adjustRightInd/>
        <w:spacing w:beforeLines="0" w:afterLines="0" w:line="500" w:lineRule="exact"/>
        <w:ind w:right="51" w:firstLine="433" w:firstLineChars="196"/>
        <w:rPr>
          <w:rFonts w:hint="default" w:hAnsi="宋体"/>
          <w:b/>
          <w:color w:val="000000"/>
          <w:kern w:val="2"/>
          <w:sz w:val="22"/>
          <w:szCs w:val="24"/>
        </w:rPr>
      </w:pPr>
    </w:p>
    <w:p w14:paraId="6BA5195B">
      <w:pPr>
        <w:adjustRightInd/>
        <w:spacing w:beforeLines="0" w:afterLines="0" w:line="500" w:lineRule="exact"/>
        <w:ind w:right="51" w:firstLine="433" w:firstLineChars="196"/>
        <w:rPr>
          <w:rFonts w:hint="default" w:hAnsi="宋体"/>
          <w:b/>
          <w:color w:val="000000"/>
          <w:kern w:val="2"/>
          <w:sz w:val="22"/>
          <w:szCs w:val="24"/>
        </w:rPr>
      </w:pPr>
    </w:p>
    <w:p w14:paraId="71970FFD">
      <w:pPr>
        <w:adjustRightInd/>
        <w:spacing w:beforeLines="0" w:afterLines="0" w:line="500" w:lineRule="exact"/>
        <w:ind w:right="51" w:firstLine="433" w:firstLineChars="196"/>
        <w:rPr>
          <w:rFonts w:hint="default" w:hAnsi="宋体"/>
          <w:b/>
          <w:color w:val="000000"/>
          <w:kern w:val="2"/>
          <w:sz w:val="22"/>
          <w:szCs w:val="24"/>
        </w:rPr>
      </w:pPr>
    </w:p>
    <w:p w14:paraId="244ACD32">
      <w:pPr>
        <w:autoSpaceDE w:val="0"/>
        <w:autoSpaceDN w:val="0"/>
        <w:spacing w:beforeLines="0" w:afterLines="0" w:line="480" w:lineRule="exact"/>
        <w:ind w:right="-20"/>
        <w:jc w:val="left"/>
        <w:rPr>
          <w:rFonts w:hint="eastAsia" w:ascii="宋体" w:hAnsi="宋体" w:eastAsia="宋体" w:cs="宋体"/>
          <w:b/>
          <w:color w:val="000000"/>
          <w:sz w:val="24"/>
          <w:szCs w:val="24"/>
          <w:lang w:eastAsia="zh-CN"/>
        </w:rPr>
      </w:pPr>
      <w:r>
        <w:rPr>
          <w:rFonts w:hint="default" w:hAnsi="宋体" w:cs="微软雅黑"/>
          <w:b/>
          <w:color w:val="000000"/>
          <w:sz w:val="21"/>
          <w:szCs w:val="21"/>
        </w:rPr>
        <w:br w:type="page"/>
      </w:r>
      <w:r>
        <w:rPr>
          <w:rFonts w:hint="eastAsia" w:ascii="宋体" w:hAnsi="宋体" w:eastAsia="宋体" w:cs="宋体"/>
          <w:b/>
          <w:color w:val="000000"/>
          <w:sz w:val="24"/>
          <w:szCs w:val="24"/>
        </w:rPr>
        <w:t>一、</w:t>
      </w:r>
      <w:r>
        <w:rPr>
          <w:rFonts w:hint="eastAsia" w:hAnsi="宋体" w:cs="宋体"/>
          <w:b/>
          <w:color w:val="000000"/>
          <w:sz w:val="24"/>
          <w:szCs w:val="24"/>
          <w:lang w:val="en-US" w:eastAsia="zh-CN"/>
        </w:rPr>
        <w:t>商务要求</w:t>
      </w:r>
    </w:p>
    <w:p w14:paraId="3421B34C">
      <w:pPr>
        <w:adjustRightInd/>
        <w:spacing w:beforeLines="0" w:afterLines="0" w:line="540" w:lineRule="exact"/>
        <w:ind w:firstLine="480" w:firstLineChars="200"/>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kern w:val="2"/>
          <w:sz w:val="24"/>
          <w:szCs w:val="24"/>
        </w:rPr>
        <w:t>1.1项目名</w:t>
      </w:r>
      <w:r>
        <w:rPr>
          <w:rFonts w:hint="eastAsia" w:ascii="宋体" w:hAnsi="宋体" w:eastAsia="宋体" w:cs="宋体"/>
          <w:color w:val="000000" w:themeColor="text1"/>
          <w:kern w:val="2"/>
          <w:sz w:val="24"/>
          <w:szCs w:val="24"/>
          <w14:textFill>
            <w14:solidFill>
              <w14:schemeClr w14:val="tx1"/>
            </w14:solidFill>
          </w14:textFill>
        </w:rPr>
        <w:t>称：平顺县民政局政府购买社会救助服务机构项目</w:t>
      </w:r>
    </w:p>
    <w:p w14:paraId="358A7866">
      <w:pPr>
        <w:adjustRightInd/>
        <w:spacing w:beforeLines="0" w:afterLines="0" w:line="54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1.2建设地点：</w:t>
      </w:r>
      <w:r>
        <w:rPr>
          <w:rFonts w:hint="eastAsia" w:ascii="宋体" w:hAnsi="宋体" w:eastAsia="宋体" w:cs="宋体"/>
          <w:color w:val="000000" w:themeColor="text1"/>
          <w:kern w:val="2"/>
          <w:sz w:val="24"/>
          <w:szCs w:val="24"/>
          <w:lang w:eastAsia="zh-CN"/>
          <w14:textFill>
            <w14:solidFill>
              <w14:schemeClr w14:val="tx1"/>
            </w14:solidFill>
          </w14:textFill>
        </w:rPr>
        <w:t>平顺县民政局</w:t>
      </w:r>
    </w:p>
    <w:p w14:paraId="0A8A19D9">
      <w:pPr>
        <w:adjustRightInd/>
        <w:spacing w:beforeLines="0" w:afterLines="0" w:line="600" w:lineRule="exact"/>
        <w:ind w:left="238" w:leftChars="7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1.3项目内容：弥补基层社会救助工作人员不足、专业服务能力薄弱，满足困难群众多样化需求。提升社会救助服务水平和效率，切实为进一步做好困难群众基本生活保</w:t>
      </w:r>
      <w:r>
        <w:rPr>
          <w:rFonts w:hint="eastAsia" w:hAnsi="宋体" w:cs="宋体"/>
          <w:color w:val="000000" w:themeColor="text1"/>
          <w:sz w:val="24"/>
          <w:szCs w:val="24"/>
          <w:lang w:val="en-US" w:eastAsia="zh-CN"/>
          <w14:textFill>
            <w14:solidFill>
              <w14:schemeClr w14:val="tx1"/>
            </w14:solidFill>
          </w14:textFill>
        </w:rPr>
        <w:t>障</w:t>
      </w:r>
      <w:r>
        <w:rPr>
          <w:rFonts w:hint="eastAsia" w:ascii="宋体" w:hAnsi="宋体" w:eastAsia="宋体" w:cs="宋体"/>
          <w:color w:val="000000" w:themeColor="text1"/>
          <w:sz w:val="24"/>
          <w:szCs w:val="24"/>
          <w14:textFill>
            <w14:solidFill>
              <w14:schemeClr w14:val="tx1"/>
            </w14:solidFill>
          </w14:textFill>
        </w:rPr>
        <w:t>发挥积极作用。</w:t>
      </w:r>
    </w:p>
    <w:p w14:paraId="4E266E03">
      <w:pPr>
        <w:adjustRightInd/>
        <w:spacing w:beforeLines="0" w:afterLines="0" w:line="60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1.4</w:t>
      </w:r>
      <w:r>
        <w:rPr>
          <w:rFonts w:hint="eastAsia" w:hAnsi="宋体" w:cs="宋体"/>
          <w:color w:val="000000" w:themeColor="text1"/>
          <w:sz w:val="24"/>
          <w:szCs w:val="24"/>
          <w:lang w:eastAsia="zh-CN"/>
          <w14:textFill>
            <w14:solidFill>
              <w14:schemeClr w14:val="tx1"/>
            </w14:solidFill>
          </w14:textFill>
        </w:rPr>
        <w:t>服务期：</w:t>
      </w:r>
      <w:r>
        <w:rPr>
          <w:rFonts w:hint="eastAsia" w:hAnsi="宋体" w:cs="宋体"/>
          <w:color w:val="000000" w:themeColor="text1"/>
          <w:sz w:val="24"/>
          <w:szCs w:val="24"/>
          <w:lang w:val="en-US" w:eastAsia="zh-CN"/>
          <w14:textFill>
            <w14:solidFill>
              <w14:schemeClr w14:val="tx1"/>
            </w14:solidFill>
          </w14:textFill>
        </w:rPr>
        <w:t>合同采取一年一签的方式。在年度预算保障及服务满意度达标的前提下可续签，总服务期不超过三年</w:t>
      </w:r>
    </w:p>
    <w:p w14:paraId="7F1E73AB">
      <w:pPr>
        <w:adjustRightInd/>
        <w:spacing w:beforeLines="0" w:afterLines="0"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1.5质量标准：合格</w:t>
      </w:r>
    </w:p>
    <w:p w14:paraId="5A329DBF">
      <w:pPr>
        <w:adjustRightInd/>
        <w:spacing w:beforeLines="0" w:afterLines="0" w:line="540" w:lineRule="exact"/>
        <w:ind w:firstLine="480" w:firstLineChars="200"/>
        <w:rPr>
          <w:rFonts w:hint="default"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预算</w:t>
      </w:r>
      <w:r>
        <w:rPr>
          <w:rFonts w:hint="eastAsia" w:ascii="宋体" w:hAnsi="宋体" w:eastAsia="宋体" w:cs="宋体"/>
          <w:color w:val="000000" w:themeColor="text1"/>
          <w:sz w:val="24"/>
          <w:szCs w:val="24"/>
          <w:lang w:val="en-US" w:eastAsia="zh-CN"/>
          <w14:textFill>
            <w14:solidFill>
              <w14:schemeClr w14:val="tx1"/>
            </w14:solidFill>
          </w14:textFill>
        </w:rPr>
        <w:t>金额</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1383900元</w:t>
      </w:r>
    </w:p>
    <w:p w14:paraId="57966DB3">
      <w:pPr>
        <w:adjustRightInd/>
        <w:spacing w:beforeLines="0" w:afterLines="0" w:line="540" w:lineRule="exact"/>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二、服务要求</w:t>
      </w:r>
    </w:p>
    <w:p w14:paraId="639C25F0">
      <w:pPr>
        <w:adjustRightInd/>
        <w:spacing w:beforeLines="0" w:afterLines="0"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(一)服务对象:</w:t>
      </w:r>
    </w:p>
    <w:p w14:paraId="3102451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为平顺县最低生活保障人员、特困供养人员、临时救助人员、困难残疾人员、重度残疾人员、孤儿、事实无人抚养儿童、流浪乞讨人员和其他特殊困难人员提供主动发现、对象排查、家计调查、建档访视、心理疏导、政策指导、政策宣传、档案整理归档、信息录入、相关证件核对发放等服务。</w:t>
      </w:r>
    </w:p>
    <w:p w14:paraId="13A82E1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2.为平顺县从事社会救助工作的县、乡、村人员提供业务培训服务。</w:t>
      </w:r>
    </w:p>
    <w:p w14:paraId="49DE2BD5">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36363D"/>
          <w:sz w:val="24"/>
          <w:szCs w:val="24"/>
          <w:highlight w:val="none"/>
          <w:lang w:val="en-US" w:eastAsia="zh-CN"/>
        </w:rPr>
      </w:pPr>
      <w:r>
        <w:rPr>
          <w:rFonts w:hint="eastAsia" w:ascii="宋体" w:hAnsi="宋体" w:eastAsia="宋体" w:cs="宋体"/>
          <w:b/>
          <w:bCs/>
          <w:color w:val="36363D"/>
          <w:sz w:val="24"/>
          <w:szCs w:val="24"/>
          <w:highlight w:val="none"/>
        </w:rPr>
        <w:t>(</w:t>
      </w:r>
      <w:r>
        <w:rPr>
          <w:rFonts w:hint="eastAsia" w:ascii="宋体" w:hAnsi="宋体" w:eastAsia="宋体" w:cs="宋体"/>
          <w:b/>
          <w:bCs/>
          <w:color w:val="36363D"/>
          <w:sz w:val="24"/>
          <w:szCs w:val="24"/>
          <w:highlight w:val="none"/>
          <w:lang w:val="en-US" w:eastAsia="zh-CN"/>
        </w:rPr>
        <w:t>二</w:t>
      </w:r>
      <w:r>
        <w:rPr>
          <w:rFonts w:hint="eastAsia" w:ascii="宋体" w:hAnsi="宋体" w:eastAsia="宋体" w:cs="宋体"/>
          <w:b/>
          <w:bCs/>
          <w:color w:val="36363D"/>
          <w:sz w:val="24"/>
          <w:szCs w:val="24"/>
          <w:highlight w:val="none"/>
        </w:rPr>
        <w:t>)</w:t>
      </w:r>
      <w:r>
        <w:rPr>
          <w:rFonts w:hint="eastAsia" w:ascii="宋体" w:hAnsi="宋体" w:eastAsia="宋体" w:cs="宋体"/>
          <w:b/>
          <w:bCs/>
          <w:color w:val="36363D"/>
          <w:sz w:val="24"/>
          <w:szCs w:val="24"/>
          <w:highlight w:val="none"/>
          <w:lang w:val="en-US" w:eastAsia="zh-CN"/>
        </w:rPr>
        <w:t>服务内容</w:t>
      </w:r>
    </w:p>
    <w:p w14:paraId="35EB8B2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围绕民政重点工作，开展以下社会工作专业服务。</w:t>
      </w:r>
    </w:p>
    <w:p w14:paraId="768E971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1.社会救助领域。协助社会救助部门开展对象识别、家庭经济状况调查评估、建档访视、需求分析等事务，并为社会救助对象提供心理疏导、资源链接、能力提升、社会融入等服务。</w:t>
      </w:r>
    </w:p>
    <w:p w14:paraId="4D256BB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养老服务领域。对特困老年人（含机构供养和分散供养）、留守老年人、经济困难的高龄和失能、半失能老年人等老年群体开展健康服务、能力评估、精神慰藉、危机干预、社会支持网络建设、老年教育、权益保障等服务。</w:t>
      </w:r>
    </w:p>
    <w:p w14:paraId="37645A89">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儿童福利领域。围绕家庭探访、入户核查、监护评估、精准帮扶、政策宣传、业务培训、督导检查等环节，协助民政部门做好农村留守儿童和孤儿、事实无人抚养儿童等困境儿童保障工作，提供心理疏导、精神抚慰、关系调整、资源链接、社会融入等方面的服务。为有需求的农村留守妇女开展心理疏导、精神慰藉等专业服务。</w:t>
      </w:r>
    </w:p>
    <w:p w14:paraId="1748B96A">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(三)服务内容(总体目标)</w:t>
      </w:r>
    </w:p>
    <w:p w14:paraId="317B8BF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1、加大入户走访调查力度</w:t>
      </w:r>
    </w:p>
    <w:p w14:paraId="0486301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入户走访调查是采集群众、基层干部、工作人员真实情况的重要途径，与群众面对面、零距离进行访谈，通过详细了解日常工作、生活状况、家庭概况、身体健康状况、财产状况等，了解所需所求、所想所盼。</w:t>
      </w:r>
    </w:p>
    <w:p w14:paraId="65303FE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2、全面提升群众政策的知晓率</w:t>
      </w:r>
    </w:p>
    <w:p w14:paraId="017F1EC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加强民政领域相关政策的宣传力度，进一步加强群众对于惠民利民政策的了解与认识、办事流程等，减少群众多跑路、跑冤路等问题的发生，让群众切实体会到优质高效的民政服务。</w:t>
      </w:r>
    </w:p>
    <w:p w14:paraId="28A4841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3、完善救助对象档案管理</w:t>
      </w:r>
    </w:p>
    <w:p w14:paraId="11E9A15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档案作为民政工作中记录信息的重要载体，通过档案查阅可以快速了解救助对象基本情况，帮助工作人员开展帮扶工作、决策提供重要依据，对于民政服务工作起到了重要的推动作用。因此，在服务期间，乡镇社会工作服务人员要每月协助乡镇、村（居）办理救助事项，各类救助档案整理归档，资料汇总上报，同时核对、录入救助对象信息，及时完善、更新救助对象信息。</w:t>
      </w:r>
    </w:p>
    <w:p w14:paraId="79051973">
      <w:pPr>
        <w:pStyle w:val="52"/>
        <w:numPr>
          <w:ilvl w:val="0"/>
          <w:numId w:val="0"/>
        </w:numPr>
        <w:ind w:leftChars="200"/>
        <w:rPr>
          <w:rFonts w:hint="eastAsia"/>
          <w:lang w:val="en-US" w:eastAsia="zh-CN"/>
        </w:rPr>
      </w:pPr>
    </w:p>
    <w:p w14:paraId="1B23B97C">
      <w:pPr>
        <w:adjustRightInd/>
        <w:spacing w:beforeLines="0" w:afterLines="0" w:line="500" w:lineRule="exact"/>
        <w:jc w:val="both"/>
        <w:outlineLvl w:val="0"/>
        <w:rPr>
          <w:rFonts w:hint="eastAsia" w:ascii="黑体" w:hAnsi="宋体" w:eastAsia="黑体"/>
          <w:color w:val="000000"/>
          <w:kern w:val="2"/>
          <w:sz w:val="30"/>
          <w:szCs w:val="24"/>
        </w:rPr>
      </w:pPr>
    </w:p>
    <w:p w14:paraId="559B0260">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3D113D35">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7D81094B">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575ED1CC">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4033EE10">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5DE4048E">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2404E121">
      <w:pPr>
        <w:numPr>
          <w:ilvl w:val="0"/>
          <w:numId w:val="0"/>
        </w:numPr>
        <w:adjustRightInd/>
        <w:spacing w:beforeLines="0" w:afterLines="0" w:line="500" w:lineRule="exact"/>
        <w:jc w:val="center"/>
        <w:outlineLvl w:val="0"/>
        <w:rPr>
          <w:rFonts w:hint="default" w:ascii="黑体" w:hAnsi="宋体" w:eastAsia="黑体" w:cs="Times New Roman"/>
          <w:color w:val="000000"/>
          <w:kern w:val="2"/>
          <w:sz w:val="30"/>
          <w:szCs w:val="24"/>
          <w:u w:val="none" w:color="auto"/>
          <w:lang w:val="en-US" w:eastAsia="zh-CN" w:bidi="ar-SA"/>
        </w:rPr>
      </w:pPr>
    </w:p>
    <w:p w14:paraId="63B81A54">
      <w:pPr>
        <w:adjustRightInd/>
        <w:spacing w:beforeLines="0" w:afterLines="0" w:line="500" w:lineRule="exact"/>
        <w:rPr>
          <w:rFonts w:hint="default" w:ascii="宋体" w:hAnsi="宋体" w:eastAsia="宋体" w:cs="宋体"/>
          <w:kern w:val="2"/>
          <w:sz w:val="21"/>
          <w:szCs w:val="21"/>
        </w:rPr>
        <w:sectPr>
          <w:headerReference r:id="rId14" w:type="default"/>
          <w:footerReference r:id="rId15" w:type="default"/>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start="1"/>
          <w:cols w:space="720" w:num="1"/>
          <w:docGrid w:linePitch="317" w:charSpace="0"/>
        </w:sectPr>
      </w:pPr>
    </w:p>
    <w:p w14:paraId="7A8A6728">
      <w:pPr>
        <w:rPr>
          <w:rFonts w:hint="eastAsia" w:ascii="宋体" w:hAnsi="宋体" w:eastAsia="宋体" w:cs="宋体"/>
          <w:b/>
          <w:bCs/>
          <w:color w:val="000000"/>
          <w:kern w:val="2"/>
          <w:sz w:val="30"/>
          <w:szCs w:val="24"/>
          <w:lang w:val="en-US" w:eastAsia="zh-CN"/>
        </w:rPr>
      </w:pPr>
      <w:bookmarkStart w:id="59" w:name="_Toc17156"/>
    </w:p>
    <w:p w14:paraId="737918E7">
      <w:pPr>
        <w:pStyle w:val="13"/>
        <w:rPr>
          <w:rFonts w:hint="eastAsia"/>
          <w:lang w:val="en-US" w:eastAsia="zh-CN"/>
        </w:rPr>
      </w:pPr>
    </w:p>
    <w:p w14:paraId="6C65519A">
      <w:pPr>
        <w:rPr>
          <w:rFonts w:hint="eastAsia" w:ascii="宋体" w:hAnsi="宋体" w:eastAsia="宋体" w:cs="宋体"/>
          <w:b/>
          <w:bCs/>
          <w:color w:val="000000"/>
          <w:kern w:val="2"/>
          <w:sz w:val="30"/>
          <w:szCs w:val="24"/>
          <w:lang w:val="en-US" w:eastAsia="zh-CN"/>
        </w:rPr>
      </w:pPr>
    </w:p>
    <w:p w14:paraId="2B200477">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4E81248C">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64EFBBBE">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766F0329">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59BCCFC1">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48034170">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06704FE2">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745C7C7A">
      <w:pPr>
        <w:adjustRightInd/>
        <w:spacing w:beforeLines="0" w:afterLines="0" w:line="360" w:lineRule="auto"/>
        <w:ind w:right="-506" w:firstLine="3012" w:firstLineChars="1000"/>
        <w:jc w:val="both"/>
        <w:outlineLvl w:val="0"/>
        <w:rPr>
          <w:rFonts w:hint="eastAsia" w:ascii="宋体" w:hAnsi="宋体" w:eastAsia="宋体" w:cs="宋体"/>
          <w:b/>
          <w:bCs/>
          <w:color w:val="000000"/>
          <w:kern w:val="2"/>
          <w:sz w:val="30"/>
          <w:szCs w:val="24"/>
          <w:lang w:val="en-US" w:eastAsia="zh-CN"/>
        </w:rPr>
      </w:pPr>
    </w:p>
    <w:p w14:paraId="1C96FD4D">
      <w:pPr>
        <w:adjustRightInd/>
        <w:spacing w:beforeLines="0" w:afterLines="0" w:line="360" w:lineRule="auto"/>
        <w:ind w:right="-506" w:firstLine="3012" w:firstLineChars="1000"/>
        <w:jc w:val="both"/>
        <w:outlineLvl w:val="0"/>
        <w:rPr>
          <w:rFonts w:hint="eastAsia" w:ascii="黑体" w:hAnsi="宋体" w:eastAsia="黑体"/>
          <w:color w:val="000000"/>
          <w:kern w:val="2"/>
          <w:sz w:val="30"/>
          <w:szCs w:val="24"/>
        </w:rPr>
      </w:pPr>
      <w:r>
        <w:rPr>
          <w:rFonts w:hint="eastAsia" w:ascii="宋体" w:hAnsi="宋体" w:eastAsia="宋体" w:cs="宋体"/>
          <w:b/>
          <w:bCs/>
          <w:color w:val="000000"/>
          <w:kern w:val="2"/>
          <w:sz w:val="30"/>
          <w:szCs w:val="24"/>
          <w:lang w:val="en-US" w:eastAsia="zh-CN"/>
        </w:rPr>
        <w:t>第</w:t>
      </w:r>
      <w:r>
        <w:rPr>
          <w:rFonts w:hint="eastAsia" w:hAnsi="宋体" w:cs="宋体"/>
          <w:b/>
          <w:bCs/>
          <w:color w:val="000000"/>
          <w:kern w:val="2"/>
          <w:sz w:val="30"/>
          <w:szCs w:val="24"/>
          <w:lang w:val="en-US" w:eastAsia="zh-CN"/>
        </w:rPr>
        <w:t>五</w:t>
      </w:r>
      <w:r>
        <w:rPr>
          <w:rFonts w:hint="eastAsia" w:ascii="宋体" w:hAnsi="宋体" w:eastAsia="宋体" w:cs="宋体"/>
          <w:b/>
          <w:bCs/>
          <w:color w:val="000000"/>
          <w:kern w:val="2"/>
          <w:sz w:val="30"/>
          <w:szCs w:val="24"/>
          <w:lang w:val="en-US" w:eastAsia="zh-CN"/>
        </w:rPr>
        <w:t>部分      合同条款</w:t>
      </w:r>
      <w:bookmarkEnd w:id="59"/>
    </w:p>
    <w:p w14:paraId="05203050">
      <w:pPr>
        <w:adjustRightInd/>
        <w:spacing w:beforeLines="0" w:afterLines="0" w:line="500" w:lineRule="exact"/>
        <w:jc w:val="center"/>
        <w:rPr>
          <w:rFonts w:hint="eastAsia" w:ascii="黑体" w:hAnsi="宋体" w:eastAsia="黑体"/>
          <w:color w:val="000000"/>
          <w:kern w:val="2"/>
          <w:sz w:val="32"/>
          <w:szCs w:val="24"/>
        </w:rPr>
      </w:pPr>
    </w:p>
    <w:p w14:paraId="3C226DD5">
      <w:pPr>
        <w:adjustRightInd/>
        <w:spacing w:beforeLines="0" w:afterLines="0" w:line="360" w:lineRule="auto"/>
        <w:ind w:right="-506" w:firstLine="3915" w:firstLineChars="1300"/>
        <w:jc w:val="both"/>
        <w:outlineLvl w:val="0"/>
        <w:rPr>
          <w:rFonts w:hint="eastAsia" w:ascii="宋体" w:hAnsi="宋体" w:eastAsia="宋体" w:cs="宋体"/>
          <w:b/>
          <w:bCs/>
          <w:color w:val="000000"/>
          <w:kern w:val="2"/>
          <w:sz w:val="30"/>
          <w:szCs w:val="24"/>
          <w:lang w:val="en-US" w:eastAsia="zh-CN"/>
        </w:rPr>
      </w:pPr>
      <w:r>
        <w:rPr>
          <w:rFonts w:hint="eastAsia" w:ascii="宋体" w:hAnsi="宋体" w:eastAsia="宋体" w:cs="宋体"/>
          <w:b/>
          <w:bCs/>
          <w:color w:val="000000"/>
          <w:kern w:val="2"/>
          <w:sz w:val="30"/>
          <w:szCs w:val="24"/>
          <w:lang w:val="en-US" w:eastAsia="zh-CN"/>
        </w:rPr>
        <w:t>(仅供参考)</w:t>
      </w:r>
    </w:p>
    <w:p w14:paraId="635B44A5">
      <w:pPr>
        <w:adjustRightInd/>
        <w:spacing w:beforeLines="0" w:afterLines="0" w:line="240" w:lineRule="auto"/>
        <w:jc w:val="center"/>
        <w:rPr>
          <w:rFonts w:hint="eastAsia" w:ascii="Times New Roman" w:eastAsia="Times New Roman"/>
          <w:color w:val="000000"/>
          <w:kern w:val="2"/>
          <w:sz w:val="32"/>
          <w:szCs w:val="24"/>
        </w:rPr>
      </w:pPr>
    </w:p>
    <w:p w14:paraId="4F8B1810">
      <w:pPr>
        <w:adjustRightInd/>
        <w:spacing w:beforeLines="0" w:afterLines="0" w:line="500" w:lineRule="exact"/>
        <w:jc w:val="center"/>
        <w:rPr>
          <w:rFonts w:hint="eastAsia" w:ascii="黑体" w:hAnsi="宋体" w:eastAsia="黑体"/>
          <w:color w:val="000000"/>
          <w:kern w:val="2"/>
          <w:sz w:val="32"/>
          <w:szCs w:val="24"/>
        </w:rPr>
      </w:pPr>
    </w:p>
    <w:p w14:paraId="465210D3">
      <w:pPr>
        <w:adjustRightInd/>
        <w:spacing w:beforeLines="0" w:afterLines="0" w:line="500" w:lineRule="exact"/>
        <w:jc w:val="center"/>
        <w:rPr>
          <w:rFonts w:hint="eastAsia" w:ascii="黑体" w:hAnsi="宋体" w:eastAsia="黑体"/>
          <w:color w:val="000000"/>
          <w:kern w:val="2"/>
          <w:sz w:val="32"/>
          <w:szCs w:val="24"/>
        </w:rPr>
      </w:pPr>
    </w:p>
    <w:p w14:paraId="2F9F4E0F">
      <w:pPr>
        <w:adjustRightInd/>
        <w:spacing w:beforeLines="0" w:afterLines="0" w:line="500" w:lineRule="exact"/>
        <w:jc w:val="center"/>
        <w:rPr>
          <w:rFonts w:hint="eastAsia" w:ascii="黑体" w:hAnsi="宋体" w:eastAsia="黑体"/>
          <w:color w:val="000000"/>
          <w:kern w:val="2"/>
          <w:sz w:val="32"/>
          <w:szCs w:val="24"/>
        </w:rPr>
      </w:pPr>
    </w:p>
    <w:p w14:paraId="515AD2F0">
      <w:pPr>
        <w:adjustRightInd/>
        <w:spacing w:beforeLines="0" w:afterLines="0" w:line="500" w:lineRule="exact"/>
        <w:rPr>
          <w:rFonts w:hint="eastAsia" w:ascii="黑体" w:hAnsi="宋体" w:eastAsia="黑体"/>
          <w:color w:val="000000"/>
          <w:kern w:val="2"/>
          <w:sz w:val="32"/>
          <w:szCs w:val="24"/>
        </w:rPr>
      </w:pPr>
    </w:p>
    <w:p w14:paraId="21E14FC7">
      <w:pPr>
        <w:adjustRightInd/>
        <w:spacing w:beforeLines="0" w:afterLines="0" w:line="500" w:lineRule="exact"/>
        <w:jc w:val="center"/>
        <w:rPr>
          <w:rFonts w:hint="eastAsia" w:ascii="黑体" w:hAnsi="宋体" w:eastAsia="黑体"/>
          <w:color w:val="000000"/>
          <w:kern w:val="2"/>
          <w:sz w:val="32"/>
          <w:szCs w:val="24"/>
        </w:rPr>
      </w:pPr>
    </w:p>
    <w:p w14:paraId="3C8F7031">
      <w:pPr>
        <w:adjustRightInd/>
        <w:spacing w:beforeLines="0" w:afterLines="0" w:line="240" w:lineRule="auto"/>
        <w:jc w:val="left"/>
        <w:rPr>
          <w:rFonts w:hint="eastAsia" w:ascii="黑体" w:hAnsi="宋体" w:eastAsia="黑体"/>
          <w:color w:val="000000"/>
          <w:kern w:val="2"/>
          <w:sz w:val="32"/>
          <w:szCs w:val="24"/>
        </w:rPr>
      </w:pPr>
    </w:p>
    <w:p w14:paraId="1D45C165">
      <w:pPr>
        <w:adjustRightInd/>
        <w:spacing w:beforeLines="0" w:afterLines="0" w:line="240" w:lineRule="auto"/>
        <w:jc w:val="left"/>
        <w:rPr>
          <w:rFonts w:hint="eastAsia" w:ascii="黑体" w:hAnsi="宋体" w:eastAsia="黑体"/>
          <w:color w:val="000000"/>
          <w:kern w:val="2"/>
          <w:sz w:val="32"/>
          <w:szCs w:val="24"/>
        </w:rPr>
      </w:pPr>
    </w:p>
    <w:p w14:paraId="1DF9E7A3">
      <w:pPr>
        <w:adjustRightInd/>
        <w:spacing w:beforeLines="0" w:afterLines="0" w:line="240" w:lineRule="auto"/>
        <w:jc w:val="left"/>
        <w:rPr>
          <w:rFonts w:hint="eastAsia" w:ascii="黑体" w:hAnsi="宋体" w:eastAsia="黑体"/>
          <w:color w:val="000000"/>
          <w:kern w:val="2"/>
          <w:sz w:val="32"/>
          <w:szCs w:val="24"/>
        </w:rPr>
      </w:pPr>
    </w:p>
    <w:p w14:paraId="5DFEB2E0">
      <w:pPr>
        <w:adjustRightInd/>
        <w:spacing w:beforeLines="0" w:afterLines="0" w:line="240" w:lineRule="auto"/>
        <w:jc w:val="left"/>
        <w:rPr>
          <w:rFonts w:hint="eastAsia" w:ascii="黑体" w:hAnsi="宋体" w:eastAsia="黑体"/>
          <w:color w:val="000000"/>
          <w:kern w:val="2"/>
          <w:sz w:val="32"/>
          <w:szCs w:val="24"/>
        </w:rPr>
      </w:pPr>
    </w:p>
    <w:p w14:paraId="10400799">
      <w:pPr>
        <w:adjustRightInd/>
        <w:spacing w:beforeLines="0" w:afterLines="0" w:line="240" w:lineRule="auto"/>
        <w:jc w:val="left"/>
        <w:rPr>
          <w:rFonts w:hint="eastAsia" w:ascii="黑体" w:hAnsi="宋体" w:eastAsia="黑体"/>
          <w:color w:val="000000"/>
          <w:kern w:val="2"/>
          <w:sz w:val="32"/>
          <w:szCs w:val="24"/>
        </w:rPr>
      </w:pPr>
    </w:p>
    <w:p w14:paraId="7CE2CE3A">
      <w:pPr>
        <w:adjustRightInd/>
        <w:spacing w:beforeLines="0" w:afterLines="0" w:line="240" w:lineRule="auto"/>
        <w:jc w:val="left"/>
        <w:rPr>
          <w:rFonts w:hint="eastAsia" w:ascii="Times New Roman" w:eastAsia="仿宋_GB2312"/>
          <w:color w:val="000000"/>
          <w:kern w:val="2"/>
          <w:sz w:val="21"/>
          <w:szCs w:val="24"/>
        </w:rPr>
      </w:pPr>
    </w:p>
    <w:p w14:paraId="077D9786">
      <w:pPr>
        <w:spacing w:before="98" w:line="215" w:lineRule="auto"/>
        <w:ind w:left="3786"/>
        <w:rPr>
          <w:rFonts w:hint="default" w:hAnsi="宋体"/>
          <w:color w:val="000000"/>
          <w:kern w:val="2"/>
          <w:sz w:val="22"/>
          <w:szCs w:val="24"/>
          <w:u w:val="single"/>
        </w:rPr>
        <w:sectPr>
          <w:headerReference r:id="rId16" w:type="default"/>
          <w:footerReference r:id="rId17" w:type="default"/>
          <w:pgSz w:w="11921" w:h="16841"/>
          <w:pgMar w:top="1538" w:right="1048" w:bottom="400" w:left="1445" w:header="907" w:footer="907" w:gutter="0"/>
          <w:pgBorders>
            <w:top w:val="none" w:sz="0" w:space="0"/>
            <w:left w:val="none" w:sz="0" w:space="0"/>
            <w:bottom w:val="none" w:sz="0" w:space="0"/>
            <w:right w:val="none" w:sz="0" w:space="0"/>
          </w:pgBorders>
          <w:pgNumType w:fmt="decimal"/>
          <w:cols w:space="720" w:num="1"/>
        </w:sectPr>
      </w:pPr>
    </w:p>
    <w:p w14:paraId="5930E42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招标人</w:t>
      </w:r>
      <w:r>
        <w:rPr>
          <w:rFonts w:hint="eastAsia" w:ascii="宋体" w:hAnsi="宋体" w:eastAsia="宋体" w:cs="宋体"/>
          <w:color w:val="000000"/>
          <w:kern w:val="2"/>
          <w:sz w:val="24"/>
          <w:szCs w:val="24"/>
        </w:rPr>
        <w:t>（全称）：</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（甲方）</w:t>
      </w:r>
    </w:p>
    <w:p w14:paraId="58F5DB74">
      <w:pPr>
        <w:snapToGrid w:val="0"/>
        <w:spacing w:beforeLines="0" w:afterLines="0"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投标人（全称）：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（乙方）</w:t>
      </w:r>
    </w:p>
    <w:p w14:paraId="201F56F0">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kern w:val="2"/>
          <w:sz w:val="24"/>
          <w:szCs w:val="24"/>
        </w:rPr>
        <w:t>为了保护甲、乙双方合法权益，根据《中华人民共和国合同法》、《中华人民共和国政府采购法》及其他有关法律、法规、规章，双方签订本合同协议书。</w:t>
      </w:r>
    </w:p>
    <w:p w14:paraId="0F33F3D4">
      <w:pPr>
        <w:pStyle w:val="20"/>
        <w:adjustRightInd w:val="0"/>
        <w:snapToGrid w:val="0"/>
        <w:spacing w:beforeLines="0" w:afterLines="0" w:line="500" w:lineRule="exact"/>
        <w:ind w:firstLine="522"/>
        <w:rPr>
          <w:rFonts w:hint="eastAsia" w:ascii="宋体" w:hAnsi="宋体" w:eastAsia="宋体" w:cs="宋体"/>
          <w:sz w:val="24"/>
          <w:szCs w:val="24"/>
        </w:rPr>
      </w:pPr>
      <w:r>
        <w:rPr>
          <w:rFonts w:hint="eastAsia" w:ascii="宋体" w:hAnsi="宋体" w:eastAsia="宋体" w:cs="宋体"/>
          <w:b/>
          <w:sz w:val="24"/>
          <w:szCs w:val="24"/>
        </w:rPr>
        <w:t>1.项目管理信息</w:t>
      </w:r>
    </w:p>
    <w:p w14:paraId="2B792765">
      <w:pPr>
        <w:pStyle w:val="20"/>
        <w:adjustRightInd w:val="0"/>
        <w:snapToGrid w:val="0"/>
        <w:spacing w:beforeLines="0" w:afterLines="0" w:line="500" w:lineRule="exact"/>
        <w:ind w:firstLine="440"/>
        <w:rPr>
          <w:rFonts w:hint="eastAsia" w:ascii="宋体" w:hAnsi="宋体" w:eastAsia="宋体" w:cs="宋体"/>
          <w:spacing w:val="0"/>
          <w:sz w:val="24"/>
          <w:szCs w:val="24"/>
        </w:rPr>
      </w:pPr>
      <w:r>
        <w:rPr>
          <w:rFonts w:hint="eastAsia" w:ascii="宋体" w:hAnsi="宋体" w:eastAsia="宋体" w:cs="宋体"/>
          <w:spacing w:val="0"/>
          <w:sz w:val="24"/>
          <w:szCs w:val="24"/>
        </w:rPr>
        <w:t>（1）采购组织形式：</w:t>
      </w:r>
      <w:r>
        <w:rPr>
          <w:rFonts w:hint="eastAsia" w:ascii="宋体" w:hAnsi="宋体" w:eastAsia="宋体" w:cs="宋体"/>
          <w:spacing w:val="0"/>
          <w:sz w:val="24"/>
          <w:szCs w:val="24"/>
          <w:u w:val="single"/>
        </w:rPr>
        <w:t xml:space="preserve">                       </w:t>
      </w:r>
    </w:p>
    <w:p w14:paraId="45AA17BA">
      <w:pPr>
        <w:pStyle w:val="20"/>
        <w:adjustRightInd w:val="0"/>
        <w:snapToGrid w:val="0"/>
        <w:spacing w:beforeLines="0" w:afterLines="0" w:line="500" w:lineRule="exact"/>
        <w:ind w:firstLine="440"/>
        <w:rPr>
          <w:rFonts w:hint="eastAsia" w:ascii="宋体" w:hAnsi="宋体" w:eastAsia="宋体" w:cs="宋体"/>
          <w:spacing w:val="0"/>
          <w:sz w:val="24"/>
          <w:szCs w:val="24"/>
          <w:u w:val="single"/>
        </w:rPr>
      </w:pPr>
      <w:r>
        <w:rPr>
          <w:rFonts w:hint="eastAsia" w:ascii="宋体" w:hAnsi="宋体" w:eastAsia="宋体" w:cs="宋体"/>
          <w:spacing w:val="0"/>
          <w:sz w:val="24"/>
          <w:szCs w:val="24"/>
        </w:rPr>
        <w:t>（2）采购方式：</w:t>
      </w:r>
      <w:r>
        <w:rPr>
          <w:rFonts w:hint="eastAsia" w:ascii="宋体" w:hAnsi="宋体" w:eastAsia="宋体" w:cs="宋体"/>
          <w:spacing w:val="0"/>
          <w:sz w:val="24"/>
          <w:szCs w:val="24"/>
          <w:u w:val="single"/>
        </w:rPr>
        <w:t xml:space="preserve">                           </w:t>
      </w:r>
    </w:p>
    <w:p w14:paraId="07CD89C6">
      <w:pPr>
        <w:pStyle w:val="20"/>
        <w:adjustRightInd w:val="0"/>
        <w:snapToGrid w:val="0"/>
        <w:spacing w:beforeLines="0" w:afterLines="0" w:line="500" w:lineRule="exact"/>
        <w:ind w:firstLine="440"/>
        <w:rPr>
          <w:rFonts w:hint="eastAsia" w:ascii="宋体" w:hAnsi="宋体" w:eastAsia="宋体" w:cs="宋体"/>
          <w:sz w:val="24"/>
          <w:szCs w:val="24"/>
        </w:rPr>
      </w:pPr>
      <w:r>
        <w:rPr>
          <w:rFonts w:hint="eastAsia" w:ascii="宋体" w:hAnsi="宋体" w:eastAsia="宋体" w:cs="宋体"/>
          <w:spacing w:val="0"/>
          <w:sz w:val="24"/>
          <w:szCs w:val="24"/>
        </w:rPr>
        <w:t>（3）标的名称：</w:t>
      </w:r>
      <w:r>
        <w:rPr>
          <w:rFonts w:hint="eastAsia" w:ascii="宋体" w:hAnsi="宋体" w:eastAsia="宋体" w:cs="宋体"/>
          <w:spacing w:val="0"/>
          <w:sz w:val="24"/>
          <w:szCs w:val="24"/>
          <w:u w:val="single"/>
        </w:rPr>
        <w:t xml:space="preserve">         </w:t>
      </w:r>
      <w:r>
        <w:rPr>
          <w:rFonts w:hint="eastAsia" w:ascii="宋体" w:hAnsi="宋体" w:eastAsia="宋体" w:cs="宋体"/>
          <w:sz w:val="24"/>
          <w:szCs w:val="24"/>
          <w:u w:val="single"/>
        </w:rPr>
        <w:t xml:space="preserve">             </w:t>
      </w:r>
    </w:p>
    <w:p w14:paraId="5E128705">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2.合同标的及金额</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9"/>
      </w:tblGrid>
      <w:tr w14:paraId="24D4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4E8CB">
            <w:pPr>
              <w:snapToGrid w:val="0"/>
              <w:spacing w:before="360" w:beforeLines="150" w:afterLines="0" w:line="360" w:lineRule="auto"/>
              <w:ind w:firstLine="720" w:firstLineChars="3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合同金额小写：</w:t>
            </w:r>
            <w:r>
              <w:rPr>
                <w:rFonts w:hint="eastAsia" w:ascii="宋体" w:hAnsi="宋体" w:eastAsia="宋体" w:cs="宋体"/>
                <w:color w:val="000000"/>
                <w:kern w:val="2"/>
                <w:sz w:val="24"/>
                <w:szCs w:val="24"/>
                <w:u w:val="single"/>
              </w:rPr>
              <w:t xml:space="preserve">                      </w:t>
            </w:r>
          </w:p>
          <w:p w14:paraId="5DCDFF78">
            <w:pPr>
              <w:snapToGrid w:val="0"/>
              <w:spacing w:before="120" w:beforeLines="50" w:afterLines="0" w:line="360" w:lineRule="auto"/>
              <w:ind w:firstLine="1680" w:firstLineChars="7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大写：</w:t>
            </w:r>
            <w:r>
              <w:rPr>
                <w:rFonts w:hint="eastAsia" w:ascii="宋体" w:hAnsi="宋体" w:eastAsia="宋体" w:cs="宋体"/>
                <w:color w:val="000000"/>
                <w:kern w:val="2"/>
                <w:sz w:val="24"/>
                <w:szCs w:val="24"/>
                <w:u w:val="single"/>
              </w:rPr>
              <w:t xml:space="preserve">                      </w:t>
            </w:r>
          </w:p>
        </w:tc>
      </w:tr>
    </w:tbl>
    <w:p w14:paraId="50274D05">
      <w:pPr>
        <w:snapToGrid w:val="0"/>
        <w:spacing w:beforeLines="0" w:afterLines="0" w:line="500" w:lineRule="exact"/>
        <w:ind w:firstLine="482" w:firstLineChars="200"/>
        <w:rPr>
          <w:rFonts w:hint="eastAsia" w:ascii="宋体" w:hAnsi="宋体" w:eastAsia="宋体" w:cs="宋体"/>
          <w:color w:val="000000"/>
          <w:kern w:val="2"/>
          <w:sz w:val="24"/>
          <w:szCs w:val="24"/>
          <w:u w:val="single"/>
        </w:rPr>
      </w:pPr>
      <w:r>
        <w:rPr>
          <w:rFonts w:hint="eastAsia" w:ascii="宋体" w:hAnsi="宋体" w:eastAsia="宋体" w:cs="宋体"/>
          <w:b/>
          <w:color w:val="000000"/>
          <w:kern w:val="2"/>
          <w:sz w:val="24"/>
          <w:szCs w:val="24"/>
        </w:rPr>
        <w:t>3.履行合同的时间、地点及方式：</w:t>
      </w:r>
      <w:r>
        <w:rPr>
          <w:rFonts w:hint="eastAsia" w:ascii="宋体" w:hAnsi="宋体" w:eastAsia="宋体" w:cs="宋体"/>
          <w:color w:val="000000"/>
          <w:kern w:val="2"/>
          <w:sz w:val="24"/>
          <w:szCs w:val="24"/>
          <w:u w:val="single"/>
        </w:rPr>
        <w:t xml:space="preserve">                         </w:t>
      </w:r>
    </w:p>
    <w:p w14:paraId="74D40A22">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4.付款：</w:t>
      </w:r>
      <w:r>
        <w:rPr>
          <w:rFonts w:hint="eastAsia" w:ascii="宋体" w:hAnsi="宋体" w:eastAsia="宋体" w:cs="宋体"/>
          <w:color w:val="000000"/>
          <w:kern w:val="2"/>
          <w:sz w:val="24"/>
          <w:szCs w:val="24"/>
          <w:u w:val="single"/>
        </w:rPr>
        <w:t xml:space="preserve">                                                 </w:t>
      </w:r>
    </w:p>
    <w:p w14:paraId="04D1BC1E">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5.解决合同纠纷方式</w:t>
      </w:r>
    </w:p>
    <w:p w14:paraId="18F5D61D">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首先通过双方协商解决，协商解决不成，则通过以下途径之一解决纠纷：</w:t>
      </w:r>
    </w:p>
    <w:p w14:paraId="75F4BD6A">
      <w:pPr>
        <w:snapToGrid w:val="0"/>
        <w:spacing w:beforeLines="0" w:afterLines="0" w:line="500" w:lineRule="exact"/>
        <w:ind w:firstLine="960" w:firstLineChars="4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提请仲裁       □ 向人民法院提起诉讼</w:t>
      </w:r>
    </w:p>
    <w:p w14:paraId="1EAD78BB">
      <w:pPr>
        <w:snapToGrid w:val="0"/>
        <w:spacing w:beforeLines="0" w:afterLines="0" w:line="500" w:lineRule="exact"/>
        <w:ind w:firstLine="482" w:firstLineChars="200"/>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6.组成合同的文件</w:t>
      </w:r>
    </w:p>
    <w:p w14:paraId="51D37848">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合同由以下文件构成，如下述文件之间有任何抵触、矛盾或歧义，应按以下顺序解释：</w:t>
      </w:r>
    </w:p>
    <w:p w14:paraId="15DFBFDF">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（1）在采购或合同履行过程中乙方作出的承诺以及双方协商达成的变更或补充协议</w:t>
      </w:r>
    </w:p>
    <w:p w14:paraId="564E83D5">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（2）本合同书</w:t>
      </w:r>
    </w:p>
    <w:p w14:paraId="322613E9">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（3）成交通知书</w:t>
      </w:r>
    </w:p>
    <w:p w14:paraId="44156CE4">
      <w:pPr>
        <w:snapToGrid w:val="0"/>
        <w:spacing w:beforeLines="0" w:afterLines="0" w:line="500" w:lineRule="exact"/>
        <w:ind w:firstLine="480" w:firstLineChars="200"/>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（4）</w:t>
      </w:r>
      <w:r>
        <w:rPr>
          <w:rFonts w:hint="eastAsia" w:hAnsi="宋体" w:cs="宋体"/>
          <w:color w:val="000000"/>
          <w:kern w:val="2"/>
          <w:sz w:val="24"/>
          <w:szCs w:val="24"/>
          <w:lang w:eastAsia="zh-CN"/>
        </w:rPr>
        <w:t>响应文件</w:t>
      </w:r>
    </w:p>
    <w:p w14:paraId="07EB6AF6">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（5）</w:t>
      </w:r>
      <w:r>
        <w:rPr>
          <w:rFonts w:hint="eastAsia" w:hAnsi="宋体" w:cs="宋体"/>
          <w:color w:val="000000"/>
          <w:kern w:val="2"/>
          <w:sz w:val="24"/>
          <w:szCs w:val="24"/>
          <w:lang w:val="en-US" w:eastAsia="zh-CN"/>
        </w:rPr>
        <w:t>磋商</w:t>
      </w:r>
      <w:r>
        <w:rPr>
          <w:rFonts w:hint="eastAsia" w:ascii="宋体" w:hAnsi="宋体" w:eastAsia="宋体" w:cs="宋体"/>
          <w:color w:val="000000"/>
          <w:kern w:val="2"/>
          <w:sz w:val="24"/>
          <w:szCs w:val="24"/>
        </w:rPr>
        <w:t>文件</w:t>
      </w:r>
    </w:p>
    <w:p w14:paraId="38FEDD7D">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（6）标准、规范及有关技术文件</w:t>
      </w:r>
    </w:p>
    <w:p w14:paraId="50AA8983">
      <w:pPr>
        <w:snapToGrid w:val="0"/>
        <w:spacing w:beforeLines="0" w:afterLines="0" w:line="500" w:lineRule="exact"/>
        <w:ind w:firstLine="200"/>
        <w:rPr>
          <w:rFonts w:hint="eastAsia" w:ascii="宋体" w:hAnsi="宋体" w:eastAsia="宋体" w:cs="宋体"/>
          <w:color w:val="000000"/>
          <w:kern w:val="2"/>
          <w:sz w:val="24"/>
          <w:szCs w:val="24"/>
        </w:rPr>
      </w:pPr>
    </w:p>
    <w:p w14:paraId="6B31DA4D">
      <w:pPr>
        <w:snapToGrid w:val="0"/>
        <w:spacing w:beforeLines="0" w:afterLines="0" w:line="500" w:lineRule="exact"/>
        <w:ind w:firstLine="200"/>
        <w:rPr>
          <w:rFonts w:hint="eastAsia" w:ascii="宋体" w:hAnsi="宋体" w:eastAsia="宋体" w:cs="宋体"/>
          <w:color w:val="000000"/>
          <w:kern w:val="2"/>
          <w:sz w:val="24"/>
          <w:szCs w:val="24"/>
        </w:rPr>
      </w:pPr>
    </w:p>
    <w:p w14:paraId="51028B3C">
      <w:pPr>
        <w:snapToGrid w:val="0"/>
        <w:spacing w:beforeLines="0" w:afterLines="0" w:line="500" w:lineRule="exact"/>
        <w:ind w:firstLine="463" w:firstLineChars="19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合同订立时间：</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日</w:t>
      </w:r>
    </w:p>
    <w:p w14:paraId="1C9C15AB">
      <w:pPr>
        <w:snapToGrid w:val="0"/>
        <w:spacing w:beforeLines="0" w:afterLines="0" w:line="500" w:lineRule="exact"/>
        <w:ind w:firstLine="463" w:firstLineChars="193"/>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合同订立地点：</w:t>
      </w:r>
      <w:r>
        <w:rPr>
          <w:rFonts w:hint="eastAsia" w:ascii="宋体" w:hAnsi="宋体" w:eastAsia="宋体" w:cs="宋体"/>
          <w:color w:val="000000"/>
          <w:kern w:val="2"/>
          <w:sz w:val="24"/>
          <w:szCs w:val="24"/>
          <w:u w:val="single"/>
        </w:rPr>
        <w:t xml:space="preserve">                           </w:t>
      </w:r>
    </w:p>
    <w:p w14:paraId="25872F31">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    </w:t>
      </w:r>
    </w:p>
    <w:p w14:paraId="343D4060">
      <w:pPr>
        <w:snapToGrid w:val="0"/>
        <w:spacing w:beforeLines="0" w:afterLines="0" w:line="500" w:lineRule="exact"/>
        <w:ind w:firstLine="480" w:firstLineChars="200"/>
        <w:rPr>
          <w:rFonts w:hint="eastAsia" w:ascii="宋体" w:hAnsi="宋体" w:eastAsia="宋体" w:cs="宋体"/>
          <w:color w:val="000000"/>
          <w:kern w:val="2"/>
          <w:sz w:val="24"/>
          <w:szCs w:val="24"/>
        </w:rPr>
      </w:pPr>
    </w:p>
    <w:p w14:paraId="18E34AC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甲      方：（公章）                    乙      方：（公章）</w:t>
      </w:r>
    </w:p>
    <w:p w14:paraId="7022A3F8">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14:paraId="156404E1">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14:paraId="13BB3244">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14:paraId="0FCF8B32">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14:paraId="331148DC">
      <w:pPr>
        <w:snapToGrid w:val="0"/>
        <w:spacing w:beforeLines="0" w:afterLines="0" w:line="500" w:lineRule="exact"/>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                                       开 户 银 行：</w:t>
      </w:r>
      <w:r>
        <w:rPr>
          <w:rFonts w:hint="eastAsia" w:ascii="宋体" w:hAnsi="宋体" w:eastAsia="宋体" w:cs="宋体"/>
          <w:color w:val="000000"/>
          <w:kern w:val="2"/>
          <w:sz w:val="24"/>
          <w:szCs w:val="24"/>
          <w:u w:val="single"/>
        </w:rPr>
        <w:t xml:space="preserve">              </w:t>
      </w:r>
    </w:p>
    <w:p w14:paraId="3846EBA4">
      <w:pPr>
        <w:snapToGrid w:val="0"/>
        <w:spacing w:beforeLines="0" w:afterLines="0" w:line="500" w:lineRule="exact"/>
        <w:ind w:firstLine="480" w:firstLineChars="200"/>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rPr>
        <w:t xml:space="preserve">                                       帐       号：</w:t>
      </w:r>
      <w:r>
        <w:rPr>
          <w:rFonts w:hint="eastAsia" w:ascii="宋体" w:hAnsi="宋体" w:eastAsia="宋体" w:cs="宋体"/>
          <w:color w:val="000000"/>
          <w:kern w:val="2"/>
          <w:sz w:val="24"/>
          <w:szCs w:val="24"/>
          <w:u w:val="single"/>
        </w:rPr>
        <w:t xml:space="preserve">              </w:t>
      </w:r>
    </w:p>
    <w:p w14:paraId="33031623">
      <w:pPr>
        <w:adjustRightInd/>
        <w:spacing w:beforeLines="0" w:afterLines="0" w:line="500" w:lineRule="exact"/>
        <w:rPr>
          <w:rFonts w:hint="eastAsia" w:ascii="宋体" w:hAnsi="宋体" w:eastAsia="宋体" w:cs="宋体"/>
          <w:color w:val="000000"/>
          <w:kern w:val="2"/>
          <w:sz w:val="24"/>
          <w:szCs w:val="24"/>
        </w:rPr>
        <w:sectPr>
          <w:headerReference r:id="rId18" w:type="default"/>
          <w:footerReference r:id="rId19" w:type="default"/>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3B7E34DC">
      <w:pPr>
        <w:adjustRightInd/>
        <w:spacing w:beforeLines="0" w:afterLines="0" w:line="500" w:lineRule="exact"/>
        <w:rPr>
          <w:rFonts w:hint="eastAsia" w:ascii="黑体" w:hAnsi="宋体" w:eastAsia="黑体"/>
          <w:color w:val="000000"/>
          <w:kern w:val="2"/>
          <w:sz w:val="32"/>
          <w:szCs w:val="24"/>
        </w:rPr>
      </w:pPr>
    </w:p>
    <w:p w14:paraId="3B3618C5">
      <w:pPr>
        <w:adjustRightInd/>
        <w:spacing w:beforeLines="0" w:afterLines="0" w:line="500" w:lineRule="exact"/>
        <w:rPr>
          <w:rFonts w:hint="eastAsia" w:ascii="黑体" w:hAnsi="宋体" w:eastAsia="黑体"/>
          <w:color w:val="000000"/>
          <w:kern w:val="2"/>
          <w:sz w:val="32"/>
          <w:szCs w:val="24"/>
        </w:rPr>
      </w:pPr>
    </w:p>
    <w:p w14:paraId="328F8E42">
      <w:pPr>
        <w:adjustRightInd/>
        <w:spacing w:beforeLines="0" w:afterLines="0" w:line="500" w:lineRule="exact"/>
        <w:rPr>
          <w:rFonts w:hint="eastAsia" w:ascii="黑体" w:hAnsi="宋体" w:eastAsia="黑体"/>
          <w:color w:val="000000"/>
          <w:kern w:val="2"/>
          <w:sz w:val="32"/>
          <w:szCs w:val="24"/>
        </w:rPr>
      </w:pPr>
    </w:p>
    <w:p w14:paraId="397DB67B">
      <w:pPr>
        <w:adjustRightInd/>
        <w:spacing w:beforeLines="0" w:afterLines="0" w:line="500" w:lineRule="exact"/>
        <w:rPr>
          <w:rFonts w:hint="eastAsia" w:ascii="黑体" w:hAnsi="宋体" w:eastAsia="黑体"/>
          <w:color w:val="000000"/>
          <w:kern w:val="2"/>
          <w:sz w:val="32"/>
          <w:szCs w:val="24"/>
        </w:rPr>
      </w:pPr>
    </w:p>
    <w:p w14:paraId="2A28D806">
      <w:pPr>
        <w:adjustRightInd/>
        <w:spacing w:beforeLines="0" w:afterLines="0" w:line="500" w:lineRule="exact"/>
        <w:rPr>
          <w:rFonts w:hint="eastAsia" w:ascii="黑体" w:hAnsi="宋体" w:eastAsia="黑体"/>
          <w:color w:val="000000"/>
          <w:kern w:val="2"/>
          <w:sz w:val="32"/>
          <w:szCs w:val="24"/>
        </w:rPr>
      </w:pPr>
    </w:p>
    <w:p w14:paraId="4E00335B">
      <w:pPr>
        <w:adjustRightInd/>
        <w:spacing w:beforeLines="0" w:afterLines="0" w:line="500" w:lineRule="exact"/>
        <w:rPr>
          <w:rFonts w:hint="eastAsia" w:ascii="黑体" w:hAnsi="宋体" w:eastAsia="黑体"/>
          <w:color w:val="000000"/>
          <w:kern w:val="2"/>
          <w:sz w:val="32"/>
          <w:szCs w:val="24"/>
        </w:rPr>
      </w:pPr>
    </w:p>
    <w:p w14:paraId="0FAC597A">
      <w:pPr>
        <w:adjustRightInd/>
        <w:spacing w:beforeLines="0" w:afterLines="0" w:line="500" w:lineRule="exact"/>
        <w:rPr>
          <w:rFonts w:hint="eastAsia" w:ascii="黑体" w:hAnsi="宋体" w:eastAsia="黑体"/>
          <w:color w:val="000000"/>
          <w:kern w:val="2"/>
          <w:sz w:val="32"/>
          <w:szCs w:val="24"/>
        </w:rPr>
      </w:pPr>
    </w:p>
    <w:p w14:paraId="7B3D8658">
      <w:pPr>
        <w:adjustRightInd/>
        <w:spacing w:beforeLines="0" w:afterLines="0" w:line="500" w:lineRule="exact"/>
        <w:rPr>
          <w:rFonts w:hint="eastAsia" w:ascii="黑体" w:hAnsi="宋体" w:eastAsia="黑体"/>
          <w:color w:val="000000"/>
          <w:kern w:val="2"/>
          <w:sz w:val="32"/>
          <w:szCs w:val="24"/>
        </w:rPr>
      </w:pPr>
    </w:p>
    <w:p w14:paraId="6F024834">
      <w:pPr>
        <w:adjustRightInd/>
        <w:spacing w:beforeLines="0" w:afterLines="0" w:line="500" w:lineRule="exact"/>
        <w:rPr>
          <w:rFonts w:hint="eastAsia" w:ascii="黑体" w:hAnsi="宋体" w:eastAsia="黑体"/>
          <w:color w:val="000000"/>
          <w:kern w:val="2"/>
          <w:sz w:val="32"/>
          <w:szCs w:val="24"/>
        </w:rPr>
      </w:pPr>
    </w:p>
    <w:p w14:paraId="7B3706E7">
      <w:pPr>
        <w:adjustRightInd/>
        <w:spacing w:beforeLines="0" w:afterLines="0" w:line="500" w:lineRule="exact"/>
        <w:rPr>
          <w:rFonts w:hint="eastAsia" w:ascii="黑体" w:hAnsi="宋体" w:eastAsia="黑体"/>
          <w:color w:val="000000"/>
          <w:kern w:val="2"/>
          <w:sz w:val="32"/>
          <w:szCs w:val="24"/>
        </w:rPr>
      </w:pPr>
    </w:p>
    <w:p w14:paraId="2EB07173">
      <w:pPr>
        <w:adjustRightInd/>
        <w:spacing w:beforeLines="0" w:afterLines="0" w:line="500" w:lineRule="exact"/>
        <w:rPr>
          <w:rFonts w:hint="eastAsia" w:ascii="黑体" w:hAnsi="宋体" w:eastAsia="黑体"/>
          <w:color w:val="000000"/>
          <w:kern w:val="2"/>
          <w:sz w:val="32"/>
          <w:szCs w:val="24"/>
        </w:rPr>
      </w:pPr>
    </w:p>
    <w:p w14:paraId="2F677751">
      <w:pPr>
        <w:adjustRightInd/>
        <w:spacing w:beforeLines="0" w:afterLines="0" w:line="500" w:lineRule="exact"/>
        <w:rPr>
          <w:rFonts w:hint="eastAsia" w:ascii="黑体" w:hAnsi="宋体" w:eastAsia="黑体"/>
          <w:color w:val="000000"/>
          <w:kern w:val="2"/>
          <w:sz w:val="32"/>
          <w:szCs w:val="24"/>
        </w:rPr>
      </w:pPr>
    </w:p>
    <w:p w14:paraId="63F6590D">
      <w:pPr>
        <w:adjustRightInd/>
        <w:spacing w:beforeLines="0" w:afterLines="0" w:line="360" w:lineRule="auto"/>
        <w:ind w:right="-506" w:firstLine="2711" w:firstLineChars="900"/>
        <w:jc w:val="both"/>
        <w:outlineLvl w:val="0"/>
        <w:rPr>
          <w:rFonts w:hint="eastAsia" w:ascii="宋体" w:hAnsi="宋体" w:eastAsia="宋体" w:cs="宋体"/>
          <w:b/>
          <w:bCs/>
          <w:color w:val="000000"/>
          <w:kern w:val="2"/>
          <w:sz w:val="30"/>
          <w:szCs w:val="24"/>
          <w:lang w:val="en-US" w:eastAsia="zh-CN"/>
        </w:rPr>
      </w:pPr>
      <w:bookmarkStart w:id="60" w:name="_Toc1714"/>
      <w:r>
        <w:rPr>
          <w:rFonts w:hint="eastAsia" w:ascii="宋体" w:hAnsi="宋体" w:eastAsia="宋体" w:cs="宋体"/>
          <w:b/>
          <w:bCs/>
          <w:color w:val="000000"/>
          <w:kern w:val="2"/>
          <w:sz w:val="30"/>
          <w:szCs w:val="24"/>
          <w:lang w:val="en-US" w:eastAsia="zh-CN"/>
        </w:rPr>
        <w:t>第</w:t>
      </w:r>
      <w:r>
        <w:rPr>
          <w:rFonts w:hint="eastAsia" w:hAnsi="宋体" w:cs="宋体"/>
          <w:b/>
          <w:bCs/>
          <w:color w:val="000000"/>
          <w:kern w:val="2"/>
          <w:sz w:val="30"/>
          <w:szCs w:val="24"/>
          <w:lang w:val="en-US" w:eastAsia="zh-CN"/>
        </w:rPr>
        <w:t>六</w:t>
      </w:r>
      <w:r>
        <w:rPr>
          <w:rFonts w:hint="eastAsia" w:ascii="宋体" w:hAnsi="宋体" w:eastAsia="宋体" w:cs="宋体"/>
          <w:b/>
          <w:bCs/>
          <w:color w:val="000000"/>
          <w:kern w:val="2"/>
          <w:sz w:val="30"/>
          <w:szCs w:val="24"/>
          <w:lang w:val="en-US" w:eastAsia="zh-CN"/>
        </w:rPr>
        <w:t>部分      响应文件格式</w:t>
      </w:r>
      <w:bookmarkEnd w:id="60"/>
    </w:p>
    <w:p w14:paraId="4D271425">
      <w:pPr>
        <w:adjustRightInd/>
        <w:spacing w:beforeLines="0" w:afterLines="0" w:line="500" w:lineRule="exact"/>
        <w:jc w:val="center"/>
        <w:rPr>
          <w:rFonts w:hint="eastAsia" w:ascii="黑体" w:hAnsi="宋体" w:eastAsia="黑体"/>
          <w:color w:val="000000"/>
          <w:kern w:val="2"/>
          <w:sz w:val="32"/>
          <w:szCs w:val="24"/>
        </w:rPr>
      </w:pPr>
    </w:p>
    <w:p w14:paraId="1A3C04BD">
      <w:pPr>
        <w:adjustRightInd/>
        <w:spacing w:beforeLines="0" w:afterLines="0" w:line="500" w:lineRule="exact"/>
        <w:jc w:val="center"/>
        <w:rPr>
          <w:rFonts w:hint="eastAsia" w:ascii="黑体" w:hAnsi="宋体" w:eastAsia="黑体"/>
          <w:color w:val="000000"/>
          <w:kern w:val="2"/>
          <w:sz w:val="32"/>
          <w:szCs w:val="24"/>
        </w:rPr>
      </w:pPr>
    </w:p>
    <w:p w14:paraId="65D23137">
      <w:pPr>
        <w:adjustRightInd/>
        <w:spacing w:beforeLines="0" w:afterLines="0" w:line="500" w:lineRule="exact"/>
        <w:jc w:val="center"/>
        <w:rPr>
          <w:rFonts w:hint="eastAsia" w:ascii="黑体" w:hAnsi="宋体" w:eastAsia="黑体"/>
          <w:color w:val="000000"/>
          <w:kern w:val="2"/>
          <w:sz w:val="32"/>
          <w:szCs w:val="24"/>
        </w:rPr>
      </w:pPr>
    </w:p>
    <w:p w14:paraId="46AA55FD">
      <w:pPr>
        <w:adjustRightInd/>
        <w:spacing w:beforeLines="0" w:afterLines="0" w:line="500" w:lineRule="exact"/>
        <w:jc w:val="center"/>
        <w:rPr>
          <w:rFonts w:hint="eastAsia" w:ascii="黑体" w:hAnsi="宋体" w:eastAsia="黑体"/>
          <w:color w:val="000000"/>
          <w:kern w:val="2"/>
          <w:sz w:val="32"/>
          <w:szCs w:val="24"/>
        </w:rPr>
      </w:pPr>
    </w:p>
    <w:p w14:paraId="70D47A26">
      <w:pPr>
        <w:adjustRightInd/>
        <w:spacing w:beforeLines="0" w:afterLines="0" w:line="500" w:lineRule="exact"/>
        <w:jc w:val="center"/>
        <w:rPr>
          <w:rFonts w:hint="eastAsia" w:ascii="黑体" w:hAnsi="宋体" w:eastAsia="黑体"/>
          <w:color w:val="000000"/>
          <w:kern w:val="2"/>
          <w:sz w:val="32"/>
          <w:szCs w:val="24"/>
        </w:rPr>
      </w:pPr>
    </w:p>
    <w:p w14:paraId="17812D05">
      <w:pPr>
        <w:adjustRightInd/>
        <w:spacing w:beforeLines="0" w:afterLines="0" w:line="500" w:lineRule="exact"/>
        <w:jc w:val="center"/>
        <w:rPr>
          <w:rFonts w:hint="eastAsia" w:ascii="黑体" w:hAnsi="宋体" w:eastAsia="黑体"/>
          <w:color w:val="000000"/>
          <w:kern w:val="2"/>
          <w:sz w:val="32"/>
          <w:szCs w:val="24"/>
        </w:rPr>
      </w:pPr>
    </w:p>
    <w:p w14:paraId="0056D97E">
      <w:pPr>
        <w:adjustRightInd/>
        <w:spacing w:beforeLines="0" w:afterLines="0" w:line="500" w:lineRule="exact"/>
        <w:jc w:val="center"/>
        <w:rPr>
          <w:rFonts w:hint="eastAsia" w:ascii="黑体" w:hAnsi="宋体" w:eastAsia="黑体"/>
          <w:color w:val="000000"/>
          <w:kern w:val="2"/>
          <w:sz w:val="32"/>
          <w:szCs w:val="24"/>
        </w:rPr>
      </w:pPr>
    </w:p>
    <w:p w14:paraId="7EEE5C42">
      <w:pPr>
        <w:adjustRightInd/>
        <w:spacing w:beforeLines="0" w:afterLines="0" w:line="500" w:lineRule="exact"/>
        <w:jc w:val="center"/>
        <w:rPr>
          <w:rFonts w:hint="eastAsia" w:ascii="黑体" w:hAnsi="宋体" w:eastAsia="黑体"/>
          <w:color w:val="000000"/>
          <w:kern w:val="2"/>
          <w:sz w:val="32"/>
          <w:szCs w:val="24"/>
        </w:rPr>
      </w:pPr>
    </w:p>
    <w:p w14:paraId="21B8E7A0">
      <w:pPr>
        <w:adjustRightInd/>
        <w:spacing w:beforeLines="0" w:afterLines="0" w:line="500" w:lineRule="exact"/>
        <w:jc w:val="center"/>
        <w:rPr>
          <w:rFonts w:hint="eastAsia" w:ascii="黑体" w:hAnsi="宋体" w:eastAsia="黑体"/>
          <w:color w:val="000000"/>
          <w:kern w:val="2"/>
          <w:sz w:val="32"/>
          <w:szCs w:val="24"/>
        </w:rPr>
      </w:pPr>
    </w:p>
    <w:p w14:paraId="6E651C9D">
      <w:pPr>
        <w:adjustRightInd/>
        <w:spacing w:beforeLines="0" w:afterLines="0" w:line="500" w:lineRule="exact"/>
        <w:jc w:val="center"/>
        <w:rPr>
          <w:rFonts w:hint="eastAsia" w:ascii="黑体" w:hAnsi="宋体" w:eastAsia="黑体"/>
          <w:color w:val="000000"/>
          <w:kern w:val="2"/>
          <w:sz w:val="32"/>
          <w:szCs w:val="24"/>
        </w:rPr>
      </w:pPr>
    </w:p>
    <w:p w14:paraId="55DFFBB2">
      <w:pPr>
        <w:adjustRightInd/>
        <w:spacing w:beforeLines="0" w:afterLines="0" w:line="500" w:lineRule="exact"/>
        <w:jc w:val="center"/>
        <w:rPr>
          <w:rFonts w:hint="eastAsia" w:ascii="黑体" w:hAnsi="宋体" w:eastAsia="黑体"/>
          <w:color w:val="000000"/>
          <w:kern w:val="2"/>
          <w:sz w:val="32"/>
          <w:szCs w:val="24"/>
        </w:rPr>
      </w:pPr>
    </w:p>
    <w:p w14:paraId="34CB1821">
      <w:pPr>
        <w:adjustRightInd/>
        <w:spacing w:beforeLines="0" w:afterLines="0" w:line="500" w:lineRule="exact"/>
        <w:jc w:val="center"/>
        <w:rPr>
          <w:rFonts w:hint="eastAsia" w:ascii="黑体" w:hAnsi="宋体" w:eastAsia="黑体"/>
          <w:color w:val="000000"/>
          <w:kern w:val="2"/>
          <w:sz w:val="32"/>
          <w:szCs w:val="24"/>
        </w:rPr>
      </w:pPr>
    </w:p>
    <w:p w14:paraId="5A4AB955">
      <w:pPr>
        <w:adjustRightInd/>
        <w:spacing w:beforeLines="0" w:afterLines="0" w:line="500" w:lineRule="exact"/>
        <w:jc w:val="center"/>
        <w:rPr>
          <w:rFonts w:hint="eastAsia" w:ascii="黑体" w:hAnsi="宋体" w:eastAsia="黑体"/>
          <w:color w:val="000000"/>
          <w:kern w:val="2"/>
          <w:sz w:val="32"/>
          <w:szCs w:val="24"/>
        </w:rPr>
      </w:pPr>
    </w:p>
    <w:p w14:paraId="66888EE3">
      <w:pPr>
        <w:tabs>
          <w:tab w:val="left" w:pos="2100"/>
        </w:tabs>
        <w:adjustRightInd/>
        <w:spacing w:beforeLines="0" w:afterLines="0" w:line="480" w:lineRule="auto"/>
        <w:ind w:firstLine="440" w:firstLineChars="200"/>
        <w:rPr>
          <w:rFonts w:hint="default" w:hAnsi="宋体"/>
          <w:kern w:val="2"/>
          <w:sz w:val="22"/>
          <w:szCs w:val="24"/>
        </w:rPr>
      </w:pPr>
      <w:bookmarkStart w:id="61" w:name="_Toc86202633"/>
      <w:bookmarkStart w:id="62" w:name="_Toc326251062"/>
      <w:bookmarkStart w:id="63" w:name="_Toc175644062"/>
    </w:p>
    <w:p w14:paraId="50611F95">
      <w:pPr>
        <w:tabs>
          <w:tab w:val="left" w:pos="2100"/>
        </w:tabs>
        <w:adjustRightInd/>
        <w:spacing w:beforeLines="0" w:afterLines="0" w:line="480" w:lineRule="auto"/>
        <w:ind w:firstLine="440" w:firstLineChars="200"/>
        <w:rPr>
          <w:rFonts w:hint="default" w:hAnsi="宋体"/>
          <w:kern w:val="2"/>
          <w:sz w:val="24"/>
          <w:szCs w:val="24"/>
        </w:rPr>
      </w:pPr>
      <w:r>
        <w:rPr>
          <w:rFonts w:hint="default" w:hAnsi="宋体"/>
          <w:kern w:val="2"/>
          <w:sz w:val="22"/>
          <w:szCs w:val="24"/>
        </w:rPr>
        <w:br w:type="page"/>
      </w:r>
      <w:r>
        <w:rPr>
          <w:rFonts w:hint="default" w:hAnsi="宋体"/>
          <w:kern w:val="2"/>
          <w:sz w:val="24"/>
          <w:szCs w:val="24"/>
        </w:rPr>
        <w:t>一、投标人提交</w:t>
      </w:r>
      <w:r>
        <w:rPr>
          <w:rFonts w:hint="eastAsia" w:hAnsi="宋体"/>
          <w:kern w:val="2"/>
          <w:sz w:val="24"/>
          <w:szCs w:val="24"/>
          <w:lang w:eastAsia="zh-CN"/>
        </w:rPr>
        <w:t>响应文件</w:t>
      </w:r>
      <w:r>
        <w:rPr>
          <w:rFonts w:hint="default" w:hAnsi="宋体"/>
          <w:kern w:val="2"/>
          <w:sz w:val="24"/>
          <w:szCs w:val="24"/>
        </w:rPr>
        <w:t>须知</w:t>
      </w:r>
      <w:bookmarkEnd w:id="61"/>
      <w:bookmarkEnd w:id="62"/>
      <w:bookmarkEnd w:id="63"/>
    </w:p>
    <w:p w14:paraId="7963E142">
      <w:pPr>
        <w:pStyle w:val="61"/>
        <w:tabs>
          <w:tab w:val="left" w:pos="2100"/>
        </w:tabs>
        <w:snapToGrid w:val="0"/>
        <w:spacing w:before="0" w:beforeLines="0" w:after="0" w:afterLines="0" w:line="480" w:lineRule="auto"/>
        <w:ind w:firstLine="482" w:firstLineChars="200"/>
        <w:rPr>
          <w:rFonts w:hint="default"/>
          <w:sz w:val="24"/>
          <w:szCs w:val="24"/>
        </w:rPr>
      </w:pPr>
      <w:r>
        <w:rPr>
          <w:rFonts w:hint="default"/>
          <w:sz w:val="24"/>
          <w:szCs w:val="24"/>
        </w:rPr>
        <w:t>投标人应严格按照本磋商文件的相关要求编制及提交服务文件，未按要求编制及提交</w:t>
      </w:r>
      <w:r>
        <w:rPr>
          <w:rFonts w:hint="eastAsia"/>
          <w:sz w:val="24"/>
          <w:szCs w:val="24"/>
          <w:lang w:eastAsia="zh-CN"/>
        </w:rPr>
        <w:t>响应文件</w:t>
      </w:r>
      <w:r>
        <w:rPr>
          <w:rFonts w:hint="default"/>
          <w:sz w:val="24"/>
          <w:szCs w:val="24"/>
        </w:rPr>
        <w:t>的，其</w:t>
      </w:r>
      <w:r>
        <w:rPr>
          <w:rFonts w:hint="eastAsia"/>
          <w:sz w:val="24"/>
          <w:szCs w:val="24"/>
          <w:lang w:eastAsia="zh-CN"/>
        </w:rPr>
        <w:t>响应文件</w:t>
      </w:r>
      <w:r>
        <w:rPr>
          <w:rFonts w:hint="default"/>
          <w:sz w:val="24"/>
          <w:szCs w:val="24"/>
        </w:rPr>
        <w:t>将有可能被按无效处理，并须承担由此带来的相应后果。</w:t>
      </w:r>
    </w:p>
    <w:p w14:paraId="40263067">
      <w:pPr>
        <w:adjustRightInd/>
        <w:spacing w:beforeLines="0" w:afterLines="0" w:line="480" w:lineRule="auto"/>
        <w:ind w:firstLine="480" w:firstLineChars="200"/>
        <w:rPr>
          <w:rFonts w:hint="default" w:hAnsi="宋体"/>
          <w:kern w:val="2"/>
          <w:sz w:val="24"/>
          <w:szCs w:val="24"/>
        </w:rPr>
      </w:pPr>
      <w:bookmarkStart w:id="64" w:name="_Toc326251063"/>
      <w:r>
        <w:rPr>
          <w:rFonts w:hint="default" w:hAnsi="宋体"/>
          <w:kern w:val="2"/>
          <w:sz w:val="24"/>
          <w:szCs w:val="24"/>
        </w:rPr>
        <w:t>二、</w:t>
      </w:r>
      <w:r>
        <w:rPr>
          <w:rFonts w:hint="eastAsia" w:hAnsi="宋体"/>
          <w:kern w:val="2"/>
          <w:sz w:val="24"/>
          <w:szCs w:val="24"/>
          <w:lang w:eastAsia="zh-CN"/>
        </w:rPr>
        <w:t>响应文件</w:t>
      </w:r>
      <w:r>
        <w:rPr>
          <w:rFonts w:hint="default" w:hAnsi="宋体"/>
          <w:kern w:val="2"/>
          <w:sz w:val="24"/>
          <w:szCs w:val="24"/>
        </w:rPr>
        <w:t>格式及编排顺序</w:t>
      </w:r>
      <w:bookmarkEnd w:id="64"/>
    </w:p>
    <w:p w14:paraId="09AD96E7">
      <w:pPr>
        <w:adjustRightInd/>
        <w:spacing w:beforeLines="0" w:afterLines="0" w:line="500" w:lineRule="exact"/>
        <w:ind w:firstLine="480" w:firstLineChars="200"/>
        <w:rPr>
          <w:rFonts w:hint="default" w:hAnsi="宋体"/>
          <w:kern w:val="2"/>
          <w:sz w:val="24"/>
          <w:szCs w:val="24"/>
        </w:rPr>
      </w:pPr>
    </w:p>
    <w:p w14:paraId="08C7C0D5">
      <w:pPr>
        <w:adjustRightInd/>
        <w:spacing w:beforeLines="0" w:afterLines="0" w:line="500" w:lineRule="exact"/>
        <w:ind w:firstLine="480" w:firstLineChars="200"/>
        <w:rPr>
          <w:rFonts w:hint="default" w:hAnsi="宋体"/>
          <w:kern w:val="2"/>
          <w:sz w:val="24"/>
          <w:szCs w:val="24"/>
        </w:rPr>
      </w:pPr>
    </w:p>
    <w:p w14:paraId="7855DCFC">
      <w:pPr>
        <w:adjustRightInd/>
        <w:spacing w:beforeLines="0" w:afterLines="0" w:line="500" w:lineRule="exact"/>
        <w:ind w:firstLine="480" w:firstLineChars="200"/>
        <w:rPr>
          <w:rFonts w:hint="default" w:hAnsi="宋体"/>
          <w:kern w:val="2"/>
          <w:sz w:val="24"/>
          <w:szCs w:val="24"/>
        </w:rPr>
      </w:pPr>
    </w:p>
    <w:p w14:paraId="39BC2908">
      <w:pPr>
        <w:adjustRightInd/>
        <w:spacing w:beforeLines="0" w:afterLines="0" w:line="500" w:lineRule="exact"/>
        <w:ind w:firstLine="480" w:firstLineChars="200"/>
        <w:rPr>
          <w:rFonts w:hint="default" w:hAnsi="宋体"/>
          <w:kern w:val="2"/>
          <w:sz w:val="24"/>
          <w:szCs w:val="24"/>
        </w:rPr>
      </w:pPr>
    </w:p>
    <w:p w14:paraId="503963EC">
      <w:pPr>
        <w:adjustRightInd/>
        <w:spacing w:beforeLines="0" w:afterLines="0" w:line="500" w:lineRule="exact"/>
        <w:ind w:firstLine="480" w:firstLineChars="200"/>
        <w:rPr>
          <w:rFonts w:hint="default" w:hAnsi="宋体"/>
          <w:kern w:val="2"/>
          <w:sz w:val="24"/>
          <w:szCs w:val="24"/>
        </w:rPr>
      </w:pPr>
    </w:p>
    <w:p w14:paraId="3D6DAF2D">
      <w:pPr>
        <w:adjustRightInd/>
        <w:spacing w:beforeLines="0" w:afterLines="0" w:line="500" w:lineRule="exact"/>
        <w:ind w:firstLine="480" w:firstLineChars="200"/>
        <w:rPr>
          <w:rFonts w:hint="default" w:hAnsi="宋体"/>
          <w:kern w:val="2"/>
          <w:sz w:val="24"/>
          <w:szCs w:val="24"/>
        </w:rPr>
      </w:pPr>
    </w:p>
    <w:p w14:paraId="16EDAF58">
      <w:pPr>
        <w:adjustRightInd/>
        <w:spacing w:beforeLines="0" w:afterLines="0" w:line="500" w:lineRule="exact"/>
        <w:ind w:firstLine="480" w:firstLineChars="200"/>
        <w:rPr>
          <w:rFonts w:hint="default" w:hAnsi="宋体"/>
          <w:kern w:val="2"/>
          <w:sz w:val="24"/>
          <w:szCs w:val="24"/>
        </w:rPr>
      </w:pPr>
    </w:p>
    <w:p w14:paraId="6129FB36">
      <w:pPr>
        <w:adjustRightInd/>
        <w:spacing w:beforeLines="0" w:afterLines="0" w:line="500" w:lineRule="exact"/>
        <w:ind w:firstLine="480" w:firstLineChars="200"/>
        <w:rPr>
          <w:rFonts w:hint="default" w:hAnsi="宋体"/>
          <w:kern w:val="2"/>
          <w:sz w:val="24"/>
          <w:szCs w:val="24"/>
        </w:rPr>
      </w:pPr>
    </w:p>
    <w:p w14:paraId="10B872E4">
      <w:pPr>
        <w:adjustRightInd/>
        <w:spacing w:beforeLines="0" w:afterLines="0" w:line="500" w:lineRule="exact"/>
        <w:ind w:firstLine="480" w:firstLineChars="200"/>
        <w:rPr>
          <w:rFonts w:hint="default" w:hAnsi="宋体"/>
          <w:kern w:val="2"/>
          <w:sz w:val="24"/>
          <w:szCs w:val="24"/>
        </w:rPr>
      </w:pPr>
    </w:p>
    <w:p w14:paraId="2B349625">
      <w:pPr>
        <w:adjustRightInd/>
        <w:spacing w:beforeLines="0" w:afterLines="0" w:line="500" w:lineRule="exact"/>
        <w:ind w:firstLine="480" w:firstLineChars="200"/>
        <w:rPr>
          <w:rFonts w:hint="default" w:hAnsi="宋体"/>
          <w:kern w:val="2"/>
          <w:sz w:val="24"/>
          <w:szCs w:val="24"/>
        </w:rPr>
      </w:pPr>
    </w:p>
    <w:p w14:paraId="1BD2E2E6">
      <w:pPr>
        <w:adjustRightInd/>
        <w:spacing w:beforeLines="0" w:afterLines="0" w:line="500" w:lineRule="exact"/>
        <w:ind w:firstLine="480" w:firstLineChars="200"/>
        <w:rPr>
          <w:rFonts w:hint="default" w:hAnsi="宋体"/>
          <w:kern w:val="2"/>
          <w:sz w:val="24"/>
          <w:szCs w:val="24"/>
        </w:rPr>
      </w:pPr>
    </w:p>
    <w:p w14:paraId="1F3A49B5">
      <w:pPr>
        <w:adjustRightInd/>
        <w:spacing w:beforeLines="0" w:afterLines="0" w:line="500" w:lineRule="exact"/>
        <w:ind w:firstLine="480" w:firstLineChars="200"/>
        <w:rPr>
          <w:rFonts w:hint="default" w:hAnsi="宋体"/>
          <w:kern w:val="2"/>
          <w:sz w:val="24"/>
          <w:szCs w:val="24"/>
        </w:rPr>
      </w:pPr>
    </w:p>
    <w:p w14:paraId="173E2AC0">
      <w:pPr>
        <w:adjustRightInd/>
        <w:spacing w:beforeLines="0" w:afterLines="0" w:line="500" w:lineRule="exact"/>
        <w:ind w:firstLine="480" w:firstLineChars="200"/>
        <w:rPr>
          <w:rFonts w:hint="default" w:hAnsi="宋体"/>
          <w:kern w:val="2"/>
          <w:sz w:val="24"/>
          <w:szCs w:val="24"/>
        </w:rPr>
      </w:pPr>
    </w:p>
    <w:p w14:paraId="24B11424">
      <w:pPr>
        <w:adjustRightInd/>
        <w:spacing w:beforeLines="0" w:afterLines="0" w:line="500" w:lineRule="exact"/>
        <w:ind w:firstLine="480" w:firstLineChars="200"/>
        <w:rPr>
          <w:rFonts w:hint="default" w:hAnsi="宋体"/>
          <w:kern w:val="2"/>
          <w:sz w:val="24"/>
          <w:szCs w:val="24"/>
        </w:rPr>
      </w:pPr>
    </w:p>
    <w:p w14:paraId="0156AA49">
      <w:pPr>
        <w:adjustRightInd/>
        <w:spacing w:beforeLines="0" w:afterLines="0" w:line="500" w:lineRule="exact"/>
        <w:ind w:firstLine="480" w:firstLineChars="200"/>
        <w:rPr>
          <w:rFonts w:hint="default" w:hAnsi="宋体"/>
          <w:kern w:val="2"/>
          <w:sz w:val="24"/>
          <w:szCs w:val="24"/>
        </w:rPr>
      </w:pPr>
    </w:p>
    <w:p w14:paraId="548F61F5">
      <w:pPr>
        <w:adjustRightInd/>
        <w:spacing w:beforeLines="0" w:afterLines="0" w:line="500" w:lineRule="exact"/>
        <w:ind w:firstLine="480" w:firstLineChars="200"/>
        <w:rPr>
          <w:rFonts w:hint="default" w:hAnsi="宋体"/>
          <w:kern w:val="2"/>
          <w:sz w:val="24"/>
          <w:szCs w:val="24"/>
        </w:rPr>
      </w:pPr>
    </w:p>
    <w:p w14:paraId="579C8373">
      <w:pPr>
        <w:adjustRightInd/>
        <w:spacing w:beforeLines="0" w:afterLines="0" w:line="500" w:lineRule="exact"/>
        <w:ind w:firstLine="480" w:firstLineChars="200"/>
        <w:rPr>
          <w:rFonts w:hint="default" w:hAnsi="宋体"/>
          <w:kern w:val="2"/>
          <w:sz w:val="24"/>
          <w:szCs w:val="24"/>
        </w:rPr>
      </w:pPr>
    </w:p>
    <w:p w14:paraId="6F4E4759">
      <w:pPr>
        <w:adjustRightInd/>
        <w:spacing w:beforeLines="0" w:afterLines="0" w:line="500" w:lineRule="exact"/>
        <w:ind w:firstLine="480" w:firstLineChars="200"/>
        <w:rPr>
          <w:rFonts w:hint="default" w:hAnsi="宋体"/>
          <w:kern w:val="2"/>
          <w:sz w:val="24"/>
          <w:szCs w:val="24"/>
        </w:rPr>
      </w:pPr>
    </w:p>
    <w:p w14:paraId="477F63C4">
      <w:pPr>
        <w:adjustRightInd/>
        <w:spacing w:beforeLines="0" w:afterLines="0" w:line="500" w:lineRule="exact"/>
        <w:ind w:firstLine="480" w:firstLineChars="200"/>
        <w:rPr>
          <w:rFonts w:hint="default" w:hAnsi="宋体"/>
          <w:kern w:val="2"/>
          <w:sz w:val="24"/>
          <w:szCs w:val="24"/>
        </w:rPr>
      </w:pPr>
    </w:p>
    <w:p w14:paraId="24E4AF29">
      <w:pPr>
        <w:adjustRightInd/>
        <w:spacing w:beforeLines="0" w:afterLines="0" w:line="500" w:lineRule="exact"/>
        <w:ind w:firstLine="480" w:firstLineChars="200"/>
        <w:rPr>
          <w:rFonts w:hint="default" w:hAnsi="宋体"/>
          <w:kern w:val="2"/>
          <w:sz w:val="24"/>
          <w:szCs w:val="24"/>
        </w:rPr>
      </w:pPr>
    </w:p>
    <w:p w14:paraId="692E445F">
      <w:pPr>
        <w:adjustRightInd/>
        <w:spacing w:beforeLines="0" w:afterLines="0" w:line="500" w:lineRule="exact"/>
        <w:ind w:firstLine="480" w:firstLineChars="200"/>
        <w:rPr>
          <w:rFonts w:hint="default" w:hAnsi="宋体"/>
          <w:kern w:val="2"/>
          <w:sz w:val="24"/>
          <w:szCs w:val="24"/>
        </w:rPr>
      </w:pPr>
    </w:p>
    <w:p w14:paraId="52AB252F">
      <w:pPr>
        <w:adjustRightInd/>
        <w:spacing w:beforeLines="0" w:afterLines="0" w:line="500" w:lineRule="exact"/>
        <w:ind w:firstLine="480" w:firstLineChars="200"/>
        <w:rPr>
          <w:rFonts w:hint="default" w:hAnsi="宋体"/>
          <w:kern w:val="2"/>
          <w:sz w:val="24"/>
          <w:szCs w:val="24"/>
        </w:rPr>
      </w:pPr>
    </w:p>
    <w:p w14:paraId="6674E183">
      <w:pPr>
        <w:adjustRightInd/>
        <w:spacing w:beforeLines="0" w:afterLines="0" w:line="500" w:lineRule="exact"/>
        <w:ind w:firstLine="480" w:firstLineChars="200"/>
        <w:rPr>
          <w:rFonts w:hint="default" w:hAnsi="宋体"/>
          <w:kern w:val="2"/>
          <w:sz w:val="24"/>
          <w:szCs w:val="24"/>
        </w:rPr>
      </w:pPr>
    </w:p>
    <w:p w14:paraId="3DCDDDAD">
      <w:pPr>
        <w:adjustRightInd/>
        <w:spacing w:beforeLines="0" w:afterLines="0" w:line="500" w:lineRule="exact"/>
        <w:rPr>
          <w:rFonts w:hint="eastAsia" w:ascii="宋体" w:hAnsi="宋体" w:eastAsia="宋体" w:cs="宋体"/>
          <w:color w:val="000000"/>
          <w:kern w:val="2"/>
          <w:sz w:val="28"/>
          <w:szCs w:val="24"/>
        </w:rPr>
      </w:pPr>
      <w:r>
        <w:rPr>
          <w:rFonts w:hint="eastAsia" w:ascii="黑体" w:hAnsi="宋体" w:eastAsia="黑体"/>
          <w:color w:val="000000"/>
          <w:kern w:val="2"/>
          <w:sz w:val="28"/>
          <w:szCs w:val="24"/>
        </w:rPr>
        <w:br w:type="page"/>
      </w:r>
      <w:r>
        <w:rPr>
          <w:rFonts w:hint="eastAsia" w:ascii="宋体" w:hAnsi="宋体" w:eastAsia="宋体" w:cs="宋体"/>
          <w:color w:val="000000"/>
          <w:kern w:val="2"/>
          <w:sz w:val="28"/>
          <w:szCs w:val="24"/>
        </w:rPr>
        <w:t>（封面格式）</w:t>
      </w:r>
    </w:p>
    <w:p w14:paraId="1E7B6489">
      <w:pPr>
        <w:adjustRightInd/>
        <w:spacing w:beforeLines="0" w:afterLines="0" w:line="360" w:lineRule="auto"/>
        <w:jc w:val="center"/>
        <w:rPr>
          <w:rFonts w:hint="eastAsia" w:ascii="宋体" w:hAnsi="宋体" w:eastAsia="宋体" w:cs="宋体"/>
          <w:color w:val="000000"/>
          <w:kern w:val="2"/>
          <w:sz w:val="32"/>
          <w:szCs w:val="24"/>
          <w:u w:val="single"/>
        </w:rPr>
      </w:pPr>
    </w:p>
    <w:p w14:paraId="0A02E85A">
      <w:pPr>
        <w:adjustRightInd/>
        <w:spacing w:beforeLines="0" w:afterLines="0" w:line="360" w:lineRule="auto"/>
        <w:jc w:val="center"/>
        <w:rPr>
          <w:rFonts w:hint="eastAsia" w:ascii="宋体" w:hAnsi="宋体" w:eastAsia="宋体" w:cs="宋体"/>
          <w:color w:val="000000"/>
          <w:kern w:val="2"/>
          <w:sz w:val="21"/>
          <w:szCs w:val="24"/>
          <w:u w:val="single"/>
        </w:rPr>
      </w:pPr>
    </w:p>
    <w:p w14:paraId="6B3409D9">
      <w:pPr>
        <w:adjustRightInd/>
        <w:spacing w:beforeLines="0" w:afterLines="0" w:line="360" w:lineRule="auto"/>
        <w:jc w:val="center"/>
        <w:rPr>
          <w:rFonts w:hint="eastAsia" w:ascii="宋体" w:hAnsi="宋体" w:eastAsia="宋体" w:cs="宋体"/>
          <w:color w:val="000000"/>
          <w:kern w:val="2"/>
          <w:sz w:val="21"/>
          <w:szCs w:val="24"/>
          <w:u w:val="single"/>
        </w:rPr>
      </w:pPr>
    </w:p>
    <w:p w14:paraId="7EEAEB91">
      <w:pPr>
        <w:adjustRightInd/>
        <w:spacing w:beforeLines="0" w:afterLines="0" w:line="360" w:lineRule="auto"/>
        <w:jc w:val="center"/>
        <w:rPr>
          <w:rFonts w:hint="eastAsia" w:ascii="宋体" w:hAnsi="宋体" w:eastAsia="宋体" w:cs="宋体"/>
          <w:color w:val="000000"/>
          <w:kern w:val="2"/>
          <w:sz w:val="18"/>
          <w:szCs w:val="24"/>
          <w:u w:val="single"/>
        </w:rPr>
      </w:pPr>
    </w:p>
    <w:p w14:paraId="55F80B70">
      <w:pPr>
        <w:adjustRightInd/>
        <w:spacing w:beforeLines="0" w:afterLines="0" w:line="360" w:lineRule="auto"/>
        <w:jc w:val="center"/>
        <w:rPr>
          <w:rFonts w:hint="eastAsia" w:ascii="宋体" w:hAnsi="宋体" w:eastAsia="宋体" w:cs="宋体"/>
          <w:color w:val="000000"/>
          <w:kern w:val="2"/>
          <w:sz w:val="18"/>
          <w:szCs w:val="24"/>
          <w:u w:val="single"/>
        </w:rPr>
      </w:pPr>
    </w:p>
    <w:p w14:paraId="4B37990A">
      <w:pPr>
        <w:adjustRightInd/>
        <w:spacing w:beforeLines="0" w:afterLines="0" w:line="360" w:lineRule="auto"/>
        <w:jc w:val="center"/>
        <w:rPr>
          <w:rFonts w:hint="eastAsia" w:ascii="宋体" w:hAnsi="宋体" w:eastAsia="宋体" w:cs="宋体"/>
          <w:color w:val="000000"/>
          <w:kern w:val="2"/>
          <w:sz w:val="18"/>
          <w:szCs w:val="24"/>
          <w:u w:val="single"/>
        </w:rPr>
      </w:pPr>
    </w:p>
    <w:p w14:paraId="10C8B95B">
      <w:pPr>
        <w:adjustRightInd/>
        <w:spacing w:before="240" w:beforeLines="100" w:afterLines="0" w:line="240" w:lineRule="auto"/>
        <w:jc w:val="center"/>
        <w:rPr>
          <w:rFonts w:hint="eastAsia" w:ascii="宋体" w:hAnsi="宋体" w:eastAsia="宋体" w:cs="宋体"/>
          <w:color w:val="000000"/>
          <w:kern w:val="2"/>
          <w:sz w:val="24"/>
          <w:szCs w:val="24"/>
          <w:u w:val="single"/>
          <w:lang w:val="en-US" w:eastAsia="zh-CN"/>
        </w:rPr>
      </w:pPr>
      <w:r>
        <w:rPr>
          <w:rFonts w:hint="eastAsia" w:ascii="宋体" w:hAnsi="宋体" w:eastAsia="宋体" w:cs="宋体"/>
          <w:color w:val="000000"/>
          <w:kern w:val="2"/>
          <w:sz w:val="52"/>
          <w:szCs w:val="24"/>
          <w:u w:val="single"/>
          <w:lang w:eastAsia="zh-CN"/>
        </w:rPr>
        <w:t>（</w:t>
      </w:r>
      <w:r>
        <w:rPr>
          <w:rFonts w:hint="eastAsia" w:ascii="宋体" w:hAnsi="宋体" w:eastAsia="宋体" w:cs="宋体"/>
          <w:color w:val="000000"/>
          <w:kern w:val="2"/>
          <w:sz w:val="52"/>
          <w:szCs w:val="24"/>
          <w:u w:val="single"/>
          <w:lang w:val="en-US" w:eastAsia="zh-CN"/>
        </w:rPr>
        <w:t>项目名称）</w:t>
      </w:r>
    </w:p>
    <w:p w14:paraId="7701794D">
      <w:pPr>
        <w:adjustRightInd/>
        <w:spacing w:before="240" w:beforeLines="100" w:afterLines="0" w:line="240" w:lineRule="auto"/>
        <w:jc w:val="center"/>
        <w:rPr>
          <w:rFonts w:hint="eastAsia" w:ascii="宋体" w:hAnsi="宋体" w:eastAsia="宋体" w:cs="宋体"/>
          <w:color w:val="000000"/>
          <w:kern w:val="2"/>
          <w:sz w:val="24"/>
          <w:szCs w:val="24"/>
        </w:rPr>
      </w:pPr>
    </w:p>
    <w:p w14:paraId="3DCA6019">
      <w:pPr>
        <w:adjustRightInd/>
        <w:spacing w:before="240" w:beforeLines="100" w:afterLines="0" w:line="240" w:lineRule="auto"/>
        <w:jc w:val="center"/>
        <w:rPr>
          <w:rFonts w:hint="eastAsia" w:ascii="宋体" w:hAnsi="宋体" w:eastAsia="宋体" w:cs="宋体"/>
          <w:color w:val="000000"/>
          <w:kern w:val="2"/>
          <w:sz w:val="52"/>
          <w:szCs w:val="24"/>
        </w:rPr>
      </w:pPr>
      <w:r>
        <w:rPr>
          <w:rFonts w:hint="eastAsia" w:ascii="宋体" w:hAnsi="宋体" w:eastAsia="宋体" w:cs="宋体"/>
          <w:color w:val="000000"/>
          <w:kern w:val="2"/>
          <w:sz w:val="52"/>
          <w:szCs w:val="24"/>
        </w:rPr>
        <w:t>响  应  文  件</w:t>
      </w:r>
    </w:p>
    <w:p w14:paraId="4FC591ED">
      <w:pPr>
        <w:adjustRightInd/>
        <w:spacing w:beforeLines="0" w:afterLines="0" w:line="240" w:lineRule="auto"/>
        <w:rPr>
          <w:rFonts w:hint="eastAsia" w:ascii="宋体" w:hAnsi="宋体" w:eastAsia="宋体" w:cs="宋体"/>
          <w:color w:val="000000"/>
          <w:kern w:val="2"/>
          <w:sz w:val="28"/>
          <w:szCs w:val="24"/>
        </w:rPr>
      </w:pPr>
      <w:r>
        <w:rPr>
          <w:rFonts w:hint="eastAsia" w:ascii="宋体" w:hAnsi="宋体" w:eastAsia="宋体" w:cs="宋体"/>
          <w:color w:val="000000"/>
          <w:kern w:val="2"/>
          <w:sz w:val="52"/>
          <w:szCs w:val="24"/>
        </w:rPr>
        <w:t xml:space="preserve">          </w:t>
      </w:r>
    </w:p>
    <w:p w14:paraId="35A1287B">
      <w:pPr>
        <w:adjustRightInd/>
        <w:spacing w:beforeLines="0" w:afterLines="0" w:line="240" w:lineRule="auto"/>
        <w:jc w:val="center"/>
        <w:rPr>
          <w:rFonts w:hint="eastAsia" w:ascii="宋体" w:hAnsi="宋体" w:eastAsia="宋体" w:cs="宋体"/>
          <w:color w:val="000000"/>
          <w:kern w:val="2"/>
          <w:sz w:val="32"/>
          <w:szCs w:val="24"/>
          <w:lang w:val="en-US" w:eastAsia="zh-CN"/>
        </w:rPr>
      </w:pPr>
      <w:r>
        <w:rPr>
          <w:rFonts w:hint="eastAsia" w:ascii="宋体" w:hAnsi="宋体" w:eastAsia="宋体" w:cs="宋体"/>
          <w:color w:val="000000"/>
          <w:kern w:val="2"/>
          <w:sz w:val="32"/>
          <w:szCs w:val="24"/>
          <w:lang w:val="en-US" w:eastAsia="zh-CN"/>
        </w:rPr>
        <w:t>项目编号：</w:t>
      </w:r>
    </w:p>
    <w:p w14:paraId="2488A1D6">
      <w:pPr>
        <w:adjustRightInd/>
        <w:spacing w:beforeLines="0" w:afterLines="0" w:line="240" w:lineRule="auto"/>
        <w:jc w:val="center"/>
        <w:rPr>
          <w:rFonts w:hint="eastAsia" w:ascii="宋体" w:hAnsi="宋体" w:eastAsia="宋体" w:cs="宋体"/>
          <w:color w:val="000000"/>
          <w:kern w:val="2"/>
          <w:sz w:val="32"/>
          <w:szCs w:val="24"/>
        </w:rPr>
      </w:pPr>
    </w:p>
    <w:p w14:paraId="2B3D11DB">
      <w:pPr>
        <w:adjustRightInd/>
        <w:spacing w:beforeLines="0" w:afterLines="0" w:line="240" w:lineRule="auto"/>
        <w:jc w:val="center"/>
        <w:rPr>
          <w:rFonts w:hint="eastAsia" w:ascii="宋体" w:hAnsi="宋体" w:eastAsia="宋体" w:cs="宋体"/>
          <w:color w:val="000000"/>
          <w:kern w:val="2"/>
          <w:sz w:val="32"/>
          <w:szCs w:val="24"/>
        </w:rPr>
      </w:pPr>
    </w:p>
    <w:p w14:paraId="5B528C36">
      <w:pPr>
        <w:pStyle w:val="19"/>
        <w:rPr>
          <w:rFonts w:hint="eastAsia" w:ascii="宋体" w:hAnsi="宋体" w:eastAsia="宋体" w:cs="宋体"/>
        </w:rPr>
      </w:pPr>
    </w:p>
    <w:p w14:paraId="33AD1270">
      <w:pPr>
        <w:adjustRightInd/>
        <w:spacing w:beforeLines="0" w:afterLines="0" w:line="240" w:lineRule="auto"/>
        <w:jc w:val="center"/>
        <w:rPr>
          <w:rFonts w:hint="eastAsia" w:ascii="宋体" w:hAnsi="宋体" w:eastAsia="宋体" w:cs="宋体"/>
          <w:color w:val="000000"/>
          <w:kern w:val="2"/>
          <w:sz w:val="32"/>
          <w:szCs w:val="24"/>
        </w:rPr>
      </w:pPr>
    </w:p>
    <w:p w14:paraId="3C3A221A">
      <w:pPr>
        <w:adjustRightInd/>
        <w:spacing w:beforeLines="0" w:afterLines="0" w:line="240" w:lineRule="auto"/>
        <w:jc w:val="center"/>
        <w:rPr>
          <w:rFonts w:hint="eastAsia" w:ascii="宋体" w:hAnsi="宋体" w:eastAsia="宋体" w:cs="宋体"/>
          <w:color w:val="000000"/>
          <w:kern w:val="2"/>
          <w:sz w:val="32"/>
          <w:szCs w:val="24"/>
        </w:rPr>
      </w:pPr>
    </w:p>
    <w:p w14:paraId="1EEA85F3">
      <w:pPr>
        <w:adjustRightInd/>
        <w:spacing w:beforeLines="0" w:afterLines="0" w:line="240" w:lineRule="auto"/>
        <w:jc w:val="center"/>
        <w:rPr>
          <w:rFonts w:hint="eastAsia" w:ascii="宋体" w:hAnsi="宋体" w:eastAsia="宋体" w:cs="宋体"/>
          <w:color w:val="000000"/>
          <w:kern w:val="2"/>
          <w:sz w:val="32"/>
          <w:szCs w:val="24"/>
        </w:rPr>
      </w:pPr>
    </w:p>
    <w:p w14:paraId="0D52597A">
      <w:pPr>
        <w:adjustRightInd/>
        <w:spacing w:beforeLines="0" w:afterLines="0" w:line="240" w:lineRule="auto"/>
        <w:jc w:val="center"/>
        <w:rPr>
          <w:rFonts w:hint="eastAsia" w:ascii="宋体" w:hAnsi="宋体" w:eastAsia="宋体" w:cs="宋体"/>
          <w:color w:val="000000"/>
          <w:kern w:val="2"/>
          <w:sz w:val="32"/>
          <w:szCs w:val="24"/>
        </w:rPr>
      </w:pPr>
    </w:p>
    <w:p w14:paraId="1EA5FF54">
      <w:pPr>
        <w:adjustRightInd/>
        <w:spacing w:beforeLines="0" w:afterLines="0" w:line="240" w:lineRule="auto"/>
        <w:jc w:val="center"/>
        <w:rPr>
          <w:rFonts w:hint="eastAsia" w:ascii="宋体" w:hAnsi="宋体" w:eastAsia="宋体" w:cs="宋体"/>
          <w:color w:val="000000"/>
          <w:kern w:val="2"/>
          <w:sz w:val="32"/>
          <w:szCs w:val="24"/>
        </w:rPr>
      </w:pPr>
    </w:p>
    <w:p w14:paraId="60EFD759">
      <w:pPr>
        <w:adjustRightInd/>
        <w:spacing w:beforeLines="0" w:afterLines="0" w:line="240" w:lineRule="auto"/>
        <w:jc w:val="center"/>
        <w:rPr>
          <w:rFonts w:hint="eastAsia" w:ascii="宋体" w:hAnsi="宋体" w:eastAsia="宋体" w:cs="宋体"/>
          <w:color w:val="000000"/>
          <w:kern w:val="2"/>
          <w:sz w:val="32"/>
          <w:szCs w:val="24"/>
        </w:rPr>
      </w:pPr>
    </w:p>
    <w:p w14:paraId="62BD3C2F">
      <w:pPr>
        <w:adjustRightInd/>
        <w:spacing w:beforeLines="0" w:afterLines="0" w:line="240" w:lineRule="auto"/>
        <w:jc w:val="center"/>
        <w:rPr>
          <w:rFonts w:hint="eastAsia" w:ascii="宋体" w:hAnsi="宋体" w:eastAsia="宋体" w:cs="宋体"/>
          <w:color w:val="000000"/>
          <w:kern w:val="2"/>
          <w:sz w:val="18"/>
          <w:szCs w:val="24"/>
        </w:rPr>
      </w:pPr>
    </w:p>
    <w:p w14:paraId="6D56A107">
      <w:pPr>
        <w:adjustRightInd/>
        <w:spacing w:beforeLines="0" w:afterLines="0" w:line="240" w:lineRule="auto"/>
        <w:jc w:val="center"/>
        <w:rPr>
          <w:rFonts w:hint="eastAsia" w:ascii="宋体" w:hAnsi="宋体" w:eastAsia="宋体" w:cs="宋体"/>
          <w:color w:val="000000"/>
          <w:kern w:val="2"/>
          <w:sz w:val="18"/>
          <w:szCs w:val="24"/>
        </w:rPr>
      </w:pPr>
    </w:p>
    <w:p w14:paraId="46143088">
      <w:pPr>
        <w:adjustRightInd/>
        <w:spacing w:beforeLines="0" w:afterLines="0" w:line="240" w:lineRule="auto"/>
        <w:jc w:val="center"/>
        <w:rPr>
          <w:rFonts w:hint="eastAsia" w:ascii="宋体" w:hAnsi="宋体" w:eastAsia="宋体" w:cs="宋体"/>
          <w:color w:val="000000"/>
          <w:kern w:val="2"/>
          <w:sz w:val="32"/>
          <w:szCs w:val="24"/>
        </w:rPr>
      </w:pPr>
    </w:p>
    <w:p w14:paraId="6BF09AED">
      <w:pPr>
        <w:adjustRightInd/>
        <w:spacing w:beforeLines="0" w:afterLines="0" w:line="360" w:lineRule="auto"/>
        <w:ind w:firstLine="560" w:firstLineChars="200"/>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rPr>
        <w:t>投标人：</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（盖单位章）</w:t>
      </w:r>
    </w:p>
    <w:p w14:paraId="532097E8">
      <w:pPr>
        <w:adjustRightInd/>
        <w:spacing w:beforeLines="0" w:afterLines="0" w:line="360" w:lineRule="auto"/>
        <w:jc w:val="center"/>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rPr>
        <w:t>法定代表人或其委托代理人：</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（签字或盖章）</w:t>
      </w:r>
    </w:p>
    <w:p w14:paraId="12E81E69">
      <w:pPr>
        <w:adjustRightInd/>
        <w:spacing w:beforeLines="0" w:afterLines="0" w:line="240" w:lineRule="auto"/>
        <w:jc w:val="center"/>
        <w:rPr>
          <w:rFonts w:hint="eastAsia" w:ascii="宋体" w:hAnsi="宋体" w:eastAsia="宋体" w:cs="宋体"/>
          <w:color w:val="000000"/>
          <w:kern w:val="2"/>
          <w:sz w:val="28"/>
          <w:szCs w:val="24"/>
        </w:rPr>
      </w:pPr>
    </w:p>
    <w:p w14:paraId="7ED081AB">
      <w:pPr>
        <w:adjustRightInd/>
        <w:spacing w:beforeLines="0" w:afterLines="0" w:line="240" w:lineRule="auto"/>
        <w:jc w:val="center"/>
        <w:rPr>
          <w:rFonts w:hint="eastAsia" w:ascii="宋体" w:hAnsi="宋体" w:eastAsia="宋体" w:cs="宋体"/>
          <w:color w:val="000000"/>
          <w:kern w:val="2"/>
          <w:sz w:val="28"/>
          <w:szCs w:val="24"/>
        </w:rPr>
      </w:pP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年</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月</w:t>
      </w:r>
      <w:r>
        <w:rPr>
          <w:rFonts w:hint="eastAsia" w:ascii="宋体" w:hAnsi="宋体" w:eastAsia="宋体" w:cs="宋体"/>
          <w:color w:val="000000"/>
          <w:kern w:val="2"/>
          <w:sz w:val="28"/>
          <w:szCs w:val="24"/>
          <w:u w:val="single"/>
        </w:rPr>
        <w:t xml:space="preserve">         </w:t>
      </w:r>
      <w:r>
        <w:rPr>
          <w:rFonts w:hint="eastAsia" w:ascii="宋体" w:hAnsi="宋体" w:eastAsia="宋体" w:cs="宋体"/>
          <w:color w:val="000000"/>
          <w:kern w:val="2"/>
          <w:sz w:val="28"/>
          <w:szCs w:val="24"/>
        </w:rPr>
        <w:t>日</w:t>
      </w:r>
    </w:p>
    <w:p w14:paraId="6830A99D">
      <w:pPr>
        <w:adjustRightInd/>
        <w:spacing w:beforeLines="0" w:afterLines="0" w:line="240" w:lineRule="auto"/>
        <w:jc w:val="center"/>
        <w:rPr>
          <w:rFonts w:hint="eastAsia" w:ascii="宋体" w:hAnsi="宋体" w:eastAsia="宋体" w:cs="宋体"/>
          <w:b/>
          <w:color w:val="000000"/>
          <w:kern w:val="2"/>
          <w:sz w:val="24"/>
          <w:szCs w:val="24"/>
        </w:rPr>
      </w:pPr>
    </w:p>
    <w:p w14:paraId="640FA856">
      <w:pPr>
        <w:pStyle w:val="3"/>
        <w:spacing w:before="0" w:beforeLines="0" w:after="0" w:afterLines="0" w:line="480" w:lineRule="auto"/>
        <w:outlineLvl w:val="9"/>
        <w:rPr>
          <w:rFonts w:hint="eastAsia" w:ascii="黑体" w:hAnsi="宋体" w:cs="Arial"/>
          <w:b w:val="0"/>
          <w:color w:val="000000"/>
          <w:sz w:val="28"/>
          <w:szCs w:val="28"/>
        </w:rPr>
      </w:pPr>
    </w:p>
    <w:p w14:paraId="22F57565">
      <w:pPr>
        <w:pStyle w:val="3"/>
        <w:spacing w:before="0" w:beforeLines="0" w:after="0" w:afterLines="0" w:line="480" w:lineRule="auto"/>
        <w:rPr>
          <w:rFonts w:hint="eastAsia" w:ascii="黑体" w:hAnsi="宋体" w:cs="Arial"/>
          <w:b w:val="0"/>
          <w:color w:val="000000"/>
          <w:sz w:val="28"/>
          <w:szCs w:val="28"/>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05CBC1FF">
      <w:pPr>
        <w:pStyle w:val="3"/>
        <w:spacing w:before="0" w:beforeLines="0" w:after="0" w:afterLines="0" w:line="480" w:lineRule="auto"/>
        <w:jc w:val="center"/>
        <w:rPr>
          <w:rFonts w:hint="eastAsia" w:ascii="宋体" w:hAnsi="宋体" w:eastAsia="宋体" w:cs="宋体"/>
          <w:b w:val="0"/>
          <w:color w:val="000000"/>
          <w:sz w:val="28"/>
          <w:szCs w:val="28"/>
          <w:lang w:val="en-US" w:eastAsia="zh-CN"/>
        </w:rPr>
      </w:pPr>
    </w:p>
    <w:p w14:paraId="18EEA59B">
      <w:pPr>
        <w:pStyle w:val="3"/>
        <w:spacing w:before="0" w:beforeLines="0" w:after="0" w:afterLines="0" w:line="480" w:lineRule="auto"/>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目录</w:t>
      </w:r>
    </w:p>
    <w:p w14:paraId="67ECA699">
      <w:pPr>
        <w:rPr>
          <w:rFonts w:hint="eastAsia" w:ascii="宋体" w:hAnsi="宋体" w:eastAsia="宋体" w:cs="宋体"/>
          <w:b w:val="0"/>
          <w:color w:val="000000"/>
          <w:sz w:val="28"/>
          <w:szCs w:val="28"/>
          <w:lang w:val="en-US" w:eastAsia="zh-CN"/>
        </w:rPr>
      </w:pPr>
    </w:p>
    <w:p w14:paraId="016A61FB">
      <w:pPr>
        <w:pStyle w:val="41"/>
        <w:rPr>
          <w:rFonts w:hint="eastAsia" w:ascii="宋体" w:hAnsi="宋体" w:eastAsia="宋体" w:cs="宋体"/>
          <w:lang w:val="en-US" w:eastAsia="zh-CN"/>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r>
        <w:rPr>
          <w:rFonts w:hint="eastAsia" w:ascii="宋体" w:hAnsi="宋体" w:eastAsia="宋体" w:cs="宋体"/>
          <w:b w:val="0"/>
          <w:color w:val="000000"/>
          <w:sz w:val="28"/>
          <w:szCs w:val="28"/>
          <w:lang w:val="en-US" w:eastAsia="zh-CN"/>
        </w:rPr>
        <w:t>格式自拟</w:t>
      </w:r>
    </w:p>
    <w:p w14:paraId="792E0BB9">
      <w:pPr>
        <w:pStyle w:val="3"/>
        <w:spacing w:before="0" w:beforeLines="0" w:after="0" w:afterLines="0" w:line="480" w:lineRule="auto"/>
        <w:jc w:val="center"/>
        <w:rPr>
          <w:rFonts w:hint="eastAsia" w:ascii="宋体" w:hAnsi="宋体" w:eastAsia="宋体" w:cs="宋体"/>
          <w:b/>
          <w:bCs/>
          <w:color w:val="000000"/>
          <w:sz w:val="28"/>
          <w:szCs w:val="28"/>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sz w:val="28"/>
          <w:szCs w:val="28"/>
        </w:rPr>
        <w:t>一、磋商响应声明</w:t>
      </w:r>
    </w:p>
    <w:p w14:paraId="1302022C">
      <w:pPr>
        <w:adjustRightInd/>
        <w:spacing w:beforeLines="0" w:afterLines="0" w:line="460" w:lineRule="exact"/>
        <w:rPr>
          <w:rFonts w:hint="default" w:hAnsi="宋体"/>
          <w:kern w:val="2"/>
          <w:sz w:val="24"/>
          <w:szCs w:val="24"/>
        </w:rPr>
      </w:pPr>
      <w:r>
        <w:rPr>
          <w:rFonts w:hint="eastAsia" w:hAnsi="宋体"/>
          <w:kern w:val="2"/>
          <w:sz w:val="24"/>
          <w:szCs w:val="24"/>
          <w:u w:val="single"/>
          <w:lang w:eastAsia="zh-CN"/>
        </w:rPr>
        <w:t>（</w:t>
      </w:r>
      <w:r>
        <w:rPr>
          <w:rFonts w:hint="eastAsia" w:hAnsi="宋体"/>
          <w:kern w:val="2"/>
          <w:sz w:val="24"/>
          <w:szCs w:val="24"/>
          <w:u w:val="single"/>
          <w:lang w:val="en-US" w:eastAsia="zh-CN"/>
        </w:rPr>
        <w:t>招标人名称）</w:t>
      </w:r>
      <w:r>
        <w:rPr>
          <w:rFonts w:hint="default" w:hAnsi="宋体"/>
          <w:kern w:val="2"/>
          <w:sz w:val="24"/>
          <w:szCs w:val="24"/>
        </w:rPr>
        <w:t>：</w:t>
      </w:r>
    </w:p>
    <w:p w14:paraId="2B38885E">
      <w:pPr>
        <w:adjustRightInd/>
        <w:snapToGrid w:val="0"/>
        <w:spacing w:beforeLines="0" w:afterLines="0" w:line="480" w:lineRule="exact"/>
        <w:ind w:firstLine="480" w:firstLineChars="200"/>
        <w:rPr>
          <w:rFonts w:hint="default" w:hAnsi="宋体"/>
          <w:kern w:val="2"/>
          <w:sz w:val="24"/>
          <w:szCs w:val="24"/>
        </w:rPr>
      </w:pPr>
      <w:r>
        <w:rPr>
          <w:rFonts w:hint="default" w:hAnsi="宋体"/>
          <w:kern w:val="2"/>
          <w:sz w:val="24"/>
          <w:szCs w:val="24"/>
          <w:u w:val="single"/>
        </w:rPr>
        <w:t xml:space="preserve">                 </w:t>
      </w:r>
      <w:r>
        <w:rPr>
          <w:rFonts w:hint="default" w:hAnsi="宋体"/>
          <w:kern w:val="2"/>
          <w:sz w:val="24"/>
          <w:szCs w:val="24"/>
        </w:rPr>
        <w:t>(投标人全称)授权</w:t>
      </w:r>
      <w:r>
        <w:rPr>
          <w:rFonts w:hint="default" w:hAnsi="宋体"/>
          <w:kern w:val="2"/>
          <w:sz w:val="24"/>
          <w:szCs w:val="24"/>
          <w:u w:val="single"/>
        </w:rPr>
        <w:t xml:space="preserve">      </w:t>
      </w:r>
      <w:r>
        <w:rPr>
          <w:rFonts w:hint="default" w:hAnsi="宋体"/>
          <w:kern w:val="2"/>
          <w:sz w:val="24"/>
          <w:szCs w:val="24"/>
        </w:rPr>
        <w:t>(投标人代表姓名)</w:t>
      </w:r>
      <w:r>
        <w:rPr>
          <w:rFonts w:hint="default" w:hAnsi="宋体"/>
          <w:kern w:val="2"/>
          <w:sz w:val="24"/>
          <w:szCs w:val="24"/>
          <w:u w:val="single"/>
        </w:rPr>
        <w:t xml:space="preserve">          </w:t>
      </w:r>
      <w:r>
        <w:rPr>
          <w:rFonts w:hint="default" w:hAnsi="宋体"/>
          <w:kern w:val="2"/>
          <w:sz w:val="24"/>
          <w:szCs w:val="24"/>
        </w:rPr>
        <w:t>为我方代表，参加贵方组织的</w:t>
      </w:r>
      <w:r>
        <w:rPr>
          <w:rFonts w:hint="default" w:hAnsi="宋体"/>
          <w:kern w:val="2"/>
          <w:sz w:val="24"/>
          <w:szCs w:val="24"/>
          <w:u w:val="single"/>
        </w:rPr>
        <w:t xml:space="preserve">                    </w:t>
      </w:r>
      <w:r>
        <w:rPr>
          <w:rFonts w:hint="default" w:hAnsi="宋体"/>
          <w:kern w:val="2"/>
          <w:sz w:val="24"/>
          <w:szCs w:val="24"/>
        </w:rPr>
        <w:t>(项目名称</w:t>
      </w:r>
      <w:r>
        <w:rPr>
          <w:rFonts w:hint="eastAsia" w:hAnsi="宋体"/>
          <w:kern w:val="2"/>
          <w:sz w:val="24"/>
          <w:szCs w:val="24"/>
          <w:lang w:eastAsia="zh-CN"/>
        </w:rPr>
        <w:t>、</w:t>
      </w:r>
      <w:r>
        <w:rPr>
          <w:rFonts w:hint="eastAsia" w:hAnsi="宋体"/>
          <w:kern w:val="2"/>
          <w:sz w:val="24"/>
          <w:szCs w:val="24"/>
          <w:lang w:val="en-US" w:eastAsia="zh-CN"/>
        </w:rPr>
        <w:t>项目编号</w:t>
      </w:r>
      <w:r>
        <w:rPr>
          <w:rFonts w:hint="default" w:hAnsi="宋体"/>
          <w:kern w:val="2"/>
          <w:sz w:val="24"/>
          <w:szCs w:val="24"/>
        </w:rPr>
        <w:t>)磋商的有关活动，并对此项目进行报价。为此：</w:t>
      </w:r>
    </w:p>
    <w:p w14:paraId="598695DB">
      <w:pPr>
        <w:pStyle w:val="61"/>
        <w:snapToGrid w:val="0"/>
        <w:spacing w:beforeLines="0" w:afterLines="0" w:line="480" w:lineRule="exact"/>
        <w:ind w:firstLine="480" w:firstLineChars="200"/>
        <w:rPr>
          <w:rFonts w:hint="default"/>
          <w:b w:val="0"/>
          <w:sz w:val="24"/>
          <w:szCs w:val="24"/>
        </w:rPr>
      </w:pPr>
      <w:r>
        <w:rPr>
          <w:rFonts w:hint="default"/>
          <w:b w:val="0"/>
          <w:sz w:val="24"/>
          <w:szCs w:val="24"/>
        </w:rPr>
        <w:t>1、我方同意在本项目磋商文件中规定的磋商日起的有效期内（</w:t>
      </w:r>
      <w:r>
        <w:rPr>
          <w:rFonts w:hint="default"/>
          <w:b w:val="0"/>
          <w:sz w:val="24"/>
          <w:szCs w:val="24"/>
          <w:u w:val="single"/>
        </w:rPr>
        <w:t xml:space="preserve">   </w:t>
      </w:r>
      <w:r>
        <w:rPr>
          <w:rFonts w:hint="default"/>
          <w:b w:val="0"/>
          <w:sz w:val="24"/>
          <w:szCs w:val="24"/>
        </w:rPr>
        <w:t>日历天）遵守本</w:t>
      </w:r>
      <w:r>
        <w:rPr>
          <w:rFonts w:hint="eastAsia"/>
          <w:b w:val="0"/>
          <w:sz w:val="24"/>
          <w:szCs w:val="24"/>
          <w:lang w:eastAsia="zh-CN"/>
        </w:rPr>
        <w:t>响应文件</w:t>
      </w:r>
      <w:r>
        <w:rPr>
          <w:rFonts w:hint="default"/>
          <w:b w:val="0"/>
          <w:sz w:val="24"/>
          <w:szCs w:val="24"/>
        </w:rPr>
        <w:t>中的承诺且在此期限期满之前均具有约束力。</w:t>
      </w:r>
    </w:p>
    <w:p w14:paraId="50F52336">
      <w:pPr>
        <w:pStyle w:val="61"/>
        <w:snapToGrid w:val="0"/>
        <w:spacing w:beforeLines="0" w:afterLines="0" w:line="480" w:lineRule="exact"/>
        <w:ind w:firstLine="480" w:firstLineChars="200"/>
        <w:rPr>
          <w:rFonts w:hint="default"/>
          <w:b w:val="0"/>
          <w:sz w:val="24"/>
          <w:szCs w:val="24"/>
        </w:rPr>
      </w:pPr>
      <w:r>
        <w:rPr>
          <w:rFonts w:hint="default"/>
          <w:b w:val="0"/>
          <w:sz w:val="24"/>
          <w:szCs w:val="24"/>
        </w:rPr>
        <w:t>2、我方承诺已经具备《中华人民共和国政府采购法》中规定的参加政府采购活动的服务商应当具备的全部条件。</w:t>
      </w:r>
    </w:p>
    <w:p w14:paraId="500D7E7A">
      <w:pPr>
        <w:adjustRightInd/>
        <w:snapToGrid w:val="0"/>
        <w:spacing w:beforeLines="0" w:afterLines="0" w:line="480" w:lineRule="exact"/>
        <w:ind w:firstLine="480" w:firstLineChars="200"/>
        <w:rPr>
          <w:rFonts w:hint="default" w:hAnsi="宋体"/>
          <w:kern w:val="2"/>
          <w:sz w:val="24"/>
          <w:szCs w:val="24"/>
        </w:rPr>
      </w:pPr>
      <w:r>
        <w:rPr>
          <w:rFonts w:hint="default" w:hAnsi="宋体"/>
          <w:kern w:val="2"/>
          <w:sz w:val="24"/>
          <w:szCs w:val="24"/>
        </w:rPr>
        <w:t>3、提供</w:t>
      </w:r>
      <w:r>
        <w:rPr>
          <w:rFonts w:hint="eastAsia" w:hAnsi="宋体"/>
          <w:kern w:val="2"/>
          <w:sz w:val="24"/>
          <w:szCs w:val="24"/>
          <w:lang w:val="en-US" w:eastAsia="zh-CN"/>
        </w:rPr>
        <w:t>磋商</w:t>
      </w:r>
      <w:r>
        <w:rPr>
          <w:rFonts w:hint="default" w:hAnsi="宋体"/>
          <w:kern w:val="2"/>
          <w:sz w:val="24"/>
          <w:szCs w:val="24"/>
        </w:rPr>
        <w:t>须知规定的全部报价文件，包括报价文件正本、副本、报价一览表等。</w:t>
      </w:r>
    </w:p>
    <w:p w14:paraId="5D7DB848">
      <w:pPr>
        <w:pStyle w:val="61"/>
        <w:snapToGrid w:val="0"/>
        <w:spacing w:beforeLines="0" w:afterLines="0" w:line="480" w:lineRule="exact"/>
        <w:ind w:firstLine="480" w:firstLineChars="200"/>
        <w:rPr>
          <w:rFonts w:hint="default"/>
          <w:b w:val="0"/>
          <w:sz w:val="24"/>
          <w:szCs w:val="24"/>
        </w:rPr>
      </w:pPr>
      <w:r>
        <w:rPr>
          <w:rFonts w:hint="default"/>
          <w:b w:val="0"/>
          <w:sz w:val="24"/>
          <w:szCs w:val="24"/>
        </w:rPr>
        <w:t>4、按</w:t>
      </w:r>
      <w:r>
        <w:rPr>
          <w:rFonts w:hint="eastAsia"/>
          <w:b w:val="0"/>
          <w:sz w:val="24"/>
          <w:szCs w:val="24"/>
          <w:lang w:val="en-US" w:eastAsia="zh-CN"/>
        </w:rPr>
        <w:t>磋商</w:t>
      </w:r>
      <w:r>
        <w:rPr>
          <w:rFonts w:hint="default"/>
          <w:b w:val="0"/>
          <w:sz w:val="24"/>
          <w:szCs w:val="24"/>
        </w:rPr>
        <w:t>文件要求提供和交付的货物和服务的报价详见报价一览表。</w:t>
      </w:r>
    </w:p>
    <w:p w14:paraId="34357D06">
      <w:pPr>
        <w:pStyle w:val="61"/>
        <w:snapToGrid w:val="0"/>
        <w:spacing w:beforeLines="0" w:afterLines="0" w:line="480" w:lineRule="exact"/>
        <w:ind w:firstLine="480" w:firstLineChars="200"/>
        <w:rPr>
          <w:rFonts w:hint="default"/>
          <w:b w:val="0"/>
          <w:sz w:val="24"/>
          <w:szCs w:val="24"/>
        </w:rPr>
      </w:pPr>
      <w:r>
        <w:rPr>
          <w:rFonts w:hint="default"/>
          <w:b w:val="0"/>
          <w:sz w:val="24"/>
          <w:szCs w:val="24"/>
        </w:rPr>
        <w:t>5、我方承诺：完全理解最终报价超过采购预算金额时，报价将被拒绝。</w:t>
      </w:r>
    </w:p>
    <w:p w14:paraId="615BBF57">
      <w:pPr>
        <w:pStyle w:val="61"/>
        <w:tabs>
          <w:tab w:val="left" w:pos="1680"/>
        </w:tabs>
        <w:snapToGrid w:val="0"/>
        <w:spacing w:beforeLines="0" w:afterLines="0" w:line="480" w:lineRule="exact"/>
        <w:ind w:firstLine="480" w:firstLineChars="200"/>
        <w:rPr>
          <w:rFonts w:hint="default"/>
          <w:b w:val="0"/>
          <w:sz w:val="24"/>
          <w:szCs w:val="24"/>
        </w:rPr>
      </w:pPr>
      <w:r>
        <w:rPr>
          <w:rFonts w:hint="default"/>
          <w:b w:val="0"/>
          <w:sz w:val="24"/>
          <w:szCs w:val="24"/>
        </w:rPr>
        <w:t>6、保证忠实地执行双方所签订的合同，并承担合同规定的责任和义务。</w:t>
      </w:r>
    </w:p>
    <w:p w14:paraId="55830906">
      <w:pPr>
        <w:pStyle w:val="61"/>
        <w:snapToGrid w:val="0"/>
        <w:spacing w:beforeLines="0" w:afterLines="0" w:line="480" w:lineRule="exact"/>
        <w:ind w:firstLine="480" w:firstLineChars="200"/>
        <w:rPr>
          <w:rFonts w:hint="default"/>
          <w:b w:val="0"/>
          <w:sz w:val="24"/>
          <w:szCs w:val="24"/>
        </w:rPr>
      </w:pPr>
      <w:r>
        <w:rPr>
          <w:rFonts w:hint="default"/>
          <w:b w:val="0"/>
          <w:sz w:val="24"/>
          <w:szCs w:val="24"/>
        </w:rPr>
        <w:t>7、承诺完全满足和响应</w:t>
      </w:r>
      <w:r>
        <w:rPr>
          <w:rFonts w:hint="eastAsia"/>
          <w:b w:val="0"/>
          <w:sz w:val="24"/>
          <w:szCs w:val="24"/>
          <w:lang w:val="en-US" w:eastAsia="zh-CN"/>
        </w:rPr>
        <w:t>磋商</w:t>
      </w:r>
      <w:r>
        <w:rPr>
          <w:rFonts w:hint="default"/>
          <w:b w:val="0"/>
          <w:sz w:val="24"/>
          <w:szCs w:val="24"/>
        </w:rPr>
        <w:t>文件中的各项商务和技术要求，若有偏差，已在报价文件商务条款偏离表中予以明确特别说明。</w:t>
      </w:r>
    </w:p>
    <w:p w14:paraId="7E63E6A4">
      <w:pPr>
        <w:pStyle w:val="61"/>
        <w:snapToGrid w:val="0"/>
        <w:spacing w:beforeLines="0" w:afterLines="0" w:line="480" w:lineRule="exact"/>
        <w:ind w:firstLine="480" w:firstLineChars="200"/>
        <w:rPr>
          <w:rFonts w:hint="default"/>
          <w:b w:val="0"/>
          <w:sz w:val="24"/>
          <w:szCs w:val="24"/>
        </w:rPr>
      </w:pPr>
      <w:r>
        <w:rPr>
          <w:rFonts w:hint="default"/>
          <w:b w:val="0"/>
          <w:sz w:val="24"/>
          <w:szCs w:val="24"/>
        </w:rPr>
        <w:t>8、保证遵守</w:t>
      </w:r>
      <w:r>
        <w:rPr>
          <w:rFonts w:hint="eastAsia"/>
          <w:b w:val="0"/>
          <w:sz w:val="24"/>
          <w:szCs w:val="24"/>
          <w:lang w:eastAsia="zh-CN"/>
        </w:rPr>
        <w:t>磋商</w:t>
      </w:r>
      <w:r>
        <w:rPr>
          <w:rFonts w:hint="default"/>
          <w:b w:val="0"/>
          <w:sz w:val="24"/>
          <w:szCs w:val="24"/>
        </w:rPr>
        <w:t>文件的规定。</w:t>
      </w:r>
    </w:p>
    <w:p w14:paraId="7BDBE139">
      <w:pPr>
        <w:pStyle w:val="61"/>
        <w:snapToGrid w:val="0"/>
        <w:spacing w:beforeLines="0" w:afterLines="0" w:line="480" w:lineRule="exact"/>
        <w:ind w:firstLine="480" w:firstLineChars="200"/>
        <w:rPr>
          <w:rFonts w:hint="default"/>
          <w:b w:val="0"/>
          <w:sz w:val="24"/>
          <w:szCs w:val="24"/>
        </w:rPr>
      </w:pPr>
      <w:r>
        <w:rPr>
          <w:rFonts w:hint="default"/>
          <w:b w:val="0"/>
          <w:sz w:val="24"/>
          <w:szCs w:val="24"/>
        </w:rPr>
        <w:t>9、我方完全理解贵方不一定接受最低价的报价或收到的任何报价。</w:t>
      </w:r>
    </w:p>
    <w:p w14:paraId="0020D4D7">
      <w:pPr>
        <w:pStyle w:val="61"/>
        <w:snapToGrid w:val="0"/>
        <w:spacing w:beforeLines="0" w:afterLines="0" w:line="480" w:lineRule="exact"/>
        <w:ind w:firstLine="480" w:firstLineChars="200"/>
        <w:rPr>
          <w:rFonts w:hint="default"/>
          <w:b w:val="0"/>
          <w:sz w:val="24"/>
          <w:szCs w:val="24"/>
        </w:rPr>
      </w:pPr>
      <w:r>
        <w:rPr>
          <w:rFonts w:hint="default"/>
          <w:b w:val="0"/>
          <w:sz w:val="24"/>
          <w:szCs w:val="24"/>
        </w:rPr>
        <w:t>10、我方愿意向贵方提供任何与本项报价有关的数据、情况和技术资料。若贵方需要，我方愿意提供我方作出的一切承诺的证明材料。</w:t>
      </w:r>
    </w:p>
    <w:p w14:paraId="22A574F8">
      <w:pPr>
        <w:pStyle w:val="61"/>
        <w:snapToGrid w:val="0"/>
        <w:spacing w:beforeLines="0" w:afterLines="0" w:line="480" w:lineRule="exact"/>
        <w:ind w:firstLine="480" w:firstLineChars="200"/>
        <w:rPr>
          <w:rFonts w:hint="default"/>
          <w:b w:val="0"/>
          <w:sz w:val="24"/>
          <w:szCs w:val="24"/>
        </w:rPr>
      </w:pPr>
      <w:r>
        <w:rPr>
          <w:rFonts w:hint="default"/>
          <w:b w:val="0"/>
          <w:sz w:val="24"/>
          <w:szCs w:val="24"/>
        </w:rPr>
        <w:t>11、我方已详细审核全部</w:t>
      </w:r>
      <w:r>
        <w:rPr>
          <w:rFonts w:hint="eastAsia"/>
          <w:b w:val="0"/>
          <w:sz w:val="24"/>
          <w:szCs w:val="24"/>
          <w:lang w:eastAsia="zh-CN"/>
        </w:rPr>
        <w:t>磋商</w:t>
      </w:r>
      <w:r>
        <w:rPr>
          <w:rFonts w:hint="default"/>
          <w:b w:val="0"/>
          <w:sz w:val="24"/>
          <w:szCs w:val="24"/>
        </w:rPr>
        <w:t>文件，包括</w:t>
      </w:r>
      <w:r>
        <w:rPr>
          <w:rFonts w:hint="eastAsia"/>
          <w:b w:val="0"/>
          <w:sz w:val="24"/>
          <w:szCs w:val="24"/>
          <w:lang w:eastAsia="zh-CN"/>
        </w:rPr>
        <w:t>磋商</w:t>
      </w:r>
      <w:r>
        <w:rPr>
          <w:rFonts w:hint="default"/>
          <w:b w:val="0"/>
          <w:sz w:val="24"/>
          <w:szCs w:val="24"/>
        </w:rPr>
        <w:t>文件修改书（如有的话）、参考资料及有关附件，确认无误。</w:t>
      </w:r>
    </w:p>
    <w:p w14:paraId="5637D35F">
      <w:pPr>
        <w:pStyle w:val="61"/>
        <w:snapToGrid w:val="0"/>
        <w:spacing w:beforeLines="0" w:afterLines="0" w:line="480" w:lineRule="exact"/>
        <w:ind w:firstLine="480" w:firstLineChars="200"/>
        <w:rPr>
          <w:rFonts w:hint="default"/>
          <w:b w:val="0"/>
          <w:sz w:val="24"/>
          <w:szCs w:val="24"/>
        </w:rPr>
      </w:pPr>
      <w:r>
        <w:rPr>
          <w:rFonts w:hint="default"/>
          <w:b w:val="0"/>
          <w:sz w:val="24"/>
          <w:szCs w:val="24"/>
        </w:rPr>
        <w:t>12、我方承诺：</w:t>
      </w:r>
      <w:r>
        <w:rPr>
          <w:rFonts w:hint="eastAsia"/>
          <w:b w:val="0"/>
          <w:sz w:val="24"/>
          <w:szCs w:val="24"/>
          <w:lang w:eastAsia="zh-CN"/>
        </w:rPr>
        <w:t>招标人</w:t>
      </w:r>
      <w:r>
        <w:rPr>
          <w:rFonts w:hint="default"/>
          <w:b w:val="0"/>
          <w:sz w:val="24"/>
          <w:szCs w:val="24"/>
        </w:rPr>
        <w:t>若需追加采购本项目</w:t>
      </w:r>
      <w:r>
        <w:rPr>
          <w:rFonts w:hint="eastAsia"/>
          <w:b w:val="0"/>
          <w:sz w:val="24"/>
          <w:szCs w:val="24"/>
          <w:lang w:eastAsia="zh-CN"/>
        </w:rPr>
        <w:t>磋商</w:t>
      </w:r>
      <w:r>
        <w:rPr>
          <w:rFonts w:hint="default"/>
          <w:b w:val="0"/>
          <w:sz w:val="24"/>
          <w:szCs w:val="24"/>
        </w:rPr>
        <w:t>文件所列货物及相关服务的，在不改变合同其他实质性条款的前提下，按相同或更优惠的折扣率保证供货。</w:t>
      </w:r>
    </w:p>
    <w:p w14:paraId="1685BFBF">
      <w:pPr>
        <w:pStyle w:val="61"/>
        <w:snapToGrid w:val="0"/>
        <w:spacing w:beforeLines="0" w:afterLines="0" w:line="480" w:lineRule="exact"/>
        <w:ind w:firstLine="480" w:firstLineChars="200"/>
        <w:rPr>
          <w:rFonts w:hint="default"/>
          <w:b w:val="0"/>
          <w:sz w:val="24"/>
          <w:szCs w:val="24"/>
        </w:rPr>
      </w:pPr>
      <w:r>
        <w:rPr>
          <w:rFonts w:hint="default"/>
          <w:b w:val="0"/>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416EA3E">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 xml:space="preserve">（1）提供虚假材料谋取成交的； </w:t>
      </w:r>
    </w:p>
    <w:p w14:paraId="456B9A25">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 xml:space="preserve">（2）采取不正当手段诋毁、排挤其他服务商的； </w:t>
      </w:r>
    </w:p>
    <w:p w14:paraId="4B121F0F">
      <w:pPr>
        <w:adjustRightInd/>
        <w:spacing w:beforeLines="0" w:afterLines="0" w:line="480" w:lineRule="exact"/>
        <w:ind w:firstLine="480" w:firstLineChars="200"/>
        <w:rPr>
          <w:rFonts w:hint="default" w:hAnsi="宋体" w:cs="Times New Roman"/>
          <w:kern w:val="2"/>
          <w:sz w:val="24"/>
          <w:szCs w:val="24"/>
        </w:rPr>
      </w:pPr>
      <w:r>
        <w:rPr>
          <w:rFonts w:hint="default" w:hAnsi="宋体"/>
          <w:kern w:val="2"/>
          <w:sz w:val="24"/>
          <w:szCs w:val="24"/>
        </w:rPr>
        <w:t>（3）</w:t>
      </w:r>
      <w:r>
        <w:rPr>
          <w:rFonts w:hint="default" w:hAnsi="宋体" w:cs="Times New Roman"/>
          <w:kern w:val="2"/>
          <w:sz w:val="24"/>
          <w:szCs w:val="24"/>
        </w:rPr>
        <w:t>与</w:t>
      </w:r>
      <w:r>
        <w:rPr>
          <w:rFonts w:hint="eastAsia" w:hAnsi="宋体" w:cs="Times New Roman"/>
          <w:kern w:val="2"/>
          <w:sz w:val="24"/>
          <w:szCs w:val="24"/>
          <w:lang w:eastAsia="zh-CN"/>
        </w:rPr>
        <w:t>招标人</w:t>
      </w:r>
      <w:r>
        <w:rPr>
          <w:rFonts w:hint="default" w:hAnsi="宋体" w:cs="Times New Roman"/>
          <w:kern w:val="2"/>
          <w:sz w:val="24"/>
          <w:szCs w:val="24"/>
        </w:rPr>
        <w:t xml:space="preserve">、其他服务商恶意串通的； </w:t>
      </w:r>
    </w:p>
    <w:p w14:paraId="05F1DD41">
      <w:pPr>
        <w:adjustRightInd/>
        <w:spacing w:beforeLines="0" w:afterLines="0" w:line="480" w:lineRule="exact"/>
        <w:ind w:firstLine="480" w:firstLineChars="200"/>
        <w:rPr>
          <w:rFonts w:hint="default" w:hAnsi="宋体" w:cs="Times New Roman"/>
          <w:kern w:val="2"/>
          <w:sz w:val="24"/>
          <w:szCs w:val="24"/>
        </w:rPr>
      </w:pPr>
      <w:r>
        <w:rPr>
          <w:rFonts w:hint="default" w:hAnsi="宋体" w:cs="Times New Roman"/>
          <w:kern w:val="2"/>
          <w:sz w:val="24"/>
          <w:szCs w:val="24"/>
        </w:rPr>
        <w:t>（4）公开报价后撤回报价的；</w:t>
      </w:r>
    </w:p>
    <w:p w14:paraId="52748C09">
      <w:pPr>
        <w:adjustRightInd/>
        <w:spacing w:beforeLines="0" w:afterLines="0" w:line="480" w:lineRule="exact"/>
        <w:ind w:firstLine="480" w:firstLineChars="200"/>
        <w:rPr>
          <w:rFonts w:hint="default" w:hAnsi="宋体" w:cs="Times New Roman"/>
          <w:kern w:val="2"/>
          <w:sz w:val="24"/>
          <w:szCs w:val="24"/>
        </w:rPr>
      </w:pPr>
      <w:r>
        <w:rPr>
          <w:rFonts w:hint="default" w:hAnsi="宋体" w:cs="Times New Roman"/>
          <w:kern w:val="2"/>
          <w:sz w:val="24"/>
          <w:szCs w:val="24"/>
        </w:rPr>
        <w:t>（5）在</w:t>
      </w:r>
      <w:r>
        <w:rPr>
          <w:rFonts w:hint="eastAsia" w:hAnsi="宋体" w:cs="Times New Roman"/>
          <w:kern w:val="2"/>
          <w:sz w:val="24"/>
          <w:szCs w:val="24"/>
          <w:lang w:eastAsia="zh-CN"/>
        </w:rPr>
        <w:t>磋商</w:t>
      </w:r>
      <w:r>
        <w:rPr>
          <w:rFonts w:hint="default" w:hAnsi="宋体" w:cs="Times New Roman"/>
          <w:kern w:val="2"/>
          <w:sz w:val="24"/>
          <w:szCs w:val="24"/>
        </w:rPr>
        <w:t>期间，影响集采机构或磋商小组的任何活动的；</w:t>
      </w:r>
    </w:p>
    <w:p w14:paraId="47B806E7">
      <w:pPr>
        <w:adjustRightInd/>
        <w:spacing w:beforeLines="0" w:afterLines="0" w:line="480" w:lineRule="exact"/>
        <w:ind w:firstLine="480" w:firstLineChars="200"/>
        <w:rPr>
          <w:rFonts w:hint="default"/>
          <w:b w:val="0"/>
          <w:bCs/>
          <w:kern w:val="2"/>
          <w:sz w:val="24"/>
          <w:szCs w:val="24"/>
        </w:rPr>
      </w:pPr>
      <w:r>
        <w:rPr>
          <w:rFonts w:hint="default" w:hAnsi="宋体" w:cs="Times New Roman"/>
          <w:kern w:val="2"/>
          <w:sz w:val="24"/>
          <w:szCs w:val="24"/>
        </w:rPr>
        <w:t>（6）成交后未按本</w:t>
      </w:r>
      <w:r>
        <w:rPr>
          <w:rFonts w:hint="eastAsia" w:hAnsi="宋体" w:cs="Times New Roman"/>
          <w:kern w:val="2"/>
          <w:sz w:val="24"/>
          <w:szCs w:val="24"/>
          <w:lang w:eastAsia="zh-CN"/>
        </w:rPr>
        <w:t>磋商</w:t>
      </w:r>
      <w:r>
        <w:rPr>
          <w:rFonts w:hint="default" w:hAnsi="宋体" w:cs="Times New Roman"/>
          <w:kern w:val="2"/>
          <w:sz w:val="24"/>
          <w:szCs w:val="24"/>
        </w:rPr>
        <w:t>文件要求签约或与</w:t>
      </w:r>
      <w:r>
        <w:rPr>
          <w:rFonts w:hint="eastAsia" w:hAnsi="宋体" w:cs="Times New Roman"/>
          <w:kern w:val="2"/>
          <w:sz w:val="24"/>
          <w:szCs w:val="24"/>
          <w:lang w:eastAsia="zh-CN"/>
        </w:rPr>
        <w:t>招标人</w:t>
      </w:r>
      <w:r>
        <w:rPr>
          <w:rFonts w:hint="default" w:hAnsi="宋体" w:cs="Times New Roman"/>
          <w:kern w:val="2"/>
          <w:sz w:val="24"/>
          <w:szCs w:val="24"/>
        </w:rPr>
        <w:t>订立背离合</w:t>
      </w:r>
      <w:r>
        <w:rPr>
          <w:rFonts w:hint="default" w:ascii="宋体" w:hAnsi="宋体" w:eastAsia="宋体" w:cs="Times New Roman"/>
          <w:kern w:val="2"/>
          <w:sz w:val="24"/>
          <w:szCs w:val="24"/>
        </w:rPr>
        <w:t>同实质性</w:t>
      </w:r>
      <w:r>
        <w:rPr>
          <w:rFonts w:hint="default"/>
          <w:b w:val="0"/>
          <w:bCs/>
          <w:kern w:val="2"/>
          <w:sz w:val="24"/>
          <w:szCs w:val="24"/>
        </w:rPr>
        <w:t>内容的其它协议的；</w:t>
      </w:r>
    </w:p>
    <w:p w14:paraId="04675F7A">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（7）报价人未按</w:t>
      </w:r>
      <w:r>
        <w:rPr>
          <w:rFonts w:hint="eastAsia" w:hAnsi="宋体"/>
          <w:kern w:val="2"/>
          <w:sz w:val="24"/>
          <w:szCs w:val="24"/>
          <w:lang w:eastAsia="zh-CN"/>
        </w:rPr>
        <w:t>磋商</w:t>
      </w:r>
      <w:r>
        <w:rPr>
          <w:rFonts w:hint="default" w:hAnsi="宋体"/>
          <w:kern w:val="2"/>
          <w:sz w:val="24"/>
          <w:szCs w:val="24"/>
        </w:rPr>
        <w:t>文件规定和合同约定履行义务的。</w:t>
      </w:r>
    </w:p>
    <w:p w14:paraId="6D88AE9E">
      <w:pPr>
        <w:adjustRightInd/>
        <w:spacing w:beforeLines="0" w:afterLines="0" w:line="480" w:lineRule="exact"/>
        <w:ind w:firstLine="480" w:firstLineChars="200"/>
        <w:rPr>
          <w:rFonts w:hint="default" w:hAnsi="宋体"/>
          <w:kern w:val="2"/>
          <w:sz w:val="24"/>
          <w:szCs w:val="24"/>
        </w:rPr>
      </w:pPr>
      <w:r>
        <w:rPr>
          <w:rFonts w:hint="default" w:hAnsi="宋体"/>
          <w:kern w:val="2"/>
          <w:sz w:val="24"/>
          <w:szCs w:val="24"/>
        </w:rPr>
        <w:t>（8）违犯法律法规规定的其它行为。</w:t>
      </w:r>
    </w:p>
    <w:p w14:paraId="1021E6AC">
      <w:pPr>
        <w:adjustRightInd/>
        <w:snapToGrid w:val="0"/>
        <w:spacing w:beforeLines="0" w:afterLines="0" w:line="480" w:lineRule="exact"/>
        <w:rPr>
          <w:rFonts w:hint="default" w:hAnsi="宋体"/>
          <w:kern w:val="2"/>
          <w:sz w:val="24"/>
          <w:szCs w:val="24"/>
        </w:rPr>
      </w:pPr>
    </w:p>
    <w:p w14:paraId="56F45EAA">
      <w:pPr>
        <w:adjustRightInd/>
        <w:snapToGrid w:val="0"/>
        <w:spacing w:beforeLines="0" w:afterLines="0" w:line="480" w:lineRule="exact"/>
        <w:rPr>
          <w:rFonts w:hint="default" w:hAnsi="宋体"/>
          <w:kern w:val="2"/>
          <w:sz w:val="24"/>
          <w:szCs w:val="24"/>
        </w:rPr>
      </w:pPr>
      <w:r>
        <w:rPr>
          <w:rFonts w:hint="default" w:hAnsi="宋体"/>
          <w:kern w:val="2"/>
          <w:sz w:val="24"/>
          <w:szCs w:val="24"/>
        </w:rPr>
        <w:t>所有有关本报价的一切往来联系方式为：</w:t>
      </w:r>
    </w:p>
    <w:p w14:paraId="0D4FA803">
      <w:pPr>
        <w:adjustRightInd/>
        <w:snapToGrid w:val="0"/>
        <w:spacing w:beforeLines="0" w:afterLines="0" w:line="480" w:lineRule="exact"/>
        <w:rPr>
          <w:rFonts w:hint="default" w:hAnsi="宋体"/>
          <w:kern w:val="2"/>
          <w:sz w:val="24"/>
          <w:szCs w:val="24"/>
        </w:rPr>
      </w:pPr>
      <w:r>
        <w:rPr>
          <w:rFonts w:hint="default" w:hAnsi="宋体"/>
          <w:kern w:val="2"/>
          <w:sz w:val="24"/>
          <w:szCs w:val="24"/>
        </w:rPr>
        <w:t>地址：</w:t>
      </w:r>
      <w:r>
        <w:rPr>
          <w:rFonts w:hint="default" w:hAnsi="宋体"/>
          <w:kern w:val="2"/>
          <w:sz w:val="24"/>
          <w:szCs w:val="24"/>
        </w:rPr>
        <w:tab/>
      </w:r>
      <w:r>
        <w:rPr>
          <w:rFonts w:hint="default" w:hAnsi="宋体"/>
          <w:kern w:val="2"/>
          <w:sz w:val="24"/>
          <w:szCs w:val="24"/>
        </w:rPr>
        <w:t xml:space="preserve">                            邮编：</w:t>
      </w:r>
      <w:r>
        <w:rPr>
          <w:rFonts w:hint="default" w:hAnsi="宋体"/>
          <w:kern w:val="2"/>
          <w:sz w:val="24"/>
          <w:szCs w:val="24"/>
        </w:rPr>
        <w:tab/>
      </w:r>
    </w:p>
    <w:p w14:paraId="2C61971C">
      <w:pPr>
        <w:adjustRightInd/>
        <w:snapToGrid w:val="0"/>
        <w:spacing w:beforeLines="0" w:afterLines="0" w:line="480" w:lineRule="exact"/>
        <w:rPr>
          <w:rFonts w:hint="default" w:hAnsi="宋体"/>
          <w:kern w:val="2"/>
          <w:sz w:val="24"/>
          <w:szCs w:val="24"/>
        </w:rPr>
      </w:pPr>
      <w:r>
        <w:rPr>
          <w:rFonts w:hint="default" w:hAnsi="宋体"/>
          <w:kern w:val="2"/>
          <w:sz w:val="24"/>
          <w:szCs w:val="24"/>
        </w:rPr>
        <w:t>电话：</w:t>
      </w:r>
      <w:r>
        <w:rPr>
          <w:rFonts w:hint="default" w:hAnsi="宋体"/>
          <w:kern w:val="2"/>
          <w:sz w:val="24"/>
          <w:szCs w:val="24"/>
        </w:rPr>
        <w:tab/>
      </w:r>
      <w:r>
        <w:rPr>
          <w:rFonts w:hint="default" w:hAnsi="宋体"/>
          <w:kern w:val="2"/>
          <w:sz w:val="24"/>
          <w:szCs w:val="24"/>
        </w:rPr>
        <w:t xml:space="preserve">                            传真：</w:t>
      </w:r>
    </w:p>
    <w:p w14:paraId="769DCAD7">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报价人代表姓名：</w:t>
      </w:r>
    </w:p>
    <w:p w14:paraId="7C854FD6">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报价人代表联系电话：   （办公）           （手机）</w:t>
      </w:r>
    </w:p>
    <w:p w14:paraId="19F45672">
      <w:pPr>
        <w:tabs>
          <w:tab w:val="left" w:pos="480"/>
        </w:tabs>
        <w:adjustRightInd/>
        <w:snapToGrid w:val="0"/>
        <w:spacing w:beforeLines="0" w:afterLines="0" w:line="480" w:lineRule="exact"/>
        <w:rPr>
          <w:rFonts w:hint="default" w:hAnsi="宋体"/>
          <w:kern w:val="2"/>
          <w:sz w:val="24"/>
          <w:szCs w:val="24"/>
        </w:rPr>
      </w:pPr>
      <w:r>
        <w:rPr>
          <w:rFonts w:hint="default" w:hAnsi="宋体"/>
          <w:kern w:val="2"/>
          <w:sz w:val="24"/>
          <w:szCs w:val="24"/>
        </w:rPr>
        <w:t>E-mail：</w:t>
      </w:r>
    </w:p>
    <w:p w14:paraId="5348D1E5">
      <w:pPr>
        <w:adjustRightInd/>
        <w:snapToGrid w:val="0"/>
        <w:spacing w:beforeLines="0" w:afterLines="0" w:line="480" w:lineRule="exact"/>
        <w:ind w:firstLine="3958"/>
        <w:rPr>
          <w:rFonts w:hint="default" w:hAnsi="宋体"/>
          <w:kern w:val="2"/>
          <w:sz w:val="24"/>
          <w:szCs w:val="24"/>
        </w:rPr>
      </w:pPr>
    </w:p>
    <w:p w14:paraId="60679D93">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eastAsia" w:hAnsi="宋体" w:cs="宋体"/>
          <w:kern w:val="2"/>
          <w:sz w:val="24"/>
          <w:szCs w:val="24"/>
          <w:lang w:eastAsia="zh-CN"/>
        </w:rPr>
        <w:t>投标人</w:t>
      </w:r>
      <w:r>
        <w:rPr>
          <w:rFonts w:hint="default" w:hAnsi="宋体" w:cs="宋体"/>
          <w:kern w:val="2"/>
          <w:sz w:val="24"/>
          <w:szCs w:val="24"/>
        </w:rPr>
        <w:t>名称（单位章）：</w:t>
      </w:r>
    </w:p>
    <w:p w14:paraId="5B289042">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default" w:hAnsi="宋体"/>
          <w:kern w:val="2"/>
          <w:sz w:val="24"/>
          <w:szCs w:val="24"/>
        </w:rPr>
        <w:t>法定代表人或</w:t>
      </w:r>
      <w:r>
        <w:rPr>
          <w:rFonts w:hint="eastAsia" w:ascii="宋体" w:hAnsi="宋体" w:eastAsia="宋体" w:cs="宋体"/>
          <w:kern w:val="2"/>
          <w:sz w:val="24"/>
          <w:szCs w:val="24"/>
          <w:lang w:val="en-US" w:eastAsia="zh-CN"/>
        </w:rPr>
        <w:t>委托代理人</w:t>
      </w:r>
      <w:r>
        <w:rPr>
          <w:rFonts w:hint="default" w:hAnsi="宋体"/>
          <w:kern w:val="2"/>
          <w:sz w:val="24"/>
          <w:szCs w:val="24"/>
        </w:rPr>
        <w:t>(签字或盖章)：</w:t>
      </w:r>
    </w:p>
    <w:p w14:paraId="02C24F8D">
      <w:pPr>
        <w:tabs>
          <w:tab w:val="left" w:pos="4000"/>
        </w:tabs>
        <w:adjustRightInd/>
        <w:snapToGrid w:val="0"/>
        <w:spacing w:beforeLines="0" w:afterLines="0" w:line="480" w:lineRule="exact"/>
        <w:rPr>
          <w:rFonts w:hint="default" w:hAnsi="宋体"/>
          <w:kern w:val="2"/>
          <w:sz w:val="24"/>
          <w:szCs w:val="24"/>
        </w:rPr>
      </w:pPr>
      <w:r>
        <w:rPr>
          <w:rFonts w:hint="default" w:hAnsi="宋体"/>
          <w:kern w:val="2"/>
          <w:sz w:val="24"/>
          <w:szCs w:val="24"/>
        </w:rPr>
        <w:tab/>
      </w:r>
      <w:r>
        <w:rPr>
          <w:rFonts w:hint="default" w:hAnsi="宋体"/>
          <w:kern w:val="2"/>
          <w:sz w:val="24"/>
          <w:szCs w:val="24"/>
        </w:rPr>
        <w:t>日</w:t>
      </w:r>
      <w:r>
        <w:rPr>
          <w:rFonts w:hint="eastAsia" w:hAnsi="宋体"/>
          <w:kern w:val="2"/>
          <w:sz w:val="24"/>
          <w:szCs w:val="24"/>
          <w:lang w:val="en-US" w:eastAsia="zh-CN"/>
        </w:rPr>
        <w:t xml:space="preserve">  </w:t>
      </w:r>
      <w:r>
        <w:rPr>
          <w:rFonts w:hint="default" w:hAnsi="宋体"/>
          <w:kern w:val="2"/>
          <w:sz w:val="24"/>
          <w:szCs w:val="24"/>
        </w:rPr>
        <w:t>期：</w:t>
      </w:r>
    </w:p>
    <w:p w14:paraId="12223608">
      <w:pPr>
        <w:adjustRightInd/>
        <w:spacing w:beforeLines="0" w:afterLines="0" w:line="480" w:lineRule="exact"/>
        <w:ind w:firstLine="354" w:firstLineChars="147"/>
        <w:rPr>
          <w:rFonts w:hint="default" w:hAnsi="宋体"/>
          <w:b/>
          <w:kern w:val="2"/>
          <w:sz w:val="24"/>
          <w:szCs w:val="24"/>
        </w:rPr>
      </w:pPr>
      <w:r>
        <w:rPr>
          <w:rFonts w:hint="default" w:hAnsi="宋体"/>
          <w:b/>
          <w:kern w:val="2"/>
          <w:sz w:val="24"/>
          <w:szCs w:val="24"/>
        </w:rPr>
        <w:t>说明：1、除可填报项目外，对本报价函的任何实质性修改将被视为非实质性响应报价，从而导致该报价无效；</w:t>
      </w:r>
    </w:p>
    <w:p w14:paraId="4511FF91">
      <w:pPr>
        <w:adjustRightInd/>
        <w:spacing w:beforeLines="0" w:afterLines="0" w:line="500" w:lineRule="exact"/>
        <w:ind w:firstLine="440" w:firstLineChars="200"/>
        <w:jc w:val="left"/>
        <w:rPr>
          <w:rFonts w:hint="default" w:hAnsi="宋体"/>
          <w:color w:val="FF0000"/>
          <w:kern w:val="2"/>
          <w:sz w:val="22"/>
          <w:szCs w:val="24"/>
        </w:rPr>
      </w:pPr>
    </w:p>
    <w:p w14:paraId="18287C4C">
      <w:pPr>
        <w:adjustRightInd/>
        <w:spacing w:beforeLines="0" w:afterLines="0" w:line="500" w:lineRule="exact"/>
        <w:ind w:firstLine="440" w:firstLineChars="200"/>
        <w:jc w:val="left"/>
        <w:rPr>
          <w:rFonts w:hint="default" w:hAnsi="宋体"/>
          <w:color w:val="FF0000"/>
          <w:kern w:val="2"/>
          <w:sz w:val="22"/>
          <w:szCs w:val="24"/>
        </w:rPr>
      </w:pPr>
    </w:p>
    <w:p w14:paraId="45076859">
      <w:pPr>
        <w:adjustRightInd/>
        <w:spacing w:beforeLines="0" w:afterLines="0" w:line="500" w:lineRule="exact"/>
        <w:ind w:firstLine="440" w:firstLineChars="200"/>
        <w:jc w:val="left"/>
        <w:rPr>
          <w:rFonts w:hint="default" w:hAnsi="宋体"/>
          <w:color w:val="FF0000"/>
          <w:kern w:val="2"/>
          <w:sz w:val="22"/>
          <w:szCs w:val="24"/>
        </w:rPr>
      </w:pPr>
    </w:p>
    <w:p w14:paraId="4CA4A226">
      <w:pPr>
        <w:pStyle w:val="3"/>
        <w:spacing w:before="0" w:beforeLines="0" w:after="0" w:afterLines="0" w:line="480" w:lineRule="auto"/>
        <w:jc w:val="center"/>
        <w:rPr>
          <w:rFonts w:hint="eastAsia" w:ascii="黑体" w:hAnsi="宋体" w:eastAsia="黑体"/>
          <w:color w:val="000000"/>
          <w:kern w:val="2"/>
          <w:sz w:val="24"/>
          <w:szCs w:val="24"/>
        </w:rPr>
      </w:pPr>
      <w:r>
        <w:rPr>
          <w:rFonts w:hint="eastAsia" w:ascii="黑体" w:hAnsi="宋体" w:eastAsia="黑体" w:cs="Arial"/>
          <w:color w:val="000000"/>
          <w:kern w:val="2"/>
          <w:sz w:val="24"/>
          <w:szCs w:val="24"/>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sz w:val="28"/>
          <w:szCs w:val="28"/>
        </w:rPr>
        <w:t>二、法定代表人身份证明书或法定代表人授权委托书（格式）</w:t>
      </w:r>
    </w:p>
    <w:p w14:paraId="3F3AF96C">
      <w:pPr>
        <w:widowControl/>
        <w:adjustRightInd/>
        <w:snapToGrid w:val="0"/>
        <w:spacing w:beforeLines="0" w:afterLines="0" w:line="360" w:lineRule="auto"/>
        <w:ind w:firstLine="480" w:firstLineChars="200"/>
        <w:jc w:val="center"/>
        <w:rPr>
          <w:rFonts w:hint="eastAsia" w:ascii="黑体" w:hAnsi="宋体" w:eastAsia="黑体"/>
          <w:color w:val="000000"/>
          <w:kern w:val="2"/>
          <w:sz w:val="24"/>
          <w:szCs w:val="24"/>
        </w:rPr>
      </w:pPr>
    </w:p>
    <w:p w14:paraId="123A9365">
      <w:pPr>
        <w:widowControl/>
        <w:adjustRightInd/>
        <w:snapToGrid w:val="0"/>
        <w:spacing w:beforeLines="0" w:afterLines="0"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kern w:val="2"/>
          <w:sz w:val="24"/>
          <w:szCs w:val="24"/>
        </w:rPr>
        <w:t>（一）法定代表人身份证明</w:t>
      </w:r>
    </w:p>
    <w:p w14:paraId="3C55316C">
      <w:pPr>
        <w:widowControl/>
        <w:adjustRightInd/>
        <w:snapToGrid w:val="0"/>
        <w:spacing w:beforeLines="0" w:afterLines="0" w:line="360" w:lineRule="auto"/>
        <w:ind w:firstLine="570"/>
        <w:jc w:val="center"/>
        <w:rPr>
          <w:rFonts w:hint="default" w:hAnsi="宋体" w:cs="宋体"/>
          <w:color w:val="000000"/>
          <w:sz w:val="24"/>
          <w:szCs w:val="24"/>
        </w:rPr>
      </w:pPr>
    </w:p>
    <w:p w14:paraId="34A701D6">
      <w:pPr>
        <w:widowControl/>
        <w:adjustRightInd/>
        <w:snapToGrid w:val="0"/>
        <w:spacing w:beforeLines="0" w:afterLines="0" w:line="48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单位名称：  </w:t>
      </w:r>
      <w:r>
        <w:rPr>
          <w:rFonts w:hint="default" w:hAnsi="宋体" w:cs="宋体"/>
          <w:color w:val="000000"/>
          <w:sz w:val="24"/>
          <w:szCs w:val="24"/>
          <w:u w:val="single"/>
        </w:rPr>
        <w:t xml:space="preserve">                                         </w:t>
      </w:r>
    </w:p>
    <w:p w14:paraId="5F46A98D">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单位性质：  </w:t>
      </w:r>
      <w:r>
        <w:rPr>
          <w:rFonts w:hint="default" w:hAnsi="宋体" w:cs="宋体"/>
          <w:color w:val="000000"/>
          <w:sz w:val="24"/>
          <w:szCs w:val="24"/>
          <w:u w:val="single"/>
        </w:rPr>
        <w:t xml:space="preserve">                                         </w:t>
      </w:r>
    </w:p>
    <w:p w14:paraId="74FD44B4">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地   址：   </w:t>
      </w:r>
      <w:r>
        <w:rPr>
          <w:rFonts w:hint="default" w:hAnsi="宋体" w:cs="宋体"/>
          <w:color w:val="000000"/>
          <w:sz w:val="24"/>
          <w:szCs w:val="24"/>
          <w:u w:val="single"/>
        </w:rPr>
        <w:t xml:space="preserve">                                         </w:t>
      </w:r>
    </w:p>
    <w:p w14:paraId="4F1D88CB">
      <w:pPr>
        <w:widowControl/>
        <w:adjustRightInd/>
        <w:snapToGrid w:val="0"/>
        <w:spacing w:beforeLines="0" w:afterLines="0" w:line="480" w:lineRule="auto"/>
        <w:jc w:val="left"/>
        <w:rPr>
          <w:rFonts w:hint="default" w:hAnsi="宋体" w:cs="宋体"/>
          <w:color w:val="000000"/>
          <w:sz w:val="24"/>
          <w:szCs w:val="24"/>
          <w:u w:val="single"/>
        </w:rPr>
      </w:pPr>
      <w:r>
        <w:rPr>
          <w:rFonts w:hint="default" w:hAnsi="宋体" w:cs="宋体"/>
          <w:color w:val="000000"/>
          <w:sz w:val="24"/>
          <w:szCs w:val="24"/>
        </w:rPr>
        <w:t xml:space="preserve"> 成立时间：  </w:t>
      </w:r>
      <w:r>
        <w:rPr>
          <w:rFonts w:hint="default" w:hAnsi="宋体" w:cs="宋体"/>
          <w:color w:val="000000"/>
          <w:sz w:val="24"/>
          <w:szCs w:val="24"/>
          <w:u w:val="single"/>
        </w:rPr>
        <w:t xml:space="preserve">              </w:t>
      </w:r>
      <w:r>
        <w:rPr>
          <w:rFonts w:hint="default" w:hAnsi="宋体" w:cs="宋体"/>
          <w:color w:val="000000"/>
          <w:sz w:val="24"/>
          <w:szCs w:val="24"/>
        </w:rPr>
        <w:t>年</w:t>
      </w:r>
      <w:r>
        <w:rPr>
          <w:rFonts w:hint="default" w:hAnsi="宋体" w:cs="宋体"/>
          <w:color w:val="000000"/>
          <w:sz w:val="24"/>
          <w:szCs w:val="24"/>
          <w:u w:val="single"/>
        </w:rPr>
        <w:t xml:space="preserve">           </w:t>
      </w:r>
      <w:r>
        <w:rPr>
          <w:rFonts w:hint="default" w:hAnsi="宋体" w:cs="宋体"/>
          <w:color w:val="000000"/>
          <w:sz w:val="24"/>
          <w:szCs w:val="24"/>
        </w:rPr>
        <w:t>月</w:t>
      </w:r>
      <w:r>
        <w:rPr>
          <w:rFonts w:hint="default" w:hAnsi="宋体" w:cs="宋体"/>
          <w:color w:val="000000"/>
          <w:sz w:val="24"/>
          <w:szCs w:val="24"/>
          <w:u w:val="single"/>
        </w:rPr>
        <w:t xml:space="preserve">           </w:t>
      </w:r>
      <w:r>
        <w:rPr>
          <w:rFonts w:hint="default" w:hAnsi="宋体" w:cs="宋体"/>
          <w:color w:val="000000"/>
          <w:sz w:val="24"/>
          <w:szCs w:val="24"/>
        </w:rPr>
        <w:t>日</w:t>
      </w:r>
    </w:p>
    <w:p w14:paraId="6A127DB0">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经营期限： </w:t>
      </w:r>
    </w:p>
    <w:p w14:paraId="6E2ED4CB">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姓名：</w:t>
      </w:r>
      <w:r>
        <w:rPr>
          <w:rFonts w:hint="default" w:hAnsi="宋体" w:cs="宋体"/>
          <w:color w:val="000000"/>
          <w:sz w:val="24"/>
          <w:szCs w:val="24"/>
          <w:u w:val="single"/>
        </w:rPr>
        <w:t xml:space="preserve">          </w:t>
      </w:r>
      <w:r>
        <w:rPr>
          <w:rFonts w:hint="default" w:hAnsi="宋体" w:cs="宋体"/>
          <w:color w:val="000000"/>
          <w:sz w:val="24"/>
          <w:szCs w:val="24"/>
        </w:rPr>
        <w:t xml:space="preserve">       性别：</w:t>
      </w:r>
      <w:r>
        <w:rPr>
          <w:rFonts w:hint="default" w:hAnsi="宋体" w:cs="宋体"/>
          <w:color w:val="000000"/>
          <w:sz w:val="24"/>
          <w:szCs w:val="24"/>
          <w:u w:val="single"/>
        </w:rPr>
        <w:t xml:space="preserve">          </w:t>
      </w:r>
    </w:p>
    <w:p w14:paraId="73E3CE51">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年龄：</w:t>
      </w:r>
      <w:r>
        <w:rPr>
          <w:rFonts w:hint="default" w:hAnsi="宋体" w:cs="宋体"/>
          <w:color w:val="000000"/>
          <w:sz w:val="24"/>
          <w:szCs w:val="24"/>
          <w:u w:val="single"/>
        </w:rPr>
        <w:t xml:space="preserve">          </w:t>
      </w:r>
      <w:r>
        <w:rPr>
          <w:rFonts w:hint="default" w:hAnsi="宋体" w:cs="宋体"/>
          <w:color w:val="000000"/>
          <w:sz w:val="24"/>
          <w:szCs w:val="24"/>
        </w:rPr>
        <w:t xml:space="preserve">       职务：</w:t>
      </w:r>
      <w:r>
        <w:rPr>
          <w:rFonts w:hint="default" w:hAnsi="宋体" w:cs="宋体"/>
          <w:color w:val="000000"/>
          <w:sz w:val="24"/>
          <w:szCs w:val="24"/>
          <w:u w:val="single"/>
        </w:rPr>
        <w:t xml:space="preserve">          </w:t>
      </w:r>
    </w:p>
    <w:p w14:paraId="18B75248">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系</w:t>
      </w:r>
      <w:r>
        <w:rPr>
          <w:rFonts w:hint="default" w:hAnsi="宋体" w:cs="宋体"/>
          <w:color w:val="000000"/>
          <w:sz w:val="24"/>
          <w:szCs w:val="24"/>
          <w:u w:val="single"/>
        </w:rPr>
        <w:t xml:space="preserve">                                           </w:t>
      </w:r>
      <w:r>
        <w:rPr>
          <w:rFonts w:hint="default" w:hAnsi="宋体" w:cs="宋体"/>
          <w:color w:val="000000"/>
          <w:sz w:val="24"/>
          <w:szCs w:val="24"/>
        </w:rPr>
        <w:t>的法定代表人。</w:t>
      </w:r>
    </w:p>
    <w:p w14:paraId="2AB8CDF3">
      <w:pPr>
        <w:widowControl/>
        <w:adjustRightInd/>
        <w:snapToGrid w:val="0"/>
        <w:spacing w:beforeLines="0" w:afterLines="0" w:line="500" w:lineRule="exact"/>
        <w:jc w:val="left"/>
        <w:rPr>
          <w:rFonts w:hint="default" w:hAnsi="宋体" w:cs="宋体"/>
          <w:color w:val="000000"/>
          <w:sz w:val="24"/>
          <w:szCs w:val="24"/>
        </w:rPr>
      </w:pPr>
      <w:r>
        <w:rPr>
          <w:rFonts w:hint="default" w:hAnsi="宋体" w:cs="宋体"/>
          <w:color w:val="000000"/>
          <w:sz w:val="24"/>
          <w:szCs w:val="24"/>
        </w:rPr>
        <w:t xml:space="preserve"> 特此证明。</w:t>
      </w:r>
    </w:p>
    <w:p w14:paraId="3C5E0589">
      <w:pPr>
        <w:widowControl/>
        <w:adjustRightInd/>
        <w:snapToGrid w:val="0"/>
        <w:spacing w:beforeLines="0" w:afterLines="0" w:line="500" w:lineRule="exact"/>
        <w:jc w:val="left"/>
        <w:rPr>
          <w:rFonts w:hint="default" w:hAnsi="宋体" w:cs="宋体"/>
          <w:color w:val="000000"/>
          <w:sz w:val="24"/>
          <w:szCs w:val="24"/>
        </w:rPr>
      </w:pPr>
      <w:r>
        <w:rPr>
          <w:rFonts w:hint="default" w:hAnsi="宋体" w:cs="宋体"/>
          <w:color w:val="000000"/>
          <w:sz w:val="24"/>
          <w:szCs w:val="24"/>
        </w:rPr>
        <w:t>附：法定代表人身份证复印件。</w:t>
      </w:r>
    </w:p>
    <w:p w14:paraId="237B4169">
      <w:pPr>
        <w:widowControl/>
        <w:adjustRightInd/>
        <w:snapToGrid w:val="0"/>
        <w:spacing w:beforeLines="0" w:afterLines="0" w:line="500" w:lineRule="exact"/>
        <w:jc w:val="left"/>
        <w:rPr>
          <w:rFonts w:hint="default" w:hAnsi="宋体" w:cs="宋体"/>
          <w:color w:val="000000"/>
          <w:sz w:val="24"/>
          <w:szCs w:val="24"/>
        </w:rPr>
      </w:pPr>
    </w:p>
    <w:p w14:paraId="0ADAEA19">
      <w:pPr>
        <w:widowControl/>
        <w:adjustRightInd/>
        <w:snapToGrid w:val="0"/>
        <w:spacing w:beforeLines="0" w:afterLines="0" w:line="480" w:lineRule="auto"/>
        <w:ind w:firstLine="3600" w:firstLineChars="1500"/>
        <w:jc w:val="left"/>
        <w:rPr>
          <w:rFonts w:hint="default" w:hAnsi="宋体" w:cs="宋体"/>
          <w:color w:val="000000"/>
          <w:sz w:val="24"/>
          <w:szCs w:val="24"/>
        </w:rPr>
      </w:pPr>
      <w:r>
        <w:rPr>
          <w:rFonts w:hint="default" w:hAnsi="宋体" w:cs="宋体"/>
          <w:color w:val="000000"/>
          <w:sz w:val="24"/>
          <w:szCs w:val="24"/>
        </w:rPr>
        <w:t xml:space="preserve">                       </w:t>
      </w:r>
    </w:p>
    <w:p w14:paraId="14E0947A">
      <w:pPr>
        <w:widowControl/>
        <w:adjustRightInd/>
        <w:snapToGrid w:val="0"/>
        <w:spacing w:beforeLines="0" w:afterLines="0" w:line="480" w:lineRule="auto"/>
        <w:ind w:firstLine="3600" w:firstLineChars="1500"/>
        <w:jc w:val="left"/>
        <w:rPr>
          <w:rFonts w:hint="default" w:hAnsi="宋体" w:cs="宋体"/>
          <w:kern w:val="2"/>
          <w:sz w:val="24"/>
          <w:szCs w:val="24"/>
          <w:u w:val="single"/>
        </w:rPr>
      </w:pPr>
      <w:r>
        <w:rPr>
          <w:rFonts w:hint="default" w:hAnsi="宋体" w:cs="宋体"/>
          <w:color w:val="000000"/>
          <w:sz w:val="24"/>
          <w:szCs w:val="24"/>
        </w:rPr>
        <w:t xml:space="preserve"> </w:t>
      </w: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34285574">
      <w:pPr>
        <w:adjustRightInd/>
        <w:spacing w:beforeLines="0" w:afterLines="0" w:line="540" w:lineRule="exact"/>
        <w:ind w:firstLine="3600" w:firstLineChars="1500"/>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2700EFF5">
      <w:pPr>
        <w:pStyle w:val="41"/>
        <w:rPr>
          <w:rFonts w:hint="default"/>
          <w:sz w:val="24"/>
          <w:szCs w:val="24"/>
        </w:rPr>
      </w:pPr>
    </w:p>
    <w:p w14:paraId="675B3ED1">
      <w:pPr>
        <w:widowControl/>
        <w:adjustRightInd/>
        <w:snapToGrid w:val="0"/>
        <w:spacing w:beforeLines="0" w:afterLines="0" w:line="480" w:lineRule="auto"/>
        <w:jc w:val="left"/>
        <w:rPr>
          <w:rFonts w:hint="default" w:hAnsi="宋体" w:cs="宋体"/>
          <w:color w:val="000000"/>
          <w:sz w:val="24"/>
          <w:szCs w:val="24"/>
        </w:rPr>
      </w:pPr>
      <w:r>
        <w:rPr>
          <w:rFonts w:hint="default" w:hAnsi="宋体" w:cs="宋体"/>
          <w:color w:val="000000"/>
          <w:sz w:val="24"/>
          <w:szCs w:val="24"/>
        </w:rPr>
        <w:t xml:space="preserve">                               日      期：</w:t>
      </w:r>
    </w:p>
    <w:p w14:paraId="3743535A">
      <w:pPr>
        <w:adjustRightInd/>
        <w:spacing w:beforeLines="0" w:afterLines="0" w:line="240" w:lineRule="auto"/>
        <w:ind w:firstLine="482" w:firstLineChars="200"/>
        <w:rPr>
          <w:rFonts w:hint="default" w:hAnsi="宋体" w:cs="Arial"/>
          <w:b/>
          <w:color w:val="000000"/>
          <w:kern w:val="2"/>
          <w:sz w:val="24"/>
          <w:szCs w:val="24"/>
        </w:rPr>
      </w:pPr>
    </w:p>
    <w:p w14:paraId="513F06B3">
      <w:pPr>
        <w:adjustRightInd/>
        <w:spacing w:beforeLines="0" w:afterLines="0" w:line="240" w:lineRule="auto"/>
        <w:ind w:firstLine="482" w:firstLineChars="200"/>
        <w:rPr>
          <w:rFonts w:hint="default" w:hAnsi="宋体" w:cs="Arial"/>
          <w:b/>
          <w:color w:val="000000"/>
          <w:kern w:val="2"/>
          <w:sz w:val="24"/>
          <w:szCs w:val="24"/>
        </w:rPr>
      </w:pPr>
    </w:p>
    <w:p w14:paraId="70AF0F2C">
      <w:pPr>
        <w:adjustRightInd/>
        <w:spacing w:beforeLines="0" w:afterLines="0" w:line="240" w:lineRule="auto"/>
        <w:ind w:firstLine="482" w:firstLineChars="200"/>
        <w:rPr>
          <w:rFonts w:hint="default" w:hAnsi="宋体" w:cs="Arial"/>
          <w:b/>
          <w:color w:val="000000"/>
          <w:kern w:val="2"/>
          <w:sz w:val="24"/>
          <w:szCs w:val="24"/>
        </w:rPr>
      </w:pPr>
    </w:p>
    <w:p w14:paraId="27B72F67">
      <w:pPr>
        <w:adjustRightInd/>
        <w:spacing w:beforeLines="0" w:afterLines="0" w:line="240" w:lineRule="auto"/>
        <w:ind w:firstLine="482" w:firstLineChars="200"/>
        <w:rPr>
          <w:rFonts w:hint="default" w:hAnsi="宋体" w:cs="Arial"/>
          <w:b/>
          <w:color w:val="000000"/>
          <w:kern w:val="2"/>
          <w:sz w:val="24"/>
          <w:szCs w:val="24"/>
        </w:rPr>
      </w:pPr>
      <w:r>
        <w:rPr>
          <w:rFonts w:hint="default" w:hAnsi="宋体" w:cs="Arial"/>
          <w:b/>
          <w:color w:val="000000"/>
          <w:kern w:val="2"/>
          <w:sz w:val="24"/>
          <w:szCs w:val="24"/>
        </w:rPr>
        <w:t>注：适用于无委托代理人的情况。</w:t>
      </w:r>
    </w:p>
    <w:p w14:paraId="0612413C">
      <w:pPr>
        <w:adjustRightInd/>
        <w:spacing w:beforeLines="0" w:afterLines="0" w:line="240" w:lineRule="auto"/>
        <w:ind w:firstLine="442" w:firstLineChars="200"/>
        <w:rPr>
          <w:rFonts w:hint="default" w:hAnsi="宋体" w:cs="Arial"/>
          <w:b/>
          <w:color w:val="000000"/>
          <w:kern w:val="2"/>
          <w:sz w:val="22"/>
          <w:szCs w:val="22"/>
        </w:rPr>
      </w:pPr>
    </w:p>
    <w:p w14:paraId="2A7598C3">
      <w:pPr>
        <w:adjustRightInd/>
        <w:spacing w:beforeLines="0" w:afterLines="0" w:line="240" w:lineRule="auto"/>
        <w:ind w:firstLine="442" w:firstLineChars="200"/>
        <w:rPr>
          <w:rFonts w:hint="default" w:hAnsi="宋体" w:cs="Arial"/>
          <w:b/>
          <w:color w:val="000000"/>
          <w:kern w:val="2"/>
          <w:sz w:val="22"/>
          <w:szCs w:val="22"/>
        </w:rPr>
      </w:pPr>
    </w:p>
    <w:p w14:paraId="1B4E980F">
      <w:pPr>
        <w:adjustRightInd/>
        <w:spacing w:beforeLines="0" w:afterLines="0" w:line="240" w:lineRule="auto"/>
        <w:ind w:firstLine="442" w:firstLineChars="200"/>
        <w:rPr>
          <w:rFonts w:hint="default" w:hAnsi="宋体" w:cs="Arial"/>
          <w:b/>
          <w:color w:val="000000"/>
          <w:kern w:val="2"/>
          <w:sz w:val="22"/>
          <w:szCs w:val="22"/>
        </w:rPr>
      </w:pPr>
    </w:p>
    <w:p w14:paraId="591EFF65">
      <w:pPr>
        <w:adjustRightInd/>
        <w:spacing w:beforeLines="0" w:afterLines="0" w:line="240" w:lineRule="auto"/>
        <w:ind w:firstLine="442" w:firstLineChars="200"/>
        <w:rPr>
          <w:rFonts w:hint="default" w:hAnsi="宋体" w:cs="Arial"/>
          <w:b/>
          <w:color w:val="000000"/>
          <w:kern w:val="2"/>
          <w:sz w:val="22"/>
          <w:szCs w:val="22"/>
        </w:rPr>
      </w:pPr>
    </w:p>
    <w:p w14:paraId="7F81E8E6">
      <w:pPr>
        <w:adjustRightInd/>
        <w:spacing w:beforeLines="0" w:afterLines="0" w:line="240" w:lineRule="auto"/>
        <w:rPr>
          <w:rFonts w:hint="default" w:hAnsi="宋体" w:cs="Arial"/>
          <w:b/>
          <w:color w:val="000000"/>
          <w:kern w:val="2"/>
          <w:sz w:val="22"/>
          <w:szCs w:val="22"/>
        </w:rPr>
      </w:pPr>
    </w:p>
    <w:p w14:paraId="53369711">
      <w:pPr>
        <w:widowControl/>
        <w:adjustRightInd/>
        <w:snapToGrid w:val="0"/>
        <w:spacing w:beforeLines="0" w:afterLines="0" w:line="360" w:lineRule="auto"/>
        <w:ind w:firstLine="480" w:firstLineChars="200"/>
        <w:jc w:val="center"/>
        <w:rPr>
          <w:rFonts w:hint="eastAsia" w:ascii="黑体" w:hAnsi="宋体" w:eastAsia="黑体"/>
          <w:kern w:val="2"/>
          <w:sz w:val="24"/>
          <w:szCs w:val="24"/>
        </w:rPr>
      </w:pPr>
      <w:r>
        <w:rPr>
          <w:rFonts w:hint="eastAsia" w:ascii="黑体" w:eastAsia="黑体" w:cs="Arial"/>
          <w:color w:val="000000"/>
          <w:kern w:val="2"/>
          <w:sz w:val="24"/>
          <w:szCs w:val="24"/>
        </w:rPr>
        <w:br w:type="page"/>
      </w:r>
      <w:r>
        <w:rPr>
          <w:rFonts w:hint="eastAsia" w:ascii="宋体" w:hAnsi="宋体" w:eastAsia="宋体" w:cs="宋体"/>
          <w:color w:val="000000"/>
          <w:kern w:val="2"/>
          <w:sz w:val="24"/>
          <w:szCs w:val="24"/>
        </w:rPr>
        <w:t>（二）法定代表人授权委托书</w:t>
      </w:r>
    </w:p>
    <w:p w14:paraId="0C055F6F">
      <w:pPr>
        <w:widowControl/>
        <w:adjustRightInd/>
        <w:snapToGrid w:val="0"/>
        <w:spacing w:before="100" w:beforeLines="0" w:beforeAutospacing="1" w:after="100" w:afterLines="0" w:afterAutospacing="1" w:line="360" w:lineRule="auto"/>
        <w:jc w:val="left"/>
        <w:rPr>
          <w:rFonts w:hint="default" w:hAnsi="宋体" w:cs="宋体"/>
          <w:color w:val="000000"/>
          <w:sz w:val="24"/>
          <w:szCs w:val="24"/>
          <w:u w:val="single"/>
        </w:rPr>
      </w:pPr>
      <w:r>
        <w:rPr>
          <w:rFonts w:hint="default" w:hAnsi="宋体" w:cs="宋体"/>
          <w:color w:val="000000"/>
          <w:sz w:val="24"/>
          <w:szCs w:val="24"/>
          <w:u w:val="single"/>
          <w:lang w:eastAsia="zh-CN"/>
        </w:rPr>
        <w:t>（</w:t>
      </w:r>
      <w:r>
        <w:rPr>
          <w:rFonts w:hint="default" w:hAnsi="宋体" w:cs="宋体"/>
          <w:color w:val="000000"/>
          <w:sz w:val="24"/>
          <w:szCs w:val="24"/>
          <w:u w:val="single"/>
          <w:lang w:val="en-US" w:eastAsia="zh-CN"/>
        </w:rPr>
        <w:t>招标人名称）</w:t>
      </w:r>
      <w:r>
        <w:rPr>
          <w:rFonts w:hint="default" w:hAnsi="宋体" w:cs="宋体"/>
          <w:color w:val="000000"/>
          <w:sz w:val="24"/>
          <w:szCs w:val="24"/>
          <w:u w:val="single"/>
        </w:rPr>
        <w:t>：</w:t>
      </w:r>
    </w:p>
    <w:p w14:paraId="19107038">
      <w:pPr>
        <w:widowControl/>
        <w:adjustRightInd/>
        <w:snapToGrid w:val="0"/>
        <w:spacing w:beforeLines="0" w:afterLines="0" w:line="480" w:lineRule="auto"/>
        <w:ind w:firstLine="480" w:firstLineChars="200"/>
        <w:jc w:val="left"/>
        <w:rPr>
          <w:rFonts w:hint="default" w:hAnsi="宋体" w:cs="宋体"/>
          <w:color w:val="000000"/>
          <w:sz w:val="24"/>
          <w:szCs w:val="24"/>
        </w:rPr>
      </w:pPr>
      <w:r>
        <w:rPr>
          <w:rFonts w:hint="default" w:hAnsi="宋体" w:cs="宋体"/>
          <w:color w:val="000000"/>
          <w:sz w:val="24"/>
          <w:szCs w:val="24"/>
        </w:rPr>
        <w:t>本授权书声明：注册于</w:t>
      </w:r>
      <w:r>
        <w:rPr>
          <w:rFonts w:hint="default" w:hAnsi="宋体" w:cs="宋体"/>
          <w:color w:val="000000"/>
          <w:sz w:val="24"/>
          <w:szCs w:val="24"/>
          <w:u w:val="single"/>
        </w:rPr>
        <w:t xml:space="preserve">                    </w:t>
      </w:r>
      <w:r>
        <w:rPr>
          <w:rFonts w:hint="default" w:hAnsi="宋体" w:cs="宋体"/>
          <w:color w:val="000000"/>
          <w:sz w:val="24"/>
          <w:szCs w:val="24"/>
        </w:rPr>
        <w:t>（投标人住址）的</w:t>
      </w:r>
      <w:r>
        <w:rPr>
          <w:rFonts w:hint="default" w:hAnsi="宋体" w:cs="宋体"/>
          <w:color w:val="000000"/>
          <w:sz w:val="24"/>
          <w:szCs w:val="24"/>
          <w:u w:val="single"/>
        </w:rPr>
        <w:t xml:space="preserve">              </w:t>
      </w:r>
      <w:r>
        <w:rPr>
          <w:rFonts w:hint="default" w:hAnsi="宋体" w:cs="宋体"/>
          <w:color w:val="000000"/>
          <w:sz w:val="24"/>
          <w:szCs w:val="24"/>
        </w:rPr>
        <w:t>（投标人名称）法定代表人</w:t>
      </w:r>
      <w:r>
        <w:rPr>
          <w:rFonts w:hint="default" w:hAnsi="宋体" w:cs="宋体"/>
          <w:color w:val="000000"/>
          <w:sz w:val="24"/>
          <w:szCs w:val="24"/>
          <w:u w:val="single"/>
        </w:rPr>
        <w:t xml:space="preserve">             </w:t>
      </w:r>
      <w:r>
        <w:rPr>
          <w:rFonts w:hint="default" w:hAnsi="宋体" w:cs="宋体"/>
          <w:color w:val="000000"/>
          <w:sz w:val="24"/>
          <w:szCs w:val="24"/>
        </w:rPr>
        <w:t>（法定代表人姓名、职务）代表本公司授权在下面签字的</w:t>
      </w:r>
      <w:r>
        <w:rPr>
          <w:rFonts w:hint="default" w:hAnsi="宋体" w:cs="宋体"/>
          <w:color w:val="000000"/>
          <w:sz w:val="24"/>
          <w:szCs w:val="24"/>
          <w:u w:val="single"/>
        </w:rPr>
        <w:t xml:space="preserve">           </w:t>
      </w:r>
      <w:r>
        <w:rPr>
          <w:rFonts w:hint="default" w:hAnsi="宋体" w:cs="宋体"/>
          <w:color w:val="000000"/>
          <w:sz w:val="24"/>
          <w:szCs w:val="24"/>
        </w:rPr>
        <w:t>（投标人代表姓名、职务）为本公司的合法代理人，就贵方组织的</w:t>
      </w:r>
      <w:r>
        <w:rPr>
          <w:rFonts w:hint="default" w:hAnsi="宋体" w:cs="宋体"/>
          <w:color w:val="000000"/>
          <w:sz w:val="24"/>
          <w:szCs w:val="24"/>
          <w:u w:val="single"/>
        </w:rPr>
        <w:t xml:space="preserve">              </w:t>
      </w:r>
      <w:r>
        <w:rPr>
          <w:rFonts w:hint="default" w:hAnsi="宋体" w:cs="宋体"/>
          <w:color w:val="000000"/>
          <w:sz w:val="24"/>
          <w:szCs w:val="24"/>
        </w:rPr>
        <w:t>项目，以本公司名义处理一切与之有关的事务。</w:t>
      </w:r>
    </w:p>
    <w:p w14:paraId="77D4813D">
      <w:pPr>
        <w:widowControl/>
        <w:adjustRightInd/>
        <w:snapToGrid w:val="0"/>
        <w:spacing w:beforeLines="0" w:afterLines="0" w:line="36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  </w:t>
      </w:r>
    </w:p>
    <w:p w14:paraId="0CDC4563">
      <w:pPr>
        <w:widowControl/>
        <w:adjustRightInd/>
        <w:snapToGrid w:val="0"/>
        <w:spacing w:beforeLines="0" w:afterLines="0" w:line="360" w:lineRule="auto"/>
        <w:ind w:firstLine="120" w:firstLineChars="50"/>
        <w:jc w:val="left"/>
        <w:rPr>
          <w:rFonts w:hint="default" w:hAnsi="宋体" w:cs="宋体"/>
          <w:color w:val="000000"/>
          <w:sz w:val="24"/>
          <w:szCs w:val="24"/>
        </w:rPr>
      </w:pPr>
      <w:r>
        <w:rPr>
          <w:rFonts w:hint="default" w:hAnsi="宋体" w:cs="宋体"/>
          <w:color w:val="000000"/>
          <w:sz w:val="24"/>
          <w:szCs w:val="24"/>
        </w:rPr>
        <w:t xml:space="preserve">  本授权书于   年   月   日签字生效，特此声明。</w:t>
      </w:r>
    </w:p>
    <w:p w14:paraId="354EC72D">
      <w:pPr>
        <w:widowControl/>
        <w:adjustRightInd/>
        <w:snapToGrid w:val="0"/>
        <w:spacing w:beforeLines="0" w:afterLines="0" w:line="360" w:lineRule="auto"/>
        <w:jc w:val="left"/>
        <w:rPr>
          <w:rFonts w:hint="default" w:hAnsi="宋体" w:cs="宋体"/>
          <w:color w:val="000000"/>
          <w:sz w:val="24"/>
          <w:szCs w:val="24"/>
        </w:rPr>
      </w:pPr>
      <w:r>
        <w:rPr>
          <w:rFonts w:hint="default" w:hAnsi="宋体" w:cs="宋体"/>
          <w:color w:val="000000"/>
          <w:sz w:val="24"/>
          <w:szCs w:val="24"/>
        </w:rPr>
        <w:t xml:space="preserve"> </w:t>
      </w:r>
    </w:p>
    <w:p w14:paraId="02119A6E">
      <w:pPr>
        <w:widowControl/>
        <w:adjustRightInd/>
        <w:snapToGrid w:val="0"/>
        <w:spacing w:beforeLines="0" w:afterLines="0" w:line="360" w:lineRule="auto"/>
        <w:ind w:left="680" w:leftChars="200"/>
        <w:jc w:val="left"/>
        <w:rPr>
          <w:rFonts w:hint="default" w:hAnsi="宋体" w:cs="宋体"/>
          <w:color w:val="000000"/>
          <w:sz w:val="24"/>
          <w:szCs w:val="24"/>
        </w:rPr>
      </w:pPr>
      <w:r>
        <w:rPr>
          <w:rFonts w:hint="default" w:hAnsi="宋体" w:cs="宋体"/>
          <w:color w:val="000000"/>
          <w:sz w:val="24"/>
          <w:szCs w:val="24"/>
        </w:rPr>
        <w:t>附：法定代表人身份证及被授权人身份证复印件</w:t>
      </w:r>
    </w:p>
    <w:p w14:paraId="72BB80E2">
      <w:pPr>
        <w:widowControl/>
        <w:adjustRightInd/>
        <w:snapToGrid w:val="0"/>
        <w:spacing w:beforeLines="0" w:afterLines="0" w:line="360" w:lineRule="auto"/>
        <w:ind w:left="680" w:leftChars="200"/>
        <w:jc w:val="left"/>
        <w:rPr>
          <w:rFonts w:hint="default" w:hAnsi="宋体" w:cs="宋体"/>
          <w:color w:val="000000"/>
          <w:sz w:val="24"/>
          <w:szCs w:val="24"/>
        </w:rPr>
      </w:pPr>
    </w:p>
    <w:p w14:paraId="6BD2D87B">
      <w:pPr>
        <w:widowControl/>
        <w:adjustRightInd/>
        <w:snapToGrid w:val="0"/>
        <w:spacing w:beforeLines="0" w:afterLines="0" w:line="360" w:lineRule="auto"/>
        <w:ind w:left="680" w:leftChars="200"/>
        <w:jc w:val="left"/>
        <w:rPr>
          <w:rFonts w:hint="default" w:hAnsi="宋体" w:cs="宋体"/>
          <w:color w:val="000000"/>
          <w:sz w:val="24"/>
          <w:szCs w:val="24"/>
        </w:rPr>
      </w:pPr>
    </w:p>
    <w:p w14:paraId="7C11DEA3">
      <w:pPr>
        <w:widowControl/>
        <w:adjustRightInd/>
        <w:snapToGrid w:val="0"/>
        <w:spacing w:beforeLines="0" w:afterLines="0" w:line="360" w:lineRule="auto"/>
        <w:ind w:firstLine="480" w:firstLineChars="200"/>
        <w:jc w:val="left"/>
        <w:rPr>
          <w:rFonts w:hint="default" w:hAnsi="宋体" w:cs="宋体"/>
          <w:color w:val="000000"/>
          <w:sz w:val="24"/>
          <w:szCs w:val="24"/>
        </w:rPr>
      </w:pPr>
    </w:p>
    <w:p w14:paraId="699C9871">
      <w:pPr>
        <w:adjustRightInd/>
        <w:spacing w:beforeLines="0" w:afterLines="0" w:line="540" w:lineRule="exact"/>
        <w:jc w:val="center"/>
        <w:rPr>
          <w:rFonts w:hint="default" w:hAnsi="宋体" w:eastAsia="宋体" w:cs="宋体"/>
          <w:kern w:val="2"/>
          <w:sz w:val="24"/>
          <w:szCs w:val="24"/>
          <w:u w:val="single"/>
          <w:lang w:val="en-US" w:eastAsia="zh-CN"/>
        </w:rPr>
      </w:pPr>
      <w:r>
        <w:rPr>
          <w:rFonts w:hint="eastAsia" w:hAnsi="宋体" w:cs="宋体"/>
          <w:kern w:val="2"/>
          <w:sz w:val="24"/>
          <w:szCs w:val="24"/>
          <w:lang w:eastAsia="zh-CN"/>
        </w:rPr>
        <w:t>投标人</w:t>
      </w:r>
      <w:r>
        <w:rPr>
          <w:rFonts w:hint="default" w:hAnsi="宋体" w:cs="宋体"/>
          <w:kern w:val="2"/>
          <w:sz w:val="24"/>
          <w:szCs w:val="24"/>
        </w:rPr>
        <w:t>名称（单位章）：</w:t>
      </w:r>
      <w:r>
        <w:rPr>
          <w:rFonts w:hint="eastAsia" w:hAnsi="宋体" w:cs="宋体"/>
          <w:kern w:val="2"/>
          <w:sz w:val="24"/>
          <w:szCs w:val="24"/>
          <w:u w:val="single"/>
          <w:lang w:val="en-US" w:eastAsia="zh-CN"/>
        </w:rPr>
        <w:t xml:space="preserve">                         </w:t>
      </w:r>
    </w:p>
    <w:p w14:paraId="4F062A03">
      <w:pPr>
        <w:adjustRightInd/>
        <w:spacing w:beforeLines="0" w:afterLines="0" w:line="540" w:lineRule="exact"/>
        <w:jc w:val="center"/>
        <w:rPr>
          <w:rFonts w:hint="default" w:hAnsi="宋体" w:eastAsia="宋体" w:cs="宋体"/>
          <w:kern w:val="2"/>
          <w:sz w:val="24"/>
          <w:szCs w:val="24"/>
          <w:u w:val="single"/>
          <w:lang w:val="en-US" w:eastAsia="zh-CN"/>
        </w:rPr>
      </w:pPr>
      <w:r>
        <w:rPr>
          <w:rFonts w:hint="default" w:hAnsi="宋体" w:cs="宋体"/>
          <w:kern w:val="2"/>
          <w:sz w:val="24"/>
          <w:szCs w:val="24"/>
        </w:rPr>
        <w:t>法定代表人（签字或盖章）：</w:t>
      </w:r>
      <w:r>
        <w:rPr>
          <w:rFonts w:hint="eastAsia" w:hAnsi="宋体" w:cs="宋体"/>
          <w:kern w:val="2"/>
          <w:sz w:val="24"/>
          <w:szCs w:val="24"/>
          <w:u w:val="single"/>
          <w:lang w:val="en-US" w:eastAsia="zh-CN"/>
        </w:rPr>
        <w:t xml:space="preserve">                       </w:t>
      </w:r>
    </w:p>
    <w:p w14:paraId="25329560">
      <w:pPr>
        <w:adjustRightInd/>
        <w:spacing w:beforeLines="0" w:afterLines="0" w:line="540" w:lineRule="exact"/>
        <w:jc w:val="center"/>
        <w:rPr>
          <w:rFonts w:hint="default" w:hAnsi="宋体" w:eastAsia="宋体" w:cs="宋体"/>
          <w:kern w:val="2"/>
          <w:sz w:val="24"/>
          <w:szCs w:val="24"/>
          <w:u w:val="single"/>
          <w:lang w:val="en-US" w:eastAsia="zh-CN"/>
        </w:rPr>
      </w:pPr>
      <w:r>
        <w:rPr>
          <w:rFonts w:hint="eastAsia" w:ascii="宋体" w:hAnsi="宋体" w:eastAsia="宋体" w:cs="宋体"/>
          <w:kern w:val="2"/>
          <w:sz w:val="24"/>
          <w:szCs w:val="24"/>
          <w:lang w:val="en-US" w:eastAsia="zh-CN"/>
        </w:rPr>
        <w:t>委托代理人（签字或盖章）：</w:t>
      </w:r>
      <w:r>
        <w:rPr>
          <w:rFonts w:hint="eastAsia" w:hAnsi="宋体" w:cs="宋体"/>
          <w:kern w:val="2"/>
          <w:sz w:val="24"/>
          <w:szCs w:val="24"/>
          <w:u w:val="single"/>
          <w:lang w:val="en-US" w:eastAsia="zh-CN"/>
        </w:rPr>
        <w:t xml:space="preserve">                       </w:t>
      </w:r>
    </w:p>
    <w:p w14:paraId="2D362251">
      <w:pPr>
        <w:adjustRightInd/>
        <w:spacing w:beforeLines="0" w:afterLines="0" w:line="540" w:lineRule="exact"/>
        <w:jc w:val="center"/>
        <w:rPr>
          <w:rFonts w:hint="default" w:hAnsi="宋体" w:cs="宋体"/>
          <w:kern w:val="2"/>
          <w:sz w:val="24"/>
          <w:szCs w:val="24"/>
        </w:rPr>
      </w:pPr>
      <w:r>
        <w:rPr>
          <w:rFonts w:hint="eastAsia" w:hAnsi="宋体" w:cs="宋体"/>
          <w:kern w:val="2"/>
          <w:sz w:val="24"/>
          <w:szCs w:val="24"/>
          <w:lang w:val="en-US" w:eastAsia="zh-CN"/>
        </w:rPr>
        <w:t xml:space="preserve">                </w:t>
      </w:r>
      <w:r>
        <w:rPr>
          <w:rFonts w:hint="default" w:hAnsi="宋体" w:cs="宋体"/>
          <w:kern w:val="2"/>
          <w:sz w:val="24"/>
          <w:szCs w:val="24"/>
        </w:rPr>
        <w:t>日     期：        年       月        日</w:t>
      </w:r>
    </w:p>
    <w:p w14:paraId="29621BD4">
      <w:pPr>
        <w:widowControl/>
        <w:tabs>
          <w:tab w:val="left" w:pos="730"/>
        </w:tabs>
        <w:adjustRightInd/>
        <w:snapToGrid w:val="0"/>
        <w:spacing w:beforeLines="0" w:afterLines="0" w:line="360" w:lineRule="auto"/>
        <w:jc w:val="left"/>
        <w:rPr>
          <w:rFonts w:hint="default" w:hAnsi="宋体" w:cs="宋体"/>
          <w:color w:val="000000"/>
          <w:sz w:val="24"/>
          <w:szCs w:val="24"/>
        </w:rPr>
      </w:pPr>
      <w:r>
        <w:rPr>
          <w:rFonts w:hint="default" w:hAnsi="宋体" w:cs="宋体"/>
          <w:color w:val="000000"/>
          <w:sz w:val="24"/>
          <w:szCs w:val="24"/>
        </w:rPr>
        <w:t xml:space="preserve"> </w:t>
      </w:r>
    </w:p>
    <w:p w14:paraId="795A8BCE">
      <w:pPr>
        <w:widowControl/>
        <w:tabs>
          <w:tab w:val="left" w:pos="730"/>
        </w:tabs>
        <w:adjustRightInd/>
        <w:snapToGrid w:val="0"/>
        <w:spacing w:beforeLines="0" w:afterLines="0" w:line="360" w:lineRule="auto"/>
        <w:ind w:firstLine="480" w:firstLineChars="200"/>
        <w:jc w:val="left"/>
        <w:rPr>
          <w:rFonts w:hint="default" w:hAnsi="宋体" w:cs="宋体"/>
          <w:color w:val="000000"/>
          <w:sz w:val="24"/>
          <w:szCs w:val="24"/>
        </w:rPr>
      </w:pPr>
    </w:p>
    <w:p w14:paraId="6382CB01">
      <w:pPr>
        <w:widowControl/>
        <w:adjustRightInd/>
        <w:snapToGrid w:val="0"/>
        <w:spacing w:beforeLines="0" w:afterLines="0" w:line="360" w:lineRule="auto"/>
        <w:ind w:left="420" w:hanging="480" w:hangingChars="200"/>
        <w:jc w:val="left"/>
        <w:rPr>
          <w:rFonts w:hint="default" w:hAnsi="宋体" w:cs="宋体"/>
          <w:color w:val="000000"/>
          <w:sz w:val="24"/>
          <w:szCs w:val="24"/>
        </w:rPr>
      </w:pPr>
    </w:p>
    <w:p w14:paraId="230043FA">
      <w:pPr>
        <w:adjustRightInd/>
        <w:spacing w:beforeLines="0" w:afterLines="0" w:line="240" w:lineRule="auto"/>
        <w:ind w:firstLine="482" w:firstLineChars="200"/>
        <w:rPr>
          <w:rFonts w:hint="default" w:hAnsi="宋体" w:cs="Arial"/>
          <w:b/>
          <w:color w:val="000000"/>
          <w:kern w:val="2"/>
          <w:sz w:val="24"/>
          <w:szCs w:val="24"/>
        </w:rPr>
      </w:pPr>
      <w:r>
        <w:rPr>
          <w:rFonts w:hint="default" w:hAnsi="宋体" w:cs="Arial"/>
          <w:b/>
          <w:color w:val="000000"/>
          <w:kern w:val="2"/>
          <w:sz w:val="24"/>
          <w:szCs w:val="24"/>
        </w:rPr>
        <w:t>注：适用于有委托代理人的情况。</w:t>
      </w:r>
    </w:p>
    <w:p w14:paraId="2CF80C79">
      <w:pPr>
        <w:adjustRightInd/>
        <w:spacing w:beforeLines="0" w:afterLines="0" w:line="240" w:lineRule="auto"/>
        <w:jc w:val="center"/>
        <w:rPr>
          <w:rFonts w:hint="eastAsia" w:ascii="黑体" w:hAnsi="黑体" w:eastAsia="黑体"/>
          <w:kern w:val="2"/>
          <w:sz w:val="24"/>
          <w:szCs w:val="24"/>
        </w:rPr>
      </w:pPr>
      <w:r>
        <w:rPr>
          <w:rFonts w:hint="default" w:hAnsi="宋体" w:cs="宋体"/>
          <w:color w:val="000000"/>
          <w:kern w:val="2"/>
          <w:sz w:val="21"/>
          <w:szCs w:val="21"/>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三、磋商保证金</w:t>
      </w:r>
    </w:p>
    <w:p w14:paraId="1C772430">
      <w:pPr>
        <w:adjustRightInd/>
        <w:spacing w:beforeLines="0" w:afterLines="0" w:line="400" w:lineRule="exact"/>
        <w:ind w:firstLine="440" w:firstLineChars="200"/>
        <w:jc w:val="center"/>
        <w:rPr>
          <w:rFonts w:hint="default" w:hAnsi="宋体"/>
          <w:kern w:val="2"/>
          <w:sz w:val="22"/>
          <w:szCs w:val="24"/>
        </w:rPr>
      </w:pPr>
    </w:p>
    <w:p w14:paraId="7480FD68">
      <w:pPr>
        <w:spacing w:line="480" w:lineRule="exact"/>
        <w:ind w:firstLine="434"/>
        <w:rPr>
          <w:rFonts w:hint="eastAsia" w:ascii="宋体" w:hAnsi="宋体" w:eastAsia="宋体" w:cs="宋体"/>
          <w:sz w:val="24"/>
          <w:szCs w:val="24"/>
        </w:rPr>
      </w:pPr>
      <w:r>
        <w:rPr>
          <w:rFonts w:hint="eastAsia" w:ascii="宋体" w:hAnsi="宋体" w:eastAsia="宋体" w:cs="宋体"/>
          <w:sz w:val="24"/>
          <w:szCs w:val="24"/>
          <w:lang w:val="en-US" w:eastAsia="zh-CN"/>
        </w:rPr>
        <w:t>提供磋商</w:t>
      </w:r>
      <w:r>
        <w:rPr>
          <w:rFonts w:hint="eastAsia" w:ascii="宋体" w:hAnsi="宋体" w:eastAsia="宋体" w:cs="宋体"/>
          <w:sz w:val="24"/>
          <w:szCs w:val="24"/>
        </w:rPr>
        <w:t>保证金的</w:t>
      </w:r>
      <w:r>
        <w:rPr>
          <w:rFonts w:hint="eastAsia" w:hAnsi="宋体" w:cs="宋体"/>
          <w:sz w:val="24"/>
          <w:szCs w:val="24"/>
          <w:lang w:val="en-US" w:eastAsia="zh-CN"/>
        </w:rPr>
        <w:t>缴纳</w:t>
      </w:r>
      <w:r>
        <w:rPr>
          <w:rFonts w:hint="eastAsia" w:ascii="宋体" w:hAnsi="宋体" w:eastAsia="宋体" w:cs="宋体"/>
          <w:sz w:val="24"/>
          <w:szCs w:val="24"/>
        </w:rPr>
        <w:t>证明</w:t>
      </w:r>
      <w:r>
        <w:rPr>
          <w:rFonts w:hint="eastAsia" w:ascii="宋体" w:hAnsi="宋体" w:eastAsia="宋体" w:cs="宋体"/>
          <w:sz w:val="24"/>
          <w:szCs w:val="24"/>
          <w:lang w:val="en-US" w:eastAsia="zh-CN"/>
        </w:rPr>
        <w:t>扫描</w:t>
      </w:r>
      <w:r>
        <w:rPr>
          <w:rFonts w:hint="eastAsia" w:ascii="宋体" w:hAnsi="宋体" w:eastAsia="宋体" w:cs="宋体"/>
          <w:sz w:val="24"/>
          <w:szCs w:val="24"/>
        </w:rPr>
        <w:t>件及基本存款账户开户许可证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或基本账户存款信息）</w:t>
      </w:r>
      <w:r>
        <w:rPr>
          <w:rFonts w:hint="eastAsia" w:ascii="宋体" w:hAnsi="宋体" w:eastAsia="宋体" w:cs="宋体"/>
          <w:sz w:val="24"/>
          <w:szCs w:val="24"/>
        </w:rPr>
        <w:t>扫描件</w:t>
      </w:r>
      <w:r>
        <w:rPr>
          <w:rFonts w:hint="eastAsia" w:ascii="宋体" w:hAnsi="宋体" w:eastAsia="宋体" w:cs="宋体"/>
          <w:sz w:val="24"/>
          <w:szCs w:val="24"/>
          <w:lang w:val="en-US" w:eastAsia="zh-CN"/>
        </w:rPr>
        <w:t>加盖公章</w:t>
      </w:r>
      <w:r>
        <w:rPr>
          <w:rFonts w:hint="eastAsia" w:ascii="宋体" w:hAnsi="宋体" w:eastAsia="宋体" w:cs="宋体"/>
          <w:sz w:val="24"/>
          <w:szCs w:val="24"/>
        </w:rPr>
        <w:t>。</w:t>
      </w:r>
    </w:p>
    <w:p w14:paraId="3FDF9E5B">
      <w:pPr>
        <w:adjustRightInd/>
        <w:spacing w:beforeLines="0" w:afterLines="0" w:line="440" w:lineRule="exact"/>
        <w:ind w:firstLine="560" w:firstLineChars="200"/>
        <w:jc w:val="center"/>
        <w:rPr>
          <w:rFonts w:hint="eastAsia" w:ascii="黑体" w:eastAsia="黑体"/>
          <w:color w:val="000000"/>
          <w:kern w:val="2"/>
          <w:sz w:val="28"/>
          <w:szCs w:val="24"/>
        </w:rPr>
      </w:pPr>
    </w:p>
    <w:p w14:paraId="1958821D">
      <w:pPr>
        <w:adjustRightInd/>
        <w:spacing w:beforeLines="0" w:afterLines="0" w:line="440" w:lineRule="exact"/>
        <w:ind w:firstLine="560" w:firstLineChars="200"/>
        <w:jc w:val="center"/>
        <w:rPr>
          <w:rFonts w:hint="eastAsia" w:ascii="黑体" w:eastAsia="黑体"/>
          <w:color w:val="000000"/>
          <w:kern w:val="2"/>
          <w:sz w:val="28"/>
          <w:szCs w:val="24"/>
        </w:rPr>
      </w:pPr>
    </w:p>
    <w:p w14:paraId="040B74B3">
      <w:pPr>
        <w:adjustRightInd/>
        <w:spacing w:beforeLines="0" w:afterLines="0" w:line="440" w:lineRule="exact"/>
        <w:ind w:firstLine="560" w:firstLineChars="200"/>
        <w:jc w:val="center"/>
        <w:rPr>
          <w:rFonts w:hint="eastAsia" w:ascii="黑体" w:eastAsia="黑体"/>
          <w:color w:val="000000"/>
          <w:kern w:val="2"/>
          <w:sz w:val="28"/>
          <w:szCs w:val="24"/>
        </w:rPr>
      </w:pPr>
    </w:p>
    <w:p w14:paraId="769E56A5">
      <w:pPr>
        <w:adjustRightInd/>
        <w:spacing w:beforeLines="0" w:afterLines="0" w:line="440" w:lineRule="exact"/>
        <w:ind w:firstLine="560" w:firstLineChars="200"/>
        <w:jc w:val="center"/>
        <w:rPr>
          <w:rFonts w:hint="eastAsia" w:ascii="黑体" w:eastAsia="黑体"/>
          <w:color w:val="000000"/>
          <w:kern w:val="2"/>
          <w:sz w:val="28"/>
          <w:szCs w:val="24"/>
        </w:rPr>
      </w:pPr>
    </w:p>
    <w:p w14:paraId="63A78FE4">
      <w:pPr>
        <w:adjustRightInd/>
        <w:spacing w:beforeLines="0" w:afterLines="0" w:line="440" w:lineRule="exact"/>
        <w:ind w:firstLine="560" w:firstLineChars="200"/>
        <w:jc w:val="center"/>
        <w:rPr>
          <w:rFonts w:hint="eastAsia" w:ascii="黑体" w:eastAsia="黑体"/>
          <w:color w:val="000000"/>
          <w:kern w:val="2"/>
          <w:sz w:val="28"/>
          <w:szCs w:val="24"/>
        </w:rPr>
      </w:pPr>
    </w:p>
    <w:p w14:paraId="5C72F313">
      <w:pPr>
        <w:adjustRightInd/>
        <w:spacing w:beforeLines="0" w:afterLines="0" w:line="440" w:lineRule="exact"/>
        <w:ind w:firstLine="560" w:firstLineChars="200"/>
        <w:jc w:val="center"/>
        <w:rPr>
          <w:rFonts w:hint="eastAsia" w:ascii="黑体" w:eastAsia="黑体"/>
          <w:color w:val="000000"/>
          <w:kern w:val="2"/>
          <w:sz w:val="28"/>
          <w:szCs w:val="24"/>
        </w:rPr>
      </w:pPr>
    </w:p>
    <w:p w14:paraId="6587F80A">
      <w:pPr>
        <w:adjustRightInd/>
        <w:spacing w:beforeLines="0" w:afterLines="0" w:line="440" w:lineRule="exact"/>
        <w:ind w:firstLine="560" w:firstLineChars="200"/>
        <w:jc w:val="center"/>
        <w:rPr>
          <w:rFonts w:hint="eastAsia" w:ascii="黑体" w:eastAsia="黑体"/>
          <w:color w:val="000000"/>
          <w:kern w:val="2"/>
          <w:sz w:val="28"/>
          <w:szCs w:val="24"/>
        </w:rPr>
      </w:pPr>
    </w:p>
    <w:p w14:paraId="4928A8D8">
      <w:pPr>
        <w:adjustRightInd/>
        <w:spacing w:beforeLines="0" w:afterLines="0" w:line="440" w:lineRule="exact"/>
        <w:ind w:firstLine="560" w:firstLineChars="200"/>
        <w:jc w:val="center"/>
        <w:rPr>
          <w:rFonts w:hint="eastAsia" w:ascii="黑体" w:eastAsia="黑体"/>
          <w:color w:val="000000"/>
          <w:kern w:val="2"/>
          <w:sz w:val="28"/>
          <w:szCs w:val="24"/>
        </w:rPr>
      </w:pPr>
    </w:p>
    <w:p w14:paraId="57BA030B">
      <w:pPr>
        <w:adjustRightInd/>
        <w:spacing w:beforeLines="0" w:afterLines="0" w:line="440" w:lineRule="exact"/>
        <w:ind w:firstLine="560" w:firstLineChars="200"/>
        <w:jc w:val="center"/>
        <w:rPr>
          <w:rFonts w:hint="eastAsia" w:ascii="黑体" w:eastAsia="黑体"/>
          <w:color w:val="000000"/>
          <w:kern w:val="2"/>
          <w:sz w:val="28"/>
          <w:szCs w:val="24"/>
        </w:rPr>
      </w:pPr>
    </w:p>
    <w:p w14:paraId="138AA38C">
      <w:pPr>
        <w:adjustRightInd/>
        <w:spacing w:beforeLines="0" w:afterLines="0" w:line="440" w:lineRule="exact"/>
        <w:ind w:firstLine="560" w:firstLineChars="200"/>
        <w:jc w:val="center"/>
        <w:rPr>
          <w:rFonts w:hint="eastAsia" w:ascii="黑体" w:eastAsia="黑体"/>
          <w:color w:val="000000"/>
          <w:kern w:val="2"/>
          <w:sz w:val="28"/>
          <w:szCs w:val="24"/>
        </w:rPr>
      </w:pPr>
    </w:p>
    <w:p w14:paraId="18821A0E">
      <w:pPr>
        <w:adjustRightInd/>
        <w:spacing w:beforeLines="0" w:afterLines="0" w:line="440" w:lineRule="exact"/>
        <w:ind w:firstLine="560" w:firstLineChars="200"/>
        <w:jc w:val="center"/>
        <w:rPr>
          <w:rFonts w:hint="eastAsia" w:ascii="黑体" w:eastAsia="黑体"/>
          <w:color w:val="000000"/>
          <w:kern w:val="2"/>
          <w:sz w:val="28"/>
          <w:szCs w:val="24"/>
        </w:rPr>
      </w:pPr>
    </w:p>
    <w:p w14:paraId="3BF724A5">
      <w:pPr>
        <w:adjustRightInd/>
        <w:spacing w:beforeLines="0" w:afterLines="0" w:line="440" w:lineRule="exact"/>
        <w:ind w:firstLine="560" w:firstLineChars="200"/>
        <w:jc w:val="center"/>
        <w:rPr>
          <w:rFonts w:hint="eastAsia" w:ascii="黑体" w:eastAsia="黑体"/>
          <w:color w:val="000000"/>
          <w:kern w:val="2"/>
          <w:sz w:val="28"/>
          <w:szCs w:val="24"/>
        </w:rPr>
      </w:pPr>
    </w:p>
    <w:p w14:paraId="69875F41">
      <w:pPr>
        <w:adjustRightInd/>
        <w:spacing w:beforeLines="0" w:afterLines="0" w:line="440" w:lineRule="exact"/>
        <w:ind w:firstLine="560" w:firstLineChars="200"/>
        <w:jc w:val="center"/>
        <w:rPr>
          <w:rFonts w:hint="eastAsia" w:ascii="黑体" w:eastAsia="黑体"/>
          <w:color w:val="000000"/>
          <w:kern w:val="2"/>
          <w:sz w:val="28"/>
          <w:szCs w:val="24"/>
        </w:rPr>
      </w:pPr>
    </w:p>
    <w:p w14:paraId="55237D52">
      <w:pPr>
        <w:adjustRightInd/>
        <w:spacing w:beforeLines="0" w:afterLines="0" w:line="440" w:lineRule="exact"/>
        <w:ind w:firstLine="560" w:firstLineChars="200"/>
        <w:jc w:val="center"/>
        <w:rPr>
          <w:rFonts w:hint="eastAsia" w:ascii="黑体" w:eastAsia="黑体"/>
          <w:color w:val="000000"/>
          <w:kern w:val="2"/>
          <w:sz w:val="28"/>
          <w:szCs w:val="24"/>
        </w:rPr>
      </w:pPr>
    </w:p>
    <w:p w14:paraId="213449EB">
      <w:pPr>
        <w:adjustRightInd/>
        <w:spacing w:beforeLines="0" w:afterLines="0" w:line="440" w:lineRule="exact"/>
        <w:ind w:firstLine="560" w:firstLineChars="200"/>
        <w:jc w:val="center"/>
        <w:rPr>
          <w:rFonts w:hint="eastAsia" w:ascii="黑体" w:eastAsia="黑体"/>
          <w:color w:val="000000"/>
          <w:kern w:val="2"/>
          <w:sz w:val="28"/>
          <w:szCs w:val="24"/>
        </w:rPr>
      </w:pPr>
    </w:p>
    <w:p w14:paraId="1AE87243">
      <w:pPr>
        <w:adjustRightInd/>
        <w:spacing w:beforeLines="0" w:afterLines="0" w:line="440" w:lineRule="exact"/>
        <w:ind w:firstLine="560" w:firstLineChars="200"/>
        <w:jc w:val="center"/>
        <w:rPr>
          <w:rFonts w:hint="eastAsia" w:ascii="黑体" w:eastAsia="黑体"/>
          <w:color w:val="000000"/>
          <w:kern w:val="2"/>
          <w:sz w:val="28"/>
          <w:szCs w:val="24"/>
        </w:rPr>
      </w:pPr>
    </w:p>
    <w:p w14:paraId="26BF7D04">
      <w:pPr>
        <w:adjustRightInd/>
        <w:spacing w:beforeLines="0" w:afterLines="0" w:line="440" w:lineRule="exact"/>
        <w:ind w:firstLine="560" w:firstLineChars="200"/>
        <w:jc w:val="center"/>
        <w:rPr>
          <w:rFonts w:hint="eastAsia" w:ascii="黑体" w:eastAsia="黑体"/>
          <w:color w:val="000000"/>
          <w:kern w:val="2"/>
          <w:sz w:val="28"/>
          <w:szCs w:val="24"/>
        </w:rPr>
      </w:pPr>
    </w:p>
    <w:p w14:paraId="7C1285D7">
      <w:pPr>
        <w:adjustRightInd/>
        <w:spacing w:beforeLines="0" w:afterLines="0" w:line="440" w:lineRule="exact"/>
        <w:ind w:firstLine="560" w:firstLineChars="200"/>
        <w:jc w:val="center"/>
        <w:rPr>
          <w:rFonts w:hint="eastAsia" w:ascii="黑体" w:eastAsia="黑体"/>
          <w:color w:val="000000"/>
          <w:kern w:val="2"/>
          <w:sz w:val="28"/>
          <w:szCs w:val="24"/>
        </w:rPr>
      </w:pPr>
    </w:p>
    <w:p w14:paraId="4A3720B3">
      <w:pPr>
        <w:adjustRightInd/>
        <w:spacing w:beforeLines="0" w:afterLines="0" w:line="440" w:lineRule="exact"/>
        <w:ind w:firstLine="560" w:firstLineChars="200"/>
        <w:jc w:val="center"/>
        <w:rPr>
          <w:rFonts w:hint="eastAsia" w:ascii="黑体" w:eastAsia="黑体"/>
          <w:color w:val="000000"/>
          <w:kern w:val="2"/>
          <w:sz w:val="28"/>
          <w:szCs w:val="24"/>
        </w:rPr>
      </w:pPr>
    </w:p>
    <w:p w14:paraId="4761A8DA">
      <w:pPr>
        <w:adjustRightInd/>
        <w:spacing w:beforeLines="0" w:afterLines="0" w:line="440" w:lineRule="exact"/>
        <w:ind w:firstLine="560" w:firstLineChars="200"/>
        <w:jc w:val="center"/>
        <w:rPr>
          <w:rFonts w:hint="eastAsia" w:ascii="黑体" w:eastAsia="黑体"/>
          <w:color w:val="000000"/>
          <w:kern w:val="2"/>
          <w:sz w:val="28"/>
          <w:szCs w:val="24"/>
        </w:rPr>
      </w:pPr>
    </w:p>
    <w:p w14:paraId="580F12E6">
      <w:pPr>
        <w:adjustRightInd/>
        <w:spacing w:beforeLines="0" w:afterLines="0" w:line="440" w:lineRule="exact"/>
        <w:ind w:firstLine="560" w:firstLineChars="200"/>
        <w:jc w:val="center"/>
        <w:rPr>
          <w:rFonts w:hint="eastAsia" w:ascii="黑体" w:eastAsia="黑体"/>
          <w:color w:val="000000"/>
          <w:kern w:val="2"/>
          <w:sz w:val="28"/>
          <w:szCs w:val="24"/>
        </w:rPr>
      </w:pPr>
    </w:p>
    <w:p w14:paraId="7F0E8EE7">
      <w:pPr>
        <w:adjustRightInd/>
        <w:spacing w:beforeLines="0" w:afterLines="0" w:line="440" w:lineRule="exact"/>
        <w:ind w:firstLine="560" w:firstLineChars="200"/>
        <w:jc w:val="center"/>
        <w:rPr>
          <w:rFonts w:hint="eastAsia" w:ascii="黑体" w:eastAsia="黑体"/>
          <w:color w:val="000000"/>
          <w:kern w:val="2"/>
          <w:sz w:val="28"/>
          <w:szCs w:val="24"/>
        </w:rPr>
      </w:pPr>
    </w:p>
    <w:p w14:paraId="594F4396">
      <w:pPr>
        <w:adjustRightInd/>
        <w:spacing w:beforeLines="0" w:afterLines="0" w:line="440" w:lineRule="exact"/>
        <w:ind w:firstLine="560" w:firstLineChars="200"/>
        <w:jc w:val="center"/>
        <w:rPr>
          <w:rFonts w:hint="eastAsia" w:ascii="黑体" w:eastAsia="黑体"/>
          <w:color w:val="000000"/>
          <w:kern w:val="2"/>
          <w:sz w:val="28"/>
          <w:szCs w:val="24"/>
        </w:rPr>
      </w:pPr>
    </w:p>
    <w:p w14:paraId="0A771006">
      <w:pPr>
        <w:adjustRightInd/>
        <w:spacing w:beforeLines="0" w:afterLines="0" w:line="440" w:lineRule="exact"/>
        <w:ind w:firstLine="560" w:firstLineChars="200"/>
        <w:jc w:val="center"/>
        <w:rPr>
          <w:rFonts w:hint="eastAsia" w:ascii="黑体" w:eastAsia="黑体"/>
          <w:color w:val="000000"/>
          <w:kern w:val="2"/>
          <w:sz w:val="28"/>
          <w:szCs w:val="24"/>
        </w:rPr>
      </w:pPr>
    </w:p>
    <w:p w14:paraId="1151EF13">
      <w:pPr>
        <w:adjustRightInd/>
        <w:spacing w:beforeLines="0" w:afterLines="0" w:line="440" w:lineRule="exact"/>
        <w:ind w:firstLine="560" w:firstLineChars="200"/>
        <w:jc w:val="center"/>
        <w:rPr>
          <w:rFonts w:hint="eastAsia" w:ascii="黑体" w:eastAsia="黑体"/>
          <w:color w:val="000000"/>
          <w:kern w:val="2"/>
          <w:sz w:val="28"/>
          <w:szCs w:val="24"/>
        </w:rPr>
      </w:pPr>
    </w:p>
    <w:p w14:paraId="486B731E">
      <w:pPr>
        <w:adjustRightInd/>
        <w:spacing w:beforeLines="0" w:afterLines="0" w:line="440" w:lineRule="exact"/>
        <w:ind w:firstLine="560" w:firstLineChars="200"/>
        <w:jc w:val="center"/>
        <w:rPr>
          <w:rFonts w:hint="eastAsia" w:ascii="黑体" w:eastAsia="黑体"/>
          <w:color w:val="000000"/>
          <w:kern w:val="2"/>
          <w:sz w:val="28"/>
          <w:szCs w:val="24"/>
        </w:rPr>
      </w:pPr>
    </w:p>
    <w:p w14:paraId="6E2FA56D">
      <w:pPr>
        <w:adjustRightInd/>
        <w:spacing w:beforeLines="0" w:afterLines="0" w:line="440" w:lineRule="exact"/>
        <w:ind w:firstLine="560" w:firstLineChars="200"/>
        <w:jc w:val="center"/>
        <w:rPr>
          <w:rFonts w:hint="eastAsia" w:ascii="黑体" w:eastAsia="黑体"/>
          <w:color w:val="000000"/>
          <w:kern w:val="2"/>
          <w:sz w:val="28"/>
          <w:szCs w:val="24"/>
        </w:rPr>
      </w:pPr>
    </w:p>
    <w:p w14:paraId="3A084C75">
      <w:pPr>
        <w:pStyle w:val="19"/>
        <w:spacing w:beforeLines="0" w:afterLines="0"/>
        <w:rPr>
          <w:rFonts w:hint="eastAsia"/>
          <w:sz w:val="28"/>
          <w:szCs w:val="24"/>
        </w:rPr>
      </w:pPr>
    </w:p>
    <w:p w14:paraId="6CDC42C9">
      <w:pPr>
        <w:adjustRightInd/>
        <w:spacing w:beforeLines="0" w:afterLines="0" w:line="240" w:lineRule="auto"/>
        <w:jc w:val="center"/>
        <w:rPr>
          <w:rFonts w:hint="eastAsia" w:ascii="黑体" w:hAnsi="宋体" w:eastAsia="黑体"/>
          <w:kern w:val="2"/>
          <w:sz w:val="24"/>
          <w:szCs w:val="24"/>
        </w:rPr>
      </w:pPr>
      <w:r>
        <w:rPr>
          <w:rFonts w:hint="eastAsia" w:ascii="黑体" w:hAnsi="宋体" w:eastAsia="黑体"/>
          <w:kern w:val="2"/>
          <w:sz w:val="24"/>
          <w:szCs w:val="24"/>
        </w:rPr>
        <w:br w:type="page"/>
      </w:r>
    </w:p>
    <w:p w14:paraId="16B81CDE">
      <w:p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四、报价一览表</w:t>
      </w:r>
    </w:p>
    <w:p w14:paraId="445444A2">
      <w:pPr>
        <w:adjustRightInd/>
        <w:spacing w:beforeLines="0" w:afterLines="0" w:line="400" w:lineRule="exact"/>
        <w:jc w:val="center"/>
        <w:rPr>
          <w:rFonts w:hint="eastAsia" w:ascii="黑体" w:hAnsi="宋体" w:eastAsia="黑体"/>
          <w:kern w:val="2"/>
          <w:sz w:val="24"/>
          <w:szCs w:val="24"/>
        </w:rPr>
      </w:pPr>
    </w:p>
    <w:p w14:paraId="62C3373F">
      <w:pPr>
        <w:adjustRightInd/>
        <w:spacing w:beforeLines="0" w:afterLines="0" w:line="460" w:lineRule="exact"/>
        <w:rPr>
          <w:rFonts w:hint="default" w:hAnsi="宋体"/>
          <w:snapToGrid w:val="0"/>
          <w:kern w:val="2"/>
          <w:sz w:val="24"/>
          <w:szCs w:val="24"/>
          <w:u w:val="single"/>
        </w:rPr>
      </w:pPr>
      <w:r>
        <w:rPr>
          <w:rFonts w:hint="default" w:hAnsi="宋体"/>
          <w:snapToGrid w:val="0"/>
          <w:kern w:val="2"/>
          <w:sz w:val="24"/>
          <w:szCs w:val="24"/>
        </w:rPr>
        <w:t>项目名称：</w:t>
      </w:r>
      <w:r>
        <w:rPr>
          <w:rFonts w:hint="default" w:hAnsi="宋体"/>
          <w:snapToGrid w:val="0"/>
          <w:kern w:val="2"/>
          <w:sz w:val="24"/>
          <w:szCs w:val="24"/>
          <w:u w:val="single"/>
        </w:rPr>
        <w:t xml:space="preserve">                                  </w:t>
      </w:r>
    </w:p>
    <w:p w14:paraId="27756846">
      <w:pPr>
        <w:adjustRightInd/>
        <w:spacing w:beforeLines="0" w:afterLines="0" w:line="460" w:lineRule="exact"/>
        <w:rPr>
          <w:rFonts w:hint="default" w:hAnsi="宋体"/>
          <w:snapToGrid w:val="0"/>
          <w:kern w:val="2"/>
          <w:sz w:val="24"/>
          <w:szCs w:val="24"/>
        </w:rPr>
      </w:pPr>
      <w:r>
        <w:rPr>
          <w:rFonts w:hint="default" w:ascii="宋体" w:hAnsi="宋体" w:eastAsia="宋体" w:cs="Times New Roman"/>
          <w:snapToGrid w:val="0"/>
          <w:kern w:val="2"/>
          <w:sz w:val="24"/>
          <w:szCs w:val="24"/>
        </w:rPr>
        <w:t>投标人名称</w:t>
      </w:r>
      <w:r>
        <w:rPr>
          <w:rFonts w:hint="default" w:hAnsi="宋体"/>
          <w:snapToGrid w:val="0"/>
          <w:kern w:val="2"/>
          <w:sz w:val="24"/>
          <w:szCs w:val="24"/>
        </w:rPr>
        <w:t>：</w:t>
      </w:r>
      <w:r>
        <w:rPr>
          <w:rFonts w:hint="default" w:hAnsi="宋体"/>
          <w:snapToGrid w:val="0"/>
          <w:kern w:val="2"/>
          <w:sz w:val="24"/>
          <w:szCs w:val="24"/>
          <w:u w:val="single"/>
        </w:rPr>
        <w:t xml:space="preserve">                                </w:t>
      </w:r>
    </w:p>
    <w:p w14:paraId="5C61A643">
      <w:pPr>
        <w:adjustRightInd/>
        <w:spacing w:before="100" w:beforeLines="0" w:beforeAutospacing="1" w:after="100" w:afterLines="0" w:afterAutospacing="1" w:line="480" w:lineRule="exact"/>
        <w:rPr>
          <w:rFonts w:hint="default" w:hAnsi="宋体"/>
          <w:snapToGrid w:val="0"/>
          <w:kern w:val="2"/>
          <w:sz w:val="21"/>
          <w:szCs w:val="24"/>
        </w:rPr>
      </w:pPr>
      <w:r>
        <w:rPr>
          <w:rFonts w:hint="default" w:hAnsi="宋体"/>
          <w:snapToGrid w:val="0"/>
          <w:kern w:val="2"/>
          <w:sz w:val="21"/>
          <w:szCs w:val="24"/>
        </w:rPr>
        <w:t xml:space="preserve">          </w:t>
      </w:r>
      <w:r>
        <w:rPr>
          <w:rFonts w:hint="default" w:hAnsi="宋体"/>
          <w:b/>
          <w:snapToGrid w:val="0"/>
          <w:kern w:val="2"/>
          <w:sz w:val="21"/>
          <w:szCs w:val="24"/>
        </w:rPr>
        <w:t xml:space="preserve">                                                         </w:t>
      </w:r>
      <w:r>
        <w:rPr>
          <w:rFonts w:hint="default" w:hAnsi="宋体"/>
          <w:snapToGrid w:val="0"/>
          <w:kern w:val="2"/>
          <w:sz w:val="24"/>
          <w:szCs w:val="24"/>
        </w:rPr>
        <w:t>货币：人民币/元</w:t>
      </w:r>
      <w:r>
        <w:rPr>
          <w:rFonts w:hint="default" w:hAnsi="宋体"/>
          <w:snapToGrid w:val="0"/>
          <w:kern w:val="2"/>
          <w:sz w:val="21"/>
          <w:szCs w:val="24"/>
        </w:rPr>
        <w:t xml:space="preserve">                                     </w:t>
      </w:r>
    </w:p>
    <w:tbl>
      <w:tblPr>
        <w:tblStyle w:val="42"/>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408"/>
      </w:tblGrid>
      <w:tr w14:paraId="4F96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33124">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报价金额</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EEA38">
            <w:pPr>
              <w:widowControl/>
              <w:adjustRightInd/>
              <w:spacing w:beforeLines="0" w:afterLines="0" w:line="520" w:lineRule="atLeast"/>
              <w:rPr>
                <w:rFonts w:hint="default" w:hAnsi="宋体" w:cs="宋体"/>
                <w:kern w:val="2"/>
                <w:sz w:val="24"/>
                <w:szCs w:val="24"/>
              </w:rPr>
            </w:pPr>
            <w:r>
              <w:rPr>
                <w:rFonts w:hint="default" w:hAnsi="宋体" w:cs="宋体"/>
                <w:kern w:val="2"/>
                <w:sz w:val="24"/>
                <w:szCs w:val="24"/>
              </w:rPr>
              <w:t>小写：</w:t>
            </w:r>
          </w:p>
          <w:p w14:paraId="233E1AF4">
            <w:pPr>
              <w:widowControl/>
              <w:adjustRightInd/>
              <w:spacing w:beforeLines="0" w:afterLines="0" w:line="520" w:lineRule="atLeast"/>
              <w:rPr>
                <w:rFonts w:hint="default" w:hAnsi="宋体" w:cs="宋体"/>
                <w:kern w:val="2"/>
                <w:sz w:val="24"/>
                <w:szCs w:val="24"/>
              </w:rPr>
            </w:pPr>
            <w:r>
              <w:rPr>
                <w:rFonts w:hint="default" w:hAnsi="宋体" w:cs="宋体"/>
                <w:kern w:val="2"/>
                <w:sz w:val="24"/>
                <w:szCs w:val="24"/>
              </w:rPr>
              <w:t>大写：</w:t>
            </w:r>
          </w:p>
        </w:tc>
      </w:tr>
      <w:tr w14:paraId="669A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2EE6B">
            <w:pPr>
              <w:adjustRightInd/>
              <w:spacing w:beforeLines="0" w:afterLines="0" w:line="520" w:lineRule="atLeast"/>
              <w:jc w:val="center"/>
              <w:rPr>
                <w:rFonts w:hint="eastAsia" w:hAnsi="宋体" w:eastAsia="宋体" w:cs="宋体"/>
                <w:kern w:val="2"/>
                <w:sz w:val="24"/>
                <w:szCs w:val="24"/>
                <w:lang w:eastAsia="zh-CN"/>
              </w:rPr>
            </w:pPr>
            <w:r>
              <w:rPr>
                <w:rFonts w:hint="eastAsia" w:hAnsi="宋体" w:cs="宋体"/>
                <w:kern w:val="2"/>
                <w:sz w:val="24"/>
                <w:szCs w:val="24"/>
                <w:lang w:eastAsia="zh-CN"/>
              </w:rPr>
              <w:t>服务期</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069FC">
            <w:pPr>
              <w:widowControl/>
              <w:adjustRightInd/>
              <w:spacing w:beforeLines="0" w:afterLines="0" w:line="520" w:lineRule="atLeast"/>
              <w:rPr>
                <w:rFonts w:hint="default" w:hAnsi="宋体" w:cs="宋体"/>
                <w:kern w:val="2"/>
                <w:sz w:val="24"/>
                <w:szCs w:val="24"/>
              </w:rPr>
            </w:pPr>
          </w:p>
        </w:tc>
      </w:tr>
      <w:tr w14:paraId="1DBB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CB98D">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质量标准</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50EC5">
            <w:pPr>
              <w:widowControl/>
              <w:adjustRightInd/>
              <w:spacing w:beforeLines="0" w:afterLines="0" w:line="520" w:lineRule="atLeast"/>
              <w:rPr>
                <w:rFonts w:hint="default" w:hAnsi="宋体" w:cs="宋体"/>
                <w:kern w:val="2"/>
                <w:sz w:val="24"/>
                <w:szCs w:val="24"/>
              </w:rPr>
            </w:pPr>
          </w:p>
        </w:tc>
      </w:tr>
      <w:tr w14:paraId="04A9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EC328">
            <w:pPr>
              <w:adjustRightInd/>
              <w:spacing w:beforeLines="0" w:afterLines="0" w:line="520" w:lineRule="atLeast"/>
              <w:jc w:val="center"/>
              <w:rPr>
                <w:rFonts w:hint="default" w:hAnsi="宋体" w:cs="宋体"/>
                <w:kern w:val="2"/>
                <w:sz w:val="24"/>
                <w:szCs w:val="24"/>
              </w:rPr>
            </w:pPr>
            <w:r>
              <w:rPr>
                <w:rFonts w:hint="default" w:hAnsi="宋体" w:cs="宋体"/>
                <w:kern w:val="2"/>
                <w:sz w:val="24"/>
                <w:szCs w:val="24"/>
              </w:rPr>
              <w:t>备注</w:t>
            </w:r>
          </w:p>
        </w:tc>
        <w:tc>
          <w:tcPr>
            <w:tcW w:w="74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B0DDB">
            <w:pPr>
              <w:widowControl/>
              <w:adjustRightInd/>
              <w:spacing w:beforeLines="0" w:afterLines="0" w:line="520" w:lineRule="atLeast"/>
              <w:rPr>
                <w:rFonts w:hint="default" w:hAnsi="宋体" w:cs="宋体"/>
                <w:kern w:val="2"/>
                <w:sz w:val="24"/>
                <w:szCs w:val="24"/>
              </w:rPr>
            </w:pPr>
          </w:p>
        </w:tc>
      </w:tr>
    </w:tbl>
    <w:p w14:paraId="7E2A112B">
      <w:pPr>
        <w:adjustRightInd/>
        <w:spacing w:beforeLines="0" w:afterLines="0" w:line="600" w:lineRule="exact"/>
        <w:jc w:val="both"/>
        <w:rPr>
          <w:rFonts w:hint="eastAsia" w:ascii="黑体" w:hAnsi="宋体" w:eastAsia="黑体"/>
          <w:color w:val="000000"/>
          <w:kern w:val="2"/>
          <w:sz w:val="24"/>
          <w:szCs w:val="24"/>
          <w:lang w:val="en-US" w:eastAsia="zh-CN"/>
        </w:rPr>
      </w:pPr>
    </w:p>
    <w:p w14:paraId="4837FB43">
      <w:pPr>
        <w:adjustRightInd/>
        <w:spacing w:beforeLines="0" w:afterLines="0" w:line="600" w:lineRule="exact"/>
        <w:jc w:val="both"/>
        <w:rPr>
          <w:rFonts w:hint="eastAsia" w:ascii="黑体" w:hAnsi="宋体" w:eastAsia="黑体"/>
          <w:color w:val="000000"/>
          <w:kern w:val="2"/>
          <w:sz w:val="24"/>
          <w:szCs w:val="24"/>
          <w:lang w:val="en-US" w:eastAsia="zh-CN"/>
        </w:rPr>
      </w:pPr>
    </w:p>
    <w:p w14:paraId="68540FA7">
      <w:pPr>
        <w:adjustRightInd/>
        <w:spacing w:beforeLines="0" w:afterLines="0" w:line="600" w:lineRule="exact"/>
        <w:jc w:val="left"/>
        <w:rPr>
          <w:rFonts w:hint="eastAsia" w:ascii="宋体" w:hAnsi="宋体" w:eastAsia="宋体" w:cs="宋体"/>
          <w:color w:val="000000"/>
          <w:kern w:val="2"/>
          <w:sz w:val="24"/>
          <w:szCs w:val="24"/>
        </w:rPr>
      </w:pPr>
    </w:p>
    <w:p w14:paraId="5ACD8C94">
      <w:pPr>
        <w:adjustRightInd/>
        <w:spacing w:beforeLines="0" w:afterLines="0" w:line="600" w:lineRule="exact"/>
        <w:jc w:val="center"/>
        <w:rPr>
          <w:rFonts w:hint="eastAsia" w:ascii="黑体" w:hAnsi="宋体" w:eastAsia="黑体"/>
          <w:color w:val="000000"/>
          <w:kern w:val="2"/>
          <w:sz w:val="24"/>
          <w:szCs w:val="24"/>
        </w:rPr>
      </w:pPr>
    </w:p>
    <w:p w14:paraId="25CC409D">
      <w:pPr>
        <w:adjustRightInd/>
        <w:spacing w:beforeLines="0" w:afterLines="0" w:line="540" w:lineRule="exact"/>
        <w:ind w:firstLine="3120" w:firstLineChars="13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6D630F68">
      <w:pPr>
        <w:adjustRightInd/>
        <w:spacing w:beforeLines="0" w:afterLines="0" w:line="540" w:lineRule="exact"/>
        <w:ind w:firstLine="3120" w:firstLineChars="13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162DD937">
      <w:pPr>
        <w:adjustRightInd/>
        <w:spacing w:beforeLines="0" w:afterLines="0" w:line="540" w:lineRule="exact"/>
        <w:ind w:firstLine="3120" w:firstLineChars="13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1C41ACAB">
      <w:pPr>
        <w:adjustRightInd/>
        <w:spacing w:beforeLines="0" w:afterLines="0" w:line="440" w:lineRule="exact"/>
        <w:jc w:val="left"/>
        <w:rPr>
          <w:rFonts w:hint="eastAsia" w:ascii="黑体" w:hAnsi="宋体" w:eastAsia="黑体"/>
          <w:kern w:val="2"/>
          <w:sz w:val="24"/>
          <w:szCs w:val="24"/>
        </w:rPr>
      </w:pPr>
    </w:p>
    <w:p w14:paraId="56297F34">
      <w:pPr>
        <w:autoSpaceDE w:val="0"/>
        <w:autoSpaceDN w:val="0"/>
        <w:snapToGrid w:val="0"/>
        <w:spacing w:beforeLines="0" w:after="100" w:afterLines="0" w:afterAutospacing="1" w:line="400" w:lineRule="exact"/>
        <w:jc w:val="left"/>
        <w:rPr>
          <w:rFonts w:hint="eastAsia" w:ascii="黑体" w:hAnsi="宋体" w:eastAsia="黑体"/>
          <w:kern w:val="2"/>
          <w:sz w:val="24"/>
          <w:szCs w:val="24"/>
        </w:rPr>
      </w:pPr>
    </w:p>
    <w:p w14:paraId="0C741284">
      <w:pPr>
        <w:autoSpaceDE w:val="0"/>
        <w:autoSpaceDN w:val="0"/>
        <w:snapToGrid w:val="0"/>
        <w:spacing w:beforeLines="0" w:after="100" w:afterLines="0" w:afterAutospacing="1" w:line="400" w:lineRule="exact"/>
        <w:jc w:val="both"/>
        <w:rPr>
          <w:rFonts w:hint="eastAsia" w:ascii="黑体" w:hAnsi="宋体" w:eastAsia="黑体"/>
          <w:kern w:val="2"/>
          <w:sz w:val="24"/>
          <w:szCs w:val="24"/>
        </w:rPr>
      </w:pPr>
    </w:p>
    <w:p w14:paraId="6285098E">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五、投标人基本情况表</w:t>
      </w:r>
    </w:p>
    <w:p w14:paraId="0F35399A">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tbl>
      <w:tblPr>
        <w:tblStyle w:val="135"/>
        <w:tblW w:w="904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3"/>
        <w:gridCol w:w="1110"/>
        <w:gridCol w:w="1281"/>
        <w:gridCol w:w="504"/>
        <w:gridCol w:w="425"/>
        <w:gridCol w:w="1011"/>
        <w:gridCol w:w="276"/>
        <w:gridCol w:w="968"/>
        <w:gridCol w:w="915"/>
      </w:tblGrid>
      <w:tr w14:paraId="38DD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553" w:type="dxa"/>
            <w:tcBorders>
              <w:top w:val="single" w:color="000000" w:sz="2" w:space="0"/>
              <w:left w:val="single" w:color="000000" w:sz="2" w:space="0"/>
            </w:tcBorders>
            <w:vAlign w:val="top"/>
          </w:tcPr>
          <w:p w14:paraId="636EB106">
            <w:pPr>
              <w:pStyle w:val="136"/>
              <w:spacing w:before="279" w:line="229" w:lineRule="auto"/>
              <w:ind w:left="764"/>
              <w:rPr>
                <w:sz w:val="24"/>
                <w:szCs w:val="24"/>
              </w:rPr>
            </w:pPr>
            <w:r>
              <w:rPr>
                <w:rFonts w:hint="eastAsia"/>
                <w:spacing w:val="6"/>
                <w:sz w:val="24"/>
                <w:szCs w:val="24"/>
                <w:lang w:val="en-US" w:eastAsia="zh-CN"/>
              </w:rPr>
              <w:t>投标人</w:t>
            </w:r>
            <w:r>
              <w:rPr>
                <w:spacing w:val="6"/>
                <w:sz w:val="24"/>
                <w:szCs w:val="24"/>
              </w:rPr>
              <w:t>名称</w:t>
            </w:r>
          </w:p>
        </w:tc>
        <w:tc>
          <w:tcPr>
            <w:tcW w:w="6490" w:type="dxa"/>
            <w:gridSpan w:val="8"/>
            <w:tcBorders>
              <w:top w:val="single" w:color="000000" w:sz="2" w:space="0"/>
              <w:right w:val="single" w:color="000000" w:sz="2" w:space="0"/>
            </w:tcBorders>
            <w:vAlign w:val="top"/>
          </w:tcPr>
          <w:p w14:paraId="32B1F82E">
            <w:pPr>
              <w:rPr>
                <w:rFonts w:ascii="Arial"/>
                <w:sz w:val="24"/>
                <w:szCs w:val="24"/>
              </w:rPr>
            </w:pPr>
          </w:p>
        </w:tc>
      </w:tr>
      <w:tr w14:paraId="6C94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2553" w:type="dxa"/>
            <w:tcBorders>
              <w:left w:val="single" w:color="000000" w:sz="2" w:space="0"/>
            </w:tcBorders>
            <w:vAlign w:val="top"/>
          </w:tcPr>
          <w:p w14:paraId="0F1DC1F0">
            <w:pPr>
              <w:pStyle w:val="136"/>
              <w:spacing w:before="298" w:line="232" w:lineRule="auto"/>
              <w:ind w:left="875"/>
              <w:rPr>
                <w:sz w:val="24"/>
                <w:szCs w:val="24"/>
              </w:rPr>
            </w:pPr>
            <w:r>
              <w:rPr>
                <w:spacing w:val="4"/>
                <w:sz w:val="24"/>
                <w:szCs w:val="24"/>
              </w:rPr>
              <w:t>注册地址</w:t>
            </w:r>
          </w:p>
        </w:tc>
        <w:tc>
          <w:tcPr>
            <w:tcW w:w="2895" w:type="dxa"/>
            <w:gridSpan w:val="3"/>
            <w:vAlign w:val="top"/>
          </w:tcPr>
          <w:p w14:paraId="4F5EB321">
            <w:pPr>
              <w:rPr>
                <w:rFonts w:ascii="Arial"/>
                <w:sz w:val="24"/>
                <w:szCs w:val="24"/>
              </w:rPr>
            </w:pPr>
          </w:p>
        </w:tc>
        <w:tc>
          <w:tcPr>
            <w:tcW w:w="1436" w:type="dxa"/>
            <w:gridSpan w:val="2"/>
            <w:vAlign w:val="top"/>
          </w:tcPr>
          <w:p w14:paraId="1BBF211D">
            <w:pPr>
              <w:pStyle w:val="136"/>
              <w:spacing w:before="298" w:line="230" w:lineRule="auto"/>
              <w:ind w:left="323"/>
              <w:rPr>
                <w:sz w:val="24"/>
                <w:szCs w:val="24"/>
              </w:rPr>
            </w:pPr>
            <w:r>
              <w:rPr>
                <w:spacing w:val="2"/>
                <w:sz w:val="24"/>
                <w:szCs w:val="24"/>
              </w:rPr>
              <w:t>邮政编码</w:t>
            </w:r>
          </w:p>
        </w:tc>
        <w:tc>
          <w:tcPr>
            <w:tcW w:w="2159" w:type="dxa"/>
            <w:gridSpan w:val="3"/>
            <w:tcBorders>
              <w:right w:val="single" w:color="000000" w:sz="2" w:space="0"/>
            </w:tcBorders>
            <w:vAlign w:val="top"/>
          </w:tcPr>
          <w:p w14:paraId="42E3DDA2">
            <w:pPr>
              <w:rPr>
                <w:rFonts w:ascii="Arial"/>
                <w:sz w:val="24"/>
                <w:szCs w:val="24"/>
              </w:rPr>
            </w:pPr>
          </w:p>
        </w:tc>
      </w:tr>
      <w:tr w14:paraId="079C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553" w:type="dxa"/>
            <w:vMerge w:val="restart"/>
            <w:tcBorders>
              <w:left w:val="single" w:color="000000" w:sz="2" w:space="0"/>
              <w:bottom w:val="nil"/>
            </w:tcBorders>
            <w:vAlign w:val="top"/>
          </w:tcPr>
          <w:p w14:paraId="6B8B320F">
            <w:pPr>
              <w:spacing w:line="325" w:lineRule="auto"/>
              <w:rPr>
                <w:rFonts w:ascii="Arial"/>
                <w:sz w:val="24"/>
                <w:szCs w:val="24"/>
              </w:rPr>
            </w:pPr>
          </w:p>
          <w:p w14:paraId="7730A959">
            <w:pPr>
              <w:spacing w:line="325" w:lineRule="auto"/>
              <w:rPr>
                <w:rFonts w:ascii="Arial"/>
                <w:sz w:val="24"/>
                <w:szCs w:val="24"/>
              </w:rPr>
            </w:pPr>
          </w:p>
          <w:p w14:paraId="736EA359">
            <w:pPr>
              <w:pStyle w:val="136"/>
              <w:spacing w:before="65" w:line="232" w:lineRule="auto"/>
              <w:ind w:left="866"/>
              <w:rPr>
                <w:sz w:val="24"/>
                <w:szCs w:val="24"/>
              </w:rPr>
            </w:pPr>
            <w:r>
              <w:rPr>
                <w:spacing w:val="6"/>
                <w:sz w:val="24"/>
                <w:szCs w:val="24"/>
              </w:rPr>
              <w:t>联系方式</w:t>
            </w:r>
          </w:p>
        </w:tc>
        <w:tc>
          <w:tcPr>
            <w:tcW w:w="1110" w:type="dxa"/>
            <w:vAlign w:val="top"/>
          </w:tcPr>
          <w:p w14:paraId="486F40A2">
            <w:pPr>
              <w:pStyle w:val="136"/>
              <w:spacing w:before="274" w:line="233" w:lineRule="auto"/>
              <w:ind w:left="245"/>
              <w:rPr>
                <w:sz w:val="24"/>
                <w:szCs w:val="24"/>
              </w:rPr>
            </w:pPr>
            <w:r>
              <w:rPr>
                <w:spacing w:val="5"/>
                <w:sz w:val="24"/>
                <w:szCs w:val="24"/>
              </w:rPr>
              <w:t>联系人</w:t>
            </w:r>
          </w:p>
        </w:tc>
        <w:tc>
          <w:tcPr>
            <w:tcW w:w="1785" w:type="dxa"/>
            <w:gridSpan w:val="2"/>
            <w:vAlign w:val="top"/>
          </w:tcPr>
          <w:p w14:paraId="7A951DBE">
            <w:pPr>
              <w:rPr>
                <w:rFonts w:ascii="Arial"/>
                <w:sz w:val="24"/>
                <w:szCs w:val="24"/>
              </w:rPr>
            </w:pPr>
          </w:p>
        </w:tc>
        <w:tc>
          <w:tcPr>
            <w:tcW w:w="1436" w:type="dxa"/>
            <w:gridSpan w:val="2"/>
            <w:vAlign w:val="top"/>
          </w:tcPr>
          <w:p w14:paraId="7CF5A237">
            <w:pPr>
              <w:pStyle w:val="136"/>
              <w:spacing w:before="273" w:line="232" w:lineRule="auto"/>
              <w:ind w:left="541"/>
              <w:rPr>
                <w:sz w:val="24"/>
                <w:szCs w:val="24"/>
              </w:rPr>
            </w:pPr>
            <w:r>
              <w:rPr>
                <w:spacing w:val="-10"/>
                <w:sz w:val="24"/>
                <w:szCs w:val="24"/>
              </w:rPr>
              <w:t>电话</w:t>
            </w:r>
          </w:p>
        </w:tc>
        <w:tc>
          <w:tcPr>
            <w:tcW w:w="2159" w:type="dxa"/>
            <w:gridSpan w:val="3"/>
            <w:tcBorders>
              <w:right w:val="single" w:color="000000" w:sz="2" w:space="0"/>
            </w:tcBorders>
            <w:vAlign w:val="top"/>
          </w:tcPr>
          <w:p w14:paraId="35B1DF2B">
            <w:pPr>
              <w:rPr>
                <w:rFonts w:ascii="Arial"/>
                <w:sz w:val="24"/>
                <w:szCs w:val="24"/>
              </w:rPr>
            </w:pPr>
          </w:p>
        </w:tc>
      </w:tr>
      <w:tr w14:paraId="0F8F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553" w:type="dxa"/>
            <w:vMerge w:val="continue"/>
            <w:tcBorders>
              <w:top w:val="nil"/>
              <w:left w:val="single" w:color="000000" w:sz="2" w:space="0"/>
            </w:tcBorders>
            <w:vAlign w:val="top"/>
          </w:tcPr>
          <w:p w14:paraId="335974E8">
            <w:pPr>
              <w:rPr>
                <w:rFonts w:ascii="Arial"/>
                <w:sz w:val="24"/>
                <w:szCs w:val="24"/>
              </w:rPr>
            </w:pPr>
          </w:p>
        </w:tc>
        <w:tc>
          <w:tcPr>
            <w:tcW w:w="1110" w:type="dxa"/>
            <w:vAlign w:val="top"/>
          </w:tcPr>
          <w:p w14:paraId="1C044328">
            <w:pPr>
              <w:pStyle w:val="136"/>
              <w:spacing w:before="263" w:line="232" w:lineRule="auto"/>
              <w:ind w:left="356"/>
              <w:rPr>
                <w:sz w:val="24"/>
                <w:szCs w:val="24"/>
              </w:rPr>
            </w:pPr>
            <w:r>
              <w:rPr>
                <w:sz w:val="24"/>
                <w:szCs w:val="24"/>
              </w:rPr>
              <w:t>传真</w:t>
            </w:r>
          </w:p>
        </w:tc>
        <w:tc>
          <w:tcPr>
            <w:tcW w:w="1785" w:type="dxa"/>
            <w:gridSpan w:val="2"/>
            <w:vAlign w:val="top"/>
          </w:tcPr>
          <w:p w14:paraId="4C766184">
            <w:pPr>
              <w:rPr>
                <w:rFonts w:ascii="Arial"/>
                <w:sz w:val="24"/>
                <w:szCs w:val="24"/>
              </w:rPr>
            </w:pPr>
          </w:p>
        </w:tc>
        <w:tc>
          <w:tcPr>
            <w:tcW w:w="1436" w:type="dxa"/>
            <w:gridSpan w:val="2"/>
            <w:vAlign w:val="top"/>
          </w:tcPr>
          <w:p w14:paraId="77DB82EC">
            <w:pPr>
              <w:pStyle w:val="136"/>
              <w:spacing w:before="264" w:line="232" w:lineRule="auto"/>
              <w:ind w:left="541"/>
              <w:rPr>
                <w:sz w:val="24"/>
                <w:szCs w:val="24"/>
              </w:rPr>
            </w:pPr>
            <w:r>
              <w:rPr>
                <w:spacing w:val="-10"/>
                <w:sz w:val="24"/>
                <w:szCs w:val="24"/>
              </w:rPr>
              <w:t>网址</w:t>
            </w:r>
          </w:p>
        </w:tc>
        <w:tc>
          <w:tcPr>
            <w:tcW w:w="2159" w:type="dxa"/>
            <w:gridSpan w:val="3"/>
            <w:tcBorders>
              <w:right w:val="single" w:color="000000" w:sz="2" w:space="0"/>
            </w:tcBorders>
            <w:vAlign w:val="top"/>
          </w:tcPr>
          <w:p w14:paraId="2B2C5F8B">
            <w:pPr>
              <w:rPr>
                <w:rFonts w:ascii="Arial"/>
                <w:sz w:val="24"/>
                <w:szCs w:val="24"/>
              </w:rPr>
            </w:pPr>
          </w:p>
        </w:tc>
      </w:tr>
      <w:tr w14:paraId="66FC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2553" w:type="dxa"/>
            <w:tcBorders>
              <w:left w:val="single" w:color="000000" w:sz="2" w:space="0"/>
            </w:tcBorders>
            <w:vAlign w:val="top"/>
          </w:tcPr>
          <w:p w14:paraId="45C7D645">
            <w:pPr>
              <w:pStyle w:val="136"/>
              <w:spacing w:before="276" w:line="232" w:lineRule="auto"/>
              <w:ind w:left="770"/>
              <w:rPr>
                <w:sz w:val="24"/>
                <w:szCs w:val="24"/>
              </w:rPr>
            </w:pPr>
            <w:r>
              <w:rPr>
                <w:spacing w:val="5"/>
                <w:sz w:val="24"/>
                <w:szCs w:val="24"/>
              </w:rPr>
              <w:t>法定代表人</w:t>
            </w:r>
          </w:p>
        </w:tc>
        <w:tc>
          <w:tcPr>
            <w:tcW w:w="1110" w:type="dxa"/>
            <w:vAlign w:val="top"/>
          </w:tcPr>
          <w:p w14:paraId="55A1436B">
            <w:pPr>
              <w:pStyle w:val="136"/>
              <w:spacing w:before="277" w:line="233" w:lineRule="auto"/>
              <w:ind w:left="353"/>
              <w:rPr>
                <w:sz w:val="24"/>
                <w:szCs w:val="24"/>
              </w:rPr>
            </w:pPr>
            <w:r>
              <w:rPr>
                <w:spacing w:val="2"/>
                <w:sz w:val="24"/>
                <w:szCs w:val="24"/>
              </w:rPr>
              <w:t>姓名</w:t>
            </w:r>
          </w:p>
        </w:tc>
        <w:tc>
          <w:tcPr>
            <w:tcW w:w="1281" w:type="dxa"/>
            <w:vAlign w:val="top"/>
          </w:tcPr>
          <w:p w14:paraId="5A9BA0C8">
            <w:pPr>
              <w:rPr>
                <w:rFonts w:ascii="Arial"/>
                <w:sz w:val="24"/>
                <w:szCs w:val="24"/>
              </w:rPr>
            </w:pPr>
          </w:p>
        </w:tc>
        <w:tc>
          <w:tcPr>
            <w:tcW w:w="929" w:type="dxa"/>
            <w:gridSpan w:val="2"/>
            <w:vAlign w:val="top"/>
          </w:tcPr>
          <w:p w14:paraId="0A75CB36">
            <w:pPr>
              <w:pStyle w:val="136"/>
              <w:spacing w:before="277" w:line="229" w:lineRule="auto"/>
              <w:ind w:left="267"/>
              <w:rPr>
                <w:sz w:val="24"/>
                <w:szCs w:val="24"/>
              </w:rPr>
            </w:pPr>
            <w:r>
              <w:rPr>
                <w:sz w:val="24"/>
                <w:szCs w:val="24"/>
              </w:rPr>
              <w:t>性别</w:t>
            </w:r>
          </w:p>
        </w:tc>
        <w:tc>
          <w:tcPr>
            <w:tcW w:w="1287" w:type="dxa"/>
            <w:gridSpan w:val="2"/>
            <w:vAlign w:val="top"/>
          </w:tcPr>
          <w:p w14:paraId="11FCB079">
            <w:pPr>
              <w:rPr>
                <w:rFonts w:ascii="Arial"/>
                <w:sz w:val="24"/>
                <w:szCs w:val="24"/>
              </w:rPr>
            </w:pPr>
          </w:p>
        </w:tc>
        <w:tc>
          <w:tcPr>
            <w:tcW w:w="968" w:type="dxa"/>
            <w:vAlign w:val="top"/>
          </w:tcPr>
          <w:p w14:paraId="581E53B7">
            <w:pPr>
              <w:pStyle w:val="136"/>
              <w:spacing w:before="276" w:line="232" w:lineRule="auto"/>
              <w:ind w:left="308"/>
              <w:rPr>
                <w:sz w:val="24"/>
                <w:szCs w:val="24"/>
              </w:rPr>
            </w:pPr>
            <w:r>
              <w:rPr>
                <w:spacing w:val="-10"/>
                <w:sz w:val="24"/>
                <w:szCs w:val="24"/>
              </w:rPr>
              <w:t>电话</w:t>
            </w:r>
          </w:p>
        </w:tc>
        <w:tc>
          <w:tcPr>
            <w:tcW w:w="915" w:type="dxa"/>
            <w:tcBorders>
              <w:right w:val="single" w:color="000000" w:sz="2" w:space="0"/>
            </w:tcBorders>
            <w:vAlign w:val="top"/>
          </w:tcPr>
          <w:p w14:paraId="34F5295C">
            <w:pPr>
              <w:rPr>
                <w:rFonts w:ascii="Arial"/>
                <w:sz w:val="24"/>
                <w:szCs w:val="24"/>
              </w:rPr>
            </w:pPr>
          </w:p>
        </w:tc>
      </w:tr>
      <w:tr w14:paraId="2AEB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2553" w:type="dxa"/>
            <w:tcBorders>
              <w:left w:val="single" w:color="000000" w:sz="2" w:space="0"/>
            </w:tcBorders>
            <w:vAlign w:val="top"/>
          </w:tcPr>
          <w:p w14:paraId="441B570E">
            <w:pPr>
              <w:spacing w:line="340" w:lineRule="auto"/>
              <w:rPr>
                <w:rFonts w:ascii="Arial"/>
                <w:sz w:val="24"/>
                <w:szCs w:val="24"/>
              </w:rPr>
            </w:pPr>
          </w:p>
          <w:p w14:paraId="43BE4214">
            <w:pPr>
              <w:pStyle w:val="136"/>
              <w:spacing w:before="65" w:line="232" w:lineRule="auto"/>
              <w:ind w:left="872"/>
              <w:rPr>
                <w:sz w:val="24"/>
                <w:szCs w:val="24"/>
              </w:rPr>
            </w:pPr>
            <w:r>
              <w:rPr>
                <w:spacing w:val="5"/>
                <w:sz w:val="24"/>
                <w:szCs w:val="24"/>
              </w:rPr>
              <w:t>成立时间</w:t>
            </w:r>
          </w:p>
        </w:tc>
        <w:tc>
          <w:tcPr>
            <w:tcW w:w="6490" w:type="dxa"/>
            <w:gridSpan w:val="8"/>
            <w:tcBorders>
              <w:right w:val="single" w:color="000000" w:sz="2" w:space="0"/>
            </w:tcBorders>
            <w:vAlign w:val="top"/>
          </w:tcPr>
          <w:p w14:paraId="258030D5">
            <w:pPr>
              <w:rPr>
                <w:rFonts w:ascii="Arial"/>
                <w:sz w:val="24"/>
                <w:szCs w:val="24"/>
              </w:rPr>
            </w:pPr>
          </w:p>
        </w:tc>
      </w:tr>
      <w:tr w14:paraId="64E0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553" w:type="dxa"/>
            <w:tcBorders>
              <w:left w:val="single" w:color="000000" w:sz="2" w:space="0"/>
            </w:tcBorders>
            <w:vAlign w:val="top"/>
          </w:tcPr>
          <w:p w14:paraId="2A4DDDAD">
            <w:pPr>
              <w:spacing w:line="385" w:lineRule="auto"/>
              <w:rPr>
                <w:rFonts w:ascii="Arial"/>
                <w:sz w:val="24"/>
                <w:szCs w:val="24"/>
              </w:rPr>
            </w:pPr>
          </w:p>
          <w:p w14:paraId="189DF43C">
            <w:pPr>
              <w:pStyle w:val="136"/>
              <w:spacing w:before="65" w:line="232" w:lineRule="auto"/>
              <w:ind w:left="769"/>
              <w:rPr>
                <w:sz w:val="24"/>
                <w:szCs w:val="24"/>
              </w:rPr>
            </w:pPr>
            <w:r>
              <w:rPr>
                <w:spacing w:val="5"/>
                <w:sz w:val="24"/>
                <w:szCs w:val="24"/>
              </w:rPr>
              <w:t>营业执照号</w:t>
            </w:r>
          </w:p>
        </w:tc>
        <w:tc>
          <w:tcPr>
            <w:tcW w:w="6490" w:type="dxa"/>
            <w:gridSpan w:val="8"/>
            <w:tcBorders>
              <w:right w:val="single" w:color="000000" w:sz="2" w:space="0"/>
            </w:tcBorders>
            <w:vAlign w:val="top"/>
          </w:tcPr>
          <w:p w14:paraId="47083C48">
            <w:pPr>
              <w:rPr>
                <w:rFonts w:ascii="Arial"/>
                <w:sz w:val="24"/>
                <w:szCs w:val="24"/>
              </w:rPr>
            </w:pPr>
          </w:p>
        </w:tc>
      </w:tr>
      <w:tr w14:paraId="677F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2553" w:type="dxa"/>
            <w:tcBorders>
              <w:left w:val="single" w:color="000000" w:sz="2" w:space="0"/>
            </w:tcBorders>
            <w:vAlign w:val="top"/>
          </w:tcPr>
          <w:p w14:paraId="51E29D47">
            <w:pPr>
              <w:spacing w:line="424" w:lineRule="auto"/>
              <w:rPr>
                <w:rFonts w:ascii="Arial"/>
                <w:sz w:val="24"/>
                <w:szCs w:val="24"/>
              </w:rPr>
            </w:pPr>
          </w:p>
          <w:p w14:paraId="20309160">
            <w:pPr>
              <w:pStyle w:val="136"/>
              <w:spacing w:before="65" w:line="232" w:lineRule="auto"/>
              <w:ind w:left="875"/>
              <w:rPr>
                <w:sz w:val="24"/>
                <w:szCs w:val="24"/>
              </w:rPr>
            </w:pPr>
            <w:r>
              <w:rPr>
                <w:spacing w:val="4"/>
                <w:sz w:val="24"/>
                <w:szCs w:val="24"/>
              </w:rPr>
              <w:t>注册资金</w:t>
            </w:r>
          </w:p>
        </w:tc>
        <w:tc>
          <w:tcPr>
            <w:tcW w:w="6490" w:type="dxa"/>
            <w:gridSpan w:val="8"/>
            <w:tcBorders>
              <w:right w:val="single" w:color="000000" w:sz="2" w:space="0"/>
            </w:tcBorders>
            <w:vAlign w:val="top"/>
          </w:tcPr>
          <w:p w14:paraId="1E69BDFC">
            <w:pPr>
              <w:rPr>
                <w:rFonts w:ascii="Arial"/>
                <w:sz w:val="24"/>
                <w:szCs w:val="24"/>
              </w:rPr>
            </w:pPr>
          </w:p>
        </w:tc>
      </w:tr>
      <w:tr w14:paraId="4524F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2553" w:type="dxa"/>
            <w:tcBorders>
              <w:left w:val="single" w:color="000000" w:sz="2" w:space="0"/>
            </w:tcBorders>
            <w:vAlign w:val="top"/>
          </w:tcPr>
          <w:p w14:paraId="11EBB490">
            <w:pPr>
              <w:spacing w:line="385" w:lineRule="auto"/>
              <w:rPr>
                <w:rFonts w:ascii="Arial"/>
                <w:sz w:val="24"/>
                <w:szCs w:val="24"/>
              </w:rPr>
            </w:pPr>
          </w:p>
          <w:p w14:paraId="401334AD">
            <w:pPr>
              <w:pStyle w:val="136"/>
              <w:spacing w:before="65" w:line="229" w:lineRule="auto"/>
              <w:ind w:left="449"/>
              <w:rPr>
                <w:sz w:val="24"/>
                <w:szCs w:val="24"/>
              </w:rPr>
            </w:pPr>
            <w:r>
              <w:rPr>
                <w:spacing w:val="7"/>
                <w:sz w:val="24"/>
                <w:szCs w:val="24"/>
              </w:rPr>
              <w:t>基本账户开户银行</w:t>
            </w:r>
          </w:p>
        </w:tc>
        <w:tc>
          <w:tcPr>
            <w:tcW w:w="6490" w:type="dxa"/>
            <w:gridSpan w:val="8"/>
            <w:tcBorders>
              <w:right w:val="single" w:color="000000" w:sz="2" w:space="0"/>
            </w:tcBorders>
            <w:vAlign w:val="top"/>
          </w:tcPr>
          <w:p w14:paraId="760234AD">
            <w:pPr>
              <w:rPr>
                <w:rFonts w:ascii="Arial"/>
                <w:sz w:val="24"/>
                <w:szCs w:val="24"/>
              </w:rPr>
            </w:pPr>
          </w:p>
        </w:tc>
      </w:tr>
      <w:tr w14:paraId="19ED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2553" w:type="dxa"/>
            <w:tcBorders>
              <w:left w:val="single" w:color="000000" w:sz="2" w:space="0"/>
            </w:tcBorders>
            <w:vAlign w:val="top"/>
          </w:tcPr>
          <w:p w14:paraId="2DB3ACD8">
            <w:pPr>
              <w:spacing w:line="384" w:lineRule="auto"/>
              <w:rPr>
                <w:rFonts w:ascii="Arial"/>
                <w:sz w:val="24"/>
                <w:szCs w:val="24"/>
              </w:rPr>
            </w:pPr>
          </w:p>
          <w:p w14:paraId="1C945337">
            <w:pPr>
              <w:pStyle w:val="136"/>
              <w:spacing w:before="65" w:line="231" w:lineRule="auto"/>
              <w:ind w:left="657"/>
              <w:rPr>
                <w:sz w:val="24"/>
                <w:szCs w:val="24"/>
              </w:rPr>
            </w:pPr>
            <w:r>
              <w:rPr>
                <w:spacing w:val="7"/>
                <w:sz w:val="24"/>
                <w:szCs w:val="24"/>
              </w:rPr>
              <w:t>基本账户账号</w:t>
            </w:r>
          </w:p>
        </w:tc>
        <w:tc>
          <w:tcPr>
            <w:tcW w:w="6490" w:type="dxa"/>
            <w:gridSpan w:val="8"/>
            <w:tcBorders>
              <w:right w:val="single" w:color="000000" w:sz="2" w:space="0"/>
            </w:tcBorders>
            <w:vAlign w:val="top"/>
          </w:tcPr>
          <w:p w14:paraId="1086D5A8">
            <w:pPr>
              <w:rPr>
                <w:rFonts w:ascii="Arial"/>
                <w:sz w:val="24"/>
                <w:szCs w:val="24"/>
              </w:rPr>
            </w:pPr>
          </w:p>
        </w:tc>
      </w:tr>
      <w:tr w14:paraId="19E3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553" w:type="dxa"/>
            <w:tcBorders>
              <w:left w:val="single" w:color="000000" w:sz="2" w:space="0"/>
              <w:bottom w:val="single" w:color="000000" w:sz="2" w:space="0"/>
            </w:tcBorders>
            <w:vAlign w:val="top"/>
          </w:tcPr>
          <w:p w14:paraId="054E1559">
            <w:pPr>
              <w:spacing w:line="245" w:lineRule="auto"/>
              <w:rPr>
                <w:rFonts w:ascii="Arial"/>
                <w:sz w:val="24"/>
                <w:szCs w:val="24"/>
              </w:rPr>
            </w:pPr>
          </w:p>
          <w:p w14:paraId="43EFE150">
            <w:pPr>
              <w:pStyle w:val="136"/>
              <w:spacing w:before="65" w:line="233" w:lineRule="auto"/>
              <w:ind w:left="1079"/>
              <w:outlineLvl w:val="2"/>
              <w:rPr>
                <w:sz w:val="24"/>
                <w:szCs w:val="24"/>
              </w:rPr>
            </w:pPr>
            <w:r>
              <w:rPr>
                <w:spacing w:val="1"/>
                <w:sz w:val="24"/>
                <w:szCs w:val="24"/>
              </w:rPr>
              <w:t>备注</w:t>
            </w:r>
          </w:p>
        </w:tc>
        <w:tc>
          <w:tcPr>
            <w:tcW w:w="6490" w:type="dxa"/>
            <w:gridSpan w:val="8"/>
            <w:tcBorders>
              <w:bottom w:val="single" w:color="000000" w:sz="2" w:space="0"/>
              <w:right w:val="single" w:color="000000" w:sz="2" w:space="0"/>
            </w:tcBorders>
            <w:vAlign w:val="top"/>
          </w:tcPr>
          <w:p w14:paraId="177831A4">
            <w:pPr>
              <w:rPr>
                <w:rFonts w:ascii="Arial"/>
                <w:sz w:val="24"/>
                <w:szCs w:val="24"/>
              </w:rPr>
            </w:pPr>
          </w:p>
        </w:tc>
      </w:tr>
    </w:tbl>
    <w:p w14:paraId="02350606">
      <w:pPr>
        <w:adjustRightInd/>
        <w:spacing w:beforeLines="0" w:afterLines="0" w:line="240" w:lineRule="auto"/>
        <w:jc w:val="center"/>
        <w:rPr>
          <w:rFonts w:hint="eastAsia" w:ascii="黑体" w:hAnsi="宋体" w:eastAsia="黑体"/>
          <w:color w:val="000000"/>
          <w:kern w:val="2"/>
          <w:sz w:val="24"/>
          <w:szCs w:val="24"/>
        </w:rPr>
      </w:pPr>
    </w:p>
    <w:p w14:paraId="6C566F5D">
      <w:pPr>
        <w:adjustRightInd/>
        <w:spacing w:beforeLines="0" w:afterLines="0" w:line="240" w:lineRule="auto"/>
        <w:jc w:val="center"/>
        <w:rPr>
          <w:rFonts w:hint="eastAsia" w:ascii="宋体" w:hAnsi="宋体" w:eastAsia="宋体" w:cs="宋体"/>
          <w:color w:val="000000"/>
          <w:kern w:val="2"/>
          <w:sz w:val="24"/>
          <w:szCs w:val="24"/>
          <w:lang w:val="en-US" w:eastAsia="zh-CN"/>
        </w:rPr>
      </w:pPr>
    </w:p>
    <w:p w14:paraId="5A4E3CFE">
      <w:pPr>
        <w:adjustRightInd/>
        <w:spacing w:beforeLines="0" w:afterLines="0" w:line="240" w:lineRule="auto"/>
        <w:jc w:val="center"/>
      </w:pPr>
      <w:r>
        <w:rPr>
          <w:rFonts w:hint="eastAsia" w:ascii="宋体" w:hAnsi="宋体" w:eastAsia="宋体" w:cs="宋体"/>
          <w:color w:val="000000"/>
          <w:kern w:val="2"/>
          <w:sz w:val="24"/>
          <w:szCs w:val="24"/>
          <w:lang w:val="en-US" w:eastAsia="zh-CN"/>
        </w:rPr>
        <w:t>注意：后附投标人资格证明资料</w:t>
      </w:r>
      <w:r>
        <w:rPr>
          <w:rFonts w:hint="eastAsia" w:ascii="宋体" w:hAnsi="宋体" w:eastAsia="宋体" w:cs="宋体"/>
          <w:color w:val="000000"/>
          <w:kern w:val="2"/>
          <w:sz w:val="24"/>
          <w:szCs w:val="24"/>
        </w:rPr>
        <w:br w:type="pag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六、长治市政府采购投标人信用承诺函</w:t>
      </w:r>
    </w:p>
    <w:p w14:paraId="7BD57E1E">
      <w:pPr>
        <w:pStyle w:val="19"/>
        <w:spacing w:line="347" w:lineRule="auto"/>
      </w:pPr>
    </w:p>
    <w:p w14:paraId="5F0378CF">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致（</w:t>
      </w:r>
      <w:r>
        <w:rPr>
          <w:rFonts w:hint="eastAsia" w:ascii="宋体" w:hAnsi="宋体" w:eastAsia="宋体" w:cs="宋体"/>
          <w:kern w:val="2"/>
          <w:sz w:val="24"/>
          <w:szCs w:val="24"/>
          <w:lang w:eastAsia="zh-CN"/>
        </w:rPr>
        <w:t>招标人</w:t>
      </w:r>
      <w:r>
        <w:rPr>
          <w:rFonts w:hint="eastAsia" w:ascii="宋体" w:hAnsi="宋体" w:eastAsia="宋体" w:cs="宋体"/>
          <w:kern w:val="2"/>
          <w:sz w:val="24"/>
          <w:szCs w:val="24"/>
        </w:rPr>
        <w:t>或</w:t>
      </w:r>
      <w:r>
        <w:rPr>
          <w:rFonts w:hint="eastAsia" w:ascii="宋体" w:hAnsi="宋体" w:eastAsia="宋体" w:cs="宋体"/>
          <w:kern w:val="2"/>
          <w:sz w:val="24"/>
          <w:szCs w:val="24"/>
          <w:lang w:eastAsia="zh-CN"/>
        </w:rPr>
        <w:t>招标代理机构</w:t>
      </w:r>
      <w:r>
        <w:rPr>
          <w:rFonts w:hint="eastAsia" w:ascii="宋体" w:hAnsi="宋体" w:eastAsia="宋体" w:cs="宋体"/>
          <w:kern w:val="2"/>
          <w:sz w:val="24"/>
          <w:szCs w:val="24"/>
        </w:rPr>
        <w:t>）：</w:t>
      </w:r>
      <w:r>
        <w:rPr>
          <w:rFonts w:hint="eastAsia" w:ascii="宋体" w:hAnsi="宋体" w:eastAsia="宋体" w:cs="宋体"/>
          <w:spacing w:val="-124"/>
          <w:sz w:val="24"/>
          <w:szCs w:val="24"/>
        </w:rPr>
        <w:t xml:space="preserve"> </w:t>
      </w:r>
      <w:r>
        <w:rPr>
          <w:rFonts w:hint="eastAsia" w:ascii="宋体" w:hAnsi="宋体" w:eastAsia="宋体" w:cs="宋体"/>
          <w:spacing w:val="-124"/>
          <w:sz w:val="24"/>
          <w:szCs w:val="24"/>
          <w:lang w:val="en-US" w:eastAsia="zh-CN"/>
        </w:rPr>
        <w:t xml:space="preserve">                 </w:t>
      </w:r>
      <w:r>
        <w:rPr>
          <w:rFonts w:hint="eastAsia" w:ascii="宋体" w:hAnsi="宋体" w:eastAsia="宋体" w:cs="宋体"/>
          <w:sz w:val="24"/>
          <w:szCs w:val="24"/>
          <w:u w:val="single" w:color="auto"/>
          <w:lang w:val="en-US" w:eastAsia="zh-CN"/>
        </w:rPr>
        <w:t xml:space="preserve">                    </w:t>
      </w:r>
    </w:p>
    <w:p w14:paraId="0592BD5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名称（自然人姓名）：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14:paraId="6EDF18A6">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统一社会信用代码（身份证号码）：</w:t>
      </w:r>
      <w:r>
        <w:rPr>
          <w:rFonts w:hint="eastAsia" w:ascii="宋体" w:hAnsi="宋体" w:eastAsia="宋体" w:cs="宋体"/>
          <w:kern w:val="2"/>
          <w:sz w:val="24"/>
          <w:szCs w:val="24"/>
          <w:u w:val="single"/>
          <w:lang w:val="en-US" w:eastAsia="zh-CN"/>
        </w:rPr>
        <w:t xml:space="preserve">                             </w:t>
      </w:r>
    </w:p>
    <w:p w14:paraId="3BC39C41">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法定代表人（负责人）： </w:t>
      </w:r>
      <w:r>
        <w:rPr>
          <w:rFonts w:hint="eastAsia" w:ascii="宋体" w:hAnsi="宋体" w:eastAsia="宋体" w:cs="宋体"/>
          <w:kern w:val="2"/>
          <w:sz w:val="24"/>
          <w:szCs w:val="24"/>
          <w:u w:val="single"/>
          <w:lang w:val="en-US" w:eastAsia="zh-CN"/>
        </w:rPr>
        <w:t xml:space="preserve">                                       </w:t>
      </w:r>
    </w:p>
    <w:p w14:paraId="419D709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联系地址和电话：</w:t>
      </w:r>
      <w:r>
        <w:rPr>
          <w:rFonts w:hint="eastAsia" w:ascii="宋体" w:hAnsi="宋体" w:eastAsia="宋体" w:cs="宋体"/>
          <w:kern w:val="2"/>
          <w:sz w:val="24"/>
          <w:szCs w:val="24"/>
          <w:u w:val="single"/>
          <w:lang w:val="en-US" w:eastAsia="zh-CN"/>
        </w:rPr>
        <w:t xml:space="preserve">                                              </w:t>
      </w:r>
    </w:p>
    <w:p w14:paraId="261541F1">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为维护公平、公正、公开的政府采购市场秩序，树立诚实守信的政府采购</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形象，本单位（本人） 自愿作出以下承诺：</w:t>
      </w:r>
    </w:p>
    <w:p w14:paraId="4195DDA2">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一、我单位（本人）自愿参加本次政府采购活动（项目名称：</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w:t>
      </w:r>
      <w:r>
        <w:rPr>
          <w:rFonts w:hint="eastAsia" w:ascii="宋体" w:hAnsi="宋体" w:eastAsia="宋体" w:cs="宋体"/>
          <w:kern w:val="2"/>
          <w:sz w:val="24"/>
          <w:szCs w:val="24"/>
        </w:rPr>
        <w:t xml:space="preserve"> ，项目编号：</w:t>
      </w:r>
      <w:r>
        <w:rPr>
          <w:rFonts w:hint="eastAsia" w:ascii="宋体" w:hAnsi="宋体" w:eastAsia="宋体" w:cs="宋体"/>
          <w:kern w:val="2"/>
          <w:sz w:val="24"/>
          <w:szCs w:val="24"/>
          <w:lang w:eastAsia="zh-CN"/>
        </w:rPr>
        <w:t>（</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严格遵守《中华人民共和国政府采购法》及相关法律法规，依法诚信经营，无条件遵守本次政府采购活动的各项规定。我单位（本人）郑重承诺，我单位（本人）符合《中华人民共和国政府采购法》第二十二条规定和</w:t>
      </w:r>
      <w:r>
        <w:rPr>
          <w:rFonts w:hint="eastAsia" w:ascii="宋体" w:hAnsi="宋体" w:eastAsia="宋体" w:cs="宋体"/>
          <w:kern w:val="2"/>
          <w:sz w:val="24"/>
          <w:szCs w:val="24"/>
          <w:lang w:eastAsia="zh-CN"/>
        </w:rPr>
        <w:t>磋商文件</w:t>
      </w:r>
      <w:r>
        <w:rPr>
          <w:rFonts w:hint="eastAsia" w:ascii="宋体" w:hAnsi="宋体" w:eastAsia="宋体" w:cs="宋体"/>
          <w:kern w:val="2"/>
          <w:sz w:val="24"/>
          <w:szCs w:val="24"/>
        </w:rPr>
        <w:t>、本承诺函的条件：</w:t>
      </w:r>
    </w:p>
    <w:p w14:paraId="3081CB8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（一）具有独立承担民事责任的能力；</w:t>
      </w:r>
    </w:p>
    <w:p w14:paraId="35EDAFC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（二）具有良好的商业信誉和健全的财务会计制度； </w:t>
      </w:r>
    </w:p>
    <w:p w14:paraId="56008205">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（三）具有履行合同所必需的设备和专业技术能力；</w:t>
      </w:r>
    </w:p>
    <w:p w14:paraId="434E4A6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（四）有依法缴纳税收和社会保障资金的良好记录；</w:t>
      </w:r>
    </w:p>
    <w:p w14:paraId="18AE324F">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（五）参加政府采购活动前三年内，在经营活动中没有重大违法记录；</w:t>
      </w:r>
    </w:p>
    <w:p w14:paraId="1455EF19">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（六）符合法律、行政法规规定的其他条件。</w:t>
      </w:r>
    </w:p>
    <w:p w14:paraId="22A89112">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二、我单位（本人）保证上述承诺事项的真实性。如所作信用承诺不实，自愿承担一切法律责任，接受政府采购监管部门和其他机关的审查和处罚。</w:t>
      </w:r>
    </w:p>
    <w:p w14:paraId="2F0A22FA">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（电子章）：</w:t>
      </w:r>
    </w:p>
    <w:p w14:paraId="5814C437">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法定代表人或授权代表、负责人、本人(签字或电子印章)：</w:t>
      </w:r>
    </w:p>
    <w:p w14:paraId="639677BD">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5211C773">
      <w:pPr>
        <w:adjustRightInd/>
        <w:spacing w:beforeLines="0" w:afterLines="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注：1.</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须在投标（响应）文件中按此模板提供承诺函，既未提供上述承诺函，又未提供对应事项证明材料的，视为未实质性响应</w:t>
      </w:r>
      <w:r>
        <w:rPr>
          <w:rFonts w:hint="eastAsia" w:ascii="宋体" w:hAnsi="宋体" w:eastAsia="宋体" w:cs="宋体"/>
          <w:kern w:val="2"/>
          <w:sz w:val="24"/>
          <w:szCs w:val="24"/>
          <w:lang w:eastAsia="zh-CN"/>
        </w:rPr>
        <w:t>磋商文件</w:t>
      </w:r>
      <w:r>
        <w:rPr>
          <w:rFonts w:hint="eastAsia" w:ascii="宋体" w:hAnsi="宋体" w:eastAsia="宋体" w:cs="宋体"/>
          <w:kern w:val="2"/>
          <w:sz w:val="24"/>
          <w:szCs w:val="24"/>
        </w:rPr>
        <w:t>要求，按无效投标（响应）处理。</w:t>
      </w:r>
    </w:p>
    <w:p w14:paraId="1906187C">
      <w:pPr>
        <w:adjustRightInd/>
        <w:spacing w:beforeLines="0" w:afterLines="0" w:line="360" w:lineRule="auto"/>
        <w:ind w:firstLine="480" w:firstLineChars="200"/>
        <w:rPr>
          <w:rFonts w:hint="eastAsia" w:ascii="宋体" w:hAnsi="宋体" w:eastAsia="宋体" w:cs="宋体"/>
          <w:b/>
          <w:bCs/>
          <w:color w:val="000000"/>
          <w:kern w:val="2"/>
          <w:sz w:val="28"/>
          <w:szCs w:val="28"/>
          <w:lang w:val="en-US" w:eastAsia="zh-CN" w:bidi="ar-SA"/>
        </w:rPr>
      </w:pPr>
      <w:r>
        <w:rPr>
          <w:rFonts w:hint="eastAsia" w:ascii="宋体" w:hAnsi="宋体" w:eastAsia="宋体" w:cs="宋体"/>
          <w:kern w:val="2"/>
          <w:sz w:val="24"/>
          <w:szCs w:val="24"/>
        </w:rPr>
        <w:t>2.</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的法定代表人或者授权代表的签字或盖章应真实、有效，如由授权代表签字或盖章的，应提供“法定代表人授权书”。</w:t>
      </w:r>
      <w:r>
        <w:rPr>
          <w:rFonts w:hint="eastAsia" w:ascii="宋体" w:hAnsi="宋体" w:eastAsia="宋体" w:cs="宋体"/>
          <w:b/>
          <w:bCs/>
          <w:color w:val="000000"/>
          <w:kern w:val="2"/>
          <w:sz w:val="28"/>
          <w:szCs w:val="28"/>
          <w:lang w:val="en-US" w:eastAsia="zh-CN" w:bidi="ar-SA"/>
        </w:rPr>
        <w:br w:type="page"/>
      </w:r>
    </w:p>
    <w:p w14:paraId="34CD82A4">
      <w:p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七、资格证明文件</w:t>
      </w:r>
    </w:p>
    <w:p w14:paraId="5954EE3A">
      <w:pPr>
        <w:adjustRightInd/>
        <w:spacing w:beforeLines="0" w:afterLines="0" w:line="480" w:lineRule="auto"/>
        <w:ind w:firstLine="480" w:firstLineChars="200"/>
        <w:rPr>
          <w:rFonts w:hint="default" w:hAnsi="宋体"/>
          <w:color w:val="000000"/>
          <w:kern w:val="2"/>
          <w:sz w:val="24"/>
          <w:szCs w:val="24"/>
        </w:rPr>
      </w:pPr>
    </w:p>
    <w:p w14:paraId="7D821061">
      <w:pPr>
        <w:adjustRightInd/>
        <w:spacing w:beforeLines="0" w:afterLines="0" w:line="480" w:lineRule="auto"/>
        <w:ind w:firstLine="480" w:firstLineChars="200"/>
        <w:rPr>
          <w:rFonts w:hint="default" w:hAnsi="宋体"/>
          <w:color w:val="000000"/>
          <w:kern w:val="2"/>
          <w:sz w:val="24"/>
          <w:szCs w:val="24"/>
        </w:rPr>
      </w:pPr>
      <w:r>
        <w:rPr>
          <w:rFonts w:hint="default" w:hAnsi="宋体"/>
          <w:color w:val="000000"/>
          <w:kern w:val="2"/>
          <w:sz w:val="24"/>
          <w:szCs w:val="24"/>
        </w:rPr>
        <w:t>1）</w:t>
      </w:r>
      <w:r>
        <w:rPr>
          <w:rFonts w:hint="default" w:hAnsi="宋体" w:cs="宋体"/>
          <w:kern w:val="2"/>
          <w:sz w:val="24"/>
          <w:szCs w:val="24"/>
        </w:rPr>
        <w:t>具有独立承担民事责任的能力</w:t>
      </w:r>
      <w:r>
        <w:rPr>
          <w:rFonts w:hint="default" w:hAnsi="宋体"/>
          <w:color w:val="000000"/>
          <w:kern w:val="2"/>
          <w:sz w:val="24"/>
          <w:szCs w:val="24"/>
        </w:rPr>
        <w:t>；</w:t>
      </w:r>
    </w:p>
    <w:p w14:paraId="758EAB30">
      <w:pPr>
        <w:adjustRightInd/>
        <w:spacing w:beforeLines="0" w:afterLines="0" w:line="480" w:lineRule="auto"/>
        <w:ind w:firstLine="480" w:firstLineChars="200"/>
        <w:jc w:val="center"/>
        <w:rPr>
          <w:rFonts w:hint="default" w:hAnsi="宋体" w:cs="宋体"/>
          <w:kern w:val="2"/>
          <w:sz w:val="24"/>
          <w:szCs w:val="24"/>
        </w:rPr>
      </w:pPr>
      <w:r>
        <w:rPr>
          <w:rFonts w:hint="default" w:hAnsi="宋体" w:cs="宋体"/>
          <w:kern w:val="2"/>
          <w:sz w:val="24"/>
          <w:szCs w:val="24"/>
        </w:rPr>
        <w:t>具有独立承担民事责任的能力的承诺书</w:t>
      </w:r>
    </w:p>
    <w:p w14:paraId="0B070126">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32883E3C">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我方参加</w:t>
      </w:r>
      <w:r>
        <w:rPr>
          <w:rFonts w:hint="default" w:hAnsi="宋体" w:cs="宋体"/>
          <w:kern w:val="2"/>
          <w:sz w:val="24"/>
          <w:szCs w:val="24"/>
          <w:u w:val="single"/>
        </w:rPr>
        <w:t xml:space="preserve">  （项目名称）（项目编号）   </w:t>
      </w:r>
      <w:r>
        <w:rPr>
          <w:rFonts w:hint="default" w:hAnsi="宋体" w:cs="宋体"/>
          <w:kern w:val="2"/>
          <w:sz w:val="24"/>
          <w:szCs w:val="24"/>
        </w:rPr>
        <w:t>的政府采购活动，依据</w:t>
      </w:r>
      <w:r>
        <w:rPr>
          <w:rFonts w:hint="eastAsia" w:hAnsi="宋体" w:cs="宋体"/>
          <w:kern w:val="2"/>
          <w:sz w:val="24"/>
          <w:szCs w:val="24"/>
          <w:lang w:eastAsia="zh-CN"/>
        </w:rPr>
        <w:t>磋商文件</w:t>
      </w:r>
      <w:r>
        <w:rPr>
          <w:rFonts w:hint="default" w:hAnsi="宋体" w:cs="宋体"/>
          <w:kern w:val="2"/>
          <w:sz w:val="24"/>
          <w:szCs w:val="24"/>
        </w:rPr>
        <w:t>相关规定，郑重承诺：我方具有独立承担民事责任的能力的承诺书，符合本项目磋商文件规定的</w:t>
      </w:r>
      <w:r>
        <w:rPr>
          <w:rFonts w:hint="eastAsia" w:hAnsi="宋体" w:cs="宋体"/>
          <w:kern w:val="2"/>
          <w:sz w:val="24"/>
          <w:szCs w:val="24"/>
          <w:lang w:eastAsia="zh-CN"/>
        </w:rPr>
        <w:t>投标人</w:t>
      </w:r>
      <w:r>
        <w:rPr>
          <w:rFonts w:hint="default" w:hAnsi="宋体" w:cs="宋体"/>
          <w:kern w:val="2"/>
          <w:sz w:val="24"/>
          <w:szCs w:val="24"/>
        </w:rPr>
        <w:t>资格要求，如成交，我方将按我方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w:t>
      </w:r>
      <w:r>
        <w:rPr>
          <w:rFonts w:hint="eastAsia" w:hAnsi="宋体" w:cs="宋体"/>
          <w:kern w:val="2"/>
          <w:sz w:val="24"/>
          <w:szCs w:val="24"/>
          <w:lang w:eastAsia="zh-CN"/>
        </w:rPr>
        <w:t>招标人</w:t>
      </w:r>
      <w:r>
        <w:rPr>
          <w:rFonts w:hint="default" w:hAnsi="宋体" w:cs="宋体"/>
          <w:kern w:val="2"/>
          <w:sz w:val="24"/>
          <w:szCs w:val="24"/>
        </w:rPr>
        <w:t>可取消我方任何资格（磋商/</w:t>
      </w:r>
      <w:r>
        <w:rPr>
          <w:rFonts w:hint="eastAsia" w:hAnsi="宋体" w:cs="宋体"/>
          <w:kern w:val="2"/>
          <w:sz w:val="24"/>
          <w:szCs w:val="24"/>
          <w:lang w:eastAsia="zh-CN"/>
        </w:rPr>
        <w:t>磋商</w:t>
      </w:r>
      <w:r>
        <w:rPr>
          <w:rFonts w:hint="default" w:hAnsi="宋体" w:cs="宋体"/>
          <w:kern w:val="2"/>
          <w:sz w:val="24"/>
          <w:szCs w:val="24"/>
        </w:rPr>
        <w:t>/成交（成交）/签订合同），我方对此无任何异议，并愿意承担一切后果和责任。</w:t>
      </w:r>
    </w:p>
    <w:p w14:paraId="267ECBB6">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特此承诺。</w:t>
      </w:r>
    </w:p>
    <w:p w14:paraId="743D9BCB">
      <w:pPr>
        <w:adjustRightInd/>
        <w:spacing w:beforeLines="0" w:afterLines="0" w:line="480" w:lineRule="auto"/>
        <w:ind w:firstLine="480" w:firstLineChars="200"/>
        <w:rPr>
          <w:rFonts w:hint="default" w:hAnsi="宋体" w:cs="宋体"/>
          <w:kern w:val="2"/>
          <w:sz w:val="24"/>
          <w:szCs w:val="24"/>
        </w:rPr>
      </w:pPr>
    </w:p>
    <w:p w14:paraId="71AE15D5">
      <w:pPr>
        <w:adjustRightInd/>
        <w:spacing w:beforeLines="0" w:afterLines="0" w:line="480" w:lineRule="auto"/>
        <w:ind w:firstLine="3600" w:firstLineChars="15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07A4D9B">
      <w:pPr>
        <w:adjustRightInd/>
        <w:spacing w:beforeLines="0" w:afterLines="0" w:line="480" w:lineRule="auto"/>
        <w:ind w:firstLine="3600" w:firstLineChars="15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5F2AA31">
      <w:pPr>
        <w:adjustRightInd/>
        <w:spacing w:beforeLines="0" w:afterLines="0" w:line="480" w:lineRule="auto"/>
        <w:ind w:firstLine="3600" w:firstLineChars="15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7CD4BBEE">
      <w:pPr>
        <w:adjustRightInd/>
        <w:spacing w:beforeLines="0" w:afterLines="0" w:line="480" w:lineRule="auto"/>
        <w:ind w:left="361" w:hanging="315" w:hangingChars="150"/>
        <w:rPr>
          <w:rFonts w:hint="default" w:hAnsi="宋体"/>
          <w:color w:val="000000"/>
          <w:kern w:val="2"/>
          <w:sz w:val="21"/>
          <w:szCs w:val="24"/>
        </w:rPr>
      </w:pPr>
      <w:r>
        <w:rPr>
          <w:rFonts w:hint="default" w:hAnsi="宋体"/>
          <w:color w:val="000000"/>
          <w:kern w:val="2"/>
          <w:sz w:val="21"/>
          <w:szCs w:val="24"/>
        </w:rPr>
        <w:br w:type="page"/>
      </w:r>
    </w:p>
    <w:p w14:paraId="2E11A249">
      <w:pPr>
        <w:adjustRightInd/>
        <w:spacing w:beforeLines="0" w:afterLines="0" w:line="480" w:lineRule="auto"/>
        <w:ind w:left="361" w:hanging="315" w:hangingChars="150"/>
        <w:rPr>
          <w:rFonts w:hint="default" w:hAnsi="宋体"/>
          <w:color w:val="000000"/>
          <w:kern w:val="2"/>
          <w:sz w:val="21"/>
          <w:szCs w:val="24"/>
        </w:rPr>
      </w:pPr>
    </w:p>
    <w:p w14:paraId="62473877">
      <w:pPr>
        <w:adjustRightInd/>
        <w:spacing w:beforeLines="0" w:afterLines="0" w:line="480" w:lineRule="auto"/>
        <w:ind w:left="361" w:hanging="360" w:hangingChars="150"/>
        <w:rPr>
          <w:rFonts w:hint="eastAsia" w:ascii="仿宋" w:hAnsi="仿宋" w:eastAsia="仿宋" w:cs="仿宋"/>
          <w:b/>
          <w:sz w:val="24"/>
          <w:szCs w:val="24"/>
        </w:rPr>
      </w:pPr>
      <w:r>
        <w:rPr>
          <w:rFonts w:hint="default" w:hAnsi="宋体"/>
          <w:color w:val="000000"/>
          <w:kern w:val="2"/>
          <w:sz w:val="24"/>
          <w:szCs w:val="24"/>
        </w:rPr>
        <w:t>2</w:t>
      </w:r>
      <w:r>
        <w:rPr>
          <w:rFonts w:hint="default" w:hAnsi="宋体" w:cs="宋体"/>
          <w:kern w:val="2"/>
          <w:sz w:val="24"/>
          <w:szCs w:val="24"/>
        </w:rPr>
        <w:t>）具有良好的商业信誉和健全的财务会计制度</w:t>
      </w:r>
    </w:p>
    <w:p w14:paraId="2498E9E7">
      <w:pPr>
        <w:adjustRightInd/>
        <w:spacing w:beforeLines="0" w:afterLines="0" w:line="480" w:lineRule="auto"/>
        <w:ind w:firstLine="480" w:firstLineChars="200"/>
        <w:jc w:val="center"/>
        <w:rPr>
          <w:rFonts w:hint="default" w:hAnsi="宋体" w:cs="宋体"/>
          <w:kern w:val="2"/>
          <w:sz w:val="24"/>
          <w:szCs w:val="24"/>
        </w:rPr>
      </w:pPr>
      <w:r>
        <w:rPr>
          <w:rFonts w:hint="default" w:hAnsi="宋体" w:cs="宋体"/>
          <w:kern w:val="2"/>
          <w:sz w:val="24"/>
          <w:szCs w:val="24"/>
        </w:rPr>
        <w:t>具有良好的商业信誉和健全的财务会计制度的承诺书</w:t>
      </w:r>
    </w:p>
    <w:p w14:paraId="378D2C85">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62F15C2C">
      <w:pPr>
        <w:adjustRightInd/>
        <w:spacing w:beforeLines="0" w:afterLines="0" w:line="480" w:lineRule="auto"/>
        <w:ind w:firstLine="480" w:firstLineChars="200"/>
        <w:rPr>
          <w:rFonts w:hint="default" w:hAnsi="宋体" w:cs="宋体"/>
          <w:kern w:val="2"/>
          <w:sz w:val="24"/>
          <w:szCs w:val="24"/>
        </w:rPr>
      </w:pPr>
      <w:r>
        <w:rPr>
          <w:rFonts w:hint="default" w:hAnsi="宋体" w:cs="宋体"/>
          <w:kern w:val="2"/>
          <w:sz w:val="24"/>
          <w:szCs w:val="24"/>
        </w:rPr>
        <w:t>我方参加</w:t>
      </w:r>
      <w:r>
        <w:rPr>
          <w:rFonts w:hint="default" w:hAnsi="宋体" w:cs="宋体"/>
          <w:kern w:val="2"/>
          <w:sz w:val="24"/>
          <w:szCs w:val="24"/>
          <w:u w:val="single"/>
        </w:rPr>
        <w:t xml:space="preserve">      （项目名称）（项目编号）       </w:t>
      </w:r>
      <w:r>
        <w:rPr>
          <w:rFonts w:hint="default" w:hAnsi="宋体" w:cs="宋体"/>
          <w:kern w:val="2"/>
          <w:sz w:val="24"/>
          <w:szCs w:val="24"/>
        </w:rPr>
        <w:t>的政府采购活动，依据</w:t>
      </w:r>
      <w:r>
        <w:rPr>
          <w:rFonts w:hint="eastAsia" w:hAnsi="宋体" w:cs="宋体"/>
          <w:kern w:val="2"/>
          <w:sz w:val="24"/>
          <w:szCs w:val="24"/>
          <w:lang w:eastAsia="zh-CN"/>
        </w:rPr>
        <w:t>磋商文件</w:t>
      </w:r>
      <w:r>
        <w:rPr>
          <w:rFonts w:hint="default" w:hAnsi="宋体" w:cs="宋体"/>
          <w:kern w:val="2"/>
          <w:sz w:val="24"/>
          <w:szCs w:val="24"/>
        </w:rPr>
        <w:t>相关规定，郑重承诺：我方具有健全的财务会计制度的承诺函，符合本项目</w:t>
      </w:r>
      <w:r>
        <w:rPr>
          <w:rFonts w:hint="eastAsia" w:hAnsi="宋体" w:cs="宋体"/>
          <w:kern w:val="2"/>
          <w:sz w:val="24"/>
          <w:szCs w:val="24"/>
          <w:lang w:eastAsia="zh-CN"/>
        </w:rPr>
        <w:t>磋商文件</w:t>
      </w:r>
      <w:r>
        <w:rPr>
          <w:rFonts w:hint="default" w:hAnsi="宋体" w:cs="宋体"/>
          <w:kern w:val="2"/>
          <w:sz w:val="24"/>
          <w:szCs w:val="24"/>
        </w:rPr>
        <w:t>规定的投标人资格要求，如成交，我方将按我方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承诺，保证合同顺利履行。如有虚假或隐瞒，招标人可取消我方任何资格（成交（成交）/签订合同），我方对此无任何异议，并愿意承担一切后果和责任。</w:t>
      </w:r>
    </w:p>
    <w:p w14:paraId="7171F713">
      <w:pPr>
        <w:adjustRightInd/>
        <w:spacing w:beforeLines="0" w:afterLines="0" w:line="540" w:lineRule="exact"/>
        <w:ind w:firstLine="480" w:firstLineChars="200"/>
        <w:jc w:val="left"/>
        <w:rPr>
          <w:rFonts w:hint="default" w:hAnsi="宋体" w:cs="宋体"/>
          <w:kern w:val="2"/>
          <w:sz w:val="24"/>
          <w:szCs w:val="24"/>
        </w:rPr>
      </w:pPr>
      <w:r>
        <w:rPr>
          <w:rFonts w:hint="default" w:hAnsi="宋体" w:cs="宋体"/>
          <w:kern w:val="2"/>
          <w:sz w:val="24"/>
          <w:szCs w:val="24"/>
        </w:rPr>
        <w:t>特此承诺。</w:t>
      </w:r>
    </w:p>
    <w:p w14:paraId="163A24B3">
      <w:pPr>
        <w:adjustRightInd/>
        <w:spacing w:beforeLines="0" w:afterLines="0" w:line="540" w:lineRule="exact"/>
        <w:ind w:firstLine="5040" w:firstLineChars="2100"/>
        <w:jc w:val="left"/>
        <w:rPr>
          <w:rFonts w:hint="eastAsia" w:hAnsi="宋体" w:cs="宋体"/>
          <w:kern w:val="2"/>
          <w:sz w:val="24"/>
          <w:szCs w:val="24"/>
          <w:lang w:eastAsia="zh-CN"/>
        </w:rPr>
      </w:pPr>
    </w:p>
    <w:p w14:paraId="46635E20">
      <w:pPr>
        <w:adjustRightInd/>
        <w:spacing w:beforeLines="0" w:afterLines="0" w:line="540" w:lineRule="exact"/>
        <w:ind w:firstLine="3840" w:firstLineChars="16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26DEE0DF">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1618791">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57A6884E">
      <w:pPr>
        <w:adjustRightInd/>
        <w:spacing w:beforeLines="0" w:afterLines="0" w:line="440" w:lineRule="exact"/>
        <w:jc w:val="left"/>
        <w:rPr>
          <w:rFonts w:hint="eastAsia" w:ascii="黑体" w:hAnsi="宋体" w:eastAsia="黑体"/>
          <w:kern w:val="2"/>
          <w:sz w:val="24"/>
          <w:szCs w:val="24"/>
        </w:rPr>
      </w:pPr>
    </w:p>
    <w:p w14:paraId="5A966D66">
      <w:pPr>
        <w:adjustRightInd/>
        <w:spacing w:beforeLines="0" w:afterLines="0" w:line="480" w:lineRule="auto"/>
        <w:ind w:leftChars="1900" w:firstLine="480" w:firstLineChars="200"/>
        <w:rPr>
          <w:rFonts w:hint="default" w:hAnsi="宋体" w:cs="宋体"/>
          <w:kern w:val="2"/>
          <w:sz w:val="24"/>
          <w:szCs w:val="24"/>
        </w:rPr>
      </w:pPr>
    </w:p>
    <w:p w14:paraId="2801DE88">
      <w:pPr>
        <w:adjustRightInd/>
        <w:spacing w:beforeLines="0" w:afterLines="0" w:line="480" w:lineRule="auto"/>
        <w:ind w:firstLine="480" w:firstLineChars="200"/>
        <w:rPr>
          <w:rFonts w:hint="default" w:hAnsi="宋体" w:cs="宋体"/>
          <w:kern w:val="2"/>
          <w:sz w:val="24"/>
          <w:szCs w:val="24"/>
        </w:rPr>
      </w:pPr>
    </w:p>
    <w:p w14:paraId="0BD1F215">
      <w:pPr>
        <w:adjustRightInd/>
        <w:spacing w:beforeLines="0" w:afterLines="0" w:line="480" w:lineRule="auto"/>
        <w:ind w:firstLine="420" w:firstLineChars="200"/>
        <w:rPr>
          <w:rFonts w:hint="default" w:hAnsi="宋体" w:cs="宋体"/>
          <w:kern w:val="2"/>
          <w:sz w:val="21"/>
          <w:szCs w:val="21"/>
        </w:rPr>
      </w:pPr>
    </w:p>
    <w:p w14:paraId="35CB1434">
      <w:pPr>
        <w:adjustRightInd/>
        <w:spacing w:beforeLines="0" w:afterLines="0" w:line="540" w:lineRule="exact"/>
        <w:ind w:firstLine="420" w:firstLineChars="200"/>
        <w:rPr>
          <w:rFonts w:hint="default" w:hAnsi="宋体" w:cs="宋体"/>
          <w:kern w:val="2"/>
          <w:sz w:val="21"/>
          <w:szCs w:val="21"/>
        </w:rPr>
      </w:pPr>
    </w:p>
    <w:p w14:paraId="1ED785C6">
      <w:pPr>
        <w:adjustRightInd/>
        <w:spacing w:beforeLines="0" w:afterLines="0" w:line="540" w:lineRule="exact"/>
        <w:ind w:firstLine="420" w:firstLineChars="200"/>
        <w:rPr>
          <w:rFonts w:hint="default" w:hAnsi="宋体" w:cs="宋体"/>
          <w:kern w:val="2"/>
          <w:sz w:val="21"/>
          <w:szCs w:val="21"/>
        </w:rPr>
      </w:pPr>
    </w:p>
    <w:p w14:paraId="50ECB533">
      <w:pPr>
        <w:numPr>
          <w:ilvl w:val="0"/>
          <w:numId w:val="0"/>
        </w:numPr>
        <w:adjustRightInd/>
        <w:spacing w:beforeLines="0" w:afterLines="0" w:line="540" w:lineRule="exact"/>
        <w:ind w:left="210" w:leftChars="0"/>
        <w:rPr>
          <w:rFonts w:hint="default" w:hAnsi="宋体"/>
          <w:color w:val="000000"/>
          <w:kern w:val="2"/>
          <w:sz w:val="21"/>
          <w:szCs w:val="24"/>
        </w:rPr>
      </w:pPr>
      <w:r>
        <w:rPr>
          <w:rFonts w:hint="default" w:hAnsi="宋体"/>
          <w:color w:val="000000"/>
          <w:kern w:val="2"/>
          <w:sz w:val="21"/>
          <w:szCs w:val="24"/>
        </w:rPr>
        <w:br w:type="page"/>
      </w:r>
    </w:p>
    <w:p w14:paraId="1460B43D">
      <w:pPr>
        <w:numPr>
          <w:ilvl w:val="0"/>
          <w:numId w:val="0"/>
        </w:numPr>
        <w:adjustRightInd/>
        <w:spacing w:beforeLines="0" w:afterLines="0" w:line="540" w:lineRule="exact"/>
        <w:ind w:left="210" w:leftChars="0"/>
        <w:rPr>
          <w:rFonts w:hint="default" w:hAnsi="宋体"/>
          <w:color w:val="000000"/>
          <w:kern w:val="2"/>
          <w:sz w:val="21"/>
          <w:szCs w:val="24"/>
        </w:rPr>
      </w:pPr>
    </w:p>
    <w:p w14:paraId="7B11AD72">
      <w:pPr>
        <w:numPr>
          <w:ilvl w:val="0"/>
          <w:numId w:val="0"/>
        </w:numPr>
        <w:adjustRightInd/>
        <w:spacing w:beforeLines="0" w:afterLines="0" w:line="540" w:lineRule="exact"/>
        <w:ind w:left="210" w:leftChars="0"/>
        <w:rPr>
          <w:rFonts w:hint="default" w:hAnsi="宋体"/>
          <w:color w:val="000000"/>
          <w:kern w:val="2"/>
          <w:sz w:val="24"/>
          <w:szCs w:val="24"/>
        </w:rPr>
      </w:pPr>
      <w:r>
        <w:rPr>
          <w:rFonts w:hint="eastAsia" w:ascii="宋体" w:hAnsi="宋体" w:eastAsia="宋体" w:cs="Times New Roman"/>
          <w:color w:val="000000"/>
          <w:kern w:val="2"/>
          <w:sz w:val="24"/>
          <w:szCs w:val="24"/>
          <w:lang w:val="en-US" w:eastAsia="zh-CN"/>
        </w:rPr>
        <w:t>3）</w:t>
      </w:r>
      <w:r>
        <w:rPr>
          <w:rFonts w:hint="default" w:ascii="宋体" w:hAnsi="宋体" w:eastAsia="宋体" w:cs="Times New Roman"/>
          <w:color w:val="000000"/>
          <w:kern w:val="2"/>
          <w:sz w:val="24"/>
          <w:szCs w:val="24"/>
        </w:rPr>
        <w:t>有依法缴纳税收和社</w:t>
      </w:r>
      <w:r>
        <w:rPr>
          <w:rFonts w:hint="default" w:hAnsi="宋体"/>
          <w:color w:val="000000"/>
          <w:kern w:val="2"/>
          <w:sz w:val="24"/>
          <w:szCs w:val="24"/>
        </w:rPr>
        <w:t>会保障</w:t>
      </w:r>
      <w:r>
        <w:rPr>
          <w:rFonts w:hint="default" w:ascii="宋体" w:hAnsi="宋体" w:eastAsia="宋体" w:cs="Times New Roman"/>
          <w:color w:val="000000"/>
          <w:kern w:val="2"/>
          <w:sz w:val="24"/>
          <w:szCs w:val="24"/>
          <w:lang w:val="en-US" w:eastAsia="zh-CN"/>
        </w:rPr>
        <w:t>资金</w:t>
      </w:r>
      <w:r>
        <w:rPr>
          <w:rFonts w:hint="default" w:hAnsi="宋体"/>
          <w:color w:val="000000"/>
          <w:kern w:val="2"/>
          <w:sz w:val="24"/>
          <w:szCs w:val="24"/>
        </w:rPr>
        <w:t>的良好记录</w:t>
      </w:r>
    </w:p>
    <w:p w14:paraId="64B854E8">
      <w:pPr>
        <w:numPr>
          <w:ilvl w:val="0"/>
          <w:numId w:val="0"/>
        </w:numPr>
        <w:adjustRightInd/>
        <w:spacing w:beforeLines="0" w:afterLines="0" w:line="540" w:lineRule="exact"/>
        <w:jc w:val="center"/>
        <w:rPr>
          <w:rFonts w:hint="default" w:hAnsi="宋体" w:cs="宋体"/>
          <w:color w:val="000000"/>
          <w:sz w:val="24"/>
          <w:szCs w:val="24"/>
        </w:rPr>
      </w:pPr>
      <w:r>
        <w:rPr>
          <w:rFonts w:hint="default" w:hAnsi="宋体" w:cs="Times New Roman"/>
          <w:color w:val="000000"/>
          <w:kern w:val="2"/>
          <w:sz w:val="24"/>
          <w:szCs w:val="24"/>
        </w:rPr>
        <w:t>依法缴纳税收和社会保障资金的良好记录承诺书</w:t>
      </w:r>
    </w:p>
    <w:p w14:paraId="383DE828">
      <w:pPr>
        <w:adjustRightInd/>
        <w:spacing w:beforeLines="0" w:afterLines="0" w:line="480" w:lineRule="auto"/>
        <w:ind w:firstLine="480" w:firstLineChars="200"/>
        <w:rPr>
          <w:rFonts w:hint="default" w:hAnsi="宋体" w:cs="宋体"/>
          <w:color w:val="000000"/>
          <w:sz w:val="24"/>
          <w:szCs w:val="24"/>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509E7A1F">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关于对我单位现报名的（项目名称）</w:t>
      </w:r>
      <w:r>
        <w:rPr>
          <w:rFonts w:hint="default" w:hAnsi="宋体" w:cs="宋体"/>
          <w:color w:val="000000"/>
          <w:sz w:val="24"/>
          <w:szCs w:val="24"/>
          <w:u w:val="single"/>
        </w:rPr>
        <w:t xml:space="preserve">                  </w:t>
      </w:r>
      <w:r>
        <w:rPr>
          <w:rFonts w:hint="default" w:hAnsi="宋体" w:cs="宋体"/>
          <w:color w:val="000000"/>
          <w:sz w:val="24"/>
          <w:szCs w:val="24"/>
        </w:rPr>
        <w:t>，项目编码：</w:t>
      </w:r>
      <w:r>
        <w:rPr>
          <w:rFonts w:hint="default" w:hAnsi="宋体" w:cs="宋体"/>
          <w:color w:val="000000"/>
          <w:sz w:val="24"/>
          <w:szCs w:val="24"/>
          <w:u w:val="single"/>
        </w:rPr>
        <w:t xml:space="preserve">         </w:t>
      </w:r>
      <w:r>
        <w:rPr>
          <w:rFonts w:hint="default" w:hAnsi="宋体" w:cs="宋体"/>
          <w:color w:val="000000"/>
          <w:sz w:val="24"/>
          <w:szCs w:val="24"/>
        </w:rPr>
        <w:t>作出以下承诺：</w:t>
      </w:r>
    </w:p>
    <w:p w14:paraId="326FE5B8">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我单位已依法缴纳本项目税收和职工社会保险，</w:t>
      </w:r>
      <w:r>
        <w:rPr>
          <w:rFonts w:hint="default" w:cs="宋体"/>
          <w:color w:val="000000"/>
          <w:sz w:val="24"/>
          <w:szCs w:val="24"/>
        </w:rPr>
        <w:t>人员工资按时发放，并对其真实性负责，</w:t>
      </w:r>
      <w:r>
        <w:rPr>
          <w:rFonts w:hint="default" w:hAnsi="宋体" w:cs="宋体"/>
          <w:color w:val="000000"/>
          <w:sz w:val="24"/>
          <w:szCs w:val="24"/>
        </w:rPr>
        <w:t>随时接受</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 xml:space="preserve">） </w:t>
      </w:r>
      <w:r>
        <w:rPr>
          <w:rFonts w:hint="default" w:hAnsi="宋体" w:cs="宋体"/>
          <w:color w:val="000000"/>
          <w:sz w:val="24"/>
          <w:szCs w:val="24"/>
        </w:rPr>
        <w:t>检查验证。</w:t>
      </w:r>
    </w:p>
    <w:p w14:paraId="768E6817">
      <w:pPr>
        <w:widowControl/>
        <w:adjustRightInd/>
        <w:snapToGrid w:val="0"/>
        <w:spacing w:beforeLines="0" w:afterLines="0" w:line="480" w:lineRule="auto"/>
        <w:ind w:firstLine="504" w:firstLineChars="210"/>
        <w:jc w:val="left"/>
        <w:rPr>
          <w:rFonts w:hint="default" w:hAnsi="宋体" w:cs="宋体"/>
          <w:color w:val="000000"/>
          <w:sz w:val="24"/>
          <w:szCs w:val="24"/>
        </w:rPr>
      </w:pPr>
      <w:r>
        <w:rPr>
          <w:rFonts w:hint="default" w:hAnsi="宋体" w:cs="宋体"/>
          <w:color w:val="000000"/>
          <w:sz w:val="24"/>
          <w:szCs w:val="24"/>
        </w:rPr>
        <w:t>如有违反上述承诺，我单位将按照相关规定接受处罚，依法承担相应责任，并通过媒体及其他行政手段予以公布。</w:t>
      </w:r>
    </w:p>
    <w:p w14:paraId="4A757F39">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65C5429B">
      <w:pPr>
        <w:widowControl/>
        <w:adjustRightInd/>
        <w:snapToGrid w:val="0"/>
        <w:spacing w:beforeLines="0" w:afterLines="0" w:line="360" w:lineRule="auto"/>
        <w:ind w:firstLine="504" w:firstLineChars="210"/>
        <w:jc w:val="left"/>
        <w:rPr>
          <w:rFonts w:hint="default" w:hAnsi="宋体" w:cs="宋体"/>
          <w:color w:val="000000"/>
          <w:sz w:val="24"/>
          <w:szCs w:val="24"/>
        </w:rPr>
      </w:pPr>
      <w:r>
        <w:rPr>
          <w:rFonts w:hint="default" w:hAnsi="宋体" w:cs="宋体"/>
          <w:color w:val="000000"/>
          <w:sz w:val="24"/>
          <w:szCs w:val="24"/>
        </w:rPr>
        <w:t>特此承诺</w:t>
      </w:r>
    </w:p>
    <w:p w14:paraId="56F72E59">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1ED716B2">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1BEF4476">
      <w:pPr>
        <w:widowControl/>
        <w:adjustRightInd/>
        <w:snapToGrid w:val="0"/>
        <w:spacing w:beforeLines="0" w:afterLines="0" w:line="360" w:lineRule="auto"/>
        <w:ind w:firstLine="504" w:firstLineChars="210"/>
        <w:jc w:val="left"/>
        <w:rPr>
          <w:rFonts w:hint="default" w:hAnsi="宋体" w:cs="宋体"/>
          <w:color w:val="000000"/>
          <w:sz w:val="24"/>
          <w:szCs w:val="24"/>
        </w:rPr>
      </w:pPr>
    </w:p>
    <w:p w14:paraId="5091B0B8">
      <w:pPr>
        <w:adjustRightInd/>
        <w:spacing w:beforeLines="0" w:afterLines="0" w:line="540" w:lineRule="exact"/>
        <w:ind w:firstLine="3840" w:firstLineChars="16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0972C7C">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034C39B2">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06EC529E">
      <w:pPr>
        <w:numPr>
          <w:ilvl w:val="0"/>
          <w:numId w:val="0"/>
        </w:numPr>
        <w:adjustRightInd/>
        <w:spacing w:beforeLines="0" w:afterLines="0" w:line="480" w:lineRule="auto"/>
        <w:ind w:left="210"/>
        <w:rPr>
          <w:rFonts w:hint="eastAsia" w:ascii="仿宋" w:hAnsi="仿宋" w:eastAsia="仿宋" w:cs="仿宋"/>
          <w:b/>
          <w:sz w:val="24"/>
          <w:szCs w:val="24"/>
        </w:rPr>
      </w:pPr>
      <w:r>
        <w:rPr>
          <w:rFonts w:hint="eastAsia" w:ascii="仿宋" w:hAnsi="仿宋" w:eastAsia="仿宋" w:cs="仿宋"/>
          <w:b/>
          <w:sz w:val="24"/>
          <w:szCs w:val="24"/>
        </w:rPr>
        <w:br w:type="page"/>
      </w:r>
    </w:p>
    <w:p w14:paraId="624E5794">
      <w:pPr>
        <w:numPr>
          <w:ilvl w:val="0"/>
          <w:numId w:val="0"/>
        </w:numPr>
        <w:adjustRightInd/>
        <w:spacing w:beforeLines="0" w:afterLines="0" w:line="480" w:lineRule="auto"/>
        <w:ind w:left="210"/>
        <w:rPr>
          <w:rFonts w:hint="eastAsia" w:ascii="仿宋" w:hAnsi="仿宋" w:eastAsia="仿宋" w:cs="仿宋"/>
          <w:b/>
          <w:sz w:val="24"/>
          <w:szCs w:val="24"/>
        </w:rPr>
      </w:pPr>
    </w:p>
    <w:p w14:paraId="7AAB7857">
      <w:pPr>
        <w:numPr>
          <w:ilvl w:val="0"/>
          <w:numId w:val="0"/>
        </w:numPr>
        <w:adjustRightInd/>
        <w:spacing w:beforeLines="0" w:afterLines="0" w:line="480" w:lineRule="auto"/>
        <w:ind w:left="210"/>
        <w:rPr>
          <w:rFonts w:hint="default" w:hAnsi="宋体" w:cs="Times New Roman"/>
          <w:color w:val="000000"/>
          <w:kern w:val="2"/>
          <w:sz w:val="24"/>
          <w:szCs w:val="24"/>
        </w:rPr>
      </w:pPr>
      <w:r>
        <w:rPr>
          <w:rFonts w:hint="default" w:hAnsi="宋体" w:cs="Times New Roman"/>
          <w:color w:val="000000"/>
          <w:kern w:val="2"/>
          <w:sz w:val="24"/>
          <w:szCs w:val="24"/>
        </w:rPr>
        <w:t>4）具有履行合同所必需的设备和专业技术能力</w:t>
      </w:r>
    </w:p>
    <w:p w14:paraId="05AF4645">
      <w:pPr>
        <w:numPr>
          <w:ilvl w:val="0"/>
          <w:numId w:val="0"/>
        </w:numPr>
        <w:adjustRightInd/>
        <w:spacing w:beforeLines="0" w:afterLines="0" w:line="480" w:lineRule="auto"/>
        <w:jc w:val="center"/>
        <w:rPr>
          <w:rFonts w:hint="default" w:hAnsi="宋体" w:cs="Times New Roman"/>
          <w:color w:val="000000"/>
          <w:kern w:val="2"/>
          <w:sz w:val="24"/>
          <w:szCs w:val="24"/>
        </w:rPr>
      </w:pPr>
      <w:r>
        <w:rPr>
          <w:rFonts w:hint="default" w:hAnsi="宋体" w:cs="Times New Roman"/>
          <w:color w:val="000000"/>
          <w:kern w:val="2"/>
          <w:sz w:val="24"/>
          <w:szCs w:val="24"/>
        </w:rPr>
        <w:t>具有履行合同所必需的设备和专业技术能力的承诺书</w:t>
      </w:r>
    </w:p>
    <w:p w14:paraId="01C6BF8F">
      <w:pPr>
        <w:adjustRightInd/>
        <w:spacing w:beforeLines="0" w:afterLines="0" w:line="480" w:lineRule="auto"/>
        <w:ind w:firstLine="480" w:firstLineChars="200"/>
        <w:rPr>
          <w:rFonts w:hint="default" w:hAnsi="宋体" w:cs="宋体"/>
          <w:kern w:val="2"/>
          <w:sz w:val="24"/>
          <w:szCs w:val="24"/>
          <w:u w:val="single"/>
        </w:rPr>
      </w:pPr>
      <w:r>
        <w:rPr>
          <w:rFonts w:hint="default" w:hAnsi="宋体" w:cs="宋体"/>
          <w:kern w:val="2"/>
          <w:sz w:val="24"/>
          <w:szCs w:val="24"/>
        </w:rPr>
        <w:t>致：</w:t>
      </w:r>
      <w:r>
        <w:rPr>
          <w:rFonts w:hint="default" w:hAnsi="宋体" w:cs="宋体"/>
          <w:kern w:val="2"/>
          <w:sz w:val="24"/>
          <w:szCs w:val="24"/>
          <w:u w:val="single"/>
        </w:rPr>
        <w:t>（</w:t>
      </w:r>
      <w:r>
        <w:rPr>
          <w:rFonts w:hint="eastAsia" w:hAnsi="宋体" w:cs="宋体"/>
          <w:kern w:val="2"/>
          <w:sz w:val="24"/>
          <w:szCs w:val="24"/>
          <w:u w:val="single"/>
          <w:lang w:eastAsia="zh-CN"/>
        </w:rPr>
        <w:t>招标人</w:t>
      </w:r>
      <w:r>
        <w:rPr>
          <w:rFonts w:hint="default" w:hAnsi="宋体" w:cs="宋体"/>
          <w:kern w:val="2"/>
          <w:sz w:val="24"/>
          <w:szCs w:val="24"/>
          <w:u w:val="single"/>
        </w:rPr>
        <w:t>）</w:t>
      </w:r>
    </w:p>
    <w:p w14:paraId="22F13A1D">
      <w:pPr>
        <w:adjustRightInd/>
        <w:spacing w:beforeLines="0" w:afterLines="0" w:line="540" w:lineRule="exact"/>
        <w:ind w:firstLine="480" w:firstLineChars="200"/>
        <w:rPr>
          <w:rFonts w:hint="default" w:hAnsi="宋体" w:cs="宋体"/>
          <w:kern w:val="2"/>
          <w:sz w:val="24"/>
          <w:szCs w:val="24"/>
        </w:rPr>
      </w:pPr>
      <w:r>
        <w:rPr>
          <w:rFonts w:hint="default" w:hAnsi="宋体" w:cs="宋体"/>
          <w:kern w:val="2"/>
          <w:sz w:val="24"/>
          <w:szCs w:val="24"/>
        </w:rPr>
        <w:t>我方郑重声明，我方具有履行</w:t>
      </w:r>
      <w:r>
        <w:rPr>
          <w:rFonts w:hint="default" w:hAnsi="宋体" w:cs="宋体"/>
          <w:kern w:val="2"/>
          <w:sz w:val="24"/>
          <w:szCs w:val="24"/>
          <w:u w:val="single"/>
        </w:rPr>
        <w:t xml:space="preserve">  （项目名称）（项目编号）      </w:t>
      </w:r>
      <w:r>
        <w:rPr>
          <w:rFonts w:hint="default" w:hAnsi="宋体" w:cs="宋体"/>
          <w:kern w:val="2"/>
          <w:sz w:val="24"/>
          <w:szCs w:val="24"/>
        </w:rPr>
        <w:t>合同所必需的设备和专业技术能力，如成交/成交，我方将按我方</w:t>
      </w:r>
      <w:r>
        <w:rPr>
          <w:rFonts w:hint="eastAsia" w:hAnsi="宋体" w:cs="宋体"/>
          <w:kern w:val="2"/>
          <w:sz w:val="24"/>
          <w:szCs w:val="24"/>
          <w:lang w:eastAsia="zh-CN"/>
        </w:rPr>
        <w:t>响应文件</w:t>
      </w:r>
      <w:r>
        <w:rPr>
          <w:rFonts w:hint="default" w:hAnsi="宋体" w:cs="宋体"/>
          <w:kern w:val="2"/>
          <w:sz w:val="24"/>
          <w:szCs w:val="24"/>
        </w:rPr>
        <w:t>承诺，保证合同顺利履行。如有虚假或隐瞒，愿意承担一切后果。</w:t>
      </w:r>
    </w:p>
    <w:p w14:paraId="3DD3E5FA">
      <w:pPr>
        <w:adjustRightInd/>
        <w:spacing w:beforeLines="0" w:afterLines="0" w:line="540" w:lineRule="exact"/>
        <w:ind w:firstLine="480" w:firstLineChars="200"/>
        <w:rPr>
          <w:rFonts w:hint="default" w:hAnsi="宋体" w:cs="宋体"/>
          <w:kern w:val="2"/>
          <w:sz w:val="24"/>
          <w:szCs w:val="24"/>
        </w:rPr>
      </w:pPr>
      <w:r>
        <w:rPr>
          <w:rFonts w:hint="default" w:hAnsi="宋体" w:cs="宋体"/>
          <w:kern w:val="2"/>
          <w:sz w:val="24"/>
          <w:szCs w:val="24"/>
        </w:rPr>
        <w:t>特此承诺。</w:t>
      </w:r>
    </w:p>
    <w:p w14:paraId="4264E7E6">
      <w:pPr>
        <w:adjustRightInd/>
        <w:spacing w:beforeLines="0" w:afterLines="0" w:line="540" w:lineRule="exact"/>
        <w:ind w:firstLine="5040" w:firstLineChars="2100"/>
        <w:jc w:val="left"/>
        <w:rPr>
          <w:rFonts w:hint="eastAsia" w:hAnsi="宋体" w:cs="宋体"/>
          <w:kern w:val="2"/>
          <w:sz w:val="24"/>
          <w:szCs w:val="24"/>
          <w:lang w:eastAsia="zh-CN"/>
        </w:rPr>
      </w:pPr>
    </w:p>
    <w:p w14:paraId="0DC064B2">
      <w:pPr>
        <w:adjustRightInd/>
        <w:spacing w:beforeLines="0" w:afterLines="0" w:line="540" w:lineRule="exact"/>
        <w:ind w:firstLine="4080" w:firstLineChars="1700"/>
        <w:jc w:val="left"/>
        <w:rPr>
          <w:rFonts w:hint="default" w:hAnsi="宋体" w:cs="宋体"/>
          <w:kern w:val="2"/>
          <w:sz w:val="24"/>
          <w:szCs w:val="24"/>
          <w:u w:val="single"/>
        </w:rPr>
      </w:pPr>
      <w:r>
        <w:rPr>
          <w:rFonts w:hint="eastAsia" w:hAnsi="宋体" w:cs="宋体"/>
          <w:kern w:val="2"/>
          <w:sz w:val="24"/>
          <w:szCs w:val="24"/>
          <w:lang w:eastAsia="zh-CN"/>
        </w:rPr>
        <w:t>投标人</w:t>
      </w:r>
      <w:r>
        <w:rPr>
          <w:rFonts w:hint="default" w:hAnsi="宋体" w:cs="宋体"/>
          <w:kern w:val="2"/>
          <w:sz w:val="24"/>
          <w:szCs w:val="24"/>
        </w:rPr>
        <w:t>名称（单位章）：</w:t>
      </w:r>
      <w:r>
        <w:rPr>
          <w:rFonts w:hint="default" w:hAnsi="宋体" w:cs="宋体"/>
          <w:kern w:val="2"/>
          <w:sz w:val="24"/>
          <w:szCs w:val="24"/>
          <w:u w:val="single"/>
        </w:rPr>
        <w:t xml:space="preserve">               </w:t>
      </w:r>
    </w:p>
    <w:p w14:paraId="086316EF">
      <w:pPr>
        <w:adjustRightInd/>
        <w:spacing w:beforeLines="0" w:afterLines="0" w:line="540" w:lineRule="exact"/>
        <w:ind w:firstLine="3840" w:firstLineChars="1600"/>
        <w:jc w:val="left"/>
        <w:rPr>
          <w:rFonts w:hint="default" w:hAnsi="宋体" w:cs="宋体"/>
          <w:kern w:val="2"/>
          <w:sz w:val="24"/>
          <w:szCs w:val="24"/>
          <w:u w:val="single"/>
        </w:rPr>
      </w:pPr>
      <w:r>
        <w:rPr>
          <w:rFonts w:hint="default" w:hAnsi="宋体" w:cs="宋体"/>
          <w:kern w:val="2"/>
          <w:sz w:val="24"/>
          <w:szCs w:val="24"/>
        </w:rPr>
        <w:t>法定代表人（签字或盖章）：</w:t>
      </w:r>
      <w:r>
        <w:rPr>
          <w:rFonts w:hint="default" w:hAnsi="宋体" w:cs="宋体"/>
          <w:kern w:val="2"/>
          <w:sz w:val="24"/>
          <w:szCs w:val="24"/>
          <w:u w:val="single"/>
        </w:rPr>
        <w:t xml:space="preserve">              </w:t>
      </w:r>
    </w:p>
    <w:p w14:paraId="7ECAA2F5">
      <w:pPr>
        <w:adjustRightInd/>
        <w:spacing w:beforeLines="0" w:afterLines="0" w:line="540" w:lineRule="exact"/>
        <w:ind w:firstLine="3840" w:firstLineChars="1600"/>
        <w:jc w:val="left"/>
        <w:rPr>
          <w:rFonts w:hint="default" w:hAnsi="宋体" w:cs="宋体"/>
          <w:kern w:val="2"/>
          <w:sz w:val="24"/>
          <w:szCs w:val="24"/>
        </w:rPr>
      </w:pPr>
      <w:r>
        <w:rPr>
          <w:rFonts w:hint="default" w:hAnsi="宋体" w:cs="宋体"/>
          <w:kern w:val="2"/>
          <w:sz w:val="24"/>
          <w:szCs w:val="24"/>
        </w:rPr>
        <w:t>日     期：</w:t>
      </w:r>
      <w:r>
        <w:rPr>
          <w:rFonts w:hint="default" w:hAnsi="宋体" w:cs="宋体"/>
          <w:kern w:val="2"/>
          <w:sz w:val="24"/>
          <w:szCs w:val="24"/>
          <w:u w:val="single"/>
        </w:rPr>
        <w:t xml:space="preserve">        </w:t>
      </w:r>
      <w:r>
        <w:rPr>
          <w:rFonts w:hint="default" w:hAnsi="宋体" w:cs="宋体"/>
          <w:kern w:val="2"/>
          <w:sz w:val="24"/>
          <w:szCs w:val="24"/>
        </w:rPr>
        <w:t>年</w:t>
      </w:r>
      <w:r>
        <w:rPr>
          <w:rFonts w:hint="default" w:hAnsi="宋体" w:cs="宋体"/>
          <w:kern w:val="2"/>
          <w:sz w:val="24"/>
          <w:szCs w:val="24"/>
          <w:u w:val="single"/>
        </w:rPr>
        <w:t xml:space="preserve">       </w:t>
      </w:r>
      <w:r>
        <w:rPr>
          <w:rFonts w:hint="default" w:hAnsi="宋体" w:cs="宋体"/>
          <w:kern w:val="2"/>
          <w:sz w:val="24"/>
          <w:szCs w:val="24"/>
        </w:rPr>
        <w:t>月</w:t>
      </w:r>
      <w:r>
        <w:rPr>
          <w:rFonts w:hint="default" w:hAnsi="宋体" w:cs="宋体"/>
          <w:kern w:val="2"/>
          <w:sz w:val="24"/>
          <w:szCs w:val="24"/>
          <w:u w:val="single"/>
        </w:rPr>
        <w:t xml:space="preserve">        </w:t>
      </w:r>
      <w:r>
        <w:rPr>
          <w:rFonts w:hint="default" w:hAnsi="宋体" w:cs="宋体"/>
          <w:kern w:val="2"/>
          <w:sz w:val="24"/>
          <w:szCs w:val="24"/>
        </w:rPr>
        <w:t>日</w:t>
      </w:r>
    </w:p>
    <w:p w14:paraId="106B2E33">
      <w:pPr>
        <w:rPr>
          <w:rFonts w:hint="eastAsia" w:ascii="黑体" w:hAnsi="宋体" w:eastAsia="黑体"/>
          <w:kern w:val="2"/>
          <w:sz w:val="24"/>
          <w:szCs w:val="24"/>
        </w:rPr>
      </w:pPr>
      <w:r>
        <w:rPr>
          <w:rFonts w:hint="default" w:hAnsi="宋体" w:cs="宋体"/>
          <w:kern w:val="2"/>
          <w:sz w:val="21"/>
          <w:szCs w:val="21"/>
        </w:rPr>
        <w:br w:type="page"/>
      </w:r>
    </w:p>
    <w:p w14:paraId="41DBFEA2">
      <w:pPr>
        <w:numPr>
          <w:ilvl w:val="0"/>
          <w:numId w:val="0"/>
        </w:numPr>
        <w:adjustRightInd/>
        <w:spacing w:beforeLines="0" w:afterLines="0" w:line="480" w:lineRule="auto"/>
        <w:ind w:left="210"/>
        <w:rPr>
          <w:rFonts w:hint="eastAsia" w:ascii="宋体" w:hAnsi="宋体" w:eastAsia="宋体" w:cs="宋体"/>
          <w:sz w:val="24"/>
          <w:szCs w:val="24"/>
        </w:rPr>
      </w:pPr>
    </w:p>
    <w:p w14:paraId="0F764FB9">
      <w:pPr>
        <w:numPr>
          <w:ilvl w:val="0"/>
          <w:numId w:val="0"/>
        </w:numPr>
        <w:adjustRightInd/>
        <w:spacing w:beforeLines="0" w:afterLines="0" w:line="480" w:lineRule="auto"/>
        <w:ind w:left="210"/>
        <w:rPr>
          <w:rFonts w:hint="eastAsia" w:ascii="宋体" w:hAnsi="宋体" w:eastAsia="宋体" w:cs="宋体"/>
          <w:color w:val="000000"/>
          <w:kern w:val="2"/>
          <w:sz w:val="24"/>
          <w:szCs w:val="24"/>
        </w:rPr>
      </w:pPr>
      <w:r>
        <w:rPr>
          <w:rFonts w:hint="eastAsia" w:ascii="宋体" w:hAnsi="宋体" w:eastAsia="宋体" w:cs="宋体"/>
          <w:sz w:val="24"/>
          <w:szCs w:val="24"/>
        </w:rPr>
        <w:t>5）</w:t>
      </w:r>
      <w:r>
        <w:rPr>
          <w:rFonts w:hint="eastAsia" w:ascii="宋体" w:hAnsi="宋体" w:eastAsia="宋体" w:cs="宋体"/>
          <w:color w:val="000000"/>
          <w:kern w:val="2"/>
          <w:sz w:val="24"/>
          <w:szCs w:val="24"/>
        </w:rPr>
        <w:t>参加政府采购活动前三年内，在经营活动中没有重大违法记录格式</w:t>
      </w:r>
    </w:p>
    <w:p w14:paraId="402F9841">
      <w:pPr>
        <w:numPr>
          <w:ilvl w:val="0"/>
          <w:numId w:val="0"/>
        </w:numPr>
        <w:adjustRightInd/>
        <w:spacing w:beforeLines="0" w:afterLines="0" w:line="480" w:lineRule="auto"/>
        <w:ind w:left="21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无违法记录承诺书</w:t>
      </w:r>
    </w:p>
    <w:p w14:paraId="39BA6610">
      <w:pPr>
        <w:numPr>
          <w:ilvl w:val="0"/>
          <w:numId w:val="0"/>
        </w:numPr>
        <w:adjustRightInd/>
        <w:spacing w:beforeLines="0" w:afterLines="0" w:line="480" w:lineRule="auto"/>
        <w:ind w:left="210"/>
        <w:rPr>
          <w:rFonts w:hint="eastAsia" w:ascii="宋体" w:hAnsi="宋体" w:eastAsia="宋体" w:cs="宋体"/>
          <w:kern w:val="2"/>
          <w:sz w:val="24"/>
          <w:szCs w:val="24"/>
          <w:u w:val="single"/>
        </w:rPr>
      </w:pPr>
      <w:r>
        <w:rPr>
          <w:rFonts w:hint="eastAsia" w:ascii="宋体" w:hAnsi="宋体" w:eastAsia="宋体" w:cs="宋体"/>
          <w:kern w:val="2"/>
          <w:sz w:val="24"/>
          <w:szCs w:val="24"/>
        </w:rPr>
        <w:t>致：</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eastAsia="zh-CN"/>
        </w:rPr>
        <w:t>招标人</w:t>
      </w:r>
      <w:r>
        <w:rPr>
          <w:rFonts w:hint="eastAsia" w:ascii="宋体" w:hAnsi="宋体" w:eastAsia="宋体" w:cs="宋体"/>
          <w:kern w:val="2"/>
          <w:sz w:val="24"/>
          <w:szCs w:val="24"/>
          <w:u w:val="single"/>
        </w:rPr>
        <w:t>）</w:t>
      </w:r>
    </w:p>
    <w:p w14:paraId="3FC77C11">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xml:space="preserve">本投标人现参与 </w:t>
      </w:r>
      <w:r>
        <w:rPr>
          <w:rFonts w:hint="eastAsia" w:ascii="宋体" w:hAnsi="宋体" w:eastAsia="宋体" w:cs="宋体"/>
          <w:kern w:val="2"/>
          <w:sz w:val="24"/>
          <w:szCs w:val="24"/>
          <w:u w:val="single"/>
        </w:rPr>
        <w:t xml:space="preserve">（项目名称）（项目编号）  </w:t>
      </w:r>
      <w:r>
        <w:rPr>
          <w:rFonts w:hint="eastAsia" w:ascii="宋体" w:hAnsi="宋体" w:eastAsia="宋体" w:cs="宋体"/>
          <w:color w:val="000000"/>
          <w:kern w:val="2"/>
          <w:sz w:val="24"/>
          <w:szCs w:val="24"/>
        </w:rPr>
        <w:t>的采购活动，在参加本次政府采购活动前三年内，在经营活动中没有重大违法记录（因违法经营受到刑事处罚或者责令停产停业、吊销许可证或者执照、较大数额罚款等行政处罚。）；在投标前查询了本公司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p>
    <w:p w14:paraId="73079337">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如上述声明不真实，愿意按照政府采购有关法律法规的规定接受处罚。</w:t>
      </w:r>
    </w:p>
    <w:p w14:paraId="0388EFD0">
      <w:pPr>
        <w:adjustRightInd/>
        <w:spacing w:beforeLines="0" w:afterLines="0" w:line="540" w:lineRule="exact"/>
        <w:ind w:firstLine="720" w:firstLineChars="3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特此承诺。</w:t>
      </w:r>
    </w:p>
    <w:p w14:paraId="51672919">
      <w:pPr>
        <w:adjustRightInd/>
        <w:spacing w:beforeLines="0" w:afterLines="0" w:line="540" w:lineRule="exact"/>
        <w:ind w:firstLine="5040" w:firstLineChars="2100"/>
        <w:jc w:val="left"/>
        <w:rPr>
          <w:rFonts w:hint="eastAsia" w:ascii="宋体" w:hAnsi="宋体" w:eastAsia="宋体" w:cs="宋体"/>
          <w:kern w:val="2"/>
          <w:sz w:val="24"/>
          <w:szCs w:val="24"/>
          <w:lang w:eastAsia="zh-CN"/>
        </w:rPr>
      </w:pPr>
    </w:p>
    <w:p w14:paraId="7370DC19">
      <w:pPr>
        <w:adjustRightInd/>
        <w:spacing w:beforeLines="0" w:afterLines="0" w:line="540" w:lineRule="exact"/>
        <w:ind w:firstLine="3840" w:firstLineChars="16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名称（单位章）：</w:t>
      </w:r>
      <w:r>
        <w:rPr>
          <w:rFonts w:hint="eastAsia" w:ascii="宋体" w:hAnsi="宋体" w:eastAsia="宋体" w:cs="宋体"/>
          <w:kern w:val="2"/>
          <w:sz w:val="24"/>
          <w:szCs w:val="24"/>
          <w:u w:val="single"/>
        </w:rPr>
        <w:t xml:space="preserve">               </w:t>
      </w:r>
    </w:p>
    <w:p w14:paraId="749C90B5">
      <w:pPr>
        <w:adjustRightInd/>
        <w:spacing w:beforeLines="0" w:afterLines="0" w:line="540" w:lineRule="exact"/>
        <w:ind w:firstLine="3840" w:firstLineChars="1600"/>
        <w:jc w:val="left"/>
        <w:rPr>
          <w:rFonts w:hint="eastAsia" w:ascii="宋体" w:hAnsi="宋体" w:eastAsia="宋体" w:cs="宋体"/>
          <w:kern w:val="2"/>
          <w:sz w:val="24"/>
          <w:szCs w:val="24"/>
          <w:u w:val="single"/>
        </w:rPr>
      </w:pPr>
      <w:r>
        <w:rPr>
          <w:rFonts w:hint="eastAsia" w:ascii="宋体" w:hAnsi="宋体" w:eastAsia="宋体" w:cs="宋体"/>
          <w:kern w:val="2"/>
          <w:sz w:val="24"/>
          <w:szCs w:val="24"/>
        </w:rPr>
        <w:t>法定代表人（签字或盖章）：</w:t>
      </w:r>
      <w:r>
        <w:rPr>
          <w:rFonts w:hint="eastAsia" w:ascii="宋体" w:hAnsi="宋体" w:eastAsia="宋体" w:cs="宋体"/>
          <w:kern w:val="2"/>
          <w:sz w:val="24"/>
          <w:szCs w:val="24"/>
          <w:u w:val="single"/>
        </w:rPr>
        <w:t xml:space="preserve">              </w:t>
      </w:r>
    </w:p>
    <w:p w14:paraId="0CF25122">
      <w:pPr>
        <w:adjustRightInd/>
        <w:spacing w:beforeLines="0" w:afterLines="0" w:line="540" w:lineRule="exact"/>
        <w:ind w:firstLine="3840" w:firstLineChars="1600"/>
        <w:jc w:val="left"/>
        <w:rPr>
          <w:rFonts w:hint="eastAsia" w:ascii="宋体" w:hAnsi="宋体" w:eastAsia="宋体" w:cs="宋体"/>
          <w:kern w:val="2"/>
          <w:sz w:val="24"/>
          <w:szCs w:val="24"/>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119F50B7">
      <w:pPr>
        <w:numPr>
          <w:ilvl w:val="0"/>
          <w:numId w:val="0"/>
        </w:numPr>
        <w:adjustRightInd/>
        <w:spacing w:beforeLines="0" w:afterLines="0" w:line="480" w:lineRule="auto"/>
        <w:ind w:left="210" w:firstLine="480" w:firstLineChars="200"/>
        <w:rPr>
          <w:rFonts w:hint="eastAsia" w:ascii="宋体" w:hAnsi="宋体" w:eastAsia="宋体" w:cs="宋体"/>
          <w:color w:val="000000"/>
          <w:kern w:val="2"/>
          <w:sz w:val="24"/>
          <w:szCs w:val="24"/>
        </w:rPr>
      </w:pPr>
    </w:p>
    <w:p w14:paraId="7C935614">
      <w:pPr>
        <w:numPr>
          <w:ilvl w:val="0"/>
          <w:numId w:val="0"/>
        </w:numPr>
        <w:adjustRightInd/>
        <w:spacing w:beforeLines="0" w:afterLines="0" w:line="480" w:lineRule="auto"/>
        <w:ind w:left="210" w:firstLine="420" w:firstLineChars="200"/>
        <w:rPr>
          <w:rFonts w:hint="default" w:hAnsi="宋体" w:cs="Times New Roman"/>
          <w:color w:val="000000"/>
          <w:kern w:val="2"/>
          <w:sz w:val="21"/>
          <w:szCs w:val="21"/>
        </w:rPr>
        <w:sectPr>
          <w:pgSz w:w="11906" w:h="16838"/>
          <w:pgMar w:top="1134" w:right="1417" w:bottom="1134" w:left="1417" w:header="907" w:footer="935" w:gutter="0"/>
          <w:pgBorders>
            <w:top w:val="none" w:sz="0" w:space="0"/>
            <w:left w:val="none" w:sz="0" w:space="0"/>
            <w:bottom w:val="none" w:sz="0" w:space="0"/>
            <w:right w:val="none" w:sz="0" w:space="0"/>
          </w:pgBorders>
          <w:lnNumType w:countBy="0" w:distance="360"/>
          <w:pgNumType w:fmt="decimal"/>
          <w:cols w:space="720" w:num="1"/>
          <w:docGrid w:linePitch="317" w:charSpace="0"/>
        </w:sectPr>
      </w:pPr>
    </w:p>
    <w:p w14:paraId="461FF005">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八、投标人近年完成的部分同类型项目情况表</w:t>
      </w:r>
    </w:p>
    <w:p w14:paraId="4040FB6B">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6"/>
        <w:gridCol w:w="6587"/>
      </w:tblGrid>
      <w:tr w14:paraId="1E4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06" w:type="dxa"/>
            <w:noWrap w:val="0"/>
            <w:vAlign w:val="center"/>
          </w:tcPr>
          <w:p w14:paraId="09A980C7">
            <w:pPr>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6587" w:type="dxa"/>
            <w:noWrap w:val="0"/>
            <w:vAlign w:val="center"/>
          </w:tcPr>
          <w:p w14:paraId="25B04122">
            <w:pPr>
              <w:jc w:val="center"/>
              <w:rPr>
                <w:rFonts w:hint="eastAsia" w:ascii="宋体" w:hAnsi="宋体"/>
                <w:color w:val="000000"/>
                <w:sz w:val="24"/>
                <w:szCs w:val="24"/>
                <w:highlight w:val="none"/>
              </w:rPr>
            </w:pPr>
          </w:p>
        </w:tc>
      </w:tr>
      <w:tr w14:paraId="7133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06" w:type="dxa"/>
            <w:noWrap w:val="0"/>
            <w:vAlign w:val="center"/>
          </w:tcPr>
          <w:p w14:paraId="1F6BB871">
            <w:pPr>
              <w:jc w:val="center"/>
              <w:rPr>
                <w:rFonts w:hint="eastAsia" w:ascii="宋体" w:hAnsi="宋体"/>
                <w:color w:val="000000"/>
                <w:sz w:val="24"/>
                <w:szCs w:val="24"/>
                <w:highlight w:val="none"/>
              </w:rPr>
            </w:pPr>
            <w:r>
              <w:rPr>
                <w:rFonts w:hint="eastAsia" w:ascii="宋体" w:hAnsi="宋体"/>
                <w:color w:val="000000"/>
                <w:sz w:val="24"/>
                <w:szCs w:val="24"/>
                <w:highlight w:val="none"/>
              </w:rPr>
              <w:t>项目所在地</w:t>
            </w:r>
          </w:p>
        </w:tc>
        <w:tc>
          <w:tcPr>
            <w:tcW w:w="6587" w:type="dxa"/>
            <w:noWrap w:val="0"/>
            <w:vAlign w:val="center"/>
          </w:tcPr>
          <w:p w14:paraId="0D8FC815">
            <w:pPr>
              <w:jc w:val="center"/>
              <w:rPr>
                <w:rFonts w:hint="eastAsia" w:ascii="宋体" w:hAnsi="宋体"/>
                <w:color w:val="000000"/>
                <w:sz w:val="24"/>
                <w:szCs w:val="24"/>
                <w:highlight w:val="none"/>
              </w:rPr>
            </w:pPr>
          </w:p>
        </w:tc>
      </w:tr>
      <w:tr w14:paraId="0BA4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06" w:type="dxa"/>
            <w:noWrap w:val="0"/>
            <w:vAlign w:val="center"/>
          </w:tcPr>
          <w:p w14:paraId="15DC39D5">
            <w:pPr>
              <w:jc w:val="center"/>
              <w:rPr>
                <w:rFonts w:hint="eastAsia" w:ascii="宋体" w:hAnsi="宋体"/>
                <w:color w:val="000000"/>
                <w:sz w:val="24"/>
                <w:szCs w:val="24"/>
                <w:highlight w:val="none"/>
              </w:rPr>
            </w:pPr>
            <w:r>
              <w:rPr>
                <w:rFonts w:hint="eastAsia" w:ascii="宋体" w:hAnsi="宋体"/>
                <w:color w:val="000000"/>
                <w:sz w:val="24"/>
                <w:szCs w:val="24"/>
                <w:highlight w:val="none"/>
              </w:rPr>
              <w:t>合同价格</w:t>
            </w:r>
          </w:p>
        </w:tc>
        <w:tc>
          <w:tcPr>
            <w:tcW w:w="6587" w:type="dxa"/>
            <w:noWrap w:val="0"/>
            <w:vAlign w:val="center"/>
          </w:tcPr>
          <w:p w14:paraId="540AAF9C">
            <w:pPr>
              <w:jc w:val="center"/>
              <w:rPr>
                <w:rFonts w:hint="eastAsia" w:ascii="宋体" w:hAnsi="宋体"/>
                <w:color w:val="000000"/>
                <w:sz w:val="24"/>
                <w:szCs w:val="24"/>
                <w:highlight w:val="none"/>
              </w:rPr>
            </w:pPr>
          </w:p>
        </w:tc>
      </w:tr>
      <w:tr w14:paraId="4B60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06" w:type="dxa"/>
            <w:noWrap w:val="0"/>
            <w:vAlign w:val="center"/>
          </w:tcPr>
          <w:p w14:paraId="1668E5B3">
            <w:pPr>
              <w:jc w:val="center"/>
              <w:rPr>
                <w:rFonts w:hint="eastAsia" w:ascii="宋体" w:hAnsi="宋体" w:eastAsia="宋体"/>
                <w:color w:val="000000"/>
                <w:sz w:val="24"/>
                <w:szCs w:val="24"/>
                <w:highlight w:val="none"/>
                <w:lang w:eastAsia="zh-CN"/>
              </w:rPr>
            </w:pPr>
            <w:r>
              <w:rPr>
                <w:rFonts w:hint="eastAsia" w:hAnsi="宋体"/>
                <w:color w:val="000000"/>
                <w:sz w:val="24"/>
                <w:szCs w:val="24"/>
                <w:highlight w:val="none"/>
                <w:lang w:eastAsia="zh-CN"/>
              </w:rPr>
              <w:t>项目负责人</w:t>
            </w:r>
          </w:p>
        </w:tc>
        <w:tc>
          <w:tcPr>
            <w:tcW w:w="6587" w:type="dxa"/>
            <w:noWrap w:val="0"/>
            <w:vAlign w:val="center"/>
          </w:tcPr>
          <w:p w14:paraId="70208EFA">
            <w:pPr>
              <w:jc w:val="center"/>
              <w:rPr>
                <w:rFonts w:hint="eastAsia" w:ascii="宋体" w:hAnsi="宋体"/>
                <w:color w:val="000000"/>
                <w:sz w:val="24"/>
                <w:szCs w:val="24"/>
                <w:highlight w:val="none"/>
              </w:rPr>
            </w:pPr>
          </w:p>
        </w:tc>
      </w:tr>
      <w:tr w14:paraId="0347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606" w:type="dxa"/>
            <w:noWrap w:val="0"/>
            <w:vAlign w:val="center"/>
          </w:tcPr>
          <w:p w14:paraId="4B0A2D87">
            <w:pPr>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项目</w:t>
            </w:r>
            <w:r>
              <w:rPr>
                <w:rFonts w:hint="eastAsia" w:ascii="宋体" w:hAnsi="宋体"/>
                <w:color w:val="000000"/>
                <w:sz w:val="24"/>
                <w:szCs w:val="24"/>
                <w:highlight w:val="none"/>
                <w:lang w:val="en-US" w:eastAsia="zh-CN"/>
              </w:rPr>
              <w:t>内容</w:t>
            </w:r>
          </w:p>
        </w:tc>
        <w:tc>
          <w:tcPr>
            <w:tcW w:w="6587" w:type="dxa"/>
            <w:noWrap w:val="0"/>
            <w:vAlign w:val="center"/>
          </w:tcPr>
          <w:p w14:paraId="4B772D32">
            <w:pPr>
              <w:jc w:val="center"/>
              <w:rPr>
                <w:rFonts w:hint="eastAsia" w:ascii="宋体" w:hAnsi="宋体"/>
                <w:color w:val="000000"/>
                <w:sz w:val="24"/>
                <w:szCs w:val="24"/>
                <w:highlight w:val="none"/>
              </w:rPr>
            </w:pPr>
          </w:p>
        </w:tc>
      </w:tr>
      <w:tr w14:paraId="144B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606" w:type="dxa"/>
            <w:noWrap w:val="0"/>
            <w:vAlign w:val="center"/>
          </w:tcPr>
          <w:p w14:paraId="27115D0C">
            <w:pPr>
              <w:jc w:val="center"/>
              <w:rPr>
                <w:rFonts w:hint="eastAsia" w:ascii="宋体" w:hAnsi="宋体"/>
                <w:color w:val="000000"/>
                <w:sz w:val="24"/>
                <w:szCs w:val="24"/>
                <w:highlight w:val="none"/>
              </w:rPr>
            </w:pPr>
            <w:r>
              <w:rPr>
                <w:rFonts w:hint="eastAsia" w:ascii="宋体" w:hAnsi="宋体"/>
                <w:color w:val="000000"/>
                <w:sz w:val="24"/>
                <w:szCs w:val="24"/>
                <w:highlight w:val="none"/>
              </w:rPr>
              <w:t>备注</w:t>
            </w:r>
          </w:p>
        </w:tc>
        <w:tc>
          <w:tcPr>
            <w:tcW w:w="6587" w:type="dxa"/>
            <w:noWrap w:val="0"/>
            <w:vAlign w:val="center"/>
          </w:tcPr>
          <w:p w14:paraId="3F0918C1">
            <w:pPr>
              <w:jc w:val="center"/>
              <w:rPr>
                <w:rFonts w:hint="eastAsia" w:ascii="宋体" w:hAnsi="宋体"/>
                <w:color w:val="000000"/>
                <w:sz w:val="24"/>
                <w:szCs w:val="24"/>
                <w:highlight w:val="none"/>
              </w:rPr>
            </w:pPr>
          </w:p>
        </w:tc>
      </w:tr>
    </w:tbl>
    <w:p w14:paraId="2D7B7C20">
      <w:pPr>
        <w:adjustRightInd/>
        <w:spacing w:beforeLines="0" w:afterLines="0" w:line="440" w:lineRule="exact"/>
        <w:rPr>
          <w:rFonts w:hint="eastAsia" w:ascii="黑体" w:hAnsi="宋体" w:eastAsia="黑体"/>
          <w:color w:val="000000"/>
          <w:kern w:val="2"/>
          <w:sz w:val="21"/>
          <w:szCs w:val="24"/>
        </w:rPr>
      </w:pPr>
    </w:p>
    <w:p w14:paraId="4702E8CA">
      <w:pPr>
        <w:adjustRightInd/>
        <w:spacing w:beforeLines="0" w:afterLines="0" w:line="440" w:lineRule="exact"/>
        <w:rPr>
          <w:rFonts w:hint="eastAsia" w:ascii="黑体" w:hAnsi="宋体" w:eastAsia="黑体"/>
          <w:color w:val="000000"/>
          <w:kern w:val="2"/>
          <w:sz w:val="21"/>
          <w:szCs w:val="24"/>
        </w:rPr>
      </w:pPr>
    </w:p>
    <w:p w14:paraId="3CBC3AB4">
      <w:pPr>
        <w:adjustRightInd/>
        <w:spacing w:beforeLines="0" w:afterLines="0" w:line="440" w:lineRule="exac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备注：1、同类型</w:t>
      </w:r>
      <w:r>
        <w:rPr>
          <w:rFonts w:hint="eastAsia" w:ascii="宋体" w:hAnsi="宋体" w:eastAsia="宋体" w:cs="宋体"/>
          <w:color w:val="000000"/>
          <w:kern w:val="2"/>
          <w:sz w:val="24"/>
          <w:szCs w:val="24"/>
          <w:lang w:val="en-US" w:eastAsia="zh-CN"/>
        </w:rPr>
        <w:t>项目</w:t>
      </w:r>
      <w:r>
        <w:rPr>
          <w:rFonts w:hint="eastAsia" w:ascii="宋体" w:hAnsi="宋体" w:eastAsia="宋体" w:cs="宋体"/>
          <w:color w:val="000000"/>
          <w:kern w:val="2"/>
          <w:sz w:val="24"/>
          <w:szCs w:val="24"/>
        </w:rPr>
        <w:t>指</w:t>
      </w:r>
      <w:r>
        <w:rPr>
          <w:rFonts w:hint="eastAsia" w:ascii="宋体" w:hAnsi="宋体" w:eastAsia="宋体" w:cs="宋体"/>
          <w:color w:val="000000"/>
          <w:kern w:val="2"/>
          <w:sz w:val="24"/>
          <w:szCs w:val="24"/>
          <w:lang w:val="en-US" w:eastAsia="zh-CN"/>
        </w:rPr>
        <w:t>同类型</w:t>
      </w:r>
      <w:r>
        <w:rPr>
          <w:rFonts w:hint="eastAsia" w:hAnsi="宋体" w:cs="宋体"/>
          <w:color w:val="000000"/>
          <w:kern w:val="2"/>
          <w:sz w:val="24"/>
          <w:szCs w:val="24"/>
          <w:lang w:val="en-US" w:eastAsia="zh-CN"/>
        </w:rPr>
        <w:t>服务</w:t>
      </w:r>
      <w:r>
        <w:rPr>
          <w:rFonts w:hint="eastAsia" w:ascii="宋体" w:hAnsi="宋体" w:eastAsia="宋体" w:cs="宋体"/>
          <w:color w:val="000000"/>
          <w:kern w:val="2"/>
          <w:sz w:val="24"/>
          <w:szCs w:val="24"/>
          <w:lang w:val="en-US" w:eastAsia="zh-CN"/>
        </w:rPr>
        <w:t>项目</w:t>
      </w:r>
    </w:p>
    <w:p w14:paraId="07E88A22">
      <w:pPr>
        <w:adjustRightInd/>
        <w:spacing w:beforeLines="0" w:afterLines="0" w:line="440" w:lineRule="exact"/>
        <w:ind w:firstLine="720" w:firstLineChars="3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2、本表后附成交通知书或合同（协议书）。</w:t>
      </w:r>
    </w:p>
    <w:p w14:paraId="0D25E017">
      <w:pPr>
        <w:adjustRightInd/>
        <w:spacing w:beforeLines="0" w:afterLines="0" w:line="400" w:lineRule="exact"/>
        <w:ind w:firstLine="720" w:firstLineChars="3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3、每张表格只填写一个项目</w:t>
      </w:r>
    </w:p>
    <w:p w14:paraId="24254960">
      <w:pPr>
        <w:rPr>
          <w:rFonts w:hint="default" w:hAnsi="宋体"/>
          <w:color w:val="000000"/>
          <w:kern w:val="2"/>
          <w:sz w:val="21"/>
          <w:szCs w:val="24"/>
        </w:rPr>
      </w:pPr>
      <w:r>
        <w:rPr>
          <w:rFonts w:hint="default" w:hAnsi="宋体"/>
          <w:color w:val="000000"/>
          <w:kern w:val="2"/>
          <w:sz w:val="21"/>
          <w:szCs w:val="24"/>
        </w:rPr>
        <w:br w:type="page"/>
      </w:r>
    </w:p>
    <w:p w14:paraId="67738697">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九、拟派人员一览表（格式）</w:t>
      </w:r>
    </w:p>
    <w:p w14:paraId="08314B72">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p w14:paraId="7393EA5A">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p w14:paraId="577C58FE">
      <w:pPr>
        <w:numPr>
          <w:ilvl w:val="0"/>
          <w:numId w:val="0"/>
        </w:num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p>
    <w:p w14:paraId="0264A8AB">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3CB4A929">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39B09217">
      <w:pPr>
        <w:widowControl/>
        <w:adjustRightInd w:val="0"/>
        <w:snapToGrid w:val="0"/>
        <w:spacing w:line="580" w:lineRule="exact"/>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lang w:val="en-US" w:eastAsia="zh-CN"/>
        </w:rPr>
        <w:t>投标人</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9AC32A7">
      <w:pPr>
        <w:widowControl/>
        <w:spacing w:line="500" w:lineRule="exact"/>
        <w:ind w:firstLine="480" w:firstLineChars="200"/>
        <w:jc w:val="left"/>
        <w:rPr>
          <w:rFonts w:hint="eastAsia" w:ascii="宋体" w:hAnsi="宋体" w:eastAsia="宋体" w:cs="宋体"/>
          <w:sz w:val="24"/>
          <w:szCs w:val="24"/>
          <w:highlight w:val="none"/>
        </w:rPr>
      </w:pPr>
    </w:p>
    <w:tbl>
      <w:tblPr>
        <w:tblStyle w:val="42"/>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372"/>
        <w:gridCol w:w="2426"/>
        <w:gridCol w:w="3343"/>
      </w:tblGrid>
      <w:tr w14:paraId="0023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7" w:type="dxa"/>
            <w:noWrap w:val="0"/>
            <w:vAlign w:val="center"/>
          </w:tcPr>
          <w:p w14:paraId="421BCC46">
            <w:pPr>
              <w:widowControl/>
              <w:adjustRightInd w:val="0"/>
              <w:snapToGrid w:val="0"/>
              <w:spacing w:line="5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372" w:type="dxa"/>
            <w:noWrap w:val="0"/>
            <w:vAlign w:val="center"/>
          </w:tcPr>
          <w:p w14:paraId="1A5DBF73">
            <w:pPr>
              <w:widowControl/>
              <w:adjustRightInd w:val="0"/>
              <w:snapToGrid w:val="0"/>
              <w:spacing w:line="5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p>
        </w:tc>
        <w:tc>
          <w:tcPr>
            <w:tcW w:w="2426" w:type="dxa"/>
            <w:noWrap w:val="0"/>
            <w:vAlign w:val="center"/>
          </w:tcPr>
          <w:p w14:paraId="3475165F">
            <w:pPr>
              <w:adjustRightInd w:val="0"/>
              <w:snapToGrid w:val="0"/>
              <w:spacing w:line="5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工作内容</w:t>
            </w:r>
          </w:p>
        </w:tc>
        <w:tc>
          <w:tcPr>
            <w:tcW w:w="3343" w:type="dxa"/>
            <w:noWrap w:val="0"/>
            <w:vAlign w:val="center"/>
          </w:tcPr>
          <w:p w14:paraId="410BCA5F">
            <w:pPr>
              <w:widowControl/>
              <w:adjustRightInd w:val="0"/>
              <w:snapToGrid w:val="0"/>
              <w:spacing w:line="5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6EB4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7" w:type="dxa"/>
            <w:noWrap w:val="0"/>
            <w:vAlign w:val="center"/>
          </w:tcPr>
          <w:p w14:paraId="5B5E51F4">
            <w:pPr>
              <w:widowControl/>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72" w:type="dxa"/>
            <w:noWrap w:val="0"/>
            <w:vAlign w:val="center"/>
          </w:tcPr>
          <w:p w14:paraId="66E38ED5">
            <w:pPr>
              <w:widowControl/>
              <w:spacing w:line="500" w:lineRule="exact"/>
              <w:ind w:firstLine="480" w:firstLineChars="200"/>
              <w:jc w:val="center"/>
              <w:rPr>
                <w:rFonts w:hint="eastAsia" w:ascii="宋体" w:hAnsi="宋体" w:eastAsia="宋体" w:cs="宋体"/>
                <w:sz w:val="24"/>
                <w:szCs w:val="24"/>
                <w:highlight w:val="none"/>
              </w:rPr>
            </w:pPr>
          </w:p>
        </w:tc>
        <w:tc>
          <w:tcPr>
            <w:tcW w:w="2426" w:type="dxa"/>
            <w:noWrap w:val="0"/>
            <w:vAlign w:val="center"/>
          </w:tcPr>
          <w:p w14:paraId="7845CA7A">
            <w:pPr>
              <w:widowControl/>
              <w:spacing w:line="500" w:lineRule="exact"/>
              <w:ind w:firstLine="480" w:firstLineChars="200"/>
              <w:jc w:val="center"/>
              <w:rPr>
                <w:rFonts w:hint="eastAsia" w:ascii="宋体" w:hAnsi="宋体" w:eastAsia="宋体" w:cs="宋体"/>
                <w:sz w:val="24"/>
                <w:szCs w:val="24"/>
                <w:highlight w:val="none"/>
              </w:rPr>
            </w:pPr>
          </w:p>
        </w:tc>
        <w:tc>
          <w:tcPr>
            <w:tcW w:w="3343" w:type="dxa"/>
            <w:noWrap w:val="0"/>
            <w:vAlign w:val="center"/>
          </w:tcPr>
          <w:p w14:paraId="3B411531">
            <w:pPr>
              <w:widowControl/>
              <w:spacing w:line="500" w:lineRule="exact"/>
              <w:ind w:firstLine="480" w:firstLineChars="200"/>
              <w:jc w:val="center"/>
              <w:rPr>
                <w:rFonts w:hint="eastAsia" w:ascii="宋体" w:hAnsi="宋体" w:eastAsia="宋体" w:cs="宋体"/>
                <w:sz w:val="24"/>
                <w:szCs w:val="24"/>
                <w:highlight w:val="none"/>
              </w:rPr>
            </w:pPr>
          </w:p>
        </w:tc>
      </w:tr>
      <w:tr w14:paraId="5BC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7" w:type="dxa"/>
            <w:noWrap w:val="0"/>
            <w:vAlign w:val="center"/>
          </w:tcPr>
          <w:p w14:paraId="43378BAE">
            <w:pPr>
              <w:widowControl/>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72" w:type="dxa"/>
            <w:noWrap w:val="0"/>
            <w:vAlign w:val="center"/>
          </w:tcPr>
          <w:p w14:paraId="7CC3B937">
            <w:pPr>
              <w:widowControl/>
              <w:spacing w:line="500" w:lineRule="exact"/>
              <w:ind w:firstLine="480" w:firstLineChars="200"/>
              <w:jc w:val="center"/>
              <w:rPr>
                <w:rFonts w:hint="eastAsia" w:ascii="宋体" w:hAnsi="宋体" w:eastAsia="宋体" w:cs="宋体"/>
                <w:sz w:val="24"/>
                <w:szCs w:val="24"/>
                <w:highlight w:val="none"/>
              </w:rPr>
            </w:pPr>
          </w:p>
        </w:tc>
        <w:tc>
          <w:tcPr>
            <w:tcW w:w="2426" w:type="dxa"/>
            <w:noWrap w:val="0"/>
            <w:vAlign w:val="center"/>
          </w:tcPr>
          <w:p w14:paraId="69CCEC28">
            <w:pPr>
              <w:widowControl/>
              <w:spacing w:line="500" w:lineRule="exact"/>
              <w:ind w:firstLine="480" w:firstLineChars="200"/>
              <w:jc w:val="center"/>
              <w:rPr>
                <w:rFonts w:hint="eastAsia" w:ascii="宋体" w:hAnsi="宋体" w:eastAsia="宋体" w:cs="宋体"/>
                <w:sz w:val="24"/>
                <w:szCs w:val="24"/>
                <w:highlight w:val="none"/>
              </w:rPr>
            </w:pPr>
          </w:p>
        </w:tc>
        <w:tc>
          <w:tcPr>
            <w:tcW w:w="3343" w:type="dxa"/>
            <w:noWrap w:val="0"/>
            <w:vAlign w:val="center"/>
          </w:tcPr>
          <w:p w14:paraId="24FCB821">
            <w:pPr>
              <w:widowControl/>
              <w:spacing w:line="500" w:lineRule="exact"/>
              <w:ind w:firstLine="480" w:firstLineChars="200"/>
              <w:jc w:val="center"/>
              <w:rPr>
                <w:rFonts w:hint="eastAsia" w:ascii="宋体" w:hAnsi="宋体" w:eastAsia="宋体" w:cs="宋体"/>
                <w:sz w:val="24"/>
                <w:szCs w:val="24"/>
                <w:highlight w:val="none"/>
              </w:rPr>
            </w:pPr>
          </w:p>
        </w:tc>
      </w:tr>
      <w:tr w14:paraId="04D9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7" w:type="dxa"/>
            <w:noWrap w:val="0"/>
            <w:vAlign w:val="center"/>
          </w:tcPr>
          <w:p w14:paraId="7FF0E1B1">
            <w:pPr>
              <w:widowControl/>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72" w:type="dxa"/>
            <w:noWrap w:val="0"/>
            <w:vAlign w:val="center"/>
          </w:tcPr>
          <w:p w14:paraId="544D4E9D">
            <w:pPr>
              <w:widowControl/>
              <w:spacing w:line="500" w:lineRule="exact"/>
              <w:ind w:firstLine="480" w:firstLineChars="200"/>
              <w:jc w:val="center"/>
              <w:rPr>
                <w:rFonts w:hint="eastAsia" w:ascii="宋体" w:hAnsi="宋体" w:eastAsia="宋体" w:cs="宋体"/>
                <w:sz w:val="24"/>
                <w:szCs w:val="24"/>
                <w:highlight w:val="none"/>
              </w:rPr>
            </w:pPr>
          </w:p>
        </w:tc>
        <w:tc>
          <w:tcPr>
            <w:tcW w:w="2426" w:type="dxa"/>
            <w:noWrap w:val="0"/>
            <w:vAlign w:val="center"/>
          </w:tcPr>
          <w:p w14:paraId="3D38B86F">
            <w:pPr>
              <w:widowControl/>
              <w:spacing w:line="500" w:lineRule="exact"/>
              <w:ind w:firstLine="480" w:firstLineChars="200"/>
              <w:jc w:val="center"/>
              <w:rPr>
                <w:rFonts w:hint="eastAsia" w:ascii="宋体" w:hAnsi="宋体" w:eastAsia="宋体" w:cs="宋体"/>
                <w:sz w:val="24"/>
                <w:szCs w:val="24"/>
                <w:highlight w:val="none"/>
              </w:rPr>
            </w:pPr>
          </w:p>
        </w:tc>
        <w:tc>
          <w:tcPr>
            <w:tcW w:w="3343" w:type="dxa"/>
            <w:noWrap w:val="0"/>
            <w:vAlign w:val="center"/>
          </w:tcPr>
          <w:p w14:paraId="3C32DA98">
            <w:pPr>
              <w:widowControl/>
              <w:spacing w:line="500" w:lineRule="exact"/>
              <w:ind w:firstLine="480" w:firstLineChars="200"/>
              <w:jc w:val="center"/>
              <w:rPr>
                <w:rFonts w:hint="eastAsia" w:ascii="宋体" w:hAnsi="宋体" w:eastAsia="宋体" w:cs="宋体"/>
                <w:sz w:val="24"/>
                <w:szCs w:val="24"/>
                <w:highlight w:val="none"/>
              </w:rPr>
            </w:pPr>
          </w:p>
        </w:tc>
      </w:tr>
      <w:tr w14:paraId="0D92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27" w:type="dxa"/>
            <w:noWrap w:val="0"/>
            <w:vAlign w:val="center"/>
          </w:tcPr>
          <w:p w14:paraId="21E0ABA8">
            <w:pPr>
              <w:widowControl/>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372" w:type="dxa"/>
            <w:noWrap w:val="0"/>
            <w:vAlign w:val="center"/>
          </w:tcPr>
          <w:p w14:paraId="4FD19E42">
            <w:pPr>
              <w:widowControl/>
              <w:spacing w:line="500" w:lineRule="exact"/>
              <w:ind w:firstLine="480" w:firstLineChars="200"/>
              <w:jc w:val="center"/>
              <w:rPr>
                <w:rFonts w:hint="eastAsia" w:ascii="宋体" w:hAnsi="宋体" w:eastAsia="宋体" w:cs="宋体"/>
                <w:sz w:val="24"/>
                <w:szCs w:val="24"/>
                <w:highlight w:val="none"/>
              </w:rPr>
            </w:pPr>
          </w:p>
        </w:tc>
        <w:tc>
          <w:tcPr>
            <w:tcW w:w="2426" w:type="dxa"/>
            <w:noWrap w:val="0"/>
            <w:vAlign w:val="center"/>
          </w:tcPr>
          <w:p w14:paraId="395C96AF">
            <w:pPr>
              <w:widowControl/>
              <w:spacing w:line="500" w:lineRule="exact"/>
              <w:ind w:firstLine="480" w:firstLineChars="200"/>
              <w:jc w:val="center"/>
              <w:rPr>
                <w:rFonts w:hint="eastAsia" w:ascii="宋体" w:hAnsi="宋体" w:eastAsia="宋体" w:cs="宋体"/>
                <w:sz w:val="24"/>
                <w:szCs w:val="24"/>
                <w:highlight w:val="none"/>
              </w:rPr>
            </w:pPr>
          </w:p>
        </w:tc>
        <w:tc>
          <w:tcPr>
            <w:tcW w:w="3343" w:type="dxa"/>
            <w:noWrap w:val="0"/>
            <w:vAlign w:val="center"/>
          </w:tcPr>
          <w:p w14:paraId="765E637B">
            <w:pPr>
              <w:widowControl/>
              <w:spacing w:line="500" w:lineRule="exact"/>
              <w:ind w:firstLine="480" w:firstLineChars="200"/>
              <w:jc w:val="center"/>
              <w:rPr>
                <w:rFonts w:hint="eastAsia" w:ascii="宋体" w:hAnsi="宋体" w:eastAsia="宋体" w:cs="宋体"/>
                <w:sz w:val="24"/>
                <w:szCs w:val="24"/>
                <w:highlight w:val="none"/>
              </w:rPr>
            </w:pPr>
          </w:p>
        </w:tc>
      </w:tr>
    </w:tbl>
    <w:p w14:paraId="6EDE9184">
      <w:pPr>
        <w:widowControl/>
        <w:spacing w:line="440" w:lineRule="exact"/>
        <w:ind w:firstLine="480" w:firstLineChars="200"/>
        <w:jc w:val="left"/>
        <w:rPr>
          <w:rFonts w:hint="eastAsia" w:ascii="宋体" w:hAnsi="宋体" w:eastAsia="宋体" w:cs="宋体"/>
          <w:kern w:val="0"/>
          <w:sz w:val="24"/>
          <w:szCs w:val="24"/>
          <w:highlight w:val="none"/>
        </w:rPr>
      </w:pPr>
    </w:p>
    <w:p w14:paraId="18C5EE73">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注：附相关人员证件资料。</w:t>
      </w:r>
    </w:p>
    <w:p w14:paraId="3B489EBF">
      <w:pPr>
        <w:widowControl/>
        <w:adjustRightInd w:val="0"/>
        <w:snapToGrid w:val="0"/>
        <w:spacing w:line="580" w:lineRule="exact"/>
        <w:jc w:val="left"/>
        <w:rPr>
          <w:rFonts w:hint="eastAsia" w:ascii="宋体" w:hAnsi="宋体" w:eastAsia="宋体" w:cs="宋体"/>
          <w:kern w:val="0"/>
          <w:sz w:val="24"/>
          <w:szCs w:val="24"/>
          <w:highlight w:val="none"/>
        </w:rPr>
      </w:pPr>
    </w:p>
    <w:p w14:paraId="3C8BCB79">
      <w:pPr>
        <w:widowControl/>
        <w:adjustRightInd w:val="0"/>
        <w:snapToGrid w:val="0"/>
        <w:spacing w:line="580" w:lineRule="exact"/>
        <w:jc w:val="left"/>
        <w:rPr>
          <w:rFonts w:hint="eastAsia" w:ascii="宋体" w:hAnsi="宋体" w:eastAsia="宋体" w:cs="宋体"/>
          <w:kern w:val="0"/>
          <w:sz w:val="24"/>
          <w:szCs w:val="24"/>
          <w:highlight w:val="none"/>
        </w:rPr>
      </w:pPr>
    </w:p>
    <w:p w14:paraId="44D546FB">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投标人</w:t>
      </w:r>
      <w:r>
        <w:rPr>
          <w:rFonts w:hint="eastAsia" w:ascii="宋体" w:hAnsi="宋体" w:eastAsia="宋体" w:cs="宋体"/>
          <w:kern w:val="0"/>
          <w:sz w:val="24"/>
          <w:szCs w:val="24"/>
          <w:highlight w:val="none"/>
        </w:rPr>
        <w:t xml:space="preserve">(公章)：                 </w:t>
      </w:r>
    </w:p>
    <w:p w14:paraId="3828EA1C">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w:t>
      </w:r>
      <w:r>
        <w:rPr>
          <w:rFonts w:hint="eastAsia" w:ascii="宋体" w:hAnsi="宋体" w:eastAsia="宋体" w:cs="宋体"/>
          <w:kern w:val="0"/>
          <w:sz w:val="24"/>
          <w:szCs w:val="24"/>
          <w:highlight w:val="none"/>
          <w:lang w:val="en-US" w:eastAsia="zh-CN"/>
        </w:rPr>
        <w:t>投标人</w:t>
      </w:r>
      <w:r>
        <w:rPr>
          <w:rFonts w:hint="eastAsia" w:ascii="宋体" w:hAnsi="宋体" w:eastAsia="宋体" w:cs="宋体"/>
          <w:kern w:val="0"/>
          <w:sz w:val="24"/>
          <w:szCs w:val="24"/>
          <w:highlight w:val="none"/>
        </w:rPr>
        <w:t xml:space="preserve">代表（签字或签章）：              </w:t>
      </w:r>
    </w:p>
    <w:p w14:paraId="2DB1261D">
      <w:pPr>
        <w:widowControl/>
        <w:adjustRightInd w:val="0"/>
        <w:snapToGrid w:val="0"/>
        <w:spacing w:line="58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日  期：                             </w:t>
      </w:r>
    </w:p>
    <w:p w14:paraId="6C641A9D">
      <w:pPr>
        <w:widowControl/>
        <w:adjustRightInd w:val="0"/>
        <w:snapToGrid w:val="0"/>
        <w:spacing w:line="580" w:lineRule="exact"/>
        <w:jc w:val="left"/>
        <w:rPr>
          <w:rFonts w:hint="eastAsia" w:ascii="宋体" w:hAnsi="宋体" w:eastAsia="宋体" w:cs="宋体"/>
          <w:kern w:val="0"/>
          <w:sz w:val="24"/>
          <w:szCs w:val="24"/>
          <w:highlight w:val="none"/>
        </w:rPr>
      </w:pPr>
    </w:p>
    <w:p w14:paraId="2BF4D586">
      <w:pPr>
        <w:pStyle w:val="52"/>
        <w:rPr>
          <w:rFonts w:hint="eastAsia" w:ascii="黑体" w:hAnsi="宋体" w:eastAsia="黑体"/>
          <w:color w:val="000000"/>
          <w:kern w:val="2"/>
          <w:sz w:val="28"/>
          <w:szCs w:val="24"/>
        </w:rPr>
      </w:pPr>
    </w:p>
    <w:p w14:paraId="5DC111D9">
      <w:pPr>
        <w:rPr>
          <w:rFonts w:hint="eastAsia" w:ascii="黑体" w:hAnsi="宋体" w:eastAsia="黑体"/>
          <w:color w:val="000000"/>
          <w:kern w:val="2"/>
          <w:sz w:val="28"/>
          <w:szCs w:val="24"/>
        </w:rPr>
      </w:pPr>
    </w:p>
    <w:p w14:paraId="50F09482">
      <w:pPr>
        <w:pStyle w:val="52"/>
        <w:rPr>
          <w:rFonts w:hint="eastAsia" w:ascii="黑体" w:hAnsi="宋体" w:eastAsia="黑体"/>
          <w:color w:val="000000"/>
          <w:kern w:val="2"/>
          <w:sz w:val="28"/>
          <w:szCs w:val="24"/>
        </w:rPr>
      </w:pPr>
    </w:p>
    <w:p w14:paraId="541EEAA0">
      <w:pPr>
        <w:rPr>
          <w:rFonts w:hint="eastAsia" w:ascii="黑体" w:hAnsi="宋体" w:eastAsia="黑体"/>
          <w:color w:val="000000"/>
          <w:kern w:val="2"/>
          <w:sz w:val="28"/>
          <w:szCs w:val="24"/>
        </w:rPr>
      </w:pPr>
    </w:p>
    <w:p w14:paraId="00970C1F">
      <w:pPr>
        <w:pStyle w:val="52"/>
        <w:rPr>
          <w:rFonts w:hint="eastAsia" w:ascii="黑体" w:hAnsi="宋体" w:eastAsia="黑体"/>
          <w:color w:val="000000"/>
          <w:kern w:val="2"/>
          <w:sz w:val="28"/>
          <w:szCs w:val="24"/>
        </w:rPr>
      </w:pPr>
    </w:p>
    <w:p w14:paraId="254DC761">
      <w:pPr>
        <w:rPr>
          <w:rFonts w:hint="eastAsia" w:ascii="黑体" w:hAnsi="宋体" w:eastAsia="黑体"/>
          <w:color w:val="000000"/>
          <w:kern w:val="2"/>
          <w:sz w:val="28"/>
          <w:szCs w:val="24"/>
        </w:rPr>
      </w:pPr>
    </w:p>
    <w:p w14:paraId="6137ED0D">
      <w:pPr>
        <w:pStyle w:val="52"/>
        <w:rPr>
          <w:rFonts w:hint="eastAsia" w:ascii="黑体" w:hAnsi="宋体" w:eastAsia="黑体"/>
          <w:color w:val="000000"/>
          <w:kern w:val="2"/>
          <w:sz w:val="28"/>
          <w:szCs w:val="24"/>
        </w:rPr>
      </w:pPr>
    </w:p>
    <w:p w14:paraId="145974AB">
      <w:pPr>
        <w:rPr>
          <w:rFonts w:hint="eastAsia"/>
        </w:rPr>
      </w:pPr>
    </w:p>
    <w:p w14:paraId="67653107">
      <w:pPr>
        <w:adjustRightInd/>
        <w:spacing w:before="120" w:beforeLines="50" w:after="100" w:afterLines="0" w:afterAutospacing="1" w:line="420" w:lineRule="exact"/>
        <w:jc w:val="center"/>
        <w:rPr>
          <w:rFonts w:hint="eastAsia" w:ascii="黑体" w:hAnsi="宋体" w:eastAsia="黑体"/>
          <w:color w:val="000000"/>
          <w:kern w:val="2"/>
          <w:sz w:val="28"/>
          <w:szCs w:val="24"/>
        </w:rPr>
      </w:pPr>
    </w:p>
    <w:p w14:paraId="43C46F2B">
      <w:pPr>
        <w:adjustRightInd/>
        <w:spacing w:beforeLines="0" w:afterLines="0" w:line="240" w:lineRule="auto"/>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kern w:val="2"/>
          <w:sz w:val="28"/>
          <w:szCs w:val="28"/>
          <w:lang w:val="en-US" w:eastAsia="zh-CN" w:bidi="ar-SA"/>
        </w:rPr>
        <w:t>十、政策性要求文件</w:t>
      </w:r>
    </w:p>
    <w:p w14:paraId="19E596C7">
      <w:pPr>
        <w:adjustRightInd/>
        <w:spacing w:beforeLines="0" w:afterLines="0" w:line="240" w:lineRule="auto"/>
        <w:rPr>
          <w:rFonts w:hint="default" w:hAnsi="宋体"/>
          <w:kern w:val="2"/>
          <w:sz w:val="24"/>
          <w:szCs w:val="24"/>
        </w:rPr>
      </w:pPr>
    </w:p>
    <w:p w14:paraId="4339075E">
      <w:pPr>
        <w:widowControl/>
        <w:snapToGrid w:val="0"/>
        <w:spacing w:line="360" w:lineRule="auto"/>
        <w:jc w:val="left"/>
        <w:rPr>
          <w:rFonts w:hint="eastAsia" w:ascii="宋体" w:hAnsi="宋体" w:cs="宋体"/>
          <w:b/>
          <w:color w:val="000000"/>
          <w:kern w:val="0"/>
          <w:sz w:val="24"/>
          <w:szCs w:val="24"/>
        </w:rPr>
      </w:pPr>
      <w:r>
        <w:rPr>
          <w:rFonts w:hint="eastAsia" w:ascii="宋体" w:hAnsi="宋体" w:cs="宋体"/>
          <w:b/>
          <w:color w:val="000000"/>
          <w:kern w:val="0"/>
          <w:sz w:val="24"/>
          <w:szCs w:val="24"/>
        </w:rPr>
        <w:t>（</w:t>
      </w:r>
      <w:r>
        <w:rPr>
          <w:rFonts w:hint="eastAsia" w:hAnsi="宋体" w:cs="宋体"/>
          <w:b/>
          <w:color w:val="000000"/>
          <w:kern w:val="0"/>
          <w:sz w:val="24"/>
          <w:szCs w:val="24"/>
          <w:lang w:val="en-US" w:eastAsia="zh-CN"/>
        </w:rPr>
        <w:t>一</w:t>
      </w:r>
      <w:r>
        <w:rPr>
          <w:rFonts w:hint="eastAsia" w:ascii="宋体" w:hAnsi="宋体" w:cs="宋体"/>
          <w:b/>
          <w:color w:val="000000"/>
          <w:kern w:val="0"/>
          <w:sz w:val="24"/>
          <w:szCs w:val="24"/>
        </w:rPr>
        <w:t>）中小企业声明函</w:t>
      </w:r>
    </w:p>
    <w:p w14:paraId="213ACB34">
      <w:pPr>
        <w:adjustRightInd w:val="0"/>
        <w:snapToGrid w:val="0"/>
        <w:spacing w:line="360" w:lineRule="auto"/>
        <w:ind w:firstLine="482" w:firstLineChars="200"/>
        <w:jc w:val="center"/>
        <w:rPr>
          <w:rFonts w:hint="default" w:ascii="宋体" w:hAnsi="宋体" w:cs="华文中宋"/>
          <w:b/>
          <w:bCs/>
          <w:kern w:val="0"/>
          <w:sz w:val="24"/>
          <w:szCs w:val="24"/>
        </w:rPr>
      </w:pPr>
      <w:r>
        <w:rPr>
          <w:rFonts w:hint="default" w:ascii="宋体" w:hAnsi="宋体" w:cs="华文中宋"/>
          <w:b/>
          <w:bCs/>
          <w:kern w:val="0"/>
          <w:sz w:val="24"/>
          <w:szCs w:val="24"/>
        </w:rPr>
        <w:t>中小企业声明函（工程、服务）</w:t>
      </w:r>
    </w:p>
    <w:p w14:paraId="1EE1DF08">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本公司（联合体）郑重声明，根据《政府采购促进中小企业发展管理办法》（财库﹝2020﹞46号）的规定，本公司（联合体）参加</w:t>
      </w:r>
      <w:r>
        <w:rPr>
          <w:rFonts w:hint="default" w:ascii="宋体" w:hAnsi="宋体" w:cs="华文中宋"/>
          <w:b w:val="0"/>
          <w:bCs w:val="0"/>
          <w:kern w:val="0"/>
          <w:sz w:val="24"/>
          <w:szCs w:val="24"/>
          <w:u w:val="single"/>
        </w:rPr>
        <w:t>（单位名称）</w:t>
      </w:r>
      <w:r>
        <w:rPr>
          <w:rFonts w:hint="default" w:ascii="宋体" w:hAnsi="宋体" w:cs="华文中宋"/>
          <w:b w:val="0"/>
          <w:bCs w:val="0"/>
          <w:kern w:val="0"/>
          <w:sz w:val="24"/>
          <w:szCs w:val="24"/>
        </w:rPr>
        <w:t>的</w:t>
      </w:r>
      <w:r>
        <w:rPr>
          <w:rFonts w:hint="default" w:ascii="宋体" w:hAnsi="宋体" w:cs="华文中宋"/>
          <w:b w:val="0"/>
          <w:bCs w:val="0"/>
          <w:kern w:val="0"/>
          <w:sz w:val="24"/>
          <w:szCs w:val="24"/>
          <w:u w:val="single"/>
        </w:rPr>
        <w:t>（项目名称）</w:t>
      </w:r>
      <w:r>
        <w:rPr>
          <w:rFonts w:hint="default" w:ascii="宋体" w:hAnsi="宋体" w:cs="华文中宋"/>
          <w:b w:val="0"/>
          <w:bCs w:val="0"/>
          <w:kern w:val="0"/>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86465AD">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1.</w:t>
      </w:r>
      <w:r>
        <w:rPr>
          <w:rFonts w:hint="default" w:ascii="宋体" w:hAnsi="宋体" w:cs="华文中宋"/>
          <w:b w:val="0"/>
          <w:bCs w:val="0"/>
          <w:kern w:val="0"/>
          <w:sz w:val="24"/>
          <w:szCs w:val="24"/>
          <w:u w:val="single"/>
        </w:rPr>
        <w:t xml:space="preserve"> （标的名称） ，</w:t>
      </w:r>
      <w:r>
        <w:rPr>
          <w:rFonts w:hint="default" w:ascii="宋体" w:hAnsi="宋体" w:cs="华文中宋"/>
          <w:b w:val="0"/>
          <w:bCs w:val="0"/>
          <w:kern w:val="0"/>
          <w:sz w:val="24"/>
          <w:szCs w:val="24"/>
        </w:rPr>
        <w:t>属于</w:t>
      </w:r>
      <w:r>
        <w:rPr>
          <w:rFonts w:hint="default" w:ascii="宋体" w:hAnsi="宋体" w:cs="华文中宋"/>
          <w:b w:val="0"/>
          <w:bCs w:val="0"/>
          <w:kern w:val="0"/>
          <w:sz w:val="24"/>
          <w:szCs w:val="24"/>
          <w:u w:val="single"/>
        </w:rPr>
        <w:t>（采购文件中明确的所属行业）；</w:t>
      </w:r>
      <w:r>
        <w:rPr>
          <w:rFonts w:hint="default" w:ascii="宋体" w:hAnsi="宋体" w:cs="华文中宋"/>
          <w:b w:val="0"/>
          <w:bCs w:val="0"/>
          <w:kern w:val="0"/>
          <w:sz w:val="24"/>
          <w:szCs w:val="24"/>
        </w:rPr>
        <w:t>承建（承接）企业为</w:t>
      </w:r>
      <w:r>
        <w:rPr>
          <w:rFonts w:hint="default" w:ascii="宋体" w:hAnsi="宋体" w:cs="华文中宋"/>
          <w:b w:val="0"/>
          <w:bCs w:val="0"/>
          <w:kern w:val="0"/>
          <w:sz w:val="24"/>
          <w:szCs w:val="24"/>
          <w:u w:val="single"/>
        </w:rPr>
        <w:t>（企业名称），</w:t>
      </w:r>
      <w:r>
        <w:rPr>
          <w:rFonts w:hint="default" w:ascii="宋体" w:hAnsi="宋体" w:cs="华文中宋"/>
          <w:b w:val="0"/>
          <w:bCs w:val="0"/>
          <w:kern w:val="0"/>
          <w:sz w:val="24"/>
          <w:szCs w:val="24"/>
        </w:rPr>
        <w:t>从业人员</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人，营业收入为</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万元，资产总额为</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 xml:space="preserve">万元，属于（中型企业、 小型企业、微型企业）； </w:t>
      </w:r>
    </w:p>
    <w:p w14:paraId="25EE71CF">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2.</w:t>
      </w:r>
      <w:r>
        <w:rPr>
          <w:rFonts w:hint="default" w:ascii="宋体" w:hAnsi="宋体" w:cs="华文中宋"/>
          <w:b w:val="0"/>
          <w:bCs w:val="0"/>
          <w:kern w:val="0"/>
          <w:sz w:val="24"/>
          <w:szCs w:val="24"/>
          <w:u w:val="single"/>
        </w:rPr>
        <w:t xml:space="preserve"> （标的名称） ，</w:t>
      </w:r>
      <w:r>
        <w:rPr>
          <w:rFonts w:hint="default" w:ascii="宋体" w:hAnsi="宋体" w:cs="华文中宋"/>
          <w:b w:val="0"/>
          <w:bCs w:val="0"/>
          <w:kern w:val="0"/>
          <w:sz w:val="24"/>
          <w:szCs w:val="24"/>
        </w:rPr>
        <w:t>属于</w:t>
      </w:r>
      <w:r>
        <w:rPr>
          <w:rFonts w:hint="default" w:ascii="宋体" w:hAnsi="宋体" w:cs="华文中宋"/>
          <w:b w:val="0"/>
          <w:bCs w:val="0"/>
          <w:kern w:val="0"/>
          <w:sz w:val="24"/>
          <w:szCs w:val="24"/>
          <w:u w:val="single"/>
        </w:rPr>
        <w:t>（采购文件中明确的所属行业）；</w:t>
      </w:r>
      <w:r>
        <w:rPr>
          <w:rFonts w:hint="default" w:ascii="宋体" w:hAnsi="宋体" w:cs="华文中宋"/>
          <w:b w:val="0"/>
          <w:bCs w:val="0"/>
          <w:kern w:val="0"/>
          <w:sz w:val="24"/>
          <w:szCs w:val="24"/>
        </w:rPr>
        <w:t>承建（承接）企业为</w:t>
      </w:r>
      <w:r>
        <w:rPr>
          <w:rFonts w:hint="default" w:ascii="宋体" w:hAnsi="宋体" w:cs="华文中宋"/>
          <w:b w:val="0"/>
          <w:bCs w:val="0"/>
          <w:kern w:val="0"/>
          <w:sz w:val="24"/>
          <w:szCs w:val="24"/>
          <w:u w:val="single"/>
        </w:rPr>
        <w:t>（企业名称），</w:t>
      </w:r>
      <w:r>
        <w:rPr>
          <w:rFonts w:hint="default" w:ascii="宋体" w:hAnsi="宋体" w:cs="华文中宋"/>
          <w:b w:val="0"/>
          <w:bCs w:val="0"/>
          <w:kern w:val="0"/>
          <w:sz w:val="24"/>
          <w:szCs w:val="24"/>
        </w:rPr>
        <w:t>从业人员</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人，营业收入为</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万元，资产总额为</w:t>
      </w:r>
      <w:r>
        <w:rPr>
          <w:rFonts w:hint="default" w:ascii="宋体" w:hAnsi="宋体" w:cs="华文中宋"/>
          <w:b w:val="0"/>
          <w:bCs w:val="0"/>
          <w:kern w:val="0"/>
          <w:sz w:val="24"/>
          <w:szCs w:val="24"/>
          <w:u w:val="single"/>
        </w:rPr>
        <w:t xml:space="preserve">   </w:t>
      </w:r>
      <w:r>
        <w:rPr>
          <w:rFonts w:hint="default" w:ascii="宋体" w:hAnsi="宋体" w:cs="华文中宋"/>
          <w:b w:val="0"/>
          <w:bCs w:val="0"/>
          <w:kern w:val="0"/>
          <w:sz w:val="24"/>
          <w:szCs w:val="24"/>
        </w:rPr>
        <w:t>万元，属于（中型企业、 小型企业、微型企业）；</w:t>
      </w:r>
    </w:p>
    <w:p w14:paraId="00F7383A">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 xml:space="preserve">…… </w:t>
      </w:r>
    </w:p>
    <w:p w14:paraId="12056ACD">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 xml:space="preserve">以上企业，不属于大企业的分支机构，不存在控股股东为大企业的情形，也不存在与大企业的负责人为同一人的情形。 </w:t>
      </w:r>
    </w:p>
    <w:p w14:paraId="3FBDFFC8">
      <w:pPr>
        <w:adjustRightInd w:val="0"/>
        <w:snapToGrid w:val="0"/>
        <w:spacing w:line="480" w:lineRule="auto"/>
        <w:ind w:firstLine="480" w:firstLineChars="2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 xml:space="preserve">本企业对上述声明内容的真实性负责。如有虚假，将依 法承担相应责任。 </w:t>
      </w:r>
    </w:p>
    <w:p w14:paraId="59175ABD">
      <w:pPr>
        <w:adjustRightInd w:val="0"/>
        <w:snapToGrid w:val="0"/>
        <w:spacing w:line="480" w:lineRule="auto"/>
        <w:ind w:firstLine="4560" w:firstLineChars="1900"/>
        <w:jc w:val="left"/>
        <w:rPr>
          <w:rFonts w:hint="default" w:ascii="宋体" w:hAnsi="宋体" w:cs="华文中宋"/>
          <w:b w:val="0"/>
          <w:bCs w:val="0"/>
          <w:kern w:val="0"/>
          <w:sz w:val="24"/>
          <w:szCs w:val="24"/>
        </w:rPr>
      </w:pPr>
      <w:r>
        <w:rPr>
          <w:rFonts w:hint="default" w:ascii="宋体" w:hAnsi="宋体" w:cs="华文中宋"/>
          <w:b w:val="0"/>
          <w:bCs w:val="0"/>
          <w:kern w:val="0"/>
          <w:sz w:val="24"/>
          <w:szCs w:val="24"/>
        </w:rPr>
        <w:t>企业名称（盖章）：</w:t>
      </w:r>
      <w:r>
        <w:rPr>
          <w:rFonts w:hint="eastAsia" w:hAnsi="宋体" w:cs="华文中宋"/>
          <w:b w:val="0"/>
          <w:bCs w:val="0"/>
          <w:kern w:val="0"/>
          <w:sz w:val="24"/>
          <w:szCs w:val="24"/>
          <w:u w:val="single"/>
          <w:lang w:val="en-US" w:eastAsia="zh-CN"/>
        </w:rPr>
        <w:t xml:space="preserve">           </w:t>
      </w:r>
      <w:r>
        <w:rPr>
          <w:rFonts w:hint="default" w:ascii="宋体" w:hAnsi="宋体" w:cs="华文中宋"/>
          <w:b w:val="0"/>
          <w:bCs w:val="0"/>
          <w:kern w:val="0"/>
          <w:sz w:val="24"/>
          <w:szCs w:val="24"/>
          <w:u w:val="single"/>
        </w:rPr>
        <w:t xml:space="preserve"> </w:t>
      </w:r>
    </w:p>
    <w:p w14:paraId="3263B355">
      <w:pPr>
        <w:adjustRightInd w:val="0"/>
        <w:snapToGrid w:val="0"/>
        <w:spacing w:line="480" w:lineRule="auto"/>
        <w:ind w:firstLine="4560" w:firstLineChars="1900"/>
        <w:jc w:val="left"/>
        <w:rPr>
          <w:rFonts w:hint="default" w:ascii="宋体" w:hAnsi="宋体" w:eastAsia="宋体" w:cs="华文中宋"/>
          <w:b w:val="0"/>
          <w:bCs w:val="0"/>
          <w:kern w:val="0"/>
          <w:sz w:val="24"/>
          <w:szCs w:val="24"/>
          <w:lang w:val="en-US" w:eastAsia="zh-CN"/>
        </w:rPr>
      </w:pPr>
      <w:r>
        <w:rPr>
          <w:rFonts w:hint="default" w:ascii="宋体" w:hAnsi="宋体" w:cs="华文中宋"/>
          <w:b w:val="0"/>
          <w:bCs w:val="0"/>
          <w:kern w:val="0"/>
          <w:sz w:val="24"/>
          <w:szCs w:val="24"/>
        </w:rPr>
        <w:t>日 期：</w:t>
      </w:r>
      <w:r>
        <w:rPr>
          <w:rFonts w:hint="default" w:ascii="宋体" w:hAnsi="宋体" w:cs="华文中宋"/>
          <w:b w:val="0"/>
          <w:bCs w:val="0"/>
          <w:kern w:val="0"/>
          <w:sz w:val="24"/>
          <w:szCs w:val="24"/>
          <w:u w:val="single"/>
        </w:rPr>
        <w:t xml:space="preserve"> </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年</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月</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日</w:t>
      </w:r>
    </w:p>
    <w:p w14:paraId="5E90EF1D">
      <w:pPr>
        <w:adjustRightInd w:val="0"/>
        <w:snapToGrid w:val="0"/>
        <w:spacing w:line="480" w:lineRule="auto"/>
        <w:ind w:firstLine="480" w:firstLineChars="200"/>
        <w:jc w:val="left"/>
        <w:rPr>
          <w:rFonts w:ascii="宋体" w:hAnsi="宋体" w:cs="华文中宋"/>
          <w:b w:val="0"/>
          <w:bCs w:val="0"/>
          <w:kern w:val="0"/>
          <w:sz w:val="24"/>
          <w:szCs w:val="24"/>
        </w:rPr>
      </w:pPr>
      <w:r>
        <w:rPr>
          <w:rFonts w:hint="default" w:ascii="宋体" w:hAnsi="宋体" w:cs="华文中宋"/>
          <w:b w:val="0"/>
          <w:bCs w:val="0"/>
          <w:kern w:val="0"/>
          <w:sz w:val="24"/>
          <w:szCs w:val="24"/>
        </w:rPr>
        <w:t>1 从业人员、营业收入、资产总额填报上一年度数据，无上一年度数据的新成立企业可不填报。</w:t>
      </w:r>
    </w:p>
    <w:p w14:paraId="6A144254">
      <w:pPr>
        <w:spacing w:line="360" w:lineRule="auto"/>
        <w:jc w:val="left"/>
        <w:rPr>
          <w:rFonts w:hint="eastAsia" w:ascii="宋体" w:hAnsi="宋体" w:cs="宋体"/>
          <w:b/>
          <w:color w:val="000000"/>
          <w:spacing w:val="6"/>
          <w:sz w:val="24"/>
          <w:szCs w:val="24"/>
        </w:rPr>
      </w:pPr>
      <w:r>
        <w:rPr>
          <w:rFonts w:hint="eastAsia" w:ascii="宋体" w:hAnsi="宋体" w:cs="宋体"/>
          <w:b/>
          <w:color w:val="000000"/>
          <w:sz w:val="24"/>
          <w:szCs w:val="24"/>
        </w:rPr>
        <w:t>（</w:t>
      </w:r>
      <w:r>
        <w:rPr>
          <w:rFonts w:hint="eastAsia" w:hAnsi="宋体" w:cs="宋体"/>
          <w:b/>
          <w:color w:val="000000"/>
          <w:sz w:val="24"/>
          <w:szCs w:val="24"/>
          <w:lang w:val="en-US" w:eastAsia="zh-CN"/>
        </w:rPr>
        <w:t>二</w:t>
      </w:r>
      <w:r>
        <w:rPr>
          <w:rFonts w:hint="eastAsia" w:ascii="宋体" w:hAnsi="宋体" w:cs="宋体"/>
          <w:b/>
          <w:color w:val="000000"/>
          <w:sz w:val="24"/>
          <w:szCs w:val="24"/>
        </w:rPr>
        <w:t>）</w:t>
      </w:r>
      <w:r>
        <w:rPr>
          <w:rFonts w:hint="eastAsia" w:ascii="宋体" w:hAnsi="宋体" w:cs="宋体"/>
          <w:b/>
          <w:color w:val="000000"/>
          <w:spacing w:val="6"/>
          <w:sz w:val="24"/>
          <w:szCs w:val="24"/>
        </w:rPr>
        <w:t>残疾人福利性单位声明函</w:t>
      </w:r>
      <w:r>
        <w:rPr>
          <w:rFonts w:hint="eastAsia" w:ascii="宋体" w:hAnsi="宋体" w:cs="宋体"/>
          <w:b/>
          <w:color w:val="000000"/>
          <w:sz w:val="24"/>
          <w:szCs w:val="24"/>
        </w:rPr>
        <w:t>格式</w:t>
      </w:r>
      <w:r>
        <w:rPr>
          <w:rFonts w:hint="eastAsia" w:ascii="宋体" w:hAnsi="宋体" w:cs="宋体"/>
          <w:b/>
          <w:color w:val="000000"/>
          <w:kern w:val="0"/>
          <w:sz w:val="24"/>
          <w:szCs w:val="24"/>
        </w:rPr>
        <w:t>（如不涉及，此函可不提供）</w:t>
      </w:r>
    </w:p>
    <w:p w14:paraId="296BD51E">
      <w:pPr>
        <w:spacing w:line="360" w:lineRule="auto"/>
        <w:jc w:val="center"/>
        <w:rPr>
          <w:rFonts w:hint="eastAsia" w:ascii="宋体" w:hAnsi="宋体" w:cs="宋体"/>
          <w:b/>
          <w:color w:val="000000"/>
          <w:spacing w:val="6"/>
          <w:sz w:val="24"/>
          <w:szCs w:val="24"/>
        </w:rPr>
      </w:pPr>
    </w:p>
    <w:p w14:paraId="7EF76D33">
      <w:pPr>
        <w:spacing w:line="360" w:lineRule="auto"/>
        <w:jc w:val="center"/>
        <w:rPr>
          <w:rFonts w:hint="eastAsia" w:ascii="宋体" w:hAnsi="宋体" w:cs="宋体"/>
          <w:b/>
          <w:color w:val="000000"/>
          <w:sz w:val="24"/>
          <w:szCs w:val="24"/>
        </w:rPr>
      </w:pPr>
      <w:r>
        <w:rPr>
          <w:rFonts w:hint="eastAsia" w:ascii="宋体" w:hAnsi="宋体" w:cs="宋体"/>
          <w:b/>
          <w:color w:val="000000"/>
          <w:spacing w:val="6"/>
          <w:sz w:val="24"/>
          <w:szCs w:val="24"/>
        </w:rPr>
        <w:t>残疾人福利性单位声明函</w:t>
      </w:r>
    </w:p>
    <w:p w14:paraId="55ABB892">
      <w:pPr>
        <w:tabs>
          <w:tab w:val="left" w:pos="1680"/>
        </w:tabs>
        <w:snapToGrid w:val="0"/>
        <w:spacing w:line="360" w:lineRule="auto"/>
        <w:jc w:val="center"/>
        <w:rPr>
          <w:rFonts w:hint="eastAsia" w:ascii="宋体" w:hAnsi="宋体" w:cs="宋体"/>
          <w:b/>
          <w:color w:val="000000"/>
          <w:sz w:val="24"/>
          <w:szCs w:val="24"/>
        </w:rPr>
      </w:pPr>
    </w:p>
    <w:p w14:paraId="13D1BA67">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30755C8">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14:paraId="55D27D7F">
      <w:pPr>
        <w:spacing w:line="360" w:lineRule="auto"/>
        <w:ind w:firstLine="504" w:firstLineChars="200"/>
        <w:rPr>
          <w:rFonts w:hint="eastAsia" w:ascii="宋体" w:hAnsi="宋体" w:cs="宋体"/>
          <w:color w:val="000000"/>
          <w:spacing w:val="6"/>
          <w:sz w:val="24"/>
          <w:szCs w:val="24"/>
        </w:rPr>
      </w:pPr>
    </w:p>
    <w:p w14:paraId="3421391D">
      <w:pPr>
        <w:spacing w:line="360" w:lineRule="auto"/>
        <w:ind w:firstLine="504" w:firstLineChars="200"/>
        <w:rPr>
          <w:rFonts w:hint="eastAsia" w:ascii="宋体" w:hAnsi="宋体" w:cs="宋体"/>
          <w:color w:val="000000"/>
          <w:spacing w:val="6"/>
          <w:sz w:val="24"/>
          <w:szCs w:val="24"/>
        </w:rPr>
      </w:pPr>
    </w:p>
    <w:p w14:paraId="249353B2">
      <w:pPr>
        <w:widowControl/>
        <w:tabs>
          <w:tab w:val="left" w:pos="4000"/>
        </w:tabs>
        <w:snapToGrid w:val="0"/>
        <w:spacing w:line="480" w:lineRule="auto"/>
        <w:ind w:firstLine="4320" w:firstLineChars="1800"/>
        <w:jc w:val="left"/>
        <w:rPr>
          <w:rFonts w:hint="default" w:eastAsia="宋体"/>
          <w:kern w:val="0"/>
          <w:sz w:val="24"/>
          <w:szCs w:val="24"/>
          <w:u w:val="single"/>
          <w:lang w:val="en-US" w:eastAsia="zh-CN"/>
        </w:rPr>
      </w:pPr>
      <w:r>
        <w:rPr>
          <w:rFonts w:hint="eastAsia" w:hAnsi="宋体"/>
          <w:kern w:val="0"/>
          <w:sz w:val="24"/>
          <w:szCs w:val="24"/>
        </w:rPr>
        <w:t>投标人</w:t>
      </w:r>
      <w:r>
        <w:rPr>
          <w:kern w:val="0"/>
          <w:sz w:val="24"/>
          <w:szCs w:val="24"/>
        </w:rPr>
        <w:t>(</w:t>
      </w:r>
      <w:r>
        <w:rPr>
          <w:rFonts w:hAnsi="宋体"/>
          <w:kern w:val="0"/>
          <w:sz w:val="24"/>
          <w:szCs w:val="24"/>
        </w:rPr>
        <w:t>全称并加盖公章</w:t>
      </w:r>
      <w:r>
        <w:rPr>
          <w:kern w:val="0"/>
          <w:sz w:val="24"/>
          <w:szCs w:val="24"/>
        </w:rPr>
        <w:t>)</w:t>
      </w:r>
      <w:r>
        <w:rPr>
          <w:rFonts w:hAnsi="宋体"/>
          <w:kern w:val="0"/>
          <w:sz w:val="24"/>
          <w:szCs w:val="24"/>
        </w:rPr>
        <w:t>：</w:t>
      </w:r>
      <w:r>
        <w:rPr>
          <w:rFonts w:hint="eastAsia" w:hAnsi="宋体"/>
          <w:kern w:val="0"/>
          <w:sz w:val="24"/>
          <w:szCs w:val="24"/>
          <w:u w:val="single"/>
          <w:lang w:val="en-US" w:eastAsia="zh-CN"/>
        </w:rPr>
        <w:t xml:space="preserve">       </w:t>
      </w:r>
    </w:p>
    <w:p w14:paraId="6F6783B5">
      <w:pPr>
        <w:widowControl/>
        <w:tabs>
          <w:tab w:val="left" w:pos="4000"/>
        </w:tabs>
        <w:snapToGrid w:val="0"/>
        <w:spacing w:line="480" w:lineRule="auto"/>
        <w:ind w:firstLine="4560" w:firstLineChars="1900"/>
        <w:jc w:val="left"/>
        <w:rPr>
          <w:rFonts w:hAnsi="宋体"/>
          <w:kern w:val="0"/>
          <w:sz w:val="24"/>
          <w:szCs w:val="24"/>
        </w:rPr>
      </w:pPr>
      <w:r>
        <w:rPr>
          <w:rFonts w:hAnsi="宋体"/>
          <w:kern w:val="0"/>
          <w:sz w:val="24"/>
          <w:szCs w:val="24"/>
        </w:rPr>
        <w:t>日</w:t>
      </w:r>
      <w:r>
        <w:rPr>
          <w:kern w:val="0"/>
          <w:sz w:val="24"/>
          <w:szCs w:val="24"/>
        </w:rPr>
        <w:t xml:space="preserve">   </w:t>
      </w:r>
      <w:r>
        <w:rPr>
          <w:rFonts w:hAnsi="宋体"/>
          <w:kern w:val="0"/>
          <w:sz w:val="24"/>
          <w:szCs w:val="24"/>
        </w:rPr>
        <w:t>期：</w:t>
      </w:r>
      <w:r>
        <w:rPr>
          <w:rFonts w:hint="default" w:ascii="宋体" w:hAnsi="宋体" w:cs="华文中宋"/>
          <w:b w:val="0"/>
          <w:bCs w:val="0"/>
          <w:kern w:val="0"/>
          <w:sz w:val="24"/>
          <w:szCs w:val="24"/>
          <w:u w:val="single"/>
        </w:rPr>
        <w:t xml:space="preserve"> </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年</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月</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日</w:t>
      </w:r>
    </w:p>
    <w:p w14:paraId="7409DB47">
      <w:pPr>
        <w:widowControl/>
        <w:tabs>
          <w:tab w:val="left" w:pos="4000"/>
        </w:tabs>
        <w:snapToGrid w:val="0"/>
        <w:spacing w:line="360" w:lineRule="auto"/>
        <w:ind w:firstLine="4560" w:firstLineChars="1900"/>
        <w:jc w:val="left"/>
        <w:rPr>
          <w:rFonts w:hAnsi="宋体"/>
          <w:kern w:val="0"/>
          <w:sz w:val="24"/>
          <w:szCs w:val="24"/>
        </w:rPr>
      </w:pPr>
    </w:p>
    <w:p w14:paraId="029B1144">
      <w:pPr>
        <w:widowControl/>
        <w:tabs>
          <w:tab w:val="left" w:pos="4000"/>
        </w:tabs>
        <w:snapToGrid w:val="0"/>
        <w:spacing w:line="360" w:lineRule="auto"/>
        <w:ind w:firstLine="4560" w:firstLineChars="1900"/>
        <w:jc w:val="left"/>
        <w:rPr>
          <w:rFonts w:hAnsi="宋体"/>
          <w:kern w:val="0"/>
          <w:sz w:val="24"/>
          <w:szCs w:val="24"/>
        </w:rPr>
      </w:pPr>
    </w:p>
    <w:p w14:paraId="6E24F090">
      <w:pPr>
        <w:widowControl/>
        <w:tabs>
          <w:tab w:val="left" w:pos="4000"/>
        </w:tabs>
        <w:snapToGrid w:val="0"/>
        <w:spacing w:line="360" w:lineRule="auto"/>
        <w:ind w:firstLine="4560" w:firstLineChars="1900"/>
        <w:jc w:val="left"/>
        <w:rPr>
          <w:rFonts w:hint="eastAsia"/>
          <w:kern w:val="0"/>
          <w:sz w:val="24"/>
          <w:szCs w:val="24"/>
        </w:rPr>
      </w:pPr>
    </w:p>
    <w:p w14:paraId="0AF639D7">
      <w:pPr>
        <w:spacing w:line="360" w:lineRule="auto"/>
        <w:jc w:val="center"/>
        <w:rPr>
          <w:rFonts w:cs="宋体"/>
          <w:b/>
          <w:color w:val="000000"/>
          <w:sz w:val="24"/>
          <w:szCs w:val="24"/>
        </w:rPr>
      </w:pPr>
      <w:r>
        <w:rPr>
          <w:rFonts w:cs="宋体"/>
          <w:b/>
          <w:color w:val="000000"/>
          <w:sz w:val="24"/>
          <w:szCs w:val="24"/>
        </w:rPr>
        <w:br w:type="page"/>
      </w:r>
    </w:p>
    <w:p w14:paraId="3DB28E38">
      <w:pPr>
        <w:spacing w:line="360" w:lineRule="auto"/>
        <w:jc w:val="both"/>
        <w:rPr>
          <w:rFonts w:cs="宋体"/>
          <w:b/>
          <w:color w:val="000000"/>
          <w:sz w:val="24"/>
          <w:szCs w:val="24"/>
        </w:rPr>
      </w:pPr>
      <w:r>
        <w:rPr>
          <w:rFonts w:hint="eastAsia" w:ascii="宋体" w:hAnsi="宋体" w:cs="宋体"/>
          <w:b/>
          <w:color w:val="000000"/>
          <w:sz w:val="24"/>
          <w:szCs w:val="24"/>
        </w:rPr>
        <w:t>（</w:t>
      </w:r>
      <w:r>
        <w:rPr>
          <w:rFonts w:hint="eastAsia" w:hAnsi="宋体" w:cs="宋体"/>
          <w:b/>
          <w:color w:val="000000"/>
          <w:sz w:val="24"/>
          <w:szCs w:val="24"/>
          <w:lang w:val="en-US" w:eastAsia="zh-CN"/>
        </w:rPr>
        <w:t>二</w:t>
      </w:r>
      <w:r>
        <w:rPr>
          <w:rFonts w:hint="eastAsia" w:ascii="宋体" w:hAnsi="宋体" w:cs="宋体"/>
          <w:b/>
          <w:color w:val="000000"/>
          <w:sz w:val="24"/>
          <w:szCs w:val="24"/>
        </w:rPr>
        <w:t>）监狱企业声明函格式</w:t>
      </w:r>
      <w:r>
        <w:rPr>
          <w:rFonts w:hint="eastAsia" w:ascii="宋体" w:hAnsi="宋体" w:cs="宋体"/>
          <w:b/>
          <w:color w:val="000000"/>
          <w:kern w:val="0"/>
          <w:sz w:val="24"/>
          <w:szCs w:val="24"/>
        </w:rPr>
        <w:t>（如不涉及，此函可不提供）</w:t>
      </w:r>
    </w:p>
    <w:p w14:paraId="179DC42E">
      <w:pPr>
        <w:spacing w:line="360" w:lineRule="auto"/>
        <w:jc w:val="center"/>
        <w:rPr>
          <w:rFonts w:hint="eastAsia" w:ascii="宋体" w:hAnsi="宋体" w:eastAsia="宋体" w:cs="宋体"/>
          <w:b/>
          <w:color w:val="000000"/>
          <w:spacing w:val="6"/>
          <w:sz w:val="24"/>
          <w:szCs w:val="24"/>
        </w:rPr>
      </w:pPr>
    </w:p>
    <w:p w14:paraId="17C9802B">
      <w:pPr>
        <w:spacing w:line="360" w:lineRule="auto"/>
        <w:jc w:val="center"/>
        <w:rPr>
          <w:rFonts w:hint="eastAsia" w:ascii="宋体" w:hAnsi="宋体" w:eastAsia="宋体" w:cs="宋体"/>
          <w:b/>
          <w:color w:val="000000"/>
          <w:spacing w:val="6"/>
          <w:sz w:val="24"/>
          <w:szCs w:val="24"/>
        </w:rPr>
      </w:pPr>
    </w:p>
    <w:p w14:paraId="235E6201">
      <w:pPr>
        <w:spacing w:line="360" w:lineRule="auto"/>
        <w:jc w:val="center"/>
        <w:rPr>
          <w:rFonts w:cs="宋体"/>
          <w:b w:val="0"/>
          <w:bCs/>
          <w:color w:val="000000"/>
          <w:sz w:val="24"/>
          <w:szCs w:val="24"/>
        </w:rPr>
      </w:pPr>
      <w:r>
        <w:rPr>
          <w:rFonts w:hint="eastAsia" w:ascii="宋体" w:hAnsi="宋体" w:eastAsia="宋体" w:cs="宋体"/>
          <w:b/>
          <w:color w:val="000000"/>
          <w:spacing w:val="6"/>
          <w:sz w:val="24"/>
          <w:szCs w:val="24"/>
        </w:rPr>
        <w:t>监狱企业声明函</w:t>
      </w:r>
    </w:p>
    <w:p w14:paraId="11CC2FCC">
      <w:pPr>
        <w:widowControl/>
        <w:tabs>
          <w:tab w:val="left" w:pos="4000"/>
        </w:tabs>
        <w:snapToGrid w:val="0"/>
        <w:spacing w:line="480" w:lineRule="auto"/>
        <w:ind w:firstLine="480" w:firstLineChars="200"/>
        <w:jc w:val="left"/>
        <w:rPr>
          <w:rFonts w:cs="宋体"/>
          <w:b w:val="0"/>
          <w:bCs/>
          <w:color w:val="000000"/>
          <w:sz w:val="24"/>
          <w:szCs w:val="24"/>
        </w:rPr>
      </w:pPr>
      <w:r>
        <w:rPr>
          <w:rFonts w:cs="宋体"/>
          <w:b w:val="0"/>
          <w:bCs/>
          <w:color w:val="000000"/>
          <w:sz w:val="24"/>
          <w:szCs w:val="24"/>
        </w:rPr>
        <w:t>本公司郑重声明，根据财政部、司法部发布的《关于政府采购支持监狱企业发展有关问题的通知》的规定，本单位为符合条件的监狱企业单位，且本单位参加</w:t>
      </w:r>
      <w:r>
        <w:rPr>
          <w:rFonts w:cs="宋体"/>
          <w:b w:val="0"/>
          <w:bCs/>
          <w:color w:val="000000"/>
          <w:sz w:val="24"/>
          <w:szCs w:val="24"/>
          <w:u w:val="single"/>
        </w:rPr>
        <w:t xml:space="preserve">          </w:t>
      </w:r>
      <w:r>
        <w:rPr>
          <w:rFonts w:cs="宋体"/>
          <w:b w:val="0"/>
          <w:bCs/>
          <w:color w:val="000000"/>
          <w:sz w:val="24"/>
          <w:szCs w:val="24"/>
        </w:rPr>
        <w:t>单位 的</w:t>
      </w:r>
      <w:r>
        <w:rPr>
          <w:rFonts w:cs="宋体"/>
          <w:b w:val="0"/>
          <w:bCs/>
          <w:color w:val="000000"/>
          <w:sz w:val="24"/>
          <w:szCs w:val="24"/>
          <w:u w:val="single"/>
        </w:rPr>
        <w:t xml:space="preserve">                 </w:t>
      </w:r>
      <w:r>
        <w:rPr>
          <w:rFonts w:cs="宋体"/>
          <w:b w:val="0"/>
          <w:bCs/>
          <w:color w:val="000000"/>
          <w:sz w:val="24"/>
          <w:szCs w:val="24"/>
        </w:rPr>
        <w:t>项目采购活动提供本单位制造的货物（由本单位承担工程/提供服务），或者提供其他监狱企业单位制造的货物（不包括使用非残监狱企业单位注册商标 的货物。）</w:t>
      </w:r>
    </w:p>
    <w:p w14:paraId="2895C314">
      <w:pPr>
        <w:widowControl/>
        <w:tabs>
          <w:tab w:val="left" w:pos="4000"/>
        </w:tabs>
        <w:snapToGrid w:val="0"/>
        <w:spacing w:line="480" w:lineRule="auto"/>
        <w:ind w:firstLine="480" w:firstLineChars="200"/>
        <w:jc w:val="left"/>
        <w:rPr>
          <w:rFonts w:cs="宋体"/>
          <w:b w:val="0"/>
          <w:bCs/>
          <w:color w:val="000000"/>
          <w:sz w:val="24"/>
          <w:szCs w:val="24"/>
        </w:rPr>
      </w:pPr>
      <w:r>
        <w:rPr>
          <w:rFonts w:cs="宋体"/>
          <w:b w:val="0"/>
          <w:bCs/>
          <w:color w:val="000000"/>
          <w:sz w:val="24"/>
          <w:szCs w:val="24"/>
        </w:rPr>
        <w:t>本公司对上述声明的真实性负责。如有虚假，将依法承担相应责任。</w:t>
      </w:r>
    </w:p>
    <w:p w14:paraId="628935CA">
      <w:pPr>
        <w:widowControl/>
        <w:tabs>
          <w:tab w:val="left" w:pos="4000"/>
        </w:tabs>
        <w:snapToGrid w:val="0"/>
        <w:spacing w:line="360" w:lineRule="auto"/>
        <w:ind w:firstLine="4080" w:firstLineChars="1700"/>
        <w:jc w:val="left"/>
        <w:rPr>
          <w:rFonts w:cs="宋体"/>
          <w:b w:val="0"/>
          <w:bCs/>
          <w:color w:val="000000"/>
          <w:sz w:val="24"/>
          <w:szCs w:val="24"/>
        </w:rPr>
      </w:pPr>
    </w:p>
    <w:p w14:paraId="56180314">
      <w:pPr>
        <w:widowControl/>
        <w:tabs>
          <w:tab w:val="left" w:pos="4000"/>
        </w:tabs>
        <w:snapToGrid w:val="0"/>
        <w:spacing w:line="360" w:lineRule="auto"/>
        <w:ind w:firstLine="4080" w:firstLineChars="1700"/>
        <w:jc w:val="left"/>
        <w:rPr>
          <w:rFonts w:cs="宋体"/>
          <w:b w:val="0"/>
          <w:bCs/>
          <w:color w:val="000000"/>
          <w:sz w:val="24"/>
          <w:szCs w:val="24"/>
        </w:rPr>
      </w:pPr>
    </w:p>
    <w:p w14:paraId="6FDB7858">
      <w:pPr>
        <w:widowControl/>
        <w:tabs>
          <w:tab w:val="left" w:pos="4000"/>
        </w:tabs>
        <w:snapToGrid w:val="0"/>
        <w:spacing w:line="360" w:lineRule="auto"/>
        <w:ind w:firstLine="4080" w:firstLineChars="1700"/>
        <w:jc w:val="left"/>
        <w:rPr>
          <w:rFonts w:cs="宋体"/>
          <w:b w:val="0"/>
          <w:bCs/>
          <w:color w:val="000000"/>
          <w:sz w:val="24"/>
          <w:szCs w:val="24"/>
        </w:rPr>
      </w:pPr>
    </w:p>
    <w:p w14:paraId="3C38333D">
      <w:pPr>
        <w:widowControl/>
        <w:tabs>
          <w:tab w:val="left" w:pos="4000"/>
        </w:tabs>
        <w:snapToGrid w:val="0"/>
        <w:spacing w:line="480" w:lineRule="auto"/>
        <w:ind w:firstLine="4320" w:firstLineChars="1800"/>
        <w:jc w:val="left"/>
        <w:rPr>
          <w:rFonts w:hint="default" w:eastAsia="宋体"/>
          <w:kern w:val="0"/>
          <w:sz w:val="24"/>
          <w:szCs w:val="24"/>
          <w:u w:val="single"/>
          <w:lang w:val="en-US" w:eastAsia="zh-CN"/>
        </w:rPr>
      </w:pPr>
      <w:r>
        <w:rPr>
          <w:rFonts w:hint="eastAsia" w:hAnsi="宋体"/>
          <w:kern w:val="0"/>
          <w:sz w:val="24"/>
          <w:szCs w:val="24"/>
        </w:rPr>
        <w:t>投标人</w:t>
      </w:r>
      <w:r>
        <w:rPr>
          <w:kern w:val="0"/>
          <w:sz w:val="24"/>
          <w:szCs w:val="24"/>
        </w:rPr>
        <w:t>(</w:t>
      </w:r>
      <w:r>
        <w:rPr>
          <w:rFonts w:hAnsi="宋体"/>
          <w:kern w:val="0"/>
          <w:sz w:val="24"/>
          <w:szCs w:val="24"/>
        </w:rPr>
        <w:t>全称并加盖公章</w:t>
      </w:r>
      <w:r>
        <w:rPr>
          <w:kern w:val="0"/>
          <w:sz w:val="24"/>
          <w:szCs w:val="24"/>
        </w:rPr>
        <w:t>)</w:t>
      </w:r>
      <w:r>
        <w:rPr>
          <w:rFonts w:hAnsi="宋体"/>
          <w:kern w:val="0"/>
          <w:sz w:val="24"/>
          <w:szCs w:val="24"/>
        </w:rPr>
        <w:t>：</w:t>
      </w:r>
      <w:r>
        <w:rPr>
          <w:rFonts w:hint="eastAsia" w:hAnsi="宋体"/>
          <w:kern w:val="0"/>
          <w:sz w:val="24"/>
          <w:szCs w:val="24"/>
          <w:u w:val="single"/>
          <w:lang w:val="en-US" w:eastAsia="zh-CN"/>
        </w:rPr>
        <w:t xml:space="preserve">       </w:t>
      </w:r>
    </w:p>
    <w:p w14:paraId="53A749FD">
      <w:pPr>
        <w:widowControl/>
        <w:tabs>
          <w:tab w:val="left" w:pos="4000"/>
        </w:tabs>
        <w:snapToGrid w:val="0"/>
        <w:spacing w:line="480" w:lineRule="auto"/>
        <w:ind w:firstLine="4560" w:firstLineChars="1900"/>
        <w:jc w:val="left"/>
        <w:rPr>
          <w:rFonts w:hint="eastAsia" w:ascii="黑体" w:eastAsia="黑体"/>
          <w:kern w:val="2"/>
          <w:sz w:val="24"/>
          <w:szCs w:val="24"/>
        </w:rPr>
        <w:sectPr>
          <w:headerReference r:id="rId20" w:type="default"/>
          <w:pgSz w:w="11906" w:h="16838"/>
          <w:pgMar w:top="1418" w:right="1418" w:bottom="1418" w:left="1361" w:header="822" w:footer="851" w:gutter="0"/>
          <w:pgBorders>
            <w:top w:val="none" w:sz="0" w:space="0"/>
            <w:left w:val="none" w:sz="0" w:space="0"/>
            <w:bottom w:val="none" w:sz="0" w:space="0"/>
            <w:right w:val="none" w:sz="0" w:space="0"/>
          </w:pgBorders>
          <w:lnNumType w:countBy="0" w:distance="360"/>
          <w:pgNumType w:fmt="decimal"/>
          <w:cols w:space="720" w:num="1"/>
          <w:docGrid w:linePitch="312" w:charSpace="0"/>
        </w:sectPr>
      </w:pPr>
      <w:r>
        <w:rPr>
          <w:rFonts w:hAnsi="宋体"/>
          <w:kern w:val="0"/>
          <w:sz w:val="24"/>
          <w:szCs w:val="24"/>
        </w:rPr>
        <w:t>日</w:t>
      </w:r>
      <w:r>
        <w:rPr>
          <w:kern w:val="0"/>
          <w:sz w:val="24"/>
          <w:szCs w:val="24"/>
        </w:rPr>
        <w:t xml:space="preserve">   </w:t>
      </w:r>
      <w:r>
        <w:rPr>
          <w:rFonts w:hAnsi="宋体"/>
          <w:kern w:val="0"/>
          <w:sz w:val="24"/>
          <w:szCs w:val="24"/>
        </w:rPr>
        <w:t>期：</w:t>
      </w:r>
      <w:r>
        <w:rPr>
          <w:rFonts w:hint="default" w:ascii="宋体" w:hAnsi="宋体" w:cs="华文中宋"/>
          <w:b w:val="0"/>
          <w:bCs w:val="0"/>
          <w:kern w:val="0"/>
          <w:sz w:val="24"/>
          <w:szCs w:val="24"/>
          <w:u w:val="single"/>
        </w:rPr>
        <w:t xml:space="preserve"> </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年</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月</w:t>
      </w:r>
      <w:r>
        <w:rPr>
          <w:rFonts w:hint="eastAsia" w:hAnsi="宋体" w:cs="华文中宋"/>
          <w:b w:val="0"/>
          <w:bCs w:val="0"/>
          <w:kern w:val="0"/>
          <w:sz w:val="24"/>
          <w:szCs w:val="24"/>
          <w:u w:val="single"/>
          <w:lang w:val="en-US" w:eastAsia="zh-CN"/>
        </w:rPr>
        <w:t xml:space="preserve">    </w:t>
      </w:r>
      <w:r>
        <w:rPr>
          <w:rFonts w:hint="eastAsia" w:hAnsi="宋体" w:cs="华文中宋"/>
          <w:b w:val="0"/>
          <w:bCs w:val="0"/>
          <w:kern w:val="0"/>
          <w:sz w:val="24"/>
          <w:szCs w:val="24"/>
          <w:u w:val="none"/>
          <w:lang w:val="en-US" w:eastAsia="zh-CN"/>
        </w:rPr>
        <w:t>日</w:t>
      </w:r>
    </w:p>
    <w:p w14:paraId="20C0AAE0">
      <w:pPr>
        <w:adjustRightInd/>
        <w:spacing w:beforeLines="0" w:afterLines="0" w:line="240" w:lineRule="auto"/>
        <w:jc w:val="center"/>
        <w:rPr>
          <w:rFonts w:hint="default" w:ascii="宋体" w:hAnsi="宋体" w:eastAsia="宋体" w:cs="宋体"/>
          <w:b/>
          <w:bCs/>
          <w:color w:val="000000"/>
          <w:kern w:val="2"/>
          <w:sz w:val="28"/>
          <w:szCs w:val="28"/>
          <w:lang w:val="en-US" w:eastAsia="zh-CN" w:bidi="ar-SA"/>
        </w:rPr>
      </w:pPr>
      <w:r>
        <w:rPr>
          <w:rFonts w:hint="default" w:ascii="宋体" w:hAnsi="宋体" w:eastAsia="宋体" w:cs="宋体"/>
          <w:b/>
          <w:bCs/>
          <w:color w:val="000000"/>
          <w:kern w:val="2"/>
          <w:sz w:val="28"/>
          <w:szCs w:val="28"/>
          <w:lang w:val="en-US" w:eastAsia="zh-CN" w:bidi="ar-SA"/>
        </w:rPr>
        <w:t>十</w:t>
      </w:r>
      <w:r>
        <w:rPr>
          <w:rFonts w:hint="eastAsia" w:hAnsi="宋体" w:cs="宋体"/>
          <w:b/>
          <w:bCs/>
          <w:color w:val="000000"/>
          <w:kern w:val="2"/>
          <w:sz w:val="28"/>
          <w:szCs w:val="28"/>
          <w:lang w:val="en-US" w:eastAsia="zh-CN" w:bidi="ar-SA"/>
        </w:rPr>
        <w:t>一</w:t>
      </w:r>
      <w:r>
        <w:rPr>
          <w:rFonts w:hint="default" w:ascii="宋体" w:hAnsi="宋体" w:eastAsia="宋体" w:cs="宋体"/>
          <w:b/>
          <w:bCs/>
          <w:color w:val="000000"/>
          <w:kern w:val="2"/>
          <w:sz w:val="28"/>
          <w:szCs w:val="28"/>
          <w:lang w:val="en-US" w:eastAsia="zh-CN" w:bidi="ar-SA"/>
        </w:rPr>
        <w:t>、投标人认为</w:t>
      </w:r>
      <w:r>
        <w:rPr>
          <w:rFonts w:hint="eastAsia" w:ascii="宋体" w:hAnsi="宋体" w:eastAsia="宋体" w:cs="宋体"/>
          <w:b/>
          <w:bCs/>
          <w:color w:val="000000"/>
          <w:kern w:val="2"/>
          <w:sz w:val="28"/>
          <w:szCs w:val="28"/>
          <w:lang w:val="en-US" w:eastAsia="zh-CN" w:bidi="ar-SA"/>
        </w:rPr>
        <w:t>需要</w:t>
      </w:r>
      <w:r>
        <w:rPr>
          <w:rFonts w:hint="default" w:ascii="宋体" w:hAnsi="宋体" w:eastAsia="宋体" w:cs="宋体"/>
          <w:b/>
          <w:bCs/>
          <w:color w:val="000000"/>
          <w:kern w:val="2"/>
          <w:sz w:val="28"/>
          <w:szCs w:val="28"/>
          <w:lang w:val="en-US" w:eastAsia="zh-CN" w:bidi="ar-SA"/>
        </w:rPr>
        <w:t>提供的其他</w:t>
      </w:r>
      <w:r>
        <w:rPr>
          <w:rFonts w:hint="eastAsia" w:ascii="宋体" w:hAnsi="宋体" w:eastAsia="宋体" w:cs="宋体"/>
          <w:b/>
          <w:bCs/>
          <w:color w:val="000000"/>
          <w:kern w:val="2"/>
          <w:sz w:val="28"/>
          <w:szCs w:val="28"/>
          <w:lang w:val="en-US" w:eastAsia="zh-CN" w:bidi="ar-SA"/>
        </w:rPr>
        <w:t>商务和</w:t>
      </w:r>
      <w:r>
        <w:rPr>
          <w:rFonts w:hint="default" w:ascii="宋体" w:hAnsi="宋体" w:eastAsia="宋体" w:cs="宋体"/>
          <w:b/>
          <w:bCs/>
          <w:color w:val="000000"/>
          <w:kern w:val="2"/>
          <w:sz w:val="28"/>
          <w:szCs w:val="28"/>
          <w:lang w:val="en-US" w:eastAsia="zh-CN" w:bidi="ar-SA"/>
        </w:rPr>
        <w:t>技术资料</w:t>
      </w:r>
    </w:p>
    <w:sectPr>
      <w:headerReference r:id="rId21" w:type="default"/>
      <w:pgSz w:w="11906" w:h="16838"/>
      <w:pgMar w:top="1418" w:right="1418" w:bottom="1418" w:left="1361" w:header="822" w:footer="851" w:gutter="0"/>
      <w:pgBorders>
        <w:top w:val="none" w:sz="0" w:space="0"/>
        <w:left w:val="none" w:sz="0" w:space="0"/>
        <w:bottom w:val="none" w:sz="0" w:space="0"/>
        <w:right w:val="none" w:sz="0" w:space="0"/>
      </w:pgBorders>
      <w:lnNumType w:countBy="0" w:distance="36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1C2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656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36530">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E5DB">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47B3">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876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8E9E">
    <w:pPr>
      <w:rPr>
        <w:rFonts w:hint="eastAsia"/>
      </w:rPr>
    </w:pPr>
    <w:r>
      <w:rPr>
        <w:sz w:val="3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1B0C5">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01B0C5">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DC17">
    <w:pPr>
      <w:rPr>
        <w:rFonts w:hint="eastAsia"/>
      </w:rPr>
    </w:pPr>
    <w:r>
      <w:rPr>
        <w:sz w:val="3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D1930">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8D1930">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27B7">
    <w:pPr>
      <w:rPr>
        <w:rFonts w:hint="eastAsia"/>
      </w:rPr>
    </w:pPr>
    <w:r>
      <w:rPr>
        <w:sz w:val="3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C9F8C">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DC9F8C">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B1FC">
    <w:pPr>
      <w:pStyle w:val="30"/>
      <w:pBdr>
        <w:bottom w:val="none" w:color="auto" w:sz="0" w:space="0"/>
      </w:pBdr>
      <w:spacing w:beforeLines="0" w:afterLines="0"/>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AD9E">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A546">
    <w:pPr>
      <w:pStyle w:val="30"/>
      <w:pBdr>
        <w:top w:val="none" w:color="auto" w:sz="0" w:space="0"/>
        <w:left w:val="none" w:color="auto" w:sz="0" w:space="0"/>
        <w:bottom w:val="none" w:color="auto" w:sz="0" w:space="0"/>
        <w:right w:val="none" w:color="auto" w:sz="0" w:space="0"/>
        <w:between w:val="none" w:color="auto" w:sz="0" w:space="0"/>
      </w:pBdr>
      <w:spacing w:beforeLines="0" w:afterLines="0"/>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92FC">
    <w:pPr>
      <w:pStyle w:val="30"/>
      <w:pBdr>
        <w:top w:val="none" w:color="auto" w:sz="0" w:space="0"/>
        <w:left w:val="none" w:color="auto" w:sz="0" w:space="0"/>
        <w:bottom w:val="none" w:color="auto" w:sz="0" w:space="0"/>
        <w:right w:val="none" w:color="auto" w:sz="0" w:space="0"/>
        <w:between w:val="none" w:color="auto" w:sz="0" w:space="0"/>
      </w:pBdr>
      <w:spacing w:beforeLines="0" w:afterLines="0"/>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A47E">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A5ED">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B690">
    <w:pPr>
      <w:pStyle w:val="30"/>
      <w:pBdr>
        <w:bottom w:val="none" w:color="auto" w:sz="0" w:space="1"/>
      </w:pBdr>
      <w:spacing w:beforeLines="0" w:afterLines="0"/>
      <w:rPr>
        <w:rFonts w:hint="default" w:ascii="宋体" w:hAnsi="宋体" w:eastAsia="宋体" w:cs="宋体"/>
        <w:color w:val="000000"/>
        <w:kern w:val="0"/>
        <w:sz w:val="18"/>
        <w:szCs w:val="18"/>
        <w:lang w:bidi="a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D4BB">
    <w:pPr>
      <w:pStyle w:val="30"/>
      <w:pBdr>
        <w:bottom w:val="none" w:color="auto" w:sz="0" w:space="1"/>
      </w:pBdr>
      <w:spacing w:beforeLines="0" w:afterLines="0"/>
      <w:rPr>
        <w:rFonts w:hint="default" w:ascii="宋体" w:hAnsi="宋体" w:eastAsia="宋体" w:cs="宋体"/>
        <w:color w:val="000000"/>
        <w:kern w:val="0"/>
        <w:sz w:val="18"/>
        <w:szCs w:val="18"/>
        <w:lang w:bidi="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00236"/>
    <w:multiLevelType w:val="multilevel"/>
    <w:tmpl w:val="02F00236"/>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4697992"/>
    <w:multiLevelType w:val="multilevel"/>
    <w:tmpl w:val="54697992"/>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TQ2MDk2OGNhYzkzMmRjMTgzNDVlMTg3YTA0N2EifQ=="/>
  </w:docVars>
  <w:rsids>
    <w:rsidRoot w:val="00172A27"/>
    <w:rsid w:val="00133387"/>
    <w:rsid w:val="00166D33"/>
    <w:rsid w:val="002150C4"/>
    <w:rsid w:val="00237A6E"/>
    <w:rsid w:val="00344610"/>
    <w:rsid w:val="00417EF4"/>
    <w:rsid w:val="004C0647"/>
    <w:rsid w:val="005319D6"/>
    <w:rsid w:val="0055574E"/>
    <w:rsid w:val="0058523E"/>
    <w:rsid w:val="005D4603"/>
    <w:rsid w:val="0067722F"/>
    <w:rsid w:val="00730613"/>
    <w:rsid w:val="007756C4"/>
    <w:rsid w:val="00960906"/>
    <w:rsid w:val="00AB1812"/>
    <w:rsid w:val="00B71F65"/>
    <w:rsid w:val="00C75852"/>
    <w:rsid w:val="00C85F20"/>
    <w:rsid w:val="00CA613C"/>
    <w:rsid w:val="00D23242"/>
    <w:rsid w:val="00DE3995"/>
    <w:rsid w:val="00E0770D"/>
    <w:rsid w:val="00F46D15"/>
    <w:rsid w:val="00F72CA9"/>
    <w:rsid w:val="010334B8"/>
    <w:rsid w:val="010A478A"/>
    <w:rsid w:val="011253ED"/>
    <w:rsid w:val="011D2710"/>
    <w:rsid w:val="012071E5"/>
    <w:rsid w:val="012313A8"/>
    <w:rsid w:val="012F41F1"/>
    <w:rsid w:val="013B4944"/>
    <w:rsid w:val="013E61E2"/>
    <w:rsid w:val="014063FE"/>
    <w:rsid w:val="015476DB"/>
    <w:rsid w:val="016070E6"/>
    <w:rsid w:val="016F283F"/>
    <w:rsid w:val="0171156E"/>
    <w:rsid w:val="017240DE"/>
    <w:rsid w:val="0176597C"/>
    <w:rsid w:val="01826A17"/>
    <w:rsid w:val="019A6E0E"/>
    <w:rsid w:val="019D73AC"/>
    <w:rsid w:val="01A60743"/>
    <w:rsid w:val="01AA3877"/>
    <w:rsid w:val="01B3097E"/>
    <w:rsid w:val="01BD17FD"/>
    <w:rsid w:val="01C20BC1"/>
    <w:rsid w:val="01CC1A40"/>
    <w:rsid w:val="01CE3A0A"/>
    <w:rsid w:val="01D152A8"/>
    <w:rsid w:val="01DA7C98"/>
    <w:rsid w:val="01E054EB"/>
    <w:rsid w:val="01EC790E"/>
    <w:rsid w:val="01EF3980"/>
    <w:rsid w:val="01F64D0F"/>
    <w:rsid w:val="0204567E"/>
    <w:rsid w:val="020E02AA"/>
    <w:rsid w:val="02377801"/>
    <w:rsid w:val="023E79BD"/>
    <w:rsid w:val="02581525"/>
    <w:rsid w:val="025D2470"/>
    <w:rsid w:val="025D4D8E"/>
    <w:rsid w:val="026155F3"/>
    <w:rsid w:val="02693733"/>
    <w:rsid w:val="028D5673"/>
    <w:rsid w:val="0296004B"/>
    <w:rsid w:val="02A4476B"/>
    <w:rsid w:val="02B20C36"/>
    <w:rsid w:val="02C95F7F"/>
    <w:rsid w:val="02DC356B"/>
    <w:rsid w:val="02E132C9"/>
    <w:rsid w:val="02E35293"/>
    <w:rsid w:val="02F32FFC"/>
    <w:rsid w:val="02F6136A"/>
    <w:rsid w:val="02FE7DF9"/>
    <w:rsid w:val="030376E3"/>
    <w:rsid w:val="03065425"/>
    <w:rsid w:val="03215DBB"/>
    <w:rsid w:val="03304250"/>
    <w:rsid w:val="03343D40"/>
    <w:rsid w:val="033D17EE"/>
    <w:rsid w:val="03541CED"/>
    <w:rsid w:val="035E0DBD"/>
    <w:rsid w:val="035E20F9"/>
    <w:rsid w:val="035F2640"/>
    <w:rsid w:val="03613BEF"/>
    <w:rsid w:val="03762F3D"/>
    <w:rsid w:val="03766107"/>
    <w:rsid w:val="03806F86"/>
    <w:rsid w:val="038C76D9"/>
    <w:rsid w:val="039B78F9"/>
    <w:rsid w:val="039D4942"/>
    <w:rsid w:val="03A77359"/>
    <w:rsid w:val="03AD5615"/>
    <w:rsid w:val="03AD764F"/>
    <w:rsid w:val="03BD1133"/>
    <w:rsid w:val="03C52BEB"/>
    <w:rsid w:val="03C84489"/>
    <w:rsid w:val="03CD1A9F"/>
    <w:rsid w:val="03DC1511"/>
    <w:rsid w:val="03DD1CE2"/>
    <w:rsid w:val="03E72B61"/>
    <w:rsid w:val="03E94B2B"/>
    <w:rsid w:val="04036024"/>
    <w:rsid w:val="040A2CF3"/>
    <w:rsid w:val="041D2A27"/>
    <w:rsid w:val="04245B63"/>
    <w:rsid w:val="04261A5C"/>
    <w:rsid w:val="043930E0"/>
    <w:rsid w:val="04440EA5"/>
    <w:rsid w:val="0446450F"/>
    <w:rsid w:val="044E739D"/>
    <w:rsid w:val="04762AE0"/>
    <w:rsid w:val="04812FB5"/>
    <w:rsid w:val="04A845B3"/>
    <w:rsid w:val="04A92035"/>
    <w:rsid w:val="04C17856"/>
    <w:rsid w:val="04C32BDF"/>
    <w:rsid w:val="04F05A45"/>
    <w:rsid w:val="04F55751"/>
    <w:rsid w:val="05031C1C"/>
    <w:rsid w:val="0509446B"/>
    <w:rsid w:val="05131314"/>
    <w:rsid w:val="052120A3"/>
    <w:rsid w:val="05216546"/>
    <w:rsid w:val="052878D5"/>
    <w:rsid w:val="0539563E"/>
    <w:rsid w:val="053F7FAA"/>
    <w:rsid w:val="054753B6"/>
    <w:rsid w:val="05590B54"/>
    <w:rsid w:val="055A55B4"/>
    <w:rsid w:val="055D2DDD"/>
    <w:rsid w:val="05614B95"/>
    <w:rsid w:val="05740424"/>
    <w:rsid w:val="05793C8D"/>
    <w:rsid w:val="058A1BED"/>
    <w:rsid w:val="058A4BA6"/>
    <w:rsid w:val="058C1C12"/>
    <w:rsid w:val="05965135"/>
    <w:rsid w:val="059B00A7"/>
    <w:rsid w:val="05B559EA"/>
    <w:rsid w:val="05B821F2"/>
    <w:rsid w:val="05B9052D"/>
    <w:rsid w:val="05E11832"/>
    <w:rsid w:val="05E41A4E"/>
    <w:rsid w:val="05F03FB4"/>
    <w:rsid w:val="05F61CD7"/>
    <w:rsid w:val="060D18C8"/>
    <w:rsid w:val="06253E14"/>
    <w:rsid w:val="062D7C32"/>
    <w:rsid w:val="064A73D7"/>
    <w:rsid w:val="0659586C"/>
    <w:rsid w:val="06691F53"/>
    <w:rsid w:val="06721621"/>
    <w:rsid w:val="067F52D3"/>
    <w:rsid w:val="069074E0"/>
    <w:rsid w:val="069114AA"/>
    <w:rsid w:val="069845E6"/>
    <w:rsid w:val="06BB2083"/>
    <w:rsid w:val="06C07699"/>
    <w:rsid w:val="06C16E21"/>
    <w:rsid w:val="06C62F02"/>
    <w:rsid w:val="06D849E3"/>
    <w:rsid w:val="06DA4BFF"/>
    <w:rsid w:val="06DD40E7"/>
    <w:rsid w:val="06E8731C"/>
    <w:rsid w:val="06EE2458"/>
    <w:rsid w:val="071008CB"/>
    <w:rsid w:val="071579E5"/>
    <w:rsid w:val="071A65B6"/>
    <w:rsid w:val="071F4E0B"/>
    <w:rsid w:val="0724453B"/>
    <w:rsid w:val="07360C06"/>
    <w:rsid w:val="073A2FF5"/>
    <w:rsid w:val="074B3407"/>
    <w:rsid w:val="075C5614"/>
    <w:rsid w:val="076D7821"/>
    <w:rsid w:val="076E6040"/>
    <w:rsid w:val="077E37DC"/>
    <w:rsid w:val="0781151E"/>
    <w:rsid w:val="07A1396F"/>
    <w:rsid w:val="07B322E4"/>
    <w:rsid w:val="07B72711"/>
    <w:rsid w:val="07C02047"/>
    <w:rsid w:val="07CC09EB"/>
    <w:rsid w:val="07D72EEC"/>
    <w:rsid w:val="07E775D3"/>
    <w:rsid w:val="07ED2710"/>
    <w:rsid w:val="07F65A68"/>
    <w:rsid w:val="07F901A3"/>
    <w:rsid w:val="08123F24"/>
    <w:rsid w:val="082202C3"/>
    <w:rsid w:val="0823486A"/>
    <w:rsid w:val="082F2D28"/>
    <w:rsid w:val="08382B9A"/>
    <w:rsid w:val="083D5445"/>
    <w:rsid w:val="083E2F6B"/>
    <w:rsid w:val="08422A5C"/>
    <w:rsid w:val="08475D24"/>
    <w:rsid w:val="085409E1"/>
    <w:rsid w:val="0854278F"/>
    <w:rsid w:val="08585DDB"/>
    <w:rsid w:val="085914C1"/>
    <w:rsid w:val="085D1644"/>
    <w:rsid w:val="086168CD"/>
    <w:rsid w:val="086230FE"/>
    <w:rsid w:val="086B663F"/>
    <w:rsid w:val="086C26E0"/>
    <w:rsid w:val="0873206B"/>
    <w:rsid w:val="08816E02"/>
    <w:rsid w:val="08931509"/>
    <w:rsid w:val="08A4283A"/>
    <w:rsid w:val="08AD7070"/>
    <w:rsid w:val="08B140CE"/>
    <w:rsid w:val="08BD21C3"/>
    <w:rsid w:val="08C330EF"/>
    <w:rsid w:val="08C33BEB"/>
    <w:rsid w:val="08C47BB7"/>
    <w:rsid w:val="08C61F81"/>
    <w:rsid w:val="08CF1E16"/>
    <w:rsid w:val="08DF719C"/>
    <w:rsid w:val="08E65ADD"/>
    <w:rsid w:val="08F63846"/>
    <w:rsid w:val="08FD6983"/>
    <w:rsid w:val="09000221"/>
    <w:rsid w:val="091266F1"/>
    <w:rsid w:val="09137F54"/>
    <w:rsid w:val="091F0FEF"/>
    <w:rsid w:val="091F2D9D"/>
    <w:rsid w:val="092403B3"/>
    <w:rsid w:val="09287EA3"/>
    <w:rsid w:val="092C7268"/>
    <w:rsid w:val="094C55D1"/>
    <w:rsid w:val="094E3682"/>
    <w:rsid w:val="094F6556"/>
    <w:rsid w:val="095962AF"/>
    <w:rsid w:val="095A5B83"/>
    <w:rsid w:val="095F3199"/>
    <w:rsid w:val="09652EA6"/>
    <w:rsid w:val="096D5B06"/>
    <w:rsid w:val="09722ECD"/>
    <w:rsid w:val="09862E2D"/>
    <w:rsid w:val="098B3F8E"/>
    <w:rsid w:val="098F5CBA"/>
    <w:rsid w:val="09A67693"/>
    <w:rsid w:val="09A80FE4"/>
    <w:rsid w:val="09B41737"/>
    <w:rsid w:val="09B72FD5"/>
    <w:rsid w:val="09CF6571"/>
    <w:rsid w:val="09D34BF0"/>
    <w:rsid w:val="09DB3168"/>
    <w:rsid w:val="09E0252C"/>
    <w:rsid w:val="09E87633"/>
    <w:rsid w:val="09F02440"/>
    <w:rsid w:val="09F064E7"/>
    <w:rsid w:val="0A0A75A9"/>
    <w:rsid w:val="0A116B8A"/>
    <w:rsid w:val="0A247833"/>
    <w:rsid w:val="0A275576"/>
    <w:rsid w:val="0A2F0DBE"/>
    <w:rsid w:val="0A36214C"/>
    <w:rsid w:val="0A374116"/>
    <w:rsid w:val="0A4D56E8"/>
    <w:rsid w:val="0A510B34"/>
    <w:rsid w:val="0A5B632D"/>
    <w:rsid w:val="0A634F0B"/>
    <w:rsid w:val="0A6E5D8A"/>
    <w:rsid w:val="0A6F565E"/>
    <w:rsid w:val="0A8A693C"/>
    <w:rsid w:val="0A8B4C59"/>
    <w:rsid w:val="0A9145E4"/>
    <w:rsid w:val="0AA97202"/>
    <w:rsid w:val="0AAA48E8"/>
    <w:rsid w:val="0AB13EC9"/>
    <w:rsid w:val="0AB3259A"/>
    <w:rsid w:val="0AB37C41"/>
    <w:rsid w:val="0AB85257"/>
    <w:rsid w:val="0ABB08A3"/>
    <w:rsid w:val="0AC21C32"/>
    <w:rsid w:val="0ACA6D38"/>
    <w:rsid w:val="0AD153CD"/>
    <w:rsid w:val="0AEB73DB"/>
    <w:rsid w:val="0AF3003D"/>
    <w:rsid w:val="0AF5210A"/>
    <w:rsid w:val="0AFA761E"/>
    <w:rsid w:val="0B0D6E40"/>
    <w:rsid w:val="0B125E37"/>
    <w:rsid w:val="0B24469B"/>
    <w:rsid w:val="0B2823DD"/>
    <w:rsid w:val="0B285DDC"/>
    <w:rsid w:val="0B310B66"/>
    <w:rsid w:val="0B325009"/>
    <w:rsid w:val="0B3A5C6C"/>
    <w:rsid w:val="0B506FA0"/>
    <w:rsid w:val="0B640F3B"/>
    <w:rsid w:val="0B776EC0"/>
    <w:rsid w:val="0B84338B"/>
    <w:rsid w:val="0B860EB1"/>
    <w:rsid w:val="0B8E7D66"/>
    <w:rsid w:val="0B973E91"/>
    <w:rsid w:val="0B9A670B"/>
    <w:rsid w:val="0B9F6417"/>
    <w:rsid w:val="0BA27CA4"/>
    <w:rsid w:val="0BA666AA"/>
    <w:rsid w:val="0BB05F2E"/>
    <w:rsid w:val="0BB73AA3"/>
    <w:rsid w:val="0BCB5D79"/>
    <w:rsid w:val="0BD55995"/>
    <w:rsid w:val="0BDA11FD"/>
    <w:rsid w:val="0BED3E7C"/>
    <w:rsid w:val="0BF64289"/>
    <w:rsid w:val="0C030754"/>
    <w:rsid w:val="0C120997"/>
    <w:rsid w:val="0C126BE9"/>
    <w:rsid w:val="0C182F52"/>
    <w:rsid w:val="0C272694"/>
    <w:rsid w:val="0C30706F"/>
    <w:rsid w:val="0C403756"/>
    <w:rsid w:val="0C41127C"/>
    <w:rsid w:val="0C4517A3"/>
    <w:rsid w:val="0C4B5C57"/>
    <w:rsid w:val="0C4F1BEB"/>
    <w:rsid w:val="0C547201"/>
    <w:rsid w:val="0C6531BD"/>
    <w:rsid w:val="0C6C62F9"/>
    <w:rsid w:val="0C7E602C"/>
    <w:rsid w:val="0CA37841"/>
    <w:rsid w:val="0CB33F28"/>
    <w:rsid w:val="0CBF6295"/>
    <w:rsid w:val="0CC654A5"/>
    <w:rsid w:val="0CC71781"/>
    <w:rsid w:val="0CCA23BC"/>
    <w:rsid w:val="0CDA3224"/>
    <w:rsid w:val="0CF167FE"/>
    <w:rsid w:val="0CF462EF"/>
    <w:rsid w:val="0D1129FD"/>
    <w:rsid w:val="0D4234FE"/>
    <w:rsid w:val="0D455362"/>
    <w:rsid w:val="0D553231"/>
    <w:rsid w:val="0D596AEC"/>
    <w:rsid w:val="0D646FD0"/>
    <w:rsid w:val="0D7A67F4"/>
    <w:rsid w:val="0D86163D"/>
    <w:rsid w:val="0D887163"/>
    <w:rsid w:val="0DB51C8D"/>
    <w:rsid w:val="0DB77A48"/>
    <w:rsid w:val="0DC7755F"/>
    <w:rsid w:val="0DD405FA"/>
    <w:rsid w:val="0DE04CD0"/>
    <w:rsid w:val="0DE549DB"/>
    <w:rsid w:val="0DE73AE0"/>
    <w:rsid w:val="0DEB3061"/>
    <w:rsid w:val="0DF748F5"/>
    <w:rsid w:val="0E1409F6"/>
    <w:rsid w:val="0E157728"/>
    <w:rsid w:val="0E1E7AC7"/>
    <w:rsid w:val="0E2B5D40"/>
    <w:rsid w:val="0E2D0652"/>
    <w:rsid w:val="0E34011B"/>
    <w:rsid w:val="0E407A3D"/>
    <w:rsid w:val="0E4B0190"/>
    <w:rsid w:val="0E5670ED"/>
    <w:rsid w:val="0E5E7EC3"/>
    <w:rsid w:val="0E6179B4"/>
    <w:rsid w:val="0E7819CB"/>
    <w:rsid w:val="0E7A4ECE"/>
    <w:rsid w:val="0E80265B"/>
    <w:rsid w:val="0E83792A"/>
    <w:rsid w:val="0E941B37"/>
    <w:rsid w:val="0E9A7981"/>
    <w:rsid w:val="0E9E4764"/>
    <w:rsid w:val="0E9E6512"/>
    <w:rsid w:val="0E9F40E6"/>
    <w:rsid w:val="0EA51596"/>
    <w:rsid w:val="0EC0292C"/>
    <w:rsid w:val="0EC56195"/>
    <w:rsid w:val="0ED10695"/>
    <w:rsid w:val="0EE24651"/>
    <w:rsid w:val="0EED520D"/>
    <w:rsid w:val="0EF06192"/>
    <w:rsid w:val="0EF56A7A"/>
    <w:rsid w:val="0EFB43FE"/>
    <w:rsid w:val="0EFE2F29"/>
    <w:rsid w:val="0F0C3DC3"/>
    <w:rsid w:val="0F14207C"/>
    <w:rsid w:val="0F16079E"/>
    <w:rsid w:val="0F1727CE"/>
    <w:rsid w:val="0F182768"/>
    <w:rsid w:val="0F2478E6"/>
    <w:rsid w:val="0F25646E"/>
    <w:rsid w:val="0F2B249C"/>
    <w:rsid w:val="0F4946D0"/>
    <w:rsid w:val="0F694D72"/>
    <w:rsid w:val="0F6C4862"/>
    <w:rsid w:val="0F753717"/>
    <w:rsid w:val="0F7B6853"/>
    <w:rsid w:val="0F803E6A"/>
    <w:rsid w:val="0F8A2B0D"/>
    <w:rsid w:val="0F8C6CB2"/>
    <w:rsid w:val="0F957915"/>
    <w:rsid w:val="0F9B0CA3"/>
    <w:rsid w:val="0FA200F1"/>
    <w:rsid w:val="0FA77648"/>
    <w:rsid w:val="0FA83AEC"/>
    <w:rsid w:val="0FAB50F8"/>
    <w:rsid w:val="0FB029A1"/>
    <w:rsid w:val="0FB26250"/>
    <w:rsid w:val="0FBF2BE4"/>
    <w:rsid w:val="0FBF4992"/>
    <w:rsid w:val="0FBF71DA"/>
    <w:rsid w:val="0FC24FD2"/>
    <w:rsid w:val="0FD83CA6"/>
    <w:rsid w:val="0FDC192C"/>
    <w:rsid w:val="0FE77623"/>
    <w:rsid w:val="0FE91A0F"/>
    <w:rsid w:val="0FF02D9D"/>
    <w:rsid w:val="100F5919"/>
    <w:rsid w:val="103A162C"/>
    <w:rsid w:val="103B6D46"/>
    <w:rsid w:val="104355C3"/>
    <w:rsid w:val="10472B5B"/>
    <w:rsid w:val="10685029"/>
    <w:rsid w:val="106C7FC2"/>
    <w:rsid w:val="1074577C"/>
    <w:rsid w:val="107B371A"/>
    <w:rsid w:val="1084684F"/>
    <w:rsid w:val="108D683E"/>
    <w:rsid w:val="10A5627E"/>
    <w:rsid w:val="10B14C22"/>
    <w:rsid w:val="10C2608D"/>
    <w:rsid w:val="10D17073"/>
    <w:rsid w:val="10EA1EE2"/>
    <w:rsid w:val="10EF574B"/>
    <w:rsid w:val="10F92125"/>
    <w:rsid w:val="110C00AB"/>
    <w:rsid w:val="11146F5F"/>
    <w:rsid w:val="114950F1"/>
    <w:rsid w:val="11627CCB"/>
    <w:rsid w:val="116F23E8"/>
    <w:rsid w:val="11755C50"/>
    <w:rsid w:val="11A46680"/>
    <w:rsid w:val="11AB3E0C"/>
    <w:rsid w:val="11AF0294"/>
    <w:rsid w:val="11BF59BB"/>
    <w:rsid w:val="11CC15E8"/>
    <w:rsid w:val="11CD7844"/>
    <w:rsid w:val="11CE710E"/>
    <w:rsid w:val="11D02AA2"/>
    <w:rsid w:val="11E42DD6"/>
    <w:rsid w:val="11EC4876"/>
    <w:rsid w:val="11F254F3"/>
    <w:rsid w:val="11F8418B"/>
    <w:rsid w:val="11FC011F"/>
    <w:rsid w:val="1202500A"/>
    <w:rsid w:val="12096398"/>
    <w:rsid w:val="122266BA"/>
    <w:rsid w:val="122B4561"/>
    <w:rsid w:val="122E65E4"/>
    <w:rsid w:val="12323B41"/>
    <w:rsid w:val="123553DF"/>
    <w:rsid w:val="12372F05"/>
    <w:rsid w:val="12435D4E"/>
    <w:rsid w:val="12647A72"/>
    <w:rsid w:val="126B7053"/>
    <w:rsid w:val="126C0647"/>
    <w:rsid w:val="12753A2E"/>
    <w:rsid w:val="127905DF"/>
    <w:rsid w:val="127A7296"/>
    <w:rsid w:val="12802AFE"/>
    <w:rsid w:val="128A083A"/>
    <w:rsid w:val="12987E6E"/>
    <w:rsid w:val="129D4699"/>
    <w:rsid w:val="12A06CFD"/>
    <w:rsid w:val="12AD44C0"/>
    <w:rsid w:val="12B564BD"/>
    <w:rsid w:val="12BB3B36"/>
    <w:rsid w:val="12BE3627"/>
    <w:rsid w:val="12BE7183"/>
    <w:rsid w:val="12C10A21"/>
    <w:rsid w:val="12C909E1"/>
    <w:rsid w:val="12D40754"/>
    <w:rsid w:val="12DA0C7B"/>
    <w:rsid w:val="12FD414F"/>
    <w:rsid w:val="130F58D2"/>
    <w:rsid w:val="131B2827"/>
    <w:rsid w:val="132316DC"/>
    <w:rsid w:val="13294F44"/>
    <w:rsid w:val="13370C17"/>
    <w:rsid w:val="13414365"/>
    <w:rsid w:val="13533D6F"/>
    <w:rsid w:val="1357734B"/>
    <w:rsid w:val="136C3083"/>
    <w:rsid w:val="137837D5"/>
    <w:rsid w:val="137D2B9A"/>
    <w:rsid w:val="137F4B64"/>
    <w:rsid w:val="13893C35"/>
    <w:rsid w:val="138D3FA2"/>
    <w:rsid w:val="13912AE9"/>
    <w:rsid w:val="1393035F"/>
    <w:rsid w:val="139525D9"/>
    <w:rsid w:val="13985C26"/>
    <w:rsid w:val="139A199E"/>
    <w:rsid w:val="139F5206"/>
    <w:rsid w:val="13AA084E"/>
    <w:rsid w:val="13C4667A"/>
    <w:rsid w:val="13CA086D"/>
    <w:rsid w:val="13E1581F"/>
    <w:rsid w:val="13E75BAD"/>
    <w:rsid w:val="13F54E26"/>
    <w:rsid w:val="140432BB"/>
    <w:rsid w:val="141C027C"/>
    <w:rsid w:val="141F00F5"/>
    <w:rsid w:val="14237BE5"/>
    <w:rsid w:val="14265183"/>
    <w:rsid w:val="142A5125"/>
    <w:rsid w:val="14302302"/>
    <w:rsid w:val="14373691"/>
    <w:rsid w:val="1440758C"/>
    <w:rsid w:val="144C07BE"/>
    <w:rsid w:val="144D6A10"/>
    <w:rsid w:val="14531B4D"/>
    <w:rsid w:val="145F04F1"/>
    <w:rsid w:val="146A010D"/>
    <w:rsid w:val="146D2C0E"/>
    <w:rsid w:val="14737592"/>
    <w:rsid w:val="147D6BCA"/>
    <w:rsid w:val="148461AA"/>
    <w:rsid w:val="148917F9"/>
    <w:rsid w:val="149C1746"/>
    <w:rsid w:val="14A93475"/>
    <w:rsid w:val="14AF1479"/>
    <w:rsid w:val="14B20501"/>
    <w:rsid w:val="14C52A4A"/>
    <w:rsid w:val="14C842E9"/>
    <w:rsid w:val="14D62EA9"/>
    <w:rsid w:val="14F41582"/>
    <w:rsid w:val="14F450DE"/>
    <w:rsid w:val="14F50E56"/>
    <w:rsid w:val="15035321"/>
    <w:rsid w:val="150A66AF"/>
    <w:rsid w:val="150D2643"/>
    <w:rsid w:val="15163D07"/>
    <w:rsid w:val="15227E9D"/>
    <w:rsid w:val="153656F6"/>
    <w:rsid w:val="153E015B"/>
    <w:rsid w:val="154A73F4"/>
    <w:rsid w:val="15543DCE"/>
    <w:rsid w:val="15581B10"/>
    <w:rsid w:val="1559533D"/>
    <w:rsid w:val="157306F8"/>
    <w:rsid w:val="158030B9"/>
    <w:rsid w:val="15877D00"/>
    <w:rsid w:val="15897F1C"/>
    <w:rsid w:val="159B19FD"/>
    <w:rsid w:val="15A87E7A"/>
    <w:rsid w:val="15D0164B"/>
    <w:rsid w:val="15DD0268"/>
    <w:rsid w:val="15E45152"/>
    <w:rsid w:val="15E72E94"/>
    <w:rsid w:val="15FA6724"/>
    <w:rsid w:val="15FE3F1E"/>
    <w:rsid w:val="160A036F"/>
    <w:rsid w:val="160A26DF"/>
    <w:rsid w:val="160E21CF"/>
    <w:rsid w:val="16165F18"/>
    <w:rsid w:val="161672D6"/>
    <w:rsid w:val="16175528"/>
    <w:rsid w:val="162419F3"/>
    <w:rsid w:val="16266269"/>
    <w:rsid w:val="16385D4A"/>
    <w:rsid w:val="16414353"/>
    <w:rsid w:val="164E081E"/>
    <w:rsid w:val="165A4B5B"/>
    <w:rsid w:val="16666C4E"/>
    <w:rsid w:val="166B5873"/>
    <w:rsid w:val="16751D8B"/>
    <w:rsid w:val="16873D30"/>
    <w:rsid w:val="168801D3"/>
    <w:rsid w:val="16895F09"/>
    <w:rsid w:val="16907088"/>
    <w:rsid w:val="1697741D"/>
    <w:rsid w:val="169E17A5"/>
    <w:rsid w:val="16B71ED0"/>
    <w:rsid w:val="16D8458B"/>
    <w:rsid w:val="16DD2110"/>
    <w:rsid w:val="16E00B16"/>
    <w:rsid w:val="16ED0036"/>
    <w:rsid w:val="16F577B6"/>
    <w:rsid w:val="16FF7D6A"/>
    <w:rsid w:val="170535D2"/>
    <w:rsid w:val="170548AC"/>
    <w:rsid w:val="17084E70"/>
    <w:rsid w:val="170C3AE8"/>
    <w:rsid w:val="17171557"/>
    <w:rsid w:val="172C5003"/>
    <w:rsid w:val="173C25C4"/>
    <w:rsid w:val="173E4D36"/>
    <w:rsid w:val="175B7696"/>
    <w:rsid w:val="175E2CE2"/>
    <w:rsid w:val="176044BF"/>
    <w:rsid w:val="1761016A"/>
    <w:rsid w:val="176C3651"/>
    <w:rsid w:val="177469AA"/>
    <w:rsid w:val="1780739A"/>
    <w:rsid w:val="17854713"/>
    <w:rsid w:val="17A728DB"/>
    <w:rsid w:val="17A74689"/>
    <w:rsid w:val="17B40B54"/>
    <w:rsid w:val="17BA0860"/>
    <w:rsid w:val="17BA73B4"/>
    <w:rsid w:val="17C23687"/>
    <w:rsid w:val="17C74D2B"/>
    <w:rsid w:val="17D631C0"/>
    <w:rsid w:val="17DF2471"/>
    <w:rsid w:val="17FD074D"/>
    <w:rsid w:val="180E4708"/>
    <w:rsid w:val="18117D55"/>
    <w:rsid w:val="181A30AD"/>
    <w:rsid w:val="18270E2D"/>
    <w:rsid w:val="182D4DA5"/>
    <w:rsid w:val="18307DB5"/>
    <w:rsid w:val="183A41EA"/>
    <w:rsid w:val="183D6D9C"/>
    <w:rsid w:val="184620F4"/>
    <w:rsid w:val="184B5B6A"/>
    <w:rsid w:val="18504D21"/>
    <w:rsid w:val="18602A8A"/>
    <w:rsid w:val="18622F00"/>
    <w:rsid w:val="1864257A"/>
    <w:rsid w:val="18694035"/>
    <w:rsid w:val="18756535"/>
    <w:rsid w:val="188B3FAB"/>
    <w:rsid w:val="18912A5B"/>
    <w:rsid w:val="18B21538"/>
    <w:rsid w:val="18B530E6"/>
    <w:rsid w:val="18BB267A"/>
    <w:rsid w:val="18C15C1F"/>
    <w:rsid w:val="18E32AAE"/>
    <w:rsid w:val="18E37943"/>
    <w:rsid w:val="18F040F9"/>
    <w:rsid w:val="18F83704"/>
    <w:rsid w:val="190478B9"/>
    <w:rsid w:val="190A3122"/>
    <w:rsid w:val="19120228"/>
    <w:rsid w:val="191B713B"/>
    <w:rsid w:val="191C10A7"/>
    <w:rsid w:val="191E6BCD"/>
    <w:rsid w:val="19250D50"/>
    <w:rsid w:val="19297320"/>
    <w:rsid w:val="193375A1"/>
    <w:rsid w:val="19340638"/>
    <w:rsid w:val="194F6D87"/>
    <w:rsid w:val="195E692B"/>
    <w:rsid w:val="196842EC"/>
    <w:rsid w:val="196C5B8A"/>
    <w:rsid w:val="19882298"/>
    <w:rsid w:val="198B64F6"/>
    <w:rsid w:val="198D747A"/>
    <w:rsid w:val="19AC22AE"/>
    <w:rsid w:val="19B17A41"/>
    <w:rsid w:val="19B412DF"/>
    <w:rsid w:val="19DB061A"/>
    <w:rsid w:val="19EC1A12"/>
    <w:rsid w:val="1A002777"/>
    <w:rsid w:val="1A0503BE"/>
    <w:rsid w:val="1A0A7151"/>
    <w:rsid w:val="1A101FD2"/>
    <w:rsid w:val="1A1A3838"/>
    <w:rsid w:val="1A277D03"/>
    <w:rsid w:val="1A2C70C8"/>
    <w:rsid w:val="1A312930"/>
    <w:rsid w:val="1A3348FA"/>
    <w:rsid w:val="1A3F5F9B"/>
    <w:rsid w:val="1A3F6DFB"/>
    <w:rsid w:val="1A4563DB"/>
    <w:rsid w:val="1A4F0ED2"/>
    <w:rsid w:val="1A535F3F"/>
    <w:rsid w:val="1A670100"/>
    <w:rsid w:val="1A6B1489"/>
    <w:rsid w:val="1A736AA5"/>
    <w:rsid w:val="1A74631B"/>
    <w:rsid w:val="1A767367"/>
    <w:rsid w:val="1A7D30B4"/>
    <w:rsid w:val="1A807414"/>
    <w:rsid w:val="1A862C7C"/>
    <w:rsid w:val="1A8769F4"/>
    <w:rsid w:val="1A9133CF"/>
    <w:rsid w:val="1AA72BF2"/>
    <w:rsid w:val="1AB01AA7"/>
    <w:rsid w:val="1AB23A71"/>
    <w:rsid w:val="1AC35C7E"/>
    <w:rsid w:val="1ACB4B33"/>
    <w:rsid w:val="1AE16104"/>
    <w:rsid w:val="1AE74234"/>
    <w:rsid w:val="1AF06347"/>
    <w:rsid w:val="1AF42245"/>
    <w:rsid w:val="1AF70C4B"/>
    <w:rsid w:val="1AFA5418"/>
    <w:rsid w:val="1AFC1190"/>
    <w:rsid w:val="1B1262BE"/>
    <w:rsid w:val="1B1E5FCC"/>
    <w:rsid w:val="1B2453AC"/>
    <w:rsid w:val="1B291859"/>
    <w:rsid w:val="1B2B55D1"/>
    <w:rsid w:val="1B666609"/>
    <w:rsid w:val="1B75684C"/>
    <w:rsid w:val="1B7C407F"/>
    <w:rsid w:val="1B852BE2"/>
    <w:rsid w:val="1BA558EC"/>
    <w:rsid w:val="1BA62EAA"/>
    <w:rsid w:val="1BA86C22"/>
    <w:rsid w:val="1BB404B2"/>
    <w:rsid w:val="1BB6133F"/>
    <w:rsid w:val="1BB81089"/>
    <w:rsid w:val="1BBE1FA1"/>
    <w:rsid w:val="1BBF7C5E"/>
    <w:rsid w:val="1BC25F36"/>
    <w:rsid w:val="1BD76E67"/>
    <w:rsid w:val="1BE0460E"/>
    <w:rsid w:val="1BE549E6"/>
    <w:rsid w:val="1BE92316"/>
    <w:rsid w:val="1BEA723A"/>
    <w:rsid w:val="1BF73705"/>
    <w:rsid w:val="1C08210D"/>
    <w:rsid w:val="1C085913"/>
    <w:rsid w:val="1C093B64"/>
    <w:rsid w:val="1C204A0A"/>
    <w:rsid w:val="1C3E1334"/>
    <w:rsid w:val="1C40430A"/>
    <w:rsid w:val="1C422BD3"/>
    <w:rsid w:val="1C454170"/>
    <w:rsid w:val="1C5B1EE6"/>
    <w:rsid w:val="1C632B49"/>
    <w:rsid w:val="1C640D9B"/>
    <w:rsid w:val="1C6E7E6B"/>
    <w:rsid w:val="1C7865F4"/>
    <w:rsid w:val="1C88044F"/>
    <w:rsid w:val="1C8E1FE6"/>
    <w:rsid w:val="1C8F393E"/>
    <w:rsid w:val="1C9039C8"/>
    <w:rsid w:val="1C984EE8"/>
    <w:rsid w:val="1C9A47BD"/>
    <w:rsid w:val="1CA05B4B"/>
    <w:rsid w:val="1CB35D5E"/>
    <w:rsid w:val="1CBD66FD"/>
    <w:rsid w:val="1CBF2475"/>
    <w:rsid w:val="1CC7132A"/>
    <w:rsid w:val="1CD13F56"/>
    <w:rsid w:val="1CD557F5"/>
    <w:rsid w:val="1CD777BF"/>
    <w:rsid w:val="1CE343B6"/>
    <w:rsid w:val="1CE65C54"/>
    <w:rsid w:val="1CF30371"/>
    <w:rsid w:val="1D012A8E"/>
    <w:rsid w:val="1D063C00"/>
    <w:rsid w:val="1D085BCA"/>
    <w:rsid w:val="1D181B85"/>
    <w:rsid w:val="1D185ADC"/>
    <w:rsid w:val="1D1C2B4F"/>
    <w:rsid w:val="1D1D0F4A"/>
    <w:rsid w:val="1D2661E2"/>
    <w:rsid w:val="1D321938"/>
    <w:rsid w:val="1D344C11"/>
    <w:rsid w:val="1D39247F"/>
    <w:rsid w:val="1D3D4708"/>
    <w:rsid w:val="1D411A58"/>
    <w:rsid w:val="1D517B25"/>
    <w:rsid w:val="1D74560D"/>
    <w:rsid w:val="1D854AFC"/>
    <w:rsid w:val="1D862F93"/>
    <w:rsid w:val="1D8B05A9"/>
    <w:rsid w:val="1DA10BA9"/>
    <w:rsid w:val="1DA5638E"/>
    <w:rsid w:val="1DA63635"/>
    <w:rsid w:val="1DAD6772"/>
    <w:rsid w:val="1DAE6D4C"/>
    <w:rsid w:val="1DC211FF"/>
    <w:rsid w:val="1DC35F95"/>
    <w:rsid w:val="1DDC2BB3"/>
    <w:rsid w:val="1DEA1774"/>
    <w:rsid w:val="1DEB1048"/>
    <w:rsid w:val="1DF148B0"/>
    <w:rsid w:val="1DF24184"/>
    <w:rsid w:val="1E14059F"/>
    <w:rsid w:val="1E390005"/>
    <w:rsid w:val="1E4922BC"/>
    <w:rsid w:val="1E5859F7"/>
    <w:rsid w:val="1E63769A"/>
    <w:rsid w:val="1E650DFA"/>
    <w:rsid w:val="1E672DC4"/>
    <w:rsid w:val="1E6E4153"/>
    <w:rsid w:val="1E7B061E"/>
    <w:rsid w:val="1E8930A5"/>
    <w:rsid w:val="1E933BB9"/>
    <w:rsid w:val="1EAB0F03"/>
    <w:rsid w:val="1EB761DF"/>
    <w:rsid w:val="1EBC4286"/>
    <w:rsid w:val="1EC51899"/>
    <w:rsid w:val="1EC91389"/>
    <w:rsid w:val="1EDA2D7F"/>
    <w:rsid w:val="1EDC536F"/>
    <w:rsid w:val="1EDD4E34"/>
    <w:rsid w:val="1EDD6BE3"/>
    <w:rsid w:val="1EE14925"/>
    <w:rsid w:val="1EE73F05"/>
    <w:rsid w:val="1F02489B"/>
    <w:rsid w:val="1F132604"/>
    <w:rsid w:val="1F1975C2"/>
    <w:rsid w:val="1F26058A"/>
    <w:rsid w:val="1F38206B"/>
    <w:rsid w:val="1F3F33F9"/>
    <w:rsid w:val="1F4D1FBA"/>
    <w:rsid w:val="1F557CD8"/>
    <w:rsid w:val="1F5844BB"/>
    <w:rsid w:val="1F63358C"/>
    <w:rsid w:val="1F640249"/>
    <w:rsid w:val="1F645556"/>
    <w:rsid w:val="1F6A5C17"/>
    <w:rsid w:val="1F7D0CD8"/>
    <w:rsid w:val="1F8F2D42"/>
    <w:rsid w:val="1F947BE9"/>
    <w:rsid w:val="1F986CE0"/>
    <w:rsid w:val="1F9E2BED"/>
    <w:rsid w:val="1FAE057F"/>
    <w:rsid w:val="1FBB0C7E"/>
    <w:rsid w:val="1FBB33C8"/>
    <w:rsid w:val="1FCF0C21"/>
    <w:rsid w:val="1FD27BC4"/>
    <w:rsid w:val="1FD665CB"/>
    <w:rsid w:val="1FD91AA0"/>
    <w:rsid w:val="1FE10954"/>
    <w:rsid w:val="1FE91D68"/>
    <w:rsid w:val="1FE93F66"/>
    <w:rsid w:val="1FF535FC"/>
    <w:rsid w:val="20014B53"/>
    <w:rsid w:val="20097C80"/>
    <w:rsid w:val="201A79C2"/>
    <w:rsid w:val="202D3B9A"/>
    <w:rsid w:val="203E1903"/>
    <w:rsid w:val="20407912"/>
    <w:rsid w:val="204213F3"/>
    <w:rsid w:val="204A0E0E"/>
    <w:rsid w:val="20543546"/>
    <w:rsid w:val="206A6B9C"/>
    <w:rsid w:val="206F54C4"/>
    <w:rsid w:val="20895274"/>
    <w:rsid w:val="208F215E"/>
    <w:rsid w:val="20A0436C"/>
    <w:rsid w:val="20A4469A"/>
    <w:rsid w:val="20AE6A88"/>
    <w:rsid w:val="20B9542D"/>
    <w:rsid w:val="20C64363"/>
    <w:rsid w:val="20CE725E"/>
    <w:rsid w:val="20D64231"/>
    <w:rsid w:val="20E26732"/>
    <w:rsid w:val="20EA55E7"/>
    <w:rsid w:val="20F87D04"/>
    <w:rsid w:val="20FA3A7C"/>
    <w:rsid w:val="20FA7627"/>
    <w:rsid w:val="210B3EDB"/>
    <w:rsid w:val="210C2DC4"/>
    <w:rsid w:val="210E7527"/>
    <w:rsid w:val="211663DC"/>
    <w:rsid w:val="21197EDC"/>
    <w:rsid w:val="211A5ECC"/>
    <w:rsid w:val="211D0AE0"/>
    <w:rsid w:val="212B632B"/>
    <w:rsid w:val="212C5BFF"/>
    <w:rsid w:val="213679D9"/>
    <w:rsid w:val="213F1DD6"/>
    <w:rsid w:val="21472A39"/>
    <w:rsid w:val="215018EE"/>
    <w:rsid w:val="215942F0"/>
    <w:rsid w:val="216D6944"/>
    <w:rsid w:val="21701F90"/>
    <w:rsid w:val="2177331E"/>
    <w:rsid w:val="21805301"/>
    <w:rsid w:val="218F339D"/>
    <w:rsid w:val="21A62FC3"/>
    <w:rsid w:val="21AF16D4"/>
    <w:rsid w:val="21B005DE"/>
    <w:rsid w:val="21B0285D"/>
    <w:rsid w:val="21B038D2"/>
    <w:rsid w:val="21CA5B44"/>
    <w:rsid w:val="21D4060F"/>
    <w:rsid w:val="21D835AF"/>
    <w:rsid w:val="21DA1AFF"/>
    <w:rsid w:val="21DC7625"/>
    <w:rsid w:val="21E52AA7"/>
    <w:rsid w:val="21F8754A"/>
    <w:rsid w:val="21F901D7"/>
    <w:rsid w:val="220A4192"/>
    <w:rsid w:val="220B3A67"/>
    <w:rsid w:val="223C6316"/>
    <w:rsid w:val="22543660"/>
    <w:rsid w:val="225E4CF0"/>
    <w:rsid w:val="226F2F44"/>
    <w:rsid w:val="22717D6E"/>
    <w:rsid w:val="22743D02"/>
    <w:rsid w:val="22791318"/>
    <w:rsid w:val="227B6E3E"/>
    <w:rsid w:val="228A7081"/>
    <w:rsid w:val="22A93AEA"/>
    <w:rsid w:val="22AE2C8B"/>
    <w:rsid w:val="22B06CF8"/>
    <w:rsid w:val="22B440FE"/>
    <w:rsid w:val="22BB37B7"/>
    <w:rsid w:val="22D24CAE"/>
    <w:rsid w:val="22D71136"/>
    <w:rsid w:val="22D749B9"/>
    <w:rsid w:val="22DE117B"/>
    <w:rsid w:val="22E36792"/>
    <w:rsid w:val="22EB365A"/>
    <w:rsid w:val="22EF67DD"/>
    <w:rsid w:val="23011F7A"/>
    <w:rsid w:val="23166B67"/>
    <w:rsid w:val="231A3C45"/>
    <w:rsid w:val="23270D74"/>
    <w:rsid w:val="23272B22"/>
    <w:rsid w:val="232958E5"/>
    <w:rsid w:val="232B0864"/>
    <w:rsid w:val="23337719"/>
    <w:rsid w:val="233B0E5B"/>
    <w:rsid w:val="23402468"/>
    <w:rsid w:val="23476D20"/>
    <w:rsid w:val="234C6B76"/>
    <w:rsid w:val="235002CB"/>
    <w:rsid w:val="2366189C"/>
    <w:rsid w:val="2369313B"/>
    <w:rsid w:val="236E24FF"/>
    <w:rsid w:val="23711FEF"/>
    <w:rsid w:val="237C3E7B"/>
    <w:rsid w:val="23880F5A"/>
    <w:rsid w:val="239F4DAE"/>
    <w:rsid w:val="23B37820"/>
    <w:rsid w:val="23B74027"/>
    <w:rsid w:val="23CE7442"/>
    <w:rsid w:val="23E53872"/>
    <w:rsid w:val="23EA1289"/>
    <w:rsid w:val="23F30C56"/>
    <w:rsid w:val="240F35A7"/>
    <w:rsid w:val="242E0395"/>
    <w:rsid w:val="243674C1"/>
    <w:rsid w:val="243B09FD"/>
    <w:rsid w:val="243F3E9B"/>
    <w:rsid w:val="24470093"/>
    <w:rsid w:val="244871F4"/>
    <w:rsid w:val="245416F5"/>
    <w:rsid w:val="24632CC1"/>
    <w:rsid w:val="24653902"/>
    <w:rsid w:val="246B4DD0"/>
    <w:rsid w:val="246D02D3"/>
    <w:rsid w:val="24763D61"/>
    <w:rsid w:val="24765B0F"/>
    <w:rsid w:val="248C5333"/>
    <w:rsid w:val="24B77ED6"/>
    <w:rsid w:val="24B9125D"/>
    <w:rsid w:val="24C20D54"/>
    <w:rsid w:val="24CC1BD3"/>
    <w:rsid w:val="24E14A0E"/>
    <w:rsid w:val="24E34F63"/>
    <w:rsid w:val="24E94533"/>
    <w:rsid w:val="24FB7DC2"/>
    <w:rsid w:val="24FE5B05"/>
    <w:rsid w:val="24FF3D57"/>
    <w:rsid w:val="25001A40"/>
    <w:rsid w:val="25021151"/>
    <w:rsid w:val="25050C41"/>
    <w:rsid w:val="250C6795"/>
    <w:rsid w:val="250F1AC0"/>
    <w:rsid w:val="25223279"/>
    <w:rsid w:val="253C76A7"/>
    <w:rsid w:val="25473008"/>
    <w:rsid w:val="25513E86"/>
    <w:rsid w:val="255676EF"/>
    <w:rsid w:val="25733F7D"/>
    <w:rsid w:val="257A162F"/>
    <w:rsid w:val="25893620"/>
    <w:rsid w:val="25A073CB"/>
    <w:rsid w:val="25A16BBC"/>
    <w:rsid w:val="25A4254E"/>
    <w:rsid w:val="25A91F14"/>
    <w:rsid w:val="25AC730F"/>
    <w:rsid w:val="25AD37B3"/>
    <w:rsid w:val="25C94365"/>
    <w:rsid w:val="25C96113"/>
    <w:rsid w:val="25EF3DCB"/>
    <w:rsid w:val="25FF58DC"/>
    <w:rsid w:val="260625F3"/>
    <w:rsid w:val="261E7C99"/>
    <w:rsid w:val="261F1455"/>
    <w:rsid w:val="263343BB"/>
    <w:rsid w:val="264C413D"/>
    <w:rsid w:val="264D0AF2"/>
    <w:rsid w:val="266D3F41"/>
    <w:rsid w:val="267267AA"/>
    <w:rsid w:val="267351A5"/>
    <w:rsid w:val="267C3185"/>
    <w:rsid w:val="26887D7C"/>
    <w:rsid w:val="26A5092E"/>
    <w:rsid w:val="26A85D28"/>
    <w:rsid w:val="26B03985"/>
    <w:rsid w:val="26B7240F"/>
    <w:rsid w:val="26BA0CC3"/>
    <w:rsid w:val="26C80178"/>
    <w:rsid w:val="26D7485F"/>
    <w:rsid w:val="26D905D7"/>
    <w:rsid w:val="26E4675D"/>
    <w:rsid w:val="26EC20B9"/>
    <w:rsid w:val="26F7280B"/>
    <w:rsid w:val="27160EE4"/>
    <w:rsid w:val="27167136"/>
    <w:rsid w:val="271B474C"/>
    <w:rsid w:val="271E783C"/>
    <w:rsid w:val="272D447F"/>
    <w:rsid w:val="273803E6"/>
    <w:rsid w:val="273916EB"/>
    <w:rsid w:val="27400656"/>
    <w:rsid w:val="27457A1B"/>
    <w:rsid w:val="274A1985"/>
    <w:rsid w:val="275D2FB6"/>
    <w:rsid w:val="27765E26"/>
    <w:rsid w:val="277976C4"/>
    <w:rsid w:val="27932534"/>
    <w:rsid w:val="27A72484"/>
    <w:rsid w:val="27AC1848"/>
    <w:rsid w:val="27AD3811"/>
    <w:rsid w:val="27B53233"/>
    <w:rsid w:val="27B97A3A"/>
    <w:rsid w:val="27BF3329"/>
    <w:rsid w:val="27BF65CA"/>
    <w:rsid w:val="27C2034A"/>
    <w:rsid w:val="27C272BD"/>
    <w:rsid w:val="27D22B63"/>
    <w:rsid w:val="27E86D24"/>
    <w:rsid w:val="27E965F8"/>
    <w:rsid w:val="27EE5DC5"/>
    <w:rsid w:val="28060F58"/>
    <w:rsid w:val="28090A48"/>
    <w:rsid w:val="280B47C0"/>
    <w:rsid w:val="28212236"/>
    <w:rsid w:val="28237D5C"/>
    <w:rsid w:val="2826784C"/>
    <w:rsid w:val="283C7070"/>
    <w:rsid w:val="28400C18"/>
    <w:rsid w:val="28412E17"/>
    <w:rsid w:val="28433F5A"/>
    <w:rsid w:val="28493AA6"/>
    <w:rsid w:val="284E7F2E"/>
    <w:rsid w:val="28500425"/>
    <w:rsid w:val="28575C58"/>
    <w:rsid w:val="2859377E"/>
    <w:rsid w:val="285B7244"/>
    <w:rsid w:val="286A3FDB"/>
    <w:rsid w:val="28701767"/>
    <w:rsid w:val="287265EE"/>
    <w:rsid w:val="288307FB"/>
    <w:rsid w:val="288A7DDB"/>
    <w:rsid w:val="289870A9"/>
    <w:rsid w:val="28B27C52"/>
    <w:rsid w:val="28CE5855"/>
    <w:rsid w:val="28D42E04"/>
    <w:rsid w:val="28D82090"/>
    <w:rsid w:val="28DB0637"/>
    <w:rsid w:val="28F95E48"/>
    <w:rsid w:val="28FC235B"/>
    <w:rsid w:val="28FD51D7"/>
    <w:rsid w:val="29023E15"/>
    <w:rsid w:val="292F0982"/>
    <w:rsid w:val="29323A24"/>
    <w:rsid w:val="29497024"/>
    <w:rsid w:val="294C32E2"/>
    <w:rsid w:val="295D729E"/>
    <w:rsid w:val="296C74E1"/>
    <w:rsid w:val="296F5223"/>
    <w:rsid w:val="298E38FB"/>
    <w:rsid w:val="29986528"/>
    <w:rsid w:val="299A22A0"/>
    <w:rsid w:val="29AD64FA"/>
    <w:rsid w:val="29AE5D4B"/>
    <w:rsid w:val="29B6075C"/>
    <w:rsid w:val="29BA4C02"/>
    <w:rsid w:val="29BB5F06"/>
    <w:rsid w:val="29C64297"/>
    <w:rsid w:val="29C92C9E"/>
    <w:rsid w:val="29CE021D"/>
    <w:rsid w:val="29D357B2"/>
    <w:rsid w:val="29F36060"/>
    <w:rsid w:val="29F574D6"/>
    <w:rsid w:val="29FA64CF"/>
    <w:rsid w:val="29FF56F6"/>
    <w:rsid w:val="2A021BF3"/>
    <w:rsid w:val="2A0D5434"/>
    <w:rsid w:val="2A0E2346"/>
    <w:rsid w:val="2A151926"/>
    <w:rsid w:val="2A225DF1"/>
    <w:rsid w:val="2A2C6C70"/>
    <w:rsid w:val="2A345250"/>
    <w:rsid w:val="2A3C6EB3"/>
    <w:rsid w:val="2A495A74"/>
    <w:rsid w:val="2A4C31DA"/>
    <w:rsid w:val="2A4E308A"/>
    <w:rsid w:val="2A61691A"/>
    <w:rsid w:val="2A7C7BF7"/>
    <w:rsid w:val="2A9211C9"/>
    <w:rsid w:val="2AA607D0"/>
    <w:rsid w:val="2AA64C74"/>
    <w:rsid w:val="2AB033FD"/>
    <w:rsid w:val="2AB078A1"/>
    <w:rsid w:val="2ABC7FF4"/>
    <w:rsid w:val="2AC11AAE"/>
    <w:rsid w:val="2AC94DBF"/>
    <w:rsid w:val="2ACD3FAF"/>
    <w:rsid w:val="2ADE61BC"/>
    <w:rsid w:val="2AEF2177"/>
    <w:rsid w:val="2AFC6512"/>
    <w:rsid w:val="2AFE23BA"/>
    <w:rsid w:val="2B0B2D29"/>
    <w:rsid w:val="2B0D4CF3"/>
    <w:rsid w:val="2B141BDE"/>
    <w:rsid w:val="2B210CD1"/>
    <w:rsid w:val="2B326508"/>
    <w:rsid w:val="2B373B1E"/>
    <w:rsid w:val="2B487ADA"/>
    <w:rsid w:val="2B4C1378"/>
    <w:rsid w:val="2B612949"/>
    <w:rsid w:val="2B870602"/>
    <w:rsid w:val="2B936FA7"/>
    <w:rsid w:val="2BA2543C"/>
    <w:rsid w:val="2BA80578"/>
    <w:rsid w:val="2BAC1E16"/>
    <w:rsid w:val="2BB3023F"/>
    <w:rsid w:val="2BB74A47"/>
    <w:rsid w:val="2BD36576"/>
    <w:rsid w:val="2BDE3F9A"/>
    <w:rsid w:val="2BDF043E"/>
    <w:rsid w:val="2BE05F64"/>
    <w:rsid w:val="2BEE0681"/>
    <w:rsid w:val="2BFA5278"/>
    <w:rsid w:val="2BFB0EBD"/>
    <w:rsid w:val="2BFF288E"/>
    <w:rsid w:val="2C0360CF"/>
    <w:rsid w:val="2C0D5456"/>
    <w:rsid w:val="2C1354E0"/>
    <w:rsid w:val="2C2422F5"/>
    <w:rsid w:val="2C31056E"/>
    <w:rsid w:val="2C3167C0"/>
    <w:rsid w:val="2C35005E"/>
    <w:rsid w:val="2C370C0C"/>
    <w:rsid w:val="2C4209CD"/>
    <w:rsid w:val="2C6C08ED"/>
    <w:rsid w:val="2C7176F9"/>
    <w:rsid w:val="2C723665"/>
    <w:rsid w:val="2C765D7F"/>
    <w:rsid w:val="2C795021"/>
    <w:rsid w:val="2C815051"/>
    <w:rsid w:val="2C9372D9"/>
    <w:rsid w:val="2C9B053D"/>
    <w:rsid w:val="2CA62D0A"/>
    <w:rsid w:val="2CB573F1"/>
    <w:rsid w:val="2CB73169"/>
    <w:rsid w:val="2CC82306"/>
    <w:rsid w:val="2CCB09C2"/>
    <w:rsid w:val="2CCC458F"/>
    <w:rsid w:val="2CD177B2"/>
    <w:rsid w:val="2CDD4252"/>
    <w:rsid w:val="2CE22EB0"/>
    <w:rsid w:val="2CED4AC4"/>
    <w:rsid w:val="2CF05A49"/>
    <w:rsid w:val="2CF12F5B"/>
    <w:rsid w:val="2D0619FA"/>
    <w:rsid w:val="2D0A773C"/>
    <w:rsid w:val="2D0D0FDB"/>
    <w:rsid w:val="2D1B54A6"/>
    <w:rsid w:val="2D2D7AAC"/>
    <w:rsid w:val="2D3277B7"/>
    <w:rsid w:val="2D360531"/>
    <w:rsid w:val="2D3E2F42"/>
    <w:rsid w:val="2D4454D3"/>
    <w:rsid w:val="2D46629B"/>
    <w:rsid w:val="2D4B18B3"/>
    <w:rsid w:val="2D4F6EFD"/>
    <w:rsid w:val="2D54576D"/>
    <w:rsid w:val="2D55796B"/>
    <w:rsid w:val="2D621327"/>
    <w:rsid w:val="2D720E3E"/>
    <w:rsid w:val="2D810ED7"/>
    <w:rsid w:val="2D855015"/>
    <w:rsid w:val="2D9D235F"/>
    <w:rsid w:val="2DA76D39"/>
    <w:rsid w:val="2DA82AB1"/>
    <w:rsid w:val="2DAC5BF8"/>
    <w:rsid w:val="2DAF2092"/>
    <w:rsid w:val="2DB11966"/>
    <w:rsid w:val="2DB77A10"/>
    <w:rsid w:val="2DBD030B"/>
    <w:rsid w:val="2DBD47AF"/>
    <w:rsid w:val="2DC86CB0"/>
    <w:rsid w:val="2DC9792A"/>
    <w:rsid w:val="2DD13DB6"/>
    <w:rsid w:val="2DD65871"/>
    <w:rsid w:val="2DDB4C35"/>
    <w:rsid w:val="2DEE2DDA"/>
    <w:rsid w:val="2DEF06E0"/>
    <w:rsid w:val="2DF74F76"/>
    <w:rsid w:val="2E013307"/>
    <w:rsid w:val="2E1168A9"/>
    <w:rsid w:val="2E222864"/>
    <w:rsid w:val="2E3E316C"/>
    <w:rsid w:val="2E475FFA"/>
    <w:rsid w:val="2E580034"/>
    <w:rsid w:val="2E5844D8"/>
    <w:rsid w:val="2E586286"/>
    <w:rsid w:val="2E5A1FFE"/>
    <w:rsid w:val="2E615CDF"/>
    <w:rsid w:val="2E7035CF"/>
    <w:rsid w:val="2E70537D"/>
    <w:rsid w:val="2E755089"/>
    <w:rsid w:val="2E793490"/>
    <w:rsid w:val="2E7F7CB6"/>
    <w:rsid w:val="2E863561"/>
    <w:rsid w:val="2E8C7DA4"/>
    <w:rsid w:val="2E955D79"/>
    <w:rsid w:val="2EB156AA"/>
    <w:rsid w:val="2EB61B31"/>
    <w:rsid w:val="2EC37FCA"/>
    <w:rsid w:val="2EC568C9"/>
    <w:rsid w:val="2EC658E5"/>
    <w:rsid w:val="2ECB4CA9"/>
    <w:rsid w:val="2ECE02F6"/>
    <w:rsid w:val="2ECF2A5B"/>
    <w:rsid w:val="2EE23DA1"/>
    <w:rsid w:val="2EE31FF3"/>
    <w:rsid w:val="2EEE2746"/>
    <w:rsid w:val="2EF53AD4"/>
    <w:rsid w:val="2EF7784D"/>
    <w:rsid w:val="2F124686"/>
    <w:rsid w:val="2F1877C3"/>
    <w:rsid w:val="2F1A178D"/>
    <w:rsid w:val="2F2B5748"/>
    <w:rsid w:val="2F486EA2"/>
    <w:rsid w:val="2F4D5528"/>
    <w:rsid w:val="2F634EE2"/>
    <w:rsid w:val="2F7013AD"/>
    <w:rsid w:val="2F731EE4"/>
    <w:rsid w:val="2F77098D"/>
    <w:rsid w:val="2F7E3AF9"/>
    <w:rsid w:val="2F897353"/>
    <w:rsid w:val="2F8D6311"/>
    <w:rsid w:val="2FA23C5C"/>
    <w:rsid w:val="2FAE7814"/>
    <w:rsid w:val="2FB177CB"/>
    <w:rsid w:val="2FB76FDC"/>
    <w:rsid w:val="2FBF7DE5"/>
    <w:rsid w:val="2FC02334"/>
    <w:rsid w:val="2FCD67FF"/>
    <w:rsid w:val="2FD7142C"/>
    <w:rsid w:val="2FDE53C3"/>
    <w:rsid w:val="2FEC1BAE"/>
    <w:rsid w:val="300E7B64"/>
    <w:rsid w:val="30110DE2"/>
    <w:rsid w:val="301D177E"/>
    <w:rsid w:val="301D32E3"/>
    <w:rsid w:val="3026520B"/>
    <w:rsid w:val="302F3016"/>
    <w:rsid w:val="302F391C"/>
    <w:rsid w:val="30313232"/>
    <w:rsid w:val="303625F7"/>
    <w:rsid w:val="30444D13"/>
    <w:rsid w:val="30564A47"/>
    <w:rsid w:val="3069505E"/>
    <w:rsid w:val="308B0B94"/>
    <w:rsid w:val="30977539"/>
    <w:rsid w:val="309A4933"/>
    <w:rsid w:val="30B5176D"/>
    <w:rsid w:val="30B8125D"/>
    <w:rsid w:val="30BD0622"/>
    <w:rsid w:val="30C145B6"/>
    <w:rsid w:val="30C86099"/>
    <w:rsid w:val="30C916BD"/>
    <w:rsid w:val="30CA4E30"/>
    <w:rsid w:val="30CE282F"/>
    <w:rsid w:val="30D065A7"/>
    <w:rsid w:val="30EC45E3"/>
    <w:rsid w:val="30F71D86"/>
    <w:rsid w:val="30FB1D6B"/>
    <w:rsid w:val="310F3573"/>
    <w:rsid w:val="31322DBE"/>
    <w:rsid w:val="31335748"/>
    <w:rsid w:val="313F372D"/>
    <w:rsid w:val="313F5CD8"/>
    <w:rsid w:val="31413001"/>
    <w:rsid w:val="31432160"/>
    <w:rsid w:val="31464ABB"/>
    <w:rsid w:val="3148438F"/>
    <w:rsid w:val="31490108"/>
    <w:rsid w:val="314B6E77"/>
    <w:rsid w:val="315A0567"/>
    <w:rsid w:val="317909ED"/>
    <w:rsid w:val="31794E91"/>
    <w:rsid w:val="317F3B29"/>
    <w:rsid w:val="31833619"/>
    <w:rsid w:val="3192385D"/>
    <w:rsid w:val="31930FE5"/>
    <w:rsid w:val="31A44DF9"/>
    <w:rsid w:val="31AA329C"/>
    <w:rsid w:val="31C635BD"/>
    <w:rsid w:val="31E367AE"/>
    <w:rsid w:val="31F462C5"/>
    <w:rsid w:val="31F67A05"/>
    <w:rsid w:val="320831A2"/>
    <w:rsid w:val="321D61EC"/>
    <w:rsid w:val="32242AD2"/>
    <w:rsid w:val="323B0398"/>
    <w:rsid w:val="323C1146"/>
    <w:rsid w:val="324E1E79"/>
    <w:rsid w:val="324E5BF1"/>
    <w:rsid w:val="325A04F8"/>
    <w:rsid w:val="32696CB3"/>
    <w:rsid w:val="327318E0"/>
    <w:rsid w:val="3276317E"/>
    <w:rsid w:val="32767059"/>
    <w:rsid w:val="32807B59"/>
    <w:rsid w:val="328238D1"/>
    <w:rsid w:val="328533C1"/>
    <w:rsid w:val="328B4E7C"/>
    <w:rsid w:val="32B25BB9"/>
    <w:rsid w:val="32B37F2E"/>
    <w:rsid w:val="32B46B3E"/>
    <w:rsid w:val="32CC0247"/>
    <w:rsid w:val="332B2000"/>
    <w:rsid w:val="332F0A06"/>
    <w:rsid w:val="33310579"/>
    <w:rsid w:val="33380434"/>
    <w:rsid w:val="333A23FE"/>
    <w:rsid w:val="33582884"/>
    <w:rsid w:val="33666962"/>
    <w:rsid w:val="337F131A"/>
    <w:rsid w:val="339064C2"/>
    <w:rsid w:val="339A3939"/>
    <w:rsid w:val="33B421B0"/>
    <w:rsid w:val="33B75467"/>
    <w:rsid w:val="33BE6B8B"/>
    <w:rsid w:val="33C85C5B"/>
    <w:rsid w:val="33C87900"/>
    <w:rsid w:val="33CD6DCE"/>
    <w:rsid w:val="33E83C08"/>
    <w:rsid w:val="33EB36F8"/>
    <w:rsid w:val="33F20F2A"/>
    <w:rsid w:val="34037AE5"/>
    <w:rsid w:val="34060A6A"/>
    <w:rsid w:val="340D18C0"/>
    <w:rsid w:val="341C738A"/>
    <w:rsid w:val="3421711A"/>
    <w:rsid w:val="342804A8"/>
    <w:rsid w:val="34290F39"/>
    <w:rsid w:val="342A2472"/>
    <w:rsid w:val="342F5CDB"/>
    <w:rsid w:val="34313801"/>
    <w:rsid w:val="343230D5"/>
    <w:rsid w:val="343432F1"/>
    <w:rsid w:val="345D45F6"/>
    <w:rsid w:val="345E1D69"/>
    <w:rsid w:val="34615900"/>
    <w:rsid w:val="346239BA"/>
    <w:rsid w:val="347D25A2"/>
    <w:rsid w:val="347D25E4"/>
    <w:rsid w:val="34806536"/>
    <w:rsid w:val="348D41C6"/>
    <w:rsid w:val="3491429F"/>
    <w:rsid w:val="34951FE2"/>
    <w:rsid w:val="34B61F58"/>
    <w:rsid w:val="34C04B85"/>
    <w:rsid w:val="34C24459"/>
    <w:rsid w:val="34CA604E"/>
    <w:rsid w:val="34D30194"/>
    <w:rsid w:val="34D523DE"/>
    <w:rsid w:val="34D953E5"/>
    <w:rsid w:val="34E15227"/>
    <w:rsid w:val="34EC1E42"/>
    <w:rsid w:val="350607E9"/>
    <w:rsid w:val="350912D9"/>
    <w:rsid w:val="350B5E00"/>
    <w:rsid w:val="350E58F0"/>
    <w:rsid w:val="351078BA"/>
    <w:rsid w:val="3518676F"/>
    <w:rsid w:val="35213875"/>
    <w:rsid w:val="35256420"/>
    <w:rsid w:val="352F17D1"/>
    <w:rsid w:val="35366BF5"/>
    <w:rsid w:val="35471076"/>
    <w:rsid w:val="35492DCC"/>
    <w:rsid w:val="355B5641"/>
    <w:rsid w:val="356E45E1"/>
    <w:rsid w:val="35771BC5"/>
    <w:rsid w:val="3592490D"/>
    <w:rsid w:val="35957DBF"/>
    <w:rsid w:val="3599165E"/>
    <w:rsid w:val="359E6C74"/>
    <w:rsid w:val="35A87AF3"/>
    <w:rsid w:val="35A87E15"/>
    <w:rsid w:val="35AB75E3"/>
    <w:rsid w:val="35BB5A78"/>
    <w:rsid w:val="35C97A69"/>
    <w:rsid w:val="35D54660"/>
    <w:rsid w:val="35E05D71"/>
    <w:rsid w:val="35E0728C"/>
    <w:rsid w:val="35E51EB5"/>
    <w:rsid w:val="360016DD"/>
    <w:rsid w:val="360B1E2F"/>
    <w:rsid w:val="36104342"/>
    <w:rsid w:val="361231BE"/>
    <w:rsid w:val="36176A26"/>
    <w:rsid w:val="36213401"/>
    <w:rsid w:val="36314876"/>
    <w:rsid w:val="36372C24"/>
    <w:rsid w:val="363D008E"/>
    <w:rsid w:val="364517E5"/>
    <w:rsid w:val="36453593"/>
    <w:rsid w:val="365E4655"/>
    <w:rsid w:val="366854D4"/>
    <w:rsid w:val="36840A7D"/>
    <w:rsid w:val="36AF6C5F"/>
    <w:rsid w:val="36BB3856"/>
    <w:rsid w:val="36C66E7F"/>
    <w:rsid w:val="36D00EFD"/>
    <w:rsid w:val="36D641EB"/>
    <w:rsid w:val="36D76309"/>
    <w:rsid w:val="36D87F64"/>
    <w:rsid w:val="36F30723"/>
    <w:rsid w:val="36F32FEF"/>
    <w:rsid w:val="36F9612C"/>
    <w:rsid w:val="36FF03C7"/>
    <w:rsid w:val="37003C4A"/>
    <w:rsid w:val="370C2303"/>
    <w:rsid w:val="371B2546"/>
    <w:rsid w:val="372F4799"/>
    <w:rsid w:val="3730221B"/>
    <w:rsid w:val="373B04F2"/>
    <w:rsid w:val="373D24BC"/>
    <w:rsid w:val="37461371"/>
    <w:rsid w:val="37506ECC"/>
    <w:rsid w:val="37517D16"/>
    <w:rsid w:val="3756404C"/>
    <w:rsid w:val="37643EED"/>
    <w:rsid w:val="37903539"/>
    <w:rsid w:val="379A3E49"/>
    <w:rsid w:val="379C3687"/>
    <w:rsid w:val="37A240EA"/>
    <w:rsid w:val="37A83DDA"/>
    <w:rsid w:val="37A96661"/>
    <w:rsid w:val="37B336EE"/>
    <w:rsid w:val="37BC62BB"/>
    <w:rsid w:val="37C2178A"/>
    <w:rsid w:val="37C62657"/>
    <w:rsid w:val="37C72826"/>
    <w:rsid w:val="37D3697D"/>
    <w:rsid w:val="37D50D85"/>
    <w:rsid w:val="37EF7C5B"/>
    <w:rsid w:val="37FF7772"/>
    <w:rsid w:val="38037262"/>
    <w:rsid w:val="38044D88"/>
    <w:rsid w:val="38084878"/>
    <w:rsid w:val="380B6117"/>
    <w:rsid w:val="380E3E07"/>
    <w:rsid w:val="38227B20"/>
    <w:rsid w:val="383D3652"/>
    <w:rsid w:val="383E6B55"/>
    <w:rsid w:val="38494EE6"/>
    <w:rsid w:val="384C6AF2"/>
    <w:rsid w:val="38521E88"/>
    <w:rsid w:val="38523D46"/>
    <w:rsid w:val="38595180"/>
    <w:rsid w:val="386A108F"/>
    <w:rsid w:val="38742CA2"/>
    <w:rsid w:val="387673D9"/>
    <w:rsid w:val="387D5266"/>
    <w:rsid w:val="388760E5"/>
    <w:rsid w:val="388D1222"/>
    <w:rsid w:val="388D4D7E"/>
    <w:rsid w:val="389B56ED"/>
    <w:rsid w:val="38AA3D70"/>
    <w:rsid w:val="38AD5420"/>
    <w:rsid w:val="38B30C88"/>
    <w:rsid w:val="38C369F1"/>
    <w:rsid w:val="38C70290"/>
    <w:rsid w:val="38C764E2"/>
    <w:rsid w:val="38CD6721"/>
    <w:rsid w:val="38CE1B09"/>
    <w:rsid w:val="38D806EF"/>
    <w:rsid w:val="38E27663"/>
    <w:rsid w:val="38E472E3"/>
    <w:rsid w:val="38EC419A"/>
    <w:rsid w:val="38EC5F48"/>
    <w:rsid w:val="38EF3C8A"/>
    <w:rsid w:val="38FA68B7"/>
    <w:rsid w:val="3911775D"/>
    <w:rsid w:val="391334D5"/>
    <w:rsid w:val="391F00CC"/>
    <w:rsid w:val="392456E2"/>
    <w:rsid w:val="392A7A57"/>
    <w:rsid w:val="39333B77"/>
    <w:rsid w:val="39382F3B"/>
    <w:rsid w:val="39452957"/>
    <w:rsid w:val="394713D0"/>
    <w:rsid w:val="394737E7"/>
    <w:rsid w:val="394E6C03"/>
    <w:rsid w:val="3950297B"/>
    <w:rsid w:val="3951224F"/>
    <w:rsid w:val="395B4E7C"/>
    <w:rsid w:val="395D29A2"/>
    <w:rsid w:val="39706B79"/>
    <w:rsid w:val="397C3770"/>
    <w:rsid w:val="3986639D"/>
    <w:rsid w:val="39873363"/>
    <w:rsid w:val="398C0F07"/>
    <w:rsid w:val="39902D77"/>
    <w:rsid w:val="39C07F4B"/>
    <w:rsid w:val="39CB2002"/>
    <w:rsid w:val="39CB3DB0"/>
    <w:rsid w:val="39D2513E"/>
    <w:rsid w:val="39D30EB6"/>
    <w:rsid w:val="39E210F9"/>
    <w:rsid w:val="39EB0C77"/>
    <w:rsid w:val="39FD3633"/>
    <w:rsid w:val="39FE1B69"/>
    <w:rsid w:val="3A045513"/>
    <w:rsid w:val="3A0A70C5"/>
    <w:rsid w:val="3A12554E"/>
    <w:rsid w:val="3A157721"/>
    <w:rsid w:val="3A173499"/>
    <w:rsid w:val="3A1A7360"/>
    <w:rsid w:val="3A2B2AA0"/>
    <w:rsid w:val="3A2B2E7D"/>
    <w:rsid w:val="3A445910"/>
    <w:rsid w:val="3A4E74B4"/>
    <w:rsid w:val="3A6B10EF"/>
    <w:rsid w:val="3A6D130B"/>
    <w:rsid w:val="3A6F6E31"/>
    <w:rsid w:val="3A742699"/>
    <w:rsid w:val="3A7461F5"/>
    <w:rsid w:val="3A810912"/>
    <w:rsid w:val="3A844811"/>
    <w:rsid w:val="3A904DA0"/>
    <w:rsid w:val="3A935D24"/>
    <w:rsid w:val="3A9E3272"/>
    <w:rsid w:val="3AAF547F"/>
    <w:rsid w:val="3AC220F7"/>
    <w:rsid w:val="3AD4138A"/>
    <w:rsid w:val="3AD924FC"/>
    <w:rsid w:val="3AE3337B"/>
    <w:rsid w:val="3AF37A62"/>
    <w:rsid w:val="3AF44AC4"/>
    <w:rsid w:val="3B034A7E"/>
    <w:rsid w:val="3B183024"/>
    <w:rsid w:val="3B1A3241"/>
    <w:rsid w:val="3B1B329B"/>
    <w:rsid w:val="3B2C4D22"/>
    <w:rsid w:val="3B31058A"/>
    <w:rsid w:val="3B3A5239"/>
    <w:rsid w:val="3B583D69"/>
    <w:rsid w:val="3B59551C"/>
    <w:rsid w:val="3B626996"/>
    <w:rsid w:val="3B854FDE"/>
    <w:rsid w:val="3B8A37F6"/>
    <w:rsid w:val="3B8E3F09"/>
    <w:rsid w:val="3B8E778B"/>
    <w:rsid w:val="3B9052B1"/>
    <w:rsid w:val="3B9D79CE"/>
    <w:rsid w:val="3B9F54F4"/>
    <w:rsid w:val="3BA23236"/>
    <w:rsid w:val="3BB227A5"/>
    <w:rsid w:val="3BC60CD2"/>
    <w:rsid w:val="3BE0124A"/>
    <w:rsid w:val="3BE178BA"/>
    <w:rsid w:val="3BE36FF9"/>
    <w:rsid w:val="3C0161AE"/>
    <w:rsid w:val="3C1D0BE9"/>
    <w:rsid w:val="3C3420E0"/>
    <w:rsid w:val="3C3F2833"/>
    <w:rsid w:val="3C447E49"/>
    <w:rsid w:val="3C495460"/>
    <w:rsid w:val="3C4B742A"/>
    <w:rsid w:val="3C5502A8"/>
    <w:rsid w:val="3C5F6A31"/>
    <w:rsid w:val="3C642299"/>
    <w:rsid w:val="3C6F136A"/>
    <w:rsid w:val="3C7F58D0"/>
    <w:rsid w:val="3C8D359E"/>
    <w:rsid w:val="3C97266F"/>
    <w:rsid w:val="3C9A5CBB"/>
    <w:rsid w:val="3C9D4E80"/>
    <w:rsid w:val="3C9E57AB"/>
    <w:rsid w:val="3CA408E8"/>
    <w:rsid w:val="3CAA05F4"/>
    <w:rsid w:val="3CAB7EC8"/>
    <w:rsid w:val="3CB44FCF"/>
    <w:rsid w:val="3CB52AF5"/>
    <w:rsid w:val="3CC33464"/>
    <w:rsid w:val="3CCB2319"/>
    <w:rsid w:val="3CD91462"/>
    <w:rsid w:val="3CDB255C"/>
    <w:rsid w:val="3CE138EA"/>
    <w:rsid w:val="3CE60F00"/>
    <w:rsid w:val="3CE77152"/>
    <w:rsid w:val="3CF7310E"/>
    <w:rsid w:val="3D073351"/>
    <w:rsid w:val="3D0F0457"/>
    <w:rsid w:val="3D0F2205"/>
    <w:rsid w:val="3D115F7D"/>
    <w:rsid w:val="3D2A34E3"/>
    <w:rsid w:val="3D2C2DB7"/>
    <w:rsid w:val="3D320BF7"/>
    <w:rsid w:val="3D385EC0"/>
    <w:rsid w:val="3D482D9A"/>
    <w:rsid w:val="3D4E0F7F"/>
    <w:rsid w:val="3D513775"/>
    <w:rsid w:val="3D6562C9"/>
    <w:rsid w:val="3D702C5A"/>
    <w:rsid w:val="3D70539A"/>
    <w:rsid w:val="3D712EC0"/>
    <w:rsid w:val="3DA52B6A"/>
    <w:rsid w:val="3DA60DBB"/>
    <w:rsid w:val="3DB01C3A"/>
    <w:rsid w:val="3DB3244A"/>
    <w:rsid w:val="3DBD74D6"/>
    <w:rsid w:val="3DBF1E7D"/>
    <w:rsid w:val="3DC079A3"/>
    <w:rsid w:val="3DCC459A"/>
    <w:rsid w:val="3DE03BA2"/>
    <w:rsid w:val="3DE6611C"/>
    <w:rsid w:val="3DEB2C72"/>
    <w:rsid w:val="3DF80EEB"/>
    <w:rsid w:val="3E012549"/>
    <w:rsid w:val="3E045AE2"/>
    <w:rsid w:val="3E171CB9"/>
    <w:rsid w:val="3E247F32"/>
    <w:rsid w:val="3E2610DC"/>
    <w:rsid w:val="3E307815"/>
    <w:rsid w:val="3E371A14"/>
    <w:rsid w:val="3E432AAE"/>
    <w:rsid w:val="3E4758DE"/>
    <w:rsid w:val="3E4A5E40"/>
    <w:rsid w:val="3E4D1237"/>
    <w:rsid w:val="3E646581"/>
    <w:rsid w:val="3E6B790F"/>
    <w:rsid w:val="3E740EBA"/>
    <w:rsid w:val="3E78202C"/>
    <w:rsid w:val="3E860BED"/>
    <w:rsid w:val="3E8636DE"/>
    <w:rsid w:val="3E95498C"/>
    <w:rsid w:val="3EA352FB"/>
    <w:rsid w:val="3EA82911"/>
    <w:rsid w:val="3EA846BF"/>
    <w:rsid w:val="3EB412B6"/>
    <w:rsid w:val="3EB62F71"/>
    <w:rsid w:val="3EE33056"/>
    <w:rsid w:val="3EF23B8C"/>
    <w:rsid w:val="3EF67B21"/>
    <w:rsid w:val="3EF73899"/>
    <w:rsid w:val="3EF75647"/>
    <w:rsid w:val="3F033FEC"/>
    <w:rsid w:val="3F10773B"/>
    <w:rsid w:val="3F1104B7"/>
    <w:rsid w:val="3F2006FA"/>
    <w:rsid w:val="3F3643C1"/>
    <w:rsid w:val="3F3D1373"/>
    <w:rsid w:val="3F3D225A"/>
    <w:rsid w:val="3F4F7C6C"/>
    <w:rsid w:val="3F5605BF"/>
    <w:rsid w:val="3F626F64"/>
    <w:rsid w:val="3F6727CC"/>
    <w:rsid w:val="3F7153F9"/>
    <w:rsid w:val="3F8A2017"/>
    <w:rsid w:val="3F95733A"/>
    <w:rsid w:val="3F9966FE"/>
    <w:rsid w:val="3F9D1D4A"/>
    <w:rsid w:val="3FB452E6"/>
    <w:rsid w:val="3FC75019"/>
    <w:rsid w:val="3FC840B3"/>
    <w:rsid w:val="3FCC6AD3"/>
    <w:rsid w:val="3FD414E4"/>
    <w:rsid w:val="3FDA2F9E"/>
    <w:rsid w:val="3FE171DB"/>
    <w:rsid w:val="3FF22CF9"/>
    <w:rsid w:val="401069C0"/>
    <w:rsid w:val="40197335"/>
    <w:rsid w:val="401D15BF"/>
    <w:rsid w:val="4021297B"/>
    <w:rsid w:val="403D4072"/>
    <w:rsid w:val="4057269D"/>
    <w:rsid w:val="405E3BCF"/>
    <w:rsid w:val="406B1E48"/>
    <w:rsid w:val="406D3E12"/>
    <w:rsid w:val="406D5BC1"/>
    <w:rsid w:val="408234E1"/>
    <w:rsid w:val="409C64A6"/>
    <w:rsid w:val="40A6021E"/>
    <w:rsid w:val="40A8309D"/>
    <w:rsid w:val="40AE7F87"/>
    <w:rsid w:val="40B57568"/>
    <w:rsid w:val="40BC26A4"/>
    <w:rsid w:val="40C916D7"/>
    <w:rsid w:val="40D8646E"/>
    <w:rsid w:val="40EE0612"/>
    <w:rsid w:val="40F3031D"/>
    <w:rsid w:val="41177258"/>
    <w:rsid w:val="41313092"/>
    <w:rsid w:val="41322966"/>
    <w:rsid w:val="41477DA7"/>
    <w:rsid w:val="414C1C7A"/>
    <w:rsid w:val="41596145"/>
    <w:rsid w:val="415B3C6B"/>
    <w:rsid w:val="4162149D"/>
    <w:rsid w:val="416C40CA"/>
    <w:rsid w:val="418238EE"/>
    <w:rsid w:val="418E7A7B"/>
    <w:rsid w:val="41913B31"/>
    <w:rsid w:val="419929E5"/>
    <w:rsid w:val="419C58EB"/>
    <w:rsid w:val="41AE46E3"/>
    <w:rsid w:val="41B33AA7"/>
    <w:rsid w:val="41D640BB"/>
    <w:rsid w:val="41DA54D8"/>
    <w:rsid w:val="41EA17DD"/>
    <w:rsid w:val="41ED183A"/>
    <w:rsid w:val="41EE2D31"/>
    <w:rsid w:val="41F74F61"/>
    <w:rsid w:val="41F91DC9"/>
    <w:rsid w:val="41FB36A0"/>
    <w:rsid w:val="41FF0A9A"/>
    <w:rsid w:val="42002A64"/>
    <w:rsid w:val="42014C57"/>
    <w:rsid w:val="42024A2E"/>
    <w:rsid w:val="420C686B"/>
    <w:rsid w:val="421D5041"/>
    <w:rsid w:val="421D53C4"/>
    <w:rsid w:val="421F1A2B"/>
    <w:rsid w:val="42240501"/>
    <w:rsid w:val="42282918"/>
    <w:rsid w:val="422E5823"/>
    <w:rsid w:val="4258464E"/>
    <w:rsid w:val="425863FC"/>
    <w:rsid w:val="425F778B"/>
    <w:rsid w:val="426C3C56"/>
    <w:rsid w:val="427447C8"/>
    <w:rsid w:val="42843695"/>
    <w:rsid w:val="42862F6A"/>
    <w:rsid w:val="42876CE2"/>
    <w:rsid w:val="42A95797"/>
    <w:rsid w:val="42BA2C13"/>
    <w:rsid w:val="42CE4911"/>
    <w:rsid w:val="42D261AF"/>
    <w:rsid w:val="42DE4B54"/>
    <w:rsid w:val="42DF267A"/>
    <w:rsid w:val="42F51E9D"/>
    <w:rsid w:val="42FC28F1"/>
    <w:rsid w:val="43095949"/>
    <w:rsid w:val="432B3440"/>
    <w:rsid w:val="432D1637"/>
    <w:rsid w:val="432D7889"/>
    <w:rsid w:val="43454BD3"/>
    <w:rsid w:val="43456981"/>
    <w:rsid w:val="43486471"/>
    <w:rsid w:val="43617533"/>
    <w:rsid w:val="43670FED"/>
    <w:rsid w:val="43677A21"/>
    <w:rsid w:val="436C6603"/>
    <w:rsid w:val="43761230"/>
    <w:rsid w:val="438020AF"/>
    <w:rsid w:val="4396542E"/>
    <w:rsid w:val="43A85162"/>
    <w:rsid w:val="43AC4C52"/>
    <w:rsid w:val="43AF4742"/>
    <w:rsid w:val="43B9736F"/>
    <w:rsid w:val="43BD6E5F"/>
    <w:rsid w:val="43C401ED"/>
    <w:rsid w:val="4407632C"/>
    <w:rsid w:val="440A3726"/>
    <w:rsid w:val="44253167"/>
    <w:rsid w:val="44254F37"/>
    <w:rsid w:val="4427077C"/>
    <w:rsid w:val="442962A2"/>
    <w:rsid w:val="442E1B0B"/>
    <w:rsid w:val="443133A9"/>
    <w:rsid w:val="443B7D84"/>
    <w:rsid w:val="44457410"/>
    <w:rsid w:val="444F35A2"/>
    <w:rsid w:val="44511355"/>
    <w:rsid w:val="44550E45"/>
    <w:rsid w:val="446134BD"/>
    <w:rsid w:val="446367EB"/>
    <w:rsid w:val="446612A5"/>
    <w:rsid w:val="4469669F"/>
    <w:rsid w:val="44734A5C"/>
    <w:rsid w:val="447424DD"/>
    <w:rsid w:val="447514E8"/>
    <w:rsid w:val="4484172B"/>
    <w:rsid w:val="4484797D"/>
    <w:rsid w:val="44913E48"/>
    <w:rsid w:val="44962692"/>
    <w:rsid w:val="449F6565"/>
    <w:rsid w:val="44AB315B"/>
    <w:rsid w:val="44B87626"/>
    <w:rsid w:val="44CB55AC"/>
    <w:rsid w:val="44D01572"/>
    <w:rsid w:val="44D02BC2"/>
    <w:rsid w:val="44DC2E06"/>
    <w:rsid w:val="44E81CBA"/>
    <w:rsid w:val="44F05012"/>
    <w:rsid w:val="44FB089D"/>
    <w:rsid w:val="44FF5255"/>
    <w:rsid w:val="44FF528D"/>
    <w:rsid w:val="45036AF3"/>
    <w:rsid w:val="450A60D4"/>
    <w:rsid w:val="451232E0"/>
    <w:rsid w:val="45156827"/>
    <w:rsid w:val="451E392D"/>
    <w:rsid w:val="451F03F8"/>
    <w:rsid w:val="452A0987"/>
    <w:rsid w:val="4550160D"/>
    <w:rsid w:val="455901D1"/>
    <w:rsid w:val="45603F46"/>
    <w:rsid w:val="456652D4"/>
    <w:rsid w:val="456707EC"/>
    <w:rsid w:val="456B4699"/>
    <w:rsid w:val="457176F9"/>
    <w:rsid w:val="45927E77"/>
    <w:rsid w:val="45B5636D"/>
    <w:rsid w:val="45B908F6"/>
    <w:rsid w:val="45C77069"/>
    <w:rsid w:val="45CF2E79"/>
    <w:rsid w:val="45CF30C1"/>
    <w:rsid w:val="45E30135"/>
    <w:rsid w:val="45E57B81"/>
    <w:rsid w:val="45E701C3"/>
    <w:rsid w:val="45ED74B3"/>
    <w:rsid w:val="46072613"/>
    <w:rsid w:val="46203326"/>
    <w:rsid w:val="462176AD"/>
    <w:rsid w:val="4629258A"/>
    <w:rsid w:val="463D754A"/>
    <w:rsid w:val="46420213"/>
    <w:rsid w:val="464F7B16"/>
    <w:rsid w:val="46513FED"/>
    <w:rsid w:val="46550474"/>
    <w:rsid w:val="46585B76"/>
    <w:rsid w:val="465F41FD"/>
    <w:rsid w:val="4678706D"/>
    <w:rsid w:val="468C2771"/>
    <w:rsid w:val="46B04A59"/>
    <w:rsid w:val="46C6602A"/>
    <w:rsid w:val="46C87FF5"/>
    <w:rsid w:val="46CF79B0"/>
    <w:rsid w:val="46D324F5"/>
    <w:rsid w:val="46D70238"/>
    <w:rsid w:val="46EE732F"/>
    <w:rsid w:val="46F030A7"/>
    <w:rsid w:val="47044DA5"/>
    <w:rsid w:val="47060B1D"/>
    <w:rsid w:val="47084895"/>
    <w:rsid w:val="47121270"/>
    <w:rsid w:val="47413903"/>
    <w:rsid w:val="474E7388"/>
    <w:rsid w:val="474F288B"/>
    <w:rsid w:val="475573AE"/>
    <w:rsid w:val="47573126"/>
    <w:rsid w:val="47602B25"/>
    <w:rsid w:val="476F66C2"/>
    <w:rsid w:val="47A70D1B"/>
    <w:rsid w:val="47A81BD4"/>
    <w:rsid w:val="47AA76FA"/>
    <w:rsid w:val="47B61335"/>
    <w:rsid w:val="47BE6D02"/>
    <w:rsid w:val="47D429C9"/>
    <w:rsid w:val="47D502CD"/>
    <w:rsid w:val="47DB3D58"/>
    <w:rsid w:val="47DC3773"/>
    <w:rsid w:val="47E10C42"/>
    <w:rsid w:val="47E30E5E"/>
    <w:rsid w:val="47E66258"/>
    <w:rsid w:val="47E726FC"/>
    <w:rsid w:val="47F70466"/>
    <w:rsid w:val="47FE1246"/>
    <w:rsid w:val="480F755D"/>
    <w:rsid w:val="48233009"/>
    <w:rsid w:val="484216E1"/>
    <w:rsid w:val="484328F0"/>
    <w:rsid w:val="48482A6F"/>
    <w:rsid w:val="484D4D2C"/>
    <w:rsid w:val="48587156"/>
    <w:rsid w:val="48786E75"/>
    <w:rsid w:val="487A531F"/>
    <w:rsid w:val="489D725F"/>
    <w:rsid w:val="48A26623"/>
    <w:rsid w:val="48AE321A"/>
    <w:rsid w:val="48B56357"/>
    <w:rsid w:val="48BC2DE1"/>
    <w:rsid w:val="48C93BB0"/>
    <w:rsid w:val="48D10CB7"/>
    <w:rsid w:val="48DB38E3"/>
    <w:rsid w:val="48DF5182"/>
    <w:rsid w:val="4907292A"/>
    <w:rsid w:val="490C1CEF"/>
    <w:rsid w:val="490D18E7"/>
    <w:rsid w:val="492359B6"/>
    <w:rsid w:val="49283796"/>
    <w:rsid w:val="493A4AAE"/>
    <w:rsid w:val="49470F79"/>
    <w:rsid w:val="49575274"/>
    <w:rsid w:val="495825DA"/>
    <w:rsid w:val="495C70E7"/>
    <w:rsid w:val="49685FA2"/>
    <w:rsid w:val="496E4757"/>
    <w:rsid w:val="497004D0"/>
    <w:rsid w:val="497C6E74"/>
    <w:rsid w:val="49804BB7"/>
    <w:rsid w:val="498E6BA8"/>
    <w:rsid w:val="49951CE4"/>
    <w:rsid w:val="49AF724A"/>
    <w:rsid w:val="49B43E06"/>
    <w:rsid w:val="49BC6207"/>
    <w:rsid w:val="49BE170B"/>
    <w:rsid w:val="49C36851"/>
    <w:rsid w:val="49C76797"/>
    <w:rsid w:val="49D66DB1"/>
    <w:rsid w:val="49D722FD"/>
    <w:rsid w:val="49E15142"/>
    <w:rsid w:val="49EF3AEA"/>
    <w:rsid w:val="4A0330F2"/>
    <w:rsid w:val="4A084BAC"/>
    <w:rsid w:val="4A0A0924"/>
    <w:rsid w:val="4A0D21C2"/>
    <w:rsid w:val="4A105C92"/>
    <w:rsid w:val="4A111CB3"/>
    <w:rsid w:val="4A1B668D"/>
    <w:rsid w:val="4A3019F5"/>
    <w:rsid w:val="4A4F4589"/>
    <w:rsid w:val="4A541B9F"/>
    <w:rsid w:val="4A617E1F"/>
    <w:rsid w:val="4A767D68"/>
    <w:rsid w:val="4A791606"/>
    <w:rsid w:val="4A8204BA"/>
    <w:rsid w:val="4A873352"/>
    <w:rsid w:val="4A885CAB"/>
    <w:rsid w:val="4A96396C"/>
    <w:rsid w:val="4A9E67FA"/>
    <w:rsid w:val="4AA25200"/>
    <w:rsid w:val="4AA93C99"/>
    <w:rsid w:val="4AAD305D"/>
    <w:rsid w:val="4AB34B18"/>
    <w:rsid w:val="4AC00FE3"/>
    <w:rsid w:val="4ACE01A4"/>
    <w:rsid w:val="4ADB7BCB"/>
    <w:rsid w:val="4ADE2433"/>
    <w:rsid w:val="4AE536EB"/>
    <w:rsid w:val="4AE56F6F"/>
    <w:rsid w:val="4AF15640"/>
    <w:rsid w:val="4B0B1E33"/>
    <w:rsid w:val="4B11456C"/>
    <w:rsid w:val="4B1A06F3"/>
    <w:rsid w:val="4B201A81"/>
    <w:rsid w:val="4B217CD3"/>
    <w:rsid w:val="4B221C9D"/>
    <w:rsid w:val="4B2403B5"/>
    <w:rsid w:val="4B2A1C61"/>
    <w:rsid w:val="4B2B3E60"/>
    <w:rsid w:val="4B307F16"/>
    <w:rsid w:val="4B3F0159"/>
    <w:rsid w:val="4B427308"/>
    <w:rsid w:val="4B493410"/>
    <w:rsid w:val="4B693428"/>
    <w:rsid w:val="4B6E6C91"/>
    <w:rsid w:val="4B7C7600"/>
    <w:rsid w:val="4B906C07"/>
    <w:rsid w:val="4BAD3134"/>
    <w:rsid w:val="4BB60F05"/>
    <w:rsid w:val="4BC16B0F"/>
    <w:rsid w:val="4BC84FE3"/>
    <w:rsid w:val="4BC973E3"/>
    <w:rsid w:val="4BD95982"/>
    <w:rsid w:val="4BE44913"/>
    <w:rsid w:val="4BED22AB"/>
    <w:rsid w:val="4C03387D"/>
    <w:rsid w:val="4C1031D9"/>
    <w:rsid w:val="4C12586E"/>
    <w:rsid w:val="4C1705E5"/>
    <w:rsid w:val="4C261319"/>
    <w:rsid w:val="4C3D4FA2"/>
    <w:rsid w:val="4C457E30"/>
    <w:rsid w:val="4C59349D"/>
    <w:rsid w:val="4C60425D"/>
    <w:rsid w:val="4C6360CA"/>
    <w:rsid w:val="4C653BF0"/>
    <w:rsid w:val="4C667968"/>
    <w:rsid w:val="4C6D519A"/>
    <w:rsid w:val="4C7402D7"/>
    <w:rsid w:val="4C7B78B7"/>
    <w:rsid w:val="4C7D362F"/>
    <w:rsid w:val="4C843198"/>
    <w:rsid w:val="4C8E75EA"/>
    <w:rsid w:val="4C940979"/>
    <w:rsid w:val="4CBF7AF9"/>
    <w:rsid w:val="4CC27294"/>
    <w:rsid w:val="4CC72CAB"/>
    <w:rsid w:val="4CC74F06"/>
    <w:rsid w:val="4CC823D1"/>
    <w:rsid w:val="4CCC1EC1"/>
    <w:rsid w:val="4CCF043F"/>
    <w:rsid w:val="4CDC4F4E"/>
    <w:rsid w:val="4CDD12A8"/>
    <w:rsid w:val="4CEA67EB"/>
    <w:rsid w:val="4CFD651E"/>
    <w:rsid w:val="4D0023A4"/>
    <w:rsid w:val="4D02348D"/>
    <w:rsid w:val="4D106251"/>
    <w:rsid w:val="4D111FCA"/>
    <w:rsid w:val="4D243AAB"/>
    <w:rsid w:val="4D2770F7"/>
    <w:rsid w:val="4D381304"/>
    <w:rsid w:val="4D3C7046"/>
    <w:rsid w:val="4D491763"/>
    <w:rsid w:val="4D4C4DB0"/>
    <w:rsid w:val="4D4E28D6"/>
    <w:rsid w:val="4D517068"/>
    <w:rsid w:val="4D573E80"/>
    <w:rsid w:val="4D5756EE"/>
    <w:rsid w:val="4D5819A6"/>
    <w:rsid w:val="4D600EE1"/>
    <w:rsid w:val="4D6420F9"/>
    <w:rsid w:val="4D785BA5"/>
    <w:rsid w:val="4D7F33D7"/>
    <w:rsid w:val="4D902EEE"/>
    <w:rsid w:val="4D93478D"/>
    <w:rsid w:val="4DA76772"/>
    <w:rsid w:val="4DA92202"/>
    <w:rsid w:val="4DB34E2F"/>
    <w:rsid w:val="4DB36BDD"/>
    <w:rsid w:val="4DBB5413"/>
    <w:rsid w:val="4DBD7A5B"/>
    <w:rsid w:val="4DC360A2"/>
    <w:rsid w:val="4DF64286"/>
    <w:rsid w:val="4DF805F8"/>
    <w:rsid w:val="4DF80A94"/>
    <w:rsid w:val="4DFF2684"/>
    <w:rsid w:val="4E04568A"/>
    <w:rsid w:val="4E0833CC"/>
    <w:rsid w:val="4E173610"/>
    <w:rsid w:val="4E1F09BA"/>
    <w:rsid w:val="4E241889"/>
    <w:rsid w:val="4E3B4A67"/>
    <w:rsid w:val="4E3D7F6A"/>
    <w:rsid w:val="4E41068C"/>
    <w:rsid w:val="4E4D6006"/>
    <w:rsid w:val="4E5B79A0"/>
    <w:rsid w:val="4E6323B1"/>
    <w:rsid w:val="4E65437B"/>
    <w:rsid w:val="4E6600F3"/>
    <w:rsid w:val="4E6F6FA8"/>
    <w:rsid w:val="4E797E26"/>
    <w:rsid w:val="4E7D7917"/>
    <w:rsid w:val="4E8011B5"/>
    <w:rsid w:val="4E8116E8"/>
    <w:rsid w:val="4E8F13F8"/>
    <w:rsid w:val="4EB757CD"/>
    <w:rsid w:val="4EB86BA1"/>
    <w:rsid w:val="4EBB043F"/>
    <w:rsid w:val="4EBD5F65"/>
    <w:rsid w:val="4EC05A55"/>
    <w:rsid w:val="4EDE4270"/>
    <w:rsid w:val="4EE31744"/>
    <w:rsid w:val="4EE72982"/>
    <w:rsid w:val="4F247D92"/>
    <w:rsid w:val="4F281B57"/>
    <w:rsid w:val="4F3124AF"/>
    <w:rsid w:val="4F362701"/>
    <w:rsid w:val="4F494A44"/>
    <w:rsid w:val="4F506B2E"/>
    <w:rsid w:val="4F6C34E7"/>
    <w:rsid w:val="4F6F4222"/>
    <w:rsid w:val="4F730D1A"/>
    <w:rsid w:val="4F876573"/>
    <w:rsid w:val="4F8E16AF"/>
    <w:rsid w:val="4F9D7B44"/>
    <w:rsid w:val="4FA64C4B"/>
    <w:rsid w:val="4FA82A40"/>
    <w:rsid w:val="4FB3554D"/>
    <w:rsid w:val="4FBC621D"/>
    <w:rsid w:val="4FCB6477"/>
    <w:rsid w:val="4FCF212F"/>
    <w:rsid w:val="4FE237A9"/>
    <w:rsid w:val="4FED3230"/>
    <w:rsid w:val="50147B70"/>
    <w:rsid w:val="501716A5"/>
    <w:rsid w:val="501A1195"/>
    <w:rsid w:val="501C4F0D"/>
    <w:rsid w:val="501E0C85"/>
    <w:rsid w:val="503D0486"/>
    <w:rsid w:val="504B134F"/>
    <w:rsid w:val="50523DE8"/>
    <w:rsid w:val="50546455"/>
    <w:rsid w:val="50567B25"/>
    <w:rsid w:val="505A5A36"/>
    <w:rsid w:val="506D39BB"/>
    <w:rsid w:val="50724B2D"/>
    <w:rsid w:val="507B7E86"/>
    <w:rsid w:val="50812FC2"/>
    <w:rsid w:val="508E3FB7"/>
    <w:rsid w:val="509727E6"/>
    <w:rsid w:val="50B25872"/>
    <w:rsid w:val="50B45146"/>
    <w:rsid w:val="50DC644B"/>
    <w:rsid w:val="50E36F44"/>
    <w:rsid w:val="510164F4"/>
    <w:rsid w:val="510734C7"/>
    <w:rsid w:val="51082B4C"/>
    <w:rsid w:val="51093901"/>
    <w:rsid w:val="510C31D4"/>
    <w:rsid w:val="511856D5"/>
    <w:rsid w:val="51226553"/>
    <w:rsid w:val="513F31C6"/>
    <w:rsid w:val="514364CA"/>
    <w:rsid w:val="51501312"/>
    <w:rsid w:val="51506273"/>
    <w:rsid w:val="51513CF5"/>
    <w:rsid w:val="51581F75"/>
    <w:rsid w:val="5160707C"/>
    <w:rsid w:val="516A0FE3"/>
    <w:rsid w:val="516B0122"/>
    <w:rsid w:val="517F39A6"/>
    <w:rsid w:val="517F7502"/>
    <w:rsid w:val="519C4558"/>
    <w:rsid w:val="51A27694"/>
    <w:rsid w:val="51A451BA"/>
    <w:rsid w:val="51B36318"/>
    <w:rsid w:val="51B86EB8"/>
    <w:rsid w:val="51BB2504"/>
    <w:rsid w:val="51BD46A9"/>
    <w:rsid w:val="51C51AB5"/>
    <w:rsid w:val="51CD2963"/>
    <w:rsid w:val="51DB63D4"/>
    <w:rsid w:val="51DD06CC"/>
    <w:rsid w:val="51DD29DF"/>
    <w:rsid w:val="51EA32D8"/>
    <w:rsid w:val="51F16987"/>
    <w:rsid w:val="51F53C68"/>
    <w:rsid w:val="51F62284"/>
    <w:rsid w:val="51FF2B94"/>
    <w:rsid w:val="52073823"/>
    <w:rsid w:val="520774F7"/>
    <w:rsid w:val="52102850"/>
    <w:rsid w:val="52173BDE"/>
    <w:rsid w:val="521A36CE"/>
    <w:rsid w:val="52293911"/>
    <w:rsid w:val="523566DF"/>
    <w:rsid w:val="52647358"/>
    <w:rsid w:val="526B0507"/>
    <w:rsid w:val="527728CF"/>
    <w:rsid w:val="52781559"/>
    <w:rsid w:val="528F5E6A"/>
    <w:rsid w:val="529945F3"/>
    <w:rsid w:val="529C0587"/>
    <w:rsid w:val="529D3D17"/>
    <w:rsid w:val="52BA32C7"/>
    <w:rsid w:val="52D15D8B"/>
    <w:rsid w:val="52D74DF5"/>
    <w:rsid w:val="52F97788"/>
    <w:rsid w:val="53080E48"/>
    <w:rsid w:val="530D6D8F"/>
    <w:rsid w:val="530E2D51"/>
    <w:rsid w:val="53130849"/>
    <w:rsid w:val="5314011E"/>
    <w:rsid w:val="532716FD"/>
    <w:rsid w:val="53281E1B"/>
    <w:rsid w:val="53370692"/>
    <w:rsid w:val="534053B7"/>
    <w:rsid w:val="53532477"/>
    <w:rsid w:val="536D782E"/>
    <w:rsid w:val="536F35A6"/>
    <w:rsid w:val="53780202"/>
    <w:rsid w:val="5380624C"/>
    <w:rsid w:val="538C05FC"/>
    <w:rsid w:val="53A5346C"/>
    <w:rsid w:val="53AA2830"/>
    <w:rsid w:val="53B042EA"/>
    <w:rsid w:val="53B04AD9"/>
    <w:rsid w:val="53B15DDD"/>
    <w:rsid w:val="53B77CE7"/>
    <w:rsid w:val="53C658BC"/>
    <w:rsid w:val="53CB1124"/>
    <w:rsid w:val="53E915AA"/>
    <w:rsid w:val="53F87A3F"/>
    <w:rsid w:val="53FA37B7"/>
    <w:rsid w:val="53FF492A"/>
    <w:rsid w:val="540013E0"/>
    <w:rsid w:val="540E1011"/>
    <w:rsid w:val="54134879"/>
    <w:rsid w:val="54140080"/>
    <w:rsid w:val="54471B54"/>
    <w:rsid w:val="544D1B39"/>
    <w:rsid w:val="5456436D"/>
    <w:rsid w:val="545C7FCE"/>
    <w:rsid w:val="54610180"/>
    <w:rsid w:val="54613836"/>
    <w:rsid w:val="546155E5"/>
    <w:rsid w:val="54705828"/>
    <w:rsid w:val="54724B97"/>
    <w:rsid w:val="54857525"/>
    <w:rsid w:val="5488491F"/>
    <w:rsid w:val="548E3F00"/>
    <w:rsid w:val="548E5CAE"/>
    <w:rsid w:val="549E4143"/>
    <w:rsid w:val="54A35BFD"/>
    <w:rsid w:val="54C067AF"/>
    <w:rsid w:val="54C227C1"/>
    <w:rsid w:val="54C91FB4"/>
    <w:rsid w:val="54F226E1"/>
    <w:rsid w:val="54FB77E7"/>
    <w:rsid w:val="5512068D"/>
    <w:rsid w:val="551769A9"/>
    <w:rsid w:val="551B1C37"/>
    <w:rsid w:val="551B53B0"/>
    <w:rsid w:val="552503C0"/>
    <w:rsid w:val="5527238A"/>
    <w:rsid w:val="55326F81"/>
    <w:rsid w:val="553A45E0"/>
    <w:rsid w:val="555962BC"/>
    <w:rsid w:val="55603AEE"/>
    <w:rsid w:val="556A2277"/>
    <w:rsid w:val="556F788D"/>
    <w:rsid w:val="55773319"/>
    <w:rsid w:val="558263D0"/>
    <w:rsid w:val="558A0EE7"/>
    <w:rsid w:val="559C0E01"/>
    <w:rsid w:val="559D089E"/>
    <w:rsid w:val="55B17EA6"/>
    <w:rsid w:val="55C4407D"/>
    <w:rsid w:val="55D1374D"/>
    <w:rsid w:val="55E262B1"/>
    <w:rsid w:val="55E464CD"/>
    <w:rsid w:val="55E72708"/>
    <w:rsid w:val="55EB4403"/>
    <w:rsid w:val="55F0088B"/>
    <w:rsid w:val="56102E1E"/>
    <w:rsid w:val="56170651"/>
    <w:rsid w:val="56376A81"/>
    <w:rsid w:val="564B08FB"/>
    <w:rsid w:val="565518B4"/>
    <w:rsid w:val="565D3B8A"/>
    <w:rsid w:val="56633896"/>
    <w:rsid w:val="56674A08"/>
    <w:rsid w:val="567E71F5"/>
    <w:rsid w:val="567F61F6"/>
    <w:rsid w:val="568D0913"/>
    <w:rsid w:val="56955A19"/>
    <w:rsid w:val="569577C7"/>
    <w:rsid w:val="569A3030"/>
    <w:rsid w:val="569C50CE"/>
    <w:rsid w:val="569D4227"/>
    <w:rsid w:val="56A812A9"/>
    <w:rsid w:val="56B934B6"/>
    <w:rsid w:val="56C37E91"/>
    <w:rsid w:val="56D57BC4"/>
    <w:rsid w:val="56DA167E"/>
    <w:rsid w:val="56DC71A4"/>
    <w:rsid w:val="56E524FD"/>
    <w:rsid w:val="56E83021"/>
    <w:rsid w:val="56F97D56"/>
    <w:rsid w:val="56FC7846"/>
    <w:rsid w:val="57014E5D"/>
    <w:rsid w:val="57032983"/>
    <w:rsid w:val="57234DD3"/>
    <w:rsid w:val="572A6162"/>
    <w:rsid w:val="573C2AAB"/>
    <w:rsid w:val="573C7C43"/>
    <w:rsid w:val="57466C3E"/>
    <w:rsid w:val="574A6804"/>
    <w:rsid w:val="574E07C7"/>
    <w:rsid w:val="57527466"/>
    <w:rsid w:val="575651A9"/>
    <w:rsid w:val="57571E7E"/>
    <w:rsid w:val="57763155"/>
    <w:rsid w:val="57882E88"/>
    <w:rsid w:val="57911D3D"/>
    <w:rsid w:val="57B40121"/>
    <w:rsid w:val="57B43C7D"/>
    <w:rsid w:val="57C77E54"/>
    <w:rsid w:val="57DB2A66"/>
    <w:rsid w:val="57E649E7"/>
    <w:rsid w:val="57EA3B43"/>
    <w:rsid w:val="57ED4E4E"/>
    <w:rsid w:val="57EF4CB5"/>
    <w:rsid w:val="57FD73D2"/>
    <w:rsid w:val="580E15DF"/>
    <w:rsid w:val="58113055"/>
    <w:rsid w:val="582157B7"/>
    <w:rsid w:val="58226E39"/>
    <w:rsid w:val="582A3F3F"/>
    <w:rsid w:val="582B2191"/>
    <w:rsid w:val="583152CE"/>
    <w:rsid w:val="58346B6C"/>
    <w:rsid w:val="583B48F5"/>
    <w:rsid w:val="584E5E80"/>
    <w:rsid w:val="58607961"/>
    <w:rsid w:val="58645D91"/>
    <w:rsid w:val="586624CD"/>
    <w:rsid w:val="58694A68"/>
    <w:rsid w:val="586B6A32"/>
    <w:rsid w:val="5875165E"/>
    <w:rsid w:val="587D473C"/>
    <w:rsid w:val="58874BE6"/>
    <w:rsid w:val="588E0972"/>
    <w:rsid w:val="58957303"/>
    <w:rsid w:val="589F672C"/>
    <w:rsid w:val="58A40196"/>
    <w:rsid w:val="58AB5080"/>
    <w:rsid w:val="58BC54DF"/>
    <w:rsid w:val="58BD5526"/>
    <w:rsid w:val="58CE0D6F"/>
    <w:rsid w:val="58D565A1"/>
    <w:rsid w:val="58DD0FB2"/>
    <w:rsid w:val="58E97957"/>
    <w:rsid w:val="59030A18"/>
    <w:rsid w:val="59054C95"/>
    <w:rsid w:val="593E34F6"/>
    <w:rsid w:val="59590F80"/>
    <w:rsid w:val="596B480F"/>
    <w:rsid w:val="59701E26"/>
    <w:rsid w:val="59715487"/>
    <w:rsid w:val="59725B9E"/>
    <w:rsid w:val="59754CD5"/>
    <w:rsid w:val="5980650D"/>
    <w:rsid w:val="59B91A1F"/>
    <w:rsid w:val="59C44A54"/>
    <w:rsid w:val="59DC597E"/>
    <w:rsid w:val="59DE0CA7"/>
    <w:rsid w:val="59E940B2"/>
    <w:rsid w:val="59F0461E"/>
    <w:rsid w:val="59F82547"/>
    <w:rsid w:val="59FB29AF"/>
    <w:rsid w:val="5A22286F"/>
    <w:rsid w:val="5A3D0E9A"/>
    <w:rsid w:val="5A421A14"/>
    <w:rsid w:val="5A451B2A"/>
    <w:rsid w:val="5A4E03B9"/>
    <w:rsid w:val="5A897643"/>
    <w:rsid w:val="5A8C2C8F"/>
    <w:rsid w:val="5A8E3035"/>
    <w:rsid w:val="5A9A1850"/>
    <w:rsid w:val="5AA4447D"/>
    <w:rsid w:val="5AA601F5"/>
    <w:rsid w:val="5AA903B9"/>
    <w:rsid w:val="5AB24D4D"/>
    <w:rsid w:val="5AC16DDD"/>
    <w:rsid w:val="5AC94301"/>
    <w:rsid w:val="5AD657B3"/>
    <w:rsid w:val="5ADC7773"/>
    <w:rsid w:val="5ADD173D"/>
    <w:rsid w:val="5AEB3E5A"/>
    <w:rsid w:val="5AF0321E"/>
    <w:rsid w:val="5B044F1C"/>
    <w:rsid w:val="5B1213E7"/>
    <w:rsid w:val="5B1708CA"/>
    <w:rsid w:val="5B27469B"/>
    <w:rsid w:val="5B3E21DC"/>
    <w:rsid w:val="5B410F66"/>
    <w:rsid w:val="5B4E6197"/>
    <w:rsid w:val="5B5F2152"/>
    <w:rsid w:val="5B647768"/>
    <w:rsid w:val="5B77749C"/>
    <w:rsid w:val="5B7E6A7C"/>
    <w:rsid w:val="5B914A01"/>
    <w:rsid w:val="5B9E1D5B"/>
    <w:rsid w:val="5BA26C0E"/>
    <w:rsid w:val="5BA65FD3"/>
    <w:rsid w:val="5BAA161F"/>
    <w:rsid w:val="5BAD7361"/>
    <w:rsid w:val="5BAF4E87"/>
    <w:rsid w:val="5BB95D06"/>
    <w:rsid w:val="5BC55C96"/>
    <w:rsid w:val="5BD743DE"/>
    <w:rsid w:val="5BD90156"/>
    <w:rsid w:val="5BDC19F5"/>
    <w:rsid w:val="5BDF6048"/>
    <w:rsid w:val="5BE36C26"/>
    <w:rsid w:val="5BEC315F"/>
    <w:rsid w:val="5BEF34D6"/>
    <w:rsid w:val="5BFD2097"/>
    <w:rsid w:val="5BFF4F27"/>
    <w:rsid w:val="5C025CC8"/>
    <w:rsid w:val="5C0351D3"/>
    <w:rsid w:val="5C05719D"/>
    <w:rsid w:val="5C07081F"/>
    <w:rsid w:val="5C125416"/>
    <w:rsid w:val="5C18346B"/>
    <w:rsid w:val="5C212334"/>
    <w:rsid w:val="5C2A2C44"/>
    <w:rsid w:val="5C425CFC"/>
    <w:rsid w:val="5C4B3179"/>
    <w:rsid w:val="5C4E46A0"/>
    <w:rsid w:val="5C5F065B"/>
    <w:rsid w:val="5C6043D4"/>
    <w:rsid w:val="5C6C7E6F"/>
    <w:rsid w:val="5C78796F"/>
    <w:rsid w:val="5C7F48CC"/>
    <w:rsid w:val="5C855BE8"/>
    <w:rsid w:val="5C8C19E4"/>
    <w:rsid w:val="5C8C341B"/>
    <w:rsid w:val="5C8F2968"/>
    <w:rsid w:val="5C9238ED"/>
    <w:rsid w:val="5C936557"/>
    <w:rsid w:val="5C9A1694"/>
    <w:rsid w:val="5CAC0A43"/>
    <w:rsid w:val="5CAE2661"/>
    <w:rsid w:val="5CB84210"/>
    <w:rsid w:val="5CBA3AE4"/>
    <w:rsid w:val="5CBC7FB4"/>
    <w:rsid w:val="5CC76E38"/>
    <w:rsid w:val="5CD56B70"/>
    <w:rsid w:val="5CD72D5D"/>
    <w:rsid w:val="5CDA5F34"/>
    <w:rsid w:val="5CE13766"/>
    <w:rsid w:val="5CED210B"/>
    <w:rsid w:val="5CF8285E"/>
    <w:rsid w:val="5D047455"/>
    <w:rsid w:val="5D0B07E3"/>
    <w:rsid w:val="5D211DB5"/>
    <w:rsid w:val="5D261BE2"/>
    <w:rsid w:val="5D35760E"/>
    <w:rsid w:val="5D406F09"/>
    <w:rsid w:val="5D41020E"/>
    <w:rsid w:val="5D465377"/>
    <w:rsid w:val="5D521F6E"/>
    <w:rsid w:val="5D5E1D3C"/>
    <w:rsid w:val="5D5E4DB7"/>
    <w:rsid w:val="5D5F28DD"/>
    <w:rsid w:val="5D753EAF"/>
    <w:rsid w:val="5D7551E4"/>
    <w:rsid w:val="5D7706E8"/>
    <w:rsid w:val="5D79574D"/>
    <w:rsid w:val="5D7B0085"/>
    <w:rsid w:val="5D7E0072"/>
    <w:rsid w:val="5D867E6A"/>
    <w:rsid w:val="5D8B5480"/>
    <w:rsid w:val="5DC664B8"/>
    <w:rsid w:val="5DD40BD5"/>
    <w:rsid w:val="5DD50A81"/>
    <w:rsid w:val="5DDB01B6"/>
    <w:rsid w:val="5DEA21A7"/>
    <w:rsid w:val="5DF748C4"/>
    <w:rsid w:val="5DF866B7"/>
    <w:rsid w:val="5DFB2606"/>
    <w:rsid w:val="5E0C5358"/>
    <w:rsid w:val="5E145FE7"/>
    <w:rsid w:val="5E39312E"/>
    <w:rsid w:val="5E4B3F43"/>
    <w:rsid w:val="5E581806"/>
    <w:rsid w:val="5E60690D"/>
    <w:rsid w:val="5E651DA7"/>
    <w:rsid w:val="5E851C93"/>
    <w:rsid w:val="5E96232F"/>
    <w:rsid w:val="5E9842F9"/>
    <w:rsid w:val="5E9B1744"/>
    <w:rsid w:val="5EB427B5"/>
    <w:rsid w:val="5EB97DCB"/>
    <w:rsid w:val="5EBD5B0D"/>
    <w:rsid w:val="5EC944B2"/>
    <w:rsid w:val="5ED05841"/>
    <w:rsid w:val="5EEA4D46"/>
    <w:rsid w:val="5EEC63F2"/>
    <w:rsid w:val="5F096FA4"/>
    <w:rsid w:val="5F0B4ACB"/>
    <w:rsid w:val="5F180F96"/>
    <w:rsid w:val="5F1C2F97"/>
    <w:rsid w:val="5F1E1D1D"/>
    <w:rsid w:val="5F27742B"/>
    <w:rsid w:val="5F28567D"/>
    <w:rsid w:val="5F357D99"/>
    <w:rsid w:val="5F645F89"/>
    <w:rsid w:val="5F8108E9"/>
    <w:rsid w:val="5F812FDF"/>
    <w:rsid w:val="5F954394"/>
    <w:rsid w:val="5F9606E2"/>
    <w:rsid w:val="5FBB79FE"/>
    <w:rsid w:val="5FBF7663"/>
    <w:rsid w:val="5FD90725"/>
    <w:rsid w:val="5FE33352"/>
    <w:rsid w:val="5FEA46E0"/>
    <w:rsid w:val="5FF84C06"/>
    <w:rsid w:val="5FFC2665"/>
    <w:rsid w:val="5FFF5CB2"/>
    <w:rsid w:val="6001000E"/>
    <w:rsid w:val="60082DB8"/>
    <w:rsid w:val="60123C37"/>
    <w:rsid w:val="601B6F8F"/>
    <w:rsid w:val="60213E7A"/>
    <w:rsid w:val="602F2A3B"/>
    <w:rsid w:val="603D6F06"/>
    <w:rsid w:val="60441AFF"/>
    <w:rsid w:val="6057749B"/>
    <w:rsid w:val="606345B3"/>
    <w:rsid w:val="60675D31"/>
    <w:rsid w:val="60783253"/>
    <w:rsid w:val="607D37A6"/>
    <w:rsid w:val="608102DF"/>
    <w:rsid w:val="60824919"/>
    <w:rsid w:val="60A54AAB"/>
    <w:rsid w:val="60AA4D27"/>
    <w:rsid w:val="60C03647"/>
    <w:rsid w:val="60D13AF2"/>
    <w:rsid w:val="60E23609"/>
    <w:rsid w:val="61120392"/>
    <w:rsid w:val="611430D1"/>
    <w:rsid w:val="611C2B64"/>
    <w:rsid w:val="61204966"/>
    <w:rsid w:val="613F6CAD"/>
    <w:rsid w:val="614222FA"/>
    <w:rsid w:val="614442C4"/>
    <w:rsid w:val="614C6AAF"/>
    <w:rsid w:val="615A3846"/>
    <w:rsid w:val="616131D1"/>
    <w:rsid w:val="61693D2A"/>
    <w:rsid w:val="61722BDF"/>
    <w:rsid w:val="6173696E"/>
    <w:rsid w:val="61774699"/>
    <w:rsid w:val="617E2781"/>
    <w:rsid w:val="61833CFA"/>
    <w:rsid w:val="618C51FE"/>
    <w:rsid w:val="61A23C3A"/>
    <w:rsid w:val="61A34F3F"/>
    <w:rsid w:val="61FA4982"/>
    <w:rsid w:val="61FB7C14"/>
    <w:rsid w:val="6223037D"/>
    <w:rsid w:val="622C3B9E"/>
    <w:rsid w:val="62410803"/>
    <w:rsid w:val="62487C4B"/>
    <w:rsid w:val="624F75D6"/>
    <w:rsid w:val="6253185F"/>
    <w:rsid w:val="626A071B"/>
    <w:rsid w:val="62791D4B"/>
    <w:rsid w:val="62816E52"/>
    <w:rsid w:val="62832E6F"/>
    <w:rsid w:val="628506F0"/>
    <w:rsid w:val="628B2C85"/>
    <w:rsid w:val="629848C7"/>
    <w:rsid w:val="62B44D7C"/>
    <w:rsid w:val="62B518E6"/>
    <w:rsid w:val="62BF493F"/>
    <w:rsid w:val="62CE02E9"/>
    <w:rsid w:val="62E266CC"/>
    <w:rsid w:val="62E775FD"/>
    <w:rsid w:val="62F53AC8"/>
    <w:rsid w:val="62F83658"/>
    <w:rsid w:val="63027F93"/>
    <w:rsid w:val="631D301E"/>
    <w:rsid w:val="632A1297"/>
    <w:rsid w:val="633345F0"/>
    <w:rsid w:val="63486F0A"/>
    <w:rsid w:val="63531402"/>
    <w:rsid w:val="635A392B"/>
    <w:rsid w:val="63666773"/>
    <w:rsid w:val="636B1FDC"/>
    <w:rsid w:val="63862972"/>
    <w:rsid w:val="638906B4"/>
    <w:rsid w:val="638E7A78"/>
    <w:rsid w:val="639037F0"/>
    <w:rsid w:val="639D7CBB"/>
    <w:rsid w:val="63A159FD"/>
    <w:rsid w:val="63A32486"/>
    <w:rsid w:val="63AE1EC8"/>
    <w:rsid w:val="63AE2A15"/>
    <w:rsid w:val="63AE6299"/>
    <w:rsid w:val="63B23767"/>
    <w:rsid w:val="63B514A9"/>
    <w:rsid w:val="63B55005"/>
    <w:rsid w:val="63CB65D6"/>
    <w:rsid w:val="63ED479F"/>
    <w:rsid w:val="63EE7648"/>
    <w:rsid w:val="63F0603D"/>
    <w:rsid w:val="63FC0E86"/>
    <w:rsid w:val="63FD3044"/>
    <w:rsid w:val="641461CF"/>
    <w:rsid w:val="643B7181"/>
    <w:rsid w:val="64552344"/>
    <w:rsid w:val="645A5BAC"/>
    <w:rsid w:val="645C7B76"/>
    <w:rsid w:val="647A5AE9"/>
    <w:rsid w:val="647C1FC7"/>
    <w:rsid w:val="64874BF3"/>
    <w:rsid w:val="64923598"/>
    <w:rsid w:val="64A01811"/>
    <w:rsid w:val="64A15589"/>
    <w:rsid w:val="64A841EE"/>
    <w:rsid w:val="64B928D3"/>
    <w:rsid w:val="64C179D9"/>
    <w:rsid w:val="64C5571C"/>
    <w:rsid w:val="64CA68EA"/>
    <w:rsid w:val="64F622F0"/>
    <w:rsid w:val="64F8164D"/>
    <w:rsid w:val="64FB2EEB"/>
    <w:rsid w:val="64FB3541"/>
    <w:rsid w:val="650A2CD2"/>
    <w:rsid w:val="651641C9"/>
    <w:rsid w:val="651B358E"/>
    <w:rsid w:val="6523167D"/>
    <w:rsid w:val="652470FF"/>
    <w:rsid w:val="65444892"/>
    <w:rsid w:val="655D6EA7"/>
    <w:rsid w:val="6568412B"/>
    <w:rsid w:val="6570177D"/>
    <w:rsid w:val="65711400"/>
    <w:rsid w:val="65736F26"/>
    <w:rsid w:val="6579460B"/>
    <w:rsid w:val="657C227E"/>
    <w:rsid w:val="6591642E"/>
    <w:rsid w:val="659438DB"/>
    <w:rsid w:val="65AA4DDA"/>
    <w:rsid w:val="65B0017A"/>
    <w:rsid w:val="65BC6B1F"/>
    <w:rsid w:val="65D04378"/>
    <w:rsid w:val="65D21249"/>
    <w:rsid w:val="65D75707"/>
    <w:rsid w:val="65EE2A50"/>
    <w:rsid w:val="65F04A1A"/>
    <w:rsid w:val="65FA2A89"/>
    <w:rsid w:val="6617798C"/>
    <w:rsid w:val="6618187B"/>
    <w:rsid w:val="66246472"/>
    <w:rsid w:val="662D379B"/>
    <w:rsid w:val="66464C58"/>
    <w:rsid w:val="664A6EE1"/>
    <w:rsid w:val="66510A6B"/>
    <w:rsid w:val="665F3603"/>
    <w:rsid w:val="66720F9F"/>
    <w:rsid w:val="667B0788"/>
    <w:rsid w:val="667C18AF"/>
    <w:rsid w:val="66805D9E"/>
    <w:rsid w:val="668271E6"/>
    <w:rsid w:val="668D04BB"/>
    <w:rsid w:val="66965CDC"/>
    <w:rsid w:val="66AC7BAA"/>
    <w:rsid w:val="66BB0B84"/>
    <w:rsid w:val="66CD03B4"/>
    <w:rsid w:val="66CD2666"/>
    <w:rsid w:val="66D1483C"/>
    <w:rsid w:val="66D659BE"/>
    <w:rsid w:val="66DC0AFB"/>
    <w:rsid w:val="670D6F06"/>
    <w:rsid w:val="67146B4F"/>
    <w:rsid w:val="67184FB0"/>
    <w:rsid w:val="67204E8B"/>
    <w:rsid w:val="674072DB"/>
    <w:rsid w:val="6741140C"/>
    <w:rsid w:val="67446BD0"/>
    <w:rsid w:val="674943E2"/>
    <w:rsid w:val="67530DBD"/>
    <w:rsid w:val="67564D51"/>
    <w:rsid w:val="676E209B"/>
    <w:rsid w:val="67786A75"/>
    <w:rsid w:val="6779727C"/>
    <w:rsid w:val="6784366C"/>
    <w:rsid w:val="679118E5"/>
    <w:rsid w:val="67A01A11"/>
    <w:rsid w:val="67A05FCC"/>
    <w:rsid w:val="67A14DA7"/>
    <w:rsid w:val="67A755AC"/>
    <w:rsid w:val="67AC32A5"/>
    <w:rsid w:val="67BD3540"/>
    <w:rsid w:val="67D0065F"/>
    <w:rsid w:val="67D0240D"/>
    <w:rsid w:val="67D27C62"/>
    <w:rsid w:val="67D5446A"/>
    <w:rsid w:val="67ED169D"/>
    <w:rsid w:val="67F66B9D"/>
    <w:rsid w:val="68091F4D"/>
    <w:rsid w:val="68174E65"/>
    <w:rsid w:val="68246BFD"/>
    <w:rsid w:val="6827516E"/>
    <w:rsid w:val="68352BB8"/>
    <w:rsid w:val="68395D68"/>
    <w:rsid w:val="683E7CBF"/>
    <w:rsid w:val="68546F36"/>
    <w:rsid w:val="685E210F"/>
    <w:rsid w:val="686A0AB4"/>
    <w:rsid w:val="68774BB2"/>
    <w:rsid w:val="687B687D"/>
    <w:rsid w:val="688075EC"/>
    <w:rsid w:val="68807A84"/>
    <w:rsid w:val="68866F70"/>
    <w:rsid w:val="688D6550"/>
    <w:rsid w:val="689C6431"/>
    <w:rsid w:val="68A35D74"/>
    <w:rsid w:val="68AF4719"/>
    <w:rsid w:val="68B7537B"/>
    <w:rsid w:val="68B946DC"/>
    <w:rsid w:val="68D73C8C"/>
    <w:rsid w:val="68DC3997"/>
    <w:rsid w:val="68E00D76"/>
    <w:rsid w:val="68E02B24"/>
    <w:rsid w:val="68ED3493"/>
    <w:rsid w:val="68EF0FB9"/>
    <w:rsid w:val="68FB170C"/>
    <w:rsid w:val="68FD194E"/>
    <w:rsid w:val="691B590A"/>
    <w:rsid w:val="692073C4"/>
    <w:rsid w:val="692E469B"/>
    <w:rsid w:val="692F13B6"/>
    <w:rsid w:val="69310EA3"/>
    <w:rsid w:val="69342E70"/>
    <w:rsid w:val="694806C9"/>
    <w:rsid w:val="69480AC8"/>
    <w:rsid w:val="694A4441"/>
    <w:rsid w:val="694F1A58"/>
    <w:rsid w:val="695D4175"/>
    <w:rsid w:val="695E2009"/>
    <w:rsid w:val="69606E78"/>
    <w:rsid w:val="69674FF3"/>
    <w:rsid w:val="696C085C"/>
    <w:rsid w:val="69713E8B"/>
    <w:rsid w:val="69733998"/>
    <w:rsid w:val="69741F1F"/>
    <w:rsid w:val="69775D94"/>
    <w:rsid w:val="6990454A"/>
    <w:rsid w:val="6994390F"/>
    <w:rsid w:val="69A764D7"/>
    <w:rsid w:val="69B47B0D"/>
    <w:rsid w:val="69BB52B5"/>
    <w:rsid w:val="69BD2E65"/>
    <w:rsid w:val="69C22990"/>
    <w:rsid w:val="69D803B7"/>
    <w:rsid w:val="69D925B6"/>
    <w:rsid w:val="69DD52B6"/>
    <w:rsid w:val="69E92850"/>
    <w:rsid w:val="69EC72A7"/>
    <w:rsid w:val="69F12B0F"/>
    <w:rsid w:val="69F87ED1"/>
    <w:rsid w:val="69FF1A78"/>
    <w:rsid w:val="6A06480C"/>
    <w:rsid w:val="6A0E1913"/>
    <w:rsid w:val="6A1154CC"/>
    <w:rsid w:val="6A1D3904"/>
    <w:rsid w:val="6A3B69DE"/>
    <w:rsid w:val="6A40325F"/>
    <w:rsid w:val="6A4D243B"/>
    <w:rsid w:val="6A4E1D0F"/>
    <w:rsid w:val="6A510F7A"/>
    <w:rsid w:val="6A617C95"/>
    <w:rsid w:val="6A6634FD"/>
    <w:rsid w:val="6A6E23B2"/>
    <w:rsid w:val="6A745C1A"/>
    <w:rsid w:val="6A746F87"/>
    <w:rsid w:val="6A752434"/>
    <w:rsid w:val="6A7E25F5"/>
    <w:rsid w:val="6A9929F4"/>
    <w:rsid w:val="6AD20B92"/>
    <w:rsid w:val="6AD97F5A"/>
    <w:rsid w:val="6AEA5EDC"/>
    <w:rsid w:val="6AFE3735"/>
    <w:rsid w:val="6B014FD4"/>
    <w:rsid w:val="6B1D71D1"/>
    <w:rsid w:val="6B23319C"/>
    <w:rsid w:val="6B2A452A"/>
    <w:rsid w:val="6B2F1B41"/>
    <w:rsid w:val="6B3105E9"/>
    <w:rsid w:val="6B377C79"/>
    <w:rsid w:val="6B491513"/>
    <w:rsid w:val="6B6317EA"/>
    <w:rsid w:val="6B6433C1"/>
    <w:rsid w:val="6B681DC7"/>
    <w:rsid w:val="6B7C326E"/>
    <w:rsid w:val="6B7C465A"/>
    <w:rsid w:val="6B7E4876"/>
    <w:rsid w:val="6B8579B3"/>
    <w:rsid w:val="6BA0659B"/>
    <w:rsid w:val="6BA8152C"/>
    <w:rsid w:val="6BB34520"/>
    <w:rsid w:val="6BB42046"/>
    <w:rsid w:val="6BBF6A86"/>
    <w:rsid w:val="6BCC55E2"/>
    <w:rsid w:val="6BE02E3B"/>
    <w:rsid w:val="6BE24E05"/>
    <w:rsid w:val="6BE741CA"/>
    <w:rsid w:val="6C1825D5"/>
    <w:rsid w:val="6C186A79"/>
    <w:rsid w:val="6C2B67AC"/>
    <w:rsid w:val="6C2C1B05"/>
    <w:rsid w:val="6C2C6080"/>
    <w:rsid w:val="6C2E088C"/>
    <w:rsid w:val="6C303DC2"/>
    <w:rsid w:val="6C315445"/>
    <w:rsid w:val="6C3618AD"/>
    <w:rsid w:val="6C3F4006"/>
    <w:rsid w:val="6C506213"/>
    <w:rsid w:val="6C5555D7"/>
    <w:rsid w:val="6C562949"/>
    <w:rsid w:val="6C5775A1"/>
    <w:rsid w:val="6C692E30"/>
    <w:rsid w:val="6C7553FD"/>
    <w:rsid w:val="6C776701"/>
    <w:rsid w:val="6C7E69B1"/>
    <w:rsid w:val="6C88441D"/>
    <w:rsid w:val="6C8D4D71"/>
    <w:rsid w:val="6C9172AB"/>
    <w:rsid w:val="6C9500C9"/>
    <w:rsid w:val="6C9824B9"/>
    <w:rsid w:val="6C991968"/>
    <w:rsid w:val="6C9A56E0"/>
    <w:rsid w:val="6CA420BB"/>
    <w:rsid w:val="6CA43D4D"/>
    <w:rsid w:val="6CA94952"/>
    <w:rsid w:val="6CAB3449"/>
    <w:rsid w:val="6CAD0F6F"/>
    <w:rsid w:val="6CB70040"/>
    <w:rsid w:val="6CC200F9"/>
    <w:rsid w:val="6CC462B9"/>
    <w:rsid w:val="6CD12593"/>
    <w:rsid w:val="6CD24E7A"/>
    <w:rsid w:val="6CD777CE"/>
    <w:rsid w:val="6CD97FB6"/>
    <w:rsid w:val="6CE81FA7"/>
    <w:rsid w:val="6CE8644B"/>
    <w:rsid w:val="6CED1CB3"/>
    <w:rsid w:val="6CF14970"/>
    <w:rsid w:val="6CF92406"/>
    <w:rsid w:val="6D0F39D8"/>
    <w:rsid w:val="6D1678A6"/>
    <w:rsid w:val="6D325918"/>
    <w:rsid w:val="6D382F3C"/>
    <w:rsid w:val="6D3F3B91"/>
    <w:rsid w:val="6D4573FA"/>
    <w:rsid w:val="6D5910F7"/>
    <w:rsid w:val="6D633D24"/>
    <w:rsid w:val="6D6A50B2"/>
    <w:rsid w:val="6D6E6A94"/>
    <w:rsid w:val="6D745F31"/>
    <w:rsid w:val="6D7C5FAF"/>
    <w:rsid w:val="6D7F6592"/>
    <w:rsid w:val="6D8125B5"/>
    <w:rsid w:val="6D8532DC"/>
    <w:rsid w:val="6D9E4D5C"/>
    <w:rsid w:val="6DA46816"/>
    <w:rsid w:val="6DC742B3"/>
    <w:rsid w:val="6DD349A2"/>
    <w:rsid w:val="6DD469CF"/>
    <w:rsid w:val="6DD644F6"/>
    <w:rsid w:val="6DDB184C"/>
    <w:rsid w:val="6DDE33AA"/>
    <w:rsid w:val="6DE244E6"/>
    <w:rsid w:val="6DE54372"/>
    <w:rsid w:val="6DE75249"/>
    <w:rsid w:val="6DEF4C69"/>
    <w:rsid w:val="6DF36E56"/>
    <w:rsid w:val="6DFF1C9E"/>
    <w:rsid w:val="6DFF7482"/>
    <w:rsid w:val="6E03170B"/>
    <w:rsid w:val="6E0E1EE1"/>
    <w:rsid w:val="6E166FE8"/>
    <w:rsid w:val="6E1D3ED3"/>
    <w:rsid w:val="6E3336F6"/>
    <w:rsid w:val="6E492F1A"/>
    <w:rsid w:val="6E4A0A40"/>
    <w:rsid w:val="6E4B6C92"/>
    <w:rsid w:val="6E4C0C5C"/>
    <w:rsid w:val="6E5021EA"/>
    <w:rsid w:val="6E510020"/>
    <w:rsid w:val="6E5813AF"/>
    <w:rsid w:val="6E5C309F"/>
    <w:rsid w:val="6E751F61"/>
    <w:rsid w:val="6E804461"/>
    <w:rsid w:val="6E912274"/>
    <w:rsid w:val="6E9A5102"/>
    <w:rsid w:val="6E9D5013"/>
    <w:rsid w:val="6E9F158A"/>
    <w:rsid w:val="6EAB66A1"/>
    <w:rsid w:val="6EB81E4D"/>
    <w:rsid w:val="6EBF78C0"/>
    <w:rsid w:val="6ED461E0"/>
    <w:rsid w:val="6EDD18B4"/>
    <w:rsid w:val="6EDF7DF5"/>
    <w:rsid w:val="6EEE5636"/>
    <w:rsid w:val="6EF966EE"/>
    <w:rsid w:val="6F003BAD"/>
    <w:rsid w:val="6F2614AD"/>
    <w:rsid w:val="6F3A720A"/>
    <w:rsid w:val="6F3C482C"/>
    <w:rsid w:val="6F433E0D"/>
    <w:rsid w:val="6F434296"/>
    <w:rsid w:val="6F5002D8"/>
    <w:rsid w:val="6F555835"/>
    <w:rsid w:val="6F5A4CB2"/>
    <w:rsid w:val="6F5B7D32"/>
    <w:rsid w:val="6F6049BF"/>
    <w:rsid w:val="6F7F4719"/>
    <w:rsid w:val="6F7F6679"/>
    <w:rsid w:val="6F8A37EA"/>
    <w:rsid w:val="6F92269E"/>
    <w:rsid w:val="6FAB550E"/>
    <w:rsid w:val="6FAD6F71"/>
    <w:rsid w:val="6FC0720B"/>
    <w:rsid w:val="6FC82229"/>
    <w:rsid w:val="6FCC5BB0"/>
    <w:rsid w:val="6FD36D25"/>
    <w:rsid w:val="6FDE3B35"/>
    <w:rsid w:val="6FF2313D"/>
    <w:rsid w:val="70016F28"/>
    <w:rsid w:val="7007308C"/>
    <w:rsid w:val="700A0487"/>
    <w:rsid w:val="701139EA"/>
    <w:rsid w:val="701F0781"/>
    <w:rsid w:val="705A140E"/>
    <w:rsid w:val="70626515"/>
    <w:rsid w:val="70673B2B"/>
    <w:rsid w:val="706C4FFD"/>
    <w:rsid w:val="70801293"/>
    <w:rsid w:val="708D634A"/>
    <w:rsid w:val="708E2E66"/>
    <w:rsid w:val="708F6BDE"/>
    <w:rsid w:val="709177BB"/>
    <w:rsid w:val="70953C43"/>
    <w:rsid w:val="70A02B99"/>
    <w:rsid w:val="70A15B20"/>
    <w:rsid w:val="70A408DB"/>
    <w:rsid w:val="70AD70EB"/>
    <w:rsid w:val="70C25205"/>
    <w:rsid w:val="70C66AA3"/>
    <w:rsid w:val="70C745CA"/>
    <w:rsid w:val="70C8281B"/>
    <w:rsid w:val="70CE5958"/>
    <w:rsid w:val="70D867D7"/>
    <w:rsid w:val="70E262C1"/>
    <w:rsid w:val="70E62CA2"/>
    <w:rsid w:val="70ED6F34"/>
    <w:rsid w:val="70F80C27"/>
    <w:rsid w:val="710A7485"/>
    <w:rsid w:val="71186BD3"/>
    <w:rsid w:val="71211F2C"/>
    <w:rsid w:val="71253538"/>
    <w:rsid w:val="71325EE7"/>
    <w:rsid w:val="71461992"/>
    <w:rsid w:val="714F4CEB"/>
    <w:rsid w:val="715B3540"/>
    <w:rsid w:val="715C11B6"/>
    <w:rsid w:val="71662034"/>
    <w:rsid w:val="717575F2"/>
    <w:rsid w:val="718129CA"/>
    <w:rsid w:val="718646C6"/>
    <w:rsid w:val="718801FD"/>
    <w:rsid w:val="718A79D3"/>
    <w:rsid w:val="7196291D"/>
    <w:rsid w:val="7196485C"/>
    <w:rsid w:val="71A719CC"/>
    <w:rsid w:val="71A768D5"/>
    <w:rsid w:val="71A843FB"/>
    <w:rsid w:val="71B143BB"/>
    <w:rsid w:val="71B40FF2"/>
    <w:rsid w:val="71BB2380"/>
    <w:rsid w:val="71C64881"/>
    <w:rsid w:val="71DB20DB"/>
    <w:rsid w:val="71DF0762"/>
    <w:rsid w:val="71E03B95"/>
    <w:rsid w:val="71EC41F4"/>
    <w:rsid w:val="7207394C"/>
    <w:rsid w:val="72192C03"/>
    <w:rsid w:val="72193DBF"/>
    <w:rsid w:val="722F5F63"/>
    <w:rsid w:val="723D0AFC"/>
    <w:rsid w:val="72402885"/>
    <w:rsid w:val="72477770"/>
    <w:rsid w:val="72596DA7"/>
    <w:rsid w:val="726447C6"/>
    <w:rsid w:val="726E11A1"/>
    <w:rsid w:val="72752E54"/>
    <w:rsid w:val="72842772"/>
    <w:rsid w:val="728C5ACB"/>
    <w:rsid w:val="728F1117"/>
    <w:rsid w:val="72972D5B"/>
    <w:rsid w:val="72A746B3"/>
    <w:rsid w:val="72B3073A"/>
    <w:rsid w:val="72BA6194"/>
    <w:rsid w:val="72C76B03"/>
    <w:rsid w:val="72CB65F3"/>
    <w:rsid w:val="72D60AF4"/>
    <w:rsid w:val="72D74F98"/>
    <w:rsid w:val="72DD6326"/>
    <w:rsid w:val="72E871A5"/>
    <w:rsid w:val="72F21F81"/>
    <w:rsid w:val="73075AAA"/>
    <w:rsid w:val="73107C5C"/>
    <w:rsid w:val="73131D48"/>
    <w:rsid w:val="731D4975"/>
    <w:rsid w:val="73293BFC"/>
    <w:rsid w:val="732E6B82"/>
    <w:rsid w:val="733221CE"/>
    <w:rsid w:val="73373C88"/>
    <w:rsid w:val="733777E5"/>
    <w:rsid w:val="73397A01"/>
    <w:rsid w:val="73476A2F"/>
    <w:rsid w:val="734B12FE"/>
    <w:rsid w:val="734C0DB6"/>
    <w:rsid w:val="735F6D3B"/>
    <w:rsid w:val="7372081D"/>
    <w:rsid w:val="73734595"/>
    <w:rsid w:val="737E3665"/>
    <w:rsid w:val="739500E1"/>
    <w:rsid w:val="73993FFB"/>
    <w:rsid w:val="73A11102"/>
    <w:rsid w:val="73B02BDC"/>
    <w:rsid w:val="73BE7F06"/>
    <w:rsid w:val="73C6500C"/>
    <w:rsid w:val="73CA0659"/>
    <w:rsid w:val="73DC65DE"/>
    <w:rsid w:val="73E159A2"/>
    <w:rsid w:val="73EA0CFB"/>
    <w:rsid w:val="740C6EC3"/>
    <w:rsid w:val="740E02D5"/>
    <w:rsid w:val="74116287"/>
    <w:rsid w:val="742915A0"/>
    <w:rsid w:val="74381A66"/>
    <w:rsid w:val="74477EFB"/>
    <w:rsid w:val="74512B28"/>
    <w:rsid w:val="745B392B"/>
    <w:rsid w:val="746740F9"/>
    <w:rsid w:val="746A588D"/>
    <w:rsid w:val="74777121"/>
    <w:rsid w:val="74793E2D"/>
    <w:rsid w:val="747E452E"/>
    <w:rsid w:val="7480340D"/>
    <w:rsid w:val="74804AA0"/>
    <w:rsid w:val="748A6EAF"/>
    <w:rsid w:val="748C1DB2"/>
    <w:rsid w:val="749850D8"/>
    <w:rsid w:val="74BD01BD"/>
    <w:rsid w:val="74BD1F6B"/>
    <w:rsid w:val="74C74B98"/>
    <w:rsid w:val="74DA0D6F"/>
    <w:rsid w:val="74DD0860"/>
    <w:rsid w:val="74F963F6"/>
    <w:rsid w:val="74FF4332"/>
    <w:rsid w:val="7504000A"/>
    <w:rsid w:val="750A2CD7"/>
    <w:rsid w:val="750F3E1D"/>
    <w:rsid w:val="7519692A"/>
    <w:rsid w:val="751F49D4"/>
    <w:rsid w:val="7521074C"/>
    <w:rsid w:val="752E2E69"/>
    <w:rsid w:val="75394C61"/>
    <w:rsid w:val="753D12FE"/>
    <w:rsid w:val="75461F61"/>
    <w:rsid w:val="754F6E04"/>
    <w:rsid w:val="7553580B"/>
    <w:rsid w:val="755B649A"/>
    <w:rsid w:val="75656DAA"/>
    <w:rsid w:val="756920F3"/>
    <w:rsid w:val="757F403F"/>
    <w:rsid w:val="757F5473"/>
    <w:rsid w:val="75862CA5"/>
    <w:rsid w:val="759B28C1"/>
    <w:rsid w:val="759C4277"/>
    <w:rsid w:val="75CB24B4"/>
    <w:rsid w:val="75D40C72"/>
    <w:rsid w:val="75D94B83"/>
    <w:rsid w:val="75DA6B4D"/>
    <w:rsid w:val="75E579CC"/>
    <w:rsid w:val="75EF25F8"/>
    <w:rsid w:val="75F25C45"/>
    <w:rsid w:val="75F41B11"/>
    <w:rsid w:val="75F47C0F"/>
    <w:rsid w:val="75F61BD9"/>
    <w:rsid w:val="76053BCA"/>
    <w:rsid w:val="76120095"/>
    <w:rsid w:val="76124539"/>
    <w:rsid w:val="7614205F"/>
    <w:rsid w:val="761958C7"/>
    <w:rsid w:val="761B163F"/>
    <w:rsid w:val="762635E5"/>
    <w:rsid w:val="76326D6C"/>
    <w:rsid w:val="76430996"/>
    <w:rsid w:val="76446418"/>
    <w:rsid w:val="76500BBD"/>
    <w:rsid w:val="765E0B01"/>
    <w:rsid w:val="766765CC"/>
    <w:rsid w:val="767945B8"/>
    <w:rsid w:val="768371E5"/>
    <w:rsid w:val="76984A3E"/>
    <w:rsid w:val="769F401E"/>
    <w:rsid w:val="76A2766B"/>
    <w:rsid w:val="76A333E3"/>
    <w:rsid w:val="76C30EE4"/>
    <w:rsid w:val="76D31F1A"/>
    <w:rsid w:val="76E75929"/>
    <w:rsid w:val="76F36118"/>
    <w:rsid w:val="76FF6B4B"/>
    <w:rsid w:val="770C142E"/>
    <w:rsid w:val="7718361E"/>
    <w:rsid w:val="77185DFA"/>
    <w:rsid w:val="77270C09"/>
    <w:rsid w:val="773A7C2A"/>
    <w:rsid w:val="773B361B"/>
    <w:rsid w:val="773E082E"/>
    <w:rsid w:val="774A385E"/>
    <w:rsid w:val="77585F7B"/>
    <w:rsid w:val="77702943"/>
    <w:rsid w:val="77707E41"/>
    <w:rsid w:val="77731088"/>
    <w:rsid w:val="777F0A03"/>
    <w:rsid w:val="777F175A"/>
    <w:rsid w:val="778E5E41"/>
    <w:rsid w:val="77954AC0"/>
    <w:rsid w:val="77A17922"/>
    <w:rsid w:val="77AF64E3"/>
    <w:rsid w:val="77B64FF5"/>
    <w:rsid w:val="77BC6EFE"/>
    <w:rsid w:val="77C35AEB"/>
    <w:rsid w:val="77CA1A97"/>
    <w:rsid w:val="77D62AC6"/>
    <w:rsid w:val="77DA2E34"/>
    <w:rsid w:val="77E2713E"/>
    <w:rsid w:val="77E522C1"/>
    <w:rsid w:val="77EF2BD0"/>
    <w:rsid w:val="77FE2FC7"/>
    <w:rsid w:val="78126A72"/>
    <w:rsid w:val="78191BAF"/>
    <w:rsid w:val="78197E01"/>
    <w:rsid w:val="782D5F38"/>
    <w:rsid w:val="783764D9"/>
    <w:rsid w:val="783C61CC"/>
    <w:rsid w:val="7855070D"/>
    <w:rsid w:val="78770683"/>
    <w:rsid w:val="78850FF2"/>
    <w:rsid w:val="789F07F6"/>
    <w:rsid w:val="78A54B44"/>
    <w:rsid w:val="78B90C9C"/>
    <w:rsid w:val="78CD4747"/>
    <w:rsid w:val="78D37FAF"/>
    <w:rsid w:val="78D46652"/>
    <w:rsid w:val="78E421E4"/>
    <w:rsid w:val="78E977D3"/>
    <w:rsid w:val="78EC7BD1"/>
    <w:rsid w:val="78F45D01"/>
    <w:rsid w:val="79050385"/>
    <w:rsid w:val="790C1713"/>
    <w:rsid w:val="79163CB7"/>
    <w:rsid w:val="791660EE"/>
    <w:rsid w:val="79246A5D"/>
    <w:rsid w:val="79343267"/>
    <w:rsid w:val="79444A09"/>
    <w:rsid w:val="79464C25"/>
    <w:rsid w:val="794B7D1F"/>
    <w:rsid w:val="794D6E35"/>
    <w:rsid w:val="79554E68"/>
    <w:rsid w:val="79570BE0"/>
    <w:rsid w:val="796A3742"/>
    <w:rsid w:val="796E1A86"/>
    <w:rsid w:val="79791F2A"/>
    <w:rsid w:val="797C33D2"/>
    <w:rsid w:val="797F5A41"/>
    <w:rsid w:val="79807E70"/>
    <w:rsid w:val="79823784"/>
    <w:rsid w:val="79892971"/>
    <w:rsid w:val="79A10018"/>
    <w:rsid w:val="79AB4A88"/>
    <w:rsid w:val="79B17BC5"/>
    <w:rsid w:val="79C773E8"/>
    <w:rsid w:val="79D5033E"/>
    <w:rsid w:val="79D55FA9"/>
    <w:rsid w:val="79D7587D"/>
    <w:rsid w:val="79D97847"/>
    <w:rsid w:val="79E63D12"/>
    <w:rsid w:val="79E955B1"/>
    <w:rsid w:val="79F04B91"/>
    <w:rsid w:val="79FC7092"/>
    <w:rsid w:val="7A091FC6"/>
    <w:rsid w:val="7A1173D2"/>
    <w:rsid w:val="7A155DD9"/>
    <w:rsid w:val="7A344A7E"/>
    <w:rsid w:val="7A664E53"/>
    <w:rsid w:val="7A6D61E2"/>
    <w:rsid w:val="7A8D0632"/>
    <w:rsid w:val="7A8D479E"/>
    <w:rsid w:val="7A9B506A"/>
    <w:rsid w:val="7AA73149"/>
    <w:rsid w:val="7AAE1B29"/>
    <w:rsid w:val="7ABC4A73"/>
    <w:rsid w:val="7ABF37A3"/>
    <w:rsid w:val="7AC322A6"/>
    <w:rsid w:val="7ACF29F8"/>
    <w:rsid w:val="7AE30252"/>
    <w:rsid w:val="7AEF309B"/>
    <w:rsid w:val="7AF357C7"/>
    <w:rsid w:val="7B027FE0"/>
    <w:rsid w:val="7B035A61"/>
    <w:rsid w:val="7B0F1874"/>
    <w:rsid w:val="7B136D89"/>
    <w:rsid w:val="7B160627"/>
    <w:rsid w:val="7B1D3764"/>
    <w:rsid w:val="7B276391"/>
    <w:rsid w:val="7B2A5E81"/>
    <w:rsid w:val="7B3B008E"/>
    <w:rsid w:val="7B3D5BB4"/>
    <w:rsid w:val="7B3F67E2"/>
    <w:rsid w:val="7B407452"/>
    <w:rsid w:val="7B4927AB"/>
    <w:rsid w:val="7B4F485C"/>
    <w:rsid w:val="7B51165F"/>
    <w:rsid w:val="7B656EB9"/>
    <w:rsid w:val="7B7B492E"/>
    <w:rsid w:val="7B910B48"/>
    <w:rsid w:val="7B9D0587"/>
    <w:rsid w:val="7BA06143"/>
    <w:rsid w:val="7BB045D8"/>
    <w:rsid w:val="7BB1107D"/>
    <w:rsid w:val="7BCB31C0"/>
    <w:rsid w:val="7BCC6F38"/>
    <w:rsid w:val="7BCD09AD"/>
    <w:rsid w:val="7BD61B65"/>
    <w:rsid w:val="7BDA78A7"/>
    <w:rsid w:val="7BEE5B50"/>
    <w:rsid w:val="7BEE6EAE"/>
    <w:rsid w:val="7BF604ED"/>
    <w:rsid w:val="7BFA3AA5"/>
    <w:rsid w:val="7BFD7E77"/>
    <w:rsid w:val="7BFF730D"/>
    <w:rsid w:val="7C043085"/>
    <w:rsid w:val="7C055284"/>
    <w:rsid w:val="7C09018C"/>
    <w:rsid w:val="7C1A4147"/>
    <w:rsid w:val="7C1E3C37"/>
    <w:rsid w:val="7C280612"/>
    <w:rsid w:val="7C3A6597"/>
    <w:rsid w:val="7C5C4760"/>
    <w:rsid w:val="7C5E4034"/>
    <w:rsid w:val="7C6B6751"/>
    <w:rsid w:val="7C7C44BA"/>
    <w:rsid w:val="7C896B62"/>
    <w:rsid w:val="7CA76592"/>
    <w:rsid w:val="7CAD4798"/>
    <w:rsid w:val="7CAF4D0F"/>
    <w:rsid w:val="7CB16A21"/>
    <w:rsid w:val="7CB65C1E"/>
    <w:rsid w:val="7CCD4D16"/>
    <w:rsid w:val="7CE528E2"/>
    <w:rsid w:val="7CEF7382"/>
    <w:rsid w:val="7D0E6DBB"/>
    <w:rsid w:val="7D223802"/>
    <w:rsid w:val="7D252DA4"/>
    <w:rsid w:val="7D2C5EE0"/>
    <w:rsid w:val="7D2E7EAA"/>
    <w:rsid w:val="7D40373A"/>
    <w:rsid w:val="7D472D1A"/>
    <w:rsid w:val="7D574C31"/>
    <w:rsid w:val="7D5B0573"/>
    <w:rsid w:val="7D607ABF"/>
    <w:rsid w:val="7D6E64F9"/>
    <w:rsid w:val="7D7157DB"/>
    <w:rsid w:val="7D7B6E68"/>
    <w:rsid w:val="7D860671"/>
    <w:rsid w:val="7D933791"/>
    <w:rsid w:val="7DA57A41"/>
    <w:rsid w:val="7DAE4B47"/>
    <w:rsid w:val="7DB52379"/>
    <w:rsid w:val="7DB65895"/>
    <w:rsid w:val="7DB939D1"/>
    <w:rsid w:val="7DC06BDF"/>
    <w:rsid w:val="7DC355E5"/>
    <w:rsid w:val="7DC65F8F"/>
    <w:rsid w:val="7DCE664D"/>
    <w:rsid w:val="7DE762AB"/>
    <w:rsid w:val="7DF05160"/>
    <w:rsid w:val="7DF804B8"/>
    <w:rsid w:val="7DFD0C42"/>
    <w:rsid w:val="7E02571B"/>
    <w:rsid w:val="7E0B1F99"/>
    <w:rsid w:val="7E164394"/>
    <w:rsid w:val="7E1E1177"/>
    <w:rsid w:val="7E235535"/>
    <w:rsid w:val="7E2A628E"/>
    <w:rsid w:val="7E307C52"/>
    <w:rsid w:val="7E462FD2"/>
    <w:rsid w:val="7E65736C"/>
    <w:rsid w:val="7E6C6CF7"/>
    <w:rsid w:val="7E6D4779"/>
    <w:rsid w:val="7E893B09"/>
    <w:rsid w:val="7E9006F1"/>
    <w:rsid w:val="7E9E2E0E"/>
    <w:rsid w:val="7EB16167"/>
    <w:rsid w:val="7ECA128F"/>
    <w:rsid w:val="7ECF1219"/>
    <w:rsid w:val="7ED76320"/>
    <w:rsid w:val="7EDB7BBE"/>
    <w:rsid w:val="7EDC282E"/>
    <w:rsid w:val="7EFE192E"/>
    <w:rsid w:val="7EFE1AFE"/>
    <w:rsid w:val="7F052E8D"/>
    <w:rsid w:val="7F0F214C"/>
    <w:rsid w:val="7F17671C"/>
    <w:rsid w:val="7F1C1F84"/>
    <w:rsid w:val="7F272E03"/>
    <w:rsid w:val="7F27742A"/>
    <w:rsid w:val="7F2A3A43"/>
    <w:rsid w:val="7F390D88"/>
    <w:rsid w:val="7F391B58"/>
    <w:rsid w:val="7F3D2627"/>
    <w:rsid w:val="7F461EDE"/>
    <w:rsid w:val="7F4C2D6B"/>
    <w:rsid w:val="7F567244"/>
    <w:rsid w:val="7F5A6980"/>
    <w:rsid w:val="7F5E434B"/>
    <w:rsid w:val="7F645E05"/>
    <w:rsid w:val="7F691199"/>
    <w:rsid w:val="7F6C4CBA"/>
    <w:rsid w:val="7F7550BA"/>
    <w:rsid w:val="7F833DB1"/>
    <w:rsid w:val="7F8A15E4"/>
    <w:rsid w:val="7F8C2C66"/>
    <w:rsid w:val="7FA731FC"/>
    <w:rsid w:val="7FAF4BA7"/>
    <w:rsid w:val="7FB73496"/>
    <w:rsid w:val="7FCC4CBB"/>
    <w:rsid w:val="7FCE693F"/>
    <w:rsid w:val="7FE4525F"/>
    <w:rsid w:val="7FF151BF"/>
    <w:rsid w:val="7FFA3E06"/>
    <w:rsid w:val="7FFC2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nhideWhenUsed="0" w:uiPriority="39" w:semiHidden="0" w:name="toc 2"/>
    <w:lsdException w:qFormat="1" w:uiPriority="0" w:semiHidden="0" w:name="toc 3"/>
    <w:lsdException w:qFormat="1" w:unhideWhenUsed="0" w:uiPriority="0" w:semiHidden="0" w:name="toc 4"/>
    <w:lsdException w:qFormat="1"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qFormat="1" w:unhideWhenUsed="0" w:uiPriority="0" w:semiHidden="0" w:name="macro"/>
    <w:lsdException w:qFormat="1"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iPriority="0"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0" w:semiHidden="0" w:name="Hyperlink"/>
    <w:lsdException w:qFormat="1" w:uiPriority="0" w:semiHidden="0" w:name="FollowedHyperlink"/>
    <w:lsdException w:qFormat="1" w:uiPriority="0" w:semiHidden="0" w:name="Strong"/>
    <w:lsdException w:qFormat="1"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0" w:semiHidden="0" w:name="Quote"/>
    <w:lsdException w:qFormat="1"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adjustRightInd w:val="0"/>
      <w:spacing w:beforeLines="0" w:afterLines="0" w:line="312" w:lineRule="atLeast"/>
      <w:jc w:val="both"/>
    </w:pPr>
    <w:rPr>
      <w:rFonts w:hint="default" w:ascii="宋体" w:hAnsi="Times New Roman" w:eastAsia="宋体" w:cs="Times New Roman"/>
      <w:sz w:val="34"/>
      <w:szCs w:val="24"/>
      <w:lang w:val="en-US" w:eastAsia="zh-CN" w:bidi="ar-SA"/>
    </w:rPr>
  </w:style>
  <w:style w:type="paragraph" w:styleId="2">
    <w:name w:val="heading 1"/>
    <w:basedOn w:val="1"/>
    <w:next w:val="1"/>
    <w:link w:val="98"/>
    <w:autoRedefine/>
    <w:unhideWhenUsed/>
    <w:qFormat/>
    <w:uiPriority w:val="0"/>
    <w:pPr>
      <w:keepNext/>
      <w:widowControl/>
      <w:tabs>
        <w:tab w:val="left" w:pos="432"/>
      </w:tabs>
      <w:adjustRightInd/>
      <w:spacing w:beforeLines="0" w:afterLines="0" w:line="240" w:lineRule="auto"/>
      <w:ind w:left="432" w:hanging="432"/>
      <w:jc w:val="center"/>
      <w:outlineLvl w:val="0"/>
    </w:pPr>
    <w:rPr>
      <w:rFonts w:hint="eastAsia" w:ascii="黑体" w:eastAsia="黑体"/>
      <w:sz w:val="52"/>
      <w:szCs w:val="24"/>
    </w:rPr>
  </w:style>
  <w:style w:type="paragraph" w:styleId="3">
    <w:name w:val="heading 2"/>
    <w:basedOn w:val="1"/>
    <w:next w:val="4"/>
    <w:link w:val="99"/>
    <w:autoRedefine/>
    <w:unhideWhenUsed/>
    <w:qFormat/>
    <w:uiPriority w:val="0"/>
    <w:pPr>
      <w:keepNext/>
      <w:keepLines/>
      <w:adjustRightInd/>
      <w:spacing w:before="260" w:beforeLines="0" w:after="260" w:afterLines="0" w:line="416" w:lineRule="auto"/>
      <w:outlineLvl w:val="1"/>
    </w:pPr>
    <w:rPr>
      <w:rFonts w:hint="default" w:ascii="Arial" w:hAnsi="Arial" w:eastAsia="黑体"/>
      <w:b/>
      <w:kern w:val="2"/>
      <w:sz w:val="32"/>
      <w:szCs w:val="24"/>
    </w:rPr>
  </w:style>
  <w:style w:type="paragraph" w:styleId="5">
    <w:name w:val="heading 3"/>
    <w:basedOn w:val="1"/>
    <w:next w:val="1"/>
    <w:link w:val="100"/>
    <w:autoRedefine/>
    <w:unhideWhenUsed/>
    <w:qFormat/>
    <w:uiPriority w:val="0"/>
    <w:pPr>
      <w:keepNext/>
      <w:keepLines/>
      <w:adjustRightInd/>
      <w:spacing w:before="260" w:beforeLines="0" w:after="260" w:afterLines="0" w:line="416" w:lineRule="auto"/>
      <w:outlineLvl w:val="2"/>
    </w:pPr>
    <w:rPr>
      <w:rFonts w:hint="default"/>
      <w:b/>
      <w:kern w:val="2"/>
      <w:sz w:val="32"/>
      <w:szCs w:val="24"/>
    </w:rPr>
  </w:style>
  <w:style w:type="paragraph" w:styleId="6">
    <w:name w:val="heading 4"/>
    <w:basedOn w:val="1"/>
    <w:next w:val="1"/>
    <w:link w:val="101"/>
    <w:autoRedefine/>
    <w:unhideWhenUsed/>
    <w:qFormat/>
    <w:uiPriority w:val="0"/>
    <w:pPr>
      <w:keepNext/>
      <w:keepLines/>
      <w:adjustRightInd/>
      <w:spacing w:before="280" w:beforeLines="0" w:after="290" w:afterLines="0" w:line="376" w:lineRule="auto"/>
      <w:outlineLvl w:val="3"/>
    </w:pPr>
    <w:rPr>
      <w:rFonts w:hint="default" w:ascii="Cambria" w:hAnsi="Cambria"/>
      <w:b/>
      <w:kern w:val="2"/>
      <w:sz w:val="28"/>
      <w:szCs w:val="24"/>
    </w:rPr>
  </w:style>
  <w:style w:type="paragraph" w:styleId="7">
    <w:name w:val="heading 5"/>
    <w:basedOn w:val="1"/>
    <w:next w:val="1"/>
    <w:link w:val="103"/>
    <w:autoRedefine/>
    <w:unhideWhenUsed/>
    <w:qFormat/>
    <w:uiPriority w:val="0"/>
    <w:pPr>
      <w:keepNext/>
      <w:keepLines/>
      <w:adjustRightInd/>
      <w:spacing w:before="280" w:beforeLines="0" w:after="290" w:afterLines="0" w:line="376" w:lineRule="auto"/>
      <w:outlineLvl w:val="4"/>
    </w:pPr>
    <w:rPr>
      <w:rFonts w:hint="default"/>
      <w:b/>
      <w:kern w:val="2"/>
      <w:sz w:val="28"/>
      <w:szCs w:val="24"/>
    </w:rPr>
  </w:style>
  <w:style w:type="paragraph" w:styleId="8">
    <w:name w:val="heading 6"/>
    <w:basedOn w:val="1"/>
    <w:next w:val="1"/>
    <w:link w:val="104"/>
    <w:autoRedefine/>
    <w:unhideWhenUsed/>
    <w:qFormat/>
    <w:uiPriority w:val="0"/>
    <w:pPr>
      <w:keepNext/>
      <w:keepLines/>
      <w:widowControl/>
      <w:tabs>
        <w:tab w:val="left" w:pos="1440"/>
      </w:tabs>
      <w:adjustRightInd/>
      <w:spacing w:before="240" w:beforeLines="0" w:after="64" w:afterLines="0" w:line="320" w:lineRule="auto"/>
      <w:ind w:left="1152" w:hanging="1152"/>
      <w:jc w:val="left"/>
      <w:outlineLvl w:val="5"/>
    </w:pPr>
    <w:rPr>
      <w:rFonts w:hint="default" w:ascii="Arial" w:hAnsi="Arial" w:eastAsia="黑体"/>
      <w:b/>
      <w:sz w:val="24"/>
      <w:szCs w:val="24"/>
    </w:rPr>
  </w:style>
  <w:style w:type="paragraph" w:styleId="9">
    <w:name w:val="heading 7"/>
    <w:basedOn w:val="1"/>
    <w:next w:val="1"/>
    <w:link w:val="105"/>
    <w:autoRedefine/>
    <w:unhideWhenUsed/>
    <w:qFormat/>
    <w:uiPriority w:val="0"/>
    <w:pPr>
      <w:keepNext/>
      <w:keepLines/>
      <w:widowControl/>
      <w:tabs>
        <w:tab w:val="left" w:pos="2520"/>
      </w:tabs>
      <w:adjustRightInd/>
      <w:spacing w:before="240" w:beforeLines="0" w:after="64" w:afterLines="0" w:line="320" w:lineRule="auto"/>
      <w:ind w:left="1296" w:hanging="1296"/>
      <w:jc w:val="left"/>
      <w:outlineLvl w:val="6"/>
    </w:pPr>
    <w:rPr>
      <w:rFonts w:hint="default"/>
      <w:b/>
      <w:sz w:val="24"/>
      <w:szCs w:val="24"/>
    </w:rPr>
  </w:style>
  <w:style w:type="paragraph" w:styleId="10">
    <w:name w:val="heading 8"/>
    <w:basedOn w:val="1"/>
    <w:next w:val="1"/>
    <w:link w:val="106"/>
    <w:autoRedefine/>
    <w:unhideWhenUsed/>
    <w:qFormat/>
    <w:uiPriority w:val="0"/>
    <w:pPr>
      <w:keepNext/>
      <w:keepLines/>
      <w:widowControl/>
      <w:tabs>
        <w:tab w:val="left" w:pos="1440"/>
      </w:tabs>
      <w:adjustRightInd/>
      <w:spacing w:before="240" w:beforeLines="0" w:after="64" w:afterLines="0" w:line="320" w:lineRule="auto"/>
      <w:ind w:left="1440" w:hanging="1440"/>
      <w:jc w:val="left"/>
      <w:outlineLvl w:val="7"/>
    </w:pPr>
    <w:rPr>
      <w:rFonts w:hint="default" w:ascii="Arial" w:hAnsi="Arial" w:eastAsia="黑体"/>
      <w:sz w:val="24"/>
      <w:szCs w:val="24"/>
    </w:rPr>
  </w:style>
  <w:style w:type="paragraph" w:styleId="11">
    <w:name w:val="heading 9"/>
    <w:basedOn w:val="1"/>
    <w:next w:val="1"/>
    <w:link w:val="96"/>
    <w:autoRedefine/>
    <w:unhideWhenUsed/>
    <w:qFormat/>
    <w:uiPriority w:val="0"/>
    <w:pPr>
      <w:keepNext/>
      <w:keepLines/>
      <w:widowControl/>
      <w:tabs>
        <w:tab w:val="left" w:pos="1584"/>
      </w:tabs>
      <w:adjustRightInd/>
      <w:spacing w:before="240" w:beforeLines="0" w:after="64" w:afterLines="0" w:line="320" w:lineRule="auto"/>
      <w:ind w:left="1584" w:hanging="1584"/>
      <w:jc w:val="left"/>
      <w:outlineLvl w:val="8"/>
    </w:pPr>
    <w:rPr>
      <w:rFonts w:hint="default" w:ascii="Arial" w:hAnsi="Arial" w:eastAsia="黑体"/>
      <w:sz w:val="21"/>
      <w:szCs w:val="24"/>
    </w:rPr>
  </w:style>
  <w:style w:type="character" w:default="1" w:styleId="44">
    <w:name w:val="Default Paragraph Font"/>
    <w:autoRedefine/>
    <w:unhideWhenUsed/>
    <w:qFormat/>
    <w:uiPriority w:val="0"/>
    <w:rPr>
      <w:rFonts w:hint="default"/>
      <w:sz w:val="24"/>
      <w:szCs w:val="24"/>
    </w:rPr>
  </w:style>
  <w:style w:type="table" w:default="1" w:styleId="42">
    <w:name w:val="Normal Table"/>
    <w:autoRedefine/>
    <w:qFormat/>
    <w:uiPriority w:val="0"/>
    <w:tblPr>
      <w:tblCellMar>
        <w:top w:w="0" w:type="dxa"/>
        <w:left w:w="108" w:type="dxa"/>
        <w:bottom w:w="0" w:type="dxa"/>
        <w:right w:w="108" w:type="dxa"/>
      </w:tblCellMar>
    </w:tblPr>
  </w:style>
  <w:style w:type="paragraph" w:styleId="4">
    <w:name w:val="Normal Indent"/>
    <w:basedOn w:val="1"/>
    <w:link w:val="107"/>
    <w:autoRedefine/>
    <w:unhideWhenUsed/>
    <w:qFormat/>
    <w:uiPriority w:val="0"/>
    <w:pPr>
      <w:adjustRightInd/>
      <w:spacing w:beforeLines="0" w:afterLines="0" w:line="240" w:lineRule="auto"/>
      <w:ind w:firstLine="420" w:firstLineChars="200"/>
    </w:pPr>
    <w:rPr>
      <w:rFonts w:hint="default"/>
      <w:kern w:val="2"/>
      <w:sz w:val="21"/>
      <w:szCs w:val="24"/>
    </w:rPr>
  </w:style>
  <w:style w:type="paragraph" w:styleId="12">
    <w:name w:val="List 3"/>
    <w:basedOn w:val="1"/>
    <w:autoRedefine/>
    <w:unhideWhenUsed/>
    <w:qFormat/>
    <w:uiPriority w:val="0"/>
    <w:pPr>
      <w:adjustRightInd/>
      <w:spacing w:beforeLines="0" w:afterLines="0" w:line="240" w:lineRule="exact"/>
      <w:jc w:val="center"/>
    </w:pPr>
    <w:rPr>
      <w:rFonts w:hint="default"/>
      <w:spacing w:val="8"/>
      <w:kern w:val="2"/>
      <w:sz w:val="21"/>
      <w:szCs w:val="24"/>
    </w:rPr>
  </w:style>
  <w:style w:type="paragraph" w:styleId="13">
    <w:name w:val="table of authorities"/>
    <w:basedOn w:val="1"/>
    <w:next w:val="1"/>
    <w:autoRedefine/>
    <w:unhideWhenUsed/>
    <w:qFormat/>
    <w:uiPriority w:val="99"/>
    <w:pPr>
      <w:adjustRightInd/>
      <w:spacing w:beforeLines="0" w:afterLines="0" w:line="240" w:lineRule="auto"/>
      <w:ind w:left="420" w:leftChars="200"/>
    </w:pPr>
    <w:rPr>
      <w:rFonts w:hint="default"/>
      <w:kern w:val="2"/>
      <w:sz w:val="21"/>
      <w:szCs w:val="24"/>
    </w:rPr>
  </w:style>
  <w:style w:type="paragraph" w:styleId="14">
    <w:name w:val="Note Heading"/>
    <w:basedOn w:val="1"/>
    <w:next w:val="1"/>
    <w:autoRedefine/>
    <w:unhideWhenUsed/>
    <w:qFormat/>
    <w:uiPriority w:val="0"/>
    <w:pPr>
      <w:adjustRightInd/>
      <w:spacing w:beforeLines="0" w:afterLines="0" w:line="240" w:lineRule="auto"/>
      <w:jc w:val="center"/>
    </w:pPr>
    <w:rPr>
      <w:rFonts w:hint="default"/>
      <w:kern w:val="2"/>
      <w:sz w:val="21"/>
      <w:szCs w:val="24"/>
    </w:rPr>
  </w:style>
  <w:style w:type="paragraph" w:styleId="15">
    <w:name w:val="Document Map"/>
    <w:basedOn w:val="1"/>
    <w:link w:val="108"/>
    <w:autoRedefine/>
    <w:unhideWhenUsed/>
    <w:qFormat/>
    <w:uiPriority w:val="0"/>
    <w:pPr>
      <w:shd w:val="clear" w:color="auto" w:fill="000080"/>
      <w:adjustRightInd/>
      <w:spacing w:beforeLines="0" w:afterLines="0" w:line="240" w:lineRule="auto"/>
    </w:pPr>
    <w:rPr>
      <w:rFonts w:hint="default"/>
      <w:kern w:val="2"/>
      <w:sz w:val="21"/>
      <w:szCs w:val="24"/>
    </w:rPr>
  </w:style>
  <w:style w:type="paragraph" w:styleId="16">
    <w:name w:val="toa heading"/>
    <w:basedOn w:val="1"/>
    <w:next w:val="1"/>
    <w:autoRedefine/>
    <w:unhideWhenUsed/>
    <w:qFormat/>
    <w:uiPriority w:val="99"/>
    <w:pPr>
      <w:adjustRightInd/>
      <w:spacing w:before="120" w:beforeLines="0" w:afterLines="0" w:line="240" w:lineRule="auto"/>
    </w:pPr>
    <w:rPr>
      <w:rFonts w:hint="default" w:ascii="Cambria" w:hAnsi="Cambria"/>
      <w:kern w:val="2"/>
      <w:sz w:val="24"/>
      <w:szCs w:val="24"/>
    </w:rPr>
  </w:style>
  <w:style w:type="paragraph" w:styleId="17">
    <w:name w:val="annotation text"/>
    <w:basedOn w:val="1"/>
    <w:link w:val="109"/>
    <w:autoRedefine/>
    <w:unhideWhenUsed/>
    <w:qFormat/>
    <w:uiPriority w:val="0"/>
    <w:pPr>
      <w:spacing w:beforeLines="0" w:afterLines="0" w:line="360" w:lineRule="atLeast"/>
      <w:jc w:val="left"/>
    </w:pPr>
    <w:rPr>
      <w:rFonts w:hint="default"/>
      <w:sz w:val="24"/>
      <w:szCs w:val="24"/>
    </w:rPr>
  </w:style>
  <w:style w:type="paragraph" w:styleId="18">
    <w:name w:val="Closing"/>
    <w:basedOn w:val="1"/>
    <w:autoRedefine/>
    <w:unhideWhenUsed/>
    <w:qFormat/>
    <w:uiPriority w:val="0"/>
    <w:pPr>
      <w:adjustRightInd/>
      <w:spacing w:beforeLines="0" w:afterLines="0" w:line="240" w:lineRule="auto"/>
      <w:ind w:left="100" w:leftChars="2100"/>
    </w:pPr>
    <w:rPr>
      <w:rFonts w:hint="default"/>
      <w:kern w:val="2"/>
      <w:sz w:val="21"/>
      <w:szCs w:val="24"/>
    </w:rPr>
  </w:style>
  <w:style w:type="paragraph" w:styleId="19">
    <w:name w:val="Body Text"/>
    <w:basedOn w:val="1"/>
    <w:link w:val="110"/>
    <w:autoRedefine/>
    <w:unhideWhenUsed/>
    <w:qFormat/>
    <w:uiPriority w:val="0"/>
    <w:pPr>
      <w:adjustRightInd/>
      <w:spacing w:beforeLines="0" w:afterLines="0" w:line="540" w:lineRule="exact"/>
      <w:ind w:right="180"/>
    </w:pPr>
    <w:rPr>
      <w:rFonts w:hint="eastAsia" w:ascii="楷体_GB2312" w:hAnsi="宋体" w:eastAsia="楷体_GB2312"/>
      <w:color w:val="000000"/>
      <w:kern w:val="2"/>
      <w:sz w:val="28"/>
      <w:szCs w:val="24"/>
    </w:rPr>
  </w:style>
  <w:style w:type="paragraph" w:styleId="20">
    <w:name w:val="Body Text Indent"/>
    <w:basedOn w:val="1"/>
    <w:next w:val="1"/>
    <w:link w:val="95"/>
    <w:autoRedefine/>
    <w:unhideWhenUsed/>
    <w:qFormat/>
    <w:uiPriority w:val="0"/>
    <w:pPr>
      <w:tabs>
        <w:tab w:val="left" w:pos="720"/>
        <w:tab w:val="left" w:pos="9240"/>
      </w:tabs>
      <w:adjustRightInd/>
      <w:spacing w:beforeLines="0" w:afterLines="0" w:line="400" w:lineRule="exact"/>
      <w:ind w:right="-104" w:firstLine="680" w:firstLineChars="200"/>
    </w:pPr>
    <w:rPr>
      <w:rFonts w:hint="default" w:hAnsi="宋体"/>
      <w:color w:val="000000"/>
      <w:spacing w:val="20"/>
      <w:kern w:val="2"/>
      <w:sz w:val="30"/>
      <w:szCs w:val="24"/>
    </w:rPr>
  </w:style>
  <w:style w:type="paragraph" w:styleId="21">
    <w:name w:val="Block Text"/>
    <w:basedOn w:val="1"/>
    <w:autoRedefine/>
    <w:unhideWhenUsed/>
    <w:qFormat/>
    <w:uiPriority w:val="0"/>
    <w:pPr>
      <w:tabs>
        <w:tab w:val="left" w:pos="0"/>
      </w:tabs>
      <w:adjustRightInd/>
      <w:spacing w:beforeLines="0" w:afterLines="0" w:line="480" w:lineRule="exact"/>
      <w:ind w:left="-2" w:leftChars="-1" w:right="180" w:firstLine="542"/>
    </w:pPr>
    <w:rPr>
      <w:rFonts w:hint="default" w:hAnsi="宋体"/>
      <w:kern w:val="2"/>
      <w:sz w:val="28"/>
      <w:szCs w:val="24"/>
    </w:rPr>
  </w:style>
  <w:style w:type="paragraph" w:styleId="22">
    <w:name w:val="index 4"/>
    <w:basedOn w:val="1"/>
    <w:next w:val="1"/>
    <w:autoRedefine/>
    <w:unhideWhenUsed/>
    <w:qFormat/>
    <w:uiPriority w:val="0"/>
    <w:pPr>
      <w:adjustRightInd/>
      <w:spacing w:beforeLines="0" w:afterLines="0" w:line="240" w:lineRule="auto"/>
      <w:ind w:left="600" w:leftChars="600"/>
    </w:pPr>
    <w:rPr>
      <w:rFonts w:hint="default"/>
      <w:kern w:val="2"/>
      <w:sz w:val="21"/>
      <w:szCs w:val="24"/>
    </w:rPr>
  </w:style>
  <w:style w:type="paragraph" w:styleId="23">
    <w:name w:val="toc 5"/>
    <w:basedOn w:val="1"/>
    <w:next w:val="1"/>
    <w:autoRedefine/>
    <w:unhideWhenUsed/>
    <w:qFormat/>
    <w:uiPriority w:val="0"/>
    <w:pPr>
      <w:widowControl/>
      <w:adjustRightInd/>
      <w:spacing w:beforeLines="0" w:afterLines="0" w:line="240" w:lineRule="auto"/>
      <w:ind w:left="800"/>
      <w:jc w:val="left"/>
    </w:pPr>
    <w:rPr>
      <w:rFonts w:hint="default"/>
      <w:sz w:val="20"/>
      <w:szCs w:val="24"/>
    </w:rPr>
  </w:style>
  <w:style w:type="paragraph" w:styleId="24">
    <w:name w:val="toc 3"/>
    <w:basedOn w:val="1"/>
    <w:next w:val="1"/>
    <w:autoRedefine/>
    <w:unhideWhenUsed/>
    <w:qFormat/>
    <w:uiPriority w:val="0"/>
    <w:pPr>
      <w:adjustRightInd/>
      <w:spacing w:beforeLines="0" w:afterLines="0" w:line="240" w:lineRule="auto"/>
      <w:ind w:left="840" w:leftChars="400"/>
    </w:pPr>
    <w:rPr>
      <w:rFonts w:hint="default"/>
      <w:kern w:val="2"/>
      <w:sz w:val="21"/>
      <w:szCs w:val="24"/>
    </w:rPr>
  </w:style>
  <w:style w:type="paragraph" w:styleId="25">
    <w:name w:val="Plain Text"/>
    <w:basedOn w:val="1"/>
    <w:link w:val="111"/>
    <w:autoRedefine/>
    <w:unhideWhenUsed/>
    <w:qFormat/>
    <w:uiPriority w:val="0"/>
    <w:pPr>
      <w:adjustRightInd/>
      <w:spacing w:beforeLines="0" w:afterLines="0" w:line="240" w:lineRule="auto"/>
    </w:pPr>
    <w:rPr>
      <w:rFonts w:hint="default" w:hAnsi="Courier New"/>
      <w:kern w:val="2"/>
      <w:sz w:val="21"/>
      <w:szCs w:val="24"/>
    </w:rPr>
  </w:style>
  <w:style w:type="paragraph" w:styleId="26">
    <w:name w:val="Date"/>
    <w:basedOn w:val="1"/>
    <w:next w:val="1"/>
    <w:link w:val="94"/>
    <w:autoRedefine/>
    <w:unhideWhenUsed/>
    <w:qFormat/>
    <w:uiPriority w:val="0"/>
    <w:pPr>
      <w:adjustRightInd/>
      <w:spacing w:beforeLines="0" w:afterLines="0" w:line="240" w:lineRule="auto"/>
    </w:pPr>
    <w:rPr>
      <w:rFonts w:hint="default" w:hAnsi="宋体"/>
      <w:kern w:val="2"/>
      <w:sz w:val="28"/>
      <w:szCs w:val="24"/>
    </w:rPr>
  </w:style>
  <w:style w:type="paragraph" w:styleId="27">
    <w:name w:val="Body Text Indent 2"/>
    <w:basedOn w:val="1"/>
    <w:link w:val="97"/>
    <w:autoRedefine/>
    <w:unhideWhenUsed/>
    <w:qFormat/>
    <w:uiPriority w:val="0"/>
    <w:pPr>
      <w:adjustRightInd/>
      <w:spacing w:beforeLines="0" w:afterLines="0" w:line="240" w:lineRule="auto"/>
      <w:ind w:right="51" w:firstLine="280" w:firstLineChars="100"/>
    </w:pPr>
    <w:rPr>
      <w:rFonts w:hint="default" w:hAnsi="宋体"/>
      <w:kern w:val="2"/>
      <w:sz w:val="28"/>
      <w:szCs w:val="24"/>
    </w:rPr>
  </w:style>
  <w:style w:type="paragraph" w:styleId="28">
    <w:name w:val="Balloon Text"/>
    <w:basedOn w:val="1"/>
    <w:link w:val="112"/>
    <w:autoRedefine/>
    <w:unhideWhenUsed/>
    <w:qFormat/>
    <w:uiPriority w:val="0"/>
    <w:pPr>
      <w:adjustRightInd/>
      <w:spacing w:beforeLines="0" w:afterLines="0" w:line="240" w:lineRule="auto"/>
    </w:pPr>
    <w:rPr>
      <w:rFonts w:hint="default"/>
      <w:kern w:val="2"/>
      <w:sz w:val="18"/>
      <w:szCs w:val="24"/>
    </w:rPr>
  </w:style>
  <w:style w:type="paragraph" w:styleId="29">
    <w:name w:val="footer"/>
    <w:basedOn w:val="1"/>
    <w:link w:val="93"/>
    <w:autoRedefine/>
    <w:unhideWhenUsed/>
    <w:qFormat/>
    <w:uiPriority w:val="0"/>
    <w:pPr>
      <w:pBdr>
        <w:top w:val="double" w:color="auto" w:sz="4" w:space="1"/>
      </w:pBdr>
      <w:tabs>
        <w:tab w:val="center" w:pos="4153"/>
        <w:tab w:val="right" w:pos="8306"/>
      </w:tabs>
      <w:adjustRightInd/>
      <w:snapToGrid w:val="0"/>
      <w:spacing w:beforeLines="0" w:afterLines="0" w:line="240" w:lineRule="auto"/>
      <w:jc w:val="left"/>
    </w:pPr>
    <w:rPr>
      <w:rFonts w:hint="eastAsia" w:ascii="Times New Roman" w:eastAsia="Times New Roman"/>
      <w:kern w:val="2"/>
      <w:sz w:val="21"/>
      <w:szCs w:val="24"/>
    </w:rPr>
  </w:style>
  <w:style w:type="paragraph" w:styleId="30">
    <w:name w:val="header"/>
    <w:basedOn w:val="1"/>
    <w:link w:val="113"/>
    <w:autoRedefine/>
    <w:unhideWhenUsed/>
    <w:qFormat/>
    <w:uiPriority w:val="0"/>
    <w:pPr>
      <w:pBdr>
        <w:bottom w:val="single" w:color="auto" w:sz="6" w:space="1"/>
      </w:pBdr>
      <w:tabs>
        <w:tab w:val="center" w:pos="4153"/>
        <w:tab w:val="right" w:pos="8306"/>
      </w:tabs>
      <w:adjustRightInd/>
      <w:snapToGrid w:val="0"/>
      <w:spacing w:beforeLines="0" w:afterLines="0" w:line="240" w:lineRule="auto"/>
      <w:jc w:val="center"/>
    </w:pPr>
    <w:rPr>
      <w:rFonts w:hint="default"/>
      <w:kern w:val="2"/>
      <w:sz w:val="18"/>
      <w:szCs w:val="24"/>
    </w:rPr>
  </w:style>
  <w:style w:type="paragraph" w:styleId="31">
    <w:name w:val="toc 1"/>
    <w:basedOn w:val="1"/>
    <w:next w:val="1"/>
    <w:autoRedefine/>
    <w:unhideWhenUsed/>
    <w:qFormat/>
    <w:uiPriority w:val="0"/>
    <w:pPr>
      <w:adjustRightInd/>
      <w:spacing w:before="120" w:beforeLines="0" w:after="120" w:afterLines="0" w:line="360" w:lineRule="auto"/>
      <w:jc w:val="center"/>
    </w:pPr>
    <w:rPr>
      <w:rFonts w:hint="default" w:ascii="Calibri" w:hAnsi="Calibri"/>
      <w:b/>
      <w:caps/>
      <w:kern w:val="2"/>
      <w:sz w:val="20"/>
      <w:szCs w:val="24"/>
    </w:rPr>
  </w:style>
  <w:style w:type="paragraph" w:styleId="32">
    <w:name w:val="Subtitle"/>
    <w:basedOn w:val="1"/>
    <w:next w:val="1"/>
    <w:link w:val="114"/>
    <w:autoRedefine/>
    <w:unhideWhenUsed/>
    <w:qFormat/>
    <w:uiPriority w:val="0"/>
    <w:pPr>
      <w:adjustRightInd/>
      <w:spacing w:before="240" w:beforeLines="0" w:after="60" w:afterLines="0" w:line="312" w:lineRule="auto"/>
      <w:jc w:val="center"/>
      <w:outlineLvl w:val="1"/>
    </w:pPr>
    <w:rPr>
      <w:rFonts w:hint="default" w:ascii="Cambria" w:hAnsi="Cambria"/>
      <w:b/>
      <w:kern w:val="28"/>
      <w:sz w:val="32"/>
      <w:szCs w:val="24"/>
    </w:rPr>
  </w:style>
  <w:style w:type="paragraph" w:styleId="33">
    <w:name w:val="Body Text Indent 3"/>
    <w:basedOn w:val="1"/>
    <w:autoRedefine/>
    <w:unhideWhenUsed/>
    <w:qFormat/>
    <w:uiPriority w:val="0"/>
    <w:pPr>
      <w:tabs>
        <w:tab w:val="left" w:pos="720"/>
      </w:tabs>
      <w:adjustRightInd/>
      <w:spacing w:beforeLines="0" w:afterLines="0" w:line="540" w:lineRule="exact"/>
      <w:ind w:right="51" w:firstLine="538" w:firstLineChars="192"/>
    </w:pPr>
    <w:rPr>
      <w:rFonts w:hint="eastAsia" w:ascii="仿宋_GB2312" w:hAnsi="宋体" w:eastAsia="仿宋_GB2312"/>
      <w:kern w:val="2"/>
      <w:sz w:val="28"/>
      <w:szCs w:val="24"/>
    </w:rPr>
  </w:style>
  <w:style w:type="paragraph" w:styleId="34">
    <w:name w:val="toc 2"/>
    <w:basedOn w:val="1"/>
    <w:next w:val="1"/>
    <w:qFormat/>
    <w:uiPriority w:val="39"/>
    <w:pPr>
      <w:ind w:left="210"/>
      <w:jc w:val="left"/>
    </w:pPr>
    <w:rPr>
      <w:rFonts w:ascii="Times New Roman" w:hAnsi="Times New Roman"/>
      <w:smallCaps/>
      <w:szCs w:val="20"/>
    </w:rPr>
  </w:style>
  <w:style w:type="paragraph" w:styleId="35">
    <w:name w:val="toc 9"/>
    <w:basedOn w:val="1"/>
    <w:next w:val="1"/>
    <w:autoRedefine/>
    <w:unhideWhenUsed/>
    <w:qFormat/>
    <w:uiPriority w:val="0"/>
    <w:pPr>
      <w:widowControl/>
      <w:adjustRightInd/>
      <w:spacing w:beforeLines="0" w:afterLines="0" w:line="240" w:lineRule="auto"/>
      <w:ind w:left="1600"/>
      <w:jc w:val="left"/>
    </w:pPr>
    <w:rPr>
      <w:rFonts w:hint="default"/>
      <w:sz w:val="20"/>
      <w:szCs w:val="24"/>
    </w:rPr>
  </w:style>
  <w:style w:type="paragraph" w:styleId="36">
    <w:name w:val="Body Text 2"/>
    <w:basedOn w:val="1"/>
    <w:autoRedefine/>
    <w:unhideWhenUsed/>
    <w:qFormat/>
    <w:uiPriority w:val="0"/>
    <w:pPr>
      <w:spacing w:beforeLines="0" w:afterLines="0" w:line="300" w:lineRule="auto"/>
      <w:jc w:val="center"/>
      <w:textAlignment w:val="baseline"/>
    </w:pPr>
    <w:rPr>
      <w:rFonts w:hint="default" w:hAnsi="宋体"/>
      <w:sz w:val="24"/>
      <w:szCs w:val="24"/>
    </w:rPr>
  </w:style>
  <w:style w:type="paragraph" w:styleId="37">
    <w:name w:val="Normal (Web)"/>
    <w:basedOn w:val="1"/>
    <w:next w:val="1"/>
    <w:autoRedefine/>
    <w:unhideWhenUsed/>
    <w:qFormat/>
    <w:uiPriority w:val="0"/>
    <w:pPr>
      <w:widowControl/>
      <w:adjustRightInd/>
      <w:spacing w:before="100" w:beforeLines="0" w:beforeAutospacing="1" w:after="100" w:afterLines="0" w:afterAutospacing="1" w:line="240" w:lineRule="auto"/>
      <w:jc w:val="left"/>
    </w:pPr>
    <w:rPr>
      <w:rFonts w:hint="default" w:hAnsi="宋体"/>
      <w:sz w:val="24"/>
      <w:szCs w:val="24"/>
    </w:rPr>
  </w:style>
  <w:style w:type="paragraph" w:styleId="38">
    <w:name w:val="Title"/>
    <w:basedOn w:val="1"/>
    <w:next w:val="1"/>
    <w:link w:val="115"/>
    <w:autoRedefine/>
    <w:unhideWhenUsed/>
    <w:qFormat/>
    <w:uiPriority w:val="0"/>
    <w:pPr>
      <w:adjustRightInd/>
      <w:spacing w:before="240" w:beforeLines="0" w:after="60" w:afterLines="0" w:line="240" w:lineRule="auto"/>
      <w:jc w:val="center"/>
      <w:outlineLvl w:val="0"/>
    </w:pPr>
    <w:rPr>
      <w:rFonts w:hint="default" w:ascii="Cambria" w:hAnsi="Cambria"/>
      <w:b/>
      <w:kern w:val="2"/>
      <w:sz w:val="32"/>
      <w:szCs w:val="24"/>
    </w:rPr>
  </w:style>
  <w:style w:type="paragraph" w:styleId="39">
    <w:name w:val="annotation subject"/>
    <w:basedOn w:val="17"/>
    <w:next w:val="17"/>
    <w:link w:val="116"/>
    <w:autoRedefine/>
    <w:unhideWhenUsed/>
    <w:qFormat/>
    <w:uiPriority w:val="0"/>
    <w:pPr>
      <w:adjustRightInd/>
      <w:spacing w:beforeLines="0" w:afterLines="0" w:line="240" w:lineRule="auto"/>
    </w:pPr>
    <w:rPr>
      <w:rFonts w:hint="default" w:ascii="宋体" w:hAnsi="Times New Roman" w:eastAsia="宋体"/>
      <w:b/>
      <w:sz w:val="28"/>
      <w:szCs w:val="24"/>
    </w:rPr>
  </w:style>
  <w:style w:type="paragraph" w:styleId="40">
    <w:name w:val="Body Text First Indent"/>
    <w:basedOn w:val="19"/>
    <w:next w:val="41"/>
    <w:autoRedefine/>
    <w:unhideWhenUsed/>
    <w:qFormat/>
    <w:uiPriority w:val="99"/>
    <w:pPr>
      <w:spacing w:beforeLines="0" w:after="120" w:afterLines="0"/>
      <w:ind w:firstLine="420" w:firstLineChars="100"/>
    </w:pPr>
    <w:rPr>
      <w:rFonts w:hint="eastAsia"/>
      <w:sz w:val="24"/>
      <w:szCs w:val="24"/>
    </w:rPr>
  </w:style>
  <w:style w:type="paragraph" w:styleId="41">
    <w:name w:val="Body Text First Indent 2"/>
    <w:basedOn w:val="20"/>
    <w:next w:val="40"/>
    <w:autoRedefine/>
    <w:unhideWhenUsed/>
    <w:qFormat/>
    <w:uiPriority w:val="0"/>
    <w:pPr>
      <w:spacing w:beforeLines="0" w:afterLines="0"/>
      <w:ind w:firstLine="420"/>
    </w:pPr>
    <w:rPr>
      <w:rFonts w:hint="default"/>
      <w:sz w:val="30"/>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unhideWhenUsed/>
    <w:qFormat/>
    <w:uiPriority w:val="0"/>
    <w:rPr>
      <w:rFonts w:hint="default"/>
      <w:b/>
      <w:sz w:val="24"/>
      <w:szCs w:val="24"/>
    </w:rPr>
  </w:style>
  <w:style w:type="character" w:styleId="46">
    <w:name w:val="page number"/>
    <w:basedOn w:val="44"/>
    <w:autoRedefine/>
    <w:unhideWhenUsed/>
    <w:qFormat/>
    <w:uiPriority w:val="0"/>
    <w:rPr>
      <w:rFonts w:hint="default"/>
      <w:sz w:val="24"/>
      <w:szCs w:val="24"/>
    </w:rPr>
  </w:style>
  <w:style w:type="character" w:styleId="47">
    <w:name w:val="FollowedHyperlink"/>
    <w:autoRedefine/>
    <w:unhideWhenUsed/>
    <w:qFormat/>
    <w:uiPriority w:val="0"/>
    <w:rPr>
      <w:rFonts w:hint="default"/>
      <w:color w:val="800080"/>
      <w:sz w:val="24"/>
      <w:szCs w:val="24"/>
      <w:u w:val="single"/>
    </w:rPr>
  </w:style>
  <w:style w:type="character" w:styleId="48">
    <w:name w:val="Emphasis"/>
    <w:autoRedefine/>
    <w:unhideWhenUsed/>
    <w:qFormat/>
    <w:uiPriority w:val="0"/>
    <w:rPr>
      <w:rFonts w:hint="default"/>
      <w:i/>
      <w:sz w:val="24"/>
      <w:szCs w:val="24"/>
    </w:rPr>
  </w:style>
  <w:style w:type="character" w:styleId="49">
    <w:name w:val="Hyperlink"/>
    <w:autoRedefine/>
    <w:unhideWhenUsed/>
    <w:qFormat/>
    <w:uiPriority w:val="0"/>
    <w:rPr>
      <w:rFonts w:hint="default"/>
      <w:color w:val="0000FF"/>
      <w:sz w:val="24"/>
      <w:szCs w:val="24"/>
      <w:u w:val="single"/>
    </w:rPr>
  </w:style>
  <w:style w:type="character" w:styleId="50">
    <w:name w:val="HTML Sample"/>
    <w:basedOn w:val="44"/>
    <w:qFormat/>
    <w:uiPriority w:val="0"/>
    <w:rPr>
      <w:rFonts w:ascii="Courier New" w:hAnsi="Courier New"/>
    </w:rPr>
  </w:style>
  <w:style w:type="paragraph" w:customStyle="1" w:styleId="51">
    <w:name w:val="Normal Indent1"/>
    <w:basedOn w:val="1"/>
    <w:next w:val="1"/>
    <w:qFormat/>
    <w:uiPriority w:val="0"/>
    <w:pPr>
      <w:ind w:firstLine="420" w:firstLineChars="200"/>
    </w:pPr>
    <w:rPr>
      <w:rFonts w:ascii="Calibri" w:hAnsi="Calibri" w:eastAsia="宋体" w:cs="Times New Roman"/>
    </w:rPr>
  </w:style>
  <w:style w:type="paragraph" w:styleId="52">
    <w:name w:val="List Paragraph"/>
    <w:basedOn w:val="1"/>
    <w:next w:val="1"/>
    <w:autoRedefine/>
    <w:unhideWhenUsed/>
    <w:qFormat/>
    <w:uiPriority w:val="99"/>
    <w:pPr>
      <w:adjustRightInd/>
      <w:spacing w:beforeLines="0" w:afterLines="0" w:line="240" w:lineRule="auto"/>
      <w:ind w:firstLine="420" w:firstLineChars="200"/>
    </w:pPr>
    <w:rPr>
      <w:rFonts w:hint="default" w:ascii="Calibri" w:hAnsi="Calibri"/>
      <w:kern w:val="2"/>
      <w:sz w:val="21"/>
      <w:szCs w:val="24"/>
    </w:rPr>
  </w:style>
  <w:style w:type="paragraph" w:customStyle="1" w:styleId="53">
    <w:name w:val="缺省文本"/>
    <w:basedOn w:val="1"/>
    <w:autoRedefine/>
    <w:unhideWhenUsed/>
    <w:qFormat/>
    <w:uiPriority w:val="0"/>
    <w:pPr>
      <w:autoSpaceDE w:val="0"/>
      <w:autoSpaceDN w:val="0"/>
      <w:spacing w:beforeLines="0" w:afterLines="0" w:line="240" w:lineRule="auto"/>
      <w:jc w:val="left"/>
    </w:pPr>
    <w:rPr>
      <w:rFonts w:hint="default"/>
      <w:sz w:val="24"/>
      <w:szCs w:val="24"/>
    </w:rPr>
  </w:style>
  <w:style w:type="paragraph" w:customStyle="1" w:styleId="54">
    <w:name w:val=" Char Char Char"/>
    <w:basedOn w:val="1"/>
    <w:autoRedefine/>
    <w:unhideWhenUsed/>
    <w:qFormat/>
    <w:uiPriority w:val="0"/>
    <w:pPr>
      <w:adjustRightInd/>
      <w:spacing w:beforeLines="0" w:afterLines="0" w:line="240" w:lineRule="auto"/>
    </w:pPr>
    <w:rPr>
      <w:rFonts w:hint="default" w:hAnsi="宋体"/>
      <w:b/>
      <w:kern w:val="2"/>
      <w:sz w:val="28"/>
      <w:szCs w:val="24"/>
    </w:rPr>
  </w:style>
  <w:style w:type="paragraph" w:styleId="55">
    <w:name w:val="Intense Quote"/>
    <w:basedOn w:val="1"/>
    <w:next w:val="1"/>
    <w:link w:val="117"/>
    <w:autoRedefine/>
    <w:unhideWhenUsed/>
    <w:qFormat/>
    <w:uiPriority w:val="0"/>
    <w:pPr>
      <w:pBdr>
        <w:bottom w:val="single" w:color="auto" w:sz="4" w:space="4"/>
      </w:pBdr>
      <w:adjustRightInd/>
      <w:spacing w:before="200" w:beforeLines="0" w:after="280" w:afterLines="0" w:line="240" w:lineRule="auto"/>
      <w:ind w:left="936" w:right="936"/>
    </w:pPr>
    <w:rPr>
      <w:rFonts w:hint="default"/>
      <w:b/>
      <w:i/>
      <w:color w:val="auto"/>
      <w:kern w:val="2"/>
      <w:sz w:val="22"/>
      <w:szCs w:val="24"/>
    </w:rPr>
  </w:style>
  <w:style w:type="paragraph" w:customStyle="1" w:styleId="56">
    <w:name w:val="标题4"/>
    <w:basedOn w:val="3"/>
    <w:next w:val="22"/>
    <w:link w:val="120"/>
    <w:autoRedefine/>
    <w:unhideWhenUsed/>
    <w:qFormat/>
    <w:uiPriority w:val="0"/>
    <w:pPr>
      <w:spacing w:beforeLines="0" w:afterLines="0" w:line="413" w:lineRule="auto"/>
    </w:pPr>
    <w:rPr>
      <w:rFonts w:hint="default" w:eastAsia="宋体"/>
      <w:kern w:val="0"/>
      <w:sz w:val="32"/>
      <w:szCs w:val="24"/>
    </w:rPr>
  </w:style>
  <w:style w:type="paragraph" w:styleId="57">
    <w:name w:val="Quote"/>
    <w:basedOn w:val="1"/>
    <w:next w:val="1"/>
    <w:link w:val="122"/>
    <w:autoRedefine/>
    <w:unhideWhenUsed/>
    <w:qFormat/>
    <w:uiPriority w:val="0"/>
    <w:pPr>
      <w:adjustRightInd/>
      <w:spacing w:beforeLines="0" w:afterLines="0" w:line="240" w:lineRule="auto"/>
    </w:pPr>
    <w:rPr>
      <w:rFonts w:hint="default"/>
      <w:i/>
      <w:color w:val="000000"/>
      <w:kern w:val="2"/>
      <w:sz w:val="22"/>
      <w:szCs w:val="24"/>
    </w:rPr>
  </w:style>
  <w:style w:type="paragraph" w:customStyle="1" w:styleId="58">
    <w:name w:val="（4正文）"/>
    <w:basedOn w:val="1"/>
    <w:link w:val="125"/>
    <w:autoRedefine/>
    <w:unhideWhenUsed/>
    <w:qFormat/>
    <w:uiPriority w:val="0"/>
    <w:pPr>
      <w:adjustRightInd/>
      <w:spacing w:beforeLines="0" w:afterLines="0" w:line="560" w:lineRule="exact"/>
      <w:ind w:firstLine="200" w:firstLineChars="200"/>
    </w:pPr>
    <w:rPr>
      <w:rFonts w:hint="default" w:cs="宋体"/>
      <w:kern w:val="28"/>
      <w:sz w:val="28"/>
      <w:szCs w:val="24"/>
    </w:rPr>
  </w:style>
  <w:style w:type="paragraph" w:customStyle="1" w:styleId="59">
    <w:name w:val="标题5"/>
    <w:basedOn w:val="5"/>
    <w:link w:val="91"/>
    <w:autoRedefine/>
    <w:unhideWhenUsed/>
    <w:qFormat/>
    <w:uiPriority w:val="0"/>
    <w:pPr>
      <w:spacing w:beforeLines="0" w:afterLines="0" w:line="413" w:lineRule="auto"/>
    </w:pPr>
    <w:rPr>
      <w:rFonts w:hint="default" w:ascii="Arial" w:hAnsi="Arial" w:eastAsia="宋体"/>
      <w:kern w:val="0"/>
      <w:sz w:val="32"/>
      <w:szCs w:val="24"/>
    </w:rPr>
  </w:style>
  <w:style w:type="paragraph" w:customStyle="1" w:styleId="60">
    <w:name w:val="菲页1"/>
    <w:basedOn w:val="3"/>
    <w:autoRedefine/>
    <w:unhideWhenUsed/>
    <w:qFormat/>
    <w:uiPriority w:val="0"/>
    <w:pPr>
      <w:widowControl/>
      <w:tabs>
        <w:tab w:val="center" w:pos="4677"/>
      </w:tabs>
      <w:spacing w:beforeLines="0" w:afterLines="0" w:line="413" w:lineRule="auto"/>
      <w:jc w:val="center"/>
    </w:pPr>
    <w:rPr>
      <w:rFonts w:hint="eastAsia" w:ascii="黑体" w:hAnsi="宋体"/>
      <w:b w:val="0"/>
      <w:color w:val="000000"/>
      <w:kern w:val="0"/>
      <w:sz w:val="52"/>
      <w:szCs w:val="24"/>
    </w:rPr>
  </w:style>
  <w:style w:type="paragraph" w:customStyle="1" w:styleId="61">
    <w:name w:val="样式1"/>
    <w:basedOn w:val="1"/>
    <w:autoRedefine/>
    <w:unhideWhenUsed/>
    <w:qFormat/>
    <w:uiPriority w:val="0"/>
    <w:pPr>
      <w:adjustRightInd/>
      <w:spacing w:before="120" w:beforeLines="0" w:after="120" w:afterLines="0" w:line="300" w:lineRule="auto"/>
    </w:pPr>
    <w:rPr>
      <w:rFonts w:hint="default" w:hAnsi="宋体"/>
      <w:b/>
      <w:kern w:val="2"/>
      <w:sz w:val="24"/>
      <w:szCs w:val="24"/>
    </w:rPr>
  </w:style>
  <w:style w:type="paragraph" w:customStyle="1" w:styleId="62">
    <w:name w:val="Default Text"/>
    <w:basedOn w:val="1"/>
    <w:autoRedefine/>
    <w:unhideWhenUsed/>
    <w:qFormat/>
    <w:uiPriority w:val="0"/>
    <w:pPr>
      <w:widowControl/>
      <w:overflowPunct w:val="0"/>
      <w:autoSpaceDE w:val="0"/>
      <w:autoSpaceDN w:val="0"/>
      <w:spacing w:beforeLines="0" w:afterLines="0" w:line="240" w:lineRule="auto"/>
      <w:jc w:val="left"/>
      <w:textAlignment w:val="baseline"/>
    </w:pPr>
    <w:rPr>
      <w:rFonts w:hint="default"/>
      <w:sz w:val="24"/>
      <w:szCs w:val="24"/>
    </w:rPr>
  </w:style>
  <w:style w:type="paragraph" w:customStyle="1" w:styleId="63">
    <w:name w:val="样式 标题 3 + (中文) 黑体 小四 非加粗 段前: 7.8 磅 段后: 0 磅 行距: 固定值 20 磅"/>
    <w:basedOn w:val="5"/>
    <w:autoRedefine/>
    <w:unhideWhenUsed/>
    <w:qFormat/>
    <w:uiPriority w:val="0"/>
    <w:pPr>
      <w:spacing w:before="0" w:beforeLines="0" w:after="0" w:afterLines="0" w:line="400" w:lineRule="exact"/>
    </w:pPr>
    <w:rPr>
      <w:rFonts w:hint="eastAsia" w:ascii="Times New Roman" w:hAnsi="Times New Roman" w:eastAsia="Times New Roman" w:cs="宋体"/>
      <w:b w:val="0"/>
      <w:sz w:val="24"/>
      <w:szCs w:val="20"/>
    </w:rPr>
  </w:style>
  <w:style w:type="paragraph" w:customStyle="1" w:styleId="64">
    <w:name w:val="Default"/>
    <w:autoRedefine/>
    <w:unhideWhenUsed/>
    <w:qFormat/>
    <w:uiPriority w:val="99"/>
    <w:pPr>
      <w:widowControl w:val="0"/>
      <w:autoSpaceDE w:val="0"/>
      <w:autoSpaceDN w:val="0"/>
      <w:adjustRightInd w:val="0"/>
      <w:spacing w:beforeLines="0" w:afterLines="0"/>
    </w:pPr>
    <w:rPr>
      <w:rFonts w:hint="eastAsia" w:ascii="仿宋" w:hAnsi="仿宋" w:eastAsia="仿宋" w:cs="仿宋"/>
      <w:color w:val="000000"/>
      <w:sz w:val="24"/>
      <w:szCs w:val="24"/>
      <w:lang w:val="en-US" w:eastAsia="zh-CN" w:bidi="ar-SA"/>
    </w:rPr>
  </w:style>
  <w:style w:type="paragraph" w:customStyle="1" w:styleId="65">
    <w:name w:val=" Char Char Char Char Char Char 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66">
    <w:name w:val=" 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67">
    <w:name w:val=" Char Char Char Char Char Char Char Char Char Char Char Char Char Char Char Char Char Char Char"/>
    <w:basedOn w:val="1"/>
    <w:autoRedefine/>
    <w:unhideWhenUsed/>
    <w:qFormat/>
    <w:uiPriority w:val="0"/>
    <w:pPr>
      <w:widowControl/>
      <w:adjustRightInd/>
      <w:spacing w:beforeLines="0" w:after="160" w:afterLines="0" w:line="240" w:lineRule="exact"/>
      <w:jc w:val="left"/>
    </w:pPr>
    <w:rPr>
      <w:rFonts w:hint="default"/>
      <w:kern w:val="2"/>
      <w:sz w:val="21"/>
      <w:szCs w:val="24"/>
    </w:rPr>
  </w:style>
  <w:style w:type="paragraph" w:customStyle="1" w:styleId="68">
    <w:name w:val="样式 标题 1 + 四号 居中 段前: 12 磅 段后: 12 磅 行距: 单倍行距"/>
    <w:basedOn w:val="2"/>
    <w:autoRedefine/>
    <w:unhideWhenUsed/>
    <w:qFormat/>
    <w:uiPriority w:val="0"/>
    <w:pPr>
      <w:keepLines/>
      <w:widowControl w:val="0"/>
      <w:tabs>
        <w:tab w:val="clear" w:pos="432"/>
      </w:tabs>
      <w:spacing w:before="240" w:beforeLines="0" w:after="240" w:afterLines="0"/>
      <w:ind w:left="0" w:firstLine="0"/>
    </w:pPr>
    <w:rPr>
      <w:rFonts w:hint="eastAsia" w:ascii="Times New Roman" w:eastAsia="Times New Roman" w:cs="宋体"/>
      <w:b/>
      <w:kern w:val="44"/>
      <w:sz w:val="28"/>
      <w:szCs w:val="20"/>
    </w:rPr>
  </w:style>
  <w:style w:type="paragraph" w:customStyle="1" w:styleId="69">
    <w:name w:val=" Char"/>
    <w:basedOn w:val="15"/>
    <w:autoRedefine/>
    <w:unhideWhenUsed/>
    <w:qFormat/>
    <w:uiPriority w:val="0"/>
    <w:pPr>
      <w:adjustRightInd w:val="0"/>
      <w:spacing w:beforeLines="0" w:afterLines="0" w:line="436" w:lineRule="exact"/>
      <w:ind w:left="357"/>
      <w:jc w:val="left"/>
      <w:outlineLvl w:val="3"/>
    </w:pPr>
    <w:rPr>
      <w:rFonts w:hint="default" w:ascii="Tahoma" w:hAnsi="Tahoma" w:eastAsia="宋体"/>
      <w:b/>
      <w:sz w:val="24"/>
      <w:szCs w:val="24"/>
    </w:rPr>
  </w:style>
  <w:style w:type="paragraph" w:customStyle="1" w:styleId="70">
    <w:name w:val="Char2"/>
    <w:basedOn w:val="1"/>
    <w:autoRedefine/>
    <w:unhideWhenUsed/>
    <w:qFormat/>
    <w:uiPriority w:val="0"/>
    <w:pPr>
      <w:adjustRightInd/>
      <w:spacing w:beforeLines="0" w:afterLines="0" w:line="540" w:lineRule="exact"/>
      <w:ind w:firstLine="200" w:firstLineChars="200"/>
    </w:pPr>
    <w:rPr>
      <w:rFonts w:hint="default"/>
      <w:kern w:val="2"/>
      <w:sz w:val="28"/>
      <w:szCs w:val="24"/>
    </w:rPr>
  </w:style>
  <w:style w:type="paragraph" w:customStyle="1" w:styleId="71">
    <w:name w:val="目录文字"/>
    <w:basedOn w:val="1"/>
    <w:autoRedefine/>
    <w:unhideWhenUsed/>
    <w:qFormat/>
    <w:uiPriority w:val="0"/>
    <w:pPr>
      <w:widowControl/>
      <w:adjustRightInd/>
      <w:spacing w:beforeLines="0" w:afterLines="0" w:line="480" w:lineRule="auto"/>
      <w:jc w:val="left"/>
    </w:pPr>
    <w:rPr>
      <w:rFonts w:hint="default" w:hAnsi="宋体"/>
      <w:sz w:val="24"/>
      <w:szCs w:val="24"/>
    </w:rPr>
  </w:style>
  <w:style w:type="paragraph" w:customStyle="1" w:styleId="72">
    <w:name w:val=" Char4"/>
    <w:basedOn w:val="1"/>
    <w:autoRedefine/>
    <w:unhideWhenUsed/>
    <w:qFormat/>
    <w:uiPriority w:val="0"/>
    <w:pPr>
      <w:adjustRightInd/>
      <w:spacing w:beforeLines="0" w:afterLines="0" w:line="360" w:lineRule="auto"/>
      <w:ind w:firstLine="200" w:firstLineChars="200"/>
    </w:pPr>
    <w:rPr>
      <w:rFonts w:hint="default" w:hAnsi="宋体" w:cs="宋体"/>
      <w:kern w:val="2"/>
      <w:sz w:val="24"/>
      <w:szCs w:val="24"/>
    </w:rPr>
  </w:style>
  <w:style w:type="paragraph" w:customStyle="1" w:styleId="73">
    <w:name w:val="Char"/>
    <w:basedOn w:val="1"/>
    <w:autoRedefine/>
    <w:unhideWhenUsed/>
    <w:qFormat/>
    <w:uiPriority w:val="0"/>
    <w:pPr>
      <w:tabs>
        <w:tab w:val="left" w:pos="360"/>
      </w:tabs>
      <w:adjustRightInd/>
      <w:spacing w:beforeLines="0" w:afterLines="0" w:line="240" w:lineRule="auto"/>
    </w:pPr>
    <w:rPr>
      <w:rFonts w:hint="default"/>
      <w:kern w:val="2"/>
      <w:sz w:val="24"/>
      <w:szCs w:val="24"/>
    </w:rPr>
  </w:style>
  <w:style w:type="paragraph" w:customStyle="1" w:styleId="74">
    <w:name w:val="Char Char Char Char"/>
    <w:basedOn w:val="1"/>
    <w:autoRedefine/>
    <w:unhideWhenUsed/>
    <w:qFormat/>
    <w:uiPriority w:val="0"/>
    <w:pPr>
      <w:adjustRightInd/>
      <w:spacing w:beforeLines="0" w:afterLines="0" w:line="240" w:lineRule="auto"/>
    </w:pPr>
    <w:rPr>
      <w:rFonts w:hint="default"/>
      <w:kern w:val="2"/>
      <w:sz w:val="21"/>
      <w:szCs w:val="24"/>
    </w:rPr>
  </w:style>
  <w:style w:type="paragraph" w:customStyle="1" w:styleId="75">
    <w:name w:val="样式 标题 2 + 宋体 五号 非加粗 黑色"/>
    <w:basedOn w:val="3"/>
    <w:autoRedefine/>
    <w:unhideWhenUsed/>
    <w:qFormat/>
    <w:uiPriority w:val="0"/>
    <w:pPr>
      <w:spacing w:beforeLines="0" w:afterLines="0" w:line="415" w:lineRule="auto"/>
    </w:pPr>
    <w:rPr>
      <w:rFonts w:hint="default" w:ascii="宋体" w:hAnsi="宋体" w:eastAsia="宋体" w:cs="宋体"/>
      <w:b w:val="0"/>
      <w:color w:val="000000"/>
      <w:sz w:val="21"/>
      <w:szCs w:val="32"/>
    </w:rPr>
  </w:style>
  <w:style w:type="paragraph" w:customStyle="1" w:styleId="76">
    <w:name w:val="Heading 31"/>
    <w:basedOn w:val="1"/>
    <w:autoRedefine/>
    <w:unhideWhenUsed/>
    <w:qFormat/>
    <w:uiPriority w:val="0"/>
    <w:pPr>
      <w:widowControl/>
      <w:overflowPunct w:val="0"/>
      <w:autoSpaceDE w:val="0"/>
      <w:autoSpaceDN w:val="0"/>
      <w:spacing w:before="120" w:beforeLines="0" w:after="120" w:afterLines="0" w:line="240" w:lineRule="auto"/>
      <w:jc w:val="left"/>
      <w:textAlignment w:val="baseline"/>
    </w:pPr>
    <w:rPr>
      <w:rFonts w:hint="default"/>
      <w:b/>
      <w:sz w:val="24"/>
      <w:szCs w:val="24"/>
    </w:rPr>
  </w:style>
  <w:style w:type="paragraph" w:customStyle="1" w:styleId="77">
    <w:name w:val="Char Char Char Char Char Char Char Char Char Char"/>
    <w:basedOn w:val="1"/>
    <w:autoRedefine/>
    <w:unhideWhenUsed/>
    <w:qFormat/>
    <w:uiPriority w:val="0"/>
    <w:pPr>
      <w:adjustRightInd/>
      <w:spacing w:beforeLines="0" w:afterLines="0" w:line="240" w:lineRule="auto"/>
    </w:pPr>
    <w:rPr>
      <w:rFonts w:hint="default" w:hAnsi="ˎ̥" w:cs="宋体"/>
      <w:color w:val="000000"/>
      <w:sz w:val="21"/>
      <w:szCs w:val="21"/>
    </w:rPr>
  </w:style>
  <w:style w:type="paragraph" w:customStyle="1" w:styleId="78">
    <w:name w:val="菲页2"/>
    <w:basedOn w:val="5"/>
    <w:autoRedefine/>
    <w:unhideWhenUsed/>
    <w:qFormat/>
    <w:uiPriority w:val="0"/>
    <w:pPr>
      <w:widowControl/>
      <w:tabs>
        <w:tab w:val="left" w:pos="720"/>
      </w:tabs>
      <w:spacing w:before="120" w:beforeLines="0" w:after="120" w:afterLines="0" w:line="360" w:lineRule="auto"/>
      <w:ind w:left="720" w:hanging="720"/>
      <w:jc w:val="center"/>
    </w:pPr>
    <w:rPr>
      <w:rFonts w:hint="eastAsia" w:ascii="黑体" w:hAnsi="宋体" w:eastAsia="黑体"/>
      <w:b w:val="0"/>
      <w:kern w:val="0"/>
      <w:sz w:val="44"/>
      <w:szCs w:val="24"/>
    </w:rPr>
  </w:style>
  <w:style w:type="paragraph" w:customStyle="1" w:styleId="79">
    <w:name w:val="Preformatted"/>
    <w:basedOn w:val="1"/>
    <w:autoRedefine/>
    <w:unhideWhenUsed/>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Lines="0" w:afterLines="0" w:line="240" w:lineRule="auto"/>
      <w:jc w:val="left"/>
    </w:pPr>
    <w:rPr>
      <w:rFonts w:hint="default" w:ascii="Courier New" w:hAnsi="Courier New"/>
      <w:sz w:val="20"/>
      <w:szCs w:val="24"/>
    </w:rPr>
  </w:style>
  <w:style w:type="paragraph" w:customStyle="1" w:styleId="80">
    <w:name w:val="样式 标题 2 + Times New Roman 四号 非加粗 段前: 5 磅 段后: 0 磅 行距: 固定值 20..."/>
    <w:basedOn w:val="3"/>
    <w:autoRedefine/>
    <w:unhideWhenUsed/>
    <w:qFormat/>
    <w:uiPriority w:val="0"/>
    <w:pPr>
      <w:spacing w:before="100" w:beforeLines="0" w:after="0" w:afterLines="0" w:line="400" w:lineRule="exact"/>
    </w:pPr>
    <w:rPr>
      <w:rFonts w:hint="eastAsia" w:ascii="Times New Roman" w:hAnsi="Times New Roman" w:eastAsia="Times New Roman" w:cs="宋体"/>
      <w:b w:val="0"/>
      <w:sz w:val="28"/>
      <w:szCs w:val="20"/>
    </w:rPr>
  </w:style>
  <w:style w:type="paragraph" w:customStyle="1" w:styleId="81">
    <w:name w:val=" Char Char3"/>
    <w:basedOn w:val="1"/>
    <w:autoRedefine/>
    <w:unhideWhenUsed/>
    <w:qFormat/>
    <w:uiPriority w:val="0"/>
    <w:pPr>
      <w:adjustRightInd/>
      <w:spacing w:before="312" w:beforeLines="100" w:afterLines="0" w:line="240" w:lineRule="auto"/>
    </w:pPr>
    <w:rPr>
      <w:rFonts w:hint="default"/>
      <w:kern w:val="2"/>
      <w:sz w:val="21"/>
      <w:szCs w:val="24"/>
    </w:rPr>
  </w:style>
  <w:style w:type="paragraph" w:customStyle="1" w:styleId="82">
    <w:name w:val="样式2"/>
    <w:basedOn w:val="30"/>
    <w:autoRedefine/>
    <w:unhideWhenUsed/>
    <w:qFormat/>
    <w:uiPriority w:val="0"/>
    <w:pPr>
      <w:spacing w:beforeLines="0" w:afterLines="0"/>
    </w:pPr>
    <w:rPr>
      <w:rFonts w:hint="default"/>
      <w:sz w:val="18"/>
      <w:szCs w:val="24"/>
    </w:rPr>
  </w:style>
  <w:style w:type="paragraph" w:customStyle="1" w:styleId="83">
    <w:name w:val="p0"/>
    <w:basedOn w:val="1"/>
    <w:autoRedefine/>
    <w:unhideWhenUsed/>
    <w:qFormat/>
    <w:uiPriority w:val="0"/>
    <w:pPr>
      <w:widowControl/>
      <w:adjustRightInd/>
      <w:spacing w:before="100" w:beforeLines="0" w:beforeAutospacing="1" w:after="100" w:afterLines="0" w:afterAutospacing="1" w:line="240" w:lineRule="auto"/>
      <w:jc w:val="left"/>
    </w:pPr>
    <w:rPr>
      <w:rFonts w:hint="default" w:hAnsi="宋体" w:cs="宋体"/>
      <w:sz w:val="24"/>
      <w:szCs w:val="24"/>
    </w:rPr>
  </w:style>
  <w:style w:type="paragraph" w:customStyle="1" w:styleId="84">
    <w:name w:val="菲页(卷)"/>
    <w:basedOn w:val="2"/>
    <w:autoRedefine/>
    <w:unhideWhenUsed/>
    <w:qFormat/>
    <w:uiPriority w:val="0"/>
    <w:pPr>
      <w:spacing w:beforeLines="0" w:afterLines="0"/>
      <w:outlineLvl w:val="1"/>
    </w:pPr>
    <w:rPr>
      <w:rFonts w:hint="eastAsia"/>
      <w:sz w:val="52"/>
      <w:szCs w:val="24"/>
    </w:rPr>
  </w:style>
  <w:style w:type="paragraph" w:customStyle="1" w:styleId="85">
    <w:name w:val="目录"/>
    <w:basedOn w:val="1"/>
    <w:autoRedefine/>
    <w:unhideWhenUsed/>
    <w:qFormat/>
    <w:uiPriority w:val="0"/>
    <w:pPr>
      <w:widowControl/>
      <w:adjustRightInd/>
      <w:spacing w:beforeLines="0" w:afterLines="0" w:line="240" w:lineRule="auto"/>
      <w:jc w:val="center"/>
    </w:pPr>
    <w:rPr>
      <w:rFonts w:hint="default"/>
      <w:b/>
      <w:sz w:val="36"/>
      <w:szCs w:val="24"/>
    </w:rPr>
  </w:style>
  <w:style w:type="paragraph" w:customStyle="1" w:styleId="86">
    <w:name w:val="Char Char Char"/>
    <w:basedOn w:val="1"/>
    <w:autoRedefine/>
    <w:unhideWhenUsed/>
    <w:qFormat/>
    <w:uiPriority w:val="0"/>
    <w:pPr>
      <w:adjustRightInd/>
      <w:spacing w:beforeLines="0" w:afterLines="0" w:line="240" w:lineRule="auto"/>
    </w:pPr>
    <w:rPr>
      <w:rFonts w:hint="default" w:hAnsi="宋体"/>
      <w:b/>
      <w:kern w:val="2"/>
      <w:sz w:val="28"/>
      <w:szCs w:val="24"/>
    </w:rPr>
  </w:style>
  <w:style w:type="paragraph" w:customStyle="1" w:styleId="87">
    <w:name w:val="正文 New New New New New New New New New New New New New New New1"/>
    <w:autoRedefine/>
    <w:unhideWhenUsed/>
    <w:qFormat/>
    <w:uiPriority w:val="99"/>
    <w:pPr>
      <w:widowControl w:val="0"/>
      <w:spacing w:beforeLines="0" w:afterLines="0"/>
      <w:jc w:val="both"/>
    </w:pPr>
    <w:rPr>
      <w:rFonts w:hint="default" w:ascii="Times New Roman" w:hAnsi="Times New Roman" w:eastAsia="宋体" w:cs="Times New Roman"/>
      <w:kern w:val="2"/>
      <w:sz w:val="24"/>
      <w:szCs w:val="24"/>
      <w:lang w:val="en-US" w:eastAsia="zh-CN" w:bidi="ar-SA"/>
    </w:rPr>
  </w:style>
  <w:style w:type="paragraph" w:customStyle="1" w:styleId="88">
    <w:name w:val="样式"/>
    <w:autoRedefine/>
    <w:unhideWhenUsed/>
    <w:qFormat/>
    <w:uiPriority w:val="99"/>
    <w:pPr>
      <w:widowControl w:val="0"/>
      <w:autoSpaceDE w:val="0"/>
      <w:autoSpaceDN w:val="0"/>
      <w:spacing w:beforeLines="0" w:afterLines="0"/>
    </w:pPr>
    <w:rPr>
      <w:rFonts w:hint="eastAsia" w:ascii="Times New Roman" w:hAnsi="Times New Roman" w:eastAsia="Times New Roman" w:cs="Times New Roman"/>
      <w:sz w:val="24"/>
      <w:szCs w:val="24"/>
      <w:lang w:val="en-US" w:eastAsia="zh-CN" w:bidi="ar-SA"/>
    </w:rPr>
  </w:style>
  <w:style w:type="paragraph" w:customStyle="1" w:styleId="89">
    <w:name w:val="WPSOffice手动目录 1"/>
    <w:autoRedefine/>
    <w:unhideWhenUsed/>
    <w:qFormat/>
    <w:uiPriority w:val="0"/>
    <w:pPr>
      <w:spacing w:beforeLines="0" w:afterLines="0"/>
    </w:pPr>
    <w:rPr>
      <w:rFonts w:hint="default" w:ascii="Times New Roman" w:hAnsi="Times New Roman" w:eastAsia="宋体" w:cs="Times New Roman"/>
      <w:sz w:val="20"/>
      <w:szCs w:val="24"/>
    </w:rPr>
  </w:style>
  <w:style w:type="paragraph" w:customStyle="1" w:styleId="90">
    <w:name w:val="正"/>
    <w:basedOn w:val="1"/>
    <w:autoRedefine/>
    <w:unhideWhenUsed/>
    <w:qFormat/>
    <w:uiPriority w:val="0"/>
    <w:pPr>
      <w:tabs>
        <w:tab w:val="left" w:pos="-120"/>
      </w:tabs>
      <w:spacing w:beforeLines="0" w:afterLines="0" w:line="560" w:lineRule="exact"/>
      <w:ind w:firstLine="600"/>
      <w:textAlignment w:val="baseline"/>
    </w:pPr>
    <w:rPr>
      <w:rFonts w:hint="eastAsia" w:ascii="仿宋_GB2312" w:eastAsia="仿宋_GB2312" w:cs="Times New Roman"/>
      <w:color w:val="000000"/>
      <w:spacing w:val="20"/>
      <w:sz w:val="28"/>
      <w:szCs w:val="28"/>
    </w:rPr>
  </w:style>
  <w:style w:type="character" w:customStyle="1" w:styleId="91">
    <w:name w:val="标题5 Char Char"/>
    <w:link w:val="59"/>
    <w:autoRedefine/>
    <w:unhideWhenUsed/>
    <w:qFormat/>
    <w:locked/>
    <w:uiPriority w:val="0"/>
    <w:rPr>
      <w:rFonts w:hint="default" w:ascii="Arial" w:hAnsi="Arial" w:eastAsia="宋体"/>
      <w:b/>
      <w:sz w:val="32"/>
      <w:szCs w:val="24"/>
      <w:lang w:bidi="ar-SA"/>
    </w:rPr>
  </w:style>
  <w:style w:type="character" w:customStyle="1" w:styleId="92">
    <w:name w:val="Footer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93">
    <w:name w:val="页脚 Char"/>
    <w:link w:val="29"/>
    <w:autoRedefine/>
    <w:unhideWhenUsed/>
    <w:qFormat/>
    <w:uiPriority w:val="0"/>
    <w:rPr>
      <w:rFonts w:hint="eastAsia" w:ascii="Times New Roman" w:hAnsi="Times New Roman" w:eastAsia="Times New Roman"/>
      <w:kern w:val="2"/>
      <w:sz w:val="21"/>
      <w:szCs w:val="24"/>
      <w:lang w:val="en-US" w:eastAsia="zh-CN" w:bidi="ar-SA"/>
    </w:rPr>
  </w:style>
  <w:style w:type="character" w:customStyle="1" w:styleId="94">
    <w:name w:val="日期 Char"/>
    <w:link w:val="26"/>
    <w:autoRedefine/>
    <w:unhideWhenUsed/>
    <w:qFormat/>
    <w:locked/>
    <w:uiPriority w:val="0"/>
    <w:rPr>
      <w:rFonts w:hint="default" w:ascii="宋体" w:hAnsi="宋体" w:eastAsia="宋体"/>
      <w:kern w:val="2"/>
      <w:sz w:val="28"/>
      <w:szCs w:val="24"/>
      <w:lang w:val="en-US" w:eastAsia="zh-CN" w:bidi="ar-SA"/>
    </w:rPr>
  </w:style>
  <w:style w:type="character" w:customStyle="1" w:styleId="95">
    <w:name w:val="正文文本缩进 Char"/>
    <w:link w:val="20"/>
    <w:autoRedefine/>
    <w:unhideWhenUsed/>
    <w:qFormat/>
    <w:uiPriority w:val="0"/>
    <w:rPr>
      <w:rFonts w:hint="default" w:ascii="宋体" w:hAnsi="宋体" w:eastAsia="宋体"/>
      <w:color w:val="000000"/>
      <w:spacing w:val="20"/>
      <w:kern w:val="2"/>
      <w:sz w:val="30"/>
      <w:szCs w:val="24"/>
    </w:rPr>
  </w:style>
  <w:style w:type="character" w:customStyle="1" w:styleId="96">
    <w:name w:val="标题 9 Char"/>
    <w:link w:val="11"/>
    <w:autoRedefine/>
    <w:unhideWhenUsed/>
    <w:qFormat/>
    <w:locked/>
    <w:uiPriority w:val="0"/>
    <w:rPr>
      <w:rFonts w:hint="default" w:ascii="Arial" w:hAnsi="Arial" w:eastAsia="黑体"/>
      <w:sz w:val="21"/>
      <w:szCs w:val="24"/>
      <w:lang w:val="en-US" w:eastAsia="zh-CN" w:bidi="ar-SA"/>
    </w:rPr>
  </w:style>
  <w:style w:type="character" w:customStyle="1" w:styleId="97">
    <w:name w:val="正文文本缩进 2 Char"/>
    <w:link w:val="27"/>
    <w:autoRedefine/>
    <w:unhideWhenUsed/>
    <w:qFormat/>
    <w:uiPriority w:val="0"/>
    <w:rPr>
      <w:rFonts w:hint="default" w:ascii="宋体" w:hAnsi="宋体" w:eastAsia="宋体"/>
      <w:kern w:val="2"/>
      <w:sz w:val="28"/>
      <w:szCs w:val="24"/>
    </w:rPr>
  </w:style>
  <w:style w:type="character" w:customStyle="1" w:styleId="98">
    <w:name w:val="标题 1 Char"/>
    <w:link w:val="2"/>
    <w:autoRedefine/>
    <w:unhideWhenUsed/>
    <w:qFormat/>
    <w:locked/>
    <w:uiPriority w:val="0"/>
    <w:rPr>
      <w:rFonts w:hint="eastAsia" w:ascii="黑体" w:hAnsi="Times New Roman" w:eastAsia="黑体"/>
      <w:sz w:val="52"/>
      <w:szCs w:val="24"/>
      <w:lang w:val="en-US" w:eastAsia="zh-CN" w:bidi="ar-SA"/>
    </w:rPr>
  </w:style>
  <w:style w:type="character" w:customStyle="1" w:styleId="99">
    <w:name w:val="标题 2 Char1"/>
    <w:link w:val="3"/>
    <w:autoRedefine/>
    <w:unhideWhenUsed/>
    <w:qFormat/>
    <w:locked/>
    <w:uiPriority w:val="0"/>
    <w:rPr>
      <w:rFonts w:hint="default" w:ascii="Arial" w:hAnsi="Arial" w:eastAsia="黑体"/>
      <w:b/>
      <w:kern w:val="2"/>
      <w:sz w:val="32"/>
      <w:szCs w:val="24"/>
      <w:lang w:val="en-US" w:eastAsia="zh-CN" w:bidi="ar-SA"/>
    </w:rPr>
  </w:style>
  <w:style w:type="character" w:customStyle="1" w:styleId="100">
    <w:name w:val="标题 3 Char"/>
    <w:link w:val="5"/>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01">
    <w:name w:val="标题 4 Char"/>
    <w:link w:val="6"/>
    <w:autoRedefine/>
    <w:unhideWhenUsed/>
    <w:qFormat/>
    <w:uiPriority w:val="0"/>
    <w:rPr>
      <w:rFonts w:hint="default" w:ascii="Cambria" w:hAnsi="Cambria" w:eastAsia="宋体"/>
      <w:b/>
      <w:kern w:val="2"/>
      <w:sz w:val="28"/>
      <w:szCs w:val="24"/>
      <w:lang w:val="en-US" w:eastAsia="zh-CN" w:bidi="ar-SA"/>
    </w:rPr>
  </w:style>
  <w:style w:type="character" w:customStyle="1" w:styleId="102">
    <w:name w:val="px_10"/>
    <w:basedOn w:val="44"/>
    <w:autoRedefine/>
    <w:unhideWhenUsed/>
    <w:qFormat/>
    <w:uiPriority w:val="0"/>
    <w:rPr>
      <w:rFonts w:hint="default"/>
      <w:sz w:val="24"/>
      <w:szCs w:val="24"/>
    </w:rPr>
  </w:style>
  <w:style w:type="character" w:customStyle="1" w:styleId="103">
    <w:name w:val="标题 5 Char"/>
    <w:link w:val="7"/>
    <w:autoRedefine/>
    <w:unhideWhenUsed/>
    <w:qFormat/>
    <w:locked/>
    <w:uiPriority w:val="0"/>
    <w:rPr>
      <w:rFonts w:hint="eastAsia" w:ascii="Times New Roman" w:hAnsi="Times New Roman" w:eastAsia="Times New Roman"/>
      <w:b/>
      <w:kern w:val="2"/>
      <w:sz w:val="28"/>
      <w:szCs w:val="24"/>
      <w:lang w:val="en-US" w:eastAsia="zh-CN" w:bidi="ar-SA"/>
    </w:rPr>
  </w:style>
  <w:style w:type="character" w:customStyle="1" w:styleId="104">
    <w:name w:val="标题 6 Char"/>
    <w:link w:val="8"/>
    <w:autoRedefine/>
    <w:unhideWhenUsed/>
    <w:qFormat/>
    <w:locked/>
    <w:uiPriority w:val="0"/>
    <w:rPr>
      <w:rFonts w:hint="default" w:ascii="Arial" w:hAnsi="Arial" w:eastAsia="黑体"/>
      <w:b/>
      <w:sz w:val="24"/>
      <w:szCs w:val="24"/>
      <w:lang w:val="en-US" w:eastAsia="zh-CN" w:bidi="ar-SA"/>
    </w:rPr>
  </w:style>
  <w:style w:type="character" w:customStyle="1" w:styleId="105">
    <w:name w:val="标题 7 Char"/>
    <w:link w:val="9"/>
    <w:autoRedefine/>
    <w:unhideWhenUsed/>
    <w:qFormat/>
    <w:locked/>
    <w:uiPriority w:val="0"/>
    <w:rPr>
      <w:rFonts w:hint="eastAsia" w:ascii="Times New Roman" w:hAnsi="Times New Roman" w:eastAsia="Times New Roman"/>
      <w:b/>
      <w:sz w:val="24"/>
      <w:szCs w:val="24"/>
      <w:lang w:val="en-US" w:eastAsia="zh-CN" w:bidi="ar-SA"/>
    </w:rPr>
  </w:style>
  <w:style w:type="character" w:customStyle="1" w:styleId="106">
    <w:name w:val="标题 8 Char"/>
    <w:link w:val="10"/>
    <w:autoRedefine/>
    <w:unhideWhenUsed/>
    <w:qFormat/>
    <w:locked/>
    <w:uiPriority w:val="0"/>
    <w:rPr>
      <w:rFonts w:hint="default" w:ascii="Arial" w:hAnsi="Arial" w:eastAsia="黑体"/>
      <w:sz w:val="24"/>
      <w:szCs w:val="24"/>
      <w:lang w:val="en-US" w:eastAsia="zh-CN" w:bidi="ar-SA"/>
    </w:rPr>
  </w:style>
  <w:style w:type="character" w:customStyle="1" w:styleId="107">
    <w:name w:val="正文缩进 Char"/>
    <w:link w:val="4"/>
    <w:autoRedefine/>
    <w:unhideWhenUsed/>
    <w:qFormat/>
    <w:uiPriority w:val="0"/>
    <w:rPr>
      <w:rFonts w:hint="eastAsia" w:ascii="Times New Roman" w:hAnsi="Times New Roman" w:eastAsia="Times New Roman"/>
      <w:kern w:val="2"/>
      <w:sz w:val="21"/>
      <w:szCs w:val="24"/>
      <w:lang w:val="en-US" w:eastAsia="zh-CN" w:bidi="ar-SA"/>
    </w:rPr>
  </w:style>
  <w:style w:type="character" w:customStyle="1" w:styleId="108">
    <w:name w:val="文档结构图 Char"/>
    <w:link w:val="15"/>
    <w:autoRedefine/>
    <w:unhideWhenUsed/>
    <w:qFormat/>
    <w:locked/>
    <w:uiPriority w:val="0"/>
    <w:rPr>
      <w:rFonts w:hint="eastAsia" w:ascii="Times New Roman" w:hAnsi="Times New Roman" w:eastAsia="Times New Roman"/>
      <w:kern w:val="2"/>
      <w:sz w:val="21"/>
      <w:szCs w:val="24"/>
      <w:lang w:val="en-US" w:eastAsia="zh-CN" w:bidi="ar-SA"/>
    </w:rPr>
  </w:style>
  <w:style w:type="character" w:customStyle="1" w:styleId="109">
    <w:name w:val="批注文字 Char"/>
    <w:link w:val="17"/>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10">
    <w:name w:val="正文文本 Char"/>
    <w:link w:val="19"/>
    <w:autoRedefine/>
    <w:unhideWhenUsed/>
    <w:qFormat/>
    <w:locked/>
    <w:uiPriority w:val="0"/>
    <w:rPr>
      <w:rFonts w:hint="eastAsia" w:ascii="楷体_GB2312" w:hAnsi="宋体" w:eastAsia="楷体_GB2312"/>
      <w:color w:val="000000"/>
      <w:kern w:val="2"/>
      <w:sz w:val="28"/>
      <w:szCs w:val="24"/>
      <w:lang w:val="en-US" w:eastAsia="zh-CN" w:bidi="ar-SA"/>
    </w:rPr>
  </w:style>
  <w:style w:type="character" w:customStyle="1" w:styleId="111">
    <w:name w:val="纯文本 Char"/>
    <w:link w:val="25"/>
    <w:autoRedefine/>
    <w:unhideWhenUsed/>
    <w:qFormat/>
    <w:uiPriority w:val="0"/>
    <w:rPr>
      <w:rFonts w:hint="default" w:ascii="宋体" w:hAnsi="Courier New" w:eastAsia="宋体"/>
      <w:kern w:val="2"/>
      <w:sz w:val="21"/>
      <w:szCs w:val="24"/>
      <w:lang w:val="en-US" w:eastAsia="zh-CN" w:bidi="ar-SA"/>
    </w:rPr>
  </w:style>
  <w:style w:type="character" w:customStyle="1" w:styleId="112">
    <w:name w:val="批注框文本 Char"/>
    <w:link w:val="28"/>
    <w:autoRedefine/>
    <w:unhideWhenUsed/>
    <w:qFormat/>
    <w:uiPriority w:val="0"/>
    <w:rPr>
      <w:rFonts w:hint="eastAsia" w:ascii="Times New Roman" w:hAnsi="Times New Roman" w:eastAsia="Times New Roman"/>
      <w:kern w:val="2"/>
      <w:sz w:val="18"/>
      <w:szCs w:val="24"/>
      <w:lang w:val="en-US" w:eastAsia="zh-CN" w:bidi="ar-SA"/>
    </w:rPr>
  </w:style>
  <w:style w:type="character" w:customStyle="1" w:styleId="113">
    <w:name w:val="页眉 Char"/>
    <w:link w:val="30"/>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14">
    <w:name w:val="副标题 Char"/>
    <w:link w:val="32"/>
    <w:autoRedefine/>
    <w:unhideWhenUsed/>
    <w:qFormat/>
    <w:locked/>
    <w:uiPriority w:val="0"/>
    <w:rPr>
      <w:rFonts w:hint="default" w:ascii="Cambria" w:hAnsi="Cambria" w:eastAsia="宋体"/>
      <w:b/>
      <w:kern w:val="28"/>
      <w:sz w:val="32"/>
      <w:szCs w:val="24"/>
      <w:lang w:bidi="ar-SA"/>
    </w:rPr>
  </w:style>
  <w:style w:type="character" w:customStyle="1" w:styleId="115">
    <w:name w:val="标题 Char"/>
    <w:link w:val="38"/>
    <w:autoRedefine/>
    <w:unhideWhenUsed/>
    <w:qFormat/>
    <w:locked/>
    <w:uiPriority w:val="0"/>
    <w:rPr>
      <w:rFonts w:hint="default" w:ascii="Cambria" w:hAnsi="Cambria" w:eastAsia="宋体"/>
      <w:b/>
      <w:kern w:val="2"/>
      <w:sz w:val="32"/>
      <w:szCs w:val="24"/>
      <w:lang w:bidi="ar-SA"/>
    </w:rPr>
  </w:style>
  <w:style w:type="character" w:customStyle="1" w:styleId="116">
    <w:name w:val="批注主题 Char"/>
    <w:link w:val="39"/>
    <w:autoRedefine/>
    <w:unhideWhenUsed/>
    <w:qFormat/>
    <w:locked/>
    <w:uiPriority w:val="0"/>
    <w:rPr>
      <w:rFonts w:hint="default" w:ascii="宋体" w:hAnsi="Times New Roman" w:eastAsia="宋体"/>
      <w:b/>
      <w:sz w:val="28"/>
      <w:szCs w:val="24"/>
      <w:lang w:bidi="ar-SA"/>
    </w:rPr>
  </w:style>
  <w:style w:type="character" w:customStyle="1" w:styleId="117">
    <w:name w:val="Intense Quote Char"/>
    <w:link w:val="55"/>
    <w:autoRedefine/>
    <w:unhideWhenUsed/>
    <w:qFormat/>
    <w:locked/>
    <w:uiPriority w:val="0"/>
    <w:rPr>
      <w:rFonts w:hint="default"/>
      <w:b/>
      <w:i/>
      <w:color w:val="auto"/>
      <w:kern w:val="2"/>
      <w:sz w:val="22"/>
      <w:szCs w:val="24"/>
      <w:lang w:bidi="ar-SA"/>
    </w:rPr>
  </w:style>
  <w:style w:type="character" w:customStyle="1" w:styleId="118">
    <w:name w:val="标题 2 Char"/>
    <w:autoRedefine/>
    <w:unhideWhenUsed/>
    <w:qFormat/>
    <w:uiPriority w:val="0"/>
    <w:rPr>
      <w:rFonts w:hint="default" w:ascii="Arial" w:hAnsi="Arial" w:eastAsia="黑体"/>
      <w:b/>
      <w:kern w:val="2"/>
      <w:sz w:val="32"/>
      <w:szCs w:val="24"/>
      <w:lang w:val="en-US" w:eastAsia="zh-CN" w:bidi="ar-SA"/>
    </w:rPr>
  </w:style>
  <w:style w:type="character" w:customStyle="1" w:styleId="119">
    <w:name w:val="Comment Text Char"/>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20">
    <w:name w:val="标题4 Char Char"/>
    <w:link w:val="56"/>
    <w:autoRedefine/>
    <w:unhideWhenUsed/>
    <w:qFormat/>
    <w:locked/>
    <w:uiPriority w:val="0"/>
    <w:rPr>
      <w:rFonts w:hint="default" w:ascii="Arial" w:hAnsi="Arial" w:eastAsia="宋体"/>
      <w:b/>
      <w:sz w:val="32"/>
      <w:szCs w:val="24"/>
      <w:lang w:bidi="ar-SA"/>
    </w:rPr>
  </w:style>
  <w:style w:type="character" w:customStyle="1" w:styleId="121">
    <w:name w:val="正文1"/>
    <w:autoRedefine/>
    <w:unhideWhenUsed/>
    <w:qFormat/>
    <w:uiPriority w:val="0"/>
    <w:rPr>
      <w:rFonts w:hint="default" w:ascii="宋体" w:hAnsi="宋体" w:eastAsia="宋体"/>
      <w:color w:val="000000"/>
      <w:sz w:val="24"/>
      <w:szCs w:val="24"/>
    </w:rPr>
  </w:style>
  <w:style w:type="character" w:customStyle="1" w:styleId="122">
    <w:name w:val="Quote Char"/>
    <w:link w:val="57"/>
    <w:autoRedefine/>
    <w:unhideWhenUsed/>
    <w:qFormat/>
    <w:locked/>
    <w:uiPriority w:val="0"/>
    <w:rPr>
      <w:rFonts w:hint="default"/>
      <w:i/>
      <w:color w:val="000000"/>
      <w:kern w:val="2"/>
      <w:sz w:val="22"/>
      <w:szCs w:val="24"/>
      <w:lang w:bidi="ar-SA"/>
    </w:rPr>
  </w:style>
  <w:style w:type="character" w:customStyle="1" w:styleId="123">
    <w:name w:val="Heading 4 Char"/>
    <w:autoRedefine/>
    <w:unhideWhenUsed/>
    <w:qFormat/>
    <w:locked/>
    <w:uiPriority w:val="0"/>
    <w:rPr>
      <w:rFonts w:hint="default" w:ascii="Arial" w:hAnsi="Arial" w:eastAsia="黑体"/>
      <w:sz w:val="28"/>
      <w:szCs w:val="24"/>
      <w:lang w:val="en-US" w:eastAsia="zh-CN" w:bidi="ar-SA"/>
    </w:rPr>
  </w:style>
  <w:style w:type="character" w:customStyle="1" w:styleId="124">
    <w:name w:val="Heading 3 Char"/>
    <w:autoRedefine/>
    <w:unhideWhenUsed/>
    <w:qFormat/>
    <w:locked/>
    <w:uiPriority w:val="0"/>
    <w:rPr>
      <w:rFonts w:hint="eastAsia" w:ascii="Times New Roman" w:hAnsi="Times New Roman" w:eastAsia="Times New Roman"/>
      <w:b/>
      <w:kern w:val="2"/>
      <w:sz w:val="32"/>
      <w:szCs w:val="24"/>
      <w:lang w:val="en-US" w:eastAsia="zh-CN" w:bidi="ar-SA"/>
    </w:rPr>
  </w:style>
  <w:style w:type="character" w:customStyle="1" w:styleId="125">
    <w:name w:val="（4正文） Char"/>
    <w:link w:val="58"/>
    <w:autoRedefine/>
    <w:unhideWhenUsed/>
    <w:qFormat/>
    <w:uiPriority w:val="0"/>
    <w:rPr>
      <w:rFonts w:hint="eastAsia" w:ascii="Times New Roman" w:hAnsi="Times New Roman" w:eastAsia="Times New Roman" w:cs="宋体"/>
      <w:kern w:val="28"/>
      <w:sz w:val="28"/>
      <w:szCs w:val="24"/>
      <w:lang w:val="en-US" w:eastAsia="zh-CN" w:bidi="ar-SA"/>
    </w:rPr>
  </w:style>
  <w:style w:type="character" w:customStyle="1" w:styleId="126">
    <w:name w:val="_Style 3"/>
    <w:autoRedefine/>
    <w:unhideWhenUsed/>
    <w:qFormat/>
    <w:uiPriority w:val="0"/>
    <w:rPr>
      <w:rFonts w:hint="eastAsia" w:ascii="Times New Roman" w:hAnsi="Times New Roman" w:eastAsia="Times New Roman"/>
      <w:b/>
      <w:smallCaps/>
      <w:spacing w:val="5"/>
      <w:sz w:val="48"/>
      <w:szCs w:val="24"/>
    </w:rPr>
  </w:style>
  <w:style w:type="character" w:customStyle="1" w:styleId="127">
    <w:name w:val="普通文字1 Char"/>
    <w:autoRedefine/>
    <w:unhideWhenUsed/>
    <w:qFormat/>
    <w:uiPriority w:val="0"/>
    <w:rPr>
      <w:rFonts w:hint="default" w:ascii="宋体" w:hAnsi="Courier New" w:eastAsia="宋体"/>
      <w:kern w:val="2"/>
      <w:sz w:val="21"/>
      <w:szCs w:val="24"/>
      <w:lang w:val="en-US" w:eastAsia="zh-CN" w:bidi="ar-SA"/>
    </w:rPr>
  </w:style>
  <w:style w:type="character" w:customStyle="1" w:styleId="128">
    <w:name w:val="Balloon Text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29">
    <w:name w:val="Para head"/>
    <w:autoRedefine/>
    <w:unhideWhenUsed/>
    <w:qFormat/>
    <w:uiPriority w:val="0"/>
    <w:rPr>
      <w:rFonts w:hint="default" w:ascii="Arial" w:hAnsi="Arial" w:eastAsia="Times New Roman" w:cs="Arial"/>
      <w:sz w:val="20"/>
      <w:szCs w:val="24"/>
    </w:rPr>
  </w:style>
  <w:style w:type="character" w:customStyle="1" w:styleId="130">
    <w:name w:val="h3 Char"/>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31">
    <w:name w:val="font61"/>
    <w:autoRedefine/>
    <w:unhideWhenUsed/>
    <w:qFormat/>
    <w:uiPriority w:val="99"/>
    <w:rPr>
      <w:rFonts w:hint="eastAsia" w:ascii="楷体_GB2312" w:hAnsi="Times New Roman" w:eastAsia="楷体_GB2312" w:cs="楷体_GB2312"/>
      <w:b/>
      <w:color w:val="000000"/>
      <w:sz w:val="36"/>
      <w:szCs w:val="36"/>
    </w:rPr>
  </w:style>
  <w:style w:type="paragraph" w:customStyle="1" w:styleId="132">
    <w:name w:val="Body text|1"/>
    <w:basedOn w:val="1"/>
    <w:autoRedefine/>
    <w:qFormat/>
    <w:uiPriority w:val="0"/>
    <w:pPr>
      <w:spacing w:line="420" w:lineRule="auto"/>
      <w:ind w:firstLine="400"/>
    </w:pPr>
    <w:rPr>
      <w:rFonts w:ascii="宋体" w:hAnsi="宋体" w:cs="宋体"/>
      <w:sz w:val="22"/>
      <w:szCs w:val="22"/>
      <w:lang w:val="zh-TW" w:eastAsia="zh-TW" w:bidi="zh-TW"/>
    </w:rPr>
  </w:style>
  <w:style w:type="paragraph" w:customStyle="1" w:styleId="133">
    <w:name w:val="列出段落1"/>
    <w:basedOn w:val="1"/>
    <w:autoRedefine/>
    <w:qFormat/>
    <w:uiPriority w:val="0"/>
    <w:pPr>
      <w:ind w:firstLine="420" w:firstLineChars="200"/>
    </w:pPr>
    <w:rPr>
      <w:rFonts w:ascii="Times New Roman" w:hAnsi="Times New Roman" w:eastAsia="宋体" w:cs="Times New Roman"/>
    </w:rPr>
  </w:style>
  <w:style w:type="paragraph" w:customStyle="1" w:styleId="134">
    <w:name w:val="Table Paragraph"/>
    <w:basedOn w:val="1"/>
    <w:qFormat/>
    <w:uiPriority w:val="1"/>
  </w:style>
  <w:style w:type="table" w:customStyle="1" w:styleId="135">
    <w:name w:val="Table Normal"/>
    <w:basedOn w:val="42"/>
    <w:autoRedefine/>
    <w:semiHidden/>
    <w:unhideWhenUsed/>
    <w:qFormat/>
    <w:uiPriority w:val="0"/>
    <w:tblPr>
      <w:tblCellMar>
        <w:top w:w="0" w:type="dxa"/>
        <w:left w:w="0" w:type="dxa"/>
        <w:bottom w:w="0" w:type="dxa"/>
        <w:right w:w="0" w:type="dxa"/>
      </w:tblCellMar>
    </w:tblPr>
  </w:style>
  <w:style w:type="paragraph" w:customStyle="1" w:styleId="13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3526</Words>
  <Characters>3818</Characters>
  <Lines>1</Lines>
  <Paragraphs>1</Paragraphs>
  <TotalTime>100</TotalTime>
  <ScaleCrop>false</ScaleCrop>
  <LinksUpToDate>false</LinksUpToDate>
  <CharactersWithSpaces>4104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2023-09-13T08:17:00Z</dcterms:created>
  <dc:creator>LENOVO</dc:creator>
  <cp:lastModifiedBy>融昇</cp:lastModifiedBy>
  <cp:lastPrinted>2024-09-23T10:12:00Z</cp:lastPrinted>
  <dcterms:modified xsi:type="dcterms:W3CDTF">2026-04-28T03:32:33Z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99B54F055412411786298F8B7BAB7490_13</vt:lpwstr>
  </property>
  <property fmtid="{D5CDD505-2E9C-101B-9397-08002B2CF9AE}" pid="4" name="KSOTemplateDocerSaveRecord">
    <vt:lpwstr>eyJoZGlkIjoiNmU0NWZiYTYyM2MzNGIwNjM0NDE0ZjgzZTgyNDk4NGQiLCJ1c2VySWQiOiI1MjM1Mzc2MDcifQ==</vt:lpwstr>
  </property>
</Properties>
</file>