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79CD2">
      <w:pPr>
        <w:tabs>
          <w:tab w:val="left" w:pos="2070"/>
          <w:tab w:val="center" w:pos="4365"/>
        </w:tabs>
        <w:snapToGrid w:val="0"/>
        <w:spacing w:line="1100" w:lineRule="exact"/>
        <w:jc w:val="center"/>
        <w:rPr>
          <w:rFonts w:hint="eastAsia"/>
          <w:b/>
          <w:kern w:val="0"/>
          <w:sz w:val="56"/>
          <w:szCs w:val="56"/>
          <w:lang w:val="en-US" w:eastAsia="zh-CN"/>
        </w:rPr>
      </w:pPr>
    </w:p>
    <w:p w14:paraId="4F86B091">
      <w:pPr>
        <w:tabs>
          <w:tab w:val="left" w:pos="2070"/>
          <w:tab w:val="center" w:pos="4365"/>
        </w:tabs>
        <w:snapToGrid w:val="0"/>
        <w:spacing w:line="1100" w:lineRule="exact"/>
        <w:jc w:val="center"/>
        <w:rPr>
          <w:b/>
          <w:kern w:val="0"/>
          <w:sz w:val="52"/>
          <w:szCs w:val="52"/>
        </w:rPr>
      </w:pPr>
      <w:r>
        <w:rPr>
          <w:rFonts w:hint="eastAsia"/>
          <w:b/>
          <w:kern w:val="0"/>
          <w:sz w:val="52"/>
          <w:szCs w:val="52"/>
          <w:lang w:val="en-US" w:eastAsia="zh-CN"/>
        </w:rPr>
        <w:t>涑水河旅游公路（临猗段）涑水河小桥项目</w:t>
      </w:r>
    </w:p>
    <w:p w14:paraId="20AC71B4">
      <w:pPr>
        <w:tabs>
          <w:tab w:val="left" w:pos="2070"/>
          <w:tab w:val="center" w:pos="4365"/>
        </w:tabs>
        <w:snapToGrid w:val="0"/>
        <w:spacing w:line="1100" w:lineRule="exact"/>
        <w:jc w:val="center"/>
        <w:rPr>
          <w:b/>
          <w:kern w:val="0"/>
          <w:sz w:val="96"/>
          <w:szCs w:val="96"/>
        </w:rPr>
      </w:pPr>
    </w:p>
    <w:p w14:paraId="0370165F">
      <w:pPr>
        <w:tabs>
          <w:tab w:val="left" w:pos="2070"/>
          <w:tab w:val="center" w:pos="4365"/>
        </w:tabs>
        <w:snapToGrid w:val="0"/>
        <w:spacing w:line="1100" w:lineRule="exact"/>
        <w:jc w:val="center"/>
        <w:rPr>
          <w:kern w:val="0"/>
          <w:sz w:val="96"/>
          <w:szCs w:val="96"/>
        </w:rPr>
      </w:pPr>
      <w:r>
        <w:rPr>
          <w:b/>
          <w:kern w:val="0"/>
          <w:sz w:val="96"/>
          <w:szCs w:val="96"/>
        </w:rPr>
        <w:t>竞争性谈判文件</w:t>
      </w:r>
    </w:p>
    <w:p w14:paraId="1A535356">
      <w:pPr>
        <w:snapToGrid w:val="0"/>
        <w:spacing w:line="300" w:lineRule="auto"/>
        <w:jc w:val="center"/>
        <w:rPr>
          <w:rFonts w:hint="eastAsia"/>
          <w:b/>
          <w:bCs/>
          <w:kern w:val="0"/>
          <w:sz w:val="28"/>
          <w:highlight w:val="none"/>
        </w:rPr>
      </w:pPr>
    </w:p>
    <w:p w14:paraId="6D29B6DD">
      <w:pPr>
        <w:snapToGrid w:val="0"/>
        <w:spacing w:line="300" w:lineRule="auto"/>
        <w:jc w:val="center"/>
        <w:rPr>
          <w:rFonts w:hint="eastAsia" w:eastAsia="宋体"/>
          <w:b/>
          <w:bCs/>
          <w:kern w:val="0"/>
          <w:sz w:val="36"/>
          <w:szCs w:val="36"/>
          <w:highlight w:val="none"/>
          <w:lang w:eastAsia="zh-CN"/>
        </w:rPr>
      </w:pPr>
      <w:r>
        <w:rPr>
          <w:rFonts w:hint="eastAsia"/>
          <w:b/>
          <w:bCs/>
          <w:kern w:val="0"/>
          <w:sz w:val="36"/>
          <w:szCs w:val="36"/>
          <w:highlight w:val="none"/>
        </w:rPr>
        <w:t>项目编号：</w:t>
      </w:r>
      <w:r>
        <w:rPr>
          <w:rFonts w:hint="eastAsia"/>
          <w:b/>
          <w:bCs/>
          <w:kern w:val="0"/>
          <w:sz w:val="36"/>
          <w:szCs w:val="36"/>
          <w:highlight w:val="none"/>
          <w:lang w:eastAsia="zh-CN"/>
        </w:rPr>
        <w:t>1408212026BTP00018</w:t>
      </w:r>
    </w:p>
    <w:p w14:paraId="7168B477">
      <w:pPr>
        <w:snapToGrid w:val="0"/>
        <w:spacing w:line="300" w:lineRule="auto"/>
        <w:jc w:val="center"/>
        <w:rPr>
          <w:rFonts w:hint="eastAsia"/>
          <w:b/>
          <w:bCs/>
          <w:kern w:val="0"/>
          <w:sz w:val="28"/>
          <w:highlight w:val="none"/>
        </w:rPr>
      </w:pPr>
    </w:p>
    <w:p w14:paraId="4C4797C9">
      <w:pPr>
        <w:snapToGrid w:val="0"/>
        <w:spacing w:line="300" w:lineRule="auto"/>
        <w:jc w:val="center"/>
        <w:rPr>
          <w:rFonts w:hint="eastAsia"/>
          <w:b/>
          <w:bCs/>
          <w:kern w:val="0"/>
          <w:sz w:val="28"/>
          <w:highlight w:val="none"/>
        </w:rPr>
      </w:pPr>
    </w:p>
    <w:p w14:paraId="0674E6BE">
      <w:pPr>
        <w:snapToGrid w:val="0"/>
        <w:spacing w:line="300" w:lineRule="auto"/>
        <w:jc w:val="left"/>
        <w:rPr>
          <w:kern w:val="0"/>
          <w:sz w:val="28"/>
        </w:rPr>
      </w:pPr>
    </w:p>
    <w:p w14:paraId="7B9492B0">
      <w:pPr>
        <w:snapToGrid w:val="0"/>
        <w:spacing w:line="300" w:lineRule="auto"/>
        <w:jc w:val="left"/>
        <w:rPr>
          <w:kern w:val="0"/>
          <w:sz w:val="28"/>
        </w:rPr>
      </w:pPr>
    </w:p>
    <w:p w14:paraId="0F92A61A">
      <w:pPr>
        <w:snapToGrid w:val="0"/>
        <w:spacing w:line="300" w:lineRule="auto"/>
        <w:jc w:val="center"/>
        <w:rPr>
          <w:kern w:val="0"/>
          <w:sz w:val="28"/>
        </w:rPr>
      </w:pPr>
    </w:p>
    <w:p w14:paraId="2DF3BF05">
      <w:pPr>
        <w:snapToGrid w:val="0"/>
        <w:spacing w:line="300" w:lineRule="auto"/>
        <w:jc w:val="left"/>
        <w:rPr>
          <w:kern w:val="0"/>
          <w:sz w:val="28"/>
        </w:rPr>
      </w:pPr>
    </w:p>
    <w:p w14:paraId="69DF3A38">
      <w:pPr>
        <w:snapToGrid w:val="0"/>
        <w:spacing w:line="300" w:lineRule="auto"/>
        <w:jc w:val="left"/>
        <w:rPr>
          <w:kern w:val="0"/>
          <w:sz w:val="28"/>
        </w:rPr>
      </w:pPr>
    </w:p>
    <w:p w14:paraId="4ABF18BC">
      <w:pPr>
        <w:pStyle w:val="26"/>
        <w:kinsoku w:val="0"/>
        <w:overflowPunct w:val="0"/>
        <w:spacing w:line="360" w:lineRule="auto"/>
        <w:rPr>
          <w:b/>
          <w:sz w:val="32"/>
          <w:szCs w:val="32"/>
        </w:rPr>
      </w:pPr>
    </w:p>
    <w:p w14:paraId="07F3F88E">
      <w:pPr>
        <w:pStyle w:val="26"/>
        <w:kinsoku w:val="0"/>
        <w:overflowPunct w:val="0"/>
        <w:spacing w:line="360" w:lineRule="auto"/>
        <w:rPr>
          <w:b/>
          <w:sz w:val="32"/>
          <w:szCs w:val="32"/>
        </w:rPr>
      </w:pPr>
    </w:p>
    <w:p w14:paraId="79AEDEBF">
      <w:pPr>
        <w:pStyle w:val="26"/>
        <w:kinsoku w:val="0"/>
        <w:overflowPunct w:val="0"/>
        <w:spacing w:line="360" w:lineRule="auto"/>
        <w:ind w:firstLine="1606" w:firstLineChars="500"/>
        <w:rPr>
          <w:rFonts w:hint="eastAsia" w:eastAsia="宋体"/>
          <w:b/>
          <w:sz w:val="32"/>
          <w:szCs w:val="32"/>
          <w:highlight w:val="none"/>
          <w:lang w:eastAsia="zh-CN"/>
        </w:rPr>
      </w:pPr>
      <w:r>
        <w:rPr>
          <w:b/>
          <w:sz w:val="32"/>
          <w:szCs w:val="32"/>
        </w:rPr>
        <w:t>采   购   人：</w:t>
      </w:r>
      <w:r>
        <w:rPr>
          <w:rFonts w:hint="eastAsia"/>
          <w:b/>
          <w:sz w:val="32"/>
          <w:szCs w:val="32"/>
          <w:lang w:eastAsia="zh-CN"/>
        </w:rPr>
        <w:t>临猗县交通运输局</w:t>
      </w:r>
    </w:p>
    <w:p w14:paraId="5CC88651">
      <w:pPr>
        <w:pStyle w:val="26"/>
        <w:kinsoku w:val="0"/>
        <w:overflowPunct w:val="0"/>
        <w:spacing w:line="360" w:lineRule="auto"/>
        <w:ind w:firstLine="1606" w:firstLineChars="500"/>
        <w:rPr>
          <w:rFonts w:hint="default" w:eastAsia="宋体"/>
          <w:b/>
          <w:color w:val="auto"/>
          <w:sz w:val="32"/>
          <w:szCs w:val="32"/>
          <w:lang w:val="en-US" w:eastAsia="zh-CN"/>
        </w:rPr>
      </w:pPr>
      <w:r>
        <w:rPr>
          <w:b/>
          <w:color w:val="auto"/>
          <w:sz w:val="32"/>
          <w:szCs w:val="32"/>
        </w:rPr>
        <w:t>采购代理机构：</w:t>
      </w:r>
      <w:r>
        <w:rPr>
          <w:rFonts w:hint="eastAsia"/>
          <w:b/>
          <w:color w:val="auto"/>
          <w:sz w:val="32"/>
          <w:szCs w:val="32"/>
          <w:lang w:val="en-US" w:eastAsia="zh-CN"/>
        </w:rPr>
        <w:t>山西成明工程咨询有限公司</w:t>
      </w:r>
    </w:p>
    <w:p w14:paraId="5C666DE1">
      <w:pPr>
        <w:pStyle w:val="26"/>
        <w:kinsoku w:val="0"/>
        <w:overflowPunct w:val="0"/>
        <w:spacing w:line="360" w:lineRule="auto"/>
        <w:jc w:val="center"/>
        <w:rPr>
          <w:b/>
          <w:color w:val="auto"/>
          <w:sz w:val="32"/>
          <w:szCs w:val="32"/>
          <w:highlight w:val="none"/>
        </w:rPr>
      </w:pPr>
      <w:r>
        <w:rPr>
          <w:b/>
          <w:color w:val="auto"/>
          <w:sz w:val="32"/>
          <w:szCs w:val="32"/>
          <w:highlight w:val="none"/>
        </w:rPr>
        <w:t>二〇二</w:t>
      </w:r>
      <w:r>
        <w:rPr>
          <w:rFonts w:hint="eastAsia"/>
          <w:b/>
          <w:color w:val="auto"/>
          <w:sz w:val="32"/>
          <w:szCs w:val="32"/>
          <w:highlight w:val="none"/>
          <w:lang w:val="en-US" w:eastAsia="zh-CN"/>
        </w:rPr>
        <w:t>六</w:t>
      </w:r>
      <w:r>
        <w:rPr>
          <w:b/>
          <w:color w:val="auto"/>
          <w:sz w:val="32"/>
          <w:szCs w:val="32"/>
          <w:highlight w:val="none"/>
        </w:rPr>
        <w:t>年</w:t>
      </w:r>
      <w:r>
        <w:rPr>
          <w:rFonts w:hint="eastAsia"/>
          <w:b/>
          <w:color w:val="auto"/>
          <w:sz w:val="32"/>
          <w:szCs w:val="32"/>
          <w:highlight w:val="none"/>
          <w:lang w:val="en-US" w:eastAsia="zh-CN"/>
        </w:rPr>
        <w:t>四</w:t>
      </w:r>
      <w:r>
        <w:rPr>
          <w:b/>
          <w:color w:val="auto"/>
          <w:sz w:val="32"/>
          <w:szCs w:val="32"/>
          <w:highlight w:val="none"/>
        </w:rPr>
        <w:t>月</w:t>
      </w:r>
    </w:p>
    <w:p w14:paraId="42BA5540">
      <w:pPr>
        <w:tabs>
          <w:tab w:val="left" w:pos="2070"/>
          <w:tab w:val="center" w:pos="4365"/>
        </w:tabs>
        <w:snapToGrid w:val="0"/>
        <w:spacing w:line="360" w:lineRule="auto"/>
        <w:rPr>
          <w:b/>
          <w:sz w:val="36"/>
        </w:rPr>
        <w:sectPr>
          <w:headerReference r:id="rId4" w:type="first"/>
          <w:footerReference r:id="rId5" w:type="default"/>
          <w:headerReference r:id="rId3" w:type="even"/>
          <w:footerReference r:id="rId6" w:type="even"/>
          <w:pgSz w:w="11906" w:h="16838"/>
          <w:pgMar w:top="1440" w:right="1418" w:bottom="1440" w:left="1418" w:header="454" w:footer="567" w:gutter="0"/>
          <w:cols w:space="720" w:num="1"/>
          <w:titlePg/>
          <w:docGrid w:type="lines" w:linePitch="312" w:charSpace="0"/>
        </w:sectPr>
      </w:pPr>
    </w:p>
    <w:p w14:paraId="20BA5809">
      <w:pPr>
        <w:tabs>
          <w:tab w:val="left" w:pos="2070"/>
          <w:tab w:val="center" w:pos="4365"/>
        </w:tabs>
        <w:snapToGrid w:val="0"/>
        <w:spacing w:line="360" w:lineRule="auto"/>
        <w:jc w:val="center"/>
        <w:rPr>
          <w:b/>
          <w:sz w:val="36"/>
        </w:rPr>
      </w:pPr>
      <w:r>
        <w:rPr>
          <w:b/>
          <w:sz w:val="36"/>
        </w:rPr>
        <w:t>目    录</w:t>
      </w:r>
    </w:p>
    <w:p w14:paraId="0B8A7D29">
      <w:pPr>
        <w:pStyle w:val="17"/>
        <w:tabs>
          <w:tab w:val="right" w:leader="dot" w:pos="9070"/>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"1-2" \f \h \z \u </w:instrText>
      </w:r>
      <w:r>
        <w:rPr>
          <w:rFonts w:hint="eastAsia" w:ascii="宋体" w:hAnsi="宋体" w:eastAsia="宋体" w:cs="宋体"/>
          <w:b w:val="0"/>
          <w:bCs w:val="0"/>
          <w:sz w:val="28"/>
          <w:szCs w:val="28"/>
        </w:rPr>
        <w:fldChar w:fldCharType="separate"/>
      </w: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_Toc20907 </w:instrText>
      </w:r>
      <w:r>
        <w:rPr>
          <w:rFonts w:hint="eastAsia" w:ascii="宋体" w:hAnsi="宋体" w:eastAsia="宋体" w:cs="宋体"/>
          <w:bCs w:val="0"/>
          <w:szCs w:val="28"/>
        </w:rPr>
        <w:fldChar w:fldCharType="separate"/>
      </w:r>
      <w:r>
        <w:t>第一部分  竞争性谈判公告</w:t>
      </w:r>
      <w:r>
        <w:tab/>
      </w:r>
      <w:r>
        <w:fldChar w:fldCharType="begin"/>
      </w:r>
      <w:r>
        <w:instrText xml:space="preserve"> PAGEREF _Toc20907 \h </w:instrText>
      </w:r>
      <w:r>
        <w:fldChar w:fldCharType="separate"/>
      </w:r>
      <w:r>
        <w:t>1</w:t>
      </w:r>
      <w:r>
        <w:fldChar w:fldCharType="end"/>
      </w:r>
      <w:r>
        <w:rPr>
          <w:rFonts w:hint="eastAsia" w:ascii="宋体" w:hAnsi="宋体" w:eastAsia="宋体" w:cs="宋体"/>
          <w:bCs w:val="0"/>
          <w:szCs w:val="28"/>
        </w:rPr>
        <w:fldChar w:fldCharType="end"/>
      </w:r>
    </w:p>
    <w:p w14:paraId="5EE25653">
      <w:pPr>
        <w:pStyle w:val="17"/>
        <w:tabs>
          <w:tab w:val="right" w:leader="dot" w:pos="9070"/>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_Toc12891 </w:instrText>
      </w:r>
      <w:r>
        <w:rPr>
          <w:rFonts w:hint="eastAsia" w:ascii="宋体" w:hAnsi="宋体" w:eastAsia="宋体" w:cs="宋体"/>
          <w:szCs w:val="28"/>
        </w:rPr>
        <w:fldChar w:fldCharType="separate"/>
      </w:r>
      <w:r>
        <w:t>第二部分  供应商须知前附表</w:t>
      </w:r>
      <w:r>
        <w:tab/>
      </w:r>
      <w:r>
        <w:fldChar w:fldCharType="begin"/>
      </w:r>
      <w:r>
        <w:instrText xml:space="preserve"> PAGEREF _Toc12891 \h </w:instrText>
      </w:r>
      <w:r>
        <w:fldChar w:fldCharType="separate"/>
      </w:r>
      <w:r>
        <w:t>4</w:t>
      </w:r>
      <w:r>
        <w:fldChar w:fldCharType="end"/>
      </w:r>
      <w:r>
        <w:rPr>
          <w:rFonts w:hint="eastAsia" w:ascii="宋体" w:hAnsi="宋体" w:eastAsia="宋体" w:cs="宋体"/>
          <w:szCs w:val="28"/>
        </w:rPr>
        <w:fldChar w:fldCharType="end"/>
      </w:r>
    </w:p>
    <w:p w14:paraId="4DD7A817">
      <w:pPr>
        <w:pStyle w:val="17"/>
        <w:tabs>
          <w:tab w:val="right" w:leader="dot" w:pos="9070"/>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_Toc28454 </w:instrText>
      </w:r>
      <w:r>
        <w:rPr>
          <w:rFonts w:hint="eastAsia" w:ascii="宋体" w:hAnsi="宋体" w:eastAsia="宋体" w:cs="宋体"/>
          <w:szCs w:val="28"/>
        </w:rPr>
        <w:fldChar w:fldCharType="separate"/>
      </w:r>
      <w:r>
        <w:t>第三部分  供应商须知</w:t>
      </w:r>
      <w:r>
        <w:tab/>
      </w:r>
      <w:r>
        <w:fldChar w:fldCharType="begin"/>
      </w:r>
      <w:r>
        <w:instrText xml:space="preserve"> PAGEREF _Toc28454 \h </w:instrText>
      </w:r>
      <w:r>
        <w:fldChar w:fldCharType="separate"/>
      </w:r>
      <w:r>
        <w:t>10</w:t>
      </w:r>
      <w:r>
        <w:fldChar w:fldCharType="end"/>
      </w:r>
      <w:r>
        <w:rPr>
          <w:rFonts w:hint="eastAsia" w:ascii="宋体" w:hAnsi="宋体" w:eastAsia="宋体" w:cs="宋体"/>
          <w:szCs w:val="28"/>
        </w:rPr>
        <w:fldChar w:fldCharType="end"/>
      </w:r>
    </w:p>
    <w:p w14:paraId="19923FA2">
      <w:pPr>
        <w:pStyle w:val="17"/>
        <w:tabs>
          <w:tab w:val="right" w:leader="dot" w:pos="9070"/>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_Toc15297 </w:instrText>
      </w:r>
      <w:r>
        <w:rPr>
          <w:rFonts w:hint="eastAsia" w:ascii="宋体" w:hAnsi="宋体" w:eastAsia="宋体" w:cs="宋体"/>
          <w:szCs w:val="28"/>
        </w:rPr>
        <w:fldChar w:fldCharType="separate"/>
      </w:r>
      <w:r>
        <w:t>第四部分  评审标准和评定方法</w:t>
      </w:r>
      <w:r>
        <w:tab/>
      </w:r>
      <w:r>
        <w:fldChar w:fldCharType="begin"/>
      </w:r>
      <w:r>
        <w:instrText xml:space="preserve"> PAGEREF _Toc15297 \h </w:instrText>
      </w:r>
      <w:r>
        <w:fldChar w:fldCharType="separate"/>
      </w:r>
      <w:r>
        <w:t>33</w:t>
      </w:r>
      <w:r>
        <w:fldChar w:fldCharType="end"/>
      </w:r>
      <w:r>
        <w:rPr>
          <w:rFonts w:hint="eastAsia" w:ascii="宋体" w:hAnsi="宋体" w:eastAsia="宋体" w:cs="宋体"/>
          <w:szCs w:val="28"/>
        </w:rPr>
        <w:fldChar w:fldCharType="end"/>
      </w:r>
    </w:p>
    <w:p w14:paraId="0377D5A7">
      <w:pPr>
        <w:pStyle w:val="17"/>
        <w:tabs>
          <w:tab w:val="right" w:leader="dot" w:pos="9070"/>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_Toc26053 </w:instrText>
      </w:r>
      <w:r>
        <w:rPr>
          <w:rFonts w:hint="eastAsia" w:ascii="宋体" w:hAnsi="宋体" w:eastAsia="宋体" w:cs="宋体"/>
          <w:szCs w:val="28"/>
        </w:rPr>
        <w:fldChar w:fldCharType="separate"/>
      </w:r>
      <w:r>
        <w:t>第五部分  商务、技术要求</w:t>
      </w:r>
      <w:r>
        <w:tab/>
      </w:r>
      <w:r>
        <w:fldChar w:fldCharType="begin"/>
      </w:r>
      <w:r>
        <w:instrText xml:space="preserve"> PAGEREF _Toc26053 \h </w:instrText>
      </w:r>
      <w:r>
        <w:fldChar w:fldCharType="separate"/>
      </w:r>
      <w:r>
        <w:t>36</w:t>
      </w:r>
      <w:r>
        <w:fldChar w:fldCharType="end"/>
      </w:r>
      <w:r>
        <w:rPr>
          <w:rFonts w:hint="eastAsia" w:ascii="宋体" w:hAnsi="宋体" w:eastAsia="宋体" w:cs="宋体"/>
          <w:szCs w:val="28"/>
        </w:rPr>
        <w:fldChar w:fldCharType="end"/>
      </w:r>
    </w:p>
    <w:p w14:paraId="6326C575">
      <w:pPr>
        <w:pStyle w:val="17"/>
        <w:tabs>
          <w:tab w:val="right" w:leader="dot" w:pos="9070"/>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_Toc26320 </w:instrText>
      </w:r>
      <w:r>
        <w:rPr>
          <w:rFonts w:hint="eastAsia" w:ascii="宋体" w:hAnsi="宋体" w:eastAsia="宋体" w:cs="宋体"/>
          <w:szCs w:val="28"/>
        </w:rPr>
        <w:fldChar w:fldCharType="separate"/>
      </w:r>
      <w:r>
        <w:t>第六部分  合同范本</w:t>
      </w:r>
      <w:r>
        <w:tab/>
      </w:r>
      <w:r>
        <w:fldChar w:fldCharType="begin"/>
      </w:r>
      <w:r>
        <w:instrText xml:space="preserve"> PAGEREF _Toc26320 \h </w:instrText>
      </w:r>
      <w:r>
        <w:fldChar w:fldCharType="separate"/>
      </w:r>
      <w:r>
        <w:t>38</w:t>
      </w:r>
      <w:r>
        <w:fldChar w:fldCharType="end"/>
      </w:r>
      <w:r>
        <w:rPr>
          <w:rFonts w:hint="eastAsia" w:ascii="宋体" w:hAnsi="宋体" w:eastAsia="宋体" w:cs="宋体"/>
          <w:szCs w:val="28"/>
        </w:rPr>
        <w:fldChar w:fldCharType="end"/>
      </w:r>
    </w:p>
    <w:p w14:paraId="6178A49E">
      <w:pPr>
        <w:pStyle w:val="17"/>
        <w:tabs>
          <w:tab w:val="right" w:leader="dot" w:pos="9070"/>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_Toc32729 </w:instrText>
      </w:r>
      <w:r>
        <w:rPr>
          <w:rFonts w:hint="eastAsia" w:ascii="宋体" w:hAnsi="宋体" w:eastAsia="宋体" w:cs="宋体"/>
          <w:szCs w:val="28"/>
        </w:rPr>
        <w:fldChar w:fldCharType="separate"/>
      </w:r>
      <w:r>
        <w:t>第七部分  响应文件格式</w:t>
      </w:r>
      <w:r>
        <w:tab/>
      </w:r>
      <w:r>
        <w:fldChar w:fldCharType="begin"/>
      </w:r>
      <w:r>
        <w:instrText xml:space="preserve"> PAGEREF _Toc32729 \h </w:instrText>
      </w:r>
      <w:r>
        <w:fldChar w:fldCharType="separate"/>
      </w:r>
      <w:r>
        <w:t>96</w:t>
      </w:r>
      <w:r>
        <w:fldChar w:fldCharType="end"/>
      </w:r>
      <w:r>
        <w:rPr>
          <w:rFonts w:hint="eastAsia" w:ascii="宋体" w:hAnsi="宋体" w:eastAsia="宋体" w:cs="宋体"/>
          <w:szCs w:val="28"/>
        </w:rPr>
        <w:fldChar w:fldCharType="end"/>
      </w:r>
    </w:p>
    <w:p w14:paraId="05C501E4">
      <w:pPr>
        <w:spacing w:line="480" w:lineRule="auto"/>
        <w:rPr>
          <w:b/>
        </w:rPr>
      </w:pPr>
      <w:r>
        <w:rPr>
          <w:rFonts w:hint="eastAsia" w:ascii="宋体" w:hAnsi="宋体" w:eastAsia="宋体" w:cs="宋体"/>
          <w:szCs w:val="28"/>
        </w:rPr>
        <w:fldChar w:fldCharType="end"/>
      </w:r>
    </w:p>
    <w:p w14:paraId="296FE650">
      <w:pPr>
        <w:tabs>
          <w:tab w:val="left" w:pos="2070"/>
          <w:tab w:val="center" w:pos="4365"/>
        </w:tabs>
        <w:snapToGrid w:val="0"/>
        <w:spacing w:line="600" w:lineRule="exact"/>
        <w:rPr>
          <w:b/>
        </w:rPr>
        <w:sectPr>
          <w:footerReference r:id="rId7" w:type="default"/>
          <w:pgSz w:w="11906" w:h="16838"/>
          <w:pgMar w:top="1440" w:right="1418" w:bottom="1440" w:left="1418" w:header="454" w:footer="697" w:gutter="0"/>
          <w:cols w:space="720" w:num="1"/>
          <w:titlePg/>
          <w:docGrid w:type="lines" w:linePitch="312" w:charSpace="0"/>
        </w:sectPr>
      </w:pPr>
    </w:p>
    <w:p w14:paraId="5D72DE23">
      <w:pPr>
        <w:pStyle w:val="2"/>
        <w:bidi w:val="0"/>
        <w:spacing w:line="240" w:lineRule="auto"/>
      </w:pPr>
      <w:bookmarkStart w:id="0" w:name="_Toc23053"/>
      <w:bookmarkStart w:id="1" w:name="_Toc20864"/>
      <w:bookmarkStart w:id="2" w:name="_Toc19298"/>
      <w:bookmarkStart w:id="3" w:name="_Toc24720"/>
      <w:bookmarkStart w:id="4" w:name="_Toc4726"/>
      <w:bookmarkStart w:id="5" w:name="_Toc20907"/>
      <w:bookmarkStart w:id="6" w:name="_Toc22830"/>
      <w:r>
        <w:t>第一部分  竞争性谈判</w:t>
      </w:r>
      <w:bookmarkEnd w:id="0"/>
      <w:bookmarkEnd w:id="1"/>
      <w:r>
        <w:t>公告</w:t>
      </w:r>
      <w:bookmarkEnd w:id="2"/>
      <w:bookmarkEnd w:id="3"/>
      <w:bookmarkEnd w:id="4"/>
      <w:bookmarkEnd w:id="5"/>
      <w:bookmarkEnd w:id="6"/>
    </w:p>
    <w:p w14:paraId="42FB526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248EC63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bCs/>
          <w:sz w:val="24"/>
          <w:u w:val="none"/>
          <w:lang w:val="en-US" w:eastAsia="zh-CN"/>
        </w:rPr>
        <w:t>涑水河旅游公路（临猗段）涑水河小桥项目</w:t>
      </w:r>
      <w:r>
        <w:rPr>
          <w:rFonts w:hint="eastAsia" w:ascii="宋体" w:hAnsi="宋体" w:cs="宋体"/>
          <w:bCs/>
          <w:sz w:val="24"/>
        </w:rPr>
        <w:t>采购项目</w:t>
      </w:r>
      <w:r>
        <w:rPr>
          <w:rFonts w:hint="eastAsia" w:ascii="宋体" w:hAnsi="宋体" w:cs="宋体"/>
          <w:sz w:val="24"/>
        </w:rPr>
        <w:t>的潜在供应商应在</w:t>
      </w:r>
      <w:r>
        <w:rPr>
          <w:rFonts w:hint="eastAsia"/>
          <w:bCs/>
          <w:sz w:val="24"/>
          <w:szCs w:val="24"/>
        </w:rPr>
        <w:t>政采云平台线</w:t>
      </w:r>
      <w:r>
        <w:rPr>
          <w:rFonts w:hint="eastAsia"/>
          <w:bCs/>
          <w:sz w:val="24"/>
          <w:szCs w:val="24"/>
          <w:highlight w:val="none"/>
        </w:rPr>
        <w:t>上获取</w:t>
      </w:r>
      <w:r>
        <w:rPr>
          <w:rFonts w:hint="eastAsia" w:ascii="宋体" w:hAnsi="宋体" w:cs="宋体"/>
          <w:sz w:val="24"/>
          <w:lang w:eastAsia="zh-CN"/>
        </w:rPr>
        <w:t>采购</w:t>
      </w:r>
      <w:r>
        <w:rPr>
          <w:rFonts w:hint="eastAsia" w:ascii="宋体" w:hAnsi="宋体" w:cs="宋体"/>
          <w:sz w:val="24"/>
        </w:rPr>
        <w:t>文件，</w:t>
      </w:r>
      <w:r>
        <w:rPr>
          <w:rFonts w:hint="eastAsia" w:ascii="宋体" w:hAnsi="宋体" w:cs="宋体"/>
          <w:sz w:val="24"/>
          <w:highlight w:val="none"/>
        </w:rPr>
        <w:t>并</w:t>
      </w:r>
      <w:r>
        <w:rPr>
          <w:rFonts w:hint="eastAsia" w:ascii="宋体" w:hAnsi="宋体" w:cs="宋体"/>
          <w:color w:val="auto"/>
          <w:sz w:val="24"/>
          <w:highlight w:val="none"/>
        </w:rPr>
        <w:t>于</w:t>
      </w:r>
      <w:r>
        <w:rPr>
          <w:rFonts w:hint="eastAsia" w:ascii="宋体" w:hAnsi="宋体" w:cs="宋体"/>
          <w:color w:val="auto"/>
          <w:sz w:val="24"/>
          <w:highlight w:val="none"/>
          <w:u w:val="none"/>
          <w:lang w:eastAsia="zh-CN"/>
        </w:rPr>
        <w:t>2026年04月24日09：00</w:t>
      </w:r>
      <w:r>
        <w:rPr>
          <w:rFonts w:hint="eastAsia" w:ascii="宋体" w:hAnsi="宋体" w:cs="宋体"/>
          <w:color w:val="auto"/>
          <w:sz w:val="24"/>
          <w:highlight w:val="none"/>
        </w:rPr>
        <w:t>（北</w:t>
      </w:r>
      <w:r>
        <w:rPr>
          <w:rFonts w:hint="eastAsia" w:ascii="宋体" w:hAnsi="宋体" w:cs="宋体"/>
          <w:sz w:val="24"/>
          <w:highlight w:val="none"/>
        </w:rPr>
        <w:t>京时间）前</w:t>
      </w:r>
      <w:r>
        <w:rPr>
          <w:rFonts w:hint="eastAsia" w:ascii="宋体" w:hAnsi="宋体" w:cs="宋体"/>
          <w:sz w:val="24"/>
          <w:highlight w:val="none"/>
          <w:lang w:eastAsia="zh-CN"/>
        </w:rPr>
        <w:t>提</w:t>
      </w:r>
      <w:r>
        <w:rPr>
          <w:rFonts w:hint="eastAsia" w:ascii="宋体" w:hAnsi="宋体" w:cs="宋体"/>
          <w:sz w:val="24"/>
          <w:highlight w:val="none"/>
        </w:rPr>
        <w:t>交响应文件。</w:t>
      </w:r>
    </w:p>
    <w:p w14:paraId="48E6CAF2">
      <w:pPr>
        <w:spacing w:line="360" w:lineRule="auto"/>
        <w:ind w:firstLine="480" w:firstLineChars="200"/>
        <w:rPr>
          <w:rFonts w:hint="eastAsia" w:ascii="宋体" w:hAnsi="宋体" w:cs="宋体"/>
          <w:sz w:val="24"/>
        </w:rPr>
      </w:pPr>
      <w:bookmarkStart w:id="7" w:name="_Toc28359089"/>
      <w:bookmarkStart w:id="8" w:name="_Toc761"/>
      <w:bookmarkStart w:id="9" w:name="_Toc7770"/>
      <w:bookmarkStart w:id="10" w:name="_Toc35393798"/>
      <w:bookmarkStart w:id="11" w:name="_Toc1944"/>
      <w:bookmarkStart w:id="12" w:name="_Toc17802"/>
      <w:bookmarkStart w:id="13" w:name="_Toc17259"/>
      <w:bookmarkStart w:id="14" w:name="_Toc28359012"/>
      <w:bookmarkStart w:id="15" w:name="_Toc35393629"/>
      <w:bookmarkStart w:id="16" w:name="_Toc28889"/>
      <w:r>
        <w:rPr>
          <w:rFonts w:hint="eastAsia" w:ascii="宋体" w:hAnsi="宋体" w:cs="宋体"/>
          <w:sz w:val="24"/>
        </w:rPr>
        <w:t>一、项目基本情况</w:t>
      </w:r>
      <w:bookmarkEnd w:id="7"/>
      <w:bookmarkEnd w:id="8"/>
      <w:bookmarkEnd w:id="9"/>
      <w:bookmarkEnd w:id="10"/>
      <w:bookmarkEnd w:id="11"/>
      <w:bookmarkEnd w:id="12"/>
      <w:bookmarkEnd w:id="13"/>
      <w:bookmarkEnd w:id="14"/>
      <w:bookmarkEnd w:id="15"/>
      <w:bookmarkEnd w:id="16"/>
    </w:p>
    <w:p w14:paraId="18EA785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1408212026BTP00018</w:t>
      </w:r>
    </w:p>
    <w:p w14:paraId="5AC52CB3">
      <w:pPr>
        <w:spacing w:line="360" w:lineRule="auto"/>
        <w:ind w:firstLine="480" w:firstLineChars="200"/>
        <w:rPr>
          <w:rFonts w:hint="eastAsia" w:ascii="宋体" w:hAnsi="宋体" w:eastAsia="宋体" w:cs="宋体"/>
          <w:sz w:val="24"/>
          <w:highlight w:val="yellow"/>
          <w:lang w:eastAsia="zh-CN"/>
        </w:rPr>
      </w:pPr>
      <w:r>
        <w:rPr>
          <w:rFonts w:hint="eastAsia" w:ascii="宋体" w:hAnsi="宋体" w:cs="宋体"/>
          <w:sz w:val="24"/>
        </w:rPr>
        <w:t>项目名称：</w:t>
      </w:r>
      <w:r>
        <w:rPr>
          <w:rFonts w:hint="eastAsia" w:ascii="宋体" w:hAnsi="宋体" w:cs="宋体"/>
          <w:sz w:val="24"/>
          <w:lang w:val="en-US" w:eastAsia="zh-CN"/>
        </w:rPr>
        <w:t>涑水河旅游公路（临猗段）涑水河小桥项目</w:t>
      </w:r>
    </w:p>
    <w:p w14:paraId="49281980">
      <w:pPr>
        <w:spacing w:line="360" w:lineRule="auto"/>
        <w:ind w:firstLine="480" w:firstLineChars="200"/>
        <w:rPr>
          <w:rFonts w:hint="eastAsia" w:ascii="宋体" w:hAnsi="宋体" w:cs="宋体"/>
          <w:sz w:val="24"/>
        </w:rPr>
      </w:pPr>
      <w:r>
        <w:rPr>
          <w:rFonts w:hint="eastAsia" w:ascii="宋体" w:hAnsi="宋体" w:cs="宋体"/>
          <w:sz w:val="24"/>
        </w:rPr>
        <w:t>采购方式：竞争性谈判</w:t>
      </w:r>
    </w:p>
    <w:p w14:paraId="4FF1A357">
      <w:pPr>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szCs w:val="24"/>
          <w:lang w:eastAsia="zh-CN"/>
        </w:rPr>
        <w:t>预算金额</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cs="宋体"/>
          <w:color w:val="auto"/>
          <w:sz w:val="24"/>
          <w:szCs w:val="24"/>
          <w:lang w:eastAsia="zh-CN"/>
        </w:rPr>
        <w:t>）</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highlight w:val="none"/>
          <w:lang w:val="en-US" w:eastAsia="zh-CN" w:bidi="ar-SA"/>
        </w:rPr>
        <w:t>840599</w:t>
      </w:r>
    </w:p>
    <w:p w14:paraId="74B64C0A">
      <w:pPr>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最高限价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b w:val="0"/>
          <w:bCs w:val="0"/>
          <w:color w:val="auto"/>
          <w:kern w:val="2"/>
          <w:sz w:val="24"/>
          <w:szCs w:val="24"/>
          <w:highlight w:val="none"/>
          <w:lang w:val="en-US" w:eastAsia="zh-CN" w:bidi="ar-SA"/>
        </w:rPr>
        <w:t>756539.1</w:t>
      </w:r>
    </w:p>
    <w:p w14:paraId="4A7AD564">
      <w:pPr>
        <w:spacing w:line="360" w:lineRule="auto"/>
        <w:ind w:firstLine="480" w:firstLineChars="200"/>
        <w:rPr>
          <w:rFonts w:hint="eastAsia" w:ascii="宋体" w:hAnsi="宋体" w:cs="宋体"/>
          <w:color w:val="auto"/>
          <w:sz w:val="24"/>
        </w:rPr>
      </w:pPr>
      <w:r>
        <w:rPr>
          <w:rFonts w:hint="eastAsia" w:ascii="宋体" w:hAnsi="宋体" w:cs="宋体"/>
          <w:color w:val="auto"/>
          <w:sz w:val="24"/>
        </w:rPr>
        <w:t>采购需求：</w:t>
      </w:r>
    </w:p>
    <w:p w14:paraId="3F3F2724">
      <w:pPr>
        <w:spacing w:line="360" w:lineRule="auto"/>
        <w:ind w:firstLine="480" w:firstLineChars="200"/>
        <w:rPr>
          <w:rFonts w:hint="eastAsia" w:ascii="宋体" w:hAnsi="宋体" w:cs="宋体"/>
          <w:sz w:val="24"/>
          <w:lang w:val="en-US" w:eastAsia="zh-CN"/>
        </w:rPr>
      </w:pPr>
      <w:r>
        <w:rPr>
          <w:rFonts w:hint="eastAsia" w:ascii="宋体" w:hAnsi="宋体" w:cs="宋体"/>
          <w:color w:val="auto"/>
          <w:sz w:val="24"/>
          <w:szCs w:val="24"/>
          <w:lang w:val="en-US" w:eastAsia="zh-CN"/>
        </w:rPr>
        <w:t>标项名称：</w:t>
      </w:r>
      <w:r>
        <w:rPr>
          <w:rFonts w:hint="eastAsia" w:ascii="宋体" w:hAnsi="宋体" w:cs="宋体"/>
          <w:sz w:val="24"/>
          <w:lang w:val="en-US" w:eastAsia="zh-CN"/>
        </w:rPr>
        <w:t>涑水河旅游公路（临猗段）涑水河小桥项目</w:t>
      </w:r>
    </w:p>
    <w:p w14:paraId="768CF8FE">
      <w:pPr>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数量：</w:t>
      </w:r>
    </w:p>
    <w:p w14:paraId="0D80CAC9">
      <w:pPr>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预算金额（元）：</w:t>
      </w:r>
      <w:r>
        <w:rPr>
          <w:rFonts w:hint="eastAsia" w:ascii="宋体" w:hAnsi="宋体" w:cs="宋体"/>
          <w:b w:val="0"/>
          <w:bCs w:val="0"/>
          <w:color w:val="auto"/>
          <w:kern w:val="2"/>
          <w:sz w:val="24"/>
          <w:szCs w:val="24"/>
          <w:highlight w:val="none"/>
          <w:lang w:val="en-US" w:eastAsia="zh-CN" w:bidi="ar-SA"/>
        </w:rPr>
        <w:t>840599</w:t>
      </w:r>
    </w:p>
    <w:p w14:paraId="4652ED14">
      <w:pPr>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单位：</w:t>
      </w:r>
    </w:p>
    <w:p w14:paraId="69C936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lang w:val="en-US" w:eastAsia="zh-CN"/>
        </w:rPr>
        <w:t>简要规格描述：</w:t>
      </w:r>
      <w:r>
        <w:rPr>
          <w:rFonts w:hint="eastAsia" w:ascii="宋体" w:hAnsi="宋体" w:cs="宋体"/>
          <w:color w:val="auto"/>
          <w:sz w:val="24"/>
          <w:lang w:val="en-US" w:eastAsia="zh-CN"/>
        </w:rPr>
        <w:t>涑水河旅游公路（临猗段）涑水河小桥项目工程量清单及图纸范围内的全部内容。</w:t>
      </w:r>
      <w:r>
        <w:rPr>
          <w:rFonts w:hint="eastAsia" w:ascii="宋体" w:hAnsi="宋体" w:cs="宋体"/>
          <w:color w:val="auto"/>
          <w:sz w:val="24"/>
          <w:highlight w:val="none"/>
        </w:rPr>
        <w:t>本谈判项目共一包，参与谈判的供应商提交的响应文件必须实质上响应本谈判文件的要求。</w:t>
      </w:r>
    </w:p>
    <w:p w14:paraId="021CB77F">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备注：</w:t>
      </w:r>
    </w:p>
    <w:p w14:paraId="1D74EA8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合同履约期限：</w:t>
      </w:r>
      <w:r>
        <w:rPr>
          <w:rFonts w:hint="eastAsia" w:ascii="宋体" w:hAnsi="宋体" w:cs="宋体"/>
          <w:color w:val="auto"/>
          <w:sz w:val="24"/>
          <w:highlight w:val="none"/>
          <w:lang w:val="en-US" w:eastAsia="zh-CN"/>
        </w:rPr>
        <w:t>自合同签订后60日历天完工</w:t>
      </w:r>
    </w:p>
    <w:p w14:paraId="368602AE">
      <w:pPr>
        <w:pageBreakBefore w:val="0"/>
        <w:widowControl w:val="0"/>
        <w:kinsoku/>
        <w:wordWrap/>
        <w:overflowPunct/>
        <w:topLinePunct w:val="0"/>
        <w:autoSpaceDE/>
        <w:autoSpaceDN/>
        <w:bidi w:val="0"/>
        <w:snapToGrid/>
        <w:spacing w:line="360" w:lineRule="auto"/>
        <w:ind w:firstLine="480" w:firstLineChars="200"/>
        <w:textAlignment w:val="auto"/>
        <w:outlineLvl w:val="9"/>
        <w:rPr>
          <w:rFonts w:hint="default" w:ascii="宋体" w:hAnsi="宋体" w:cs="宋体"/>
          <w:color w:val="auto"/>
          <w:sz w:val="24"/>
          <w:szCs w:val="24"/>
          <w:lang w:val="en-US" w:eastAsia="zh-CN"/>
        </w:rPr>
      </w:pPr>
      <w:bookmarkStart w:id="17" w:name="_Toc29647"/>
      <w:bookmarkStart w:id="18" w:name="_Toc28359090"/>
      <w:bookmarkStart w:id="19" w:name="_Toc35393799"/>
      <w:bookmarkStart w:id="20" w:name="_Toc35393630"/>
      <w:bookmarkStart w:id="21" w:name="_Toc9653"/>
      <w:bookmarkStart w:id="22" w:name="_Toc11717"/>
      <w:bookmarkStart w:id="23" w:name="_Toc12279"/>
      <w:bookmarkStart w:id="24" w:name="_Toc31608"/>
      <w:bookmarkStart w:id="25" w:name="_Toc28359013"/>
      <w:bookmarkStart w:id="26" w:name="_Toc11053"/>
      <w:r>
        <w:rPr>
          <w:rFonts w:hint="eastAsia" w:ascii="宋体" w:hAnsi="宋体" w:cs="宋体"/>
          <w:color w:val="auto"/>
          <w:sz w:val="24"/>
          <w:szCs w:val="24"/>
          <w:highlight w:val="none"/>
          <w:lang w:val="en-US" w:eastAsia="zh-CN"/>
        </w:rPr>
        <w:t>本项目（否）接受联合体投</w:t>
      </w:r>
      <w:r>
        <w:rPr>
          <w:rFonts w:hint="eastAsia" w:ascii="宋体" w:hAnsi="宋体" w:cs="宋体"/>
          <w:color w:val="auto"/>
          <w:sz w:val="24"/>
          <w:szCs w:val="24"/>
          <w:lang w:val="en-US" w:eastAsia="zh-CN"/>
        </w:rPr>
        <w:t>标。</w:t>
      </w:r>
    </w:p>
    <w:p w14:paraId="4D181364">
      <w:pPr>
        <w:spacing w:line="360" w:lineRule="auto"/>
        <w:ind w:firstLine="480" w:firstLineChars="200"/>
        <w:rPr>
          <w:rFonts w:hint="eastAsia"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申请人</w:t>
      </w:r>
      <w:r>
        <w:rPr>
          <w:rFonts w:hint="eastAsia" w:ascii="宋体" w:hAnsi="宋体" w:cs="宋体"/>
          <w:color w:val="auto"/>
          <w:sz w:val="24"/>
        </w:rPr>
        <w:t>的资格要求：</w:t>
      </w:r>
      <w:bookmarkEnd w:id="17"/>
      <w:bookmarkEnd w:id="18"/>
      <w:bookmarkEnd w:id="19"/>
      <w:bookmarkEnd w:id="20"/>
      <w:bookmarkEnd w:id="21"/>
      <w:bookmarkEnd w:id="22"/>
      <w:bookmarkEnd w:id="23"/>
      <w:bookmarkEnd w:id="24"/>
      <w:bookmarkEnd w:id="25"/>
      <w:bookmarkEnd w:id="26"/>
    </w:p>
    <w:p w14:paraId="5BD92448">
      <w:pPr>
        <w:spacing w:line="360" w:lineRule="auto"/>
        <w:ind w:firstLine="480" w:firstLineChars="200"/>
        <w:rPr>
          <w:rFonts w:hint="eastAsia" w:ascii="宋体" w:hAnsi="宋体" w:cs="宋体"/>
          <w:color w:val="auto"/>
          <w:sz w:val="24"/>
        </w:rPr>
      </w:pPr>
      <w:bookmarkStart w:id="27" w:name="_Toc28359091"/>
      <w:bookmarkStart w:id="28" w:name="_Toc28359014"/>
      <w:r>
        <w:rPr>
          <w:rFonts w:hint="eastAsia" w:ascii="宋体" w:hAnsi="宋体" w:cs="宋体"/>
          <w:color w:val="auto"/>
          <w:sz w:val="24"/>
        </w:rPr>
        <w:t>1.满足《中华人民共和国政府采购法》第二十二条规定；</w:t>
      </w:r>
    </w:p>
    <w:p w14:paraId="39ED9949">
      <w:pPr>
        <w:spacing w:line="360" w:lineRule="auto"/>
        <w:ind w:firstLine="480" w:firstLineChars="200"/>
        <w:rPr>
          <w:rFonts w:hint="eastAsia" w:ascii="宋体" w:hAnsi="宋体" w:cs="宋体"/>
          <w:color w:val="auto"/>
          <w:sz w:val="24"/>
        </w:rPr>
      </w:pPr>
      <w:bookmarkStart w:id="29" w:name="_Toc35393631"/>
      <w:bookmarkStart w:id="30" w:name="_Toc35393800"/>
      <w:r>
        <w:rPr>
          <w:rFonts w:hint="eastAsia" w:ascii="宋体" w:hAnsi="宋体" w:cs="宋体"/>
          <w:color w:val="auto"/>
          <w:sz w:val="24"/>
        </w:rPr>
        <w:t>2.落实政府采购政策需满足的资格要求：供应商应为中小企业/小微企业。本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391B6C9F">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3.本项目的特定资格要求：</w:t>
      </w:r>
    </w:p>
    <w:p w14:paraId="2BB69278">
      <w:pPr>
        <w:spacing w:line="360" w:lineRule="auto"/>
        <w:ind w:firstLine="480" w:firstLineChars="200"/>
        <w:rPr>
          <w:rFonts w:hint="eastAsia" w:cs="Times New Roman"/>
          <w:sz w:val="24"/>
          <w:szCs w:val="24"/>
          <w:highlight w:val="none"/>
          <w:lang w:val="en-US" w:eastAsia="zh-CN"/>
        </w:rPr>
      </w:pPr>
      <w:r>
        <w:rPr>
          <w:rFonts w:hint="eastAsia" w:cs="Times New Roman"/>
          <w:sz w:val="24"/>
          <w:szCs w:val="24"/>
          <w:highlight w:val="none"/>
          <w:lang w:val="en-US" w:eastAsia="zh-CN"/>
        </w:rPr>
        <w:t>【包1】</w:t>
      </w:r>
    </w:p>
    <w:bookmarkEnd w:id="27"/>
    <w:bookmarkEnd w:id="28"/>
    <w:bookmarkEnd w:id="29"/>
    <w:bookmarkEnd w:id="30"/>
    <w:p w14:paraId="60C97FE4">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3.1供应商应进入交通运输部“全国公路建设市场信用信息管理系统”中的公路工程施工资质企业名录，且供应商名称和资质与该名录中的相应企业名称和资质完全一致。供应商须具备建设主管部门颁发的公路工程施工总承包叁级及以上资质，具备有效的安全生产许可证；并在人员、设备、资金等方面具有相应的施工能力。</w:t>
      </w:r>
    </w:p>
    <w:p w14:paraId="46110845">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3.2拟派项目经理须具有本单位注册的公路专业贰级及以上建造师执业资格，具备交通主管部门颁发的有效的安全生产考核合格证书(B证),且未担任其他在建工程项目的项目经理。</w:t>
      </w:r>
    </w:p>
    <w:p w14:paraId="144CD495">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cs="宋体"/>
          <w:color w:val="auto"/>
          <w:sz w:val="24"/>
          <w:lang w:val="en-US" w:eastAsia="zh-CN"/>
        </w:rPr>
        <w:t>3.3</w:t>
      </w:r>
      <w:r>
        <w:rPr>
          <w:rFonts w:hint="eastAsia" w:ascii="宋体" w:hAnsi="宋体" w:eastAsia="宋体" w:cs="宋体"/>
          <w:kern w:val="0"/>
          <w:sz w:val="24"/>
          <w:szCs w:val="24"/>
        </w:rPr>
        <w:t>法定代表人或单位负责人为同一个人或者存在直接控股、管理关系的不同供应商，不得同时参加同一项目或同一子项目的谈判活动。</w:t>
      </w:r>
    </w:p>
    <w:p w14:paraId="3CB77357">
      <w:pPr>
        <w:spacing w:line="360" w:lineRule="auto"/>
        <w:rPr>
          <w:rFonts w:hint="eastAsia" w:ascii="宋体" w:hAnsi="宋体" w:cs="宋体"/>
          <w:color w:val="auto"/>
          <w:sz w:val="24"/>
        </w:rPr>
      </w:pPr>
      <w:r>
        <w:rPr>
          <w:rFonts w:hint="eastAsia" w:ascii="宋体" w:hAnsi="宋体" w:cs="宋体"/>
          <w:color w:val="auto"/>
          <w:sz w:val="24"/>
        </w:rPr>
        <w:t>三、获取采购文件</w:t>
      </w:r>
    </w:p>
    <w:p w14:paraId="15083C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rPr>
        <w:t>日至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每天上午00:00至12:00，下午12:00至23:59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北京时间，法定节假日除外</w:t>
      </w:r>
      <w:r>
        <w:rPr>
          <w:rFonts w:hint="eastAsia" w:ascii="宋体" w:hAnsi="宋体" w:cs="宋体"/>
          <w:color w:val="auto"/>
          <w:sz w:val="24"/>
          <w:highlight w:val="none"/>
        </w:rPr>
        <w:t>）</w:t>
      </w:r>
    </w:p>
    <w:p w14:paraId="686C75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78BE86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方式：在线获取</w:t>
      </w:r>
    </w:p>
    <w:p w14:paraId="6A2C7F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售价（元）：0</w:t>
      </w:r>
    </w:p>
    <w:p w14:paraId="016428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四、响应文件提交</w:t>
      </w:r>
    </w:p>
    <w:p w14:paraId="3AD991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lang w:eastAsia="zh-CN"/>
        </w:rPr>
        <w:t>2026年04月24日09：00</w:t>
      </w:r>
      <w:r>
        <w:rPr>
          <w:rFonts w:hint="eastAsia" w:ascii="宋体" w:hAnsi="宋体" w:cs="宋体"/>
          <w:color w:val="auto"/>
          <w:sz w:val="24"/>
          <w:highlight w:val="none"/>
        </w:rPr>
        <w:t>（北京时间）</w:t>
      </w:r>
    </w:p>
    <w:p w14:paraId="58B418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地点：请登录政采云投标客户端投标</w:t>
      </w:r>
    </w:p>
    <w:p w14:paraId="16143A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五、响应文件开启</w:t>
      </w:r>
    </w:p>
    <w:p w14:paraId="17B219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开启时间：</w:t>
      </w:r>
      <w:r>
        <w:rPr>
          <w:rFonts w:hint="eastAsia" w:ascii="宋体" w:hAnsi="宋体" w:cs="宋体"/>
          <w:color w:val="auto"/>
          <w:sz w:val="24"/>
          <w:highlight w:val="none"/>
          <w:u w:val="single"/>
          <w:lang w:eastAsia="zh-CN"/>
        </w:rPr>
        <w:t>2026年04月24日09：00</w:t>
      </w:r>
      <w:r>
        <w:rPr>
          <w:rFonts w:hint="eastAsia" w:ascii="宋体" w:hAnsi="宋体" w:cs="宋体"/>
          <w:color w:val="auto"/>
          <w:sz w:val="24"/>
          <w:highlight w:val="none"/>
        </w:rPr>
        <w:t>（北京时间）</w:t>
      </w:r>
    </w:p>
    <w:p w14:paraId="03BDAC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w:t>
      </w:r>
      <w:r>
        <w:rPr>
          <w:rFonts w:hint="eastAsia" w:ascii="宋体" w:hAnsi="宋体" w:cs="宋体"/>
          <w:sz w:val="24"/>
          <w:szCs w:val="24"/>
          <w:highlight w:val="none"/>
          <w:lang w:val="en-US" w:eastAsia="zh-CN"/>
        </w:rPr>
        <w:t>山西省运城市盐湖区山西省运城市红旗东街金兆大厦1101室开标室</w:t>
      </w:r>
    </w:p>
    <w:p w14:paraId="760EE57D">
      <w:pPr>
        <w:spacing w:line="360" w:lineRule="auto"/>
        <w:rPr>
          <w:rFonts w:hint="eastAsia" w:ascii="宋体" w:hAnsi="宋体" w:cs="宋体"/>
          <w:color w:val="auto"/>
          <w:sz w:val="24"/>
        </w:rPr>
      </w:pPr>
      <w:r>
        <w:rPr>
          <w:rFonts w:hint="eastAsia" w:ascii="宋体" w:hAnsi="宋体" w:cs="宋体"/>
          <w:color w:val="auto"/>
          <w:sz w:val="24"/>
        </w:rPr>
        <w:t>六、公告期限</w:t>
      </w:r>
    </w:p>
    <w:p w14:paraId="33953412">
      <w:pPr>
        <w:spacing w:line="360" w:lineRule="auto"/>
        <w:ind w:firstLine="480" w:firstLineChars="200"/>
        <w:rPr>
          <w:rFonts w:hint="eastAsia" w:ascii="宋体" w:hAnsi="宋体" w:cs="宋体"/>
          <w:color w:val="auto"/>
          <w:sz w:val="24"/>
        </w:rPr>
      </w:pPr>
      <w:r>
        <w:rPr>
          <w:rFonts w:hint="eastAsia" w:ascii="宋体" w:hAnsi="宋体" w:cs="宋体"/>
          <w:color w:val="auto"/>
          <w:sz w:val="24"/>
        </w:rPr>
        <w:t>自本公告发布之日起3个工作日。</w:t>
      </w:r>
    </w:p>
    <w:p w14:paraId="2512B46F">
      <w:pPr>
        <w:spacing w:line="360" w:lineRule="auto"/>
        <w:rPr>
          <w:rFonts w:hint="eastAsia" w:ascii="宋体" w:hAnsi="宋体" w:eastAsia="宋体" w:cs="宋体"/>
          <w:color w:val="auto"/>
          <w:sz w:val="24"/>
        </w:rPr>
      </w:pPr>
      <w:r>
        <w:rPr>
          <w:rFonts w:hint="eastAsia" w:ascii="宋体" w:hAnsi="宋体" w:eastAsia="宋体" w:cs="宋体"/>
          <w:color w:val="auto"/>
          <w:sz w:val="24"/>
        </w:rPr>
        <w:t>七、其他补充事宜</w:t>
      </w:r>
    </w:p>
    <w:p w14:paraId="0277208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lang w:val="zh-CN"/>
        </w:rPr>
      </w:pPr>
      <w:r>
        <w:rPr>
          <w:rFonts w:hint="eastAsia" w:ascii="Times New Roman" w:hAnsi="Times New Roman" w:eastAsia="宋体" w:cs="Times New Roman"/>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3750F85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代理费支付方式：供应商支付 </w:t>
      </w:r>
    </w:p>
    <w:p w14:paraId="0950CD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代理费收费标准</w:t>
      </w:r>
      <w:r>
        <w:rPr>
          <w:rFonts w:hint="default" w:ascii="Times New Roman" w:hAnsi="Times New Roman" w:eastAsia="宋体" w:cs="Times New Roman"/>
          <w:sz w:val="24"/>
          <w:szCs w:val="24"/>
          <w:highlight w:val="none"/>
          <w:lang w:val="en-US" w:eastAsia="zh-CN"/>
        </w:rPr>
        <w:t>：参照国家发展和改革委员会计价格【2002】1980 号和发改办价格【2011】534 号文件及规定</w:t>
      </w:r>
      <w:r>
        <w:rPr>
          <w:rFonts w:hint="eastAsia" w:cs="Times New Roman"/>
          <w:sz w:val="24"/>
          <w:szCs w:val="24"/>
          <w:highlight w:val="none"/>
          <w:lang w:val="en-US" w:eastAsia="zh-CN"/>
        </w:rPr>
        <w:t>收费</w:t>
      </w:r>
      <w:r>
        <w:rPr>
          <w:rFonts w:hint="eastAsia" w:ascii="宋体" w:hAnsi="宋体" w:eastAsia="宋体" w:cs="宋体"/>
          <w:kern w:val="2"/>
          <w:sz w:val="24"/>
          <w:szCs w:val="24"/>
          <w:lang w:val="en-US" w:bidi="ar-SA"/>
        </w:rPr>
        <w:t>标准</w:t>
      </w:r>
      <w:r>
        <w:rPr>
          <w:rFonts w:hint="eastAsia" w:asciiTheme="minorEastAsia" w:hAnsiTheme="minorEastAsia" w:eastAsiaTheme="minorEastAsia" w:cstheme="minorEastAsia"/>
          <w:color w:val="auto"/>
          <w:sz w:val="24"/>
          <w:lang w:val="en-US" w:eastAsia="zh-CN" w:bidi="ar"/>
        </w:rPr>
        <w:t>。</w:t>
      </w:r>
      <w:r>
        <w:rPr>
          <w:rFonts w:hint="default" w:ascii="Times New Roman" w:hAnsi="Times New Roman" w:eastAsia="宋体" w:cs="Times New Roman"/>
          <w:sz w:val="24"/>
          <w:szCs w:val="24"/>
          <w:highlight w:val="none"/>
          <w:lang w:val="en-US" w:eastAsia="zh-CN"/>
        </w:rPr>
        <w:t xml:space="preserve"> </w:t>
      </w:r>
    </w:p>
    <w:p w14:paraId="458C54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代理费收费金额（元）： /    </w:t>
      </w:r>
    </w:p>
    <w:p w14:paraId="654FED45">
      <w:pPr>
        <w:spacing w:line="360" w:lineRule="auto"/>
        <w:rPr>
          <w:rFonts w:hint="eastAsia" w:ascii="宋体" w:hAnsi="宋体" w:cs="宋体"/>
          <w:color w:val="auto"/>
          <w:sz w:val="24"/>
        </w:rPr>
      </w:pPr>
      <w:r>
        <w:rPr>
          <w:rFonts w:hint="eastAsia" w:ascii="宋体" w:hAnsi="宋体" w:cs="宋体"/>
          <w:color w:val="auto"/>
          <w:sz w:val="24"/>
        </w:rPr>
        <w:t>八、凡对本次</w:t>
      </w:r>
      <w:r>
        <w:rPr>
          <w:rFonts w:hint="eastAsia" w:ascii="宋体" w:hAnsi="宋体" w:cs="宋体"/>
          <w:color w:val="auto"/>
          <w:sz w:val="24"/>
          <w:lang w:eastAsia="zh-CN"/>
        </w:rPr>
        <w:t>招标</w:t>
      </w:r>
      <w:r>
        <w:rPr>
          <w:rFonts w:hint="eastAsia" w:ascii="宋体" w:hAnsi="宋体" w:cs="宋体"/>
          <w:color w:val="auto"/>
          <w:sz w:val="24"/>
        </w:rPr>
        <w:t>提出询问，请按以下方式联系</w:t>
      </w:r>
    </w:p>
    <w:p w14:paraId="1C0A1493">
      <w:pPr>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1.采购人信息</w:t>
      </w:r>
    </w:p>
    <w:p w14:paraId="02CE9D7A">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临猗县交通运输局</w:t>
      </w:r>
    </w:p>
    <w:p w14:paraId="584A88D3">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r>
        <w:rPr>
          <w:rFonts w:hint="eastAsia" w:ascii="宋体" w:hAnsi="宋体" w:cs="宋体"/>
          <w:color w:val="auto"/>
          <w:sz w:val="24"/>
          <w:highlight w:val="none"/>
          <w:lang w:val="en-US" w:eastAsia="zh-CN"/>
        </w:rPr>
        <w:t>临猗县南环东路68号</w:t>
      </w:r>
    </w:p>
    <w:p w14:paraId="381173A6">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bookmarkStart w:id="31" w:name="_Toc28359086"/>
      <w:bookmarkStart w:id="32" w:name="_Toc28359009"/>
      <w:r>
        <w:rPr>
          <w:rFonts w:hint="eastAsia" w:ascii="宋体" w:hAnsi="宋体" w:cs="宋体"/>
          <w:color w:val="auto"/>
          <w:sz w:val="24"/>
          <w:highlight w:val="none"/>
          <w:lang w:val="en-US" w:eastAsia="zh-CN"/>
        </w:rPr>
        <w:t>13835993916</w:t>
      </w:r>
    </w:p>
    <w:p w14:paraId="403FA9AA">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2.采购代理机构信息</w:t>
      </w:r>
    </w:p>
    <w:p w14:paraId="72677A5B">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名称：</w:t>
      </w:r>
      <w:r>
        <w:rPr>
          <w:rFonts w:hint="eastAsia" w:ascii="宋体" w:hAnsi="宋体" w:cs="宋体"/>
          <w:sz w:val="24"/>
          <w:lang w:val="en-US" w:eastAsia="zh-CN"/>
        </w:rPr>
        <w:t>山西成明工程咨询有限公司</w:t>
      </w:r>
    </w:p>
    <w:p w14:paraId="533D5D7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地址：</w:t>
      </w:r>
      <w:r>
        <w:rPr>
          <w:rFonts w:hint="eastAsia" w:ascii="宋体" w:hAnsi="宋体" w:cs="宋体"/>
          <w:sz w:val="24"/>
          <w:lang w:eastAsia="zh-CN"/>
        </w:rPr>
        <w:t>山西省太原市小店区平阳路街道帝景华府3号楼8单元601室</w:t>
      </w:r>
    </w:p>
    <w:bookmarkEnd w:id="31"/>
    <w:bookmarkEnd w:id="32"/>
    <w:p w14:paraId="3DFA2E72">
      <w:p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联系方式：</w:t>
      </w:r>
      <w:bookmarkStart w:id="33" w:name="_Toc28359021"/>
      <w:bookmarkStart w:id="34" w:name="_Toc28359098"/>
      <w:bookmarkStart w:id="35" w:name="_Toc35393639"/>
      <w:bookmarkStart w:id="36" w:name="_Toc35393808"/>
      <w:r>
        <w:rPr>
          <w:rFonts w:hint="eastAsia" w:ascii="宋体" w:hAnsi="宋体" w:cs="宋体"/>
          <w:sz w:val="24"/>
          <w:highlight w:val="none"/>
          <w:lang w:val="en-US" w:eastAsia="zh-CN"/>
        </w:rPr>
        <w:t>0351-2979151/18636361025</w:t>
      </w:r>
    </w:p>
    <w:p w14:paraId="5BAD3968">
      <w:pPr>
        <w:spacing w:line="360" w:lineRule="auto"/>
        <w:ind w:firstLine="480" w:firstLineChars="200"/>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eastAsia="宋体" w:cs="Times New Roman"/>
          <w:sz w:val="24"/>
          <w:szCs w:val="24"/>
          <w:lang w:val="en-US" w:eastAsia="zh-CN"/>
        </w:rPr>
        <w:t>.</w:t>
      </w:r>
      <w:r>
        <w:rPr>
          <w:rFonts w:hint="default" w:ascii="Times New Roman" w:hAnsi="Times New Roman" w:eastAsia="宋体" w:cs="Times New Roman"/>
          <w:sz w:val="24"/>
          <w:szCs w:val="24"/>
          <w:lang w:val="en-US" w:eastAsia="zh-CN"/>
        </w:rPr>
        <w:t>项目联系方式</w:t>
      </w:r>
    </w:p>
    <w:p w14:paraId="3E1C636E">
      <w:pPr>
        <w:spacing w:line="360" w:lineRule="auto"/>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cs="宋体"/>
          <w:sz w:val="24"/>
          <w:lang w:val="en-US" w:eastAsia="zh-CN"/>
        </w:rPr>
        <w:t>郭霞</w:t>
      </w:r>
    </w:p>
    <w:bookmarkEnd w:id="33"/>
    <w:bookmarkEnd w:id="34"/>
    <w:bookmarkEnd w:id="35"/>
    <w:bookmarkEnd w:id="36"/>
    <w:p w14:paraId="133E35A5">
      <w:pPr>
        <w:spacing w:line="360" w:lineRule="auto"/>
        <w:ind w:firstLine="480" w:firstLineChars="200"/>
        <w:jc w:val="left"/>
        <w:rPr>
          <w:rFonts w:hint="default" w:ascii="宋体" w:hAnsi="宋体" w:eastAsia="宋体" w:cs="宋体"/>
          <w:sz w:val="24"/>
          <w:highlight w:val="none"/>
          <w:lang w:val="en-US" w:eastAsia="zh-CN"/>
        </w:rPr>
      </w:pPr>
      <w:r>
        <w:rPr>
          <w:rFonts w:hint="default" w:ascii="Times New Roman" w:hAnsi="Times New Roman" w:eastAsia="宋体" w:cs="Times New Roman"/>
          <w:sz w:val="24"/>
          <w:szCs w:val="24"/>
          <w:lang w:val="en-US" w:eastAsia="zh-CN"/>
        </w:rPr>
        <w:t>电话：</w:t>
      </w:r>
      <w:r>
        <w:rPr>
          <w:rFonts w:hint="eastAsia" w:ascii="宋体" w:hAnsi="宋体" w:cs="宋体"/>
          <w:sz w:val="24"/>
          <w:highlight w:val="none"/>
          <w:lang w:val="en-US" w:eastAsia="zh-CN"/>
        </w:rPr>
        <w:t>0351-2979151/18636361025</w:t>
      </w:r>
    </w:p>
    <w:p w14:paraId="73364FEE">
      <w:pPr>
        <w:pStyle w:val="2"/>
        <w:bidi w:val="0"/>
        <w:spacing w:line="240" w:lineRule="auto"/>
        <w:rPr>
          <w:b w:val="0"/>
          <w:szCs w:val="36"/>
        </w:rPr>
      </w:pPr>
      <w:r>
        <w:rPr>
          <w:b w:val="0"/>
          <w:szCs w:val="36"/>
        </w:rPr>
        <w:br w:type="page"/>
      </w:r>
      <w:bookmarkStart w:id="37" w:name="_Toc7717"/>
      <w:bookmarkStart w:id="38" w:name="_Toc28159"/>
      <w:bookmarkStart w:id="39" w:name="_Toc12891"/>
      <w:bookmarkStart w:id="40" w:name="_Toc8759"/>
      <w:bookmarkStart w:id="41" w:name="_Toc14891"/>
      <w:bookmarkStart w:id="42" w:name="_Toc26610"/>
      <w:bookmarkStart w:id="43" w:name="_Toc2562"/>
      <w:r>
        <w:t>第二部分  供应商须知前附表</w:t>
      </w:r>
      <w:bookmarkEnd w:id="37"/>
      <w:bookmarkEnd w:id="38"/>
      <w:bookmarkEnd w:id="39"/>
      <w:bookmarkEnd w:id="40"/>
      <w:bookmarkEnd w:id="41"/>
      <w:bookmarkEnd w:id="42"/>
      <w:bookmarkEnd w:id="43"/>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662"/>
      </w:tblGrid>
      <w:tr w14:paraId="473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3" w:type="dxa"/>
            <w:noWrap w:val="0"/>
            <w:vAlign w:val="center"/>
          </w:tcPr>
          <w:p w14:paraId="1DA39A87">
            <w:pPr>
              <w:spacing w:line="360" w:lineRule="auto"/>
              <w:ind w:left="-105" w:leftChars="-50" w:right="-105" w:rightChars="-50"/>
              <w:jc w:val="center"/>
              <w:rPr>
                <w:b/>
                <w:bCs/>
                <w:sz w:val="24"/>
              </w:rPr>
            </w:pPr>
            <w:r>
              <w:rPr>
                <w:b/>
                <w:bCs/>
                <w:sz w:val="24"/>
              </w:rPr>
              <w:t>序号</w:t>
            </w:r>
          </w:p>
        </w:tc>
        <w:tc>
          <w:tcPr>
            <w:tcW w:w="1727" w:type="dxa"/>
            <w:noWrap w:val="0"/>
            <w:vAlign w:val="center"/>
          </w:tcPr>
          <w:p w14:paraId="52C8AF19">
            <w:pPr>
              <w:spacing w:line="360" w:lineRule="auto"/>
              <w:jc w:val="center"/>
              <w:rPr>
                <w:b/>
                <w:bCs/>
                <w:sz w:val="24"/>
              </w:rPr>
            </w:pPr>
            <w:r>
              <w:rPr>
                <w:b/>
                <w:bCs/>
                <w:sz w:val="24"/>
              </w:rPr>
              <w:t>内容</w:t>
            </w:r>
          </w:p>
        </w:tc>
        <w:tc>
          <w:tcPr>
            <w:tcW w:w="6662" w:type="dxa"/>
            <w:noWrap w:val="0"/>
            <w:vAlign w:val="center"/>
          </w:tcPr>
          <w:p w14:paraId="384F10CB">
            <w:pPr>
              <w:spacing w:line="360" w:lineRule="auto"/>
              <w:jc w:val="center"/>
              <w:rPr>
                <w:b/>
                <w:bCs/>
                <w:sz w:val="24"/>
              </w:rPr>
            </w:pPr>
            <w:r>
              <w:rPr>
                <w:b/>
                <w:bCs/>
                <w:sz w:val="24"/>
              </w:rPr>
              <w:t>说明与要求</w:t>
            </w:r>
          </w:p>
        </w:tc>
      </w:tr>
      <w:tr w14:paraId="060A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194148F7">
            <w:pPr>
              <w:spacing w:line="360" w:lineRule="auto"/>
              <w:jc w:val="center"/>
              <w:rPr>
                <w:rFonts w:hint="eastAsia" w:eastAsia="宋体"/>
                <w:sz w:val="22"/>
                <w:szCs w:val="22"/>
                <w:lang w:val="en-US" w:eastAsia="zh-CN"/>
              </w:rPr>
            </w:pPr>
            <w:r>
              <w:rPr>
                <w:rFonts w:hint="eastAsia"/>
                <w:sz w:val="22"/>
                <w:szCs w:val="22"/>
                <w:lang w:val="en-US" w:eastAsia="zh-CN"/>
              </w:rPr>
              <w:t>1</w:t>
            </w:r>
          </w:p>
        </w:tc>
        <w:tc>
          <w:tcPr>
            <w:tcW w:w="1727" w:type="dxa"/>
            <w:noWrap w:val="0"/>
            <w:vAlign w:val="center"/>
          </w:tcPr>
          <w:p w14:paraId="13A41B9E">
            <w:pPr>
              <w:keepNext w:val="0"/>
              <w:keepLines w:val="0"/>
              <w:pageBreakBefore w:val="0"/>
              <w:widowControl/>
              <w:kinsoku/>
              <w:wordWrap/>
              <w:overflowPunct/>
              <w:topLinePunct w:val="0"/>
              <w:autoSpaceDE/>
              <w:autoSpaceDN/>
              <w:bidi w:val="0"/>
              <w:spacing w:line="312" w:lineRule="auto"/>
              <w:jc w:val="center"/>
              <w:textAlignment w:val="auto"/>
              <w:rPr>
                <w:b/>
                <w:bCs/>
                <w:sz w:val="22"/>
                <w:szCs w:val="22"/>
              </w:rPr>
            </w:pPr>
            <w:r>
              <w:rPr>
                <w:rFonts w:hint="eastAsia" w:ascii="宋体" w:hAnsi="宋体" w:cs="宋体"/>
                <w:color w:val="000000"/>
                <w:sz w:val="21"/>
                <w:szCs w:val="21"/>
              </w:rPr>
              <w:t>采购项目</w:t>
            </w:r>
          </w:p>
        </w:tc>
        <w:tc>
          <w:tcPr>
            <w:tcW w:w="6662" w:type="dxa"/>
            <w:noWrap w:val="0"/>
            <w:vAlign w:val="center"/>
          </w:tcPr>
          <w:p w14:paraId="66D22ADB">
            <w:pPr>
              <w:pStyle w:val="19"/>
              <w:widowControl w:val="0"/>
              <w:spacing w:line="360" w:lineRule="auto"/>
              <w:rPr>
                <w:rFonts w:ascii="Times New Roman" w:hAnsi="Times New Roman"/>
                <w:sz w:val="22"/>
                <w:szCs w:val="22"/>
              </w:rPr>
            </w:pPr>
            <w:r>
              <w:rPr>
                <w:rFonts w:hint="eastAsia" w:ascii="Times New Roman" w:hAnsi="Times New Roman" w:cs="Times New Roman"/>
                <w:sz w:val="22"/>
                <w:szCs w:val="22"/>
                <w:lang w:val="en-US" w:eastAsia="zh-CN"/>
              </w:rPr>
              <w:t>涑水河旅游公路（临猗段）涑水河小桥项目</w:t>
            </w:r>
          </w:p>
        </w:tc>
      </w:tr>
      <w:tr w14:paraId="17FB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vMerge w:val="restart"/>
            <w:noWrap w:val="0"/>
            <w:vAlign w:val="center"/>
          </w:tcPr>
          <w:p w14:paraId="19751338">
            <w:pPr>
              <w:spacing w:line="360" w:lineRule="auto"/>
              <w:jc w:val="center"/>
              <w:rPr>
                <w:rFonts w:hint="default"/>
                <w:sz w:val="22"/>
                <w:szCs w:val="22"/>
                <w:lang w:val="en-US" w:eastAsia="zh-CN"/>
              </w:rPr>
            </w:pPr>
            <w:r>
              <w:rPr>
                <w:rFonts w:hint="eastAsia"/>
                <w:sz w:val="22"/>
                <w:szCs w:val="22"/>
                <w:lang w:val="en-US" w:eastAsia="zh-CN"/>
              </w:rPr>
              <w:t>2</w:t>
            </w:r>
          </w:p>
        </w:tc>
        <w:tc>
          <w:tcPr>
            <w:tcW w:w="1727" w:type="dxa"/>
            <w:noWrap w:val="0"/>
            <w:vAlign w:val="center"/>
          </w:tcPr>
          <w:p w14:paraId="6C571CBA">
            <w:pPr>
              <w:keepNext w:val="0"/>
              <w:keepLines w:val="0"/>
              <w:pageBreakBefore w:val="0"/>
              <w:widowControl/>
              <w:kinsoku/>
              <w:wordWrap/>
              <w:overflowPunct/>
              <w:topLinePunct w:val="0"/>
              <w:autoSpaceDE/>
              <w:autoSpaceDN/>
              <w:bidi w:val="0"/>
              <w:spacing w:line="312" w:lineRule="auto"/>
              <w:jc w:val="center"/>
              <w:textAlignment w:val="auto"/>
              <w:rPr>
                <w:b/>
                <w:bCs/>
                <w:sz w:val="22"/>
                <w:szCs w:val="22"/>
              </w:rPr>
            </w:pPr>
            <w:r>
              <w:rPr>
                <w:rFonts w:hint="eastAsia" w:ascii="宋体" w:hAnsi="宋体" w:cs="宋体"/>
                <w:color w:val="000000"/>
                <w:sz w:val="21"/>
                <w:szCs w:val="21"/>
              </w:rPr>
              <w:t>采购人</w:t>
            </w:r>
          </w:p>
        </w:tc>
        <w:tc>
          <w:tcPr>
            <w:tcW w:w="6662" w:type="dxa"/>
            <w:noWrap w:val="0"/>
            <w:vAlign w:val="center"/>
          </w:tcPr>
          <w:p w14:paraId="0B51F5C0">
            <w:pPr>
              <w:pStyle w:val="19"/>
              <w:widowControl w:val="0"/>
              <w:spacing w:line="360" w:lineRule="auto"/>
              <w:rPr>
                <w:rFonts w:hint="eastAsia" w:ascii="Times New Roman" w:hAnsi="Times New Roman" w:eastAsia="宋体"/>
                <w:sz w:val="22"/>
                <w:szCs w:val="22"/>
                <w:lang w:eastAsia="zh-CN"/>
              </w:rPr>
            </w:pPr>
            <w:r>
              <w:rPr>
                <w:rFonts w:hint="eastAsia" w:ascii="宋体" w:hAnsi="宋体" w:cs="宋体"/>
                <w:color w:val="000000"/>
                <w:sz w:val="21"/>
                <w:szCs w:val="21"/>
              </w:rPr>
              <w:t>采购人</w:t>
            </w:r>
            <w:r>
              <w:rPr>
                <w:rFonts w:hint="eastAsia" w:ascii="Times New Roman" w:hAnsi="Times New Roman"/>
                <w:sz w:val="22"/>
                <w:szCs w:val="22"/>
              </w:rPr>
              <w:t>名称：</w:t>
            </w:r>
            <w:r>
              <w:rPr>
                <w:rFonts w:hint="eastAsia" w:ascii="Times New Roman" w:hAnsi="Times New Roman"/>
                <w:sz w:val="22"/>
                <w:szCs w:val="22"/>
                <w:lang w:eastAsia="zh-CN"/>
              </w:rPr>
              <w:t>临猗县交通运输局</w:t>
            </w:r>
          </w:p>
          <w:p w14:paraId="2DEF728C">
            <w:pPr>
              <w:pStyle w:val="19"/>
              <w:widowControl w:val="0"/>
              <w:spacing w:line="360" w:lineRule="auto"/>
              <w:rPr>
                <w:rFonts w:hint="default" w:ascii="Times New Roman" w:hAnsi="Times New Roman"/>
                <w:sz w:val="22"/>
                <w:szCs w:val="22"/>
                <w:lang w:val="en-US" w:eastAsia="zh-CN"/>
              </w:rPr>
            </w:pPr>
            <w:r>
              <w:rPr>
                <w:rFonts w:hint="eastAsia" w:ascii="Times New Roman" w:hAnsi="Times New Roman"/>
                <w:sz w:val="22"/>
                <w:szCs w:val="22"/>
                <w:lang w:val="en-US" w:eastAsia="zh-CN"/>
              </w:rPr>
              <w:t>地址：临猗县南环东路68号</w:t>
            </w:r>
          </w:p>
          <w:p w14:paraId="21D5CD68">
            <w:pPr>
              <w:pStyle w:val="19"/>
              <w:widowControl w:val="0"/>
              <w:spacing w:line="360" w:lineRule="auto"/>
              <w:rPr>
                <w:rFonts w:ascii="Times New Roman" w:hAnsi="Times New Roman"/>
                <w:sz w:val="22"/>
                <w:szCs w:val="22"/>
              </w:rPr>
            </w:pPr>
            <w:r>
              <w:rPr>
                <w:rFonts w:hint="eastAsia" w:ascii="Times New Roman" w:hAnsi="Times New Roman"/>
                <w:sz w:val="22"/>
                <w:szCs w:val="22"/>
                <w:lang w:val="en-US" w:eastAsia="zh-CN"/>
              </w:rPr>
              <w:t>项目联系方式：13835993916</w:t>
            </w:r>
          </w:p>
        </w:tc>
      </w:tr>
      <w:tr w14:paraId="2CD4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vMerge w:val="continue"/>
            <w:noWrap w:val="0"/>
            <w:vAlign w:val="center"/>
          </w:tcPr>
          <w:p w14:paraId="2518A296">
            <w:pPr>
              <w:spacing w:line="360" w:lineRule="auto"/>
              <w:jc w:val="center"/>
              <w:rPr>
                <w:rFonts w:hint="default"/>
                <w:sz w:val="22"/>
                <w:szCs w:val="22"/>
                <w:lang w:val="en-US" w:eastAsia="zh-CN"/>
              </w:rPr>
            </w:pPr>
          </w:p>
        </w:tc>
        <w:tc>
          <w:tcPr>
            <w:tcW w:w="1727" w:type="dxa"/>
            <w:noWrap w:val="0"/>
            <w:vAlign w:val="center"/>
          </w:tcPr>
          <w:p w14:paraId="24DCD345">
            <w:pPr>
              <w:keepNext w:val="0"/>
              <w:keepLines w:val="0"/>
              <w:pageBreakBefore w:val="0"/>
              <w:kinsoku/>
              <w:wordWrap/>
              <w:overflowPunct/>
              <w:topLinePunct w:val="0"/>
              <w:autoSpaceDE/>
              <w:autoSpaceDN/>
              <w:bidi w:val="0"/>
              <w:adjustRightInd w:val="0"/>
              <w:snapToGrid w:val="0"/>
              <w:spacing w:line="312" w:lineRule="auto"/>
              <w:jc w:val="center"/>
              <w:textAlignment w:val="auto"/>
              <w:rPr>
                <w:b/>
                <w:bCs/>
                <w:sz w:val="22"/>
                <w:szCs w:val="22"/>
              </w:rPr>
            </w:pPr>
            <w:r>
              <w:rPr>
                <w:rFonts w:hint="eastAsia" w:ascii="宋体" w:hAnsi="宋体" w:cs="宋体"/>
                <w:color w:val="000000"/>
                <w:sz w:val="21"/>
                <w:szCs w:val="21"/>
              </w:rPr>
              <w:t>采购代理机构</w:t>
            </w:r>
          </w:p>
        </w:tc>
        <w:tc>
          <w:tcPr>
            <w:tcW w:w="6662" w:type="dxa"/>
            <w:noWrap w:val="0"/>
            <w:vAlign w:val="center"/>
          </w:tcPr>
          <w:p w14:paraId="1C45EF30">
            <w:pPr>
              <w:pStyle w:val="19"/>
              <w:widowControl w:val="0"/>
              <w:spacing w:line="360" w:lineRule="auto"/>
              <w:rPr>
                <w:rFonts w:hint="eastAsia" w:ascii="Times New Roman" w:hAnsi="Times New Roman"/>
                <w:sz w:val="22"/>
                <w:szCs w:val="22"/>
                <w:lang w:val="en-US" w:eastAsia="zh-CN"/>
              </w:rPr>
            </w:pPr>
            <w:r>
              <w:rPr>
                <w:rFonts w:hint="eastAsia" w:ascii="宋体" w:hAnsi="宋体" w:cs="宋体"/>
                <w:color w:val="000000"/>
                <w:sz w:val="21"/>
                <w:szCs w:val="21"/>
              </w:rPr>
              <w:t>采购代理机构</w:t>
            </w:r>
            <w:r>
              <w:rPr>
                <w:rFonts w:hint="eastAsia" w:ascii="Times New Roman" w:hAnsi="Times New Roman"/>
                <w:sz w:val="22"/>
                <w:szCs w:val="22"/>
              </w:rPr>
              <w:t>：</w:t>
            </w:r>
            <w:r>
              <w:rPr>
                <w:rFonts w:hint="eastAsia" w:ascii="Times New Roman" w:hAnsi="Times New Roman"/>
                <w:sz w:val="22"/>
                <w:szCs w:val="22"/>
                <w:lang w:val="en-US" w:eastAsia="zh-CN"/>
              </w:rPr>
              <w:t>山西成明工程咨询有限公司</w:t>
            </w:r>
          </w:p>
          <w:p w14:paraId="3A979757">
            <w:pPr>
              <w:pStyle w:val="19"/>
              <w:widowControl w:val="0"/>
              <w:spacing w:line="360" w:lineRule="auto"/>
              <w:rPr>
                <w:rFonts w:hint="eastAsia" w:ascii="Times New Roman" w:hAnsi="Times New Roman"/>
                <w:sz w:val="22"/>
                <w:szCs w:val="22"/>
                <w:lang w:val="en-US" w:eastAsia="zh-CN"/>
              </w:rPr>
            </w:pPr>
            <w:r>
              <w:rPr>
                <w:rFonts w:hint="eastAsia" w:ascii="Times New Roman" w:hAnsi="Times New Roman"/>
                <w:sz w:val="22"/>
                <w:szCs w:val="22"/>
              </w:rPr>
              <w:t>地址：</w:t>
            </w:r>
            <w:r>
              <w:rPr>
                <w:rFonts w:hint="eastAsia" w:ascii="Times New Roman" w:hAnsi="Times New Roman"/>
                <w:sz w:val="22"/>
                <w:szCs w:val="22"/>
                <w:lang w:eastAsia="zh-CN"/>
              </w:rPr>
              <w:t>山西省太原市小店区平阳路街道帝景华府3号楼8单元601室</w:t>
            </w:r>
          </w:p>
          <w:p w14:paraId="5421BCD3">
            <w:pPr>
              <w:pStyle w:val="19"/>
              <w:widowControl w:val="0"/>
              <w:spacing w:line="360" w:lineRule="auto"/>
              <w:rPr>
                <w:rFonts w:hint="default" w:ascii="Times New Roman" w:hAnsi="Times New Roman"/>
                <w:sz w:val="22"/>
                <w:szCs w:val="22"/>
                <w:lang w:val="en-US" w:eastAsia="zh-CN"/>
              </w:rPr>
            </w:pPr>
            <w:r>
              <w:rPr>
                <w:rFonts w:hint="eastAsia" w:ascii="Times New Roman" w:hAnsi="Times New Roman"/>
                <w:sz w:val="22"/>
                <w:szCs w:val="22"/>
              </w:rPr>
              <w:t>项目联系人：</w:t>
            </w:r>
            <w:r>
              <w:rPr>
                <w:rFonts w:hint="eastAsia" w:ascii="Times New Roman" w:hAnsi="Times New Roman"/>
                <w:sz w:val="22"/>
                <w:szCs w:val="22"/>
                <w:lang w:val="en-US" w:eastAsia="zh-CN"/>
              </w:rPr>
              <w:t>郭霞</w:t>
            </w:r>
          </w:p>
          <w:p w14:paraId="316AC5F5">
            <w:pPr>
              <w:pStyle w:val="19"/>
              <w:widowControl w:val="0"/>
              <w:spacing w:line="360" w:lineRule="auto"/>
              <w:rPr>
                <w:rFonts w:hint="default" w:ascii="Times New Roman" w:hAnsi="Times New Roman"/>
                <w:sz w:val="22"/>
                <w:szCs w:val="22"/>
                <w:lang w:val="en-US" w:eastAsia="zh-CN"/>
              </w:rPr>
            </w:pPr>
            <w:r>
              <w:rPr>
                <w:rFonts w:hint="eastAsia" w:ascii="Times New Roman" w:hAnsi="Times New Roman"/>
                <w:sz w:val="22"/>
                <w:szCs w:val="22"/>
              </w:rPr>
              <w:t>项目联系方式：</w:t>
            </w:r>
            <w:r>
              <w:rPr>
                <w:rFonts w:hint="eastAsia" w:ascii="Times New Roman" w:hAnsi="Times New Roman"/>
                <w:sz w:val="22"/>
                <w:szCs w:val="22"/>
                <w:lang w:val="en-US" w:eastAsia="zh-CN"/>
              </w:rPr>
              <w:t>0351-2979151/18636361025</w:t>
            </w:r>
          </w:p>
          <w:p w14:paraId="49D4A874">
            <w:pPr>
              <w:pStyle w:val="19"/>
              <w:widowControl w:val="0"/>
              <w:spacing w:line="360" w:lineRule="auto"/>
              <w:rPr>
                <w:rFonts w:ascii="Times New Roman" w:hAnsi="Times New Roman"/>
                <w:sz w:val="22"/>
                <w:szCs w:val="22"/>
              </w:rPr>
            </w:pPr>
            <w:r>
              <w:rPr>
                <w:rFonts w:hint="eastAsia" w:ascii="Times New Roman" w:hAnsi="Times New Roman"/>
                <w:sz w:val="22"/>
                <w:szCs w:val="22"/>
              </w:rPr>
              <w:t>电子邮箱：</w:t>
            </w:r>
            <w:r>
              <w:rPr>
                <w:rFonts w:hint="eastAsia" w:ascii="Times New Roman" w:hAnsi="Times New Roman"/>
                <w:sz w:val="22"/>
                <w:szCs w:val="22"/>
                <w:lang w:val="en-US" w:eastAsia="zh-CN"/>
              </w:rPr>
              <w:t>sxcmzx@yeah.net</w:t>
            </w:r>
          </w:p>
        </w:tc>
      </w:tr>
      <w:tr w14:paraId="1169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vMerge w:val="restart"/>
            <w:noWrap w:val="0"/>
            <w:vAlign w:val="center"/>
          </w:tcPr>
          <w:p w14:paraId="50F2DBF9">
            <w:pPr>
              <w:spacing w:line="360" w:lineRule="auto"/>
              <w:jc w:val="center"/>
              <w:rPr>
                <w:rFonts w:hint="default"/>
                <w:color w:val="auto"/>
                <w:sz w:val="22"/>
                <w:szCs w:val="22"/>
                <w:lang w:val="en-US" w:eastAsia="zh-CN"/>
              </w:rPr>
            </w:pPr>
            <w:r>
              <w:rPr>
                <w:rFonts w:hint="eastAsia"/>
                <w:color w:val="auto"/>
                <w:sz w:val="22"/>
                <w:szCs w:val="22"/>
                <w:lang w:val="en-US" w:eastAsia="zh-CN"/>
              </w:rPr>
              <w:t>3</w:t>
            </w:r>
          </w:p>
        </w:tc>
        <w:tc>
          <w:tcPr>
            <w:tcW w:w="1727" w:type="dxa"/>
            <w:noWrap w:val="0"/>
            <w:vAlign w:val="center"/>
          </w:tcPr>
          <w:p w14:paraId="6B9F6B55">
            <w:pPr>
              <w:pStyle w:val="27"/>
              <w:keepNext w:val="0"/>
              <w:keepLines w:val="0"/>
              <w:spacing w:before="0" w:after="0" w:line="360" w:lineRule="auto"/>
              <w:jc w:val="center"/>
              <w:rPr>
                <w:b w:val="0"/>
                <w:bCs w:val="0"/>
                <w:color w:val="auto"/>
                <w:sz w:val="22"/>
                <w:szCs w:val="22"/>
              </w:rPr>
            </w:pPr>
            <w:r>
              <w:rPr>
                <w:b w:val="0"/>
                <w:bCs w:val="0"/>
                <w:color w:val="auto"/>
                <w:sz w:val="22"/>
                <w:szCs w:val="22"/>
              </w:rPr>
              <w:t>本项目</w:t>
            </w:r>
          </w:p>
          <w:p w14:paraId="330B3292">
            <w:pPr>
              <w:pStyle w:val="27"/>
              <w:keepNext w:val="0"/>
              <w:keepLines w:val="0"/>
              <w:spacing w:before="0" w:after="0" w:line="360" w:lineRule="auto"/>
              <w:jc w:val="center"/>
              <w:rPr>
                <w:b w:val="0"/>
                <w:bCs w:val="0"/>
                <w:color w:val="auto"/>
                <w:sz w:val="22"/>
                <w:szCs w:val="22"/>
              </w:rPr>
            </w:pPr>
            <w:r>
              <w:rPr>
                <w:b w:val="0"/>
                <w:bCs w:val="0"/>
                <w:color w:val="auto"/>
                <w:sz w:val="22"/>
                <w:szCs w:val="22"/>
              </w:rPr>
              <w:t>预算金额</w:t>
            </w:r>
          </w:p>
        </w:tc>
        <w:tc>
          <w:tcPr>
            <w:tcW w:w="6662" w:type="dxa"/>
            <w:noWrap w:val="0"/>
            <w:vAlign w:val="center"/>
          </w:tcPr>
          <w:p w14:paraId="37FDF6A0">
            <w:pPr>
              <w:pStyle w:val="19"/>
              <w:widowControl w:val="0"/>
              <w:spacing w:line="360" w:lineRule="auto"/>
              <w:rPr>
                <w:rFonts w:ascii="Times New Roman" w:hAnsi="Times New Roman"/>
                <w:color w:val="auto"/>
                <w:sz w:val="22"/>
                <w:szCs w:val="22"/>
              </w:rPr>
            </w:pPr>
            <w:r>
              <w:rPr>
                <w:rFonts w:hint="eastAsia" w:ascii="宋体" w:hAnsi="宋体" w:eastAsia="宋体" w:cs="宋体"/>
                <w:b w:val="0"/>
                <w:bCs w:val="0"/>
                <w:color w:val="auto"/>
                <w:kern w:val="2"/>
                <w:sz w:val="22"/>
                <w:szCs w:val="22"/>
                <w:lang w:val="en-US" w:eastAsia="zh-CN" w:bidi="ar-SA"/>
              </w:rPr>
              <w:t>预算金额：</w:t>
            </w:r>
            <w:r>
              <w:rPr>
                <w:rFonts w:hint="eastAsia" w:ascii="宋体" w:hAnsi="宋体" w:cs="宋体"/>
                <w:b w:val="0"/>
                <w:bCs w:val="0"/>
                <w:color w:val="auto"/>
                <w:kern w:val="2"/>
                <w:sz w:val="22"/>
                <w:szCs w:val="22"/>
                <w:lang w:val="en-US" w:eastAsia="zh-CN" w:bidi="ar-SA"/>
              </w:rPr>
              <w:t>840599</w:t>
            </w:r>
            <w:r>
              <w:rPr>
                <w:rFonts w:hint="eastAsia" w:ascii="宋体" w:hAnsi="宋体" w:eastAsia="宋体" w:cs="宋体"/>
                <w:b w:val="0"/>
                <w:bCs w:val="0"/>
                <w:color w:val="auto"/>
                <w:kern w:val="2"/>
                <w:sz w:val="22"/>
                <w:szCs w:val="22"/>
                <w:lang w:val="en-US" w:eastAsia="zh-CN" w:bidi="ar-SA"/>
              </w:rPr>
              <w:t>元</w:t>
            </w:r>
          </w:p>
        </w:tc>
      </w:tr>
      <w:tr w14:paraId="0997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vMerge w:val="continue"/>
            <w:noWrap w:val="0"/>
            <w:vAlign w:val="center"/>
          </w:tcPr>
          <w:p w14:paraId="053F768C">
            <w:pPr>
              <w:spacing w:line="360" w:lineRule="auto"/>
              <w:jc w:val="center"/>
              <w:rPr>
                <w:rFonts w:hint="default"/>
                <w:color w:val="auto"/>
                <w:sz w:val="22"/>
                <w:szCs w:val="22"/>
                <w:lang w:val="en-US" w:eastAsia="zh-CN"/>
              </w:rPr>
            </w:pPr>
          </w:p>
        </w:tc>
        <w:tc>
          <w:tcPr>
            <w:tcW w:w="1727" w:type="dxa"/>
            <w:noWrap w:val="0"/>
            <w:vAlign w:val="center"/>
          </w:tcPr>
          <w:p w14:paraId="00094369">
            <w:pPr>
              <w:pStyle w:val="27"/>
              <w:keepNext w:val="0"/>
              <w:keepLines w:val="0"/>
              <w:spacing w:before="0" w:after="0" w:line="360" w:lineRule="auto"/>
              <w:jc w:val="center"/>
              <w:rPr>
                <w:rFonts w:hint="eastAsia" w:eastAsia="宋体"/>
                <w:b w:val="0"/>
                <w:bCs w:val="0"/>
                <w:color w:val="auto"/>
                <w:sz w:val="22"/>
                <w:szCs w:val="22"/>
                <w:lang w:eastAsia="zh-CN"/>
              </w:rPr>
            </w:pPr>
            <w:r>
              <w:rPr>
                <w:rFonts w:hint="eastAsia"/>
                <w:b w:val="0"/>
                <w:bCs w:val="0"/>
                <w:color w:val="auto"/>
                <w:sz w:val="22"/>
                <w:szCs w:val="22"/>
                <w:lang w:eastAsia="zh-CN"/>
              </w:rPr>
              <w:t>最高限价</w:t>
            </w:r>
          </w:p>
        </w:tc>
        <w:tc>
          <w:tcPr>
            <w:tcW w:w="6662" w:type="dxa"/>
            <w:noWrap w:val="0"/>
            <w:vAlign w:val="center"/>
          </w:tcPr>
          <w:p w14:paraId="11DF987D">
            <w:pPr>
              <w:pStyle w:val="19"/>
              <w:widowControl w:val="0"/>
              <w:spacing w:line="360" w:lineRule="auto"/>
              <w:rPr>
                <w:rFonts w:hint="eastAsia" w:ascii="宋体" w:hAnsi="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756539.1</w:t>
            </w:r>
            <w:r>
              <w:rPr>
                <w:rFonts w:hint="eastAsia" w:ascii="宋体" w:hAnsi="宋体" w:eastAsia="宋体" w:cs="宋体"/>
                <w:b w:val="0"/>
                <w:bCs w:val="0"/>
                <w:color w:val="auto"/>
                <w:kern w:val="2"/>
                <w:sz w:val="22"/>
                <w:szCs w:val="22"/>
                <w:lang w:val="en-US" w:eastAsia="zh-CN" w:bidi="ar-SA"/>
              </w:rPr>
              <w:t>元</w:t>
            </w:r>
          </w:p>
          <w:p w14:paraId="473C2B57">
            <w:pPr>
              <w:pStyle w:val="19"/>
              <w:widowControl w:val="0"/>
              <w:spacing w:line="360" w:lineRule="auto"/>
              <w:rPr>
                <w:rFonts w:hint="eastAsia" w:ascii="宋体" w:hAnsi="宋体" w:cs="宋体"/>
                <w:b w:val="0"/>
                <w:bCs w:val="0"/>
                <w:color w:val="auto"/>
                <w:kern w:val="2"/>
                <w:sz w:val="24"/>
                <w:szCs w:val="24"/>
                <w:highlight w:val="none"/>
                <w:lang w:val="en-US" w:eastAsia="zh-CN" w:bidi="ar-SA"/>
              </w:rPr>
            </w:pPr>
            <w:r>
              <w:rPr>
                <w:rFonts w:ascii="Times New Roman" w:hAnsi="Times New Roman"/>
                <w:color w:val="auto"/>
                <w:sz w:val="22"/>
                <w:szCs w:val="22"/>
              </w:rPr>
              <w:t>注：供应商提交的响应文件中首次报价与最终报价均不得超过</w:t>
            </w:r>
            <w:r>
              <w:rPr>
                <w:rFonts w:hint="eastAsia" w:ascii="Times New Roman" w:hAnsi="Times New Roman"/>
                <w:color w:val="auto"/>
                <w:sz w:val="22"/>
                <w:szCs w:val="22"/>
                <w:lang w:val="en-US" w:eastAsia="zh-CN"/>
              </w:rPr>
              <w:t>项目</w:t>
            </w:r>
            <w:r>
              <w:rPr>
                <w:rFonts w:hint="eastAsia"/>
                <w:b w:val="0"/>
                <w:bCs w:val="0"/>
                <w:color w:val="auto"/>
                <w:sz w:val="22"/>
                <w:szCs w:val="22"/>
                <w:lang w:eastAsia="zh-CN"/>
              </w:rPr>
              <w:t>最高限价</w:t>
            </w:r>
            <w:r>
              <w:rPr>
                <w:rFonts w:ascii="Times New Roman" w:hAnsi="Times New Roman"/>
                <w:color w:val="auto"/>
                <w:sz w:val="22"/>
                <w:szCs w:val="22"/>
              </w:rPr>
              <w:t>，否则响应无效。</w:t>
            </w:r>
          </w:p>
        </w:tc>
      </w:tr>
      <w:tr w14:paraId="0B5B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5ED46304">
            <w:pPr>
              <w:spacing w:line="360" w:lineRule="auto"/>
              <w:jc w:val="center"/>
              <w:rPr>
                <w:rFonts w:hint="eastAsia" w:eastAsia="宋体"/>
                <w:bCs/>
                <w:sz w:val="22"/>
                <w:szCs w:val="22"/>
                <w:lang w:eastAsia="zh-CN"/>
              </w:rPr>
            </w:pPr>
            <w:r>
              <w:rPr>
                <w:rFonts w:hint="eastAsia"/>
                <w:sz w:val="22"/>
                <w:szCs w:val="22"/>
                <w:lang w:val="en-US" w:eastAsia="zh-CN"/>
              </w:rPr>
              <w:t>4</w:t>
            </w:r>
          </w:p>
        </w:tc>
        <w:tc>
          <w:tcPr>
            <w:tcW w:w="1727" w:type="dxa"/>
            <w:noWrap w:val="0"/>
            <w:vAlign w:val="center"/>
          </w:tcPr>
          <w:p w14:paraId="31A4A870">
            <w:pPr>
              <w:spacing w:line="360" w:lineRule="auto"/>
              <w:jc w:val="center"/>
              <w:rPr>
                <w:sz w:val="22"/>
                <w:szCs w:val="22"/>
              </w:rPr>
            </w:pPr>
            <w:r>
              <w:rPr>
                <w:rFonts w:hint="eastAsia"/>
                <w:sz w:val="22"/>
                <w:szCs w:val="22"/>
                <w:lang w:val="en-US" w:eastAsia="zh-CN"/>
              </w:rPr>
              <w:t>供应商资格条件</w:t>
            </w:r>
          </w:p>
        </w:tc>
        <w:tc>
          <w:tcPr>
            <w:tcW w:w="6662" w:type="dxa"/>
            <w:noWrap w:val="0"/>
            <w:vAlign w:val="center"/>
          </w:tcPr>
          <w:p w14:paraId="1F1AE31A">
            <w:pPr>
              <w:spacing w:line="360" w:lineRule="auto"/>
              <w:rPr>
                <w:rFonts w:hint="eastAsia"/>
                <w:bCs/>
                <w:sz w:val="22"/>
                <w:szCs w:val="22"/>
              </w:rPr>
            </w:pPr>
            <w:r>
              <w:rPr>
                <w:rFonts w:hint="eastAsia"/>
                <w:bCs/>
                <w:sz w:val="22"/>
                <w:szCs w:val="22"/>
              </w:rPr>
              <w:t>1.满足《中华人民共和国政府采购法》第二十二条规定；</w:t>
            </w:r>
          </w:p>
          <w:p w14:paraId="5AC8BB5D">
            <w:pPr>
              <w:spacing w:line="360" w:lineRule="auto"/>
              <w:rPr>
                <w:rFonts w:hint="eastAsia"/>
                <w:bCs/>
                <w:sz w:val="22"/>
                <w:szCs w:val="22"/>
              </w:rPr>
            </w:pPr>
            <w:r>
              <w:rPr>
                <w:rFonts w:hint="eastAsia"/>
                <w:bCs/>
                <w:sz w:val="22"/>
                <w:szCs w:val="22"/>
              </w:rPr>
              <w:t>2.落实政府采购政策需满足的资格要求：供应商应为中小企业/小微企业。本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1A4AA077">
            <w:pPr>
              <w:spacing w:line="360" w:lineRule="auto"/>
              <w:rPr>
                <w:rFonts w:hint="eastAsia"/>
                <w:bCs/>
                <w:sz w:val="22"/>
                <w:szCs w:val="22"/>
              </w:rPr>
            </w:pPr>
            <w:r>
              <w:rPr>
                <w:rFonts w:hint="eastAsia"/>
                <w:bCs/>
                <w:sz w:val="22"/>
                <w:szCs w:val="22"/>
              </w:rPr>
              <w:t>3.本项目的特定资格要求：</w:t>
            </w:r>
          </w:p>
          <w:p w14:paraId="5357989C">
            <w:pPr>
              <w:spacing w:line="360" w:lineRule="auto"/>
              <w:rPr>
                <w:rFonts w:hint="eastAsia"/>
                <w:bCs/>
                <w:sz w:val="22"/>
                <w:szCs w:val="22"/>
                <w:lang w:val="en-US" w:eastAsia="zh-CN"/>
              </w:rPr>
            </w:pPr>
            <w:r>
              <w:rPr>
                <w:rFonts w:hint="eastAsia"/>
                <w:bCs/>
                <w:sz w:val="22"/>
                <w:szCs w:val="22"/>
                <w:lang w:val="en-US" w:eastAsia="zh-CN"/>
              </w:rPr>
              <w:t>【包1】</w:t>
            </w:r>
          </w:p>
          <w:p w14:paraId="61F7922E">
            <w:pPr>
              <w:spacing w:line="360" w:lineRule="auto"/>
              <w:rPr>
                <w:rFonts w:hint="eastAsia"/>
                <w:bCs/>
                <w:sz w:val="22"/>
                <w:szCs w:val="22"/>
                <w:lang w:val="en-US" w:eastAsia="zh-CN"/>
              </w:rPr>
            </w:pPr>
            <w:r>
              <w:rPr>
                <w:rFonts w:hint="eastAsia"/>
                <w:bCs/>
                <w:sz w:val="22"/>
                <w:szCs w:val="22"/>
                <w:lang w:val="en-US" w:eastAsia="zh-CN"/>
              </w:rPr>
              <w:t>3.1供应商应进入交通运输部“全国公路建设市场信用信息管理系统”中的公路工程施工资质企业名录，且供应商名称和资质与该名录中的相应企业名称和资质完全一致。供应商须具备建设主管部门颁发的公路工程施工总承包叁级及以上资质，具备有效的安全生产许可证；并在人员、设备、资金等方面具有相应的施工能力。</w:t>
            </w:r>
          </w:p>
          <w:p w14:paraId="17871B6A">
            <w:pPr>
              <w:spacing w:line="360" w:lineRule="auto"/>
              <w:rPr>
                <w:rFonts w:hint="eastAsia"/>
                <w:bCs/>
                <w:sz w:val="22"/>
                <w:szCs w:val="22"/>
                <w:lang w:val="en-US" w:eastAsia="zh-CN"/>
              </w:rPr>
            </w:pPr>
            <w:r>
              <w:rPr>
                <w:rFonts w:hint="eastAsia"/>
                <w:bCs/>
                <w:sz w:val="22"/>
                <w:szCs w:val="22"/>
                <w:lang w:val="en-US" w:eastAsia="zh-CN"/>
              </w:rPr>
              <w:t>3.2拟派项目经理须具有本单位注册的公路专业贰级及以上建造师执业资格，具备交通主管部门颁发的有效的安全生产考核合格证书(B证),且未担任其他在建工程项目的项目经理。</w:t>
            </w:r>
          </w:p>
          <w:p w14:paraId="32DB975D">
            <w:pPr>
              <w:spacing w:line="360" w:lineRule="auto"/>
              <w:rPr>
                <w:rFonts w:hint="eastAsia"/>
                <w:bCs/>
                <w:sz w:val="22"/>
                <w:szCs w:val="22"/>
                <w:lang w:val="en-US" w:eastAsia="zh-CN"/>
              </w:rPr>
            </w:pPr>
            <w:r>
              <w:rPr>
                <w:rFonts w:hint="eastAsia"/>
                <w:bCs/>
                <w:sz w:val="22"/>
                <w:szCs w:val="22"/>
                <w:lang w:val="en-US" w:eastAsia="zh-CN"/>
              </w:rPr>
              <w:t>3.3法定代表人或单位负责人为同一个人或者存在直接控股、管理关系的不同供应商，不得同时参加同一项目或同一子项目的谈判活动。</w:t>
            </w:r>
          </w:p>
        </w:tc>
      </w:tr>
      <w:tr w14:paraId="55A8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0F845AC6">
            <w:pPr>
              <w:spacing w:line="360" w:lineRule="auto"/>
              <w:jc w:val="center"/>
              <w:rPr>
                <w:rFonts w:hint="eastAsia" w:eastAsia="宋体"/>
                <w:bCs/>
                <w:sz w:val="22"/>
                <w:szCs w:val="22"/>
                <w:lang w:eastAsia="zh-CN"/>
              </w:rPr>
            </w:pPr>
            <w:r>
              <w:rPr>
                <w:rFonts w:hint="eastAsia"/>
                <w:bCs/>
                <w:sz w:val="22"/>
                <w:szCs w:val="22"/>
                <w:lang w:val="en-US" w:eastAsia="zh-CN"/>
              </w:rPr>
              <w:t>5</w:t>
            </w:r>
          </w:p>
        </w:tc>
        <w:tc>
          <w:tcPr>
            <w:tcW w:w="1727" w:type="dxa"/>
            <w:noWrap w:val="0"/>
            <w:vAlign w:val="center"/>
          </w:tcPr>
          <w:p w14:paraId="676332EC">
            <w:pPr>
              <w:snapToGrid w:val="0"/>
              <w:spacing w:line="360" w:lineRule="auto"/>
              <w:jc w:val="center"/>
              <w:rPr>
                <w:bCs/>
                <w:sz w:val="22"/>
                <w:szCs w:val="22"/>
              </w:rPr>
            </w:pPr>
            <w:r>
              <w:rPr>
                <w:bCs/>
                <w:sz w:val="22"/>
                <w:szCs w:val="22"/>
              </w:rPr>
              <w:t>是否允许联合体参加</w:t>
            </w:r>
          </w:p>
        </w:tc>
        <w:tc>
          <w:tcPr>
            <w:tcW w:w="6662" w:type="dxa"/>
            <w:noWrap w:val="0"/>
            <w:vAlign w:val="center"/>
          </w:tcPr>
          <w:p w14:paraId="7262A2CF">
            <w:pPr>
              <w:pStyle w:val="14"/>
              <w:snapToGrid w:val="0"/>
              <w:spacing w:line="360" w:lineRule="auto"/>
              <w:rPr>
                <w:rFonts w:ascii="Times New Roman" w:hAnsi="Times New Roman"/>
                <w:bCs/>
                <w:sz w:val="22"/>
                <w:szCs w:val="22"/>
              </w:rPr>
            </w:pPr>
            <w:r>
              <w:rPr>
                <w:rFonts w:ascii="Times New Roman" w:hAnsi="Times New Roman"/>
                <w:bCs/>
                <w:sz w:val="22"/>
                <w:szCs w:val="22"/>
              </w:rPr>
              <w:t>是</w:t>
            </w:r>
            <w:r>
              <w:rPr>
                <w:bCs/>
                <w:sz w:val="22"/>
                <w:szCs w:val="22"/>
              </w:rPr>
              <w:sym w:font="Wingdings" w:char="00A8"/>
            </w:r>
            <w:r>
              <w:rPr>
                <w:rFonts w:ascii="Times New Roman" w:hAnsi="Times New Roman"/>
                <w:bCs/>
                <w:sz w:val="22"/>
                <w:szCs w:val="22"/>
              </w:rPr>
              <w:t xml:space="preserve">   否</w:t>
            </w:r>
            <w:r>
              <w:rPr>
                <w:bCs/>
                <w:sz w:val="22"/>
                <w:szCs w:val="22"/>
              </w:rPr>
              <w:sym w:font="Wingdings" w:char="00FE"/>
            </w:r>
          </w:p>
        </w:tc>
      </w:tr>
      <w:tr w14:paraId="68DB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83" w:type="dxa"/>
            <w:noWrap w:val="0"/>
            <w:vAlign w:val="center"/>
          </w:tcPr>
          <w:p w14:paraId="49ADF0C5">
            <w:pPr>
              <w:spacing w:line="360" w:lineRule="auto"/>
              <w:jc w:val="center"/>
              <w:rPr>
                <w:rFonts w:hint="eastAsia" w:eastAsia="宋体"/>
                <w:bCs/>
                <w:sz w:val="22"/>
                <w:szCs w:val="22"/>
                <w:lang w:eastAsia="zh-CN"/>
              </w:rPr>
            </w:pPr>
            <w:r>
              <w:rPr>
                <w:rFonts w:hint="eastAsia"/>
                <w:bCs/>
                <w:sz w:val="22"/>
                <w:szCs w:val="22"/>
                <w:lang w:val="en-US" w:eastAsia="zh-CN"/>
              </w:rPr>
              <w:t>6</w:t>
            </w:r>
          </w:p>
        </w:tc>
        <w:tc>
          <w:tcPr>
            <w:tcW w:w="1727" w:type="dxa"/>
            <w:noWrap w:val="0"/>
            <w:vAlign w:val="center"/>
          </w:tcPr>
          <w:p w14:paraId="75C57A2A">
            <w:pPr>
              <w:spacing w:line="360" w:lineRule="auto"/>
              <w:jc w:val="center"/>
              <w:rPr>
                <w:bCs/>
                <w:sz w:val="22"/>
                <w:szCs w:val="22"/>
              </w:rPr>
            </w:pPr>
            <w:r>
              <w:rPr>
                <w:bCs/>
                <w:sz w:val="22"/>
                <w:szCs w:val="22"/>
              </w:rPr>
              <w:t>响应文件份数、加密要求及解密时长</w:t>
            </w:r>
          </w:p>
        </w:tc>
        <w:tc>
          <w:tcPr>
            <w:tcW w:w="6662" w:type="dxa"/>
            <w:noWrap w:val="0"/>
            <w:vAlign w:val="center"/>
          </w:tcPr>
          <w:p w14:paraId="56DF10D0">
            <w:pPr>
              <w:topLinePunct/>
              <w:autoSpaceDE w:val="0"/>
              <w:autoSpaceDN w:val="0"/>
              <w:spacing w:line="360" w:lineRule="auto"/>
              <w:rPr>
                <w:rFonts w:hint="eastAsia" w:ascii="宋体" w:hAnsi="宋体" w:cs="宋体"/>
                <w:sz w:val="22"/>
                <w:szCs w:val="22"/>
              </w:rPr>
            </w:pPr>
            <w:r>
              <w:rPr>
                <w:rFonts w:hint="eastAsia" w:ascii="宋体" w:hAnsi="宋体" w:cs="宋体"/>
                <w:sz w:val="22"/>
                <w:szCs w:val="22"/>
              </w:rPr>
              <w:t>1.响应文件份数：</w:t>
            </w:r>
          </w:p>
          <w:p w14:paraId="3495CC96">
            <w:pPr>
              <w:topLinePunct/>
              <w:autoSpaceDE w:val="0"/>
              <w:autoSpaceDN w:val="0"/>
              <w:spacing w:line="360" w:lineRule="auto"/>
              <w:rPr>
                <w:rFonts w:hint="eastAsia" w:ascii="宋体" w:hAnsi="宋体" w:cs="宋体"/>
                <w:sz w:val="22"/>
                <w:szCs w:val="22"/>
              </w:rPr>
            </w:pPr>
            <w:r>
              <w:rPr>
                <w:rFonts w:hint="eastAsia" w:ascii="宋体" w:hAnsi="宋体" w:cs="宋体"/>
                <w:sz w:val="22"/>
                <w:szCs w:val="22"/>
              </w:rPr>
              <w:t>电子响应文件：加密的电子响应文件一份（在山西省政府采购平台指定位置上传）</w:t>
            </w:r>
          </w:p>
          <w:p w14:paraId="27FAB714">
            <w:pPr>
              <w:topLinePunct/>
              <w:autoSpaceDE w:val="0"/>
              <w:autoSpaceDN w:val="0"/>
              <w:spacing w:line="360" w:lineRule="auto"/>
              <w:rPr>
                <w:rFonts w:hint="eastAsia" w:ascii="宋体" w:hAnsi="宋体" w:cs="宋体"/>
                <w:sz w:val="22"/>
                <w:szCs w:val="22"/>
              </w:rPr>
            </w:pPr>
            <w:r>
              <w:rPr>
                <w:rFonts w:hint="eastAsia" w:ascii="宋体" w:hAnsi="宋体" w:cs="宋体"/>
                <w:sz w:val="22"/>
                <w:szCs w:val="22"/>
              </w:rPr>
              <w:t>本项目全程使用电子开评标流程。</w:t>
            </w:r>
          </w:p>
          <w:p w14:paraId="4E0ED2F8">
            <w:pPr>
              <w:topLinePunct/>
              <w:autoSpaceDE w:val="0"/>
              <w:autoSpaceDN w:val="0"/>
              <w:spacing w:line="360" w:lineRule="auto"/>
              <w:rPr>
                <w:rFonts w:hint="eastAsia"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.解密时长：30分钟。</w:t>
            </w:r>
          </w:p>
          <w:p w14:paraId="270E4496">
            <w:pPr>
              <w:topLinePunct/>
              <w:autoSpaceDE w:val="0"/>
              <w:autoSpaceDN w:val="0"/>
              <w:spacing w:line="360" w:lineRule="auto"/>
              <w:rPr>
                <w:bCs/>
                <w:sz w:val="22"/>
                <w:szCs w:val="22"/>
              </w:rPr>
            </w:pPr>
            <w:r>
              <w:rPr>
                <w:rFonts w:hint="eastAsia" w:ascii="宋体" w:hAnsi="宋体" w:cs="宋体"/>
                <w:sz w:val="22"/>
                <w:szCs w:val="22"/>
              </w:rPr>
              <w:t>解密截止时间未进行解密的，视为未递交响应文件。</w:t>
            </w:r>
          </w:p>
        </w:tc>
      </w:tr>
      <w:tr w14:paraId="4D4F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83" w:type="dxa"/>
            <w:noWrap w:val="0"/>
            <w:vAlign w:val="center"/>
          </w:tcPr>
          <w:p w14:paraId="14B5F89C">
            <w:pPr>
              <w:spacing w:line="360" w:lineRule="auto"/>
              <w:jc w:val="center"/>
              <w:rPr>
                <w:rFonts w:hint="eastAsia" w:eastAsia="宋体"/>
                <w:bCs/>
                <w:sz w:val="22"/>
                <w:szCs w:val="22"/>
                <w:lang w:eastAsia="zh-CN"/>
              </w:rPr>
            </w:pPr>
            <w:r>
              <w:rPr>
                <w:rFonts w:hint="eastAsia"/>
                <w:bCs/>
                <w:sz w:val="22"/>
                <w:szCs w:val="22"/>
                <w:lang w:val="en-US" w:eastAsia="zh-CN"/>
              </w:rPr>
              <w:t>7</w:t>
            </w:r>
          </w:p>
        </w:tc>
        <w:tc>
          <w:tcPr>
            <w:tcW w:w="1727" w:type="dxa"/>
            <w:noWrap w:val="0"/>
            <w:vAlign w:val="center"/>
          </w:tcPr>
          <w:p w14:paraId="37D844A7">
            <w:pPr>
              <w:spacing w:line="360" w:lineRule="auto"/>
              <w:ind w:right="-94" w:rightChars="-45"/>
              <w:jc w:val="center"/>
              <w:rPr>
                <w:sz w:val="22"/>
                <w:szCs w:val="22"/>
              </w:rPr>
            </w:pPr>
            <w:r>
              <w:rPr>
                <w:sz w:val="22"/>
                <w:szCs w:val="22"/>
              </w:rPr>
              <w:t>供应商应提交的资格证明文件</w:t>
            </w:r>
          </w:p>
        </w:tc>
        <w:tc>
          <w:tcPr>
            <w:tcW w:w="6662" w:type="dxa"/>
            <w:noWrap w:val="0"/>
            <w:vAlign w:val="center"/>
          </w:tcPr>
          <w:p w14:paraId="0C1E3E6C">
            <w:pPr>
              <w:pStyle w:val="28"/>
              <w:spacing w:line="360" w:lineRule="auto"/>
              <w:ind w:firstLine="0" w:firstLineChars="0"/>
              <w:rPr>
                <w:rFonts w:hint="eastAsia" w:ascii="宋体" w:hAnsi="宋体" w:cs="宋体"/>
                <w:sz w:val="22"/>
                <w:szCs w:val="22"/>
              </w:rPr>
            </w:pPr>
            <w:r>
              <w:rPr>
                <w:rFonts w:hint="eastAsia" w:ascii="宋体" w:hAnsi="宋体" w:cs="宋体"/>
                <w:sz w:val="22"/>
                <w:szCs w:val="22"/>
                <w:highlight w:val="none"/>
                <w:lang w:val="en-US" w:eastAsia="zh-CN"/>
              </w:rPr>
              <w:t>★</w:t>
            </w:r>
            <w:r>
              <w:rPr>
                <w:rFonts w:hint="eastAsia" w:ascii="宋体" w:hAnsi="宋体" w:cs="宋体"/>
                <w:sz w:val="22"/>
                <w:szCs w:val="22"/>
              </w:rPr>
              <w:t>1.具有独立承担民事责任的能力</w:t>
            </w:r>
            <w:r>
              <w:rPr>
                <w:rFonts w:hint="eastAsia" w:ascii="宋体" w:hAnsi="宋体" w:cs="宋体"/>
                <w:sz w:val="22"/>
                <w:szCs w:val="22"/>
                <w:highlight w:val="none"/>
              </w:rPr>
              <w:t>的承诺函</w:t>
            </w:r>
            <w:r>
              <w:rPr>
                <w:rFonts w:hint="eastAsia" w:ascii="宋体" w:hAnsi="宋体" w:cs="宋体"/>
                <w:sz w:val="22"/>
                <w:szCs w:val="22"/>
              </w:rPr>
              <w:t>；</w:t>
            </w:r>
          </w:p>
          <w:p w14:paraId="2E0B10BD">
            <w:pPr>
              <w:pStyle w:val="28"/>
              <w:spacing w:line="360" w:lineRule="auto"/>
              <w:ind w:firstLine="0" w:firstLineChars="0"/>
              <w:rPr>
                <w:rFonts w:hint="eastAsia" w:ascii="宋体" w:hAnsi="宋体" w:cs="宋体"/>
                <w:sz w:val="22"/>
                <w:szCs w:val="22"/>
              </w:rPr>
            </w:pPr>
            <w:r>
              <w:rPr>
                <w:rFonts w:hint="eastAsia" w:ascii="宋体" w:hAnsi="宋体" w:cs="宋体"/>
                <w:sz w:val="22"/>
                <w:szCs w:val="22"/>
                <w:highlight w:val="none"/>
                <w:lang w:val="en-US" w:eastAsia="zh-CN"/>
              </w:rPr>
              <w:t>★</w:t>
            </w:r>
            <w:r>
              <w:rPr>
                <w:rFonts w:hint="eastAsia" w:ascii="宋体" w:hAnsi="宋体" w:cs="宋体"/>
                <w:sz w:val="22"/>
                <w:szCs w:val="22"/>
              </w:rPr>
              <w:t>2.具有良好的商业信誉和健全的财务会计制度的承诺函；</w:t>
            </w:r>
          </w:p>
          <w:p w14:paraId="1FCA5B8A">
            <w:pPr>
              <w:pStyle w:val="28"/>
              <w:spacing w:line="360" w:lineRule="auto"/>
              <w:ind w:firstLine="0" w:firstLineChars="0"/>
              <w:rPr>
                <w:rFonts w:hint="eastAsia" w:ascii="宋体" w:hAnsi="宋体" w:cs="宋体"/>
                <w:sz w:val="22"/>
                <w:szCs w:val="22"/>
              </w:rPr>
            </w:pPr>
            <w:r>
              <w:rPr>
                <w:rFonts w:hint="eastAsia" w:ascii="宋体" w:hAnsi="宋体" w:cs="宋体"/>
                <w:sz w:val="22"/>
                <w:szCs w:val="22"/>
                <w:highlight w:val="none"/>
                <w:lang w:val="en-US" w:eastAsia="zh-CN"/>
              </w:rPr>
              <w:t>★</w:t>
            </w:r>
            <w:r>
              <w:rPr>
                <w:rFonts w:hint="eastAsia" w:ascii="宋体" w:hAnsi="宋体" w:cs="宋体"/>
                <w:sz w:val="22"/>
                <w:szCs w:val="22"/>
              </w:rPr>
              <w:t>3.具有履行合同所必需的设备和专业技术能力的承诺函；</w:t>
            </w:r>
          </w:p>
          <w:p w14:paraId="1A218F0B">
            <w:pPr>
              <w:pStyle w:val="28"/>
              <w:spacing w:line="360" w:lineRule="auto"/>
              <w:ind w:firstLine="0" w:firstLineChars="0"/>
              <w:rPr>
                <w:rFonts w:hint="eastAsia" w:ascii="宋体" w:hAnsi="宋体" w:cs="宋体"/>
                <w:sz w:val="22"/>
                <w:szCs w:val="22"/>
              </w:rPr>
            </w:pPr>
            <w:r>
              <w:rPr>
                <w:rFonts w:hint="eastAsia" w:ascii="宋体" w:hAnsi="宋体" w:cs="宋体"/>
                <w:sz w:val="22"/>
                <w:szCs w:val="22"/>
                <w:highlight w:val="none"/>
                <w:lang w:val="en-US" w:eastAsia="zh-CN"/>
              </w:rPr>
              <w:t>★</w:t>
            </w:r>
            <w:r>
              <w:rPr>
                <w:rFonts w:hint="eastAsia" w:ascii="宋体" w:hAnsi="宋体" w:cs="宋体"/>
                <w:sz w:val="22"/>
                <w:szCs w:val="22"/>
              </w:rPr>
              <w:t>4.有依法缴纳税收和社会保障资金的良好记录的承诺函；</w:t>
            </w:r>
          </w:p>
          <w:p w14:paraId="32949A9B">
            <w:pPr>
              <w:pStyle w:val="28"/>
              <w:spacing w:line="360" w:lineRule="auto"/>
              <w:ind w:firstLine="0" w:firstLineChars="0"/>
              <w:rPr>
                <w:rFonts w:hint="eastAsia" w:ascii="宋体" w:hAnsi="宋体" w:cs="宋体"/>
                <w:sz w:val="22"/>
                <w:szCs w:val="22"/>
              </w:rPr>
            </w:pPr>
            <w:r>
              <w:rPr>
                <w:rFonts w:hint="eastAsia" w:ascii="宋体" w:hAnsi="宋体" w:cs="宋体"/>
                <w:sz w:val="22"/>
                <w:szCs w:val="22"/>
                <w:highlight w:val="none"/>
                <w:lang w:val="en-US" w:eastAsia="zh-CN"/>
              </w:rPr>
              <w:t>★</w:t>
            </w:r>
            <w:r>
              <w:rPr>
                <w:rFonts w:hint="eastAsia" w:ascii="宋体" w:hAnsi="宋体" w:cs="宋体"/>
                <w:sz w:val="22"/>
                <w:szCs w:val="22"/>
              </w:rPr>
              <w:t>5.参加采购活动前三年内，在经营活动中没有重大违法记录的承诺函；</w:t>
            </w:r>
          </w:p>
          <w:p w14:paraId="59B5C6B3">
            <w:pPr>
              <w:pStyle w:val="28"/>
              <w:spacing w:line="360" w:lineRule="auto"/>
              <w:ind w:firstLine="0" w:firstLineChars="0"/>
              <w:rPr>
                <w:rFonts w:hint="eastAsia" w:ascii="宋体" w:hAnsi="宋体" w:cs="宋体"/>
                <w:sz w:val="22"/>
                <w:szCs w:val="22"/>
              </w:rPr>
            </w:pPr>
            <w:r>
              <w:rPr>
                <w:rFonts w:hint="eastAsia" w:ascii="宋体" w:hAnsi="宋体" w:cs="宋体"/>
                <w:sz w:val="22"/>
                <w:szCs w:val="22"/>
                <w:highlight w:val="none"/>
                <w:lang w:val="en-US" w:eastAsia="zh-CN"/>
              </w:rPr>
              <w:t>★</w:t>
            </w:r>
            <w:r>
              <w:rPr>
                <w:rFonts w:hint="eastAsia" w:ascii="宋体" w:hAnsi="宋体" w:cs="宋体"/>
                <w:sz w:val="22"/>
                <w:szCs w:val="22"/>
              </w:rPr>
              <w:t>6.</w:t>
            </w:r>
            <w:r>
              <w:rPr>
                <w:rFonts w:hint="eastAsia" w:ascii="宋体" w:hAnsi="宋体" w:cs="宋体"/>
                <w:sz w:val="22"/>
                <w:szCs w:val="22"/>
                <w:lang w:val="en-US" w:eastAsia="zh-CN"/>
              </w:rPr>
              <w:t>如为法定代表人，则提供法定代表人身份证明书及法定代表人身份证复印件；如为委托代理人，则提供授权委托书、法定代表人及代理人身份证复印件</w:t>
            </w:r>
            <w:r>
              <w:rPr>
                <w:rFonts w:hint="eastAsia" w:ascii="宋体" w:hAnsi="宋体" w:eastAsia="宋体" w:cs="宋体"/>
                <w:sz w:val="22"/>
                <w:szCs w:val="22"/>
                <w:lang w:eastAsia="zh-CN"/>
              </w:rPr>
              <w:t>；</w:t>
            </w:r>
          </w:p>
          <w:p w14:paraId="3842A50C">
            <w:pPr>
              <w:spacing w:line="360" w:lineRule="auto"/>
              <w:rPr>
                <w:rFonts w:hint="eastAsia" w:ascii="宋体" w:hAnsi="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cs="宋体"/>
                <w:sz w:val="22"/>
                <w:szCs w:val="22"/>
                <w:highlight w:val="none"/>
              </w:rPr>
              <w:t>.</w:t>
            </w:r>
            <w:r>
              <w:rPr>
                <w:rFonts w:hint="eastAsia" w:ascii="宋体" w:hAnsi="宋体" w:cs="宋体"/>
                <w:sz w:val="22"/>
                <w:szCs w:val="22"/>
                <w:lang w:eastAsia="zh-CN"/>
              </w:rPr>
              <w:t>响应</w:t>
            </w:r>
            <w:r>
              <w:rPr>
                <w:rFonts w:hint="eastAsia" w:ascii="宋体" w:hAnsi="宋体" w:cs="宋体"/>
                <w:sz w:val="22"/>
                <w:szCs w:val="22"/>
              </w:rPr>
              <w:t>保证金提交凭证及开户许可证</w:t>
            </w:r>
            <w:r>
              <w:rPr>
                <w:rFonts w:hint="eastAsia" w:ascii="宋体" w:hAnsi="宋体" w:cs="宋体"/>
                <w:sz w:val="22"/>
                <w:szCs w:val="22"/>
                <w:highlight w:val="none"/>
              </w:rPr>
              <w:t>；</w:t>
            </w:r>
          </w:p>
          <w:p w14:paraId="24D21F8C">
            <w:pPr>
              <w:spacing w:line="360" w:lineRule="auto"/>
              <w:rPr>
                <w:sz w:val="22"/>
                <w:szCs w:val="22"/>
              </w:rPr>
            </w:pPr>
            <w:r>
              <w:rPr>
                <w:rFonts w:hint="eastAsia" w:ascii="宋体" w:hAnsi="宋体" w:cs="宋体"/>
                <w:sz w:val="22"/>
                <w:szCs w:val="22"/>
                <w:highlight w:val="none"/>
                <w:lang w:val="en-US" w:eastAsia="zh-CN"/>
              </w:rPr>
              <w:t>★8</w:t>
            </w:r>
            <w:r>
              <w:rPr>
                <w:rFonts w:hint="eastAsia" w:ascii="宋体" w:hAnsi="宋体" w:cs="宋体"/>
                <w:sz w:val="22"/>
                <w:szCs w:val="22"/>
                <w:highlight w:val="none"/>
              </w:rPr>
              <w:t>.企业资质证书、安全生产许可证；</w:t>
            </w:r>
          </w:p>
          <w:p w14:paraId="0C72BFAA">
            <w:pPr>
              <w:pStyle w:val="28"/>
              <w:spacing w:line="360" w:lineRule="auto"/>
              <w:ind w:firstLine="0" w:firstLineChars="0"/>
              <w:rPr>
                <w:rFonts w:hint="eastAsia" w:ascii="宋体" w:hAnsi="宋体" w:cs="宋体"/>
                <w:sz w:val="22"/>
                <w:szCs w:val="22"/>
                <w:lang w:eastAsia="zh-CN"/>
              </w:rPr>
            </w:pPr>
            <w:r>
              <w:rPr>
                <w:rFonts w:hint="eastAsia" w:ascii="宋体" w:hAnsi="宋体" w:cs="宋体"/>
                <w:sz w:val="22"/>
                <w:szCs w:val="22"/>
                <w:highlight w:val="none"/>
                <w:lang w:val="en-US" w:eastAsia="zh-CN"/>
              </w:rPr>
              <w:t>★</w:t>
            </w:r>
            <w:r>
              <w:rPr>
                <w:rFonts w:hint="eastAsia" w:ascii="宋体" w:hAnsi="宋体" w:cs="宋体"/>
                <w:sz w:val="22"/>
                <w:szCs w:val="22"/>
                <w:lang w:val="en-US" w:eastAsia="zh-CN"/>
              </w:rPr>
              <w:t>9</w:t>
            </w:r>
            <w:r>
              <w:rPr>
                <w:rFonts w:hint="eastAsia" w:ascii="宋体" w:hAnsi="宋体" w:cs="宋体"/>
                <w:sz w:val="22"/>
                <w:szCs w:val="22"/>
              </w:rPr>
              <w:t>.</w:t>
            </w:r>
            <w:r>
              <w:rPr>
                <w:rFonts w:hint="eastAsia" w:ascii="宋体" w:hAnsi="宋体" w:cs="宋体"/>
                <w:sz w:val="22"/>
                <w:szCs w:val="22"/>
                <w:highlight w:val="none"/>
              </w:rPr>
              <w:t>拟派项目经理建造师证、安全生产考核合格证、身份证复印件及无在建声明承诺书</w:t>
            </w:r>
            <w:r>
              <w:rPr>
                <w:rFonts w:hint="eastAsia" w:ascii="宋体" w:hAnsi="宋体" w:cs="宋体"/>
                <w:sz w:val="22"/>
                <w:szCs w:val="22"/>
                <w:lang w:eastAsia="zh-CN"/>
              </w:rPr>
              <w:t>；</w:t>
            </w:r>
          </w:p>
          <w:p w14:paraId="786A1B79">
            <w:pPr>
              <w:pStyle w:val="28"/>
              <w:spacing w:line="360" w:lineRule="auto"/>
              <w:ind w:firstLine="0" w:firstLineChars="0"/>
              <w:rPr>
                <w:rFonts w:hint="default" w:ascii="宋体" w:hAnsi="宋体" w:cs="宋体"/>
                <w:sz w:val="22"/>
                <w:szCs w:val="22"/>
                <w:lang w:val="en-US" w:eastAsia="zh-CN"/>
              </w:rPr>
            </w:pPr>
            <w:r>
              <w:rPr>
                <w:rFonts w:hint="eastAsia" w:ascii="宋体" w:hAnsi="宋体" w:cs="宋体"/>
                <w:sz w:val="22"/>
                <w:szCs w:val="22"/>
                <w:highlight w:val="none"/>
                <w:lang w:val="en-US" w:eastAsia="zh-CN"/>
              </w:rPr>
              <w:t>★</w:t>
            </w:r>
            <w:r>
              <w:rPr>
                <w:rFonts w:hint="eastAsia" w:ascii="宋体" w:hAnsi="宋体" w:cs="宋体"/>
                <w:b w:val="0"/>
                <w:bCs w:val="0"/>
                <w:sz w:val="22"/>
                <w:szCs w:val="22"/>
                <w:lang w:val="en-US" w:eastAsia="zh-CN"/>
              </w:rPr>
              <w:t>10.关联企业情况；</w:t>
            </w:r>
          </w:p>
          <w:p w14:paraId="6C021183">
            <w:pPr>
              <w:spacing w:line="360" w:lineRule="auto"/>
              <w:rPr>
                <w:rFonts w:hint="default" w:ascii="宋体" w:hAnsi="宋体" w:cs="宋体"/>
                <w:b w:val="0"/>
                <w:bCs w:val="0"/>
                <w:sz w:val="22"/>
                <w:szCs w:val="22"/>
                <w:lang w:val="en-US"/>
              </w:rPr>
            </w:pPr>
            <w:r>
              <w:rPr>
                <w:rFonts w:hint="eastAsia" w:ascii="宋体" w:hAnsi="宋体" w:cs="宋体"/>
                <w:sz w:val="22"/>
                <w:szCs w:val="22"/>
                <w:highlight w:val="none"/>
                <w:lang w:val="en-US" w:eastAsia="zh-CN"/>
              </w:rPr>
              <w:t>★</w:t>
            </w:r>
            <w:r>
              <w:rPr>
                <w:rFonts w:hint="eastAsia" w:ascii="宋体" w:hAnsi="宋体" w:cs="宋体"/>
                <w:b w:val="0"/>
                <w:bCs w:val="0"/>
                <w:sz w:val="22"/>
                <w:szCs w:val="22"/>
                <w:lang w:val="en-US" w:eastAsia="zh-CN"/>
              </w:rPr>
              <w:t>11.中小企业声明函。</w:t>
            </w:r>
          </w:p>
          <w:p w14:paraId="78CB7980">
            <w:pPr>
              <w:spacing w:line="360" w:lineRule="auto"/>
              <w:rPr>
                <w:rFonts w:hint="eastAsia" w:ascii="宋体" w:hAnsi="宋体" w:cs="宋体"/>
                <w:b/>
                <w:bCs/>
                <w:sz w:val="22"/>
                <w:szCs w:val="22"/>
              </w:rPr>
            </w:pPr>
            <w:r>
              <w:rPr>
                <w:rFonts w:hint="eastAsia" w:ascii="宋体" w:hAnsi="宋体" w:cs="宋体"/>
                <w:b/>
                <w:bCs/>
                <w:sz w:val="22"/>
                <w:szCs w:val="22"/>
              </w:rPr>
              <w:t>以上</w:t>
            </w:r>
            <w:r>
              <w:rPr>
                <w:rFonts w:hint="eastAsia" w:ascii="宋体" w:hAnsi="宋体" w:cs="宋体"/>
                <w:b/>
                <w:bCs/>
                <w:sz w:val="22"/>
                <w:szCs w:val="22"/>
                <w:lang w:eastAsia="zh-CN"/>
              </w:rPr>
              <w:t>加</w:t>
            </w:r>
            <w:r>
              <w:rPr>
                <w:rFonts w:hint="eastAsia" w:ascii="宋体" w:hAnsi="宋体" w:cs="宋体"/>
                <w:sz w:val="22"/>
                <w:szCs w:val="22"/>
                <w:highlight w:val="none"/>
                <w:lang w:val="en-US" w:eastAsia="zh-CN"/>
              </w:rPr>
              <w:t>★</w:t>
            </w:r>
            <w:r>
              <w:rPr>
                <w:rFonts w:hint="eastAsia" w:ascii="宋体" w:hAnsi="宋体" w:eastAsia="宋体" w:cs="宋体"/>
                <w:b/>
                <w:bCs/>
                <w:sz w:val="22"/>
                <w:szCs w:val="22"/>
                <w:lang w:val="en-US" w:eastAsia="zh-CN"/>
              </w:rPr>
              <w:t>的</w:t>
            </w:r>
            <w:r>
              <w:rPr>
                <w:rFonts w:hint="eastAsia" w:ascii="宋体" w:hAnsi="宋体" w:cs="宋体"/>
                <w:b/>
                <w:bCs/>
                <w:sz w:val="22"/>
                <w:szCs w:val="22"/>
              </w:rPr>
              <w:t>资格证明文件，若有一项未提供或无效，将导致其不具备谈判资格，且不允许在开启后补正。</w:t>
            </w:r>
          </w:p>
          <w:p w14:paraId="63F5B7E5">
            <w:pPr>
              <w:pStyle w:val="28"/>
              <w:spacing w:line="360" w:lineRule="auto"/>
              <w:ind w:firstLine="0" w:firstLineChars="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r>
              <w:rPr>
                <w:rFonts w:hint="default" w:ascii="宋体" w:hAnsi="宋体" w:eastAsia="宋体" w:cs="宋体"/>
                <w:sz w:val="22"/>
                <w:szCs w:val="22"/>
                <w:lang w:val="en-US" w:eastAsia="zh-CN"/>
              </w:rPr>
              <w:t>响应文件解密完成后，代理机构对供应商的相关主体信用记录、违规处罚情况等信用信息进行查询。（此项资格证明文件无需供应商提供）。</w:t>
            </w:r>
          </w:p>
          <w:p w14:paraId="5239B7E5">
            <w:pPr>
              <w:pStyle w:val="28"/>
              <w:spacing w:line="360" w:lineRule="auto"/>
              <w:ind w:firstLine="0" w:firstLineChars="0"/>
              <w:jc w:val="left"/>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查询渠道：通过“信用中国”网站（http://www.creditchina.gov.cn）、中国政府采购网（http://www.ccgp.gov.cn）等渠道；</w:t>
            </w:r>
          </w:p>
          <w:p w14:paraId="2F13330F">
            <w:pPr>
              <w:pStyle w:val="28"/>
              <w:spacing w:line="360" w:lineRule="auto"/>
              <w:ind w:firstLine="0" w:firstLineChars="0"/>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查询主要内容：“信用中国”（www.creditchina.gov.cn）查询供应商是否被列入失信被执行人、重大税收违法失信主体名单；“中国政府采购网”（www.ccgp.gov.cn）查询供应商是否被列入政府采购严重违法失信行为记录名单</w:t>
            </w:r>
          </w:p>
          <w:p w14:paraId="07A9496B">
            <w:pPr>
              <w:pStyle w:val="28"/>
              <w:spacing w:line="360" w:lineRule="auto"/>
              <w:ind w:firstLine="0" w:firstLineChars="0"/>
              <w:rPr>
                <w:rFonts w:hint="eastAsia" w:ascii="宋体" w:hAnsi="宋体" w:cs="宋体"/>
                <w:b/>
                <w:bCs/>
                <w:sz w:val="22"/>
                <w:szCs w:val="22"/>
              </w:rPr>
            </w:pPr>
            <w:r>
              <w:rPr>
                <w:rFonts w:hint="default" w:ascii="宋体" w:hAnsi="宋体" w:eastAsia="宋体" w:cs="宋体"/>
                <w:sz w:val="22"/>
                <w:szCs w:val="22"/>
                <w:lang w:val="en-US" w:eastAsia="zh-CN"/>
              </w:rPr>
              <w:t>（3）查询内容中供应商存在第1</w:t>
            </w:r>
            <w:r>
              <w:rPr>
                <w:rFonts w:hint="eastAsia" w:ascii="宋体" w:hAnsi="宋体" w:eastAsia="宋体" w:cs="宋体"/>
                <w:sz w:val="22"/>
                <w:szCs w:val="22"/>
                <w:lang w:val="en-US" w:eastAsia="zh-CN"/>
              </w:rPr>
              <w:t>2</w:t>
            </w:r>
            <w:r>
              <w:rPr>
                <w:rFonts w:hint="default" w:ascii="宋体" w:hAnsi="宋体" w:eastAsia="宋体" w:cs="宋体"/>
                <w:sz w:val="22"/>
                <w:szCs w:val="22"/>
                <w:lang w:val="en-US" w:eastAsia="zh-CN"/>
              </w:rPr>
              <w:t>条第2款情形的，其响应文件按无效响应处理。</w:t>
            </w:r>
          </w:p>
        </w:tc>
      </w:tr>
      <w:tr w14:paraId="4DCE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27D7D6B0">
            <w:pPr>
              <w:spacing w:line="360" w:lineRule="auto"/>
              <w:jc w:val="center"/>
              <w:rPr>
                <w:rFonts w:hint="eastAsia" w:eastAsia="宋体"/>
                <w:bCs/>
                <w:sz w:val="22"/>
                <w:szCs w:val="22"/>
                <w:lang w:eastAsia="zh-CN"/>
              </w:rPr>
            </w:pPr>
            <w:r>
              <w:rPr>
                <w:rFonts w:hint="eastAsia"/>
                <w:bCs/>
                <w:sz w:val="22"/>
                <w:szCs w:val="22"/>
                <w:lang w:val="en-US" w:eastAsia="zh-CN"/>
              </w:rPr>
              <w:t>8</w:t>
            </w:r>
          </w:p>
        </w:tc>
        <w:tc>
          <w:tcPr>
            <w:tcW w:w="1727" w:type="dxa"/>
            <w:noWrap w:val="0"/>
            <w:vAlign w:val="center"/>
          </w:tcPr>
          <w:p w14:paraId="7EDA4240">
            <w:pPr>
              <w:spacing w:line="360" w:lineRule="auto"/>
              <w:ind w:right="-94" w:rightChars="-45"/>
              <w:jc w:val="both"/>
              <w:rPr>
                <w:sz w:val="22"/>
                <w:szCs w:val="22"/>
              </w:rPr>
            </w:pPr>
            <w:r>
              <w:rPr>
                <w:sz w:val="22"/>
                <w:szCs w:val="22"/>
              </w:rPr>
              <w:t>供应商应提交的商务、技术</w:t>
            </w:r>
          </w:p>
          <w:p w14:paraId="3E054209">
            <w:pPr>
              <w:spacing w:line="360" w:lineRule="auto"/>
              <w:ind w:left="-101" w:leftChars="-48" w:right="-94" w:rightChars="-45" w:firstLine="121" w:firstLineChars="55"/>
              <w:jc w:val="center"/>
              <w:rPr>
                <w:sz w:val="22"/>
                <w:szCs w:val="22"/>
              </w:rPr>
            </w:pPr>
            <w:r>
              <w:rPr>
                <w:sz w:val="22"/>
                <w:szCs w:val="22"/>
              </w:rPr>
              <w:t>文件</w:t>
            </w:r>
          </w:p>
        </w:tc>
        <w:tc>
          <w:tcPr>
            <w:tcW w:w="6662" w:type="dxa"/>
            <w:noWrap w:val="0"/>
            <w:vAlign w:val="center"/>
          </w:tcPr>
          <w:p w14:paraId="1C015DF5">
            <w:pPr>
              <w:spacing w:line="36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1、★响应函（在响应函中除可填报项目有关内容外，对响应函的任何实质性修改，将导致响应无效）；</w:t>
            </w:r>
          </w:p>
          <w:p w14:paraId="4CFDAF7C">
            <w:pPr>
              <w:spacing w:line="36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2、★诚信响应承诺书；</w:t>
            </w:r>
          </w:p>
          <w:p w14:paraId="3D8E920A">
            <w:pPr>
              <w:spacing w:line="36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3、★商务、技术偏离表；</w:t>
            </w:r>
          </w:p>
          <w:p w14:paraId="42F66B57">
            <w:pPr>
              <w:spacing w:line="36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4、供应商及项目管理机构情况表；</w:t>
            </w:r>
          </w:p>
          <w:p w14:paraId="5C4E212D">
            <w:pPr>
              <w:spacing w:line="36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5、施工组织设计；</w:t>
            </w:r>
          </w:p>
          <w:p w14:paraId="768AFA6B">
            <w:pPr>
              <w:spacing w:line="360" w:lineRule="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6、供应商认为需要提供的其它商务技术材料。</w:t>
            </w:r>
          </w:p>
          <w:p w14:paraId="7F19ADBF">
            <w:pPr>
              <w:snapToGrid w:val="0"/>
              <w:spacing w:line="360" w:lineRule="auto"/>
              <w:rPr>
                <w:kern w:val="0"/>
                <w:sz w:val="22"/>
                <w:szCs w:val="22"/>
              </w:rPr>
            </w:pPr>
            <w:r>
              <w:rPr>
                <w:rFonts w:hint="eastAsia"/>
                <w:b/>
                <w:bCs/>
                <w:sz w:val="22"/>
                <w:szCs w:val="22"/>
                <w:lang w:eastAsia="zh-CN"/>
              </w:rPr>
              <w:t>以上</w:t>
            </w:r>
            <w:r>
              <w:rPr>
                <w:b/>
                <w:bCs/>
                <w:sz w:val="22"/>
                <w:szCs w:val="22"/>
              </w:rPr>
              <w:t>加</w:t>
            </w:r>
            <w:r>
              <w:rPr>
                <w:rFonts w:ascii="Segoe UI Symbol" w:hAnsi="Segoe UI Symbol" w:cs="Segoe UI Symbol"/>
                <w:b/>
                <w:bCs/>
                <w:sz w:val="22"/>
                <w:szCs w:val="22"/>
              </w:rPr>
              <w:t>★</w:t>
            </w:r>
            <w:r>
              <w:rPr>
                <w:b/>
                <w:bCs/>
                <w:sz w:val="22"/>
                <w:szCs w:val="22"/>
              </w:rPr>
              <w:t>的商务、技术文件若有一项缺失或不符，将导致其不具备谈判资格，且不允许在开启后补正或修正。</w:t>
            </w:r>
          </w:p>
        </w:tc>
      </w:tr>
      <w:tr w14:paraId="089E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6D8D3AF4">
            <w:pPr>
              <w:spacing w:line="360" w:lineRule="auto"/>
              <w:jc w:val="center"/>
              <w:rPr>
                <w:rFonts w:hint="default" w:eastAsia="宋体"/>
                <w:bCs/>
                <w:sz w:val="22"/>
                <w:szCs w:val="22"/>
                <w:lang w:val="en-US" w:eastAsia="zh-CN"/>
              </w:rPr>
            </w:pPr>
            <w:r>
              <w:rPr>
                <w:rFonts w:hint="eastAsia"/>
                <w:bCs/>
                <w:sz w:val="22"/>
                <w:szCs w:val="22"/>
                <w:lang w:val="en-US" w:eastAsia="zh-CN"/>
              </w:rPr>
              <w:t>9</w:t>
            </w:r>
          </w:p>
        </w:tc>
        <w:tc>
          <w:tcPr>
            <w:tcW w:w="1727" w:type="dxa"/>
            <w:noWrap w:val="0"/>
            <w:vAlign w:val="center"/>
          </w:tcPr>
          <w:p w14:paraId="73177550">
            <w:pPr>
              <w:spacing w:line="360" w:lineRule="auto"/>
              <w:ind w:left="-101" w:leftChars="-48" w:right="-94" w:rightChars="-45" w:firstLine="121" w:firstLineChars="55"/>
              <w:jc w:val="center"/>
              <w:rPr>
                <w:rFonts w:hint="eastAsia" w:eastAsia="宋体"/>
                <w:sz w:val="22"/>
                <w:szCs w:val="22"/>
                <w:lang w:eastAsia="zh-CN"/>
              </w:rPr>
            </w:pPr>
            <w:r>
              <w:rPr>
                <w:sz w:val="22"/>
                <w:szCs w:val="22"/>
              </w:rPr>
              <w:t>供应商应提交的</w:t>
            </w:r>
            <w:r>
              <w:rPr>
                <w:rFonts w:hint="eastAsia"/>
                <w:sz w:val="22"/>
                <w:szCs w:val="22"/>
                <w:lang w:eastAsia="zh-CN"/>
              </w:rPr>
              <w:t>报价文件</w:t>
            </w:r>
          </w:p>
        </w:tc>
        <w:tc>
          <w:tcPr>
            <w:tcW w:w="6662" w:type="dxa"/>
            <w:noWrap w:val="0"/>
            <w:vAlign w:val="center"/>
          </w:tcPr>
          <w:p w14:paraId="11F1566F">
            <w:pPr>
              <w:snapToGrid w:val="0"/>
              <w:spacing w:line="360" w:lineRule="auto"/>
              <w:rPr>
                <w:rFonts w:hint="eastAsia"/>
                <w:b w:val="0"/>
                <w:bCs w:val="0"/>
                <w:sz w:val="22"/>
                <w:szCs w:val="22"/>
              </w:rPr>
            </w:pPr>
            <w:r>
              <w:rPr>
                <w:rFonts w:hint="eastAsia"/>
                <w:b w:val="0"/>
                <w:bCs w:val="0"/>
                <w:sz w:val="22"/>
                <w:szCs w:val="22"/>
              </w:rPr>
              <w:t>1、★报价一览表；</w:t>
            </w:r>
          </w:p>
          <w:p w14:paraId="11924C71">
            <w:pPr>
              <w:snapToGrid w:val="0"/>
              <w:spacing w:line="360" w:lineRule="auto"/>
              <w:rPr>
                <w:rFonts w:hint="eastAsia"/>
                <w:b w:val="0"/>
                <w:bCs w:val="0"/>
                <w:sz w:val="22"/>
                <w:szCs w:val="22"/>
              </w:rPr>
            </w:pPr>
            <w:r>
              <w:rPr>
                <w:rFonts w:hint="eastAsia"/>
                <w:b w:val="0"/>
                <w:bCs w:val="0"/>
                <w:sz w:val="22"/>
                <w:szCs w:val="22"/>
              </w:rPr>
              <w:t>2、★</w:t>
            </w:r>
            <w:r>
              <w:rPr>
                <w:rFonts w:hint="eastAsia"/>
                <w:b w:val="0"/>
                <w:bCs w:val="0"/>
                <w:sz w:val="22"/>
                <w:szCs w:val="22"/>
                <w:lang w:val="en-US" w:eastAsia="zh-CN"/>
              </w:rPr>
              <w:t>已标价工程量清单</w:t>
            </w:r>
            <w:r>
              <w:rPr>
                <w:rFonts w:hint="eastAsia"/>
                <w:b w:val="0"/>
                <w:bCs w:val="0"/>
                <w:sz w:val="22"/>
                <w:szCs w:val="22"/>
              </w:rPr>
              <w:t>；</w:t>
            </w:r>
          </w:p>
          <w:p w14:paraId="32401348">
            <w:pPr>
              <w:snapToGrid w:val="0"/>
              <w:spacing w:line="360" w:lineRule="auto"/>
              <w:rPr>
                <w:rFonts w:hint="eastAsia"/>
                <w:b w:val="0"/>
                <w:bCs w:val="0"/>
                <w:sz w:val="22"/>
                <w:szCs w:val="22"/>
              </w:rPr>
            </w:pPr>
            <w:r>
              <w:rPr>
                <w:rFonts w:hint="eastAsia"/>
                <w:b w:val="0"/>
                <w:bCs w:val="0"/>
                <w:sz w:val="22"/>
                <w:szCs w:val="22"/>
              </w:rPr>
              <w:t>3、供应商认为需要提供的其他报价材料。</w:t>
            </w:r>
          </w:p>
          <w:p w14:paraId="5039FA5D">
            <w:pPr>
              <w:snapToGrid w:val="0"/>
              <w:spacing w:line="360" w:lineRule="auto"/>
              <w:rPr>
                <w:b/>
                <w:bCs/>
                <w:sz w:val="22"/>
                <w:szCs w:val="22"/>
              </w:rPr>
            </w:pPr>
            <w:r>
              <w:rPr>
                <w:b/>
                <w:bCs/>
                <w:sz w:val="22"/>
                <w:szCs w:val="22"/>
              </w:rPr>
              <w:t>加</w:t>
            </w:r>
            <w:r>
              <w:rPr>
                <w:rFonts w:ascii="Segoe UI Symbol" w:hAnsi="Segoe UI Symbol" w:cs="Segoe UI Symbol"/>
                <w:b/>
                <w:bCs/>
                <w:sz w:val="22"/>
                <w:szCs w:val="22"/>
              </w:rPr>
              <w:t>★</w:t>
            </w:r>
            <w:r>
              <w:rPr>
                <w:b/>
                <w:bCs/>
                <w:sz w:val="22"/>
                <w:szCs w:val="22"/>
              </w:rPr>
              <w:t>的</w:t>
            </w:r>
            <w:r>
              <w:rPr>
                <w:rFonts w:hint="eastAsia"/>
                <w:b/>
                <w:bCs/>
                <w:sz w:val="22"/>
                <w:szCs w:val="22"/>
                <w:lang w:eastAsia="zh-CN"/>
              </w:rPr>
              <w:t>报价</w:t>
            </w:r>
            <w:r>
              <w:rPr>
                <w:b/>
                <w:bCs/>
                <w:sz w:val="22"/>
                <w:szCs w:val="22"/>
              </w:rPr>
              <w:t>文件若有一项缺失或不符，将导致其不具备谈判资格，且不允许在开启后补正或修正。</w:t>
            </w:r>
          </w:p>
        </w:tc>
      </w:tr>
      <w:tr w14:paraId="354C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4F8D2E75">
            <w:pPr>
              <w:spacing w:line="360" w:lineRule="auto"/>
              <w:jc w:val="center"/>
              <w:rPr>
                <w:rFonts w:hint="default" w:eastAsia="宋体"/>
                <w:bCs/>
                <w:sz w:val="22"/>
                <w:szCs w:val="22"/>
                <w:lang w:val="en-US" w:eastAsia="zh-CN"/>
              </w:rPr>
            </w:pPr>
            <w:r>
              <w:rPr>
                <w:rFonts w:hint="eastAsia"/>
                <w:bCs/>
                <w:sz w:val="22"/>
                <w:szCs w:val="22"/>
                <w:lang w:val="en-US" w:eastAsia="zh-CN"/>
              </w:rPr>
              <w:t>10</w:t>
            </w:r>
          </w:p>
        </w:tc>
        <w:tc>
          <w:tcPr>
            <w:tcW w:w="1727" w:type="dxa"/>
            <w:noWrap w:val="0"/>
            <w:vAlign w:val="center"/>
          </w:tcPr>
          <w:p w14:paraId="4399187A">
            <w:pPr>
              <w:spacing w:line="360" w:lineRule="auto"/>
              <w:ind w:left="-101" w:leftChars="-48" w:right="-94" w:rightChars="-45" w:firstLine="121" w:firstLineChars="55"/>
              <w:jc w:val="center"/>
              <w:rPr>
                <w:rFonts w:hint="eastAsia"/>
                <w:sz w:val="22"/>
                <w:szCs w:val="22"/>
              </w:rPr>
            </w:pPr>
            <w:r>
              <w:rPr>
                <w:rFonts w:hint="eastAsia"/>
                <w:sz w:val="22"/>
                <w:szCs w:val="22"/>
              </w:rPr>
              <w:t>响应保证金</w:t>
            </w:r>
          </w:p>
        </w:tc>
        <w:tc>
          <w:tcPr>
            <w:tcW w:w="6662" w:type="dxa"/>
            <w:noWrap w:val="0"/>
            <w:vAlign w:val="center"/>
          </w:tcPr>
          <w:p w14:paraId="4B9F4A7B">
            <w:pPr>
              <w:spacing w:line="360" w:lineRule="auto"/>
              <w:rPr>
                <w:rFonts w:hint="eastAsia" w:ascii="宋体" w:hAnsi="宋体" w:cs="宋体"/>
                <w:sz w:val="22"/>
                <w:szCs w:val="22"/>
              </w:rPr>
            </w:pPr>
            <w:r>
              <w:rPr>
                <w:rFonts w:hint="eastAsia" w:ascii="宋体" w:hAnsi="宋体" w:cs="宋体"/>
                <w:sz w:val="22"/>
                <w:szCs w:val="22"/>
              </w:rPr>
              <w:t>供应商响应保证金须按</w:t>
            </w:r>
            <w:r>
              <w:rPr>
                <w:rFonts w:hint="eastAsia" w:ascii="宋体" w:hAnsi="宋体" w:cs="宋体"/>
                <w:sz w:val="22"/>
                <w:szCs w:val="22"/>
                <w:lang w:eastAsia="zh-CN"/>
              </w:rPr>
              <w:t>谈判采购文件</w:t>
            </w:r>
            <w:r>
              <w:rPr>
                <w:rFonts w:hint="eastAsia" w:ascii="宋体" w:hAnsi="宋体" w:cs="宋体"/>
                <w:sz w:val="22"/>
                <w:szCs w:val="22"/>
              </w:rPr>
              <w:t>的规定交纳保证金</w:t>
            </w:r>
            <w:r>
              <w:rPr>
                <w:rFonts w:hint="eastAsia" w:ascii="宋体" w:hAnsi="宋体" w:cs="宋体"/>
                <w:sz w:val="22"/>
                <w:szCs w:val="22"/>
                <w:lang w:eastAsia="zh-CN"/>
              </w:rPr>
              <w:t>，</w:t>
            </w:r>
            <w:r>
              <w:rPr>
                <w:rFonts w:hint="eastAsia" w:ascii="宋体" w:hAnsi="宋体" w:cs="宋体"/>
                <w:sz w:val="22"/>
                <w:szCs w:val="22"/>
              </w:rPr>
              <w:t>否则，其响应文件将按无效处理。</w:t>
            </w:r>
          </w:p>
          <w:p w14:paraId="489F6599">
            <w:pPr>
              <w:spacing w:line="360" w:lineRule="auto"/>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rPr>
              <w:t>响应保证金的金</w:t>
            </w:r>
            <w:r>
              <w:rPr>
                <w:rFonts w:hint="eastAsia" w:ascii="宋体" w:hAnsi="宋体" w:eastAsia="宋体" w:cs="宋体"/>
                <w:b/>
                <w:bCs/>
                <w:color w:val="auto"/>
                <w:sz w:val="22"/>
                <w:szCs w:val="22"/>
              </w:rPr>
              <w:t>额为</w:t>
            </w:r>
            <w:r>
              <w:rPr>
                <w:rFonts w:hint="eastAsia" w:ascii="宋体" w:hAnsi="宋体" w:cs="宋体"/>
                <w:b/>
                <w:bCs/>
                <w:color w:val="auto"/>
                <w:sz w:val="22"/>
                <w:szCs w:val="22"/>
                <w:lang w:eastAsia="zh-CN"/>
              </w:rPr>
              <w:t>柒仟伍佰</w:t>
            </w:r>
            <w:r>
              <w:rPr>
                <w:rFonts w:hint="eastAsia" w:ascii="宋体" w:hAnsi="宋体" w:eastAsia="宋体" w:cs="宋体"/>
                <w:b/>
                <w:bCs/>
                <w:color w:val="auto"/>
                <w:sz w:val="22"/>
                <w:szCs w:val="22"/>
                <w:lang w:eastAsia="zh-CN"/>
              </w:rPr>
              <w:t>元整</w:t>
            </w:r>
            <w:r>
              <w:rPr>
                <w:rFonts w:hint="eastAsia" w:ascii="宋体" w:hAnsi="宋体" w:eastAsia="宋体" w:cs="宋体"/>
                <w:b/>
                <w:bCs/>
                <w:color w:val="auto"/>
                <w:sz w:val="22"/>
                <w:szCs w:val="22"/>
              </w:rPr>
              <w:t>（¥</w:t>
            </w:r>
            <w:r>
              <w:rPr>
                <w:rFonts w:hint="eastAsia" w:ascii="宋体" w:hAnsi="宋体" w:cs="宋体"/>
                <w:b/>
                <w:bCs/>
                <w:color w:val="auto"/>
                <w:sz w:val="22"/>
                <w:szCs w:val="22"/>
                <w:lang w:val="en-US" w:eastAsia="zh-CN"/>
              </w:rPr>
              <w:t>75</w:t>
            </w:r>
            <w:r>
              <w:rPr>
                <w:rFonts w:hint="eastAsia" w:ascii="宋体" w:hAnsi="宋体" w:eastAsia="宋体" w:cs="宋体"/>
                <w:b/>
                <w:bCs/>
                <w:color w:val="auto"/>
                <w:sz w:val="22"/>
                <w:szCs w:val="22"/>
                <w:lang w:val="en-US" w:eastAsia="zh-CN"/>
              </w:rPr>
              <w:t>00</w:t>
            </w:r>
            <w:r>
              <w:rPr>
                <w:rFonts w:hint="eastAsia" w:ascii="宋体" w:hAnsi="宋体" w:eastAsia="宋体" w:cs="宋体"/>
                <w:b/>
                <w:bCs/>
                <w:color w:val="auto"/>
                <w:sz w:val="22"/>
                <w:szCs w:val="22"/>
              </w:rPr>
              <w:t>元），交纳时</w:t>
            </w:r>
            <w:r>
              <w:rPr>
                <w:rFonts w:hint="eastAsia" w:ascii="宋体" w:hAnsi="宋体" w:cs="宋体"/>
                <w:b/>
                <w:bCs/>
                <w:color w:val="auto"/>
                <w:sz w:val="22"/>
                <w:szCs w:val="22"/>
              </w:rPr>
              <w:t>请在备注栏中注明项目编号</w:t>
            </w:r>
            <w:r>
              <w:rPr>
                <w:rFonts w:hint="eastAsia" w:ascii="宋体" w:hAnsi="宋体" w:cs="宋体"/>
                <w:b/>
                <w:bCs/>
                <w:color w:val="auto"/>
                <w:sz w:val="22"/>
                <w:szCs w:val="22"/>
                <w:lang w:val="en-US" w:eastAsia="zh-CN"/>
              </w:rPr>
              <w:t>或项目名称。</w:t>
            </w:r>
          </w:p>
          <w:p w14:paraId="4050795F">
            <w:pPr>
              <w:spacing w:line="360" w:lineRule="auto"/>
              <w:rPr>
                <w:rFonts w:hint="eastAsia" w:ascii="宋体" w:hAnsi="宋体" w:eastAsia="宋体" w:cs="宋体"/>
                <w:sz w:val="22"/>
                <w:szCs w:val="22"/>
                <w:lang w:val="en-US" w:eastAsia="zh-CN"/>
              </w:rPr>
            </w:pPr>
            <w:r>
              <w:rPr>
                <w:rFonts w:hint="eastAsia" w:ascii="宋体" w:hAnsi="宋体" w:cs="宋体"/>
                <w:sz w:val="22"/>
                <w:szCs w:val="22"/>
                <w:lang w:val="en-US" w:eastAsia="zh-CN"/>
              </w:rPr>
              <w:t>响应</w:t>
            </w:r>
            <w:r>
              <w:rPr>
                <w:rFonts w:hint="eastAsia" w:ascii="宋体" w:hAnsi="宋体" w:cs="宋体"/>
                <w:sz w:val="22"/>
                <w:szCs w:val="22"/>
              </w:rPr>
              <w:t>保证金的形式：</w:t>
            </w:r>
            <w:r>
              <w:rPr>
                <w:rFonts w:hint="default" w:ascii="Times New Roman" w:hAnsi="Times New Roman" w:cs="Times New Roman"/>
                <w:bCs/>
                <w:szCs w:val="21"/>
                <w:highlight w:val="none"/>
              </w:rPr>
              <w:t>采用支票、汇票、本票、网银转账或者金融机构、担保机构出具的保函等非现金形式提交给采购代理机构。采用支票、汇票、本票、转账方式提交的，付款账户应为供应商对公账户。</w:t>
            </w:r>
          </w:p>
          <w:p w14:paraId="5DF9B398">
            <w:pPr>
              <w:spacing w:line="360" w:lineRule="auto"/>
              <w:rPr>
                <w:rFonts w:hint="eastAsia" w:ascii="宋体" w:hAnsi="宋体" w:cs="宋体"/>
                <w:sz w:val="22"/>
                <w:szCs w:val="22"/>
              </w:rPr>
            </w:pPr>
            <w:r>
              <w:rPr>
                <w:rFonts w:hint="eastAsia" w:ascii="宋体" w:hAnsi="宋体" w:cs="宋体"/>
                <w:sz w:val="22"/>
                <w:szCs w:val="22"/>
              </w:rPr>
              <w:t>截止时间：同开标时间（以实际到账时间为准）</w:t>
            </w:r>
          </w:p>
          <w:p w14:paraId="12C01AAA">
            <w:pPr>
              <w:spacing w:line="360" w:lineRule="auto"/>
              <w:rPr>
                <w:rFonts w:hint="eastAsia" w:ascii="宋体" w:hAnsi="宋体" w:cs="宋体"/>
                <w:sz w:val="22"/>
                <w:szCs w:val="22"/>
              </w:rPr>
            </w:pPr>
            <w:r>
              <w:rPr>
                <w:rFonts w:hint="eastAsia" w:ascii="宋体" w:hAnsi="宋体" w:cs="宋体"/>
                <w:sz w:val="22"/>
                <w:szCs w:val="22"/>
              </w:rPr>
              <w:t>交纳账户信息：</w:t>
            </w:r>
          </w:p>
          <w:p w14:paraId="64CA95F4">
            <w:pPr>
              <w:spacing w:line="360" w:lineRule="auto"/>
              <w:rPr>
                <w:rFonts w:hint="eastAsia"/>
                <w:sz w:val="22"/>
                <w:szCs w:val="22"/>
              </w:rPr>
            </w:pPr>
            <w:r>
              <w:rPr>
                <w:rFonts w:hint="eastAsia"/>
                <w:sz w:val="22"/>
                <w:szCs w:val="22"/>
              </w:rPr>
              <w:t>账户名称：</w:t>
            </w:r>
            <w:r>
              <w:rPr>
                <w:rFonts w:hint="eastAsia"/>
                <w:sz w:val="22"/>
                <w:szCs w:val="22"/>
                <w:lang w:val="en-US" w:eastAsia="zh-CN"/>
              </w:rPr>
              <w:t>山西成明工程咨询有限公司</w:t>
            </w:r>
          </w:p>
          <w:p w14:paraId="0B0F8777">
            <w:pPr>
              <w:spacing w:line="360" w:lineRule="auto"/>
              <w:rPr>
                <w:rFonts w:hint="eastAsia"/>
                <w:sz w:val="22"/>
                <w:szCs w:val="22"/>
              </w:rPr>
            </w:pPr>
            <w:r>
              <w:rPr>
                <w:rFonts w:hint="eastAsia"/>
                <w:sz w:val="22"/>
                <w:szCs w:val="22"/>
              </w:rPr>
              <w:t>开户银行：</w:t>
            </w:r>
            <w:r>
              <w:rPr>
                <w:rFonts w:hint="eastAsia"/>
                <w:sz w:val="22"/>
                <w:szCs w:val="22"/>
                <w:lang w:val="en-US" w:eastAsia="zh-CN"/>
              </w:rPr>
              <w:t>兴业银行股份有限公司太原体育路支行</w:t>
            </w:r>
          </w:p>
          <w:p w14:paraId="30AA74D3">
            <w:pPr>
              <w:spacing w:line="360" w:lineRule="auto"/>
              <w:rPr>
                <w:rFonts w:hint="eastAsia"/>
                <w:sz w:val="22"/>
                <w:szCs w:val="22"/>
                <w:lang w:val="en-US" w:eastAsia="zh-CN"/>
              </w:rPr>
            </w:pPr>
            <w:r>
              <w:rPr>
                <w:rFonts w:hint="eastAsia"/>
                <w:sz w:val="22"/>
                <w:szCs w:val="22"/>
                <w:lang w:val="en-US" w:eastAsia="zh-CN"/>
              </w:rPr>
              <w:t>账    号：485110100100240853</w:t>
            </w:r>
          </w:p>
          <w:p w14:paraId="25B1E4FB">
            <w:pPr>
              <w:spacing w:line="360" w:lineRule="auto"/>
              <w:rPr>
                <w:rFonts w:hint="eastAsia"/>
                <w:color w:val="auto"/>
                <w:sz w:val="22"/>
                <w:szCs w:val="22"/>
              </w:rPr>
            </w:pPr>
            <w:r>
              <w:rPr>
                <w:rFonts w:hint="eastAsia"/>
                <w:color w:val="auto"/>
                <w:sz w:val="22"/>
                <w:szCs w:val="22"/>
                <w:lang w:val="en-US" w:eastAsia="zh-CN"/>
              </w:rPr>
              <w:t>行    号：309161005113</w:t>
            </w:r>
          </w:p>
          <w:p w14:paraId="589BE8F5">
            <w:pPr>
              <w:spacing w:line="24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供应商按有关规定办理电子保函并附于响应文件中，即视为递交投标保证金。</w:t>
            </w:r>
          </w:p>
          <w:p w14:paraId="1EE2B1B1">
            <w:pPr>
              <w:spacing w:line="24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退还方式：通过本单位</w:t>
            </w:r>
            <w:r>
              <w:rPr>
                <w:rFonts w:hint="eastAsia" w:ascii="宋体" w:hAnsi="宋体" w:cs="宋体"/>
                <w:b/>
                <w:bCs/>
                <w:color w:val="auto"/>
                <w:sz w:val="22"/>
                <w:szCs w:val="22"/>
                <w:highlight w:val="none"/>
                <w:lang w:eastAsia="zh-CN"/>
              </w:rPr>
              <w:t>银行账户</w:t>
            </w:r>
            <w:r>
              <w:rPr>
                <w:rFonts w:hint="eastAsia" w:ascii="宋体" w:hAnsi="宋体" w:cs="宋体"/>
                <w:b/>
                <w:bCs/>
                <w:color w:val="auto"/>
                <w:sz w:val="22"/>
                <w:szCs w:val="22"/>
                <w:highlight w:val="none"/>
              </w:rPr>
              <w:t>退还，退还投标保证金时，银行手续费由投标人自行负担。（电子保函不存在退还手续，到期自动失效）。</w:t>
            </w:r>
          </w:p>
          <w:p w14:paraId="2951A4C3">
            <w:pPr>
              <w:pStyle w:val="9"/>
              <w:ind w:left="0" w:leftChars="0" w:firstLine="0" w:firstLineChars="0"/>
              <w:rPr>
                <w:rFonts w:hint="eastAsia"/>
              </w:rPr>
            </w:pPr>
            <w:r>
              <w:rPr>
                <w:rFonts w:hint="eastAsia" w:ascii="宋体" w:hAnsi="宋体" w:eastAsia="宋体" w:cs="宋体"/>
                <w:b/>
                <w:bCs/>
                <w:kern w:val="2"/>
                <w:sz w:val="22"/>
                <w:szCs w:val="22"/>
                <w:highlight w:val="none"/>
                <w:lang w:val="en-US" w:eastAsia="zh-CN" w:bidi="ar-SA"/>
              </w:rPr>
              <w:t>退还时间：采购代理机构将在自中标通知书发出之日起5个工作日内退还未中标投标人的投标保证金，将在自合同签订之日起5个工作日内退还中标投标人的投标保证金。</w:t>
            </w:r>
            <w:bookmarkStart w:id="421" w:name="_GoBack"/>
            <w:bookmarkEnd w:id="421"/>
          </w:p>
        </w:tc>
      </w:tr>
      <w:tr w14:paraId="690D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83" w:type="dxa"/>
            <w:noWrap w:val="0"/>
            <w:vAlign w:val="center"/>
          </w:tcPr>
          <w:p w14:paraId="642EDC6B">
            <w:pPr>
              <w:spacing w:line="360" w:lineRule="auto"/>
              <w:jc w:val="center"/>
              <w:rPr>
                <w:rFonts w:hint="default" w:eastAsia="宋体"/>
                <w:bCs/>
                <w:sz w:val="22"/>
                <w:szCs w:val="22"/>
                <w:lang w:val="en-US" w:eastAsia="zh-CN"/>
              </w:rPr>
            </w:pPr>
            <w:r>
              <w:rPr>
                <w:rFonts w:hint="eastAsia"/>
                <w:bCs/>
                <w:sz w:val="22"/>
                <w:szCs w:val="22"/>
                <w:lang w:val="en-US" w:eastAsia="zh-CN"/>
              </w:rPr>
              <w:t>11</w:t>
            </w:r>
          </w:p>
        </w:tc>
        <w:tc>
          <w:tcPr>
            <w:tcW w:w="1727" w:type="dxa"/>
            <w:noWrap w:val="0"/>
            <w:vAlign w:val="center"/>
          </w:tcPr>
          <w:p w14:paraId="317C39CE">
            <w:pPr>
              <w:spacing w:line="360" w:lineRule="auto"/>
              <w:ind w:left="-101" w:leftChars="-48" w:right="-94" w:rightChars="-45" w:firstLine="121" w:firstLineChars="55"/>
              <w:jc w:val="center"/>
              <w:rPr>
                <w:sz w:val="22"/>
                <w:szCs w:val="22"/>
              </w:rPr>
            </w:pPr>
            <w:r>
              <w:rPr>
                <w:sz w:val="22"/>
                <w:szCs w:val="22"/>
              </w:rPr>
              <w:t>政府采购相关政策要求</w:t>
            </w:r>
          </w:p>
        </w:tc>
        <w:tc>
          <w:tcPr>
            <w:tcW w:w="6662" w:type="dxa"/>
            <w:noWrap w:val="0"/>
            <w:vAlign w:val="center"/>
          </w:tcPr>
          <w:p w14:paraId="3AF25D25">
            <w:pPr>
              <w:spacing w:line="360" w:lineRule="auto"/>
              <w:ind w:left="63" w:leftChars="30" w:firstLine="4" w:firstLineChars="2"/>
              <w:rPr>
                <w:rFonts w:hint="eastAsia"/>
                <w:sz w:val="22"/>
                <w:szCs w:val="22"/>
              </w:rPr>
            </w:pPr>
            <w:r>
              <w:rPr>
                <w:rFonts w:hint="eastAsia"/>
                <w:sz w:val="22"/>
                <w:szCs w:val="22"/>
              </w:rPr>
              <w:t>根据《政府采购促进中小企业发展管理办法》的通知财库〔2020〕46号文件、《关于进一步加大政府采购支持中小企业力度的通知》财库[2022]19号文件、《山西省财政厅关于进一步加大政府采购支持中小企业力度助力扎实稳住经济的通知》晋财购〔2022〕6号文件有关规定，对于经主管预算单位统筹后未预留份额专门面向中小企业采购的采购项目，以及预留份额项目中的非预留部分采购包，采购人、采购代理机构应当对符合本办法规定的小微企业报价给予扣除（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w:t>
            </w:r>
            <w:r>
              <w:rPr>
                <w:rFonts w:hint="eastAsia" w:ascii="宋体" w:hAnsi="宋体" w:eastAsia="宋体" w:cs="宋体"/>
                <w:sz w:val="22"/>
                <w:szCs w:val="22"/>
              </w:rPr>
              <w:t>１５％-２０％</w:t>
            </w:r>
            <w:r>
              <w:rPr>
                <w:rFonts w:hint="eastAsia"/>
                <w:sz w:val="22"/>
                <w:szCs w:val="22"/>
              </w:rPr>
              <w:t>，特殊情况的不应低于１０％，采用大中型企业与小微企业组成联合体或者大中型企业向小微企业分包采购合同的，评审优惠幅度为５％-６％，特殊情况的不应低于４％。政府采购工程项目给予小微企业的价格扣除优惠为３％-５％或者在原报价得分的基础上增加其价格得分的３％-５％，采用大中型企业与小微企业组成联合体或者大中型企业向小微企业分包采购合同的，评审优惠幅度为１％-２％或者在原报价得分的基础上增加其价格得分的１％-２％。），用扣除后的价格参加评审。</w:t>
            </w:r>
          </w:p>
          <w:p w14:paraId="5FCD1DE7">
            <w:pPr>
              <w:spacing w:line="360" w:lineRule="auto"/>
              <w:ind w:left="63" w:leftChars="30" w:firstLine="4" w:firstLineChars="2"/>
              <w:rPr>
                <w:rFonts w:hint="eastAsia"/>
                <w:sz w:val="22"/>
                <w:szCs w:val="22"/>
              </w:rPr>
            </w:pPr>
            <w:r>
              <w:rPr>
                <w:rFonts w:hint="eastAsia"/>
                <w:sz w:val="22"/>
                <w:szCs w:val="22"/>
              </w:rPr>
              <w:t>政府采购活动中，供应商提供的货物、工程或者服务符合下列情形的，享受本办法规定的中小企业扶持政策：</w:t>
            </w:r>
          </w:p>
          <w:p w14:paraId="6426C68C">
            <w:pPr>
              <w:spacing w:line="360" w:lineRule="auto"/>
              <w:ind w:left="63" w:leftChars="30" w:firstLine="4" w:firstLineChars="2"/>
              <w:rPr>
                <w:rFonts w:hint="eastAsia"/>
                <w:sz w:val="22"/>
                <w:szCs w:val="22"/>
              </w:rPr>
            </w:pPr>
            <w:r>
              <w:rPr>
                <w:rFonts w:hint="eastAsia"/>
                <w:sz w:val="22"/>
                <w:szCs w:val="22"/>
              </w:rPr>
              <w:t>（一）在货物采购项目中，货物由中小企业制造，即货物由中小企业生产且使用该中小企业商号或者注册商标；</w:t>
            </w:r>
          </w:p>
          <w:p w14:paraId="08DBD0C6">
            <w:pPr>
              <w:spacing w:line="360" w:lineRule="auto"/>
              <w:ind w:left="63" w:leftChars="30" w:firstLine="4" w:firstLineChars="2"/>
              <w:rPr>
                <w:rFonts w:hint="eastAsia"/>
                <w:sz w:val="22"/>
                <w:szCs w:val="22"/>
              </w:rPr>
            </w:pPr>
            <w:r>
              <w:rPr>
                <w:rFonts w:hint="eastAsia"/>
                <w:sz w:val="22"/>
                <w:szCs w:val="22"/>
              </w:rPr>
              <w:t>（二）在工程采购项目中，工程由中小企业承建，即工程施工单位为中小企业；</w:t>
            </w:r>
          </w:p>
          <w:p w14:paraId="78FA8691">
            <w:pPr>
              <w:spacing w:line="360" w:lineRule="auto"/>
              <w:ind w:left="63" w:leftChars="30" w:firstLine="4" w:firstLineChars="2"/>
              <w:rPr>
                <w:rFonts w:hint="eastAsia"/>
                <w:sz w:val="22"/>
                <w:szCs w:val="22"/>
              </w:rPr>
            </w:pPr>
            <w:r>
              <w:rPr>
                <w:rFonts w:hint="eastAsia"/>
                <w:sz w:val="22"/>
                <w:szCs w:val="22"/>
              </w:rPr>
              <w:t>（三）在服务采购项目中，服务由中小企业承接，即提供服务的人员为中小企业依照《中华人民共和国劳动合同法》订立劳动合同的从业人员。</w:t>
            </w:r>
          </w:p>
          <w:p w14:paraId="4671DFDC">
            <w:pPr>
              <w:spacing w:line="360" w:lineRule="auto"/>
              <w:ind w:left="63" w:leftChars="30" w:firstLine="4" w:firstLineChars="2"/>
              <w:rPr>
                <w:rFonts w:hint="eastAsia"/>
                <w:sz w:val="22"/>
                <w:szCs w:val="22"/>
              </w:rPr>
            </w:pPr>
            <w:r>
              <w:rPr>
                <w:rFonts w:hint="eastAsia"/>
                <w:sz w:val="22"/>
                <w:szCs w:val="22"/>
              </w:rPr>
              <w:t>在货物采购项目中，供应商提供的货物既有中小企业制造货物，也有大型企业制造货物的，不享受本办法规定的中小企业扶持政策。</w:t>
            </w:r>
          </w:p>
          <w:p w14:paraId="432C9788">
            <w:pPr>
              <w:spacing w:line="360" w:lineRule="auto"/>
              <w:ind w:left="63" w:leftChars="30" w:firstLine="4" w:firstLineChars="2"/>
              <w:rPr>
                <w:rFonts w:hint="eastAsia"/>
                <w:sz w:val="22"/>
                <w:szCs w:val="22"/>
              </w:rPr>
            </w:pPr>
            <w:r>
              <w:rPr>
                <w:rFonts w:hint="eastAsia"/>
                <w:sz w:val="22"/>
                <w:szCs w:val="22"/>
              </w:rPr>
              <w:t>以联合体形式参加政府采购活动，联合体各方均为中小企业的，联合体视同中小企业。其中，联合体各方均为小微企业的，联合体视同小微企业。</w:t>
            </w:r>
          </w:p>
          <w:p w14:paraId="3A6C380B">
            <w:pPr>
              <w:spacing w:line="360" w:lineRule="auto"/>
              <w:ind w:left="63" w:leftChars="30" w:firstLine="4" w:firstLineChars="2"/>
              <w:rPr>
                <w:rFonts w:hint="eastAsia"/>
                <w:sz w:val="22"/>
                <w:szCs w:val="22"/>
              </w:rPr>
            </w:pPr>
            <w:r>
              <w:rPr>
                <w:rFonts w:hint="eastAsia"/>
                <w:sz w:val="22"/>
                <w:szCs w:val="22"/>
              </w:rPr>
              <w:t>中小企业认定时，依据工业和信息化部、国家统计局国家发展和改革委员会、财政部《关于印发中小企业划型标准规定的通知》（工信部联企业〔2011〕300号），供应商须提供中小企业声明函（原件），否则不予认可。</w:t>
            </w:r>
          </w:p>
          <w:p w14:paraId="18E63E0E">
            <w:pPr>
              <w:spacing w:line="360" w:lineRule="auto"/>
              <w:ind w:left="63" w:leftChars="30" w:firstLine="4" w:firstLineChars="2"/>
              <w:rPr>
                <w:sz w:val="22"/>
                <w:szCs w:val="22"/>
              </w:rPr>
            </w:pPr>
            <w:r>
              <w:rPr>
                <w:sz w:val="22"/>
                <w:szCs w:val="22"/>
              </w:rPr>
              <w:t>如本项目是专门面向中小企业或残疾人企业或监狱企业或需要由联合体谈判的采购项目，本项第5-8项应作为资格证明文件与本表第5项内容一并提交，否则响应无效。</w:t>
            </w:r>
          </w:p>
          <w:p w14:paraId="334FB35D">
            <w:pPr>
              <w:pStyle w:val="23"/>
              <w:spacing w:line="360" w:lineRule="auto"/>
              <w:ind w:left="0" w:leftChars="0" w:firstLine="0" w:firstLineChars="0"/>
              <w:rPr>
                <w:rFonts w:hint="default" w:eastAsia="宋体"/>
                <w:sz w:val="22"/>
                <w:szCs w:val="22"/>
                <w:lang w:val="en-US" w:eastAsia="zh-CN"/>
              </w:rPr>
            </w:pPr>
            <w:r>
              <w:rPr>
                <w:rFonts w:hint="eastAsia"/>
                <w:b/>
                <w:bCs/>
                <w:sz w:val="22"/>
                <w:szCs w:val="22"/>
                <w:lang w:val="en-US" w:eastAsia="zh-CN"/>
              </w:rPr>
              <w:t>注：</w:t>
            </w:r>
            <w:r>
              <w:rPr>
                <w:rFonts w:hint="eastAsia"/>
                <w:b/>
                <w:bCs/>
                <w:sz w:val="22"/>
                <w:szCs w:val="22"/>
              </w:rPr>
              <w:t>本项目专门面向中小企业</w:t>
            </w:r>
            <w:r>
              <w:rPr>
                <w:rFonts w:hint="eastAsia"/>
                <w:b/>
                <w:bCs/>
                <w:sz w:val="22"/>
                <w:szCs w:val="22"/>
                <w:lang w:val="en-US" w:eastAsia="zh-CN"/>
              </w:rPr>
              <w:t>,</w:t>
            </w:r>
            <w:r>
              <w:rPr>
                <w:rFonts w:hint="eastAsia"/>
                <w:b/>
                <w:bCs/>
                <w:sz w:val="22"/>
                <w:szCs w:val="22"/>
              </w:rPr>
              <w:t>故不</w:t>
            </w:r>
            <w:r>
              <w:rPr>
                <w:rFonts w:hint="eastAsia"/>
                <w:b/>
                <w:bCs/>
                <w:sz w:val="22"/>
                <w:szCs w:val="22"/>
                <w:lang w:val="en-US" w:eastAsia="zh-CN"/>
              </w:rPr>
              <w:t>再</w:t>
            </w:r>
            <w:r>
              <w:rPr>
                <w:rFonts w:hint="eastAsia"/>
                <w:b/>
                <w:bCs/>
                <w:sz w:val="22"/>
                <w:szCs w:val="22"/>
              </w:rPr>
              <w:t>执行价格优惠。</w:t>
            </w:r>
          </w:p>
        </w:tc>
      </w:tr>
      <w:tr w14:paraId="05B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42794DD6">
            <w:pPr>
              <w:spacing w:line="360" w:lineRule="auto"/>
              <w:jc w:val="center"/>
              <w:rPr>
                <w:rFonts w:hint="default" w:eastAsia="宋体"/>
                <w:bCs/>
                <w:sz w:val="22"/>
                <w:szCs w:val="22"/>
                <w:lang w:val="en-US" w:eastAsia="zh-CN"/>
              </w:rPr>
            </w:pPr>
            <w:r>
              <w:rPr>
                <w:rFonts w:hint="eastAsia"/>
                <w:bCs/>
                <w:sz w:val="22"/>
                <w:szCs w:val="22"/>
                <w:lang w:val="en-US" w:eastAsia="zh-CN"/>
              </w:rPr>
              <w:t>12</w:t>
            </w:r>
          </w:p>
        </w:tc>
        <w:tc>
          <w:tcPr>
            <w:tcW w:w="1727" w:type="dxa"/>
            <w:noWrap w:val="0"/>
            <w:vAlign w:val="center"/>
          </w:tcPr>
          <w:p w14:paraId="5405AD3F">
            <w:pPr>
              <w:spacing w:line="360" w:lineRule="auto"/>
              <w:jc w:val="center"/>
              <w:rPr>
                <w:sz w:val="22"/>
                <w:szCs w:val="22"/>
              </w:rPr>
            </w:pPr>
            <w:r>
              <w:rPr>
                <w:sz w:val="22"/>
                <w:szCs w:val="22"/>
              </w:rPr>
              <w:t>响应文件有效期</w:t>
            </w:r>
          </w:p>
        </w:tc>
        <w:tc>
          <w:tcPr>
            <w:tcW w:w="6662" w:type="dxa"/>
            <w:noWrap w:val="0"/>
            <w:vAlign w:val="center"/>
          </w:tcPr>
          <w:p w14:paraId="03B96A83">
            <w:pPr>
              <w:spacing w:line="360" w:lineRule="auto"/>
              <w:rPr>
                <w:bCs/>
                <w:sz w:val="22"/>
                <w:szCs w:val="22"/>
              </w:rPr>
            </w:pPr>
            <w:r>
              <w:rPr>
                <w:sz w:val="22"/>
                <w:szCs w:val="22"/>
                <w:u w:val="single"/>
              </w:rPr>
              <w:t>90</w:t>
            </w:r>
            <w:r>
              <w:rPr>
                <w:bCs/>
                <w:sz w:val="22"/>
                <w:szCs w:val="22"/>
              </w:rPr>
              <w:t>日历天</w:t>
            </w:r>
            <w:r>
              <w:rPr>
                <w:sz w:val="22"/>
                <w:szCs w:val="22"/>
              </w:rPr>
              <w:t>（从提交响应文件截止之日起计算）</w:t>
            </w:r>
          </w:p>
        </w:tc>
      </w:tr>
      <w:tr w14:paraId="1254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5ECEE3F4">
            <w:pPr>
              <w:spacing w:line="360" w:lineRule="auto"/>
              <w:jc w:val="center"/>
              <w:rPr>
                <w:rFonts w:hint="default" w:eastAsia="宋体"/>
                <w:bCs/>
                <w:sz w:val="22"/>
                <w:szCs w:val="22"/>
                <w:lang w:val="en-US" w:eastAsia="zh-CN"/>
              </w:rPr>
            </w:pPr>
            <w:r>
              <w:rPr>
                <w:rFonts w:hint="eastAsia"/>
                <w:bCs/>
                <w:sz w:val="22"/>
                <w:szCs w:val="22"/>
                <w:lang w:val="en-US" w:eastAsia="zh-CN"/>
              </w:rPr>
              <w:t>13</w:t>
            </w:r>
          </w:p>
        </w:tc>
        <w:tc>
          <w:tcPr>
            <w:tcW w:w="1727" w:type="dxa"/>
            <w:noWrap w:val="0"/>
            <w:vAlign w:val="center"/>
          </w:tcPr>
          <w:p w14:paraId="36606D35">
            <w:pPr>
              <w:spacing w:line="360" w:lineRule="auto"/>
              <w:ind w:left="-103" w:leftChars="-49" w:right="-94" w:rightChars="-45"/>
              <w:jc w:val="center"/>
              <w:rPr>
                <w:sz w:val="22"/>
                <w:szCs w:val="22"/>
              </w:rPr>
            </w:pPr>
            <w:r>
              <w:rPr>
                <w:sz w:val="22"/>
                <w:szCs w:val="22"/>
              </w:rPr>
              <w:t>谈判过程中可能实质性变动内容</w:t>
            </w:r>
          </w:p>
        </w:tc>
        <w:tc>
          <w:tcPr>
            <w:tcW w:w="6662" w:type="dxa"/>
            <w:noWrap w:val="0"/>
            <w:vAlign w:val="center"/>
          </w:tcPr>
          <w:p w14:paraId="674DBEA8">
            <w:pPr>
              <w:topLinePunct/>
              <w:autoSpaceDE w:val="0"/>
              <w:autoSpaceDN w:val="0"/>
              <w:spacing w:line="360" w:lineRule="auto"/>
              <w:rPr>
                <w:bCs/>
                <w:sz w:val="22"/>
                <w:szCs w:val="22"/>
              </w:rPr>
            </w:pPr>
            <w:bookmarkStart w:id="44" w:name="_Toc2287"/>
            <w:bookmarkStart w:id="45" w:name="_Toc21596"/>
            <w:bookmarkStart w:id="46" w:name="_Toc11115"/>
            <w:bookmarkStart w:id="47" w:name="_Toc7671"/>
            <w:bookmarkStart w:id="48" w:name="_Toc16270"/>
            <w:bookmarkStart w:id="49" w:name="_Toc16538"/>
            <w:r>
              <w:rPr>
                <w:bCs/>
                <w:sz w:val="22"/>
                <w:szCs w:val="22"/>
              </w:rPr>
              <w:t>谈判文件中第五部分的采购需求中技术、服务要求以及第六部分采购合同范本中相关内容，但不得变动谈判文件中的其他内容。实质性变动的内容，须经采购人代表确认。</w:t>
            </w:r>
            <w:bookmarkEnd w:id="44"/>
            <w:bookmarkEnd w:id="45"/>
            <w:bookmarkEnd w:id="46"/>
            <w:bookmarkEnd w:id="47"/>
            <w:bookmarkEnd w:id="48"/>
            <w:bookmarkEnd w:id="49"/>
          </w:p>
        </w:tc>
      </w:tr>
      <w:tr w14:paraId="0F8B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2BF42DAB">
            <w:pPr>
              <w:spacing w:line="360" w:lineRule="auto"/>
              <w:jc w:val="center"/>
              <w:rPr>
                <w:rFonts w:hint="default" w:eastAsia="宋体"/>
                <w:bCs/>
                <w:color w:val="auto"/>
                <w:sz w:val="22"/>
                <w:szCs w:val="22"/>
                <w:lang w:val="en-US" w:eastAsia="zh-CN"/>
              </w:rPr>
            </w:pPr>
            <w:r>
              <w:rPr>
                <w:rFonts w:hint="eastAsia"/>
                <w:bCs/>
                <w:color w:val="auto"/>
                <w:sz w:val="22"/>
                <w:szCs w:val="22"/>
                <w:lang w:val="en-US" w:eastAsia="zh-CN"/>
              </w:rPr>
              <w:t>14</w:t>
            </w:r>
          </w:p>
        </w:tc>
        <w:tc>
          <w:tcPr>
            <w:tcW w:w="1727" w:type="dxa"/>
            <w:noWrap w:val="0"/>
            <w:vAlign w:val="center"/>
          </w:tcPr>
          <w:p w14:paraId="1782DAC3">
            <w:pPr>
              <w:spacing w:line="360" w:lineRule="auto"/>
              <w:jc w:val="center"/>
              <w:rPr>
                <w:color w:val="auto"/>
                <w:sz w:val="22"/>
                <w:szCs w:val="22"/>
              </w:rPr>
            </w:pPr>
            <w:r>
              <w:rPr>
                <w:color w:val="auto"/>
                <w:sz w:val="22"/>
                <w:szCs w:val="22"/>
              </w:rPr>
              <w:t>谈判小组构成</w:t>
            </w:r>
          </w:p>
        </w:tc>
        <w:tc>
          <w:tcPr>
            <w:tcW w:w="6662" w:type="dxa"/>
            <w:noWrap w:val="0"/>
            <w:vAlign w:val="center"/>
          </w:tcPr>
          <w:p w14:paraId="08B2763C">
            <w:pPr>
              <w:topLinePunct/>
              <w:autoSpaceDE w:val="0"/>
              <w:autoSpaceDN w:val="0"/>
              <w:spacing w:line="360" w:lineRule="auto"/>
              <w:rPr>
                <w:bCs/>
                <w:color w:val="auto"/>
                <w:sz w:val="22"/>
                <w:szCs w:val="22"/>
              </w:rPr>
            </w:pPr>
            <w:bookmarkStart w:id="50" w:name="_Toc4185"/>
            <w:bookmarkStart w:id="51" w:name="_Toc18410"/>
            <w:bookmarkStart w:id="52" w:name="_Toc546"/>
            <w:bookmarkStart w:id="53" w:name="_Toc1423"/>
            <w:bookmarkStart w:id="54" w:name="_Toc32131"/>
            <w:bookmarkStart w:id="55" w:name="_Toc14560"/>
            <w:r>
              <w:rPr>
                <w:bCs/>
                <w:color w:val="auto"/>
                <w:sz w:val="22"/>
                <w:szCs w:val="22"/>
              </w:rPr>
              <w:t>本采购项目谈判小组成员由 3 人组成，</w:t>
            </w:r>
            <w:r>
              <w:rPr>
                <w:rFonts w:hint="eastAsia"/>
                <w:bCs/>
                <w:color w:val="auto"/>
                <w:sz w:val="22"/>
                <w:szCs w:val="22"/>
                <w:lang w:val="en-US" w:eastAsia="zh-CN"/>
              </w:rPr>
              <w:t>从山西省政府采购评标专家库中随机抽取</w:t>
            </w:r>
            <w:r>
              <w:rPr>
                <w:bCs/>
                <w:color w:val="auto"/>
                <w:sz w:val="22"/>
                <w:szCs w:val="22"/>
              </w:rPr>
              <w:t>。</w:t>
            </w:r>
            <w:bookmarkEnd w:id="50"/>
            <w:bookmarkEnd w:id="51"/>
            <w:bookmarkEnd w:id="52"/>
            <w:bookmarkEnd w:id="53"/>
            <w:bookmarkEnd w:id="54"/>
            <w:bookmarkEnd w:id="55"/>
          </w:p>
        </w:tc>
      </w:tr>
      <w:tr w14:paraId="78D9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4044C955">
            <w:pPr>
              <w:spacing w:line="360" w:lineRule="auto"/>
              <w:jc w:val="center"/>
              <w:rPr>
                <w:rFonts w:hint="default" w:eastAsia="宋体"/>
                <w:sz w:val="22"/>
                <w:szCs w:val="22"/>
                <w:lang w:val="en-US" w:eastAsia="zh-CN"/>
              </w:rPr>
            </w:pPr>
            <w:r>
              <w:rPr>
                <w:rFonts w:hint="eastAsia"/>
                <w:sz w:val="22"/>
                <w:szCs w:val="22"/>
                <w:lang w:val="en-US" w:eastAsia="zh-CN"/>
              </w:rPr>
              <w:t>15</w:t>
            </w:r>
          </w:p>
        </w:tc>
        <w:tc>
          <w:tcPr>
            <w:tcW w:w="1727" w:type="dxa"/>
            <w:noWrap w:val="0"/>
            <w:vAlign w:val="center"/>
          </w:tcPr>
          <w:p w14:paraId="6CE0E246">
            <w:pPr>
              <w:spacing w:line="360" w:lineRule="auto"/>
              <w:ind w:left="-101" w:leftChars="-48" w:right="-94" w:rightChars="-45" w:firstLine="121" w:firstLineChars="55"/>
              <w:jc w:val="center"/>
              <w:rPr>
                <w:sz w:val="22"/>
                <w:szCs w:val="22"/>
              </w:rPr>
            </w:pPr>
            <w:r>
              <w:rPr>
                <w:sz w:val="22"/>
                <w:szCs w:val="22"/>
              </w:rPr>
              <w:t>确定成交供应商</w:t>
            </w:r>
          </w:p>
        </w:tc>
        <w:tc>
          <w:tcPr>
            <w:tcW w:w="6662" w:type="dxa"/>
            <w:noWrap w:val="0"/>
            <w:vAlign w:val="center"/>
          </w:tcPr>
          <w:p w14:paraId="07430875">
            <w:pPr>
              <w:topLinePunct/>
              <w:autoSpaceDE w:val="0"/>
              <w:autoSpaceDN w:val="0"/>
              <w:spacing w:line="360" w:lineRule="auto"/>
              <w:rPr>
                <w:rFonts w:hint="eastAsia" w:eastAsia="宋体"/>
                <w:bCs/>
                <w:sz w:val="22"/>
                <w:szCs w:val="22"/>
                <w:lang w:eastAsia="zh-CN"/>
              </w:rPr>
            </w:pPr>
            <w:r>
              <w:rPr>
                <w:bCs/>
                <w:sz w:val="22"/>
                <w:szCs w:val="22"/>
              </w:rPr>
              <w:t>本项目授权谈判小组根据质量和服务满足谈判文件实质性响应要求且最后报价最低的原则</w:t>
            </w:r>
            <w:r>
              <w:rPr>
                <w:rFonts w:hint="eastAsia"/>
                <w:bCs/>
                <w:sz w:val="22"/>
                <w:szCs w:val="22"/>
                <w:lang w:eastAsia="zh-CN"/>
              </w:rPr>
              <w:t>推荐</w:t>
            </w:r>
            <w:r>
              <w:rPr>
                <w:bCs/>
                <w:sz w:val="22"/>
                <w:szCs w:val="22"/>
              </w:rPr>
              <w:t>成交</w:t>
            </w:r>
            <w:r>
              <w:rPr>
                <w:rFonts w:hint="eastAsia"/>
                <w:bCs/>
                <w:sz w:val="22"/>
                <w:szCs w:val="22"/>
                <w:lang w:eastAsia="zh-CN"/>
              </w:rPr>
              <w:t>候选人。</w:t>
            </w:r>
          </w:p>
        </w:tc>
      </w:tr>
      <w:tr w14:paraId="08E5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83" w:type="dxa"/>
            <w:noWrap w:val="0"/>
            <w:vAlign w:val="center"/>
          </w:tcPr>
          <w:p w14:paraId="29C8D3BC">
            <w:pPr>
              <w:spacing w:line="360" w:lineRule="auto"/>
              <w:jc w:val="center"/>
              <w:rPr>
                <w:rFonts w:hint="default" w:eastAsia="宋体"/>
                <w:bCs/>
                <w:sz w:val="22"/>
                <w:szCs w:val="22"/>
                <w:lang w:val="en-US" w:eastAsia="zh-CN"/>
              </w:rPr>
            </w:pPr>
            <w:r>
              <w:rPr>
                <w:rFonts w:hint="eastAsia"/>
                <w:bCs/>
                <w:sz w:val="22"/>
                <w:szCs w:val="22"/>
                <w:lang w:val="en-US" w:eastAsia="zh-CN"/>
              </w:rPr>
              <w:t>16</w:t>
            </w:r>
          </w:p>
        </w:tc>
        <w:tc>
          <w:tcPr>
            <w:tcW w:w="1727" w:type="dxa"/>
            <w:noWrap w:val="0"/>
            <w:vAlign w:val="center"/>
          </w:tcPr>
          <w:p w14:paraId="4AAE620A">
            <w:pPr>
              <w:spacing w:line="360" w:lineRule="auto"/>
              <w:ind w:left="-105" w:leftChars="-50" w:right="-105" w:rightChars="-50"/>
              <w:jc w:val="center"/>
              <w:rPr>
                <w:sz w:val="22"/>
                <w:szCs w:val="22"/>
              </w:rPr>
            </w:pPr>
            <w:r>
              <w:rPr>
                <w:sz w:val="22"/>
                <w:szCs w:val="22"/>
              </w:rPr>
              <w:t>现场勘查</w:t>
            </w:r>
          </w:p>
        </w:tc>
        <w:tc>
          <w:tcPr>
            <w:tcW w:w="6662" w:type="dxa"/>
            <w:noWrap w:val="0"/>
            <w:vAlign w:val="center"/>
          </w:tcPr>
          <w:p w14:paraId="486CBE62">
            <w:pPr>
              <w:topLinePunct/>
              <w:autoSpaceDE w:val="0"/>
              <w:autoSpaceDN w:val="0"/>
              <w:spacing w:line="360" w:lineRule="auto"/>
              <w:rPr>
                <w:bCs/>
                <w:sz w:val="22"/>
                <w:szCs w:val="22"/>
              </w:rPr>
            </w:pPr>
            <w:r>
              <w:rPr>
                <w:bCs/>
                <w:sz w:val="22"/>
                <w:szCs w:val="22"/>
              </w:rPr>
              <w:t>是</w:t>
            </w:r>
            <w:r>
              <w:rPr>
                <w:bCs/>
                <w:sz w:val="22"/>
                <w:szCs w:val="22"/>
              </w:rPr>
              <w:sym w:font="Wingdings" w:char="00A8"/>
            </w:r>
            <w:r>
              <w:rPr>
                <w:bCs/>
                <w:sz w:val="22"/>
                <w:szCs w:val="22"/>
              </w:rPr>
              <w:t xml:space="preserve">    否</w:t>
            </w:r>
            <w:r>
              <w:rPr>
                <w:bCs/>
                <w:sz w:val="22"/>
                <w:szCs w:val="22"/>
              </w:rPr>
              <w:sym w:font="Wingdings" w:char="00FE"/>
            </w:r>
            <w:r>
              <w:rPr>
                <w:bCs/>
                <w:sz w:val="22"/>
                <w:szCs w:val="22"/>
              </w:rPr>
              <w:t xml:space="preserve"> </w:t>
            </w:r>
          </w:p>
        </w:tc>
      </w:tr>
      <w:tr w14:paraId="4F8B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4AC8866B">
            <w:pPr>
              <w:spacing w:line="360" w:lineRule="auto"/>
              <w:jc w:val="center"/>
              <w:rPr>
                <w:rFonts w:hint="default" w:eastAsia="宋体"/>
                <w:bCs/>
                <w:sz w:val="22"/>
                <w:szCs w:val="22"/>
                <w:lang w:val="en-US" w:eastAsia="zh-CN"/>
              </w:rPr>
            </w:pPr>
            <w:r>
              <w:rPr>
                <w:rFonts w:hint="eastAsia" w:eastAsia="宋体"/>
                <w:bCs/>
                <w:sz w:val="22"/>
                <w:szCs w:val="22"/>
                <w:lang w:val="en-US" w:eastAsia="zh-CN"/>
              </w:rPr>
              <w:t>17</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2977E066">
            <w:pPr>
              <w:spacing w:line="360" w:lineRule="auto"/>
              <w:ind w:left="-105" w:leftChars="-50" w:right="-105" w:rightChars="-50"/>
              <w:jc w:val="center"/>
              <w:rPr>
                <w:sz w:val="22"/>
                <w:szCs w:val="22"/>
              </w:rPr>
            </w:pPr>
            <w:r>
              <w:rPr>
                <w:sz w:val="22"/>
                <w:szCs w:val="22"/>
              </w:rPr>
              <w:t>本项目所属行业</w:t>
            </w:r>
          </w:p>
        </w:tc>
        <w:tc>
          <w:tcPr>
            <w:tcW w:w="6662" w:type="dxa"/>
            <w:tcBorders>
              <w:top w:val="single" w:color="auto" w:sz="4" w:space="0"/>
              <w:left w:val="single" w:color="auto" w:sz="4" w:space="0"/>
              <w:bottom w:val="single" w:color="auto" w:sz="4" w:space="0"/>
              <w:right w:val="single" w:color="auto" w:sz="4" w:space="0"/>
            </w:tcBorders>
            <w:noWrap w:val="0"/>
            <w:vAlign w:val="center"/>
          </w:tcPr>
          <w:p w14:paraId="4EA44D6C">
            <w:pPr>
              <w:topLinePunct/>
              <w:autoSpaceDE w:val="0"/>
              <w:autoSpaceDN w:val="0"/>
              <w:spacing w:line="360" w:lineRule="auto"/>
              <w:rPr>
                <w:rFonts w:hint="eastAsia" w:eastAsia="宋体"/>
                <w:bCs/>
                <w:sz w:val="22"/>
                <w:szCs w:val="22"/>
                <w:lang w:eastAsia="zh-CN"/>
              </w:rPr>
            </w:pPr>
            <w:bookmarkStart w:id="56" w:name="_Toc12507"/>
            <w:bookmarkStart w:id="57" w:name="_Toc23924"/>
            <w:bookmarkStart w:id="58" w:name="_Toc30625"/>
            <w:bookmarkStart w:id="59" w:name="_Toc1599"/>
            <w:bookmarkStart w:id="60" w:name="_Toc31658"/>
            <w:bookmarkStart w:id="61" w:name="_Toc7650"/>
            <w:r>
              <w:rPr>
                <w:bCs/>
                <w:sz w:val="22"/>
                <w:szCs w:val="22"/>
              </w:rPr>
              <w:t>根据中小企业划型标准，本项目属</w:t>
            </w:r>
            <w:r>
              <w:rPr>
                <w:rFonts w:hint="eastAsia"/>
                <w:bCs/>
                <w:sz w:val="22"/>
                <w:szCs w:val="22"/>
              </w:rPr>
              <w:t>于</w:t>
            </w:r>
            <w:bookmarkEnd w:id="56"/>
            <w:bookmarkEnd w:id="57"/>
            <w:bookmarkEnd w:id="58"/>
            <w:bookmarkEnd w:id="59"/>
            <w:bookmarkEnd w:id="60"/>
            <w:bookmarkEnd w:id="61"/>
            <w:r>
              <w:rPr>
                <w:rFonts w:hint="eastAsia"/>
                <w:bCs/>
                <w:sz w:val="22"/>
                <w:szCs w:val="22"/>
                <w:lang w:val="en-US" w:eastAsia="zh-CN"/>
              </w:rPr>
              <w:t>建筑业</w:t>
            </w:r>
          </w:p>
        </w:tc>
      </w:tr>
      <w:tr w14:paraId="1984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343139ED">
            <w:pPr>
              <w:spacing w:line="360" w:lineRule="auto"/>
              <w:jc w:val="center"/>
              <w:rPr>
                <w:rFonts w:hint="default" w:eastAsia="宋体"/>
                <w:bCs/>
                <w:sz w:val="22"/>
                <w:szCs w:val="22"/>
                <w:lang w:val="en-US" w:eastAsia="zh-CN"/>
              </w:rPr>
            </w:pPr>
            <w:bookmarkStart w:id="62" w:name="_Toc466533576"/>
            <w:r>
              <w:rPr>
                <w:rFonts w:hint="eastAsia" w:eastAsia="宋体"/>
                <w:bCs/>
                <w:sz w:val="22"/>
                <w:szCs w:val="22"/>
                <w:lang w:val="en-US" w:eastAsia="zh-CN"/>
              </w:rPr>
              <w:t>18</w:t>
            </w:r>
          </w:p>
        </w:tc>
        <w:tc>
          <w:tcPr>
            <w:tcW w:w="8389" w:type="dxa"/>
            <w:gridSpan w:val="2"/>
            <w:tcBorders>
              <w:top w:val="single" w:color="auto" w:sz="4" w:space="0"/>
              <w:left w:val="single" w:color="auto" w:sz="4" w:space="0"/>
              <w:bottom w:val="single" w:color="auto" w:sz="4" w:space="0"/>
              <w:right w:val="single" w:color="auto" w:sz="4" w:space="0"/>
            </w:tcBorders>
            <w:noWrap w:val="0"/>
            <w:vAlign w:val="center"/>
          </w:tcPr>
          <w:p w14:paraId="7BD9B108">
            <w:pPr>
              <w:topLinePunct/>
              <w:autoSpaceDE w:val="0"/>
              <w:autoSpaceDN w:val="0"/>
              <w:spacing w:line="360" w:lineRule="auto"/>
              <w:rPr>
                <w:bCs/>
                <w:sz w:val="22"/>
                <w:szCs w:val="22"/>
                <w:highlight w:val="yellow"/>
              </w:rPr>
            </w:pPr>
            <w:r>
              <w:rPr>
                <w:rFonts w:hint="eastAsia"/>
                <w:bCs/>
                <w:sz w:val="22"/>
                <w:szCs w:val="22"/>
              </w:rPr>
              <w:t>本项目专门面向中小企业</w:t>
            </w:r>
          </w:p>
        </w:tc>
      </w:tr>
      <w:tr w14:paraId="13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656F7E15">
            <w:pPr>
              <w:spacing w:line="360" w:lineRule="auto"/>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19</w:t>
            </w:r>
          </w:p>
        </w:tc>
        <w:tc>
          <w:tcPr>
            <w:tcW w:w="8389" w:type="dxa"/>
            <w:gridSpan w:val="2"/>
            <w:tcBorders>
              <w:top w:val="single" w:color="auto" w:sz="4" w:space="0"/>
              <w:left w:val="single" w:color="auto" w:sz="4" w:space="0"/>
              <w:bottom w:val="single" w:color="auto" w:sz="4" w:space="0"/>
              <w:right w:val="single" w:color="auto" w:sz="4" w:space="0"/>
            </w:tcBorders>
            <w:noWrap w:val="0"/>
            <w:vAlign w:val="center"/>
          </w:tcPr>
          <w:p w14:paraId="71AFE46A">
            <w:pPr>
              <w:topLinePunct/>
              <w:autoSpaceDE w:val="0"/>
              <w:autoSpaceDN w:val="0"/>
              <w:spacing w:line="360" w:lineRule="auto"/>
              <w:rPr>
                <w:rFonts w:hint="eastAsia" w:eastAsia="宋体"/>
                <w:bCs/>
                <w:color w:val="auto"/>
                <w:sz w:val="22"/>
                <w:szCs w:val="22"/>
                <w:highlight w:val="none"/>
                <w:lang w:val="en-US" w:eastAsia="zh-CN"/>
              </w:rPr>
            </w:pPr>
            <w:r>
              <w:rPr>
                <w:rFonts w:hint="eastAsia" w:eastAsia="宋体"/>
                <w:bCs/>
                <w:color w:val="auto"/>
                <w:sz w:val="22"/>
                <w:szCs w:val="22"/>
                <w:highlight w:val="none"/>
                <w:lang w:val="en-US" w:eastAsia="zh-CN"/>
              </w:rPr>
              <w:t>本项目代理费以中标价为基数，参</w:t>
            </w:r>
            <w:r>
              <w:rPr>
                <w:rFonts w:hint="eastAsia"/>
                <w:bCs/>
                <w:color w:val="auto"/>
                <w:sz w:val="22"/>
                <w:szCs w:val="22"/>
                <w:highlight w:val="none"/>
                <w:lang w:val="en-US" w:eastAsia="zh-CN"/>
              </w:rPr>
              <w:t>照</w:t>
            </w:r>
            <w:r>
              <w:rPr>
                <w:rFonts w:hint="eastAsia" w:eastAsia="宋体"/>
                <w:bCs/>
                <w:color w:val="auto"/>
                <w:sz w:val="22"/>
                <w:szCs w:val="22"/>
                <w:highlight w:val="none"/>
                <w:lang w:val="en-US" w:eastAsia="zh-CN"/>
              </w:rPr>
              <w:t>国家发展和改革委员会计价格【2002】1980 号和发改办价格【2011】534 号文件及规定收费的 89 %收取</w:t>
            </w:r>
            <w:r>
              <w:rPr>
                <w:rFonts w:hint="eastAsia"/>
                <w:bCs/>
                <w:color w:val="auto"/>
                <w:sz w:val="22"/>
                <w:szCs w:val="22"/>
                <w:highlight w:val="none"/>
                <w:lang w:val="en-US" w:eastAsia="zh-CN"/>
              </w:rPr>
              <w:t>，</w:t>
            </w:r>
            <w:r>
              <w:rPr>
                <w:rFonts w:hint="eastAsia" w:eastAsia="宋体"/>
                <w:bCs/>
                <w:color w:val="auto"/>
                <w:sz w:val="22"/>
                <w:szCs w:val="22"/>
                <w:highlight w:val="none"/>
                <w:lang w:val="en-US" w:eastAsia="zh-CN"/>
              </w:rPr>
              <w:t>招标代理服务费</w:t>
            </w:r>
            <w:r>
              <w:rPr>
                <w:rFonts w:hint="eastAsia"/>
                <w:bCs/>
                <w:color w:val="auto"/>
                <w:sz w:val="22"/>
                <w:szCs w:val="22"/>
                <w:highlight w:val="none"/>
                <w:lang w:val="en-US" w:eastAsia="zh-CN"/>
              </w:rPr>
              <w:t>为7500元</w:t>
            </w:r>
            <w:r>
              <w:rPr>
                <w:rFonts w:hint="eastAsia" w:eastAsia="宋体"/>
                <w:bCs/>
                <w:color w:val="auto"/>
                <w:sz w:val="22"/>
                <w:szCs w:val="22"/>
                <w:highlight w:val="none"/>
                <w:lang w:val="en-US" w:eastAsia="zh-CN"/>
              </w:rPr>
              <w:t>。成交供应商在领取成交通知书前向代理机构一次性付清。</w:t>
            </w:r>
          </w:p>
        </w:tc>
      </w:tr>
    </w:tbl>
    <w:p w14:paraId="5BCD694D">
      <w:pPr>
        <w:pStyle w:val="2"/>
        <w:bidi w:val="0"/>
        <w:spacing w:line="240" w:lineRule="auto"/>
        <w:rPr>
          <w:szCs w:val="36"/>
        </w:rPr>
      </w:pPr>
      <w:r>
        <w:rPr>
          <w:szCs w:val="36"/>
        </w:rPr>
        <w:br w:type="page"/>
      </w:r>
      <w:bookmarkStart w:id="63" w:name="_Toc28454"/>
      <w:bookmarkStart w:id="64" w:name="_Toc6473"/>
      <w:bookmarkStart w:id="65" w:name="_Toc22822"/>
      <w:bookmarkStart w:id="66" w:name="_Toc24922"/>
      <w:bookmarkStart w:id="67" w:name="_Toc17609"/>
      <w:bookmarkStart w:id="68" w:name="_Toc2673"/>
      <w:bookmarkStart w:id="69" w:name="_Toc29346"/>
      <w:r>
        <w:t>第三部分  供应商须知</w:t>
      </w:r>
      <w:bookmarkEnd w:id="62"/>
      <w:bookmarkEnd w:id="63"/>
      <w:bookmarkEnd w:id="64"/>
      <w:bookmarkEnd w:id="65"/>
      <w:bookmarkEnd w:id="66"/>
      <w:bookmarkEnd w:id="67"/>
      <w:bookmarkEnd w:id="68"/>
      <w:bookmarkEnd w:id="69"/>
    </w:p>
    <w:p w14:paraId="701C017E">
      <w:pPr>
        <w:snapToGrid w:val="0"/>
        <w:spacing w:line="360" w:lineRule="auto"/>
        <w:ind w:firstLine="482" w:firstLineChars="200"/>
        <w:outlineLvl w:val="1"/>
        <w:rPr>
          <w:rFonts w:hint="eastAsia" w:ascii="宋体" w:hAnsi="宋体" w:eastAsia="宋体" w:cs="宋体"/>
          <w:bCs/>
          <w:kern w:val="0"/>
          <w:sz w:val="24"/>
          <w:szCs w:val="24"/>
        </w:rPr>
      </w:pPr>
      <w:bookmarkStart w:id="70" w:name="_Toc12087"/>
      <w:bookmarkStart w:id="71" w:name="_Toc16369"/>
      <w:bookmarkStart w:id="72" w:name="_Toc5904"/>
      <w:bookmarkStart w:id="73" w:name="_Toc940"/>
      <w:bookmarkStart w:id="74" w:name="_Toc10677"/>
      <w:bookmarkStart w:id="75" w:name="_Toc24612"/>
      <w:bookmarkStart w:id="76" w:name="_Toc2517"/>
      <w:bookmarkStart w:id="77" w:name="_Toc116205896"/>
      <w:bookmarkStart w:id="78" w:name="_Toc4449"/>
      <w:bookmarkStart w:id="79" w:name="_Toc18126"/>
      <w:r>
        <w:rPr>
          <w:rFonts w:hint="eastAsia" w:ascii="宋体" w:hAnsi="宋体" w:eastAsia="宋体" w:cs="宋体"/>
          <w:b/>
          <w:kern w:val="0"/>
          <w:sz w:val="24"/>
          <w:szCs w:val="24"/>
        </w:rPr>
        <w:t>一、总则</w:t>
      </w:r>
      <w:bookmarkEnd w:id="70"/>
      <w:bookmarkEnd w:id="71"/>
      <w:bookmarkEnd w:id="72"/>
      <w:bookmarkEnd w:id="73"/>
      <w:bookmarkEnd w:id="74"/>
      <w:bookmarkEnd w:id="75"/>
      <w:bookmarkEnd w:id="76"/>
      <w:bookmarkEnd w:id="77"/>
      <w:bookmarkEnd w:id="78"/>
      <w:bookmarkEnd w:id="79"/>
    </w:p>
    <w:p w14:paraId="3D46998E">
      <w:pPr>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 适用范围</w:t>
      </w:r>
    </w:p>
    <w:p w14:paraId="2D9FF7FC">
      <w:pPr>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本谈判文件适用于本次谈判活动的全过程。</w:t>
      </w:r>
      <w:r>
        <w:rPr>
          <w:rFonts w:hint="eastAsia" w:ascii="宋体" w:hAnsi="宋体" w:eastAsia="宋体" w:cs="宋体"/>
          <w:kern w:val="0"/>
          <w:sz w:val="24"/>
          <w:szCs w:val="24"/>
        </w:rPr>
        <w:tab/>
      </w:r>
    </w:p>
    <w:p w14:paraId="6C4A91C5">
      <w:pPr>
        <w:tabs>
          <w:tab w:val="left" w:pos="962"/>
        </w:tabs>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2. 定义</w:t>
      </w:r>
    </w:p>
    <w:p w14:paraId="1BD981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2.1采购人：指进行本次</w:t>
      </w:r>
      <w:r>
        <w:rPr>
          <w:rFonts w:hint="eastAsia" w:ascii="宋体" w:hAnsi="宋体" w:eastAsia="宋体" w:cs="宋体"/>
          <w:sz w:val="24"/>
          <w:szCs w:val="24"/>
          <w:lang w:eastAsia="zh-CN"/>
        </w:rPr>
        <w:t>谈判采购</w:t>
      </w:r>
      <w:r>
        <w:rPr>
          <w:rFonts w:hint="eastAsia" w:ascii="宋体" w:hAnsi="宋体" w:eastAsia="宋体" w:cs="宋体"/>
          <w:sz w:val="24"/>
          <w:szCs w:val="24"/>
        </w:rPr>
        <w:t>活动的单位。</w:t>
      </w:r>
    </w:p>
    <w:p w14:paraId="5BEDFB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代理机构：指在采购人委托的范围内依法开展</w:t>
      </w:r>
      <w:r>
        <w:rPr>
          <w:rFonts w:hint="eastAsia" w:ascii="宋体" w:hAnsi="宋体" w:eastAsia="宋体" w:cs="宋体"/>
          <w:sz w:val="24"/>
          <w:szCs w:val="24"/>
          <w:lang w:eastAsia="zh-CN"/>
        </w:rPr>
        <w:t>谈判</w:t>
      </w:r>
      <w:r>
        <w:rPr>
          <w:rFonts w:hint="eastAsia" w:ascii="宋体" w:hAnsi="宋体" w:eastAsia="宋体" w:cs="宋体"/>
          <w:sz w:val="24"/>
          <w:szCs w:val="24"/>
        </w:rPr>
        <w:t>活动，组织本次</w:t>
      </w:r>
      <w:r>
        <w:rPr>
          <w:rFonts w:hint="eastAsia" w:ascii="宋体" w:hAnsi="宋体" w:eastAsia="宋体" w:cs="宋体"/>
          <w:sz w:val="24"/>
          <w:szCs w:val="24"/>
          <w:lang w:eastAsia="zh-CN"/>
        </w:rPr>
        <w:t>谈判</w:t>
      </w:r>
      <w:r>
        <w:rPr>
          <w:rFonts w:hint="eastAsia" w:ascii="宋体" w:hAnsi="宋体" w:eastAsia="宋体" w:cs="宋体"/>
          <w:sz w:val="24"/>
          <w:szCs w:val="24"/>
        </w:rPr>
        <w:t>活动的执行机构，即“采购代理机构”。</w:t>
      </w:r>
    </w:p>
    <w:p w14:paraId="0C9131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2.3供应商：指符合本</w:t>
      </w:r>
      <w:r>
        <w:rPr>
          <w:rFonts w:hint="eastAsia" w:ascii="宋体" w:hAnsi="宋体" w:eastAsia="宋体" w:cs="宋体"/>
          <w:sz w:val="24"/>
          <w:szCs w:val="24"/>
          <w:lang w:eastAsia="zh-CN"/>
        </w:rPr>
        <w:t>谈判采购文件</w:t>
      </w:r>
      <w:r>
        <w:rPr>
          <w:rFonts w:hint="eastAsia" w:ascii="宋体" w:hAnsi="宋体" w:eastAsia="宋体" w:cs="宋体"/>
          <w:sz w:val="24"/>
          <w:szCs w:val="24"/>
        </w:rPr>
        <w:t>规定按期提供响应文件参加</w:t>
      </w:r>
      <w:r>
        <w:rPr>
          <w:rFonts w:hint="eastAsia" w:ascii="宋体" w:hAnsi="宋体" w:eastAsia="宋体" w:cs="宋体"/>
          <w:sz w:val="24"/>
          <w:szCs w:val="24"/>
          <w:lang w:eastAsia="zh-CN"/>
        </w:rPr>
        <w:t>谈判</w:t>
      </w:r>
      <w:r>
        <w:rPr>
          <w:rFonts w:hint="eastAsia" w:ascii="宋体" w:hAnsi="宋体" w:eastAsia="宋体" w:cs="宋体"/>
          <w:sz w:val="24"/>
          <w:szCs w:val="24"/>
        </w:rPr>
        <w:t>活动的法人、其他组织或者自然人。</w:t>
      </w:r>
    </w:p>
    <w:p w14:paraId="2EE631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2.4潜在供应商：指符合本</w:t>
      </w:r>
      <w:r>
        <w:rPr>
          <w:rFonts w:hint="eastAsia" w:ascii="宋体" w:hAnsi="宋体" w:eastAsia="宋体" w:cs="宋体"/>
          <w:sz w:val="24"/>
          <w:szCs w:val="24"/>
          <w:lang w:eastAsia="zh-CN"/>
        </w:rPr>
        <w:t>谈判采购文件</w:t>
      </w:r>
      <w:r>
        <w:rPr>
          <w:rFonts w:hint="eastAsia" w:ascii="宋体" w:hAnsi="宋体" w:eastAsia="宋体" w:cs="宋体"/>
          <w:sz w:val="24"/>
          <w:szCs w:val="24"/>
        </w:rPr>
        <w:t>各项规定的供应商。</w:t>
      </w:r>
    </w:p>
    <w:p w14:paraId="5B58F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2.5货物：指供应商按</w:t>
      </w:r>
      <w:r>
        <w:rPr>
          <w:rFonts w:hint="eastAsia" w:ascii="宋体" w:hAnsi="宋体" w:eastAsia="宋体" w:cs="宋体"/>
          <w:sz w:val="24"/>
          <w:szCs w:val="24"/>
          <w:lang w:eastAsia="zh-CN"/>
        </w:rPr>
        <w:t>谈判采购文件</w:t>
      </w:r>
      <w:r>
        <w:rPr>
          <w:rFonts w:hint="eastAsia" w:ascii="宋体" w:hAnsi="宋体" w:eastAsia="宋体" w:cs="宋体"/>
          <w:sz w:val="24"/>
          <w:szCs w:val="24"/>
        </w:rPr>
        <w:t>商务技术要求，向采购人有偿提供的各种物品及其他有关技术资料和材料。</w:t>
      </w:r>
    </w:p>
    <w:p w14:paraId="50FB8A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2.6服务：指供应商按照</w:t>
      </w:r>
      <w:r>
        <w:rPr>
          <w:rFonts w:hint="eastAsia" w:ascii="宋体" w:hAnsi="宋体" w:eastAsia="宋体" w:cs="宋体"/>
          <w:sz w:val="24"/>
          <w:szCs w:val="24"/>
          <w:lang w:eastAsia="zh-CN"/>
        </w:rPr>
        <w:t>谈判采购文件</w:t>
      </w:r>
      <w:r>
        <w:rPr>
          <w:rFonts w:hint="eastAsia" w:ascii="宋体" w:hAnsi="宋体" w:eastAsia="宋体" w:cs="宋体"/>
          <w:sz w:val="24"/>
          <w:szCs w:val="24"/>
        </w:rPr>
        <w:t>技术需求应该履行的承诺和义务。</w:t>
      </w:r>
    </w:p>
    <w:p w14:paraId="6B68AC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2.7工程：指本</w:t>
      </w:r>
      <w:r>
        <w:rPr>
          <w:rFonts w:hint="eastAsia" w:ascii="宋体" w:hAnsi="宋体" w:eastAsia="宋体" w:cs="宋体"/>
          <w:sz w:val="24"/>
          <w:szCs w:val="24"/>
          <w:lang w:eastAsia="zh-CN"/>
        </w:rPr>
        <w:t>谈判采购文件</w:t>
      </w:r>
      <w:r>
        <w:rPr>
          <w:rFonts w:hint="eastAsia" w:ascii="宋体" w:hAnsi="宋体" w:eastAsia="宋体" w:cs="宋体"/>
          <w:sz w:val="24"/>
          <w:szCs w:val="24"/>
        </w:rPr>
        <w:t>中所述所有工程及供应商应该履行的承诺和义务。</w:t>
      </w:r>
    </w:p>
    <w:p w14:paraId="25D440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lang w:eastAsia="zh-CN"/>
        </w:rPr>
        <w:t>谈判采购文件</w:t>
      </w:r>
      <w:r>
        <w:rPr>
          <w:rFonts w:hint="eastAsia" w:ascii="宋体" w:hAnsi="宋体" w:eastAsia="宋体" w:cs="宋体"/>
          <w:sz w:val="24"/>
          <w:szCs w:val="24"/>
        </w:rPr>
        <w:t>：是采购代理机构根据国家相关法律法规政策和采购人采购需求制定的向潜在供应商发出并告知项目需求、</w:t>
      </w:r>
      <w:r>
        <w:rPr>
          <w:rFonts w:hint="eastAsia" w:ascii="宋体" w:hAnsi="宋体" w:eastAsia="宋体" w:cs="宋体"/>
          <w:sz w:val="24"/>
          <w:szCs w:val="24"/>
          <w:lang w:eastAsia="zh-CN"/>
        </w:rPr>
        <w:t>谈判</w:t>
      </w:r>
      <w:r>
        <w:rPr>
          <w:rFonts w:hint="eastAsia" w:ascii="宋体" w:hAnsi="宋体" w:eastAsia="宋体" w:cs="宋体"/>
          <w:sz w:val="24"/>
          <w:szCs w:val="24"/>
        </w:rPr>
        <w:t>活动规则和合同条件等信息的要约文件，是本项目</w:t>
      </w:r>
      <w:r>
        <w:rPr>
          <w:rFonts w:hint="eastAsia" w:ascii="宋体" w:hAnsi="宋体" w:eastAsia="宋体" w:cs="宋体"/>
          <w:sz w:val="24"/>
          <w:szCs w:val="24"/>
          <w:lang w:eastAsia="zh-CN"/>
        </w:rPr>
        <w:t>谈判</w:t>
      </w:r>
      <w:r>
        <w:rPr>
          <w:rFonts w:hint="eastAsia" w:ascii="宋体" w:hAnsi="宋体" w:eastAsia="宋体" w:cs="宋体"/>
          <w:sz w:val="24"/>
          <w:szCs w:val="24"/>
        </w:rPr>
        <w:t>活动的主要依据，对</w:t>
      </w:r>
      <w:r>
        <w:rPr>
          <w:rFonts w:hint="eastAsia" w:ascii="宋体" w:hAnsi="宋体" w:eastAsia="宋体" w:cs="宋体"/>
          <w:sz w:val="24"/>
          <w:szCs w:val="24"/>
          <w:lang w:eastAsia="zh-CN"/>
        </w:rPr>
        <w:t>谈判</w:t>
      </w:r>
      <w:r>
        <w:rPr>
          <w:rFonts w:hint="eastAsia" w:ascii="宋体" w:hAnsi="宋体" w:eastAsia="宋体" w:cs="宋体"/>
          <w:sz w:val="24"/>
          <w:szCs w:val="24"/>
        </w:rPr>
        <w:t>活动各方均具有法律约束力。</w:t>
      </w:r>
    </w:p>
    <w:p w14:paraId="1976EC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2.9响应文件：是指供应商应</w:t>
      </w:r>
      <w:r>
        <w:rPr>
          <w:rFonts w:hint="eastAsia" w:ascii="宋体" w:hAnsi="宋体" w:eastAsia="宋体" w:cs="宋体"/>
          <w:sz w:val="24"/>
          <w:szCs w:val="24"/>
          <w:lang w:eastAsia="zh-CN"/>
        </w:rPr>
        <w:t>谈判采购文件</w:t>
      </w:r>
      <w:r>
        <w:rPr>
          <w:rFonts w:hint="eastAsia" w:ascii="宋体" w:hAnsi="宋体" w:eastAsia="宋体" w:cs="宋体"/>
          <w:sz w:val="24"/>
          <w:szCs w:val="24"/>
        </w:rPr>
        <w:t>的条件和要求，按规定编制并按时递交的文件。</w:t>
      </w:r>
    </w:p>
    <w:p w14:paraId="7D8F3F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w:t>
      </w:r>
      <w:r>
        <w:rPr>
          <w:rFonts w:hint="eastAsia" w:ascii="宋体" w:hAnsi="宋体" w:eastAsia="宋体" w:cs="宋体"/>
          <w:sz w:val="24"/>
          <w:szCs w:val="24"/>
        </w:rPr>
        <w:t>“合同”是指买卖双方签署的规定买卖双方权利与义务的协议，以及所有附件、附录、</w:t>
      </w:r>
      <w:r>
        <w:rPr>
          <w:rFonts w:hint="eastAsia" w:ascii="宋体" w:hAnsi="宋体" w:eastAsia="宋体" w:cs="宋体"/>
          <w:sz w:val="24"/>
          <w:szCs w:val="24"/>
          <w:lang w:eastAsia="zh-CN"/>
        </w:rPr>
        <w:t>谈判采购文件</w:t>
      </w:r>
      <w:r>
        <w:rPr>
          <w:rFonts w:hint="eastAsia" w:ascii="宋体" w:hAnsi="宋体" w:eastAsia="宋体" w:cs="宋体"/>
          <w:sz w:val="24"/>
          <w:szCs w:val="24"/>
        </w:rPr>
        <w:t>和响应文件所提到的构成合同的所有文件。</w:t>
      </w:r>
    </w:p>
    <w:p w14:paraId="576EC5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11</w:t>
      </w:r>
      <w:r>
        <w:rPr>
          <w:rFonts w:hint="eastAsia" w:ascii="宋体" w:hAnsi="宋体" w:eastAsia="宋体" w:cs="宋体"/>
          <w:sz w:val="24"/>
          <w:szCs w:val="24"/>
        </w:rPr>
        <w:t>中小企业是指在中华人民共和国境内依法设立，依据国务院批准的中小企业划分标准——《工业和信息化部、国家统计局、国家发展和改革委员会、财政部关于印发中小企业划型标准规定的通知》（工信部联企业[2011]300号）确定的中型企业、小型企业和微型企业，但与大企业的负责人为同一人，或者与大企业存在直接控股、管理关系的除外。符合中小企业划分标准的个体工商户，在政府采购活动中视同中小企业。</w:t>
      </w:r>
    </w:p>
    <w:p w14:paraId="5A1C12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12</w:t>
      </w:r>
      <w:r>
        <w:rPr>
          <w:rFonts w:hint="eastAsia" w:ascii="宋体" w:hAnsi="宋体" w:eastAsia="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8263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13</w:t>
      </w:r>
      <w:r>
        <w:rPr>
          <w:rFonts w:hint="eastAsia" w:ascii="宋体" w:hAnsi="宋体" w:eastAsia="宋体" w:cs="宋体"/>
          <w:sz w:val="24"/>
          <w:szCs w:val="24"/>
        </w:rPr>
        <w:t>残疾人福利性单位是指符合《财政部、民政部、中国残疾人联合会关于促进残疾人就业政府采购政策的通知》（财库〔2017〕141号）规定条件的单位。</w:t>
      </w:r>
    </w:p>
    <w:p w14:paraId="08FBD35B">
      <w:pPr>
        <w:numPr>
          <w:ilvl w:val="0"/>
          <w:numId w:val="1"/>
        </w:num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合格供应商的条件</w:t>
      </w:r>
    </w:p>
    <w:p w14:paraId="781430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符合《中华人民共和国政府采购法》第二十二条供应商参加政府采购活动应当具备的条件及其他有关法律、法规关于供应商的有关规定，有能力提供采购服务的供应商。需按供应商须知前附表要求提供有效资格证明文件。</w:t>
      </w:r>
    </w:p>
    <w:p w14:paraId="2AD121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3.2为本项目提供整体设计、规范编制或者项目管理、监理、检测等服务的供应商，不得再参加本项目的谈判标。</w:t>
      </w:r>
    </w:p>
    <w:p w14:paraId="54EB1C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val="en-US" w:eastAsia="zh-CN"/>
        </w:rPr>
        <w:t>本项目不</w:t>
      </w:r>
      <w:r>
        <w:rPr>
          <w:rFonts w:hint="eastAsia" w:ascii="宋体" w:hAnsi="宋体" w:eastAsia="宋体" w:cs="宋体"/>
          <w:sz w:val="24"/>
          <w:szCs w:val="24"/>
        </w:rPr>
        <w:t>允许代理商参加谈判。</w:t>
      </w:r>
    </w:p>
    <w:p w14:paraId="56D0110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关于关联企业</w:t>
      </w:r>
    </w:p>
    <w:p w14:paraId="78BFA212">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除联合体外，法定代表人或单位负责人为同一个人或者存在直接控股、管理关系的不同供应商，不得同时参加同一项目或同一子项目的谈判活动。如同时参加，则评审时将同时被拒绝。</w:t>
      </w:r>
    </w:p>
    <w:p w14:paraId="21E2F406">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关于中小微企业参与谈判</w:t>
      </w:r>
    </w:p>
    <w:p w14:paraId="33DD6B16">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中小微企业是指符合《政府采购促进中小企业发展管理办法》（财库[2020]46号）规定的供应商。中小微企业参与谈判应提供《中小企业声明函》。</w:t>
      </w:r>
    </w:p>
    <w:p w14:paraId="59C3B04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监狱企业参加时，提供由省级以上监狱管理局、戒毒管理局（含新疆生产建设兵团）出具的属于监狱企业的证明文件，不再提供《中小企业声明函》。</w:t>
      </w:r>
    </w:p>
    <w:p w14:paraId="5BE235FA">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残疾人福利性单位视同为小型、微型企业。</w:t>
      </w:r>
    </w:p>
    <w:p w14:paraId="4D870208">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关于分公司参加谈判</w:t>
      </w:r>
    </w:p>
    <w:p w14:paraId="446C3E4F">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B48780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属于石油石化、电力、通信、银行、金融、保险、法律事务、咨询服务等行业特殊情况的，取得营业执照的分支机构可以以分公司名义参与本项目谈判，分支机构应提供总公司出具的参与谈判授权委托书或承诺函，但总公司和分支机构不能参加同一合同项下的采购活动。</w:t>
      </w:r>
    </w:p>
    <w:p w14:paraId="7EDBD7E3">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4.合格的服务</w:t>
      </w:r>
    </w:p>
    <w:p w14:paraId="58F2969B">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4.1供应商所提供的服务应当没有侵犯任何第三方的知识产权、技术秘密等合法权利。</w:t>
      </w:r>
    </w:p>
    <w:p w14:paraId="0DA48F1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4.2供应商提供的服务应当符合谈判文件的要求，并且其质量完全符合国家标准、行业标准或地方标准。</w:t>
      </w:r>
    </w:p>
    <w:p w14:paraId="48ABBD0D">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4.3系统软件、通用软件必须是具有在中国境内的合法使用权或版权的正版软件，涉及到第三方提出侵权或知识产权的起诉及支付版税等费用由供应商承担所有责任及费用。</w:t>
      </w:r>
    </w:p>
    <w:p w14:paraId="43DA5E23">
      <w:pPr>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5. 谈判费用</w:t>
      </w:r>
    </w:p>
    <w:p w14:paraId="79E850A2">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5.1供应商应承担准备和参与谈判有关的所有费用，采购代理机构或采购人在任何情况下均无义务和责任承担这些费用。</w:t>
      </w:r>
    </w:p>
    <w:p w14:paraId="75221663">
      <w:pPr>
        <w:tabs>
          <w:tab w:val="left" w:pos="567"/>
        </w:tabs>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6 谈判要求</w:t>
      </w:r>
    </w:p>
    <w:p w14:paraId="60506B63">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6.1供应商所提供的</w:t>
      </w:r>
      <w:r>
        <w:rPr>
          <w:rFonts w:hint="eastAsia" w:ascii="宋体" w:hAnsi="宋体" w:eastAsia="宋体" w:cs="宋体"/>
          <w:kern w:val="0"/>
          <w:sz w:val="24"/>
          <w:szCs w:val="24"/>
          <w:lang w:eastAsia="zh-CN"/>
        </w:rPr>
        <w:t>施工方案</w:t>
      </w:r>
      <w:r>
        <w:rPr>
          <w:rFonts w:hint="eastAsia" w:ascii="宋体" w:hAnsi="宋体" w:eastAsia="宋体" w:cs="宋体"/>
          <w:kern w:val="0"/>
          <w:sz w:val="24"/>
          <w:szCs w:val="24"/>
        </w:rPr>
        <w:t>与技术方案被采购人采用时，成交供应商所提供的服务及相关内容必须符合本《谈判文件》的要求并按要求实施，并认真履行合同规定的相关条款。</w:t>
      </w:r>
    </w:p>
    <w:p w14:paraId="228A8309">
      <w:pPr>
        <w:tabs>
          <w:tab w:val="left" w:pos="567"/>
        </w:tabs>
        <w:snapToGrid w:val="0"/>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6.2采购代理机构或者采购人可以在谈判文件提供期限截止后，组织已获取谈判文件的潜在供应商现场勘查。是否组织现场勘查的，详见供应商须知前附表。而无论采购代理机构是否安排踏勘现场，潜在供应商均应当将相关的因素作为谈判响应所应当考虑或依据的因素。</w:t>
      </w:r>
    </w:p>
    <w:p w14:paraId="320BADE3">
      <w:pPr>
        <w:tabs>
          <w:tab w:val="left" w:pos="567"/>
        </w:tabs>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7. 通知</w:t>
      </w:r>
    </w:p>
    <w:p w14:paraId="3F0CC514">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7.1对与本项目有关的通知，代理机构将通过</w:t>
      </w:r>
      <w:r>
        <w:rPr>
          <w:rFonts w:hint="eastAsia" w:ascii="宋体" w:hAnsi="宋体" w:eastAsia="宋体" w:cs="宋体"/>
          <w:kern w:val="0"/>
          <w:sz w:val="24"/>
          <w:szCs w:val="24"/>
          <w:u w:val="single"/>
        </w:rPr>
        <w:t>山西政府采购平台政采云系统中</w:t>
      </w:r>
      <w:r>
        <w:rPr>
          <w:rFonts w:hint="eastAsia" w:ascii="宋体" w:hAnsi="宋体" w:eastAsia="宋体" w:cs="宋体"/>
          <w:kern w:val="0"/>
          <w:sz w:val="24"/>
          <w:szCs w:val="24"/>
        </w:rPr>
        <w:t>发出（视同书面通知），因线路故障导致通知延迟或无法查看，代理机构或采购方将不承担任何责任，有关的谈判活动可以继续有效地进行。</w:t>
      </w:r>
    </w:p>
    <w:p w14:paraId="3B8D01C4">
      <w:pPr>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8.解释权</w:t>
      </w:r>
    </w:p>
    <w:p w14:paraId="21E1E27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8.1本次谈判活动的最终解释权归为采购人、采购代理机构。</w:t>
      </w:r>
    </w:p>
    <w:p w14:paraId="0A6C2E41">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8.2当对一个问题有多种解释时以采购人、采购代理机构的解释为准。</w:t>
      </w:r>
    </w:p>
    <w:p w14:paraId="43514518">
      <w:pPr>
        <w:snapToGrid w:val="0"/>
        <w:spacing w:line="360" w:lineRule="auto"/>
        <w:ind w:firstLine="480" w:firstLineChars="200"/>
        <w:rPr>
          <w:rFonts w:hint="eastAsia" w:ascii="宋体" w:hAnsi="宋体" w:eastAsia="宋体" w:cs="宋体"/>
          <w:kern w:val="0"/>
          <w:sz w:val="24"/>
          <w:szCs w:val="24"/>
        </w:rPr>
      </w:pPr>
      <w:bookmarkStart w:id="80" w:name="_Toc18252"/>
      <w:bookmarkStart w:id="81" w:name="_Toc4054"/>
      <w:bookmarkStart w:id="82" w:name="_Toc21233"/>
      <w:bookmarkStart w:id="83" w:name="_Toc7026"/>
      <w:bookmarkStart w:id="84" w:name="_Toc19383"/>
      <w:bookmarkStart w:id="85" w:name="_Toc26075"/>
      <w:r>
        <w:rPr>
          <w:rFonts w:hint="eastAsia" w:ascii="宋体" w:hAnsi="宋体" w:eastAsia="宋体" w:cs="宋体"/>
          <w:kern w:val="0"/>
          <w:sz w:val="24"/>
          <w:szCs w:val="24"/>
        </w:rPr>
        <w:t>8.3本文件未作须知明示，而又有相关法律、法规规定的，采购人、采购代理机构将依据相关法律法规的规定进行解释。</w:t>
      </w:r>
      <w:bookmarkEnd w:id="80"/>
      <w:bookmarkEnd w:id="81"/>
      <w:bookmarkEnd w:id="82"/>
      <w:bookmarkEnd w:id="83"/>
      <w:bookmarkEnd w:id="84"/>
      <w:bookmarkEnd w:id="85"/>
    </w:p>
    <w:p w14:paraId="4B34E230">
      <w:pPr>
        <w:tabs>
          <w:tab w:val="left" w:pos="567"/>
        </w:tabs>
        <w:snapToGrid w:val="0"/>
        <w:spacing w:line="360" w:lineRule="auto"/>
        <w:ind w:firstLine="482" w:firstLineChars="200"/>
        <w:outlineLvl w:val="1"/>
        <w:rPr>
          <w:rFonts w:hint="eastAsia" w:ascii="宋体" w:hAnsi="宋体" w:eastAsia="宋体" w:cs="宋体"/>
          <w:b/>
          <w:bCs/>
          <w:kern w:val="0"/>
          <w:sz w:val="24"/>
          <w:szCs w:val="24"/>
        </w:rPr>
      </w:pPr>
      <w:bookmarkStart w:id="86" w:name="_Toc19200"/>
      <w:bookmarkStart w:id="87" w:name="_Toc28002"/>
      <w:bookmarkStart w:id="88" w:name="_Toc116205897"/>
      <w:bookmarkStart w:id="89" w:name="_Toc14134"/>
      <w:bookmarkStart w:id="90" w:name="_Toc4593"/>
      <w:bookmarkStart w:id="91" w:name="_Toc328"/>
      <w:bookmarkStart w:id="92" w:name="_Toc29036"/>
      <w:bookmarkStart w:id="93" w:name="_Toc14668"/>
      <w:bookmarkStart w:id="94" w:name="_Toc23754"/>
      <w:bookmarkStart w:id="95" w:name="_Toc28626"/>
      <w:r>
        <w:rPr>
          <w:rFonts w:hint="eastAsia" w:ascii="宋体" w:hAnsi="宋体" w:eastAsia="宋体" w:cs="宋体"/>
          <w:b/>
          <w:bCs/>
          <w:kern w:val="0"/>
          <w:sz w:val="24"/>
          <w:szCs w:val="24"/>
        </w:rPr>
        <w:t>二、谈判文件组成、澄清和修改</w:t>
      </w:r>
      <w:bookmarkEnd w:id="86"/>
      <w:bookmarkEnd w:id="87"/>
      <w:bookmarkEnd w:id="88"/>
      <w:bookmarkEnd w:id="89"/>
      <w:bookmarkEnd w:id="90"/>
      <w:bookmarkEnd w:id="91"/>
      <w:bookmarkEnd w:id="92"/>
      <w:bookmarkEnd w:id="93"/>
      <w:bookmarkEnd w:id="94"/>
      <w:bookmarkEnd w:id="95"/>
    </w:p>
    <w:p w14:paraId="6BCD1EB9">
      <w:pPr>
        <w:snapToGrid w:val="0"/>
        <w:spacing w:line="360" w:lineRule="auto"/>
        <w:ind w:firstLine="477" w:firstLineChars="198"/>
        <w:jc w:val="left"/>
        <w:rPr>
          <w:rFonts w:hint="eastAsia" w:ascii="宋体" w:hAnsi="宋体" w:eastAsia="宋体" w:cs="宋体"/>
          <w:b/>
          <w:kern w:val="0"/>
          <w:sz w:val="24"/>
          <w:szCs w:val="24"/>
        </w:rPr>
      </w:pPr>
      <w:r>
        <w:rPr>
          <w:rFonts w:hint="eastAsia" w:ascii="宋体" w:hAnsi="宋体" w:eastAsia="宋体" w:cs="宋体"/>
          <w:b/>
          <w:kern w:val="0"/>
          <w:sz w:val="24"/>
          <w:szCs w:val="24"/>
        </w:rPr>
        <w:t>9.谈判文件的组成</w:t>
      </w:r>
    </w:p>
    <w:p w14:paraId="7AF3856E">
      <w:pPr>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9.1谈判文件由下列七部分内容组成：</w:t>
      </w:r>
    </w:p>
    <w:p w14:paraId="58E6E88F">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第一部分 竞争性谈判公告；</w:t>
      </w:r>
    </w:p>
    <w:p w14:paraId="2A6167D6">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第二部分 供应商须知前附表；</w:t>
      </w:r>
    </w:p>
    <w:p w14:paraId="23D7D5FD">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第三部分 供应商须知；</w:t>
      </w:r>
    </w:p>
    <w:p w14:paraId="2E28C136">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第四部分 评审标准和评定方法；</w:t>
      </w:r>
    </w:p>
    <w:p w14:paraId="2067B5E5">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第五部分 商务、技术要求；</w:t>
      </w:r>
    </w:p>
    <w:p w14:paraId="6BDA13C2">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第六部分 合同范本；</w:t>
      </w:r>
    </w:p>
    <w:p w14:paraId="028DAD39">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第七部分 响应文件格式；</w:t>
      </w:r>
    </w:p>
    <w:p w14:paraId="0C41A6B6">
      <w:pPr>
        <w:pStyle w:val="29"/>
        <w:spacing w:line="360" w:lineRule="auto"/>
        <w:ind w:lef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9.2供应商应详细阅读谈判文件的全部内容。如果没有按照谈判文件要求提交全部资料或者没有对谈判文件在各方面都做出实质性响应，有可能被确定为响应无效。</w:t>
      </w:r>
    </w:p>
    <w:p w14:paraId="3291CC1B">
      <w:pPr>
        <w:pStyle w:val="29"/>
        <w:spacing w:line="360" w:lineRule="auto"/>
        <w:ind w:lef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9.3 除非特殊要求，谈判文件不单独提供本谈判项目使用地的自然环境、气候条件、公用设施等情况，供应商被视为熟悉上述与履行合同有关的一切情况。</w:t>
      </w:r>
    </w:p>
    <w:p w14:paraId="50A2DE3C">
      <w:pPr>
        <w:pStyle w:val="29"/>
        <w:spacing w:line="360" w:lineRule="auto"/>
        <w:ind w:left="0"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10. 谈判文件的澄清和修改</w:t>
      </w:r>
    </w:p>
    <w:p w14:paraId="3E7E657A">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10.1澄清或修改时间及处理：提交首次响应文件截止日（响应文件开启时间，下同）之前，代理机构或采购方可以对已发出的谈判文件进行必要的澄清或修改，其内容作为谈判文件的组成部分。所澄清或修改内容可能影响响应文件编制的，代理机构或采购方应当在提交首次响应文件截止时间至少3日前，以公告形式在</w:t>
      </w:r>
      <w:r>
        <w:rPr>
          <w:rFonts w:hint="eastAsia" w:ascii="宋体" w:hAnsi="宋体" w:eastAsia="宋体" w:cs="宋体"/>
          <w:sz w:val="24"/>
          <w:szCs w:val="24"/>
          <w:u w:val="single"/>
        </w:rPr>
        <w:t>山西省政府采购网</w:t>
      </w:r>
      <w:r>
        <w:rPr>
          <w:rFonts w:hint="eastAsia" w:ascii="宋体" w:hAnsi="宋体" w:eastAsia="宋体" w:cs="宋体"/>
          <w:sz w:val="24"/>
          <w:szCs w:val="24"/>
        </w:rPr>
        <w:t>发布变更公告。不足3日的，应当顺延提交（上传）响应文件截止时间。</w:t>
      </w:r>
    </w:p>
    <w:p w14:paraId="68C3526C">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10.2更正公告中包括更正事项、更正前内容、更正后内容，但不包括更正内容的来源。</w:t>
      </w:r>
    </w:p>
    <w:p w14:paraId="5FF2EC65">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10.3潜在供应商对谈判文件的澄清、询问的时间及方式：</w:t>
      </w:r>
    </w:p>
    <w:p w14:paraId="3E02FFA2">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任何已下载了谈判文件的潜在供应商，对谈判文件进行澄清、询问均应在谈判公告中规定的提交首次响应文件截止之日前，须通过山西政府采购平台将澄清、询问的事项提交给采购人、采购代理机构。</w:t>
      </w:r>
    </w:p>
    <w:p w14:paraId="4FF130EA">
      <w:pPr>
        <w:pStyle w:val="29"/>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sz w:val="24"/>
          <w:szCs w:val="24"/>
        </w:rPr>
        <w:t>10.4澄清、修改及其它答复的效力：代理机构或采购方一旦对谈判文件做出澄清或修改，即发生效力，代理机构或采购方有关的补充文件，应当作为谈判文件的组成部分，对所有供应商均具有约束力。</w:t>
      </w:r>
    </w:p>
    <w:p w14:paraId="1EF94AA3">
      <w:pPr>
        <w:snapToGrid w:val="0"/>
        <w:spacing w:before="156" w:beforeLines="50" w:after="156" w:afterLines="50" w:line="360" w:lineRule="auto"/>
        <w:ind w:firstLine="455" w:firstLineChars="189"/>
        <w:jc w:val="left"/>
        <w:outlineLvl w:val="1"/>
        <w:rPr>
          <w:rFonts w:hint="eastAsia" w:ascii="宋体" w:hAnsi="宋体" w:eastAsia="宋体" w:cs="宋体"/>
          <w:b/>
          <w:bCs/>
          <w:kern w:val="44"/>
          <w:sz w:val="24"/>
          <w:szCs w:val="24"/>
        </w:rPr>
      </w:pPr>
      <w:bookmarkStart w:id="96" w:name="_Toc19580"/>
      <w:bookmarkStart w:id="97" w:name="_Toc30147"/>
      <w:bookmarkStart w:id="98" w:name="_Toc10936"/>
      <w:bookmarkStart w:id="99" w:name="_Toc21900"/>
      <w:bookmarkStart w:id="100" w:name="_Toc116205898"/>
      <w:bookmarkStart w:id="101" w:name="_Toc15136"/>
      <w:bookmarkStart w:id="102" w:name="_Toc16990"/>
      <w:bookmarkStart w:id="103" w:name="_Toc90"/>
      <w:bookmarkStart w:id="104" w:name="_Toc27714"/>
      <w:bookmarkStart w:id="105" w:name="_Toc26144"/>
      <w:r>
        <w:rPr>
          <w:rFonts w:hint="eastAsia" w:ascii="宋体" w:hAnsi="宋体" w:eastAsia="宋体" w:cs="宋体"/>
          <w:b/>
          <w:bCs/>
          <w:kern w:val="44"/>
          <w:sz w:val="24"/>
          <w:szCs w:val="24"/>
        </w:rPr>
        <w:t>三、响应文件组成与要求</w:t>
      </w:r>
      <w:bookmarkEnd w:id="96"/>
      <w:bookmarkEnd w:id="97"/>
      <w:bookmarkEnd w:id="98"/>
      <w:bookmarkEnd w:id="99"/>
      <w:bookmarkEnd w:id="100"/>
      <w:bookmarkEnd w:id="101"/>
      <w:bookmarkEnd w:id="102"/>
      <w:bookmarkEnd w:id="103"/>
      <w:bookmarkEnd w:id="104"/>
      <w:bookmarkEnd w:id="105"/>
    </w:p>
    <w:p w14:paraId="190C704D">
      <w:pPr>
        <w:tabs>
          <w:tab w:val="left" w:pos="0"/>
        </w:tabs>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11.响应文件的组成及相关要求</w:t>
      </w:r>
    </w:p>
    <w:p w14:paraId="71BA4C6D">
      <w:pPr>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11.1响应文件分为资格证明文件和商务技术文件两部分组成。</w:t>
      </w:r>
    </w:p>
    <w:p w14:paraId="67657C70">
      <w:pPr>
        <w:tabs>
          <w:tab w:val="left" w:pos="0"/>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11.2资格证明文件：指供应商对谈判文件前附表“供应商应提交的资格证明文件”作出响应证明其有资格参加谈判的证明文件。</w:t>
      </w:r>
    </w:p>
    <w:p w14:paraId="7A69D100">
      <w:pPr>
        <w:tabs>
          <w:tab w:val="left" w:pos="0"/>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11.3商务、技术文件：指供应商对谈判文件前附表“供应商应提交的商务、技术文件”、“政府采购相关政策要求”作出响应证明其有能力提供采购标的、履行合同义务的证明文件。</w:t>
      </w:r>
    </w:p>
    <w:p w14:paraId="0BCC8BBF">
      <w:pPr>
        <w:tabs>
          <w:tab w:val="left" w:pos="0"/>
        </w:tabs>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12.响应文件的其他要求</w:t>
      </w:r>
    </w:p>
    <w:p w14:paraId="0BAEE8EC">
      <w:pPr>
        <w:tabs>
          <w:tab w:val="left" w:pos="0"/>
        </w:tabs>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12.1响应文件的语言和计量单位</w:t>
      </w:r>
    </w:p>
    <w:p w14:paraId="59E75B73">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12.1.1供应商提交的响应文件（包括商务、技术文件和资料中的说明）以及供应商与代理机构就有关谈判的所有往来函均应使用中文简体字。</w:t>
      </w:r>
    </w:p>
    <w:p w14:paraId="6B565B6E">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12.1.2 响应文件所使用的计量单位，应使用中华人民共国法定计量单位。</w:t>
      </w:r>
    </w:p>
    <w:p w14:paraId="7B76EA79">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12.1.3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p>
    <w:p w14:paraId="32DDE93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原版为外文的证书类、证明类文件，与供应商名称或其它实际情况不符的，供应商应当提供相关证明文件。</w:t>
      </w:r>
    </w:p>
    <w:p w14:paraId="0F61F245">
      <w:pPr>
        <w:snapToGrid w:val="0"/>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bCs/>
          <w:kern w:val="0"/>
          <w:sz w:val="24"/>
          <w:szCs w:val="24"/>
        </w:rPr>
        <w:t>12.2编排要求</w:t>
      </w:r>
    </w:p>
    <w:p w14:paraId="0C504F9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响应文件规格幅面（A4）；按照谈判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36CF1F85">
      <w:pPr>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12.3格式要求</w:t>
      </w:r>
    </w:p>
    <w:p w14:paraId="453B4B8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本谈判文件第七部分已提供“响应文件格式”的，需按照格式要求编制和上传（供应商可以对所提供的格式进行扩展，但不得更改格式内容），没有提供格式的，供应商自拟。</w:t>
      </w:r>
    </w:p>
    <w:p w14:paraId="3592416D">
      <w:pPr>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如供应商参加多包谈判的，要求按包分别独立制作响应文件。</w:t>
      </w:r>
    </w:p>
    <w:p w14:paraId="7AC94F56">
      <w:pPr>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12.4响应文件的份数、加密</w:t>
      </w:r>
    </w:p>
    <w:p w14:paraId="2D48DE3F">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12.4.1响应文件的份数</w:t>
      </w:r>
    </w:p>
    <w:p w14:paraId="417023E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本次谈判须提交的响应文件份数详见供应商须知前附表。</w:t>
      </w:r>
    </w:p>
    <w:p w14:paraId="0B6842E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12.4.2响应文件加密</w:t>
      </w:r>
    </w:p>
    <w:p w14:paraId="7849C78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系统中上传的电子响应文件须使用数字电子CA（单位、法人或个人）进行加密。</w:t>
      </w:r>
    </w:p>
    <w:p w14:paraId="1AF7625E">
      <w:pPr>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12.5响应保证金</w:t>
      </w:r>
    </w:p>
    <w:p w14:paraId="35E3101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12.5.1供应商应提交的响应保证金金额和提交方式详见供应商须知前附表第7项。未按要求提交响应保证金的，响应无效。</w:t>
      </w:r>
    </w:p>
    <w:p w14:paraId="62CE8F1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12.5.2供应商在响应文件开启时间前撤回已提交的响应文件的，代理机构应当自收到供应商书面撤回通知之日起5个工作日内，退还已收取的响应保证金，但因供应商自身原因导致无法及时退还的除外。</w:t>
      </w:r>
    </w:p>
    <w:p w14:paraId="2A26324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12.5.3代理机构应当自成交通知书发出之日起5个工作日内退还未成交供应商的响应保证金，自采购合同签订之日起5个工作日内退还成交供应商的响应保证金。但因供应商自身原因导致无法及时退还的除外。</w:t>
      </w:r>
    </w:p>
    <w:p w14:paraId="603B5F0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12.5.4有下列情形之一的，响应保证金不予退还：</w:t>
      </w:r>
    </w:p>
    <w:p w14:paraId="7344850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12.5.4.1供应商在响应文件中提供虚假材料的；</w:t>
      </w:r>
    </w:p>
    <w:p w14:paraId="3561CDB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12.5.4.2除因不可抗力或谈判文件认可的情形外，成交供应商不与采购人签订合同的；</w:t>
      </w:r>
    </w:p>
    <w:p w14:paraId="0781B29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12.5.4.3供应商与采购人、其他供应商或者代理机构恶意串通的；</w:t>
      </w:r>
    </w:p>
    <w:p w14:paraId="17F4898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12.5.4.4谈判有效期内撤回响应文件的；</w:t>
      </w:r>
    </w:p>
    <w:p w14:paraId="6379664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12.5.4.5在谈判过程中，被发现有违反法律和纪律的行为的；</w:t>
      </w:r>
    </w:p>
    <w:p w14:paraId="3444CD2F">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12.5.4.</w:t>
      </w:r>
      <w:r>
        <w:rPr>
          <w:rFonts w:hint="eastAsia" w:ascii="宋体" w:hAnsi="宋体" w:eastAsia="宋体" w:cs="宋体"/>
          <w:kern w:val="0"/>
          <w:sz w:val="24"/>
          <w:szCs w:val="24"/>
          <w:lang w:val="en-US" w:eastAsia="zh-CN"/>
        </w:rPr>
        <w:t>6在谈判过程中无正当理由，扰乱谈判现场秩序等情形；</w:t>
      </w:r>
    </w:p>
    <w:p w14:paraId="7A0B338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12.5.4.7</w:t>
      </w:r>
      <w:r>
        <w:rPr>
          <w:rFonts w:hint="eastAsia" w:ascii="宋体" w:hAnsi="宋体" w:eastAsia="宋体" w:cs="宋体"/>
          <w:kern w:val="0"/>
          <w:sz w:val="24"/>
          <w:szCs w:val="24"/>
        </w:rPr>
        <w:t>谈判文件规定的其他情形。</w:t>
      </w:r>
    </w:p>
    <w:p w14:paraId="7FEA79C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12.5.5已提交响应文件的供应商，在提交最后报价之前，可以根据谈判情况退出报价。代理机构应当退还退出谈判的供应商的谈判保证金。</w:t>
      </w:r>
    </w:p>
    <w:p w14:paraId="2724C081">
      <w:pPr>
        <w:snapToGrid w:val="0"/>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sz w:val="24"/>
          <w:szCs w:val="24"/>
        </w:rPr>
        <w:t>12.6谈判报价</w:t>
      </w:r>
    </w:p>
    <w:p w14:paraId="5E640EB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12.6.1所有报价均以人民币元为计算单位。只要投报了一个确定数额的总价，无论分项价格是否全部填报了相应的金额或免费字样，报价应被视为已经包含了但并不限于人工费、材料费、机械费、管理费、税费、风险费、代理服务费、利润等相关费用。在其它情况下，由于分项报价填报不完整、不清楚或存在其它任何失误，所导致的任何不利后果均应当由供应商自行承担。</w:t>
      </w:r>
    </w:p>
    <w:p w14:paraId="6A0EBF4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12.6.2供应商应按报价要求的内容认真填报“报价一览表”。</w:t>
      </w:r>
    </w:p>
    <w:p w14:paraId="217D3F8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12.6.3供应商投报多包的，应对每包整包内容分别填报，不得拆包分项报价。 </w:t>
      </w:r>
    </w:p>
    <w:p w14:paraId="7587F73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12.6.4本次谈判不接受可选择方案的报价。</w:t>
      </w:r>
    </w:p>
    <w:p w14:paraId="4E10080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12.6.</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供应商对谈判报价若有说明应在报价一览表显著处注明。</w:t>
      </w:r>
    </w:p>
    <w:p w14:paraId="1DB4AC7D">
      <w:pPr>
        <w:snapToGrid w:val="0"/>
        <w:spacing w:line="360" w:lineRule="auto"/>
        <w:ind w:firstLine="477" w:firstLineChars="198"/>
        <w:rPr>
          <w:rFonts w:hint="eastAsia" w:ascii="宋体" w:hAnsi="宋体" w:eastAsia="宋体" w:cs="宋体"/>
          <w:b/>
          <w:sz w:val="24"/>
          <w:szCs w:val="24"/>
        </w:rPr>
      </w:pPr>
      <w:r>
        <w:rPr>
          <w:rFonts w:hint="eastAsia" w:ascii="宋体" w:hAnsi="宋体" w:eastAsia="宋体" w:cs="宋体"/>
          <w:b/>
          <w:sz w:val="24"/>
          <w:szCs w:val="24"/>
        </w:rPr>
        <w:t>13. 响应文件填写说明</w:t>
      </w:r>
    </w:p>
    <w:p w14:paraId="7FA13C1E">
      <w:pPr>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13.1供应商应详细阅读本谈判文件的全部内容。响应文件应对本谈判文件中的内容做出实质性和完整性的响应。</w:t>
      </w:r>
    </w:p>
    <w:p w14:paraId="4B8DF148">
      <w:pPr>
        <w:snapToGrid w:val="0"/>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kern w:val="0"/>
          <w:sz w:val="24"/>
          <w:szCs w:val="24"/>
        </w:rPr>
        <w:t>13.2响应文件应严格按照谈判文件第七部分的要求填写，并按规定的统一格式</w:t>
      </w:r>
      <w:r>
        <w:rPr>
          <w:rFonts w:hint="eastAsia" w:ascii="宋体" w:hAnsi="宋体" w:eastAsia="宋体" w:cs="宋体"/>
          <w:sz w:val="24"/>
          <w:szCs w:val="24"/>
        </w:rPr>
        <w:t>逐项填写，不准有空项、缺项；无相应内容可填的项，应填写“无”、“未测试”、“没有相应指标”、“/”等明确的回答</w:t>
      </w:r>
      <w:r>
        <w:rPr>
          <w:rFonts w:hint="eastAsia" w:ascii="宋体" w:hAnsi="宋体" w:eastAsia="宋体" w:cs="宋体"/>
          <w:b/>
          <w:sz w:val="24"/>
          <w:szCs w:val="24"/>
        </w:rPr>
        <w:t>。</w:t>
      </w:r>
      <w:r>
        <w:rPr>
          <w:rFonts w:hint="eastAsia" w:ascii="宋体" w:hAnsi="宋体" w:eastAsia="宋体" w:cs="宋体"/>
          <w:sz w:val="24"/>
          <w:szCs w:val="24"/>
        </w:rPr>
        <w:t>响应文件未按规定提交或留有空项，将被视为不完整响应的响应文件，其响应文件有可能被拒绝。</w:t>
      </w:r>
    </w:p>
    <w:p w14:paraId="6C309B1D">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13.3供应商必须对响应文件所提供的全部资料的真实性可靠性负责，并接受谈判小组对其中任何资料进一步审查的要求。</w:t>
      </w:r>
    </w:p>
    <w:p w14:paraId="4857DE20">
      <w:pPr>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13.4</w:t>
      </w:r>
      <w:r>
        <w:rPr>
          <w:rFonts w:hint="eastAsia" w:ascii="宋体" w:hAnsi="宋体" w:eastAsia="宋体" w:cs="宋体"/>
          <w:kern w:val="0"/>
          <w:sz w:val="24"/>
          <w:szCs w:val="24"/>
        </w:rPr>
        <w:t>因响应文件字迹潦草、提交资料不清晰或表达不清楚所引起的不利后果由供应商自行承担。</w:t>
      </w:r>
    </w:p>
    <w:p w14:paraId="68BC73B4">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13.5</w:t>
      </w:r>
      <w:r>
        <w:rPr>
          <w:rFonts w:hint="eastAsia" w:ascii="宋体" w:hAnsi="宋体" w:eastAsia="宋体" w:cs="宋体"/>
          <w:sz w:val="24"/>
          <w:szCs w:val="24"/>
        </w:rPr>
        <w:t>为提倡诚实信用的谈判行为，特别要求供应商应本着诚信原则，在本次响应文件的偏离表中按照谈判文件要求</w:t>
      </w:r>
      <w:r>
        <w:rPr>
          <w:rFonts w:hint="eastAsia" w:ascii="宋体" w:hAnsi="宋体" w:eastAsia="宋体" w:cs="宋体"/>
          <w:kern w:val="0"/>
          <w:sz w:val="24"/>
          <w:szCs w:val="24"/>
        </w:rPr>
        <w:t>（若本次谈判文件中没有提供偏离表或其它偏离文件样本，供应商亦应当自制偏离表并附于本次响应文件中，并应当在总目录及分目录上清楚表明所在页数）</w:t>
      </w:r>
      <w:r>
        <w:rPr>
          <w:rFonts w:hint="eastAsia" w:ascii="宋体" w:hAnsi="宋体" w:eastAsia="宋体" w:cs="宋体"/>
          <w:sz w:val="24"/>
          <w:szCs w:val="24"/>
        </w:rPr>
        <w:t>，以审慎的态度明确、清楚地披露各项偏离。</w:t>
      </w:r>
      <w:r>
        <w:rPr>
          <w:rFonts w:hint="eastAsia" w:ascii="宋体" w:hAnsi="宋体" w:eastAsia="宋体" w:cs="宋体"/>
          <w:kern w:val="0"/>
          <w:sz w:val="24"/>
          <w:szCs w:val="24"/>
        </w:rPr>
        <w:t>一旦在评审中被发现存在重大偏离或被认定为属于重大偏离，则谈判小组有权决定对该响应予以拒绝。</w:t>
      </w:r>
    </w:p>
    <w:p w14:paraId="110B9B12">
      <w:pPr>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14. 响应文件的有效期</w:t>
      </w:r>
    </w:p>
    <w:p w14:paraId="2C924B7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14.1本项目响应文件的有效期详见供应商须知前附表。</w:t>
      </w:r>
      <w:r>
        <w:rPr>
          <w:rFonts w:hint="eastAsia" w:ascii="宋体" w:hAnsi="宋体" w:eastAsia="宋体" w:cs="宋体"/>
          <w:kern w:val="0"/>
          <w:sz w:val="24"/>
          <w:szCs w:val="24"/>
        </w:rPr>
        <w:t>有效期短于该规定期限的响应无效。</w:t>
      </w:r>
    </w:p>
    <w:p w14:paraId="59A233F6">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14.2谈判有效期从提交响应文件的截止之日起算。</w:t>
      </w:r>
    </w:p>
    <w:p w14:paraId="702897E3">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14.3如果出现特殊情况，采购方可要求供应商将响应文件有效期延长一段时间，这种要求和供应商的答复以书面形式进行。供应商可以拒绝这种要求，而不被没收谈判保证金。同意延长响应文件有效期时，本须知关于谈判保证金的退还与没收规定仍适用。</w:t>
      </w:r>
    </w:p>
    <w:p w14:paraId="725F801B">
      <w:pPr>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15. 响应文件的签署及其他规定</w:t>
      </w:r>
    </w:p>
    <w:p w14:paraId="31EB0758">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15.1组成响应文件的各种文件均应遵守本款规定。</w:t>
      </w:r>
    </w:p>
    <w:p w14:paraId="2CDE0780">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供应商在响应文件及相关文件的签订、履行、通知等事项的文件中的“单位盖章”、“印章”、“公章”等处均仅指与当事人名称全称相一致的电子CA章，不得使用其它（如带有“专用章”等字样）印章，否则将按响应无效处理。</w:t>
      </w:r>
    </w:p>
    <w:p w14:paraId="35370731">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15.3供应商应在响应文件中按照谈判文件要求，在指定的位置签署，否则将按响应无效处理。</w:t>
      </w:r>
    </w:p>
    <w:p w14:paraId="7B12BF6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15.4响应文件应字迹清楚、内容齐全、不得涂改或增删。如有修改和增删，必须加盖供应商电子CA章或法定代表人或其授权的供应商授权代表签署。</w:t>
      </w:r>
    </w:p>
    <w:p w14:paraId="6F491745">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15.5因响应文件字迹潦草或表达不清所引起的不利后果由供应商承担。</w:t>
      </w:r>
    </w:p>
    <w:p w14:paraId="318998C7">
      <w:pPr>
        <w:snapToGrid w:val="0"/>
        <w:spacing w:line="360" w:lineRule="auto"/>
        <w:ind w:firstLine="482" w:firstLineChars="200"/>
        <w:jc w:val="left"/>
        <w:outlineLvl w:val="1"/>
        <w:rPr>
          <w:rFonts w:hint="eastAsia" w:ascii="宋体" w:hAnsi="宋体" w:eastAsia="宋体" w:cs="宋体"/>
          <w:b/>
          <w:bCs/>
          <w:sz w:val="24"/>
          <w:szCs w:val="24"/>
        </w:rPr>
      </w:pPr>
      <w:bookmarkStart w:id="106" w:name="_Toc23849"/>
      <w:bookmarkStart w:id="107" w:name="_Toc1803"/>
      <w:bookmarkStart w:id="108" w:name="_Toc19695"/>
      <w:bookmarkStart w:id="109" w:name="_Toc17953"/>
      <w:bookmarkStart w:id="110" w:name="_Toc7403"/>
      <w:bookmarkStart w:id="111" w:name="_Toc25810"/>
      <w:bookmarkStart w:id="112" w:name="_Toc116205899"/>
      <w:bookmarkStart w:id="113" w:name="_Toc15316"/>
      <w:bookmarkStart w:id="114" w:name="_Toc1044"/>
      <w:bookmarkStart w:id="115" w:name="_Toc32279"/>
      <w:r>
        <w:rPr>
          <w:rFonts w:hint="eastAsia" w:ascii="宋体" w:hAnsi="宋体" w:eastAsia="宋体" w:cs="宋体"/>
          <w:b/>
          <w:bCs/>
          <w:sz w:val="24"/>
          <w:szCs w:val="24"/>
        </w:rPr>
        <w:t>四、响应文件的上传截止时间、解密及其他</w:t>
      </w:r>
      <w:bookmarkEnd w:id="106"/>
      <w:bookmarkEnd w:id="107"/>
      <w:bookmarkEnd w:id="108"/>
      <w:bookmarkEnd w:id="109"/>
      <w:bookmarkEnd w:id="110"/>
      <w:bookmarkEnd w:id="111"/>
      <w:bookmarkEnd w:id="112"/>
      <w:bookmarkEnd w:id="113"/>
      <w:bookmarkEnd w:id="114"/>
      <w:bookmarkEnd w:id="115"/>
    </w:p>
    <w:p w14:paraId="5C919E2C">
      <w:pPr>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kern w:val="0"/>
          <w:sz w:val="24"/>
          <w:szCs w:val="24"/>
        </w:rPr>
        <w:t>16.</w:t>
      </w:r>
      <w:r>
        <w:rPr>
          <w:rFonts w:hint="eastAsia" w:ascii="宋体" w:hAnsi="宋体" w:eastAsia="宋体" w:cs="宋体"/>
          <w:b/>
          <w:bCs/>
          <w:sz w:val="24"/>
          <w:szCs w:val="24"/>
        </w:rPr>
        <w:t>响应文件的上传截止时间</w:t>
      </w:r>
    </w:p>
    <w:p w14:paraId="25ED5A09">
      <w:pPr>
        <w:snapToGrid w:val="0"/>
        <w:spacing w:line="360" w:lineRule="auto"/>
        <w:ind w:firstLine="482" w:firstLineChars="200"/>
        <w:rPr>
          <w:rFonts w:hint="eastAsia" w:ascii="宋体" w:hAnsi="宋体" w:eastAsia="宋体" w:cs="宋体"/>
          <w:kern w:val="0"/>
          <w:sz w:val="24"/>
          <w:szCs w:val="24"/>
        </w:rPr>
      </w:pPr>
      <w:r>
        <w:rPr>
          <w:rFonts w:hint="eastAsia" w:ascii="宋体" w:hAnsi="宋体" w:eastAsia="宋体" w:cs="宋体"/>
          <w:b/>
          <w:bCs/>
          <w:sz w:val="24"/>
          <w:szCs w:val="24"/>
        </w:rPr>
        <w:t>16.1</w:t>
      </w:r>
      <w:r>
        <w:rPr>
          <w:rFonts w:hint="eastAsia" w:ascii="宋体" w:hAnsi="宋体" w:eastAsia="宋体" w:cs="宋体"/>
          <w:kern w:val="0"/>
          <w:sz w:val="24"/>
          <w:szCs w:val="24"/>
        </w:rPr>
        <w:t>供应商应当在谈判文件要求的响应文件上传截止时间前（详见前附表），使用CA数字证书（单位、法人或个人）将响应文件及补充、修改文件（如有的话）在“山西政府采购平台”完成上传。</w:t>
      </w:r>
    </w:p>
    <w:p w14:paraId="123262DB">
      <w:pPr>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sz w:val="24"/>
          <w:szCs w:val="24"/>
        </w:rPr>
        <w:t>17.响应文件</w:t>
      </w:r>
      <w:r>
        <w:rPr>
          <w:rFonts w:hint="eastAsia" w:ascii="宋体" w:hAnsi="宋体" w:eastAsia="宋体" w:cs="宋体"/>
          <w:b/>
          <w:bCs/>
          <w:kern w:val="0"/>
          <w:sz w:val="24"/>
          <w:szCs w:val="24"/>
        </w:rPr>
        <w:t>解密</w:t>
      </w:r>
      <w:r>
        <w:rPr>
          <w:rFonts w:hint="eastAsia" w:ascii="宋体" w:hAnsi="宋体" w:eastAsia="宋体" w:cs="宋体"/>
          <w:b/>
          <w:bCs/>
          <w:sz w:val="24"/>
          <w:szCs w:val="24"/>
        </w:rPr>
        <w:t>及其他</w:t>
      </w:r>
    </w:p>
    <w:p w14:paraId="7AA8D170">
      <w:pPr>
        <w:tabs>
          <w:tab w:val="left" w:pos="56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17.1采购代理机构在解密开始时间发出解密指令，供应商接到解密信息后，在规定的解密时间内使用加密电子文件时的电子CA进行</w:t>
      </w:r>
      <w:r>
        <w:rPr>
          <w:rFonts w:hint="eastAsia" w:ascii="宋体" w:hAnsi="宋体" w:eastAsia="宋体" w:cs="宋体"/>
          <w:bCs/>
          <w:kern w:val="0"/>
          <w:sz w:val="24"/>
          <w:szCs w:val="24"/>
        </w:rPr>
        <w:t>解密。</w:t>
      </w:r>
    </w:p>
    <w:p w14:paraId="762AF0CC">
      <w:pPr>
        <w:tabs>
          <w:tab w:val="left" w:pos="567"/>
        </w:tabs>
        <w:snapToGrid w:val="0"/>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17.2由于供应商原因，未在规定时间内完成电子响应文件解密的，视为未上传响应文件，响应无效。</w:t>
      </w:r>
    </w:p>
    <w:p w14:paraId="34481F8C">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bCs/>
          <w:kern w:val="0"/>
          <w:sz w:val="24"/>
          <w:szCs w:val="24"/>
        </w:rPr>
        <w:t>17.3解密截止时间后，供应商将无法对响应文件进行解密。除特殊情形需请示财政部门采用其他方式外，代理机构不得以任何理由延长解密时间。</w:t>
      </w:r>
    </w:p>
    <w:p w14:paraId="374F459D">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17.4</w:t>
      </w:r>
      <w:r>
        <w:rPr>
          <w:rFonts w:hint="eastAsia" w:ascii="宋体" w:hAnsi="宋体" w:eastAsia="宋体" w:cs="宋体"/>
          <w:kern w:val="0"/>
          <w:sz w:val="24"/>
          <w:szCs w:val="24"/>
        </w:rPr>
        <w:t>在响应文件解密截止时间，</w:t>
      </w:r>
      <w:r>
        <w:rPr>
          <w:rFonts w:hint="eastAsia" w:ascii="宋体" w:hAnsi="宋体" w:eastAsia="宋体" w:cs="宋体"/>
          <w:bCs/>
          <w:kern w:val="0"/>
          <w:sz w:val="24"/>
          <w:szCs w:val="24"/>
        </w:rPr>
        <w:t>完成解密的</w:t>
      </w:r>
      <w:r>
        <w:rPr>
          <w:rFonts w:hint="eastAsia" w:ascii="宋体" w:hAnsi="宋体" w:eastAsia="宋体" w:cs="宋体"/>
          <w:kern w:val="0"/>
          <w:sz w:val="24"/>
          <w:szCs w:val="24"/>
        </w:rPr>
        <w:t>供应商不足法定谈判家数时，不得进行下一步评审程序。</w:t>
      </w:r>
    </w:p>
    <w:p w14:paraId="76A25EB9">
      <w:pPr>
        <w:tabs>
          <w:tab w:val="left" w:pos="0"/>
        </w:tabs>
        <w:snapToGri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sz w:val="24"/>
          <w:szCs w:val="24"/>
        </w:rPr>
        <w:t>18.</w:t>
      </w:r>
      <w:r>
        <w:rPr>
          <w:rFonts w:hint="eastAsia" w:ascii="宋体" w:hAnsi="宋体" w:eastAsia="宋体" w:cs="宋体"/>
          <w:kern w:val="0"/>
          <w:sz w:val="24"/>
          <w:szCs w:val="24"/>
        </w:rPr>
        <w:t xml:space="preserve"> </w:t>
      </w:r>
      <w:r>
        <w:rPr>
          <w:rFonts w:hint="eastAsia" w:ascii="宋体" w:hAnsi="宋体" w:eastAsia="宋体" w:cs="宋体"/>
          <w:b/>
          <w:kern w:val="0"/>
          <w:sz w:val="24"/>
          <w:szCs w:val="24"/>
        </w:rPr>
        <w:t>响应文件的补充、修改和撤回</w:t>
      </w:r>
    </w:p>
    <w:p w14:paraId="6A844CAE">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18.1供应商在响应文件上传截止时间前，可以对响应文件进行补充、修改，补充、修改的内容作为响应文件的组成部分。补充、修改内容需在“</w:t>
      </w:r>
      <w:r>
        <w:rPr>
          <w:rFonts w:hint="eastAsia" w:ascii="宋体" w:hAnsi="宋体" w:eastAsia="宋体" w:cs="宋体"/>
          <w:sz w:val="24"/>
          <w:szCs w:val="24"/>
        </w:rPr>
        <w:t>政采云系统</w:t>
      </w:r>
      <w:r>
        <w:rPr>
          <w:rFonts w:hint="eastAsia" w:ascii="宋体" w:hAnsi="宋体" w:eastAsia="宋体" w:cs="宋体"/>
          <w:kern w:val="0"/>
          <w:sz w:val="24"/>
          <w:szCs w:val="24"/>
        </w:rPr>
        <w:t>”中加密上传，未进行上传的补充、修改内容无效。</w:t>
      </w:r>
    </w:p>
    <w:p w14:paraId="2C991B6C">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18.2补充、修改的内容应当按照谈判文件要求签署、盖章，否则，按无效处理。</w:t>
      </w:r>
    </w:p>
    <w:p w14:paraId="5B56143E">
      <w:pPr>
        <w:tabs>
          <w:tab w:val="left" w:pos="567"/>
        </w:tabs>
        <w:snapToGrid w:val="0"/>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kern w:val="0"/>
          <w:sz w:val="24"/>
          <w:szCs w:val="24"/>
        </w:rPr>
        <w:t>18.3在响应文件上传截止时间之后，供应商不得对其已上传的响应文件（含补充、修改）进行撤回。</w:t>
      </w:r>
    </w:p>
    <w:p w14:paraId="36348484">
      <w:pPr>
        <w:tabs>
          <w:tab w:val="left" w:pos="0"/>
        </w:tabs>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19.响应文件开启及其有关事项</w:t>
      </w:r>
    </w:p>
    <w:p w14:paraId="53B21CAD">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19.1上传响应文件截止时间后，由采购代理机构发出解密指令。并对响应文件开启（解密）活动现场进行全程录音录像，录音录像应当清晰可辨，音像资料作为采购资料一并存档。</w:t>
      </w:r>
    </w:p>
    <w:p w14:paraId="57EFBB54">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19.2谈判小组成员和参与评审的采购人代表不得参加响应文件开启（解密）活动。</w:t>
      </w:r>
    </w:p>
    <w:p w14:paraId="6001C51F">
      <w:pPr>
        <w:tabs>
          <w:tab w:val="left" w:pos="567"/>
        </w:tab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本项目实行密封报价，不进行公开报价。</w:t>
      </w:r>
    </w:p>
    <w:p w14:paraId="7156CF06">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解密结束后，供应商各自在“政采云”系统中对其报价进行确认，采购代理机构打印报价结果。</w:t>
      </w:r>
    </w:p>
    <w:p w14:paraId="314EEF58">
      <w:pPr>
        <w:tabs>
          <w:tab w:val="left" w:pos="567"/>
        </w:tabs>
        <w:snapToGrid w:val="0"/>
        <w:spacing w:line="360" w:lineRule="auto"/>
        <w:ind w:firstLine="480" w:firstLineChars="200"/>
        <w:jc w:val="left"/>
        <w:rPr>
          <w:rFonts w:hint="eastAsia" w:ascii="宋体" w:hAnsi="宋体" w:eastAsia="宋体" w:cs="宋体"/>
          <w:kern w:val="0"/>
          <w:sz w:val="24"/>
          <w:szCs w:val="24"/>
        </w:rPr>
      </w:pPr>
      <w:bookmarkStart w:id="116" w:name="_Toc5418"/>
      <w:bookmarkStart w:id="117" w:name="_Toc23601"/>
      <w:bookmarkStart w:id="118" w:name="_Toc16044"/>
      <w:bookmarkStart w:id="119" w:name="_Toc20762"/>
      <w:bookmarkStart w:id="120" w:name="_Toc17664"/>
      <w:bookmarkStart w:id="121" w:name="_Toc7893"/>
      <w:r>
        <w:rPr>
          <w:rFonts w:hint="eastAsia" w:ascii="宋体" w:hAnsi="宋体" w:eastAsia="宋体" w:cs="宋体"/>
          <w:kern w:val="0"/>
          <w:sz w:val="24"/>
          <w:szCs w:val="24"/>
        </w:rPr>
        <w:t>19.</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开启（解密）过程，采购人、采购代理机构相关工作人员有需要回避的情形的，应主动提出回避。</w:t>
      </w:r>
      <w:bookmarkEnd w:id="116"/>
      <w:bookmarkEnd w:id="117"/>
      <w:bookmarkEnd w:id="118"/>
      <w:bookmarkEnd w:id="119"/>
      <w:bookmarkEnd w:id="120"/>
      <w:bookmarkEnd w:id="121"/>
    </w:p>
    <w:p w14:paraId="4E67CD02">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供应商未对报价进行确认的，视同认可开启结果。</w:t>
      </w:r>
    </w:p>
    <w:p w14:paraId="3AE5EC44">
      <w:pPr>
        <w:tabs>
          <w:tab w:val="left" w:pos="567"/>
        </w:tabs>
        <w:spacing w:line="360" w:lineRule="auto"/>
        <w:ind w:firstLine="480" w:firstLineChars="200"/>
        <w:rPr>
          <w:rFonts w:hint="eastAsia" w:ascii="宋体" w:hAnsi="宋体" w:eastAsia="宋体" w:cs="宋体"/>
          <w:kern w:val="0"/>
          <w:sz w:val="24"/>
          <w:szCs w:val="24"/>
        </w:rPr>
      </w:pPr>
      <w:bookmarkStart w:id="122" w:name="_Toc4889"/>
      <w:bookmarkStart w:id="123" w:name="_Toc31194"/>
      <w:r>
        <w:rPr>
          <w:rFonts w:hint="eastAsia" w:ascii="宋体" w:hAnsi="宋体" w:eastAsia="宋体" w:cs="宋体"/>
          <w:kern w:val="0"/>
          <w:sz w:val="24"/>
          <w:szCs w:val="24"/>
        </w:rPr>
        <w:t>19.</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“报价结果”随采购资料一并存档</w:t>
      </w:r>
      <w:bookmarkEnd w:id="122"/>
      <w:bookmarkEnd w:id="123"/>
      <w:r>
        <w:rPr>
          <w:rFonts w:hint="eastAsia" w:ascii="宋体" w:hAnsi="宋体" w:eastAsia="宋体" w:cs="宋体"/>
          <w:kern w:val="0"/>
          <w:sz w:val="24"/>
          <w:szCs w:val="24"/>
        </w:rPr>
        <w:t>。</w:t>
      </w:r>
    </w:p>
    <w:p w14:paraId="1FF21714">
      <w:pPr>
        <w:snapToGrid w:val="0"/>
        <w:spacing w:before="156" w:beforeLines="50" w:after="156" w:afterLines="50" w:line="360" w:lineRule="auto"/>
        <w:ind w:firstLine="455" w:firstLineChars="189"/>
        <w:jc w:val="left"/>
        <w:outlineLvl w:val="1"/>
        <w:rPr>
          <w:rFonts w:hint="eastAsia" w:ascii="宋体" w:hAnsi="宋体" w:eastAsia="宋体" w:cs="宋体"/>
          <w:b/>
          <w:bCs/>
          <w:kern w:val="44"/>
          <w:sz w:val="24"/>
          <w:szCs w:val="24"/>
        </w:rPr>
      </w:pPr>
      <w:bookmarkStart w:id="124" w:name="_Toc32292"/>
      <w:bookmarkStart w:id="125" w:name="_Toc17184"/>
      <w:bookmarkStart w:id="126" w:name="_Toc1676"/>
      <w:bookmarkStart w:id="127" w:name="_Toc4008"/>
      <w:bookmarkStart w:id="128" w:name="_Toc17359"/>
      <w:bookmarkStart w:id="129" w:name="_Toc15486"/>
      <w:bookmarkStart w:id="130" w:name="_Toc11170"/>
      <w:bookmarkStart w:id="131" w:name="_Toc116205900"/>
      <w:bookmarkStart w:id="132" w:name="_Toc26112"/>
      <w:bookmarkStart w:id="133" w:name="_Toc10437"/>
      <w:r>
        <w:rPr>
          <w:rFonts w:hint="eastAsia" w:ascii="宋体" w:hAnsi="宋体" w:eastAsia="宋体" w:cs="宋体"/>
          <w:b/>
          <w:bCs/>
          <w:kern w:val="44"/>
          <w:sz w:val="24"/>
          <w:szCs w:val="24"/>
        </w:rPr>
        <w:t>五、谈判小组组成与要求</w:t>
      </w:r>
      <w:bookmarkEnd w:id="124"/>
      <w:bookmarkEnd w:id="125"/>
      <w:bookmarkEnd w:id="126"/>
      <w:bookmarkEnd w:id="127"/>
      <w:bookmarkEnd w:id="128"/>
      <w:bookmarkEnd w:id="129"/>
      <w:bookmarkEnd w:id="130"/>
      <w:bookmarkEnd w:id="131"/>
      <w:bookmarkEnd w:id="132"/>
      <w:bookmarkEnd w:id="133"/>
    </w:p>
    <w:p w14:paraId="197E462F">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20.1</w:t>
      </w:r>
      <w:r>
        <w:rPr>
          <w:rFonts w:hint="eastAsia" w:ascii="宋体" w:hAnsi="宋体" w:eastAsia="宋体" w:cs="宋体"/>
          <w:kern w:val="0"/>
          <w:sz w:val="24"/>
          <w:szCs w:val="24"/>
        </w:rPr>
        <w:t>采购代理机构根据相关法律法规和本谈判文件的规定，结合本项目特点组建谈判小组，谈判小组由采购人代表和评审专家共3人及以上单数组成，其中评审专家不得少于成员总数的2/3。</w:t>
      </w:r>
    </w:p>
    <w:p w14:paraId="31AEB3B4">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sz w:val="24"/>
          <w:szCs w:val="24"/>
        </w:rPr>
        <w:t>采购人代表不得以评审专家身份参加本部门或本单位采购项目的评审，采购代理机构人员不得参加本机构代理的采购项目的评审。</w:t>
      </w:r>
      <w:r>
        <w:rPr>
          <w:rFonts w:hint="eastAsia" w:ascii="宋体" w:hAnsi="宋体" w:eastAsia="宋体" w:cs="宋体"/>
          <w:kern w:val="0"/>
          <w:sz w:val="24"/>
          <w:szCs w:val="24"/>
        </w:rPr>
        <w:t>法律规定的情形除外。</w:t>
      </w:r>
    </w:p>
    <w:p w14:paraId="5261AB74">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20.3谈判小组成员名单在评审结果公告前应当保密。</w:t>
      </w:r>
    </w:p>
    <w:p w14:paraId="564582EB">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20.4评审专家由采购代理机构从</w:t>
      </w:r>
      <w:r>
        <w:rPr>
          <w:rFonts w:hint="eastAsia" w:ascii="宋体" w:hAnsi="宋体" w:eastAsia="宋体" w:cs="宋体"/>
          <w:kern w:val="0"/>
          <w:sz w:val="24"/>
          <w:szCs w:val="24"/>
          <w:u w:val="single"/>
        </w:rPr>
        <w:t>山西省政府采购评审专家库</w:t>
      </w:r>
      <w:r>
        <w:rPr>
          <w:rFonts w:hint="eastAsia" w:ascii="宋体" w:hAnsi="宋体" w:eastAsia="宋体" w:cs="宋体"/>
          <w:kern w:val="0"/>
          <w:sz w:val="24"/>
          <w:szCs w:val="24"/>
        </w:rPr>
        <w:t>中，通过随机抽取方式产生。对技术复杂、专业性强的采购项目，通过随机方式难以确定合适评审专家的，</w:t>
      </w:r>
      <w:r>
        <w:rPr>
          <w:rFonts w:hint="eastAsia" w:ascii="宋体" w:hAnsi="宋体" w:eastAsia="宋体" w:cs="宋体"/>
          <w:bCs/>
          <w:kern w:val="0"/>
          <w:sz w:val="24"/>
          <w:szCs w:val="24"/>
        </w:rPr>
        <w:t>经主管预算单位同意，采购人可以自行选定相应专业领域的评审专家。</w:t>
      </w:r>
    </w:p>
    <w:p w14:paraId="2AD4A767">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20.5谈判中因评审专家缺席、回避或者健康等特殊原因，导致谈判小组成员组成不符合相关规定的，代理机构应当补足后继续谈判。被更换的谈判小组成员所做出的谈判意见无效。</w:t>
      </w:r>
    </w:p>
    <w:p w14:paraId="47E1C904">
      <w:pPr>
        <w:tabs>
          <w:tab w:val="left" w:pos="567"/>
        </w:tabs>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20.6无法及时补足谈判小组成员时，代理机构应当停止谈判活动，封存所有响应文件及评审资料，重新组建谈判小组进行谈判。原谈判小组所做出的谈判意见无效。</w:t>
      </w:r>
    </w:p>
    <w:p w14:paraId="3C720A69">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20.7代理机构应当将变更、重新组建谈判小组的情况予以记录，并随谈判资料一并存档。</w:t>
      </w:r>
    </w:p>
    <w:p w14:paraId="5876C86B">
      <w:pPr>
        <w:snapToGrid w:val="0"/>
        <w:spacing w:line="360" w:lineRule="auto"/>
        <w:ind w:firstLine="472" w:firstLineChars="196"/>
        <w:jc w:val="left"/>
        <w:outlineLvl w:val="1"/>
        <w:rPr>
          <w:rFonts w:hint="eastAsia" w:ascii="宋体" w:hAnsi="宋体" w:eastAsia="宋体" w:cs="宋体"/>
          <w:b/>
          <w:color w:val="auto"/>
          <w:sz w:val="24"/>
          <w:szCs w:val="24"/>
        </w:rPr>
      </w:pPr>
      <w:bookmarkStart w:id="134" w:name="_Toc10842"/>
      <w:bookmarkStart w:id="135" w:name="_Toc24181"/>
      <w:bookmarkStart w:id="136" w:name="_Toc2965"/>
      <w:bookmarkStart w:id="137" w:name="_Toc11540"/>
      <w:bookmarkStart w:id="138" w:name="_Toc26234"/>
      <w:bookmarkStart w:id="139" w:name="_Toc23123"/>
      <w:bookmarkStart w:id="140" w:name="_Toc8813"/>
      <w:bookmarkStart w:id="141" w:name="_Toc116205901"/>
      <w:bookmarkStart w:id="142" w:name="_Toc4056"/>
      <w:bookmarkStart w:id="143" w:name="_Toc21580"/>
      <w:r>
        <w:rPr>
          <w:rFonts w:hint="eastAsia" w:ascii="宋体" w:hAnsi="宋体" w:eastAsia="宋体" w:cs="宋体"/>
          <w:b/>
          <w:color w:val="auto"/>
          <w:sz w:val="24"/>
          <w:szCs w:val="24"/>
        </w:rPr>
        <w:t>六、评审、谈判和评定程序与要求</w:t>
      </w:r>
      <w:bookmarkEnd w:id="134"/>
      <w:bookmarkEnd w:id="135"/>
      <w:bookmarkEnd w:id="136"/>
      <w:bookmarkEnd w:id="137"/>
      <w:bookmarkEnd w:id="138"/>
      <w:bookmarkEnd w:id="139"/>
      <w:bookmarkEnd w:id="140"/>
      <w:bookmarkEnd w:id="141"/>
      <w:bookmarkEnd w:id="142"/>
      <w:bookmarkEnd w:id="143"/>
    </w:p>
    <w:p w14:paraId="0F086719">
      <w:pPr>
        <w:tabs>
          <w:tab w:val="left" w:pos="567"/>
        </w:tabs>
        <w:snapToGrid w:val="0"/>
        <w:spacing w:line="360" w:lineRule="auto"/>
        <w:ind w:firstLine="482" w:firstLineChars="200"/>
        <w:jc w:val="left"/>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rPr>
        <w:t>21.评审程序和要求</w:t>
      </w:r>
    </w:p>
    <w:p w14:paraId="6A907FC9">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.1在评审程序开始前，谈判小组成员首先对谈判文件进行合法性、合规性、合理性审查。</w:t>
      </w:r>
    </w:p>
    <w:p w14:paraId="1CED5F60">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.2经审查，如谈判文件中存在下列情形导致评审工作无法进行，谈判小组应当向采购代理机构做出书面说明，停止本项目评审活动。采购代理机构应当修改谈判文件后，重新开展采购活动。</w:t>
      </w:r>
    </w:p>
    <w:p w14:paraId="7040D26F">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A.存在违反或违背《中华人民共和国政府采购法》、《中华人民共和国政府采购法实施条例》、《中华人民共和国非招标采购方式管理办法》等法律法规政策的条款；</w:t>
      </w:r>
    </w:p>
    <w:p w14:paraId="68D098C5">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B.存在不符合国家有关强制性规定或政府采购政策性要求的内容；</w:t>
      </w:r>
    </w:p>
    <w:p w14:paraId="361265D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C.供应商的资格条件设置不合理；</w:t>
      </w:r>
    </w:p>
    <w:p w14:paraId="1B716D8D">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D.商务技术要求存在歧视性条款；</w:t>
      </w:r>
    </w:p>
    <w:p w14:paraId="412D0527">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E.评审因素存在倾向性、歧义；</w:t>
      </w:r>
    </w:p>
    <w:p w14:paraId="109A0750">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G.谈判文件存在重大缺陷等其他影响公平、公正的内容。</w:t>
      </w:r>
    </w:p>
    <w:p w14:paraId="17CC73E8">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.3对谈判文件审查无异议的，谈判小组成员应当按照客观、公正、审慎的原则，根据谈判文件中规定的“评审方法和评审标准”，对所有参加谈判的供应商提供的响应文件独立进行资格性和符合性审查。</w:t>
      </w:r>
    </w:p>
    <w:p w14:paraId="755316D9">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.3.1资格性审查：对各供应商提供的响应文件中的资格证明文件进行有效性、符合性和完整性审查，审查结果遵循少数服从多数的原则确定其是否具备谈判资格。</w:t>
      </w:r>
    </w:p>
    <w:p w14:paraId="1815609B">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3.2符合性审查：对资格性审查合格的3家及以上各供应商提供的响应文件中商务技术文件（含政策性因素）是否对谈判文件要求做出了实质性响应进行符合性、完整性审查。审查结果遵循少数服从多数的原则确定其是否可以进入谈判环节。</w:t>
      </w:r>
    </w:p>
    <w:p w14:paraId="6807D15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4在审查过程中，谈判小组可以要求供应商对响应文件中含义不明确、同类问题表述不一致或者有明显文字和计算错误的内容等作出必要的澄清、说明或者更正。供应商的澄清、说明或者更正不得超过响应文件的范围或者改变响应文件的实质性内容。</w:t>
      </w:r>
    </w:p>
    <w:p w14:paraId="3C050FBB">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5谈判小组要求供应商澄清、说明或者更正的内容应当在“山西政府采购平台”提出。供应商的澄清、说明或者更正应当加盖法定代表人或其授权代表电子签章或者供应商CA数字证书电子印章，并在“山西政府采购平台”进行回复。谈判小组成员根据回复内容，判断其是否实质上响应谈判文件要求。</w:t>
      </w:r>
    </w:p>
    <w:p w14:paraId="6E4BA4B6">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.6报价出现前后不一致的，按照下列规定修正：</w:t>
      </w:r>
    </w:p>
    <w:p w14:paraId="4A7F1C72">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（1）报价一览表内容与响应文件中相应内容不一致的，以报价一览表为准；</w:t>
      </w:r>
    </w:p>
    <w:p w14:paraId="2D69516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（2）大写金额和小写金额不一致的，以大写金额为准；</w:t>
      </w:r>
    </w:p>
    <w:p w14:paraId="149ECC9B">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（3）单价金额小数点或者百分比有明显错位的，以报价一览表的总价为准，并修改单价；</w:t>
      </w:r>
    </w:p>
    <w:p w14:paraId="6463038B">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（4）总价金额与按单价汇总金额不一致的，以单价金额计算结果为准。</w:t>
      </w:r>
    </w:p>
    <w:p w14:paraId="3C95689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同时出现两种以上不一致的，按照前款规定的顺序修正。修正后的报价经供应商确认后产生约束力，供应商不确认的，其响应无效。</w:t>
      </w:r>
    </w:p>
    <w:p w14:paraId="69A93D7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7实质性响应的响应文件：是指经谈判小组成员审查（含供应商对谈判小组要求其澄清、说明或者更正作出回复的内容）认定，对谈判文件的商务技术条款、条件和要求作出了完整性、符合性响应的供应商的响应文件。</w:t>
      </w:r>
    </w:p>
    <w:p w14:paraId="0414FF75">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8未实质性响应的响应文件：是指经谈判小组成员审查（含供应商对谈判小组要求其澄清、说明或者更正作出回复的内容）认定，对谈判文件的主要商务技术条款、条件和要求等未作出完整性、符合性响应或者响应不一致，存在限制了采购人或其他供应商的权利与义务，纠正这些内容将对其他作出实质上响应的供应商的竞争地位产生不公正的影响的供应商的响应文件。</w:t>
      </w:r>
    </w:p>
    <w:p w14:paraId="6F587C7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未实质性响应的响应文件包括但不限于以下情形：</w:t>
      </w:r>
    </w:p>
    <w:p w14:paraId="0EE12518">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A．未对“供应商须知前附表”第6条中带★号的商务技术文件作出实质性响应的；</w:t>
      </w:r>
    </w:p>
    <w:p w14:paraId="79F1F770">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B．未按谈判文件的规定签署、盖章的；</w:t>
      </w:r>
    </w:p>
    <w:p w14:paraId="2D9E8754">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C．响应文件有效期不足的；</w:t>
      </w:r>
    </w:p>
    <w:p w14:paraId="71A620A0">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D．未按照谈判文件规定报价的或报价超过谈判文件规定的最高限价的；</w:t>
      </w:r>
    </w:p>
    <w:p w14:paraId="0ADB906D">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E．合同履行期限、履约地点、款项支付方式、包装和运输、履约验收等作出实质性响应的或技术指标超出采购人可接受的负偏差范围的；</w:t>
      </w:r>
    </w:p>
    <w:p w14:paraId="4BBA1462">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F. 不符合谈判文件中有关分包、转包规定的；</w:t>
      </w:r>
    </w:p>
    <w:p w14:paraId="6FB8BFC0">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G．响应文件附有采购人不能接受的条件的；</w:t>
      </w:r>
    </w:p>
    <w:p w14:paraId="3D362222">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H．未在规定时间内对谈判小组要求供应商澄清、说明或者更正的内容作出回复或回复内容未对要求澄清、说明或者更正的内容作出实质性响应的；</w:t>
      </w:r>
    </w:p>
    <w:p w14:paraId="2ECB17C3">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I.未对政策性因素中的强制性要求作出响应或未提供相关证明材料的；</w:t>
      </w:r>
    </w:p>
    <w:p w14:paraId="61A7AD73">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J.不符合谈判文件中规定的其他实质性要求的。</w:t>
      </w:r>
    </w:p>
    <w:p w14:paraId="728F39A3">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存在以上情形的响应文件，视为响应无效。供应商不得再对响应文件进行任何澄清、说明或者更正，从而使其成为实质性响应的响应文件。</w:t>
      </w:r>
    </w:p>
    <w:p w14:paraId="067FB96D">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9谈判小组对响应文件的判定，只依据供应商在“山西政府采购平台”中提交的电子响应文件，不依据任何外部条件和因素（项目仅凭书面方式不能准确描述采购需求或者需要对样品或通过演示进行主观判断以确认是否满足采购需求等特殊情况除外）。</w:t>
      </w:r>
    </w:p>
    <w:p w14:paraId="5DAA90F2">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.10审查结束，谈判小组对未实质性响应谈判文件的响应文件按无效处理，并应当告知有关供应商。</w:t>
      </w:r>
    </w:p>
    <w:p w14:paraId="39481F03">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.11通过资格性审查或通过符合性审查合格的供应商不符合法定家数的，按废标（包）处理。采购代理机构应当终止本项目（包）采购程序，发布终止公告，重新开展采购活动。</w:t>
      </w:r>
    </w:p>
    <w:p w14:paraId="352B591E">
      <w:pPr>
        <w:snapToGrid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.12谈判小组应对审查情况做详细记录，并随采购文件一并存档。</w:t>
      </w:r>
    </w:p>
    <w:p w14:paraId="10A0DD53">
      <w:pPr>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22.谈判程序与要求</w:t>
      </w:r>
    </w:p>
    <w:p w14:paraId="72D31928">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1资格性、符合性审查结束，谈判小组成员应当根据谈判文件规定的程序、评定成交的标准等事项与3家及以上实质性响应谈判文件要求的供应商通过“山西政府采购平台”系统中的“评审流程”采用视频会议或发送谈判问题函或备注和附件的形式集中与单一供应商分别进行谈判，并给与所有参加谈判的供应商平等的谈判机会。</w:t>
      </w:r>
    </w:p>
    <w:p w14:paraId="35CE6C53">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2谈判小组确定谈判问题，并将谈判问题通过“山西政府采购平台”分别发给参与谈判的供应商，供应商对谈判小组发出的谈判问题函，应当在回复截止时间内通过“山西政府采购平台”做出答复，答复函须加盖法定代表人或其授权代表电子签章或供应商CA数字证书电子印章。</w:t>
      </w:r>
    </w:p>
    <w:p w14:paraId="4AE51C26">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.3在谈判过程中，谈判小组可以根据谈判文件和谈判情况实质性变动采购需求中的技术、服务要求以及合同草案条款，但不得变动谈判文件中的其他内容。实质性变动的内容，需经采购人代表签字确认。</w:t>
      </w:r>
    </w:p>
    <w:p w14:paraId="739812F5">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4对谈判文件作出的实质性变动内容是谈判文件的有效组成部分，谈判小组应当通过“山西政府采购平台”将变动内容同时发给所有参加谈判的供应商。供应商应在回复截止时间内，按照谈判文件的变动情况和谈判小组的要求通过“山西政府采购平台”重新提交响应文件或答复函，重新提交的响应文件或答复函须加盖法定代表人或其授权代表电子签章或供应商CA数字证书电子印章。</w:t>
      </w:r>
    </w:p>
    <w:p w14:paraId="1B695528">
      <w:pPr>
        <w:adjustRightInd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.5重新提交的响应文件或答复函，存在下列情况之一者将视为响应无效：</w:t>
      </w:r>
    </w:p>
    <w:p w14:paraId="1A131F9E">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（1）未在回复截止时间内重新提交响应文件或答复函的；</w:t>
      </w:r>
    </w:p>
    <w:p w14:paraId="4055BA78">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（2）未按谈判小组要求对谈判问题或实质性变动所有内容做出答复的，</w:t>
      </w:r>
    </w:p>
    <w:p w14:paraId="64A5396E">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（3）谈判小组对答复函内容经过评审后认为其未对谈判问题或实质性变动内容作出实质性响应的；</w:t>
      </w:r>
    </w:p>
    <w:p w14:paraId="3D77E2D0">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（4）未在答复函中加盖法定代表人或其授权代表电子签章或供应商CA</w:t>
      </w:r>
      <w:r>
        <w:rPr>
          <w:rFonts w:hint="eastAsia" w:ascii="宋体" w:hAnsi="宋体" w:eastAsia="宋体" w:cs="宋体"/>
          <w:b/>
          <w:bCs/>
          <w:sz w:val="24"/>
          <w:szCs w:val="24"/>
          <w:highlight w:val="none"/>
        </w:rPr>
        <w:t>数字证书电子印章的</w:t>
      </w:r>
      <w:r>
        <w:rPr>
          <w:rFonts w:hint="eastAsia" w:ascii="宋体" w:hAnsi="宋体" w:eastAsia="宋体" w:cs="宋体"/>
          <w:sz w:val="24"/>
          <w:szCs w:val="24"/>
          <w:highlight w:val="none"/>
        </w:rPr>
        <w:t>；</w:t>
      </w:r>
    </w:p>
    <w:p w14:paraId="4197DE0E">
      <w:pPr>
        <w:adjustRightInd w:val="0"/>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（5）存在采购人不能接受的内容等情形。</w:t>
      </w:r>
    </w:p>
    <w:p w14:paraId="236A0FC3">
      <w:pPr>
        <w:adjustRightInd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.6谈判小组应当在完成最终轮谈判后提交谈判结果。</w:t>
      </w:r>
    </w:p>
    <w:p w14:paraId="593A4A89">
      <w:pPr>
        <w:adjustRightInd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.7已提交响应文件的供应商在提交最终报价之前，可以根据谈判情况退出谈判。采购人、采购代理机构应当退还退出谈判的供应商的谈判保证金。</w:t>
      </w:r>
    </w:p>
    <w:p w14:paraId="0BBEBA14">
      <w:pPr>
        <w:snapToGri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23.最终轮报价</w:t>
      </w:r>
    </w:p>
    <w:p w14:paraId="29F4EC73">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.1谈判结束后，谈判小组应当通过“山西政府采购平台”向所有继续参加谈判的供应商开启最终轮报价。</w:t>
      </w:r>
    </w:p>
    <w:p w14:paraId="1FD60DEC">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（1）对谈判文件能够详细列明采购标的的技术要求、服务要求的，供应商应在报价截止时间内在“山西政府采购平台”中提交最终轮报价函。</w:t>
      </w:r>
    </w:p>
    <w:p w14:paraId="0F0822AD">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对谈判文件不能详细列明采购标的的技术要求、服务要求的，需经谈判由供应商提供最终解决方案的，谈判小组应当按照少数服从多数的原则投票推荐3家以上供应商的设计方案或解决方案，供应商应按其要求在报价截止时间内在“山西政府采购平台”提交最终轮报价函。</w:t>
      </w:r>
    </w:p>
    <w:p w14:paraId="225B4925">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.2供应商未在报价截止时间内提交最终轮报价的，视为退出谈判。</w:t>
      </w:r>
    </w:p>
    <w:p w14:paraId="048A62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.3提交最终轮报价的供应商不得少于3家。否则，按废标处理。</w:t>
      </w:r>
    </w:p>
    <w:p w14:paraId="28778C86">
      <w:pPr>
        <w:snapToGrid w:val="0"/>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kern w:val="0"/>
          <w:sz w:val="24"/>
          <w:szCs w:val="24"/>
          <w:highlight w:val="none"/>
        </w:rPr>
        <w:t>.4已提交最终轮报价的供应商不得撤回其报价。</w:t>
      </w:r>
    </w:p>
    <w:p w14:paraId="66429270">
      <w:pPr>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24.报价审核</w:t>
      </w:r>
    </w:p>
    <w:p w14:paraId="61D894E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.1所有供应商报价结束，谈判小组成员对供应商报价进行审核。</w:t>
      </w:r>
    </w:p>
    <w:p w14:paraId="68D3E7C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.2谈判小组成员根据本文件第四部分“评审方法和评审标准”中的“报价”审核要求，对各供应商的最终轮报价函进行符合性审查。</w:t>
      </w:r>
    </w:p>
    <w:p w14:paraId="50E35EE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3审核中，对最终轮报价出现前后不一致的，谈判小组应按照22.6规定对供应商报价进行修正。并通过“山西政府采购平台”向供应商发出确认函。供应商应在规定时间内对其修正后的报价进行确认，未在规定时间内进行确认的，视为同意修正。</w:t>
      </w:r>
    </w:p>
    <w:p w14:paraId="6D73098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.4最终轮报价为无效报价的情形</w:t>
      </w:r>
    </w:p>
    <w:p w14:paraId="03BB178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存在以下任一种情形的，谈判小组可以判定供应商最终轮报价为无效报价。</w:t>
      </w:r>
    </w:p>
    <w:p w14:paraId="2A31639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（1）提交的最终轮报价函未加盖法定代表人或其授权代表电子签章或供应商CA数字证书电子印章。</w:t>
      </w:r>
    </w:p>
    <w:p w14:paraId="700146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谈判小组成员对各供应商的最终报价进行合理性审核过程中，如谈判小组成员一致认为某个供应商的最终轮报价明显不合理，有降低产品质量、不能诚信履行的可能时，谈判小组应当在谈判现场通过“山西政府采购平台”发出通知，要求供应商在规定时间内提交相关证明材料。如该供应商未在规定期限内提供证明材料或提供的证明材料不能证明其报价合理性的或提供证明材料不合理的，谈判小组有权判定，该供应商的最终轮报价为无效报价。</w:t>
      </w:r>
    </w:p>
    <w:p w14:paraId="264F957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.5经审核，最终轮报价通过符合性审查合格的供应商数量不足3家的，谈判小组应当终止本项目（包）的谈判活动。</w:t>
      </w:r>
    </w:p>
    <w:p w14:paraId="2CB3464E">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.评审价格的确定</w:t>
      </w:r>
    </w:p>
    <w:p w14:paraId="6391D1D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.1政策性因素价格扣除</w:t>
      </w:r>
    </w:p>
    <w:p w14:paraId="278093E1">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谈判小组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宋体" w:hAnsi="宋体" w:eastAsia="宋体" w:cs="宋体"/>
          <w:kern w:val="0"/>
          <w:sz w:val="24"/>
          <w:szCs w:val="24"/>
          <w:highlight w:val="none"/>
        </w:rPr>
        <w:t>对符合下列政府采购政策性要求的各供应商的最终轮报价，按照相应扣除比例进行价格扣除，形成各供应商最终评审价格。</w:t>
      </w:r>
    </w:p>
    <w:p w14:paraId="5BC520D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（1）中小微企业参加本项目：</w:t>
      </w:r>
    </w:p>
    <w:p w14:paraId="03E2982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供应商按财政部、工业和信息化部发布的《关于印发&lt;政府采购促进中小企业发展管理办法&gt;的通知》（财库〔2020〕46号）提供了《中小企业声明函》，给予小微企业报价15%的扣除，用扣除后的价格参加评审。</w:t>
      </w:r>
    </w:p>
    <w:p w14:paraId="45DE9EA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（2）残疾人福利单位参加本项目：</w:t>
      </w:r>
    </w:p>
    <w:p w14:paraId="631F436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在政府采购活动中，残疾人福利性单位视同小型、微型企业，供应商按《三部门联合发布关于促进残疾人就业政府采购政策的通知》（财库[2017]141号）提供了《</w:t>
      </w:r>
      <w:bookmarkStart w:id="144" w:name="OLE_LINK14"/>
      <w:bookmarkStart w:id="145" w:name="OLE_LINK13"/>
      <w:r>
        <w:rPr>
          <w:rFonts w:hint="eastAsia" w:ascii="宋体" w:hAnsi="宋体" w:eastAsia="宋体" w:cs="宋体"/>
          <w:sz w:val="24"/>
          <w:szCs w:val="24"/>
          <w:highlight w:val="none"/>
        </w:rPr>
        <w:t>残疾人福利性单位声明函</w:t>
      </w:r>
      <w:bookmarkEnd w:id="144"/>
      <w:bookmarkEnd w:id="145"/>
      <w:r>
        <w:rPr>
          <w:rFonts w:hint="eastAsia" w:ascii="宋体" w:hAnsi="宋体" w:eastAsia="宋体" w:cs="宋体"/>
          <w:sz w:val="24"/>
          <w:szCs w:val="24"/>
          <w:highlight w:val="none"/>
        </w:rPr>
        <w:t>》，给予报价15%的扣除，用扣除后的价格参加评审。</w:t>
      </w:r>
    </w:p>
    <w:p w14:paraId="2CEEE6B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（3）监狱企业参加本项目：</w:t>
      </w:r>
    </w:p>
    <w:p w14:paraId="36BE974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14FC62A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（4）联合体参加本项目：</w:t>
      </w:r>
    </w:p>
    <w:p w14:paraId="7D5BBF1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3074279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（5）创新产品参加的项目</w:t>
      </w:r>
    </w:p>
    <w:p w14:paraId="2E0B67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报价产品符合《政府采购支持创新产品和服务实施细则》（晋财购【2019】19号）规定，属于《山西省创新产品和服务推荐清单》内产品，除对其最终轮报价给予6%的扣除外，还要对满足上述政策性要求的报价叠加扣除，用扣除后的价格参加评审。</w:t>
      </w:r>
    </w:p>
    <w:p w14:paraId="10A2CA6A">
      <w:pPr>
        <w:pStyle w:val="19"/>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.2对专门面向中小企业的采购项目，除创新产品参加的项目按26.1第5款进行价格扣除，用扣除后的价格参加评审外，其他各供应商最终轮报价即为评审价格。</w:t>
      </w:r>
    </w:p>
    <w:p w14:paraId="42083C26">
      <w:pPr>
        <w:pStyle w:val="19"/>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.3环保节能产品参加的项目：</w:t>
      </w:r>
    </w:p>
    <w:p w14:paraId="597CEBF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（1）投报节能产品政府采购品目清单中强制性采购产品以外的其它节能产品，且提供所投产品获得国家确定的认证机构出具的、处于有效期之内的节能产品认证证书的，将给予同等价格优先采购。</w:t>
      </w:r>
    </w:p>
    <w:p w14:paraId="4FDDE450">
      <w:p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highlight w:val="none"/>
        </w:rPr>
        <w:t>（2）投报环境标志产品政府采购品目清单中的产品，且提供所投产品获得国家确定的认证机构出具的、处于有效期之内的环境标志产品认证证书的，将给予同等价格优先采购。</w:t>
      </w:r>
    </w:p>
    <w:p w14:paraId="3E656471">
      <w:pPr>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26.评定程序与要求</w:t>
      </w:r>
    </w:p>
    <w:p w14:paraId="4107E0E0">
      <w:pPr>
        <w:pStyle w:val="30"/>
        <w:adjustRightInd w:val="0"/>
        <w:snapToGrid w:val="0"/>
        <w:spacing w:line="360" w:lineRule="auto"/>
        <w:ind w:firstLine="482" w:firstLineChars="200"/>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.1推荐成交候选供应商</w:t>
      </w:r>
    </w:p>
    <w:p w14:paraId="331E0114">
      <w:pPr>
        <w:tabs>
          <w:tab w:val="left" w:pos="0"/>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.1.1谈判小组应按下列顺序推荐成交候选供应商：</w:t>
      </w:r>
    </w:p>
    <w:p w14:paraId="39E0C093">
      <w:pPr>
        <w:tabs>
          <w:tab w:val="left" w:pos="0"/>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（1）谈判小组依据第26.1或26.2确定的各供应商的最终评审价格，按照由低到高的顺序提出3名及以上成交候选人；</w:t>
      </w:r>
    </w:p>
    <w:p w14:paraId="049A6996">
      <w:pPr>
        <w:tabs>
          <w:tab w:val="left" w:pos="0"/>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（2）评审价格相同的，按照技术方案、服务等因素的优劣及26.3规定的政府采购优先政策进行排名。</w:t>
      </w:r>
    </w:p>
    <w:p w14:paraId="24F5C692">
      <w:pPr>
        <w:tabs>
          <w:tab w:val="left" w:pos="0"/>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.1.2对提供相同品牌产品的供应商，在推荐成交候选人时需遵循以下原则：</w:t>
      </w:r>
    </w:p>
    <w:p w14:paraId="49874428">
      <w:pPr>
        <w:tabs>
          <w:tab w:val="left" w:pos="0"/>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（1）对于单一产品采购项目（包），供应商提供相同品牌产品且通过资格审查、符合性审查的不同供应商参加同一合同项下谈判的，</w:t>
      </w:r>
      <w:r>
        <w:rPr>
          <w:rFonts w:hint="eastAsia" w:ascii="宋体" w:hAnsi="宋体" w:eastAsia="宋体" w:cs="宋体"/>
          <w:bCs/>
          <w:kern w:val="0"/>
          <w:sz w:val="24"/>
          <w:szCs w:val="24"/>
          <w:highlight w:val="none"/>
        </w:rPr>
        <w:t>按一家供应商计算</w:t>
      </w:r>
      <w:r>
        <w:rPr>
          <w:rFonts w:hint="eastAsia" w:ascii="宋体" w:hAnsi="宋体" w:eastAsia="宋体" w:cs="宋体"/>
          <w:kern w:val="0"/>
          <w:sz w:val="24"/>
          <w:szCs w:val="24"/>
          <w:highlight w:val="none"/>
        </w:rPr>
        <w:t>，评审价格为最低</w:t>
      </w:r>
      <w:r>
        <w:rPr>
          <w:rFonts w:hint="eastAsia" w:ascii="宋体" w:hAnsi="宋体" w:eastAsia="宋体" w:cs="宋体"/>
          <w:bCs/>
          <w:kern w:val="0"/>
          <w:sz w:val="24"/>
          <w:szCs w:val="24"/>
          <w:highlight w:val="none"/>
        </w:rPr>
        <w:t>的同品牌供应商获得成交候选人推荐资格</w:t>
      </w:r>
      <w:r>
        <w:rPr>
          <w:rFonts w:hint="eastAsia" w:ascii="宋体" w:hAnsi="宋体" w:eastAsia="宋体" w:cs="宋体"/>
          <w:kern w:val="0"/>
          <w:sz w:val="24"/>
          <w:szCs w:val="24"/>
          <w:highlight w:val="none"/>
        </w:rPr>
        <w:t>；评审价格相同的，</w:t>
      </w:r>
      <w:r>
        <w:rPr>
          <w:rFonts w:hint="eastAsia" w:ascii="宋体" w:hAnsi="宋体" w:eastAsia="宋体" w:cs="宋体"/>
          <w:b/>
          <w:kern w:val="0"/>
          <w:sz w:val="24"/>
          <w:szCs w:val="24"/>
          <w:highlight w:val="none"/>
        </w:rPr>
        <w:t>由谈判小组组长当众采取随机抽取方式确定</w:t>
      </w:r>
      <w:r>
        <w:rPr>
          <w:rFonts w:hint="eastAsia" w:ascii="宋体" w:hAnsi="宋体" w:eastAsia="宋体" w:cs="宋体"/>
          <w:b/>
          <w:bCs/>
          <w:kern w:val="0"/>
          <w:sz w:val="24"/>
          <w:szCs w:val="24"/>
          <w:highlight w:val="none"/>
        </w:rPr>
        <w:t>一个供应商获得成交候选人推荐资格，</w:t>
      </w:r>
      <w:r>
        <w:rPr>
          <w:rFonts w:hint="eastAsia" w:ascii="宋体" w:hAnsi="宋体" w:eastAsia="宋体" w:cs="宋体"/>
          <w:kern w:val="0"/>
          <w:sz w:val="24"/>
          <w:szCs w:val="24"/>
          <w:highlight w:val="none"/>
        </w:rPr>
        <w:t>其他同品牌供应商不作为成交候选人。</w:t>
      </w:r>
    </w:p>
    <w:p w14:paraId="42DF101B">
      <w:pPr>
        <w:pStyle w:val="30"/>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（2）对于非单一产品采购项目，</w:t>
      </w:r>
      <w:r>
        <w:rPr>
          <w:rFonts w:hint="eastAsia" w:ascii="宋体" w:hAnsi="宋体" w:eastAsia="宋体" w:cs="宋体"/>
          <w:b/>
          <w:bCs/>
          <w:kern w:val="0"/>
          <w:sz w:val="24"/>
          <w:szCs w:val="24"/>
          <w:highlight w:val="none"/>
        </w:rPr>
        <w:t>多家供应商提供的在谈判文件中由采购人依据技术构成、产品价格比重等合理确定的核心产品（采购标的前标有“*”或“核心产品”字样）</w:t>
      </w:r>
      <w:r>
        <w:rPr>
          <w:rFonts w:hint="eastAsia" w:ascii="宋体" w:hAnsi="宋体" w:eastAsia="宋体" w:cs="宋体"/>
          <w:kern w:val="0"/>
          <w:sz w:val="24"/>
          <w:szCs w:val="24"/>
          <w:highlight w:val="none"/>
        </w:rPr>
        <w:t>为相同品牌的，按本条第一款规定确定</w:t>
      </w:r>
      <w:r>
        <w:rPr>
          <w:rFonts w:hint="eastAsia" w:ascii="宋体" w:hAnsi="宋体" w:eastAsia="宋体" w:cs="宋体"/>
          <w:bCs/>
          <w:kern w:val="0"/>
          <w:sz w:val="24"/>
          <w:szCs w:val="24"/>
          <w:highlight w:val="none"/>
        </w:rPr>
        <w:t>获得成交候选人推荐资格的供应商</w:t>
      </w:r>
      <w:r>
        <w:rPr>
          <w:rFonts w:hint="eastAsia" w:ascii="宋体" w:hAnsi="宋体" w:eastAsia="宋体" w:cs="宋体"/>
          <w:kern w:val="0"/>
          <w:sz w:val="24"/>
          <w:szCs w:val="24"/>
          <w:highlight w:val="none"/>
        </w:rPr>
        <w:t>。</w:t>
      </w:r>
    </w:p>
    <w:p w14:paraId="33A0DA9B">
      <w:pPr>
        <w:pStyle w:val="3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sz w:val="24"/>
          <w:szCs w:val="24"/>
          <w:highlight w:val="none"/>
        </w:rPr>
        <w:t>.1.3谈判小组成员对推荐顺序有异议的，按照少数服从多数的原则推荐成交候选供应商，谈判活动继续进行。</w:t>
      </w:r>
    </w:p>
    <w:p w14:paraId="5ABC8622">
      <w:pPr>
        <w:pStyle w:val="30"/>
        <w:adjustRightInd w:val="0"/>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.2确定成交供应商</w:t>
      </w:r>
    </w:p>
    <w:p w14:paraId="79F3E86F">
      <w:pPr>
        <w:pStyle w:val="19"/>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本次谈判项目（包），</w:t>
      </w:r>
      <w:r>
        <w:rPr>
          <w:rFonts w:hint="eastAsia" w:ascii="宋体" w:hAnsi="宋体" w:eastAsia="宋体" w:cs="宋体"/>
          <w:kern w:val="0"/>
          <w:sz w:val="24"/>
          <w:szCs w:val="24"/>
          <w:highlight w:val="none"/>
          <w:lang w:val="en-US" w:eastAsia="zh-CN" w:bidi="ar-SA"/>
        </w:rPr>
        <w:t>采购人授权谈判小组推荐</w:t>
      </w:r>
      <w:r>
        <w:rPr>
          <w:rFonts w:hint="eastAsia" w:ascii="宋体" w:hAnsi="宋体" w:cs="宋体"/>
          <w:kern w:val="0"/>
          <w:sz w:val="24"/>
          <w:szCs w:val="24"/>
          <w:highlight w:val="none"/>
          <w:lang w:val="en-US" w:eastAsia="zh-CN" w:bidi="ar-SA"/>
        </w:rPr>
        <w:t>成交</w:t>
      </w:r>
      <w:r>
        <w:rPr>
          <w:rFonts w:hint="eastAsia" w:ascii="宋体" w:hAnsi="宋体" w:eastAsia="宋体" w:cs="宋体"/>
          <w:kern w:val="0"/>
          <w:sz w:val="24"/>
          <w:szCs w:val="24"/>
          <w:highlight w:val="none"/>
          <w:lang w:val="en-US" w:eastAsia="zh-CN" w:bidi="ar-SA"/>
        </w:rPr>
        <w:t>候选供应商顺序，由采购人确定成交供应商。</w:t>
      </w:r>
    </w:p>
    <w:p w14:paraId="385BAE7E">
      <w:pPr>
        <w:pStyle w:val="30"/>
        <w:adjustRightInd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6</w:t>
      </w:r>
      <w:r>
        <w:rPr>
          <w:rFonts w:hint="eastAsia" w:ascii="宋体" w:hAnsi="宋体" w:eastAsia="宋体" w:cs="宋体"/>
          <w:b/>
          <w:sz w:val="24"/>
          <w:szCs w:val="24"/>
          <w:highlight w:val="none"/>
        </w:rPr>
        <w:t>.3编写评审报告</w:t>
      </w:r>
    </w:p>
    <w:p w14:paraId="4BFBAA1E">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.3.1谈判小组根据评审记录和评审结果编写评审报告。</w:t>
      </w:r>
    </w:p>
    <w:p w14:paraId="77279344">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评审报告应当包括以下主要内容：</w:t>
      </w:r>
    </w:p>
    <w:p w14:paraId="0F8C039F">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（一）邀请供应商参加谈判活动的具体方法和相关情况，以及获取谈判文件的供应商名单；</w:t>
      </w:r>
    </w:p>
    <w:p w14:paraId="1AEB558B">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（二）评审日期和地点，谈判小组成员名单；</w:t>
      </w:r>
    </w:p>
    <w:p w14:paraId="41A2EC07">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（三）提交响应文件供应商情况、解密情况、参加谈判的供应商名单；</w:t>
      </w:r>
    </w:p>
    <w:p w14:paraId="448F1682">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（四）评审方法和评审标准以及评定成交的标准；</w:t>
      </w:r>
    </w:p>
    <w:p w14:paraId="784DB633">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（五）评审情况记录和说明，包括各供应商的资格性审查情况、供应商响应文件符合性审查情况、谈判情况、根据谈判情况对技术、服务及合同条款做出的实质性变动情况、报价情况等；</w:t>
      </w:r>
    </w:p>
    <w:p w14:paraId="1FA9B05E">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（五）提出成交候选人的名单及原因；</w:t>
      </w:r>
    </w:p>
    <w:p w14:paraId="2AF2EE62">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（六）确定成交供应商方式与理由；</w:t>
      </w:r>
    </w:p>
    <w:p w14:paraId="4E38F6AB">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（七）终止采购活动的终止原因；</w:t>
      </w:r>
    </w:p>
    <w:p w14:paraId="4BF491E4">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（八）其他需要记录的内容。</w:t>
      </w:r>
    </w:p>
    <w:p w14:paraId="1ED77C70">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3.2评审报告应当由谈判小组全体人员签字认可。谈判小组成员对评审报告有异议的，按照少数服从多数的原则推荐成交候选人。对评审报告有异议的成员，应当在报告上签署不同意见并说明理由，由谈判小组书面记录相关情况。谈判小组成员拒绝在报告上签字又不出具说明其不同意见和理由的，视为同意评审报告。</w:t>
      </w:r>
    </w:p>
    <w:p w14:paraId="10D9BB75">
      <w:pPr>
        <w:pStyle w:val="30"/>
        <w:adjustRightInd w:val="0"/>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6</w:t>
      </w:r>
      <w:r>
        <w:rPr>
          <w:rFonts w:hint="eastAsia" w:ascii="宋体" w:hAnsi="宋体" w:eastAsia="宋体" w:cs="宋体"/>
          <w:b/>
          <w:sz w:val="24"/>
          <w:szCs w:val="24"/>
          <w:highlight w:val="none"/>
        </w:rPr>
        <w:t>.4评审复核</w:t>
      </w:r>
    </w:p>
    <w:p w14:paraId="7B971AFC">
      <w:pPr>
        <w:pStyle w:val="3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sz w:val="24"/>
          <w:szCs w:val="24"/>
          <w:highlight w:val="none"/>
        </w:rPr>
        <w:t>.4.1谈判小组应当对评审、谈判、评定过程的数据资料进行校对、核对。</w:t>
      </w:r>
    </w:p>
    <w:p w14:paraId="3DF9AE79">
      <w:pPr>
        <w:pStyle w:val="3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sz w:val="24"/>
          <w:szCs w:val="24"/>
          <w:highlight w:val="none"/>
        </w:rPr>
        <w:t>.4.2评审报告签署前，经复核发现存在下列情形的，应当修改评审结果，并在评审报告中记载；评审报告签署后，采购人、采购代理机构发现下列情形的，应当组织原谈判小组成员进行重新评审，重新评审改变原评定结果的，书面报告本级财政部门。除下列情形外，采购人、采购代理机构不得以任何理由组织重新评审。</w:t>
      </w:r>
    </w:p>
    <w:p w14:paraId="4482FCF6">
      <w:pPr>
        <w:pStyle w:val="3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（1）供应商资格性、符合性审查认定错误；</w:t>
      </w:r>
    </w:p>
    <w:p w14:paraId="17B32287">
      <w:pPr>
        <w:pStyle w:val="3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（2）评审价格核定错误情形的。</w:t>
      </w:r>
    </w:p>
    <w:p w14:paraId="32C9A462">
      <w:pPr>
        <w:pStyle w:val="3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6</w:t>
      </w:r>
      <w:r>
        <w:rPr>
          <w:rFonts w:hint="eastAsia" w:ascii="宋体" w:hAnsi="宋体" w:eastAsia="宋体" w:cs="宋体"/>
          <w:sz w:val="24"/>
          <w:szCs w:val="24"/>
          <w:highlight w:val="none"/>
        </w:rPr>
        <w:t>.4.3采购人、采购代理机构发现谈判小组未按谈判文件规定的评审、谈判和评定程序与要求及标准进行的，应当重新开展谈判活动，并同时书面报告相关部门。</w:t>
      </w:r>
    </w:p>
    <w:p w14:paraId="33773CE3">
      <w:pPr>
        <w:tabs>
          <w:tab w:val="left" w:pos="567"/>
        </w:tabs>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27.谈判过程保密</w:t>
      </w:r>
    </w:p>
    <w:p w14:paraId="3EB819C0">
      <w:pPr>
        <w:tabs>
          <w:tab w:val="left" w:pos="567"/>
        </w:tabs>
        <w:snapToGrid w:val="0"/>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.1在谈判期间，任何人不得透露与谈判有关的其他供应商的响应内容及服务方案和其他信息。</w:t>
      </w:r>
    </w:p>
    <w:p w14:paraId="701C45A1">
      <w:pPr>
        <w:tabs>
          <w:tab w:val="left" w:pos="567"/>
        </w:tabs>
        <w:snapToGrid w:val="0"/>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.2采购人、采购代理机构应当采取必要措施，保证谈判在严格保密的情况下进行。除谈判现场工作人员、采购人代表外，采购人的其他工作人员以及与谈判工作无关的人员不得进入谈判现场。</w:t>
      </w:r>
    </w:p>
    <w:p w14:paraId="0EBAF2D6">
      <w:pPr>
        <w:tabs>
          <w:tab w:val="left" w:pos="567"/>
        </w:tabs>
        <w:snapToGrid w:val="0"/>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.3谈判开始，直到授予成交供应商合同止，凡是属于审查、澄清、评价和比较谈判的有关资料等，均不得向参与谈判的供应商或其他与谈判无关的人员透露。</w:t>
      </w:r>
    </w:p>
    <w:p w14:paraId="2A1911A0">
      <w:pPr>
        <w:tabs>
          <w:tab w:val="left" w:pos="567"/>
        </w:tab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.4谈判结束后，进入谈判现场的工作人员及谈判小组成员不得将评审、谈判和评定有关的任何资料带出谈判现场。</w:t>
      </w:r>
    </w:p>
    <w:p w14:paraId="310F0550">
      <w:pPr>
        <w:pStyle w:val="3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28.关于供应商瑕疵滞后发现的处理规则</w:t>
      </w:r>
    </w:p>
    <w:p w14:paraId="59E02F64">
      <w:pPr>
        <w:pStyle w:val="3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无论基于何种原因，各项本应作拒绝或无效响应处理的情形，即便未被及时发现而使该供应商进入后续程序的，包括已经签约的情形。一旦被发现，采购代理机构均有权采取相应的补救及纠正措施。</w:t>
      </w:r>
    </w:p>
    <w:p w14:paraId="73E42F66">
      <w:pPr>
        <w:tabs>
          <w:tab w:val="left" w:pos="0"/>
        </w:tabs>
        <w:snapToGrid w:val="0"/>
        <w:spacing w:line="360" w:lineRule="auto"/>
        <w:ind w:firstLine="482" w:firstLineChars="200"/>
        <w:jc w:val="left"/>
        <w:rPr>
          <w:rFonts w:hint="eastAsia" w:ascii="宋体" w:hAnsi="宋体" w:eastAsia="宋体" w:cs="宋体"/>
          <w:b/>
          <w:kern w:val="0"/>
          <w:sz w:val="24"/>
          <w:szCs w:val="24"/>
        </w:rPr>
      </w:pPr>
      <w:r>
        <w:rPr>
          <w:rFonts w:hint="eastAsia" w:eastAsia="宋体" w:cs="宋体"/>
          <w:b/>
          <w:sz w:val="24"/>
          <w:szCs w:val="24"/>
          <w:lang w:val="en-US" w:eastAsia="zh-CN"/>
        </w:rPr>
        <w:t>29</w:t>
      </w:r>
      <w:r>
        <w:rPr>
          <w:rFonts w:hint="eastAsia" w:ascii="宋体" w:hAnsi="宋体" w:eastAsia="宋体" w:cs="宋体"/>
          <w:b/>
          <w:sz w:val="24"/>
          <w:szCs w:val="24"/>
        </w:rPr>
        <w:t>.</w:t>
      </w:r>
      <w:r>
        <w:rPr>
          <w:rFonts w:hint="eastAsia" w:ascii="宋体" w:hAnsi="宋体" w:eastAsia="宋体" w:cs="宋体"/>
          <w:b/>
          <w:kern w:val="0"/>
          <w:sz w:val="24"/>
          <w:szCs w:val="24"/>
        </w:rPr>
        <w:t>谈判项目终止</w:t>
      </w:r>
    </w:p>
    <w:p w14:paraId="4233EFBB">
      <w:pPr>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.1出现下列情形之一的，代理机构或采购方应当终止谈判活动，发布项目终止公告并说明原因，重新开展谈判活动：</w:t>
      </w:r>
    </w:p>
    <w:p w14:paraId="50DD89EA">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（一）因情况变化，不再符合规定的竞争性谈判方式适用情形的；</w:t>
      </w:r>
    </w:p>
    <w:p w14:paraId="53756816">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465C4330">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（三）在解密截止时间，提交响应文件的供应商不足3家的；</w:t>
      </w:r>
    </w:p>
    <w:p w14:paraId="79E738C6">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（四）在采购过程中符合竞争要求的供应商或者未超过本项目最高限价的供应商不足3家的，但技术复杂或者性质特殊，不能确定详细规格或具体要求的情形除外。</w:t>
      </w:r>
    </w:p>
    <w:p w14:paraId="5223DD3D">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（五）提交最终轮报价的供应商或最终轮报价审核合格的供应商不足3家的；</w:t>
      </w:r>
    </w:p>
    <w:p w14:paraId="164FD957">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（六）其他应当终止的情形。</w:t>
      </w:r>
    </w:p>
    <w:p w14:paraId="775E7A7B">
      <w:pPr>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.2在谈判活动中因重大变故，谈判任务取消的，代理机构或采购方应当终止谈判活动，通过发布终止项目公告的方式通知所有参加谈判活动的供应商，并将项目实施情况和谈判任务取消原因报送上级主管部门。</w:t>
      </w:r>
    </w:p>
    <w:p w14:paraId="2147527B">
      <w:pPr>
        <w:snapToGrid w:val="0"/>
        <w:spacing w:line="360" w:lineRule="auto"/>
        <w:ind w:firstLine="477" w:firstLineChars="198"/>
        <w:jc w:val="left"/>
        <w:rPr>
          <w:rFonts w:hint="eastAsia" w:ascii="宋体" w:hAnsi="宋体" w:eastAsia="宋体" w:cs="宋体"/>
          <w:b/>
          <w:sz w:val="24"/>
          <w:szCs w:val="24"/>
        </w:rPr>
      </w:pPr>
      <w:r>
        <w:rPr>
          <w:rFonts w:hint="eastAsia" w:ascii="宋体" w:hAnsi="宋体" w:eastAsia="宋体" w:cs="宋体"/>
          <w:b/>
          <w:kern w:val="0"/>
          <w:sz w:val="24"/>
          <w:szCs w:val="24"/>
        </w:rPr>
        <w:t>3</w:t>
      </w:r>
      <w:r>
        <w:rPr>
          <w:rFonts w:hint="eastAsia" w:ascii="宋体" w:hAnsi="宋体" w:cs="宋体"/>
          <w:b/>
          <w:kern w:val="0"/>
          <w:sz w:val="24"/>
          <w:szCs w:val="24"/>
          <w:lang w:val="en-US" w:eastAsia="zh-CN"/>
        </w:rPr>
        <w:t>0</w:t>
      </w:r>
      <w:r>
        <w:rPr>
          <w:rFonts w:hint="eastAsia" w:ascii="宋体" w:hAnsi="宋体" w:eastAsia="宋体" w:cs="宋体"/>
          <w:b/>
          <w:sz w:val="24"/>
          <w:szCs w:val="24"/>
        </w:rPr>
        <w:t>.成交公告与成交通知</w:t>
      </w:r>
    </w:p>
    <w:p w14:paraId="0A0FB5A1">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0</w:t>
      </w:r>
      <w:r>
        <w:rPr>
          <w:rFonts w:hint="eastAsia" w:ascii="宋体" w:hAnsi="宋体" w:eastAsia="宋体" w:cs="宋体"/>
          <w:kern w:val="0"/>
          <w:sz w:val="24"/>
          <w:szCs w:val="24"/>
        </w:rPr>
        <w:t>.1代理机构或采购方应当在成交供应商确定后2个工作日内，在</w:t>
      </w:r>
      <w:r>
        <w:rPr>
          <w:rFonts w:hint="eastAsia" w:ascii="宋体" w:hAnsi="宋体" w:eastAsia="宋体" w:cs="宋体"/>
          <w:kern w:val="0"/>
          <w:sz w:val="24"/>
          <w:szCs w:val="24"/>
          <w:u w:val="single"/>
        </w:rPr>
        <w:t>山西省政府采购网</w:t>
      </w:r>
      <w:r>
        <w:rPr>
          <w:rFonts w:hint="eastAsia" w:ascii="宋体" w:hAnsi="宋体" w:eastAsia="宋体" w:cs="宋体"/>
          <w:sz w:val="24"/>
          <w:szCs w:val="24"/>
        </w:rPr>
        <w:t>发布成交结果</w:t>
      </w:r>
      <w:r>
        <w:rPr>
          <w:rFonts w:hint="eastAsia" w:ascii="宋体" w:hAnsi="宋体" w:eastAsia="宋体" w:cs="宋体"/>
          <w:kern w:val="0"/>
          <w:sz w:val="24"/>
          <w:szCs w:val="24"/>
        </w:rPr>
        <w:t>，同时向成交供应商发出成交通知书，并将谈判文件随成交结果同时公告。成交结果公告应当包括：</w:t>
      </w:r>
    </w:p>
    <w:p w14:paraId="1C0E2117">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（一）项目名称和项目编号；</w:t>
      </w:r>
    </w:p>
    <w:p w14:paraId="65866637">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（二）成交供应商名称、地址和成交金额；</w:t>
      </w:r>
    </w:p>
    <w:p w14:paraId="7321C89B">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（三）主要成交标的信息：包含标的名称、规格、型号、数量、品牌、成交单价等；</w:t>
      </w:r>
    </w:p>
    <w:p w14:paraId="0711136E">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（四）谈判小组成员名单；</w:t>
      </w:r>
    </w:p>
    <w:p w14:paraId="0BD4BFD2">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（五）采购代理服务费收费标准及金额；</w:t>
      </w:r>
    </w:p>
    <w:p w14:paraId="2E3F419C">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（六）公告期限；</w:t>
      </w:r>
    </w:p>
    <w:p w14:paraId="6685CB14">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（七）采购人和采购代理机构的名称、地址和联系方式；</w:t>
      </w:r>
    </w:p>
    <w:p w14:paraId="03F361DB">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（八）其他需要公示的内容。</w:t>
      </w:r>
    </w:p>
    <w:p w14:paraId="6451EAAC">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0</w:t>
      </w:r>
      <w:r>
        <w:rPr>
          <w:rFonts w:hint="eastAsia" w:ascii="宋体" w:hAnsi="宋体" w:eastAsia="宋体" w:cs="宋体"/>
          <w:kern w:val="0"/>
          <w:sz w:val="24"/>
          <w:szCs w:val="24"/>
        </w:rPr>
        <w:t>.2除以上公示信息外，采购代理机构对未成交的供应商不做未成交原因的解释。</w:t>
      </w:r>
    </w:p>
    <w:p w14:paraId="10B4C629">
      <w:pPr>
        <w:snapToGrid w:val="0"/>
        <w:spacing w:line="360" w:lineRule="auto"/>
        <w:ind w:firstLine="475" w:firstLineChars="198"/>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0</w:t>
      </w:r>
      <w:r>
        <w:rPr>
          <w:rFonts w:hint="eastAsia" w:ascii="宋体" w:hAnsi="宋体" w:eastAsia="宋体" w:cs="宋体"/>
          <w:kern w:val="0"/>
          <w:sz w:val="24"/>
          <w:szCs w:val="24"/>
        </w:rPr>
        <w:t>.3成交通知书对采购方和成交供应商具有同等法律效力，是合同的组成部分。</w:t>
      </w:r>
    </w:p>
    <w:p w14:paraId="6AEC950B">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0</w:t>
      </w:r>
      <w:r>
        <w:rPr>
          <w:rFonts w:hint="eastAsia" w:ascii="宋体" w:hAnsi="宋体" w:eastAsia="宋体" w:cs="宋体"/>
          <w:kern w:val="0"/>
          <w:sz w:val="24"/>
          <w:szCs w:val="24"/>
        </w:rPr>
        <w:t>.4除不可抗力等因素外，成交通知书发出后，采购方改变成交结果，或者成交供应商拒绝签订合同的，应当承担相应的责任。</w:t>
      </w:r>
    </w:p>
    <w:p w14:paraId="564E0126">
      <w:pPr>
        <w:tabs>
          <w:tab w:val="left" w:pos="567"/>
        </w:tab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0</w:t>
      </w:r>
      <w:r>
        <w:rPr>
          <w:rFonts w:hint="eastAsia" w:ascii="宋体" w:hAnsi="宋体" w:eastAsia="宋体" w:cs="宋体"/>
          <w:kern w:val="0"/>
          <w:sz w:val="24"/>
          <w:szCs w:val="24"/>
        </w:rPr>
        <w:t>.5成交供应商拒绝签订合同的，采购方可以确定其他供应商作为成交供应商，并签订合同；也可以重新开展谈判活动。拒绝签订合同的成交供应商不得参加对该项目重新开展的谈判活动。</w:t>
      </w:r>
    </w:p>
    <w:p w14:paraId="3923C378">
      <w:pPr>
        <w:snapToGrid w:val="0"/>
        <w:spacing w:line="360" w:lineRule="auto"/>
        <w:ind w:firstLine="477" w:firstLineChars="198"/>
        <w:jc w:val="left"/>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1</w:t>
      </w:r>
      <w:r>
        <w:rPr>
          <w:rFonts w:hint="eastAsia" w:ascii="宋体" w:hAnsi="宋体" w:eastAsia="宋体" w:cs="宋体"/>
          <w:b/>
          <w:sz w:val="24"/>
          <w:szCs w:val="24"/>
        </w:rPr>
        <w:t>.成交服务费</w:t>
      </w:r>
    </w:p>
    <w:p w14:paraId="6F182CFA">
      <w:pPr>
        <w:pStyle w:val="31"/>
        <w:keepNext w:val="0"/>
        <w:keepLines/>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.1本项目代理费以中标价为基数，参考国家发展和改革委员会计价格【2002】1980 号和发改办价格【2011】534 号文件及规定收费的 89 %收取招标代理服务费。成交供应商在领取成交通知书前向代理机构一次性付清。</w:t>
      </w:r>
    </w:p>
    <w:p w14:paraId="0433CDF3">
      <w:pPr>
        <w:spacing w:line="360" w:lineRule="auto"/>
        <w:ind w:firstLine="482" w:firstLineChars="200"/>
        <w:jc w:val="left"/>
        <w:outlineLvl w:val="1"/>
        <w:rPr>
          <w:rFonts w:hint="eastAsia" w:ascii="宋体" w:hAnsi="宋体" w:eastAsia="宋体" w:cs="宋体"/>
          <w:b/>
          <w:sz w:val="24"/>
          <w:szCs w:val="24"/>
        </w:rPr>
      </w:pPr>
      <w:bookmarkStart w:id="146" w:name="_Toc536"/>
      <w:bookmarkStart w:id="147" w:name="_Toc946"/>
      <w:bookmarkStart w:id="148" w:name="_Toc16893"/>
      <w:bookmarkStart w:id="149" w:name="_Toc30308"/>
      <w:bookmarkStart w:id="150" w:name="_Toc9904"/>
      <w:bookmarkStart w:id="151" w:name="_Toc116205902"/>
      <w:bookmarkStart w:id="152" w:name="_Toc22708"/>
      <w:bookmarkStart w:id="153" w:name="_Toc20671"/>
      <w:bookmarkStart w:id="154" w:name="_Toc3454"/>
      <w:bookmarkStart w:id="155" w:name="_Toc3942"/>
      <w:r>
        <w:rPr>
          <w:rFonts w:hint="eastAsia" w:ascii="宋体" w:hAnsi="宋体" w:eastAsia="宋体" w:cs="宋体"/>
          <w:b/>
          <w:sz w:val="24"/>
          <w:szCs w:val="24"/>
        </w:rPr>
        <w:t>七、签订合同</w:t>
      </w:r>
      <w:bookmarkEnd w:id="146"/>
      <w:bookmarkEnd w:id="147"/>
      <w:bookmarkEnd w:id="148"/>
      <w:bookmarkEnd w:id="149"/>
      <w:bookmarkEnd w:id="150"/>
      <w:bookmarkEnd w:id="151"/>
      <w:bookmarkEnd w:id="152"/>
      <w:bookmarkEnd w:id="153"/>
      <w:bookmarkEnd w:id="154"/>
      <w:bookmarkEnd w:id="155"/>
    </w:p>
    <w:p w14:paraId="2B6400F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kern w:val="0"/>
          <w:sz w:val="24"/>
          <w:szCs w:val="24"/>
        </w:rPr>
        <w:t>采购人应当自成交通知书（在系统中自行下载）发出之日起30日内在山西政府采购业务执行系统中线上签订政府采购合同。成交人应按照采购文件、响应文件及评标过程中的有关澄清、说明或者补正文件的内容与采购人签订合同。成交人不得再与采购人签订背离合同实质性内容的其它协议或声明。</w:t>
      </w:r>
    </w:p>
    <w:p w14:paraId="6C9FB97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.2所签订的合同不得对谈判文件和成交供应商响应文件确定的事项、谈判小组在谈判过程中对技术、服务、合同主要条款做出的实质性变动及供应商对实质性变动做出的回复与承诺等内容作实质性修改。</w:t>
      </w:r>
    </w:p>
    <w:p w14:paraId="652108F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.3采购人不得向成交供应商提出超出33.1规定的任何不合理要求作为签订合同的条件。</w:t>
      </w:r>
    </w:p>
    <w:p w14:paraId="7FB19DC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4成交供应商拒绝签订合同的，采购人可以按照谈判文件中确定成交供应商原则，确定下一成交候选供应商作为成交供应商并签订政府采购合同，也可以重新开展采购活动。拒绝签订合同的成交供应商不得参加对该项目重新开展的采购活动。</w:t>
      </w:r>
    </w:p>
    <w:p w14:paraId="1F4E0E1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5除谈判文件规定可对本采购项目（包）可以转包、分包情形外，成交供应商不得转包、分包，亦不得将合同全部及任何的权利、义务向第三方转让。采购代理机构或采购人有权决定按照成交供应商成交后放弃成交、终止或解除合同等情形依法处理。</w:t>
      </w:r>
    </w:p>
    <w:p w14:paraId="0147F9E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.6采购人与成交供应商应当根据合同约定依法履行合同义务，否则，应承担赔偿责任。</w:t>
      </w:r>
    </w:p>
    <w:p w14:paraId="04B86D9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.7成交供应商应当自合同或补充合同签订之日起五个工作日内将合同报代理机构备案。</w:t>
      </w:r>
    </w:p>
    <w:p w14:paraId="02105F6E">
      <w:pPr>
        <w:snapToGrid w:val="0"/>
        <w:spacing w:before="156" w:beforeLines="50" w:after="156" w:afterLines="50" w:line="360" w:lineRule="auto"/>
        <w:ind w:firstLine="455" w:firstLineChars="189"/>
        <w:jc w:val="left"/>
        <w:outlineLvl w:val="1"/>
        <w:rPr>
          <w:rFonts w:hint="eastAsia" w:ascii="宋体" w:hAnsi="宋体" w:eastAsia="宋体" w:cs="宋体"/>
          <w:b/>
          <w:bCs/>
          <w:kern w:val="44"/>
          <w:sz w:val="24"/>
          <w:szCs w:val="24"/>
        </w:rPr>
      </w:pPr>
      <w:bookmarkStart w:id="156" w:name="_Toc7566"/>
      <w:bookmarkStart w:id="157" w:name="_Toc4677"/>
      <w:bookmarkStart w:id="158" w:name="_Toc22006"/>
      <w:bookmarkStart w:id="159" w:name="_Toc21224"/>
      <w:bookmarkStart w:id="160" w:name="_Toc2088"/>
      <w:bookmarkStart w:id="161" w:name="_Toc27730"/>
      <w:bookmarkStart w:id="162" w:name="_Toc20653"/>
      <w:bookmarkStart w:id="163" w:name="_Toc116205903"/>
      <w:bookmarkStart w:id="164" w:name="_Toc4908"/>
      <w:bookmarkStart w:id="165" w:name="_Toc2498"/>
      <w:r>
        <w:rPr>
          <w:rFonts w:hint="eastAsia" w:ascii="宋体" w:hAnsi="宋体" w:eastAsia="宋体" w:cs="宋体"/>
          <w:b/>
          <w:bCs/>
          <w:kern w:val="44"/>
          <w:sz w:val="24"/>
          <w:szCs w:val="24"/>
        </w:rPr>
        <w:t>八、保密和披露</w:t>
      </w:r>
      <w:bookmarkEnd w:id="156"/>
      <w:bookmarkEnd w:id="157"/>
      <w:bookmarkEnd w:id="158"/>
      <w:bookmarkEnd w:id="159"/>
      <w:bookmarkEnd w:id="160"/>
      <w:bookmarkEnd w:id="161"/>
      <w:bookmarkEnd w:id="162"/>
      <w:bookmarkEnd w:id="163"/>
      <w:bookmarkEnd w:id="164"/>
      <w:bookmarkEnd w:id="165"/>
    </w:p>
    <w:p w14:paraId="05164B0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.1采购人、采购代理机构自发布谈判公告之日至发布结果公告前，对获悉的参加本项目的供应商名称、数量以及谈判小组成员等所有信息等负有保密义务。</w:t>
      </w:r>
    </w:p>
    <w:p w14:paraId="4D3CA52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.2供应商对谈判过程中获得的任何信息承担保密义务，不得向第三方外传。</w:t>
      </w:r>
    </w:p>
    <w:p w14:paraId="38BDDA0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.3参加谈判的相关人员，对谈判情况以及在谈判过程中获悉的国家秘密、商业秘密负有保密责任。</w:t>
      </w:r>
    </w:p>
    <w:p w14:paraId="0AA1475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.4采购人、采购代理机构在国家机关调查、审查、审计、处理投诉等事宜以及其他符合规定的情形时，无须事先征求供应商同意可向有关部门披露关于本项目（包）谈判过程的资料与有关信息。</w:t>
      </w:r>
    </w:p>
    <w:p w14:paraId="71BF962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.5采购人、采购代理机构对任何已经公布过的内容或与之内容相同的资料，无须再承担保密责任。</w:t>
      </w:r>
    </w:p>
    <w:p w14:paraId="2CDC9E85">
      <w:pPr>
        <w:spacing w:line="360" w:lineRule="auto"/>
        <w:ind w:firstLine="482" w:firstLineChars="200"/>
        <w:jc w:val="left"/>
        <w:outlineLvl w:val="1"/>
        <w:rPr>
          <w:rFonts w:hint="eastAsia" w:ascii="宋体" w:hAnsi="宋体" w:eastAsia="宋体" w:cs="宋体"/>
          <w:b/>
          <w:bCs/>
          <w:sz w:val="24"/>
          <w:szCs w:val="24"/>
        </w:rPr>
      </w:pPr>
      <w:bookmarkStart w:id="166" w:name="_Toc9352"/>
      <w:bookmarkStart w:id="167" w:name="_Toc5360"/>
      <w:bookmarkStart w:id="168" w:name="_Toc17444"/>
      <w:bookmarkStart w:id="169" w:name="_Toc12480"/>
      <w:bookmarkStart w:id="170" w:name="_Toc116205904"/>
      <w:bookmarkStart w:id="171" w:name="_Toc13914"/>
      <w:bookmarkStart w:id="172" w:name="_Toc29912"/>
      <w:bookmarkStart w:id="173" w:name="_Toc16953"/>
      <w:bookmarkStart w:id="174" w:name="_Toc5930"/>
      <w:bookmarkStart w:id="175" w:name="_Toc6149"/>
      <w:r>
        <w:rPr>
          <w:rFonts w:hint="eastAsia" w:ascii="宋体" w:hAnsi="宋体" w:eastAsia="宋体" w:cs="宋体"/>
          <w:b/>
          <w:bCs/>
          <w:sz w:val="24"/>
          <w:szCs w:val="24"/>
        </w:rPr>
        <w:t>九、询问和质疑</w:t>
      </w:r>
      <w:bookmarkEnd w:id="166"/>
      <w:bookmarkEnd w:id="167"/>
      <w:bookmarkEnd w:id="168"/>
      <w:bookmarkEnd w:id="169"/>
      <w:bookmarkEnd w:id="170"/>
      <w:bookmarkEnd w:id="171"/>
      <w:bookmarkEnd w:id="172"/>
      <w:bookmarkEnd w:id="173"/>
      <w:bookmarkEnd w:id="174"/>
      <w:bookmarkEnd w:id="175"/>
    </w:p>
    <w:p w14:paraId="3EB3CC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.1谈判程序受本文件及相关法律法规的约束，并受到上级主管部门严格的监督，为确保授予合同过程的公平公正，供应商有权就本谈判项目事宜按以下要求提出询问或质疑。</w:t>
      </w:r>
    </w:p>
    <w:p w14:paraId="480593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.2供应商对本谈判文件、谈判活动事项有疑问的，应通过“山西政府采购平台”中的“项目质疑管理”程序在线向采购人或采购代理机构提出询问或质疑。</w:t>
      </w:r>
    </w:p>
    <w:p w14:paraId="70B8EC1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.3供应商在质疑期内，应当一次性提出针对同一谈判程序环节的质疑；</w:t>
      </w:r>
    </w:p>
    <w:p w14:paraId="0E55183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.4供应商认为本谈判文件、谈判过程、成交结果使自己的合法权益受到损害的，可以在知道或者应知其权益受到损害之日起7个工作日内提出；</w:t>
      </w:r>
    </w:p>
    <w:p w14:paraId="03C3B6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.5提出质疑的供应商应当是参与本项目谈判活动的供应商；</w:t>
      </w:r>
    </w:p>
    <w:p w14:paraId="3C26A4D9">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潜在供应商已依法获取其可质疑的谈判文件的，可以对该文件提出质疑。对谈判文件提出质疑的，应当在获取谈判文件或者谈判公告期限届满之日起7个工作日内提出；</w:t>
      </w:r>
    </w:p>
    <w:p w14:paraId="0783A3DF">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color w:val="auto"/>
          <w:kern w:val="0"/>
          <w:sz w:val="24"/>
          <w:szCs w:val="24"/>
        </w:rPr>
        <w:t>.6提出质疑的供应商为自然人的，应当加盖本人电子签章；为法人或者其他组织的，应当加盖法定代表人、主要负责人或者参加本谈判项目的授权代表或授权委托代理人的电子签章，并加盖CA数字证书电子印章；</w:t>
      </w:r>
    </w:p>
    <w:p w14:paraId="495BA77F">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.7供应商提出质疑应当提交质疑函和必要的证明材料。质疑函应当包括以下主要内容：</w:t>
      </w:r>
    </w:p>
    <w:p w14:paraId="3ECE13B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.7.1供应商的姓名或者名称、地址、邮编、联系人及联系电话；</w:t>
      </w:r>
    </w:p>
    <w:p w14:paraId="473C714F">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.7.2质疑项目名称、编号、包号（若分包）；</w:t>
      </w:r>
    </w:p>
    <w:p w14:paraId="39714F8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.7.3具体、明确的质疑事项和与质疑事项相关的请求；</w:t>
      </w:r>
    </w:p>
    <w:p w14:paraId="3FF1D57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.7.4事实依据；</w:t>
      </w:r>
    </w:p>
    <w:p w14:paraId="0B9202E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.7.5必要的法律依据；</w:t>
      </w:r>
    </w:p>
    <w:p w14:paraId="39B12AB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kern w:val="0"/>
          <w:sz w:val="24"/>
          <w:szCs w:val="24"/>
        </w:rPr>
        <w:t>.7.6提出质疑的日期。</w:t>
      </w:r>
    </w:p>
    <w:p w14:paraId="778D93B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由法定代表人或者其授权代表签字或者盖章，并加盖公章。</w:t>
      </w:r>
    </w:p>
    <w:p w14:paraId="6B77E24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1A0455D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.8有下列情形之一的，采购代理机构或采购人应当在“山西政府采购平台”的“项目质疑管理”程序中的“受理内容”处标明“退回补正”，并说明“原因”：</w:t>
      </w:r>
    </w:p>
    <w:p w14:paraId="67F584E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.8.1质疑未按35.6、35.7的要求提出的；</w:t>
      </w:r>
    </w:p>
    <w:p w14:paraId="4566AC4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.8.2质疑未按35.5要求签章的；</w:t>
      </w:r>
    </w:p>
    <w:p w14:paraId="6C7329C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.8.3其它不符合要求的质疑情形。</w:t>
      </w:r>
    </w:p>
    <w:p w14:paraId="5C3AB82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.9采购代理机构或采购人不得拒收质疑供应商在法定质疑期内发出的质疑函，应当在收到质疑函后7个工作日内做出答复，并通过“山西政府采购平台”通知质疑供应商和其他有关供应商。</w:t>
      </w:r>
    </w:p>
    <w:p w14:paraId="5E5A174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.10供应商对谈判过程、成交结果提出质疑的，采购代理机构或采购人可以组织原谈判小组协助答复质疑。</w:t>
      </w:r>
    </w:p>
    <w:p w14:paraId="17FA8CB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.11质疑答复应当包含以下内容：</w:t>
      </w:r>
    </w:p>
    <w:p w14:paraId="3F80B49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6E10EBF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.12采购人、采购代理机构认为供应商质疑不成立，或者成立但未对成交结果构成影响的，继续开展谈判活动；认为供应商质疑成立且影响或者可能影响成交结果的，按照下列情况处理：</w:t>
      </w:r>
    </w:p>
    <w:p w14:paraId="713AC4F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.12.1对谈判文件提出的质疑，通过澄清或者修改可以继续开展谈判活动；否则应当修改谈判文件后重新开展活动。</w:t>
      </w:r>
    </w:p>
    <w:p w14:paraId="7C5D874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.12.2对谈判过程、成交结果提出的质疑，合格供应商符合规定数量时，可以从合格的成交候选人中另行确定成交供应商的，应当另行确定成交供应商；否则应当重新开展谈判活动。</w:t>
      </w:r>
    </w:p>
    <w:p w14:paraId="3C20765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质疑答复导致成交结果改变的，采购代理机构应当将有关情况书面报告相关部门。</w:t>
      </w:r>
    </w:p>
    <w:p w14:paraId="65E0ADF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.13质疑供应商对采购人、采购代理机构的答复不满意，或者采购代理机构未在规定的时间内做出答复的，可以在答复期满后15个工作日内向相关部门投诉。</w:t>
      </w:r>
    </w:p>
    <w:p w14:paraId="184F945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.14接收质疑函的联系方式：</w:t>
      </w:r>
    </w:p>
    <w:p w14:paraId="1FD7C9E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联系单位：山西成明工程咨询有限公司</w:t>
      </w:r>
    </w:p>
    <w:p w14:paraId="3422F25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地址：山西省太原市小店区平阳路街道帝景华府3号楼8单元601室</w:t>
      </w:r>
    </w:p>
    <w:p w14:paraId="668C907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 系 人：郭霞</w:t>
      </w:r>
    </w:p>
    <w:p w14:paraId="270DDDE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联系电话：0351-2979151/18636361025</w:t>
      </w:r>
    </w:p>
    <w:p w14:paraId="024D994A">
      <w:pPr>
        <w:snapToGrid w:val="0"/>
        <w:spacing w:line="360" w:lineRule="auto"/>
        <w:ind w:firstLine="482" w:firstLineChars="200"/>
        <w:outlineLvl w:val="1"/>
        <w:rPr>
          <w:rFonts w:hint="eastAsia" w:ascii="宋体" w:hAnsi="宋体" w:eastAsia="宋体" w:cs="宋体"/>
          <w:b/>
          <w:kern w:val="0"/>
          <w:sz w:val="24"/>
          <w:szCs w:val="24"/>
        </w:rPr>
      </w:pPr>
      <w:bookmarkStart w:id="176" w:name="_Toc23171"/>
      <w:bookmarkStart w:id="177" w:name="_Toc27408"/>
      <w:bookmarkStart w:id="178" w:name="_Toc1500"/>
      <w:bookmarkStart w:id="179" w:name="_Toc116205905"/>
      <w:bookmarkStart w:id="180" w:name="_Toc29783"/>
      <w:bookmarkStart w:id="181" w:name="_Toc269"/>
      <w:bookmarkStart w:id="182" w:name="_Toc27175"/>
      <w:bookmarkStart w:id="183" w:name="_Toc19858"/>
      <w:bookmarkStart w:id="184" w:name="_Toc126"/>
      <w:bookmarkStart w:id="185" w:name="_Toc15302"/>
      <w:r>
        <w:rPr>
          <w:rFonts w:hint="eastAsia" w:ascii="宋体" w:hAnsi="宋体" w:eastAsia="宋体" w:cs="宋体"/>
          <w:b/>
          <w:kern w:val="0"/>
          <w:sz w:val="24"/>
          <w:szCs w:val="24"/>
        </w:rPr>
        <w:t>十、</w:t>
      </w:r>
      <w:bookmarkEnd w:id="176"/>
      <w:bookmarkEnd w:id="177"/>
      <w:bookmarkEnd w:id="178"/>
      <w:bookmarkEnd w:id="179"/>
      <w:bookmarkEnd w:id="180"/>
      <w:bookmarkEnd w:id="181"/>
      <w:bookmarkEnd w:id="182"/>
      <w:bookmarkEnd w:id="183"/>
      <w:bookmarkEnd w:id="184"/>
      <w:bookmarkEnd w:id="185"/>
      <w:r>
        <w:rPr>
          <w:rFonts w:hint="default" w:ascii="Times New Roman" w:hAnsi="Times New Roman" w:cs="Times New Roman"/>
          <w:b/>
          <w:kern w:val="0"/>
          <w:sz w:val="24"/>
          <w:highlight w:val="none"/>
        </w:rPr>
        <w:t>违法违规行为</w:t>
      </w:r>
    </w:p>
    <w:p w14:paraId="54825FE5">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.供应商违法违规行为：</w:t>
      </w:r>
    </w:p>
    <w:p w14:paraId="426F46EC">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（1）向谈判小组成员行贿或者提供其他不正当收益的；</w:t>
      </w:r>
    </w:p>
    <w:p w14:paraId="7106C7B4">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（2）未按照采购文件确定的事项签订政府采购合同，或者与采购人另行订立背离合同实质性内容的协议的；</w:t>
      </w:r>
    </w:p>
    <w:p w14:paraId="4850F9D6">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（3）成交后无正当理由拒不与采购人签订政府采购合同的；</w:t>
      </w:r>
    </w:p>
    <w:p w14:paraId="628B7E69">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（4）拒绝履行合同义务的；</w:t>
      </w:r>
    </w:p>
    <w:p w14:paraId="5CBD4395">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（5）未按约定将政府采购合同分包、转包的；</w:t>
      </w:r>
    </w:p>
    <w:p w14:paraId="2F08E7B8">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（6）擅自变更、中止或者终止政府采购合同的；</w:t>
      </w:r>
    </w:p>
    <w:p w14:paraId="71DD6F83">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（7）提供假冒伪劣产品的；</w:t>
      </w:r>
    </w:p>
    <w:p w14:paraId="12B254A9">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（8）在谈判期间，供应商企图影响采购代理机构或谈判小组的任何活动的；</w:t>
      </w:r>
    </w:p>
    <w:p w14:paraId="7E5825F8">
      <w:pPr>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（9）法律法规规定的其他违法违规行为。</w:t>
      </w:r>
    </w:p>
    <w:p w14:paraId="38F5EE59">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36.采购人违法违规行为：</w:t>
      </w:r>
    </w:p>
    <w:p w14:paraId="12454AA6">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（1）以不合理条件对供应商实行差别待遇或者歧视待遇的；</w:t>
      </w:r>
    </w:p>
    <w:p w14:paraId="06C1B162">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（2）与供应商恶意串通的；</w:t>
      </w:r>
    </w:p>
    <w:p w14:paraId="775DFB00">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（3）成交通知书发出后不与成交供应商签订政府采购合同；</w:t>
      </w:r>
    </w:p>
    <w:p w14:paraId="7C059FF6">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（4）未按照采购文件确定的事项签订政府采购合同，或者与成交供应商另行订立背离合同实质性内容的协议的；</w:t>
      </w:r>
    </w:p>
    <w:p w14:paraId="73B80CED">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（5）擅自变更、中止或者终止政府采购合同的；</w:t>
      </w:r>
    </w:p>
    <w:p w14:paraId="1DDA8B67">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（6）在采购过程中接受贿赂或者获取不正当利益的；</w:t>
      </w:r>
    </w:p>
    <w:p w14:paraId="6EE4974E">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（7）在评审现场发表倾向性意见的；</w:t>
      </w:r>
    </w:p>
    <w:p w14:paraId="2D2F849A">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（8）泄露评审情况以及评审过程中获悉的国家秘密、商业秘密的；</w:t>
      </w:r>
    </w:p>
    <w:p w14:paraId="16ECAB5B">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（9）未按规定将政府采购合同进行公示的；</w:t>
      </w:r>
    </w:p>
    <w:p w14:paraId="2777B752">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（10）法律法规规定的其他违法违规行为。</w:t>
      </w:r>
    </w:p>
    <w:p w14:paraId="3B73D48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.谈判小组及其成员违法违规行为：</w:t>
      </w:r>
    </w:p>
    <w:p w14:paraId="1D85B36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（1）收受采购人、采购代理机构、供应商、其他利害关系人的财物或者其他不正当利益的；</w:t>
      </w:r>
    </w:p>
    <w:p w14:paraId="5D3EB84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（2）泄露评审情况以及评审过程中获悉的国家秘密、商业秘密的；</w:t>
      </w:r>
    </w:p>
    <w:p w14:paraId="6962F60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（3）明知与供应商有利害关系而不依法回避的；</w:t>
      </w:r>
    </w:p>
    <w:p w14:paraId="0B322C8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（4）在评审过程中擅离职守，影响评审程序正常进行的；</w:t>
      </w:r>
    </w:p>
    <w:p w14:paraId="1B5397B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（5）在评审过程中有明显不合理或者不正当倾向的；</w:t>
      </w:r>
    </w:p>
    <w:p w14:paraId="4F8E0EC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（6）未按谈判文件规定的程序进行评审、谈判、评定的；</w:t>
      </w:r>
    </w:p>
    <w:p w14:paraId="619FAE8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（7）将未实质性响应谈判文件要求的供应商的响应文件按实质性响应处理的；</w:t>
      </w:r>
    </w:p>
    <w:p w14:paraId="6EAADB31">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（8）对需要通过供应商澄清或者说明后可能成为实质性响应的响应文件，直接判定为未实质性响应，导致供应商失去谈判机会的；</w:t>
      </w:r>
    </w:p>
    <w:p w14:paraId="27AAAF3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（9）在评审现场发表倾向性意见或者征询采购人意见的；</w:t>
      </w:r>
    </w:p>
    <w:p w14:paraId="43C559D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（10）记录、复制或者带走任何评审资料的；</w:t>
      </w:r>
    </w:p>
    <w:p w14:paraId="31A626A0">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（11）法律法规规定的其他违法违规行为。</w:t>
      </w:r>
    </w:p>
    <w:p w14:paraId="438987DA">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38.采购代理机构违法违规行为</w:t>
      </w:r>
    </w:p>
    <w:p w14:paraId="0A078CF5">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（1）未按照规定在指定媒体发布政府采购信息的；</w:t>
      </w:r>
    </w:p>
    <w:p w14:paraId="1DA1582B">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（2）未按规定组成谈判小组的；</w:t>
      </w:r>
    </w:p>
    <w:p w14:paraId="647FE85D">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（3）泄露评审情况以及评审过程中获悉的国家秘密、商业秘密的；</w:t>
      </w:r>
    </w:p>
    <w:p w14:paraId="5262EC76">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（4）收受采购人、供应商、其他利害关系人的财物或者其他不正当利益的；</w:t>
      </w:r>
    </w:p>
    <w:p w14:paraId="6479D291">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（5）在评审过程发表倾向性言论的；</w:t>
      </w:r>
    </w:p>
    <w:p w14:paraId="6B03BD49">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（6）采购代理机构及其分支机构在所代理的谈判项目中参与谈判活动的或为拟参加所代理的谈判项目的供应商提供咨询的；</w:t>
      </w:r>
    </w:p>
    <w:p w14:paraId="75ABFB5A">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（7）未按规定对评审活动进行全程录音录像的；</w:t>
      </w:r>
    </w:p>
    <w:p w14:paraId="3D3F6421">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（8）擅自终止谈判活动的；</w:t>
      </w:r>
    </w:p>
    <w:p w14:paraId="487AAB77">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（9）未按照规定对响应文件进行解密和组织评审的；</w:t>
      </w:r>
    </w:p>
    <w:p w14:paraId="34F49D34">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（10）超规定收取采购代理服务费的；</w:t>
      </w:r>
    </w:p>
    <w:p w14:paraId="13257E09">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（11）未按照规定退还谈判保证金的；</w:t>
      </w:r>
    </w:p>
    <w:p w14:paraId="3245C78C">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（12）违反规定进行重新评审或者重新组建谈判小组进行评审的；</w:t>
      </w:r>
    </w:p>
    <w:p w14:paraId="2C23E767">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（13）开启前泄露已获取谈判文件的潜在供应商的名称、数量或者其他可能影响公平竞争的有关谈判活动情况的；</w:t>
      </w:r>
    </w:p>
    <w:p w14:paraId="1C93A622">
      <w:pPr>
        <w:snapToGri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（14）未妥善保存谈判采购文件的；</w:t>
      </w:r>
    </w:p>
    <w:p w14:paraId="40EF7578">
      <w:pPr>
        <w:snapToGrid w:val="0"/>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（15）法律法规规定的其他违法违规行为。</w:t>
      </w:r>
    </w:p>
    <w:p w14:paraId="7B43462D">
      <w:pPr>
        <w:tabs>
          <w:tab w:val="left" w:pos="0"/>
        </w:tabs>
        <w:adjustRightInd w:val="0"/>
        <w:snapToGrid w:val="0"/>
        <w:spacing w:line="360" w:lineRule="auto"/>
        <w:ind w:firstLine="482" w:firstLineChars="200"/>
        <w:rPr>
          <w:rFonts w:hint="eastAsia" w:ascii="宋体" w:hAnsi="宋体" w:eastAsia="宋体" w:cs="宋体"/>
          <w:kern w:val="0"/>
          <w:sz w:val="24"/>
          <w:szCs w:val="24"/>
        </w:rPr>
      </w:pPr>
      <w:bookmarkStart w:id="186" w:name="_Toc29284"/>
      <w:r>
        <w:rPr>
          <w:rFonts w:hint="default" w:ascii="Times New Roman" w:hAnsi="Times New Roman" w:cs="Times New Roman"/>
          <w:b/>
          <w:kern w:val="0"/>
          <w:sz w:val="24"/>
          <w:szCs w:val="24"/>
          <w:highlight w:val="none"/>
        </w:rPr>
        <w:t>存在以上违法违规行为的，供应商没收谈判保证金；</w:t>
      </w:r>
      <w:r>
        <w:rPr>
          <w:rFonts w:hint="default" w:ascii="Times New Roman" w:hAnsi="Times New Roman" w:cs="Times New Roman"/>
          <w:b w:val="0"/>
          <w:bCs/>
          <w:kern w:val="0"/>
          <w:sz w:val="24"/>
          <w:szCs w:val="24"/>
          <w:highlight w:val="none"/>
        </w:rPr>
        <w:t>评审专家</w:t>
      </w:r>
      <w:r>
        <w:rPr>
          <w:rFonts w:hint="default" w:ascii="Times New Roman" w:hAnsi="Times New Roman" w:cs="Times New Roman"/>
          <w:kern w:val="0"/>
          <w:sz w:val="24"/>
          <w:szCs w:val="24"/>
          <w:highlight w:val="none"/>
        </w:rPr>
        <w:t>不得获取评审劳务报酬和报销异地评审差旅费；采购代理机构暂停采购项目委托。并视情节将提请相关监管部门，依据相关法律法规规定作出处理。</w:t>
      </w:r>
      <w:bookmarkEnd w:id="186"/>
    </w:p>
    <w:p w14:paraId="3026C719">
      <w:pPr>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39</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废标说明</w:t>
      </w:r>
    </w:p>
    <w:p w14:paraId="1C05934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不得存在下列情形之一，否则按废标处理；</w:t>
      </w:r>
    </w:p>
    <w:p w14:paraId="66C4508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为不具有独立法人资格的附属机构或者单位的；</w:t>
      </w:r>
    </w:p>
    <w:p w14:paraId="0E72CF0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为本工程提供勘察或设计服务，但设计施工总承包的除外；</w:t>
      </w:r>
    </w:p>
    <w:p w14:paraId="66CC62E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为本工程的监理人、代建人或提供招标代理服务的；</w:t>
      </w:r>
    </w:p>
    <w:p w14:paraId="1A36802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与本工程的监理人、代建人、招标代理机构相互控股、参股或互相任职的；</w:t>
      </w:r>
    </w:p>
    <w:p w14:paraId="0800FF1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被责令停业、暂停或取消投标资格、财产被接管或冻结的，尚在处罚期限内的；</w:t>
      </w:r>
    </w:p>
    <w:p w14:paraId="5537B38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有串通投标、骗取中标、严重违约或者发生过重大质量安全事故尚在限制期限内的；</w:t>
      </w:r>
    </w:p>
    <w:p w14:paraId="545AA49C">
      <w:pPr>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（7）不同供应商电子投标文件的创建标识码信息相同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上传或编制文件的机器码（含计算机网卡MAC地址、主板序列号等硬件信息）相同、上传文件的计算机IP地址相同且无法提供合理解释</w:t>
      </w:r>
      <w:r>
        <w:rPr>
          <w:rFonts w:hint="eastAsia" w:ascii="宋体" w:hAnsi="宋体" w:eastAsia="宋体" w:cs="宋体"/>
          <w:kern w:val="0"/>
          <w:sz w:val="24"/>
          <w:szCs w:val="24"/>
          <w:lang w:eastAsia="zh-CN"/>
        </w:rPr>
        <w:t>；</w:t>
      </w:r>
    </w:p>
    <w:p w14:paraId="4B541123">
      <w:pPr>
        <w:snapToGrid w:val="0"/>
        <w:spacing w:line="360" w:lineRule="auto"/>
        <w:ind w:firstLine="480" w:firstLineChars="200"/>
        <w:rPr>
          <w:rFonts w:hint="default" w:eastAsia="宋体"/>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法律法规规定的其它情形。</w:t>
      </w:r>
    </w:p>
    <w:p w14:paraId="46EB80E7">
      <w:pPr>
        <w:pStyle w:val="2"/>
        <w:bidi w:val="0"/>
        <w:spacing w:line="240" w:lineRule="auto"/>
        <w:rPr>
          <w:b w:val="0"/>
          <w:szCs w:val="36"/>
        </w:rPr>
      </w:pPr>
      <w:r>
        <w:rPr>
          <w:b w:val="0"/>
          <w:bCs w:val="0"/>
          <w:spacing w:val="10"/>
          <w:kern w:val="0"/>
          <w:szCs w:val="36"/>
        </w:rPr>
        <w:br w:type="page"/>
      </w:r>
      <w:bookmarkStart w:id="187" w:name="_Toc17461"/>
      <w:bookmarkStart w:id="188" w:name="_Toc15477"/>
      <w:bookmarkStart w:id="189" w:name="_Toc15297"/>
      <w:bookmarkStart w:id="190" w:name="_Toc1225"/>
      <w:bookmarkStart w:id="191" w:name="_Toc5862"/>
      <w:bookmarkStart w:id="192" w:name="_Toc1324"/>
      <w:bookmarkStart w:id="193" w:name="_Toc24458"/>
      <w:r>
        <w:t>第四部分  评审标准和评定方法</w:t>
      </w:r>
      <w:bookmarkEnd w:id="187"/>
      <w:bookmarkEnd w:id="188"/>
      <w:bookmarkEnd w:id="189"/>
      <w:bookmarkEnd w:id="190"/>
      <w:bookmarkEnd w:id="191"/>
      <w:bookmarkEnd w:id="192"/>
      <w:bookmarkEnd w:id="193"/>
    </w:p>
    <w:p w14:paraId="34193CBE">
      <w:pPr>
        <w:snapToGrid w:val="0"/>
        <w:spacing w:line="360" w:lineRule="auto"/>
        <w:ind w:firstLine="241" w:firstLineChars="100"/>
        <w:jc w:val="left"/>
        <w:rPr>
          <w:b/>
          <w:sz w:val="24"/>
        </w:rPr>
      </w:pPr>
      <w:r>
        <w:rPr>
          <w:b/>
          <w:sz w:val="24"/>
        </w:rPr>
        <w:t>一、资格性审查的内容及标准</w:t>
      </w:r>
    </w:p>
    <w:tbl>
      <w:tblPr>
        <w:tblStyle w:val="2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114"/>
        <w:gridCol w:w="3280"/>
        <w:gridCol w:w="4093"/>
      </w:tblGrid>
      <w:tr w14:paraId="16D8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8" w:type="dxa"/>
            <w:noWrap w:val="0"/>
            <w:vAlign w:val="center"/>
          </w:tcPr>
          <w:p w14:paraId="30BA2E7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14" w:type="dxa"/>
            <w:noWrap w:val="0"/>
            <w:vAlign w:val="center"/>
          </w:tcPr>
          <w:p w14:paraId="207B339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类型</w:t>
            </w:r>
          </w:p>
        </w:tc>
        <w:tc>
          <w:tcPr>
            <w:tcW w:w="3280" w:type="dxa"/>
            <w:noWrap w:val="0"/>
            <w:vAlign w:val="center"/>
          </w:tcPr>
          <w:p w14:paraId="63CCCD13">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审查要求</w:t>
            </w:r>
          </w:p>
        </w:tc>
        <w:tc>
          <w:tcPr>
            <w:tcW w:w="4093" w:type="dxa"/>
            <w:noWrap w:val="0"/>
            <w:vAlign w:val="center"/>
          </w:tcPr>
          <w:p w14:paraId="121A08F8">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要求说明</w:t>
            </w:r>
          </w:p>
        </w:tc>
      </w:tr>
      <w:tr w14:paraId="1E1A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3DB38FA0">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14" w:type="dxa"/>
            <w:noWrap w:val="0"/>
            <w:vAlign w:val="center"/>
          </w:tcPr>
          <w:p w14:paraId="17A0C35E">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营业执照</w:t>
            </w:r>
          </w:p>
        </w:tc>
        <w:tc>
          <w:tcPr>
            <w:tcW w:w="3280" w:type="dxa"/>
            <w:noWrap w:val="0"/>
            <w:vAlign w:val="center"/>
          </w:tcPr>
          <w:p w14:paraId="0E012C4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具有独立承担民事责任的能力</w:t>
            </w:r>
          </w:p>
        </w:tc>
        <w:tc>
          <w:tcPr>
            <w:tcW w:w="4093" w:type="dxa"/>
            <w:noWrap w:val="0"/>
            <w:vAlign w:val="center"/>
          </w:tcPr>
          <w:p w14:paraId="038E9D73">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提供供应商信用承诺书。 以上证明材料须符合要求、有效、完整。否则，响应无效。</w:t>
            </w:r>
          </w:p>
        </w:tc>
      </w:tr>
      <w:tr w14:paraId="3C97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4E54FC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114" w:type="dxa"/>
            <w:noWrap w:val="0"/>
            <w:vAlign w:val="center"/>
          </w:tcPr>
          <w:p w14:paraId="1CF4EBC2">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财务报告</w:t>
            </w:r>
          </w:p>
        </w:tc>
        <w:tc>
          <w:tcPr>
            <w:tcW w:w="3280" w:type="dxa"/>
            <w:noWrap w:val="0"/>
            <w:vAlign w:val="center"/>
          </w:tcPr>
          <w:p w14:paraId="1B3DE424">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具有良好的商业信誉和健全的财务会计制度</w:t>
            </w:r>
          </w:p>
        </w:tc>
        <w:tc>
          <w:tcPr>
            <w:tcW w:w="4093" w:type="dxa"/>
            <w:noWrap w:val="0"/>
            <w:vAlign w:val="center"/>
          </w:tcPr>
          <w:p w14:paraId="4F5BFFB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提供供应商信用承诺书。 以上证明材料须符合要求、有效、完整。否则，响应无效。</w:t>
            </w:r>
          </w:p>
        </w:tc>
      </w:tr>
      <w:tr w14:paraId="016A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73BB880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114" w:type="dxa"/>
            <w:noWrap w:val="0"/>
            <w:vAlign w:val="center"/>
          </w:tcPr>
          <w:p w14:paraId="517A09C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基本资质</w:t>
            </w:r>
          </w:p>
        </w:tc>
        <w:tc>
          <w:tcPr>
            <w:tcW w:w="3280" w:type="dxa"/>
            <w:noWrap w:val="0"/>
            <w:vAlign w:val="center"/>
          </w:tcPr>
          <w:p w14:paraId="7461223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具有履行合同所必需的设备和专业技术能力</w:t>
            </w:r>
          </w:p>
        </w:tc>
        <w:tc>
          <w:tcPr>
            <w:tcW w:w="4093" w:type="dxa"/>
            <w:noWrap w:val="0"/>
            <w:vAlign w:val="center"/>
          </w:tcPr>
          <w:p w14:paraId="74F52973">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提供供应商信用承诺书。 以上证明材料须符合要求、有效、完整。否则，响应无效。</w:t>
            </w:r>
          </w:p>
        </w:tc>
      </w:tr>
      <w:tr w14:paraId="0A6A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038391A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114" w:type="dxa"/>
            <w:noWrap w:val="0"/>
            <w:vAlign w:val="center"/>
          </w:tcPr>
          <w:p w14:paraId="7E57882E">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基本资质</w:t>
            </w:r>
          </w:p>
        </w:tc>
        <w:tc>
          <w:tcPr>
            <w:tcW w:w="3280" w:type="dxa"/>
            <w:noWrap w:val="0"/>
            <w:vAlign w:val="center"/>
          </w:tcPr>
          <w:p w14:paraId="0BEFE74E">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有依法缴纳税收和社会保障资金的良好记录</w:t>
            </w:r>
          </w:p>
        </w:tc>
        <w:tc>
          <w:tcPr>
            <w:tcW w:w="4093" w:type="dxa"/>
            <w:noWrap w:val="0"/>
            <w:vAlign w:val="center"/>
          </w:tcPr>
          <w:p w14:paraId="16C425E4">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提供供应商信用承诺书。 以上证明材料须符合要求、有效、完整。否则，响应无效。</w:t>
            </w:r>
          </w:p>
        </w:tc>
      </w:tr>
      <w:tr w14:paraId="2E4B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55570FCB">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114" w:type="dxa"/>
            <w:noWrap w:val="0"/>
            <w:vAlign w:val="center"/>
          </w:tcPr>
          <w:p w14:paraId="16AC25B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基本资质</w:t>
            </w:r>
          </w:p>
        </w:tc>
        <w:tc>
          <w:tcPr>
            <w:tcW w:w="3280" w:type="dxa"/>
            <w:noWrap w:val="0"/>
            <w:vAlign w:val="center"/>
          </w:tcPr>
          <w:p w14:paraId="0DB5F3E1">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参加政府采购活动前三年内，在经营活动中没有重大违法记录</w:t>
            </w:r>
          </w:p>
        </w:tc>
        <w:tc>
          <w:tcPr>
            <w:tcW w:w="4093" w:type="dxa"/>
            <w:noWrap w:val="0"/>
            <w:vAlign w:val="center"/>
          </w:tcPr>
          <w:p w14:paraId="727604F7">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提供供应商信用承诺书。 以上证明材料须符合要求、有效、完整。否则，响应无效。</w:t>
            </w:r>
          </w:p>
        </w:tc>
      </w:tr>
      <w:tr w14:paraId="0EDC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071F94B7">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114" w:type="dxa"/>
            <w:noWrap w:val="0"/>
            <w:vAlign w:val="center"/>
          </w:tcPr>
          <w:p w14:paraId="63912034">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基本资质</w:t>
            </w:r>
          </w:p>
        </w:tc>
        <w:tc>
          <w:tcPr>
            <w:tcW w:w="3280" w:type="dxa"/>
            <w:noWrap w:val="0"/>
            <w:vAlign w:val="center"/>
          </w:tcPr>
          <w:p w14:paraId="4302002E">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如为法定代表人，则提供法定代表人身份证明书及法定代表人身份证复印件；如为委托代理人，则提供授权委托书、法定代表人及代理人身份证复印件</w:t>
            </w:r>
          </w:p>
        </w:tc>
        <w:tc>
          <w:tcPr>
            <w:tcW w:w="4093" w:type="dxa"/>
            <w:noWrap w:val="0"/>
            <w:vAlign w:val="center"/>
          </w:tcPr>
          <w:p w14:paraId="2C56DD8B">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供应商代表资格</w:t>
            </w:r>
          </w:p>
        </w:tc>
      </w:tr>
      <w:tr w14:paraId="4AF8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2477D16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114" w:type="dxa"/>
            <w:noWrap w:val="0"/>
            <w:vAlign w:val="center"/>
          </w:tcPr>
          <w:p w14:paraId="3987B670">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基本资质</w:t>
            </w:r>
          </w:p>
        </w:tc>
        <w:tc>
          <w:tcPr>
            <w:tcW w:w="3280" w:type="dxa"/>
            <w:noWrap w:val="0"/>
            <w:vAlign w:val="center"/>
          </w:tcPr>
          <w:p w14:paraId="5B7578F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响应保证金缴纳凭证及开户许可证或基本存款账户信息</w:t>
            </w:r>
          </w:p>
        </w:tc>
        <w:tc>
          <w:tcPr>
            <w:tcW w:w="4093" w:type="dxa"/>
            <w:noWrap w:val="0"/>
            <w:vAlign w:val="center"/>
          </w:tcPr>
          <w:p w14:paraId="5C3476C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响应保证金缴纳凭证及开户许可证或基本存款账户信息</w:t>
            </w:r>
          </w:p>
        </w:tc>
      </w:tr>
      <w:tr w14:paraId="3EF9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38" w:type="dxa"/>
            <w:vMerge w:val="restart"/>
            <w:noWrap w:val="0"/>
            <w:vAlign w:val="center"/>
          </w:tcPr>
          <w:p w14:paraId="2233704B">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p w14:paraId="4FB2F550">
            <w:pPr>
              <w:spacing w:line="360" w:lineRule="auto"/>
              <w:jc w:val="center"/>
              <w:rPr>
                <w:rFonts w:hint="default" w:ascii="宋体" w:hAnsi="宋体" w:eastAsia="宋体" w:cs="宋体"/>
                <w:sz w:val="21"/>
                <w:szCs w:val="21"/>
                <w:lang w:val="en-US" w:eastAsia="zh-CN"/>
              </w:rPr>
            </w:pPr>
          </w:p>
        </w:tc>
        <w:tc>
          <w:tcPr>
            <w:tcW w:w="1114" w:type="dxa"/>
            <w:noWrap w:val="0"/>
            <w:vAlign w:val="center"/>
          </w:tcPr>
          <w:p w14:paraId="69FAA45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特定资质</w:t>
            </w:r>
          </w:p>
        </w:tc>
        <w:tc>
          <w:tcPr>
            <w:tcW w:w="3280" w:type="dxa"/>
            <w:noWrap w:val="0"/>
            <w:vAlign w:val="center"/>
          </w:tcPr>
          <w:p w14:paraId="3BAF993C">
            <w:pPr>
              <w:spacing w:line="360" w:lineRule="auto"/>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供应商应进入交通运输部“全国公路建设市场信用信息管理系统”中的公路工程施工资质企业名录，且供应商名称和资质与该名录中的相应企业名称和资质完全一致。供应商须具备建设主管部门颁发的公路工程施工总承包叁级及以上资质，具备有效的安全生产许可证；并在人员、设备、资金等方面具有相应的施工能力。</w:t>
            </w:r>
          </w:p>
        </w:tc>
        <w:tc>
          <w:tcPr>
            <w:tcW w:w="4093" w:type="dxa"/>
            <w:noWrap w:val="0"/>
            <w:vAlign w:val="center"/>
          </w:tcPr>
          <w:p w14:paraId="209249B7">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企业资质、安全生产许可证</w:t>
            </w:r>
          </w:p>
        </w:tc>
      </w:tr>
      <w:tr w14:paraId="6F99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vMerge w:val="continue"/>
            <w:tcBorders/>
            <w:noWrap w:val="0"/>
            <w:vAlign w:val="center"/>
          </w:tcPr>
          <w:p w14:paraId="709ED400">
            <w:pPr>
              <w:spacing w:line="360" w:lineRule="auto"/>
              <w:jc w:val="center"/>
              <w:rPr>
                <w:rFonts w:hint="eastAsia" w:ascii="宋体" w:hAnsi="宋体" w:eastAsia="宋体" w:cs="宋体"/>
                <w:sz w:val="21"/>
                <w:szCs w:val="21"/>
                <w:lang w:eastAsia="zh-CN"/>
              </w:rPr>
            </w:pPr>
          </w:p>
        </w:tc>
        <w:tc>
          <w:tcPr>
            <w:tcW w:w="1114" w:type="dxa"/>
            <w:noWrap w:val="0"/>
            <w:vAlign w:val="center"/>
          </w:tcPr>
          <w:p w14:paraId="6952E4C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特定资质</w:t>
            </w:r>
          </w:p>
        </w:tc>
        <w:tc>
          <w:tcPr>
            <w:tcW w:w="3280" w:type="dxa"/>
            <w:noWrap w:val="0"/>
            <w:vAlign w:val="center"/>
          </w:tcPr>
          <w:p w14:paraId="4B764D7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拟派项目经理须具有本单位注册的公路专业贰级及以上建造师执业资格，具备建设主管部门或交通主管部门颁发的有效的安全生产考核合格证书(B类),且未担任其他在建工程项目的项目经理。</w:t>
            </w:r>
          </w:p>
        </w:tc>
        <w:tc>
          <w:tcPr>
            <w:tcW w:w="4093" w:type="dxa"/>
            <w:noWrap w:val="0"/>
            <w:vAlign w:val="center"/>
          </w:tcPr>
          <w:p w14:paraId="3F71CF4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拟派项目经理建造师证、安全生产考核合格证、身份证复印件及无在建声明承诺书</w:t>
            </w:r>
          </w:p>
        </w:tc>
      </w:tr>
      <w:tr w14:paraId="0E6C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vMerge w:val="continue"/>
            <w:tcBorders/>
            <w:noWrap w:val="0"/>
            <w:vAlign w:val="center"/>
          </w:tcPr>
          <w:p w14:paraId="35C91392">
            <w:pPr>
              <w:spacing w:line="360" w:lineRule="auto"/>
              <w:jc w:val="center"/>
              <w:rPr>
                <w:rFonts w:hint="default" w:ascii="宋体" w:hAnsi="宋体" w:eastAsia="宋体" w:cs="宋体"/>
                <w:sz w:val="21"/>
                <w:szCs w:val="21"/>
                <w:lang w:val="en-US" w:eastAsia="zh-CN"/>
              </w:rPr>
            </w:pPr>
          </w:p>
        </w:tc>
        <w:tc>
          <w:tcPr>
            <w:tcW w:w="1114" w:type="dxa"/>
            <w:noWrap w:val="0"/>
            <w:vAlign w:val="center"/>
          </w:tcPr>
          <w:p w14:paraId="0828F2A4">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特定资质</w:t>
            </w:r>
          </w:p>
        </w:tc>
        <w:tc>
          <w:tcPr>
            <w:tcW w:w="3280" w:type="dxa"/>
            <w:noWrap w:val="0"/>
            <w:vAlign w:val="center"/>
          </w:tcPr>
          <w:p w14:paraId="3E4F55BC">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关联企业情况</w:t>
            </w:r>
          </w:p>
        </w:tc>
        <w:tc>
          <w:tcPr>
            <w:tcW w:w="4093" w:type="dxa"/>
            <w:noWrap w:val="0"/>
            <w:vAlign w:val="center"/>
          </w:tcPr>
          <w:p w14:paraId="555345C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供应商应提供关联企业情况</w:t>
            </w:r>
          </w:p>
        </w:tc>
      </w:tr>
      <w:tr w14:paraId="26D5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 w:type="dxa"/>
            <w:noWrap w:val="0"/>
            <w:vAlign w:val="center"/>
          </w:tcPr>
          <w:p w14:paraId="483D38BA">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1114" w:type="dxa"/>
            <w:noWrap w:val="0"/>
            <w:vAlign w:val="center"/>
          </w:tcPr>
          <w:p w14:paraId="63714693">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采购政策</w:t>
            </w:r>
          </w:p>
        </w:tc>
        <w:tc>
          <w:tcPr>
            <w:tcW w:w="3280" w:type="dxa"/>
            <w:noWrap w:val="0"/>
            <w:vAlign w:val="center"/>
          </w:tcPr>
          <w:p w14:paraId="29D1ECB4">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供应商应为中小企业                                                                                                                                                                                                               </w:t>
            </w:r>
          </w:p>
        </w:tc>
        <w:tc>
          <w:tcPr>
            <w:tcW w:w="4093" w:type="dxa"/>
            <w:noWrap w:val="0"/>
            <w:vAlign w:val="center"/>
          </w:tcPr>
          <w:p w14:paraId="1D6D11D1">
            <w:pPr>
              <w:spacing w:line="360" w:lineRule="auto"/>
              <w:jc w:val="center"/>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请根据要求单独上传《中小企业声明函》。格式以采购文件要求为准。</w:t>
            </w:r>
          </w:p>
        </w:tc>
      </w:tr>
    </w:tbl>
    <w:p w14:paraId="37881974">
      <w:pPr>
        <w:spacing w:line="360" w:lineRule="auto"/>
        <w:rPr>
          <w:sz w:val="24"/>
        </w:rPr>
      </w:pPr>
      <w:r>
        <w:rPr>
          <w:sz w:val="24"/>
        </w:rPr>
        <w:t>说明：除上述内容外，供应商提供的其他材料，不作为资格审查的内容。</w:t>
      </w:r>
    </w:p>
    <w:p w14:paraId="278E0369">
      <w:pPr>
        <w:snapToGrid w:val="0"/>
        <w:spacing w:line="360" w:lineRule="auto"/>
        <w:ind w:firstLine="241" w:firstLineChars="100"/>
        <w:jc w:val="left"/>
        <w:rPr>
          <w:b/>
          <w:sz w:val="24"/>
        </w:rPr>
      </w:pPr>
      <w:r>
        <w:rPr>
          <w:b/>
          <w:sz w:val="24"/>
        </w:rPr>
        <w:t>二、符合性审查的内容及标准</w:t>
      </w:r>
    </w:p>
    <w:tbl>
      <w:tblPr>
        <w:tblStyle w:val="24"/>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63"/>
        <w:gridCol w:w="3991"/>
        <w:gridCol w:w="3671"/>
      </w:tblGrid>
      <w:tr w14:paraId="169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52" w:type="dxa"/>
            <w:noWrap w:val="0"/>
            <w:vAlign w:val="center"/>
          </w:tcPr>
          <w:p w14:paraId="2CEB8244">
            <w:pPr>
              <w:spacing w:line="360" w:lineRule="auto"/>
              <w:jc w:val="center"/>
              <w:rPr>
                <w:rFonts w:hint="eastAsia" w:ascii="宋体" w:hAnsi="宋体"/>
                <w:sz w:val="21"/>
                <w:szCs w:val="21"/>
              </w:rPr>
            </w:pPr>
            <w:r>
              <w:rPr>
                <w:rFonts w:hint="eastAsia" w:ascii="宋体" w:hAnsi="宋体"/>
                <w:sz w:val="21"/>
                <w:szCs w:val="21"/>
              </w:rPr>
              <w:t>序号</w:t>
            </w:r>
          </w:p>
        </w:tc>
        <w:tc>
          <w:tcPr>
            <w:tcW w:w="863" w:type="dxa"/>
            <w:noWrap w:val="0"/>
            <w:vAlign w:val="center"/>
          </w:tcPr>
          <w:p w14:paraId="4B97CEE8">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类型</w:t>
            </w:r>
          </w:p>
        </w:tc>
        <w:tc>
          <w:tcPr>
            <w:tcW w:w="3991" w:type="dxa"/>
            <w:noWrap w:val="0"/>
            <w:vAlign w:val="center"/>
          </w:tcPr>
          <w:p w14:paraId="2D492837">
            <w:pPr>
              <w:spacing w:line="360" w:lineRule="auto"/>
              <w:jc w:val="center"/>
              <w:rPr>
                <w:rFonts w:hint="eastAsia" w:ascii="宋体" w:hAnsi="宋体" w:eastAsia="宋体"/>
                <w:sz w:val="21"/>
                <w:szCs w:val="21"/>
                <w:lang w:eastAsia="zh-CN"/>
              </w:rPr>
            </w:pPr>
            <w:r>
              <w:rPr>
                <w:rFonts w:hint="eastAsia" w:ascii="宋体" w:hAnsi="宋体"/>
                <w:sz w:val="21"/>
                <w:szCs w:val="21"/>
                <w:lang w:val="en-US" w:eastAsia="zh-CN"/>
              </w:rPr>
              <w:t>要求</w:t>
            </w:r>
          </w:p>
        </w:tc>
        <w:tc>
          <w:tcPr>
            <w:tcW w:w="3671" w:type="dxa"/>
            <w:noWrap w:val="0"/>
            <w:vAlign w:val="center"/>
          </w:tcPr>
          <w:p w14:paraId="0A0B272A">
            <w:pPr>
              <w:spacing w:line="360" w:lineRule="auto"/>
              <w:jc w:val="center"/>
              <w:rPr>
                <w:rFonts w:hint="eastAsia" w:ascii="宋体" w:hAnsi="宋体" w:eastAsia="宋体"/>
                <w:sz w:val="21"/>
                <w:szCs w:val="21"/>
                <w:lang w:eastAsia="zh-CN"/>
              </w:rPr>
            </w:pPr>
            <w:r>
              <w:rPr>
                <w:rFonts w:hint="eastAsia" w:ascii="宋体" w:hAnsi="宋体"/>
                <w:sz w:val="21"/>
                <w:szCs w:val="21"/>
                <w:lang w:val="en-US" w:eastAsia="zh-CN"/>
              </w:rPr>
              <w:t>要求说明</w:t>
            </w:r>
          </w:p>
        </w:tc>
      </w:tr>
      <w:tr w14:paraId="394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752" w:type="dxa"/>
            <w:noWrap w:val="0"/>
            <w:vAlign w:val="center"/>
          </w:tcPr>
          <w:p w14:paraId="057BC25C">
            <w:pPr>
              <w:spacing w:line="360" w:lineRule="auto"/>
              <w:jc w:val="center"/>
              <w:rPr>
                <w:rFonts w:hint="eastAsia" w:ascii="宋体" w:hAnsi="宋体" w:cs="宋体"/>
                <w:sz w:val="21"/>
                <w:szCs w:val="21"/>
              </w:rPr>
            </w:pPr>
            <w:r>
              <w:rPr>
                <w:rFonts w:hint="eastAsia" w:ascii="宋体" w:hAnsi="宋体" w:cs="宋体"/>
                <w:sz w:val="21"/>
                <w:szCs w:val="21"/>
              </w:rPr>
              <w:t>1</w:t>
            </w:r>
          </w:p>
        </w:tc>
        <w:tc>
          <w:tcPr>
            <w:tcW w:w="863" w:type="dxa"/>
            <w:noWrap w:val="0"/>
            <w:vAlign w:val="center"/>
          </w:tcPr>
          <w:p w14:paraId="560135F2">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商务</w:t>
            </w:r>
          </w:p>
        </w:tc>
        <w:tc>
          <w:tcPr>
            <w:tcW w:w="3991" w:type="dxa"/>
            <w:noWrap w:val="0"/>
            <w:vAlign w:val="center"/>
          </w:tcPr>
          <w:p w14:paraId="2BA0C174">
            <w:pPr>
              <w:spacing w:line="360" w:lineRule="auto"/>
              <w:jc w:val="center"/>
              <w:rPr>
                <w:rFonts w:hint="eastAsia" w:ascii="宋体" w:hAnsi="宋体" w:cs="宋体"/>
                <w:b/>
                <w:sz w:val="21"/>
                <w:szCs w:val="21"/>
              </w:rPr>
            </w:pPr>
            <w:r>
              <w:rPr>
                <w:rFonts w:hint="eastAsia" w:ascii="宋体" w:hAnsi="宋体" w:cs="宋体"/>
                <w:sz w:val="21"/>
                <w:szCs w:val="21"/>
              </w:rPr>
              <w:t>响应函</w:t>
            </w:r>
          </w:p>
        </w:tc>
        <w:tc>
          <w:tcPr>
            <w:tcW w:w="3671" w:type="dxa"/>
            <w:noWrap w:val="0"/>
            <w:vAlign w:val="center"/>
          </w:tcPr>
          <w:p w14:paraId="37D1437D">
            <w:pPr>
              <w:spacing w:line="360" w:lineRule="auto"/>
              <w:jc w:val="center"/>
              <w:rPr>
                <w:rFonts w:hint="eastAsia" w:ascii="宋体" w:hAnsi="宋体" w:cs="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r w14:paraId="023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52" w:type="dxa"/>
            <w:noWrap w:val="0"/>
            <w:vAlign w:val="center"/>
          </w:tcPr>
          <w:p w14:paraId="59154619">
            <w:pPr>
              <w:spacing w:line="360" w:lineRule="auto"/>
              <w:jc w:val="center"/>
              <w:rPr>
                <w:rFonts w:hint="eastAsia" w:ascii="宋体" w:hAnsi="宋体" w:cs="宋体"/>
                <w:sz w:val="21"/>
                <w:szCs w:val="21"/>
              </w:rPr>
            </w:pPr>
            <w:r>
              <w:rPr>
                <w:rFonts w:hint="eastAsia" w:ascii="宋体" w:hAnsi="宋体" w:cs="宋体"/>
                <w:sz w:val="21"/>
                <w:szCs w:val="21"/>
              </w:rPr>
              <w:t>2</w:t>
            </w:r>
          </w:p>
        </w:tc>
        <w:tc>
          <w:tcPr>
            <w:tcW w:w="863" w:type="dxa"/>
            <w:noWrap w:val="0"/>
            <w:vAlign w:val="center"/>
          </w:tcPr>
          <w:p w14:paraId="4893B7BE">
            <w:pPr>
              <w:spacing w:line="360" w:lineRule="auto"/>
              <w:jc w:val="center"/>
              <w:rPr>
                <w:rFonts w:hint="eastAsia" w:ascii="宋体" w:hAnsi="宋体" w:cs="宋体"/>
                <w:sz w:val="21"/>
                <w:szCs w:val="21"/>
              </w:rPr>
            </w:pPr>
            <w:r>
              <w:rPr>
                <w:rFonts w:hint="eastAsia" w:ascii="宋体" w:hAnsi="宋体" w:cs="宋体"/>
                <w:sz w:val="21"/>
                <w:szCs w:val="21"/>
                <w:lang w:val="en-US" w:eastAsia="zh-CN"/>
              </w:rPr>
              <w:t>商务</w:t>
            </w:r>
          </w:p>
        </w:tc>
        <w:tc>
          <w:tcPr>
            <w:tcW w:w="3991" w:type="dxa"/>
            <w:noWrap w:val="0"/>
            <w:vAlign w:val="center"/>
          </w:tcPr>
          <w:p w14:paraId="055BCF3A">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rPr>
              <w:t>响应文件内容</w:t>
            </w:r>
          </w:p>
        </w:tc>
        <w:tc>
          <w:tcPr>
            <w:tcW w:w="3671" w:type="dxa"/>
            <w:noWrap w:val="0"/>
            <w:vAlign w:val="center"/>
          </w:tcPr>
          <w:p w14:paraId="021928A8">
            <w:pPr>
              <w:spacing w:line="360" w:lineRule="auto"/>
              <w:jc w:val="center"/>
              <w:rPr>
                <w:rFonts w:hint="eastAsia" w:ascii="宋体" w:hAnsi="宋体" w:cs="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r w14:paraId="30DD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52" w:type="dxa"/>
            <w:noWrap w:val="0"/>
            <w:vAlign w:val="center"/>
          </w:tcPr>
          <w:p w14:paraId="3E647C92">
            <w:pPr>
              <w:spacing w:line="360" w:lineRule="auto"/>
              <w:jc w:val="center"/>
              <w:rPr>
                <w:rFonts w:hint="eastAsia" w:ascii="宋体" w:hAnsi="宋体" w:cs="宋体"/>
                <w:sz w:val="21"/>
                <w:szCs w:val="21"/>
              </w:rPr>
            </w:pPr>
            <w:r>
              <w:rPr>
                <w:rFonts w:hint="eastAsia" w:ascii="宋体" w:hAnsi="宋体" w:cs="宋体"/>
                <w:sz w:val="21"/>
                <w:szCs w:val="21"/>
              </w:rPr>
              <w:t>3</w:t>
            </w:r>
          </w:p>
        </w:tc>
        <w:tc>
          <w:tcPr>
            <w:tcW w:w="863" w:type="dxa"/>
            <w:noWrap w:val="0"/>
            <w:vAlign w:val="center"/>
          </w:tcPr>
          <w:p w14:paraId="4DF835A8">
            <w:pPr>
              <w:spacing w:line="360" w:lineRule="auto"/>
              <w:jc w:val="center"/>
              <w:rPr>
                <w:rFonts w:hint="eastAsia" w:ascii="宋体" w:hAnsi="宋体"/>
                <w:sz w:val="21"/>
                <w:szCs w:val="21"/>
              </w:rPr>
            </w:pPr>
            <w:r>
              <w:rPr>
                <w:rFonts w:hint="eastAsia" w:ascii="宋体" w:hAnsi="宋体" w:cs="宋体"/>
                <w:sz w:val="21"/>
                <w:szCs w:val="21"/>
                <w:lang w:val="en-US" w:eastAsia="zh-CN"/>
              </w:rPr>
              <w:t>商务</w:t>
            </w:r>
          </w:p>
        </w:tc>
        <w:tc>
          <w:tcPr>
            <w:tcW w:w="3991" w:type="dxa"/>
            <w:noWrap w:val="0"/>
            <w:vAlign w:val="center"/>
          </w:tcPr>
          <w:p w14:paraId="0B4D541A">
            <w:pPr>
              <w:spacing w:line="360" w:lineRule="auto"/>
              <w:jc w:val="center"/>
              <w:rPr>
                <w:rFonts w:hint="eastAsia" w:ascii="宋体" w:hAnsi="宋体" w:cs="宋体"/>
                <w:bCs/>
                <w:sz w:val="21"/>
                <w:szCs w:val="21"/>
              </w:rPr>
            </w:pPr>
            <w:r>
              <w:rPr>
                <w:rFonts w:hint="eastAsia" w:ascii="宋体" w:hAnsi="宋体"/>
                <w:sz w:val="21"/>
                <w:szCs w:val="21"/>
              </w:rPr>
              <w:t>响应文件签</w:t>
            </w:r>
            <w:r>
              <w:rPr>
                <w:rFonts w:hint="eastAsia" w:ascii="宋体" w:hAnsi="宋体"/>
                <w:sz w:val="21"/>
                <w:szCs w:val="21"/>
                <w:lang w:val="en-US" w:eastAsia="zh-CN"/>
              </w:rPr>
              <w:t>字</w:t>
            </w:r>
            <w:r>
              <w:rPr>
                <w:rFonts w:hint="eastAsia" w:ascii="宋体" w:hAnsi="宋体"/>
                <w:sz w:val="21"/>
                <w:szCs w:val="21"/>
              </w:rPr>
              <w:t>、盖章</w:t>
            </w:r>
          </w:p>
        </w:tc>
        <w:tc>
          <w:tcPr>
            <w:tcW w:w="3671" w:type="dxa"/>
            <w:noWrap w:val="0"/>
            <w:vAlign w:val="center"/>
          </w:tcPr>
          <w:p w14:paraId="5DB20421">
            <w:pPr>
              <w:spacing w:line="360" w:lineRule="auto"/>
              <w:jc w:val="center"/>
              <w:rPr>
                <w:rFonts w:hint="eastAsia" w:ascii="宋体" w:hAnsi="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r w14:paraId="604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52" w:type="dxa"/>
            <w:noWrap w:val="0"/>
            <w:vAlign w:val="center"/>
          </w:tcPr>
          <w:p w14:paraId="1E14801E">
            <w:pPr>
              <w:spacing w:line="360" w:lineRule="auto"/>
              <w:jc w:val="center"/>
              <w:rPr>
                <w:rFonts w:hint="eastAsia" w:ascii="宋体" w:hAnsi="宋体" w:cs="宋体"/>
                <w:sz w:val="21"/>
                <w:szCs w:val="21"/>
              </w:rPr>
            </w:pPr>
            <w:r>
              <w:rPr>
                <w:rFonts w:hint="eastAsia" w:ascii="宋体" w:hAnsi="宋体" w:cs="宋体"/>
                <w:sz w:val="21"/>
                <w:szCs w:val="21"/>
              </w:rPr>
              <w:t>4</w:t>
            </w:r>
          </w:p>
        </w:tc>
        <w:tc>
          <w:tcPr>
            <w:tcW w:w="863" w:type="dxa"/>
            <w:noWrap w:val="0"/>
            <w:vAlign w:val="center"/>
          </w:tcPr>
          <w:p w14:paraId="6EB7ABB3">
            <w:pPr>
              <w:pStyle w:val="10"/>
              <w:spacing w:line="360" w:lineRule="auto"/>
              <w:jc w:val="center"/>
              <w:rPr>
                <w:rFonts w:hint="eastAsia" w:ascii="宋体" w:hAnsi="宋体"/>
                <w:sz w:val="21"/>
                <w:szCs w:val="21"/>
              </w:rPr>
            </w:pPr>
            <w:r>
              <w:rPr>
                <w:rFonts w:hint="eastAsia" w:ascii="宋体" w:hAnsi="宋体" w:cs="宋体"/>
                <w:sz w:val="21"/>
                <w:szCs w:val="21"/>
                <w:lang w:val="en-US" w:eastAsia="zh-CN"/>
              </w:rPr>
              <w:t>商务</w:t>
            </w:r>
          </w:p>
        </w:tc>
        <w:tc>
          <w:tcPr>
            <w:tcW w:w="3991" w:type="dxa"/>
            <w:noWrap w:val="0"/>
            <w:vAlign w:val="center"/>
          </w:tcPr>
          <w:p w14:paraId="5AED8DD7">
            <w:pPr>
              <w:pStyle w:val="10"/>
              <w:spacing w:line="360" w:lineRule="auto"/>
              <w:jc w:val="center"/>
              <w:rPr>
                <w:rFonts w:hint="eastAsia" w:ascii="宋体" w:hAnsi="宋体" w:cs="宋体"/>
                <w:sz w:val="21"/>
                <w:szCs w:val="21"/>
              </w:rPr>
            </w:pPr>
            <w:r>
              <w:rPr>
                <w:rFonts w:hint="eastAsia" w:ascii="宋体" w:hAnsi="宋体"/>
                <w:sz w:val="21"/>
                <w:szCs w:val="21"/>
              </w:rPr>
              <w:t>响应文件有效期</w:t>
            </w:r>
          </w:p>
        </w:tc>
        <w:tc>
          <w:tcPr>
            <w:tcW w:w="3671" w:type="dxa"/>
            <w:noWrap w:val="0"/>
            <w:vAlign w:val="center"/>
          </w:tcPr>
          <w:p w14:paraId="63A48142">
            <w:pPr>
              <w:spacing w:line="360" w:lineRule="auto"/>
              <w:jc w:val="center"/>
              <w:rPr>
                <w:rFonts w:hint="eastAsia" w:ascii="宋体" w:hAnsi="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r w14:paraId="1DDD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52" w:type="dxa"/>
            <w:noWrap w:val="0"/>
            <w:vAlign w:val="center"/>
          </w:tcPr>
          <w:p w14:paraId="6037C7D6">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863" w:type="dxa"/>
            <w:noWrap w:val="0"/>
            <w:vAlign w:val="center"/>
          </w:tcPr>
          <w:p w14:paraId="472064BF">
            <w:pPr>
              <w:pStyle w:val="1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报价</w:t>
            </w:r>
          </w:p>
        </w:tc>
        <w:tc>
          <w:tcPr>
            <w:tcW w:w="3991" w:type="dxa"/>
            <w:noWrap w:val="0"/>
            <w:vAlign w:val="center"/>
          </w:tcPr>
          <w:p w14:paraId="61C970DE">
            <w:pPr>
              <w:pStyle w:val="10"/>
              <w:spacing w:line="360" w:lineRule="auto"/>
              <w:jc w:val="center"/>
              <w:rPr>
                <w:rFonts w:hint="eastAsia" w:ascii="宋体" w:hAnsi="宋体"/>
                <w:sz w:val="21"/>
                <w:szCs w:val="21"/>
              </w:rPr>
            </w:pPr>
            <w:r>
              <w:rPr>
                <w:rFonts w:hint="eastAsia" w:ascii="宋体" w:hAnsi="宋体" w:cs="宋体"/>
                <w:sz w:val="21"/>
                <w:szCs w:val="21"/>
                <w:lang w:val="en-US" w:eastAsia="zh-CN"/>
              </w:rPr>
              <w:t>已标价</w:t>
            </w:r>
            <w:r>
              <w:rPr>
                <w:rFonts w:hint="eastAsia" w:ascii="宋体" w:hAnsi="宋体" w:cs="宋体"/>
                <w:bCs/>
                <w:color w:val="000000"/>
                <w:kern w:val="0"/>
                <w:sz w:val="21"/>
                <w:szCs w:val="21"/>
                <w:lang w:val="en-US" w:eastAsia="zh-CN"/>
              </w:rPr>
              <w:t>工程量清单</w:t>
            </w:r>
          </w:p>
        </w:tc>
        <w:tc>
          <w:tcPr>
            <w:tcW w:w="3671" w:type="dxa"/>
            <w:noWrap w:val="0"/>
            <w:vAlign w:val="center"/>
          </w:tcPr>
          <w:p w14:paraId="27104300">
            <w:pPr>
              <w:spacing w:line="360" w:lineRule="auto"/>
              <w:jc w:val="center"/>
              <w:rPr>
                <w:rFonts w:hint="eastAsia" w:ascii="宋体" w:hAnsi="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r w14:paraId="5DB3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752" w:type="dxa"/>
            <w:noWrap w:val="0"/>
            <w:vAlign w:val="center"/>
          </w:tcPr>
          <w:p w14:paraId="1794B35C">
            <w:pPr>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863" w:type="dxa"/>
            <w:noWrap w:val="0"/>
            <w:vAlign w:val="center"/>
          </w:tcPr>
          <w:p w14:paraId="58AF9F0A">
            <w:pPr>
              <w:pStyle w:val="10"/>
              <w:spacing w:line="360" w:lineRule="auto"/>
              <w:jc w:val="center"/>
              <w:rPr>
                <w:rFonts w:hint="eastAsia" w:ascii="宋体" w:hAnsi="宋体"/>
                <w:color w:val="auto"/>
                <w:sz w:val="21"/>
                <w:szCs w:val="21"/>
              </w:rPr>
            </w:pPr>
            <w:r>
              <w:rPr>
                <w:rFonts w:hint="eastAsia" w:ascii="宋体" w:hAnsi="宋体" w:cs="宋体"/>
                <w:color w:val="auto"/>
                <w:sz w:val="21"/>
                <w:szCs w:val="21"/>
                <w:lang w:val="en-US" w:eastAsia="zh-CN"/>
              </w:rPr>
              <w:t>商务</w:t>
            </w:r>
          </w:p>
        </w:tc>
        <w:tc>
          <w:tcPr>
            <w:tcW w:w="3991" w:type="dxa"/>
            <w:noWrap w:val="0"/>
            <w:vAlign w:val="center"/>
          </w:tcPr>
          <w:p w14:paraId="28CCC798">
            <w:pPr>
              <w:pStyle w:val="10"/>
              <w:spacing w:line="36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合同履约期限（计划</w:t>
            </w:r>
            <w:r>
              <w:rPr>
                <w:rFonts w:hint="eastAsia" w:ascii="宋体" w:hAnsi="宋体"/>
                <w:color w:val="auto"/>
                <w:sz w:val="21"/>
                <w:szCs w:val="21"/>
              </w:rPr>
              <w:t>工期</w:t>
            </w:r>
            <w:r>
              <w:rPr>
                <w:rFonts w:hint="eastAsia" w:ascii="宋体" w:hAnsi="宋体"/>
                <w:color w:val="auto"/>
                <w:sz w:val="21"/>
                <w:szCs w:val="21"/>
                <w:lang w:val="en-US" w:eastAsia="zh-CN"/>
              </w:rPr>
              <w:t>）</w:t>
            </w:r>
            <w:r>
              <w:rPr>
                <w:rFonts w:hint="eastAsia" w:ascii="宋体" w:hAnsi="宋体"/>
                <w:color w:val="auto"/>
                <w:sz w:val="21"/>
                <w:szCs w:val="21"/>
              </w:rPr>
              <w:t>、质量</w:t>
            </w:r>
            <w:r>
              <w:rPr>
                <w:rFonts w:hint="eastAsia" w:ascii="宋体" w:hAnsi="宋体"/>
                <w:color w:val="auto"/>
                <w:sz w:val="21"/>
                <w:szCs w:val="21"/>
                <w:lang w:val="en-US" w:eastAsia="zh-CN"/>
              </w:rPr>
              <w:t>标准</w:t>
            </w:r>
          </w:p>
        </w:tc>
        <w:tc>
          <w:tcPr>
            <w:tcW w:w="3671" w:type="dxa"/>
            <w:noWrap w:val="0"/>
            <w:vAlign w:val="center"/>
          </w:tcPr>
          <w:p w14:paraId="4C64EAAA">
            <w:pPr>
              <w:spacing w:line="360" w:lineRule="auto"/>
              <w:jc w:val="center"/>
              <w:rPr>
                <w:rFonts w:hint="eastAsia" w:ascii="宋体" w:hAnsi="宋体"/>
                <w:color w:val="auto"/>
                <w:sz w:val="21"/>
                <w:szCs w:val="21"/>
              </w:rPr>
            </w:pPr>
            <w:r>
              <w:rPr>
                <w:rFonts w:hint="eastAsia" w:ascii="宋体" w:hAnsi="宋体" w:cs="宋体"/>
                <w:color w:val="auto"/>
                <w:sz w:val="21"/>
                <w:szCs w:val="21"/>
              </w:rPr>
              <w:t>本项符合</w:t>
            </w:r>
            <w:r>
              <w:rPr>
                <w:rFonts w:hint="eastAsia" w:ascii="宋体" w:hAnsi="宋体" w:cs="宋体"/>
                <w:color w:val="auto"/>
                <w:sz w:val="21"/>
                <w:szCs w:val="21"/>
                <w:lang w:eastAsia="zh-CN"/>
              </w:rPr>
              <w:t>谈判采购</w:t>
            </w:r>
            <w:r>
              <w:rPr>
                <w:rFonts w:hint="eastAsia" w:ascii="宋体" w:hAnsi="宋体" w:cs="宋体"/>
                <w:color w:val="auto"/>
                <w:sz w:val="21"/>
                <w:szCs w:val="21"/>
              </w:rPr>
              <w:t>文件要求</w:t>
            </w:r>
          </w:p>
        </w:tc>
      </w:tr>
      <w:tr w14:paraId="7AD6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52" w:type="dxa"/>
            <w:noWrap w:val="0"/>
            <w:vAlign w:val="center"/>
          </w:tcPr>
          <w:p w14:paraId="59D47E37">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863" w:type="dxa"/>
            <w:noWrap w:val="0"/>
            <w:vAlign w:val="center"/>
          </w:tcPr>
          <w:p w14:paraId="74B272FB">
            <w:pPr>
              <w:pStyle w:val="10"/>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报价</w:t>
            </w:r>
          </w:p>
        </w:tc>
        <w:tc>
          <w:tcPr>
            <w:tcW w:w="3991" w:type="dxa"/>
            <w:noWrap w:val="0"/>
            <w:vAlign w:val="center"/>
          </w:tcPr>
          <w:p w14:paraId="247A49A7">
            <w:pPr>
              <w:pStyle w:val="10"/>
              <w:spacing w:line="360" w:lineRule="auto"/>
              <w:jc w:val="center"/>
              <w:rPr>
                <w:rFonts w:hint="default" w:ascii="宋体" w:hAnsi="宋体" w:eastAsia="宋体"/>
                <w:sz w:val="21"/>
                <w:szCs w:val="21"/>
                <w:lang w:val="en-US" w:eastAsia="zh-CN"/>
              </w:rPr>
            </w:pPr>
            <w:r>
              <w:rPr>
                <w:rFonts w:hint="eastAsia" w:ascii="宋体" w:hAnsi="宋体"/>
                <w:sz w:val="21"/>
                <w:szCs w:val="21"/>
              </w:rPr>
              <w:t>报价</w:t>
            </w:r>
            <w:r>
              <w:rPr>
                <w:rFonts w:hint="eastAsia" w:ascii="宋体" w:hAnsi="宋体"/>
                <w:sz w:val="21"/>
                <w:szCs w:val="21"/>
                <w:lang w:eastAsia="zh-CN"/>
              </w:rPr>
              <w:t>不得超过</w:t>
            </w:r>
            <w:r>
              <w:rPr>
                <w:rFonts w:hint="eastAsia"/>
                <w:b w:val="0"/>
                <w:bCs w:val="0"/>
                <w:color w:val="auto"/>
                <w:sz w:val="22"/>
                <w:szCs w:val="22"/>
                <w:lang w:eastAsia="zh-CN"/>
              </w:rPr>
              <w:t>最高限价</w:t>
            </w:r>
          </w:p>
        </w:tc>
        <w:tc>
          <w:tcPr>
            <w:tcW w:w="3671" w:type="dxa"/>
            <w:noWrap w:val="0"/>
            <w:vAlign w:val="center"/>
          </w:tcPr>
          <w:p w14:paraId="6359F239">
            <w:pPr>
              <w:spacing w:line="360" w:lineRule="auto"/>
              <w:jc w:val="center"/>
              <w:rPr>
                <w:rFonts w:hint="eastAsia" w:ascii="宋体" w:hAnsi="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r w14:paraId="3A6F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52" w:type="dxa"/>
            <w:noWrap w:val="0"/>
            <w:vAlign w:val="center"/>
          </w:tcPr>
          <w:p w14:paraId="0AF16F3F">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863" w:type="dxa"/>
            <w:noWrap w:val="0"/>
            <w:vAlign w:val="center"/>
          </w:tcPr>
          <w:p w14:paraId="1570A4BB">
            <w:pPr>
              <w:widowControl/>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技术</w:t>
            </w:r>
          </w:p>
        </w:tc>
        <w:tc>
          <w:tcPr>
            <w:tcW w:w="3991" w:type="dxa"/>
            <w:noWrap w:val="0"/>
            <w:vAlign w:val="center"/>
          </w:tcPr>
          <w:p w14:paraId="7A550938">
            <w:pPr>
              <w:widowControl/>
              <w:spacing w:line="360" w:lineRule="auto"/>
              <w:jc w:val="center"/>
              <w:rPr>
                <w:rFonts w:hint="eastAsia" w:ascii="宋体" w:hAnsi="宋体" w:eastAsia="宋体"/>
                <w:sz w:val="21"/>
                <w:szCs w:val="21"/>
                <w:lang w:eastAsia="zh-CN"/>
              </w:rPr>
            </w:pPr>
            <w:r>
              <w:rPr>
                <w:rFonts w:hint="eastAsia" w:ascii="宋体" w:hAnsi="宋体"/>
                <w:sz w:val="21"/>
                <w:szCs w:val="21"/>
              </w:rPr>
              <w:t>响应文件实质性响应</w:t>
            </w:r>
            <w:r>
              <w:rPr>
                <w:rFonts w:hint="eastAsia" w:ascii="宋体" w:hAnsi="宋体"/>
                <w:sz w:val="21"/>
                <w:szCs w:val="21"/>
                <w:lang w:val="en-US" w:eastAsia="zh-CN"/>
              </w:rPr>
              <w:t>谈判采购文件要求</w:t>
            </w:r>
          </w:p>
        </w:tc>
        <w:tc>
          <w:tcPr>
            <w:tcW w:w="3671" w:type="dxa"/>
            <w:noWrap w:val="0"/>
            <w:vAlign w:val="center"/>
          </w:tcPr>
          <w:p w14:paraId="2A8A722A">
            <w:pPr>
              <w:widowControl/>
              <w:spacing w:line="360" w:lineRule="auto"/>
              <w:jc w:val="center"/>
              <w:rPr>
                <w:rFonts w:hint="eastAsia" w:ascii="宋体" w:hAnsi="宋体"/>
                <w:sz w:val="21"/>
                <w:szCs w:val="21"/>
              </w:rPr>
            </w:pPr>
            <w:r>
              <w:rPr>
                <w:rFonts w:hint="eastAsia" w:ascii="宋体" w:hAnsi="宋体" w:cs="宋体"/>
                <w:sz w:val="21"/>
                <w:szCs w:val="21"/>
              </w:rPr>
              <w:t>本项符合</w:t>
            </w:r>
            <w:r>
              <w:rPr>
                <w:rFonts w:hint="eastAsia" w:ascii="宋体" w:hAnsi="宋体" w:cs="宋体"/>
                <w:sz w:val="21"/>
                <w:szCs w:val="21"/>
                <w:lang w:eastAsia="zh-CN"/>
              </w:rPr>
              <w:t>谈判采购</w:t>
            </w:r>
            <w:r>
              <w:rPr>
                <w:rFonts w:hint="eastAsia" w:ascii="宋体" w:hAnsi="宋体" w:cs="宋体"/>
                <w:sz w:val="21"/>
                <w:szCs w:val="21"/>
              </w:rPr>
              <w:t>文件要求</w:t>
            </w:r>
          </w:p>
        </w:tc>
      </w:tr>
    </w:tbl>
    <w:p w14:paraId="04134D82">
      <w:pPr>
        <w:snapToGrid w:val="0"/>
        <w:spacing w:line="360" w:lineRule="auto"/>
        <w:ind w:left="1080" w:hanging="1080" w:hangingChars="450"/>
        <w:jc w:val="left"/>
        <w:rPr>
          <w:sz w:val="24"/>
        </w:rPr>
      </w:pPr>
      <w:r>
        <w:rPr>
          <w:sz w:val="24"/>
        </w:rPr>
        <w:t>说明：</w:t>
      </w:r>
    </w:p>
    <w:p w14:paraId="5E502473">
      <w:pPr>
        <w:snapToGrid w:val="0"/>
        <w:spacing w:line="360" w:lineRule="auto"/>
        <w:ind w:left="2" w:firstLine="420" w:firstLineChars="175"/>
        <w:jc w:val="left"/>
        <w:rPr>
          <w:sz w:val="24"/>
        </w:rPr>
      </w:pPr>
      <w:r>
        <w:rPr>
          <w:sz w:val="24"/>
        </w:rPr>
        <w:t>1.符合性审查的内容，经谈判小组成员共同认定没有做出实质性、符合性响应的，将导致响应无效。</w:t>
      </w:r>
    </w:p>
    <w:p w14:paraId="25F831A0">
      <w:pPr>
        <w:snapToGrid w:val="0"/>
        <w:spacing w:line="360" w:lineRule="auto"/>
        <w:ind w:left="2" w:firstLine="420" w:firstLineChars="175"/>
        <w:jc w:val="left"/>
        <w:rPr>
          <w:sz w:val="24"/>
        </w:rPr>
      </w:pPr>
      <w:r>
        <w:rPr>
          <w:sz w:val="24"/>
        </w:rPr>
        <w:t>2.响应文件中项目名称、项目编号等存在前后不一致情形的，可按照谈判文件要求做出澄清；如响应文件中所涉及内容全部与谈判文件不一致，按无效响应处理。</w:t>
      </w:r>
    </w:p>
    <w:p w14:paraId="2578E381">
      <w:pPr>
        <w:snapToGrid w:val="0"/>
        <w:spacing w:line="360" w:lineRule="auto"/>
        <w:ind w:left="2" w:firstLine="420" w:firstLineChars="175"/>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ascii="Times New Roman" w:hAnsi="Times New Roman" w:eastAsia="宋体" w:cs="Times New Roman"/>
          <w:sz w:val="24"/>
        </w:rPr>
        <w:t>无效响应的情形</w:t>
      </w:r>
    </w:p>
    <w:p w14:paraId="0F8C07B0">
      <w:pPr>
        <w:snapToGrid w:val="0"/>
        <w:spacing w:line="360" w:lineRule="auto"/>
        <w:ind w:left="2" w:firstLine="420" w:firstLineChars="175"/>
        <w:jc w:val="left"/>
        <w:rPr>
          <w:rFonts w:ascii="Times New Roman" w:hAnsi="Times New Roman" w:eastAsia="宋体" w:cs="Times New Roman"/>
          <w:sz w:val="24"/>
        </w:rPr>
      </w:pPr>
      <w:r>
        <w:rPr>
          <w:rFonts w:ascii="Times New Roman" w:hAnsi="Times New Roman" w:eastAsia="宋体" w:cs="Times New Roman"/>
          <w:sz w:val="24"/>
        </w:rPr>
        <w:t>未通过资格性、符合性审查的响应文件为无效响应。</w:t>
      </w:r>
      <w:bookmarkStart w:id="194" w:name="_Toc8762"/>
      <w:bookmarkStart w:id="195" w:name="_Toc3823"/>
      <w:bookmarkStart w:id="196" w:name="_Toc14987"/>
      <w:bookmarkStart w:id="197" w:name="_Toc19030"/>
      <w:bookmarkStart w:id="198" w:name="_Toc31165"/>
      <w:bookmarkStart w:id="199" w:name="_Toc12135"/>
    </w:p>
    <w:p w14:paraId="5E5AA876">
      <w:pPr>
        <w:spacing w:before="180" w:line="360" w:lineRule="auto"/>
        <w:ind w:left="486"/>
        <w:jc w:val="left"/>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三、根据《关于推动解决政府采购异常低价问题的通知》（财库〔2026〕2 号）政府采购评审中出现下列情形之一的，评审委员会应当启动异常低价投标（响应）审查程序：</w:t>
      </w:r>
    </w:p>
    <w:p w14:paraId="7A9DFA85">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 xml:space="preserve">（1）投标（响应）报价低于全部通过符合性审查供应商投标（响应）报价平均值65%的，即投标（响应）报价&lt;全部通过符合性审查供应商投标（响应）报价平均值×65%； </w:t>
      </w:r>
    </w:p>
    <w:p w14:paraId="79DB1141">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（2）投标（响应）报价低于通过符合性审查的次低报价供应商投标（响应）报价65%的，即投标（响应）报价&lt;通过符合性审查的次低报价供应商投标（响应）报价×65%；</w:t>
      </w:r>
    </w:p>
    <w:p w14:paraId="448DDD71">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 xml:space="preserve">（3）投标（响应）报价低于采购项目最高限价 65%的，即投标（响应）报价&lt;采购项目最高限价×65%； </w:t>
      </w:r>
    </w:p>
    <w:p w14:paraId="6E650F46">
      <w:pPr>
        <w:spacing w:before="178" w:line="359" w:lineRule="auto"/>
        <w:ind w:left="9" w:right="129" w:firstLine="478"/>
        <w:rPr>
          <w:rFonts w:ascii="宋体" w:hAnsi="宋体" w:eastAsia="宋体" w:cs="宋体"/>
          <w:spacing w:val="5"/>
          <w:sz w:val="24"/>
          <w:szCs w:val="24"/>
        </w:rPr>
      </w:pPr>
      <w:r>
        <w:rPr>
          <w:rFonts w:hint="eastAsia" w:ascii="宋体" w:hAnsi="宋体" w:eastAsia="宋体" w:cs="宋体"/>
          <w:spacing w:val="5"/>
          <w:sz w:val="24"/>
          <w:szCs w:val="24"/>
          <w:lang w:val="en-US" w:eastAsia="zh-CN"/>
        </w:rPr>
        <w:t>（4）评审委员会基于专业判断，认为供应商报价过低，有可能影响产品质量或者不能诚信履约的其他情形。</w:t>
      </w:r>
    </w:p>
    <w:p w14:paraId="0E91B2A5">
      <w:pPr>
        <w:pStyle w:val="2"/>
        <w:bidi w:val="0"/>
        <w:spacing w:line="240" w:lineRule="auto"/>
        <w:rPr>
          <w:b w:val="0"/>
          <w:bCs w:val="0"/>
          <w:spacing w:val="10"/>
          <w:kern w:val="0"/>
          <w:szCs w:val="36"/>
        </w:rPr>
      </w:pPr>
      <w:r>
        <w:rPr>
          <w:b w:val="0"/>
          <w:szCs w:val="36"/>
        </w:rPr>
        <w:br w:type="page"/>
      </w:r>
      <w:bookmarkStart w:id="200" w:name="_Toc26053"/>
      <w:r>
        <w:t>第五部分  商务、技术要求</w:t>
      </w:r>
      <w:bookmarkEnd w:id="194"/>
      <w:bookmarkEnd w:id="195"/>
      <w:bookmarkEnd w:id="196"/>
      <w:bookmarkEnd w:id="197"/>
      <w:bookmarkEnd w:id="198"/>
      <w:bookmarkEnd w:id="199"/>
      <w:bookmarkEnd w:id="200"/>
    </w:p>
    <w:p w14:paraId="5F1C72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lang w:val="en-US" w:eastAsia="zh-CN"/>
        </w:rPr>
      </w:pPr>
      <w:bookmarkStart w:id="201" w:name="_Toc7474"/>
      <w:bookmarkStart w:id="202" w:name="_Toc8889"/>
      <w:bookmarkStart w:id="203" w:name="_Toc466533588"/>
      <w:r>
        <w:rPr>
          <w:rFonts w:hint="eastAsia" w:ascii="宋体" w:hAnsi="宋体" w:eastAsia="宋体" w:cs="宋体"/>
          <w:b/>
          <w:bCs/>
          <w:sz w:val="24"/>
          <w:szCs w:val="24"/>
          <w:lang w:val="en-US" w:eastAsia="zh-CN"/>
        </w:rPr>
        <w:t>一、项目基本情况</w:t>
      </w:r>
    </w:p>
    <w:p w14:paraId="247C14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采购单位：临猗县交通运输局</w:t>
      </w:r>
    </w:p>
    <w:p w14:paraId="4DEA25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项目名称：涑水河旅游公路（临猗段）涑水河小桥项目</w:t>
      </w:r>
    </w:p>
    <w:p w14:paraId="3C58D2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840599元</w:t>
      </w:r>
    </w:p>
    <w:p w14:paraId="4280C0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eastAsia" w:ascii="宋体" w:hAnsi="宋体" w:cs="宋体"/>
          <w:sz w:val="24"/>
          <w:szCs w:val="24"/>
          <w:lang w:val="en-US" w:eastAsia="zh-CN"/>
        </w:rPr>
        <w:t>：</w:t>
      </w:r>
      <w:r>
        <w:rPr>
          <w:rFonts w:hint="eastAsia" w:ascii="宋体" w:hAnsi="宋体" w:cs="宋体"/>
          <w:b w:val="0"/>
          <w:bCs w:val="0"/>
          <w:color w:val="auto"/>
          <w:kern w:val="2"/>
          <w:sz w:val="24"/>
          <w:szCs w:val="24"/>
          <w:highlight w:val="none"/>
          <w:lang w:val="en-US" w:eastAsia="zh-CN" w:bidi="ar-SA"/>
        </w:rPr>
        <w:t>756539.1</w:t>
      </w:r>
      <w:r>
        <w:rPr>
          <w:rFonts w:hint="eastAsia" w:ascii="宋体" w:hAnsi="宋体" w:cs="宋体"/>
          <w:sz w:val="24"/>
          <w:szCs w:val="24"/>
          <w:lang w:val="en-US" w:eastAsia="zh-CN"/>
        </w:rPr>
        <w:t>元</w:t>
      </w:r>
    </w:p>
    <w:p w14:paraId="4E1F2E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所属行业：建筑业</w:t>
      </w:r>
    </w:p>
    <w:p w14:paraId="4723B2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项目简要描述：涑水河旅游公路（临猗段）涑水河小桥项目</w:t>
      </w:r>
      <w:r>
        <w:rPr>
          <w:rFonts w:hint="eastAsia" w:ascii="宋体" w:hAnsi="宋体" w:cs="宋体"/>
          <w:sz w:val="24"/>
          <w:szCs w:val="24"/>
          <w:lang w:val="en-US" w:eastAsia="zh-CN"/>
        </w:rPr>
        <w:t>，位于华晋大道与涑水河旅游公路交汇处西700米</w:t>
      </w:r>
      <w:r>
        <w:rPr>
          <w:rFonts w:hint="eastAsia" w:ascii="宋体" w:hAnsi="宋体" w:eastAsia="宋体" w:cs="宋体"/>
          <w:sz w:val="24"/>
          <w:szCs w:val="24"/>
          <w:lang w:val="en-US" w:eastAsia="zh-CN"/>
        </w:rPr>
        <w:t>，拟建桥梁跨越</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涑水河河道，桥梁连接涑水河两侧旅游公路，涑水河旅游公路的主体公路位于河道北侧，慢行公路位于河道南侧，两条道路宽度均为7.5m，目前河道两侧旅游公路采用单向通行。项目主要目的是</w:t>
      </w:r>
      <w:r>
        <w:rPr>
          <w:rFonts w:hint="eastAsia" w:ascii="宋体" w:hAnsi="宋体" w:cs="宋体"/>
          <w:sz w:val="24"/>
          <w:szCs w:val="24"/>
          <w:lang w:val="en-US" w:eastAsia="zh-CN"/>
        </w:rPr>
        <w:t>消除安全隐患，</w:t>
      </w:r>
      <w:r>
        <w:rPr>
          <w:rFonts w:hint="eastAsia" w:ascii="宋体" w:hAnsi="宋体" w:eastAsia="宋体" w:cs="宋体"/>
          <w:sz w:val="24"/>
          <w:szCs w:val="24"/>
          <w:lang w:val="en-US" w:eastAsia="zh-CN"/>
        </w:rPr>
        <w:t>减少绕行距离，便于车辆进出更加方便快捷，保障沿线居民出行以及车辆的通行安全。</w:t>
      </w:r>
    </w:p>
    <w:p w14:paraId="25AD5E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分包情况：</w:t>
      </w:r>
      <w:r>
        <w:rPr>
          <w:rFonts w:hint="eastAsia" w:ascii="宋体" w:hAnsi="宋体" w:cs="宋体"/>
          <w:sz w:val="24"/>
          <w:szCs w:val="24"/>
          <w:lang w:val="en-US" w:eastAsia="zh-CN"/>
        </w:rPr>
        <w:t>不分包</w:t>
      </w:r>
    </w:p>
    <w:p w14:paraId="502EB7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是否允许联合体投标：</w:t>
      </w:r>
      <w:r>
        <w:rPr>
          <w:rFonts w:hint="eastAsia" w:ascii="宋体" w:hAnsi="宋体" w:cs="宋体"/>
          <w:sz w:val="24"/>
          <w:szCs w:val="24"/>
          <w:lang w:val="en-US" w:eastAsia="zh-CN"/>
        </w:rPr>
        <w:t>否</w:t>
      </w:r>
    </w:p>
    <w:p w14:paraId="4CA1C1F0">
      <w:pPr>
        <w:pStyle w:val="8"/>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是否允许代理商投标：</w:t>
      </w:r>
      <w:r>
        <w:rPr>
          <w:rFonts w:hint="eastAsia" w:ascii="宋体" w:hAnsi="宋体" w:cs="宋体"/>
          <w:sz w:val="24"/>
          <w:szCs w:val="24"/>
          <w:lang w:val="en-US" w:eastAsia="zh-CN"/>
        </w:rPr>
        <w:t>否</w:t>
      </w:r>
    </w:p>
    <w:p w14:paraId="1734473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是否组织现场勘查：</w:t>
      </w:r>
      <w:r>
        <w:rPr>
          <w:rFonts w:hint="eastAsia" w:ascii="宋体" w:hAnsi="宋体" w:cs="宋体"/>
          <w:sz w:val="24"/>
          <w:szCs w:val="24"/>
          <w:lang w:val="en-US" w:eastAsia="zh-CN"/>
        </w:rPr>
        <w:t>不组织</w:t>
      </w:r>
    </w:p>
    <w:p w14:paraId="4C88EA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二、供应商资格要求：</w:t>
      </w:r>
    </w:p>
    <w:p w14:paraId="695530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满足</w:t>
      </w:r>
      <w:r>
        <w:rPr>
          <w:rFonts w:hint="eastAsia" w:ascii="宋体" w:hAnsi="宋体" w:eastAsia="宋体" w:cs="宋体"/>
          <w:sz w:val="24"/>
          <w:szCs w:val="24"/>
          <w:lang w:val="en-US" w:eastAsia="zh-CN"/>
        </w:rPr>
        <w:t xml:space="preserve">《中华人民共和国政府采购法》第二十二条的规定 </w:t>
      </w:r>
    </w:p>
    <w:p w14:paraId="11726D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r>
        <w:rPr>
          <w:rFonts w:hint="eastAsia" w:ascii="宋体" w:hAnsi="宋体" w:cs="宋体"/>
          <w:color w:val="auto"/>
          <w:sz w:val="24"/>
        </w:rPr>
        <w:t>供应商应为中小企业/小微企业。本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640D9C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3、特定资格要求：</w:t>
      </w:r>
    </w:p>
    <w:p w14:paraId="11E248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3.1</w:t>
      </w: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应进入交通运输部“全国公路建设市场信用信息管理系统”中的公路工程施工资质企业名录，且</w:t>
      </w: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名称和资质与该名录中的相应企业名称和资质完全一致。</w:t>
      </w: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须</w:t>
      </w:r>
      <w:r>
        <w:rPr>
          <w:rFonts w:hint="eastAsia" w:ascii="宋体" w:hAnsi="宋体" w:eastAsia="宋体" w:cs="宋体"/>
          <w:sz w:val="24"/>
          <w:szCs w:val="24"/>
          <w:lang w:val="en-US" w:eastAsia="zh-CN"/>
        </w:rPr>
        <w:t>具备建设主管部门颁发的公路工程施工总承包叁级及以上资质，具备有效的安全生产许可证；并在人员、设备、资金等方面具有相应的施工能力</w:t>
      </w:r>
      <w:r>
        <w:rPr>
          <w:rFonts w:hint="eastAsia" w:ascii="宋体" w:hAnsi="宋体" w:cs="宋体"/>
          <w:sz w:val="24"/>
          <w:szCs w:val="24"/>
          <w:lang w:val="en-US" w:eastAsia="zh-CN"/>
        </w:rPr>
        <w:t>。</w:t>
      </w:r>
    </w:p>
    <w:p w14:paraId="600BFB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3.2</w:t>
      </w:r>
      <w:r>
        <w:rPr>
          <w:rFonts w:hint="eastAsia" w:ascii="宋体" w:hAnsi="宋体" w:eastAsia="宋体" w:cs="宋体"/>
          <w:sz w:val="24"/>
          <w:szCs w:val="24"/>
          <w:lang w:val="en-US" w:eastAsia="zh-CN"/>
        </w:rPr>
        <w:t>拟派项目经理须具有本单位注册的公路专业贰级及以上建造师执业资格，具备交通主管部门颁发的有效的安全生产考核合格证书(B证),且未担任其他在建工程项目的项目经理。</w:t>
      </w:r>
    </w:p>
    <w:p w14:paraId="656909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lang w:val="en-US" w:eastAsia="zh-CN"/>
        </w:rPr>
        <w:t>法定代表人或单位负责人为同一个人或者存在直接控股、管理关系的不同供应商，不得同时参加同一项目或同一子项目的谈判活动。</w:t>
      </w:r>
    </w:p>
    <w:p w14:paraId="5B350AC3">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三、商</w:t>
      </w:r>
      <w:r>
        <w:rPr>
          <w:rFonts w:hint="eastAsia" w:ascii="宋体" w:hAnsi="宋体" w:eastAsia="宋体" w:cs="宋体"/>
          <w:b/>
          <w:bCs/>
          <w:kern w:val="2"/>
          <w:sz w:val="24"/>
          <w:szCs w:val="24"/>
          <w:lang w:val="en-US" w:eastAsia="zh-CN" w:bidi="ar-SA"/>
        </w:rPr>
        <w:t>务要求：</w:t>
      </w:r>
    </w:p>
    <w:p w14:paraId="5FED68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1、工期：自合</w:t>
      </w:r>
      <w:r>
        <w:rPr>
          <w:rFonts w:hint="eastAsia" w:ascii="宋体" w:hAnsi="宋体" w:cs="宋体"/>
          <w:sz w:val="24"/>
          <w:szCs w:val="24"/>
          <w:lang w:val="en-US" w:eastAsia="zh-CN"/>
        </w:rPr>
        <w:t>同签订后60日历天完工</w:t>
      </w:r>
    </w:p>
    <w:p w14:paraId="5FB3F3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2、交付（施工）地点：</w:t>
      </w:r>
      <w:r>
        <w:rPr>
          <w:rFonts w:hint="eastAsia" w:ascii="宋体" w:hAnsi="宋体" w:cs="宋体"/>
          <w:sz w:val="24"/>
          <w:szCs w:val="24"/>
          <w:lang w:val="en-US" w:eastAsia="zh-CN"/>
        </w:rPr>
        <w:t>华晋大道与涑水河旅游公路交汇处西700米</w:t>
      </w:r>
    </w:p>
    <w:p w14:paraId="55EAAB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3、质量要求：合格</w:t>
      </w:r>
    </w:p>
    <w:p w14:paraId="15798E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付款周期：合同签订后，工程开工前，按合同价款的30%拨付预付款，每月最后一个工作日前支付当期已完工程量进度款85%，工程竣工验收后，付到工程价90%，工程经财政评审完成后，支付到工程价款的97%，剩余3%作为质保金，质保期满后一次无息付清。</w:t>
      </w:r>
    </w:p>
    <w:p w14:paraId="2AEE3B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四、其他要求：</w:t>
      </w:r>
    </w:p>
    <w:p w14:paraId="674AD2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缺陷责任期：自实际通过交工验收之日起计算，时间为两年。</w:t>
      </w:r>
    </w:p>
    <w:p w14:paraId="57AC80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、验收标准：</w:t>
      </w:r>
    </w:p>
    <w:p w14:paraId="4BB87D89">
      <w:pPr>
        <w:spacing w:line="46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color w:val="auto"/>
          <w:sz w:val="24"/>
          <w:szCs w:val="24"/>
          <w:highlight w:val="none"/>
          <w:lang w:val="en-US" w:eastAsia="zh-CN"/>
        </w:rPr>
        <w:t>由采购人组织验收，</w:t>
      </w:r>
      <w:r>
        <w:rPr>
          <w:rStyle w:val="33"/>
          <w:rFonts w:hint="eastAsia" w:ascii="宋体" w:hAnsi="宋体" w:eastAsia="宋体" w:cs="宋体"/>
          <w:b w:val="0"/>
          <w:bCs w:val="0"/>
          <w:sz w:val="24"/>
          <w:szCs w:val="24"/>
          <w:lang w:val="en-US" w:eastAsia="zh-CN"/>
        </w:rPr>
        <w:t>达到国家质量验收合格标准。</w:t>
      </w:r>
    </w:p>
    <w:p w14:paraId="2BF636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六、工程量清单及图纸：(另附）</w:t>
      </w:r>
    </w:p>
    <w:p w14:paraId="356E8723">
      <w:pPr>
        <w:pStyle w:val="2"/>
        <w:bidi w:val="0"/>
        <w:spacing w:line="240" w:lineRule="auto"/>
        <w:rPr>
          <w:rFonts w:hint="default" w:eastAsia="宋体"/>
          <w:b w:val="0"/>
          <w:szCs w:val="36"/>
          <w:highlight w:val="red"/>
          <w:lang w:val="en-US" w:eastAsia="zh-CN"/>
        </w:rPr>
      </w:pPr>
      <w:r>
        <w:rPr>
          <w:kern w:val="0"/>
        </w:rPr>
        <w:br w:type="page"/>
      </w:r>
      <w:bookmarkStart w:id="204" w:name="_Toc26629"/>
      <w:bookmarkStart w:id="205" w:name="_Toc15034"/>
      <w:bookmarkStart w:id="206" w:name="_Toc4614"/>
      <w:bookmarkStart w:id="207" w:name="_Toc2230"/>
      <w:bookmarkStart w:id="208" w:name="_Toc26320"/>
      <w:r>
        <w:t>第六部分  合同范本</w:t>
      </w:r>
      <w:bookmarkEnd w:id="201"/>
      <w:bookmarkEnd w:id="202"/>
      <w:bookmarkEnd w:id="204"/>
      <w:bookmarkEnd w:id="205"/>
      <w:bookmarkEnd w:id="206"/>
      <w:bookmarkEnd w:id="207"/>
      <w:bookmarkEnd w:id="208"/>
    </w:p>
    <w:p w14:paraId="162080E2">
      <w:pPr>
        <w:widowControl/>
        <w:jc w:val="left"/>
        <w:rPr>
          <w:rFonts w:hint="eastAsia" w:ascii="宋体" w:hAnsi="宋体" w:eastAsia="宋体" w:cs="宋体"/>
          <w:sz w:val="24"/>
          <w:szCs w:val="24"/>
          <w:lang w:eastAsia="zh-CN"/>
        </w:rPr>
      </w:pPr>
      <w:bookmarkStart w:id="209" w:name="_Toc17619"/>
      <w:bookmarkStart w:id="210" w:name="_Toc7158"/>
      <w:bookmarkStart w:id="211" w:name="_Toc2192"/>
      <w:bookmarkStart w:id="212" w:name="_Toc5987"/>
      <w:bookmarkStart w:id="213" w:name="_Toc7543"/>
      <w:bookmarkStart w:id="214" w:name="_Toc4032"/>
      <w:r>
        <w:rPr>
          <w:rFonts w:hint="eastAsia" w:ascii="宋体" w:hAnsi="宋体" w:cs="宋体"/>
          <w:b/>
          <w:bCs/>
          <w:color w:val="000000"/>
          <w:kern w:val="0"/>
          <w:sz w:val="22"/>
          <w:szCs w:val="22"/>
          <w:lang w:bidi="ar"/>
        </w:rPr>
        <w:t>注：本合同条款仅供参考，具体以签订合同时双方协商为准</w:t>
      </w:r>
      <w:r>
        <w:rPr>
          <w:rFonts w:hint="eastAsia" w:ascii="宋体" w:hAnsi="宋体" w:cs="宋体"/>
          <w:b/>
          <w:bCs/>
          <w:color w:val="000000"/>
          <w:kern w:val="0"/>
          <w:sz w:val="22"/>
          <w:szCs w:val="22"/>
          <w:lang w:eastAsia="zh-CN" w:bidi="ar"/>
        </w:rPr>
        <w:t>。</w:t>
      </w:r>
    </w:p>
    <w:p w14:paraId="4EC768C6">
      <w:pPr>
        <w:pStyle w:val="11"/>
        <w:spacing w:before="10" w:line="360" w:lineRule="auto"/>
        <w:rPr>
          <w:rFonts w:ascii="宋体" w:hAnsi="宋体" w:eastAsia="宋体" w:cs="宋体"/>
          <w:bCs w:val="0"/>
          <w:szCs w:val="24"/>
        </w:rPr>
      </w:pPr>
    </w:p>
    <w:p w14:paraId="2F51D1C3">
      <w:pPr>
        <w:pStyle w:val="3"/>
        <w:tabs>
          <w:tab w:val="left" w:pos="4341"/>
        </w:tabs>
        <w:spacing w:line="360" w:lineRule="auto"/>
        <w:rPr>
          <w:rFonts w:ascii="宋体" w:hAnsi="宋体" w:eastAsia="宋体" w:cs="宋体"/>
          <w:bCs w:val="0"/>
          <w:sz w:val="24"/>
          <w:szCs w:val="24"/>
        </w:rPr>
      </w:pPr>
      <w:bookmarkStart w:id="215" w:name="_bookmark156"/>
      <w:bookmarkEnd w:id="215"/>
      <w:bookmarkStart w:id="216" w:name="_Toc31036"/>
      <w:bookmarkStart w:id="217" w:name="_Toc3537"/>
      <w:bookmarkStart w:id="218" w:name="_Toc521411775"/>
      <w:bookmarkStart w:id="219" w:name="_Toc23164"/>
      <w:bookmarkStart w:id="220" w:name="_Toc12742"/>
      <w:bookmarkStart w:id="221" w:name="_Toc29283"/>
      <w:r>
        <w:rPr>
          <w:rFonts w:hint="eastAsia" w:ascii="宋体" w:hAnsi="宋体" w:eastAsia="宋体" w:cs="宋体"/>
          <w:bCs w:val="0"/>
          <w:sz w:val="24"/>
          <w:szCs w:val="24"/>
        </w:rPr>
        <w:t>第一节</w:t>
      </w:r>
      <w:r>
        <w:rPr>
          <w:rFonts w:hint="eastAsia" w:ascii="宋体" w:hAnsi="宋体" w:eastAsia="宋体" w:cs="宋体"/>
          <w:bCs w:val="0"/>
          <w:sz w:val="24"/>
          <w:szCs w:val="24"/>
        </w:rPr>
        <w:tab/>
      </w:r>
      <w:r>
        <w:rPr>
          <w:rFonts w:hint="eastAsia" w:ascii="宋体" w:hAnsi="宋体" w:eastAsia="宋体" w:cs="宋体"/>
          <w:bCs w:val="0"/>
          <w:sz w:val="24"/>
          <w:szCs w:val="24"/>
        </w:rPr>
        <w:t>通用合同条款</w:t>
      </w:r>
      <w:bookmarkEnd w:id="216"/>
      <w:bookmarkEnd w:id="217"/>
      <w:bookmarkEnd w:id="218"/>
      <w:bookmarkEnd w:id="219"/>
      <w:bookmarkEnd w:id="220"/>
      <w:bookmarkEnd w:id="221"/>
    </w:p>
    <w:p w14:paraId="56619447">
      <w:pPr>
        <w:pStyle w:val="7"/>
        <w:spacing w:line="360" w:lineRule="auto"/>
        <w:ind w:left="633"/>
        <w:rPr>
          <w:rFonts w:ascii="宋体" w:hAnsi="宋体" w:eastAsia="宋体" w:cs="宋体"/>
          <w:bCs w:val="0"/>
          <w:sz w:val="24"/>
          <w:szCs w:val="24"/>
        </w:rPr>
      </w:pPr>
      <w:r>
        <w:rPr>
          <w:rFonts w:hint="eastAsia" w:ascii="宋体" w:hAnsi="宋体" w:eastAsia="宋体" w:cs="宋体"/>
          <w:bCs w:val="0"/>
          <w:w w:val="165"/>
          <w:sz w:val="24"/>
          <w:szCs w:val="24"/>
        </w:rPr>
        <w:t>“</w:t>
      </w:r>
      <w:r>
        <w:rPr>
          <w:rFonts w:hint="eastAsia" w:ascii="宋体" w:hAnsi="宋体" w:eastAsia="宋体" w:cs="宋体"/>
          <w:bCs w:val="0"/>
          <w:spacing w:val="-1"/>
          <w:w w:val="110"/>
          <w:sz w:val="24"/>
          <w:szCs w:val="24"/>
        </w:rPr>
        <w:t>通用合同条款</w:t>
      </w:r>
      <w:r>
        <w:rPr>
          <w:rFonts w:hint="eastAsia" w:ascii="宋体" w:hAnsi="宋体" w:eastAsia="宋体" w:cs="宋体"/>
          <w:bCs w:val="0"/>
          <w:spacing w:val="-3"/>
          <w:w w:val="165"/>
          <w:sz w:val="24"/>
          <w:szCs w:val="24"/>
        </w:rPr>
        <w:t>”</w:t>
      </w:r>
      <w:r>
        <w:rPr>
          <w:rFonts w:hint="eastAsia" w:ascii="宋体" w:hAnsi="宋体" w:eastAsia="宋体" w:cs="宋体"/>
          <w:bCs w:val="0"/>
          <w:spacing w:val="-3"/>
          <w:w w:val="110"/>
          <w:sz w:val="24"/>
          <w:szCs w:val="24"/>
        </w:rPr>
        <w:t>采用《标准施工招标文件》的“通用合同条款</w:t>
      </w:r>
      <w:r>
        <w:rPr>
          <w:rFonts w:hint="eastAsia" w:ascii="宋体" w:hAnsi="宋体" w:eastAsia="宋体" w:cs="宋体"/>
          <w:bCs w:val="0"/>
          <w:spacing w:val="-140"/>
          <w:w w:val="165"/>
          <w:sz w:val="24"/>
          <w:szCs w:val="24"/>
        </w:rPr>
        <w:t>”</w:t>
      </w:r>
      <w:r>
        <w:rPr>
          <w:rFonts w:hint="eastAsia" w:ascii="宋体" w:hAnsi="宋体" w:eastAsia="宋体" w:cs="宋体"/>
          <w:bCs w:val="0"/>
          <w:w w:val="110"/>
          <w:sz w:val="24"/>
          <w:szCs w:val="24"/>
        </w:rPr>
        <w:t>。</w:t>
      </w:r>
    </w:p>
    <w:p w14:paraId="046D3D5B">
      <w:pPr>
        <w:spacing w:line="360" w:lineRule="auto"/>
        <w:rPr>
          <w:rFonts w:ascii="宋体" w:hAnsi="宋体" w:eastAsia="宋体" w:cs="宋体"/>
          <w:bCs w:val="0"/>
          <w:sz w:val="24"/>
          <w:szCs w:val="24"/>
        </w:rPr>
        <w:sectPr>
          <w:footerReference r:id="rId8" w:type="default"/>
          <w:footerReference r:id="rId9" w:type="even"/>
          <w:pgSz w:w="11910" w:h="16850"/>
          <w:pgMar w:top="1480" w:right="1200" w:bottom="1080" w:left="1220" w:header="883" w:footer="884" w:gutter="0"/>
          <w:pgNumType w:fmt="decimal" w:start="1"/>
          <w:cols w:space="720" w:num="1"/>
        </w:sectPr>
      </w:pPr>
    </w:p>
    <w:p w14:paraId="052B2684">
      <w:pPr>
        <w:pStyle w:val="3"/>
        <w:tabs>
          <w:tab w:val="left" w:pos="4341"/>
        </w:tabs>
        <w:spacing w:line="360" w:lineRule="auto"/>
        <w:rPr>
          <w:rFonts w:ascii="宋体" w:hAnsi="宋体" w:eastAsia="宋体" w:cs="宋体"/>
          <w:bCs w:val="0"/>
          <w:sz w:val="24"/>
          <w:szCs w:val="24"/>
        </w:rPr>
      </w:pPr>
      <w:bookmarkStart w:id="222" w:name="_bookmark157"/>
      <w:bookmarkEnd w:id="222"/>
      <w:bookmarkStart w:id="223" w:name="_Toc23514"/>
      <w:bookmarkStart w:id="224" w:name="_Toc17271"/>
      <w:bookmarkStart w:id="225" w:name="_Toc3578"/>
      <w:bookmarkStart w:id="226" w:name="_Toc17761"/>
      <w:bookmarkStart w:id="227" w:name="_Toc521411776"/>
      <w:bookmarkStart w:id="228" w:name="_Toc20857"/>
      <w:r>
        <w:rPr>
          <w:rFonts w:hint="eastAsia" w:ascii="宋体" w:hAnsi="宋体" w:eastAsia="宋体" w:cs="宋体"/>
          <w:bCs w:val="0"/>
          <w:sz w:val="24"/>
          <w:szCs w:val="24"/>
        </w:rPr>
        <w:t>第二节</w:t>
      </w:r>
      <w:r>
        <w:rPr>
          <w:rFonts w:hint="eastAsia" w:ascii="宋体" w:hAnsi="宋体" w:eastAsia="宋体" w:cs="宋体"/>
          <w:bCs w:val="0"/>
          <w:sz w:val="24"/>
          <w:szCs w:val="24"/>
        </w:rPr>
        <w:tab/>
      </w:r>
      <w:r>
        <w:rPr>
          <w:rFonts w:hint="eastAsia" w:ascii="宋体" w:hAnsi="宋体" w:eastAsia="宋体" w:cs="宋体"/>
          <w:bCs w:val="0"/>
          <w:sz w:val="24"/>
          <w:szCs w:val="24"/>
        </w:rPr>
        <w:t>专用合同条款</w:t>
      </w:r>
      <w:bookmarkEnd w:id="223"/>
      <w:bookmarkEnd w:id="224"/>
      <w:bookmarkEnd w:id="225"/>
      <w:bookmarkEnd w:id="226"/>
      <w:bookmarkEnd w:id="227"/>
      <w:bookmarkEnd w:id="228"/>
      <w:bookmarkStart w:id="229" w:name="_bookmark158"/>
      <w:bookmarkEnd w:id="229"/>
    </w:p>
    <w:p w14:paraId="09B9D3D7">
      <w:pPr>
        <w:pStyle w:val="3"/>
        <w:tabs>
          <w:tab w:val="left" w:pos="4341"/>
        </w:tabs>
        <w:spacing w:line="360" w:lineRule="auto"/>
        <w:rPr>
          <w:rFonts w:ascii="宋体" w:hAnsi="宋体" w:eastAsia="宋体" w:cs="宋体"/>
          <w:bCs w:val="0"/>
          <w:sz w:val="24"/>
          <w:szCs w:val="24"/>
        </w:rPr>
      </w:pPr>
      <w:bookmarkStart w:id="230" w:name="_Toc3737"/>
      <w:bookmarkStart w:id="231" w:name="_Toc201"/>
      <w:bookmarkStart w:id="232" w:name="_Toc25779"/>
      <w:bookmarkStart w:id="233" w:name="_Toc29070"/>
      <w:bookmarkStart w:id="234" w:name="_Toc8355"/>
      <w:bookmarkStart w:id="235" w:name="_Toc521411777"/>
      <w:r>
        <w:rPr>
          <w:rFonts w:hint="eastAsia" w:ascii="宋体" w:hAnsi="宋体" w:eastAsia="宋体" w:cs="宋体"/>
          <w:bCs w:val="0"/>
          <w:sz w:val="24"/>
          <w:szCs w:val="24"/>
        </w:rPr>
        <w:t>公路工程专用合同条款</w:t>
      </w:r>
      <w:bookmarkEnd w:id="230"/>
      <w:bookmarkEnd w:id="231"/>
      <w:bookmarkEnd w:id="232"/>
      <w:bookmarkEnd w:id="233"/>
      <w:bookmarkEnd w:id="234"/>
      <w:bookmarkEnd w:id="235"/>
    </w:p>
    <w:p w14:paraId="5453B628">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36" w:name="_bookmark159"/>
      <w:bookmarkEnd w:id="236"/>
      <w:r>
        <w:rPr>
          <w:rFonts w:hint="default" w:ascii="Times New Roman" w:hAnsi="Times New Roman" w:eastAsia="Times New Roman" w:cs="Times New Roman"/>
          <w:bCs w:val="0"/>
          <w:w w:val="100"/>
          <w:kern w:val="2"/>
          <w:sz w:val="28"/>
          <w:szCs w:val="28"/>
          <w:lang w:val="zh-CN" w:eastAsia="zh-CN" w:bidi="zh-CN"/>
        </w:rPr>
        <w:t>1.</w:t>
      </w:r>
      <w:r>
        <w:rPr>
          <w:rFonts w:hint="eastAsia" w:ascii="宋体" w:hAnsi="宋体" w:eastAsia="宋体" w:cs="宋体"/>
          <w:bCs w:val="0"/>
          <w:sz w:val="24"/>
          <w:szCs w:val="24"/>
        </w:rPr>
        <w:t>一般约定</w:t>
      </w:r>
    </w:p>
    <w:p w14:paraId="3EC8F412">
      <w:pPr>
        <w:pStyle w:val="32"/>
        <w:numPr>
          <w:ilvl w:val="1"/>
          <w:numId w:val="0"/>
        </w:numPr>
        <w:tabs>
          <w:tab w:val="left" w:pos="845"/>
        </w:tabs>
        <w:spacing w:before="96" w:line="360" w:lineRule="auto"/>
        <w:ind w:left="844" w:leftChars="0" w:firstLine="476" w:firstLineChars="200"/>
        <w:rPr>
          <w:rFonts w:ascii="宋体" w:hAnsi="宋体" w:eastAsia="宋体" w:cs="宋体"/>
          <w:bCs w:val="0"/>
          <w:sz w:val="24"/>
          <w:szCs w:val="24"/>
        </w:rPr>
      </w:pPr>
      <w:bookmarkStart w:id="237" w:name="_bookmark160"/>
      <w:bookmarkEnd w:id="237"/>
      <w:r>
        <w:rPr>
          <w:rFonts w:hint="default" w:ascii="Times New Roman" w:hAnsi="Times New Roman" w:eastAsia="Times New Roman" w:cs="Times New Roman"/>
          <w:bCs w:val="0"/>
          <w:spacing w:val="-1"/>
          <w:w w:val="100"/>
          <w:kern w:val="2"/>
          <w:sz w:val="24"/>
          <w:szCs w:val="24"/>
          <w:lang w:val="zh-CN" w:eastAsia="zh-CN" w:bidi="zh-CN"/>
        </w:rPr>
        <w:t>1.1</w:t>
      </w:r>
      <w:r>
        <w:rPr>
          <w:rFonts w:hint="eastAsia" w:ascii="宋体" w:hAnsi="宋体" w:eastAsia="宋体" w:cs="宋体"/>
          <w:bCs w:val="0"/>
          <w:sz w:val="24"/>
          <w:szCs w:val="24"/>
        </w:rPr>
        <w:t>词语定义</w:t>
      </w:r>
    </w:p>
    <w:p w14:paraId="1A9CE5D9">
      <w:pPr>
        <w:pStyle w:val="11"/>
        <w:spacing w:before="132" w:line="360" w:lineRule="auto"/>
        <w:ind w:left="424"/>
        <w:rPr>
          <w:rFonts w:ascii="宋体" w:hAnsi="宋体" w:eastAsia="宋体" w:cs="宋体"/>
          <w:bCs w:val="0"/>
          <w:szCs w:val="24"/>
        </w:rPr>
      </w:pPr>
      <w:r>
        <w:rPr>
          <w:rFonts w:hint="eastAsia" w:ascii="宋体" w:hAnsi="宋体" w:eastAsia="宋体" w:cs="宋体"/>
          <w:bCs w:val="0"/>
          <w:szCs w:val="24"/>
        </w:rPr>
        <w:t>1.1.1 合同</w:t>
      </w:r>
    </w:p>
    <w:p w14:paraId="043E2E9D">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第 1.1.1.6 目细化为：</w:t>
      </w:r>
    </w:p>
    <w:p w14:paraId="0084E36D">
      <w:pPr>
        <w:pStyle w:val="11"/>
        <w:spacing w:before="21" w:line="360" w:lineRule="auto"/>
        <w:ind w:left="424" w:right="384" w:firstLine="719"/>
        <w:rPr>
          <w:rFonts w:ascii="宋体" w:hAnsi="宋体" w:eastAsia="宋体" w:cs="宋体"/>
          <w:bCs w:val="0"/>
          <w:szCs w:val="24"/>
        </w:rPr>
      </w:pPr>
      <w:r>
        <w:rPr>
          <w:rFonts w:hint="eastAsia" w:ascii="宋体" w:hAnsi="宋体" w:eastAsia="宋体" w:cs="宋体"/>
          <w:bCs w:val="0"/>
          <w:szCs w:val="24"/>
        </w:rPr>
        <w:t>技术规范：指本合同所约定的技术标准和要求，是合同文件的组成部分。通用合同条款中“技术标准和要求”一词具有相同含义。</w:t>
      </w:r>
    </w:p>
    <w:p w14:paraId="0444DC5B">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第 1.1.1.8 目细化为：</w:t>
      </w:r>
    </w:p>
    <w:p w14:paraId="18EE77F8">
      <w:pPr>
        <w:pStyle w:val="11"/>
        <w:spacing w:before="21" w:line="360" w:lineRule="auto"/>
        <w:ind w:left="424" w:right="382" w:firstLine="719"/>
        <w:jc w:val="both"/>
        <w:rPr>
          <w:rFonts w:ascii="宋体" w:hAnsi="宋体" w:eastAsia="宋体" w:cs="宋体"/>
          <w:bCs w:val="0"/>
          <w:szCs w:val="24"/>
        </w:rPr>
      </w:pPr>
      <w:r>
        <w:rPr>
          <w:rFonts w:hint="eastAsia" w:ascii="宋体" w:hAnsi="宋体" w:eastAsia="宋体" w:cs="宋体"/>
          <w:bCs w:val="0"/>
          <w:szCs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w:t>
      </w:r>
      <w:r>
        <w:rPr>
          <w:rFonts w:hint="eastAsia" w:ascii="宋体" w:hAnsi="宋体" w:eastAsia="宋体" w:cs="宋体"/>
          <w:bCs w:val="0"/>
          <w:spacing w:val="1"/>
          <w:szCs w:val="24"/>
        </w:rPr>
        <w:t xml:space="preserve">单表 </w:t>
      </w:r>
      <w:r>
        <w:rPr>
          <w:rFonts w:hint="eastAsia" w:ascii="宋体" w:hAnsi="宋体" w:eastAsia="宋体" w:cs="宋体"/>
          <w:bCs w:val="0"/>
          <w:szCs w:val="24"/>
        </w:rPr>
        <w:t>5.1～</w:t>
      </w:r>
      <w:r>
        <w:rPr>
          <w:rFonts w:hint="eastAsia" w:ascii="宋体" w:hAnsi="宋体" w:eastAsia="宋体" w:cs="宋体"/>
          <w:bCs w:val="0"/>
          <w:spacing w:val="3"/>
          <w:szCs w:val="24"/>
        </w:rPr>
        <w:t xml:space="preserve">表 </w:t>
      </w:r>
      <w:r>
        <w:rPr>
          <w:rFonts w:hint="eastAsia" w:ascii="宋体" w:hAnsi="宋体" w:eastAsia="宋体" w:cs="宋体"/>
          <w:bCs w:val="0"/>
          <w:szCs w:val="24"/>
        </w:rPr>
        <w:t>5.5</w:t>
      </w:r>
      <w:r>
        <w:rPr>
          <w:rFonts w:hint="eastAsia" w:ascii="宋体" w:hAnsi="宋体" w:eastAsia="宋体" w:cs="宋体"/>
          <w:bCs w:val="0"/>
          <w:spacing w:val="-120"/>
          <w:szCs w:val="24"/>
        </w:rPr>
        <w:t>）</w:t>
      </w:r>
      <w:r>
        <w:rPr>
          <w:rFonts w:hint="eastAsia" w:ascii="宋体" w:hAnsi="宋体" w:eastAsia="宋体" w:cs="宋体"/>
          <w:bCs w:val="0"/>
          <w:szCs w:val="24"/>
        </w:rPr>
        <w:t>。</w:t>
      </w:r>
    </w:p>
    <w:p w14:paraId="65A0BA6F">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本项补充第 1.1.1.10 目：</w:t>
      </w:r>
    </w:p>
    <w:p w14:paraId="193B8815">
      <w:pPr>
        <w:pStyle w:val="11"/>
        <w:spacing w:before="19" w:line="360" w:lineRule="auto"/>
        <w:ind w:left="424" w:right="390" w:firstLine="719"/>
        <w:rPr>
          <w:rFonts w:ascii="宋体" w:hAnsi="宋体" w:eastAsia="宋体" w:cs="宋体"/>
          <w:bCs w:val="0"/>
          <w:szCs w:val="24"/>
        </w:rPr>
      </w:pPr>
      <w:r>
        <w:rPr>
          <w:rFonts w:hint="eastAsia" w:ascii="宋体" w:hAnsi="宋体" w:eastAsia="宋体" w:cs="宋体"/>
          <w:bCs w:val="0"/>
          <w:szCs w:val="24"/>
        </w:rPr>
        <w:t>1.1.1.10 补遗书：指发出招标文件之后由招标人向已取得招标文件的投标人发出的、编号的对招标文件所作的澄清、修改书。</w:t>
      </w:r>
    </w:p>
    <w:p w14:paraId="03450769">
      <w:pPr>
        <w:pStyle w:val="32"/>
        <w:numPr>
          <w:ilvl w:val="2"/>
          <w:numId w:val="0"/>
        </w:numPr>
        <w:tabs>
          <w:tab w:val="left" w:pos="1505"/>
        </w:tabs>
        <w:spacing w:line="360" w:lineRule="auto"/>
        <w:ind w:left="1504" w:leftChars="0" w:firstLine="480" w:firstLineChars="200"/>
        <w:rPr>
          <w:rFonts w:ascii="宋体" w:hAnsi="宋体" w:eastAsia="宋体" w:cs="宋体"/>
          <w:bCs w:val="0"/>
          <w:sz w:val="24"/>
          <w:szCs w:val="24"/>
        </w:rPr>
      </w:pPr>
      <w:r>
        <w:rPr>
          <w:rFonts w:hint="default" w:ascii="Times New Roman" w:hAnsi="Times New Roman" w:eastAsia="Times New Roman" w:cs="Times New Roman"/>
          <w:bCs w:val="0"/>
          <w:w w:val="100"/>
          <w:kern w:val="2"/>
          <w:sz w:val="24"/>
          <w:szCs w:val="24"/>
          <w:lang w:val="zh-CN" w:eastAsia="zh-CN" w:bidi="zh-CN"/>
        </w:rPr>
        <w:t>1.1.2</w:t>
      </w:r>
      <w:r>
        <w:rPr>
          <w:rFonts w:hint="eastAsia" w:ascii="宋体" w:hAnsi="宋体" w:eastAsia="宋体" w:cs="宋体"/>
          <w:bCs w:val="0"/>
          <w:sz w:val="24"/>
          <w:szCs w:val="24"/>
        </w:rPr>
        <w:t>合同当事人和人员</w:t>
      </w:r>
    </w:p>
    <w:p w14:paraId="24263828">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本项补充第 1.1.2.8 目：</w:t>
      </w:r>
    </w:p>
    <w:p w14:paraId="25274A4D">
      <w:pPr>
        <w:pStyle w:val="11"/>
        <w:spacing w:before="21" w:line="360" w:lineRule="auto"/>
        <w:ind w:left="424" w:right="383" w:firstLine="719"/>
        <w:rPr>
          <w:rFonts w:ascii="宋体" w:hAnsi="宋体" w:eastAsia="宋体" w:cs="宋体"/>
          <w:bCs w:val="0"/>
          <w:szCs w:val="24"/>
        </w:rPr>
      </w:pPr>
      <w:r>
        <w:rPr>
          <w:rFonts w:hint="eastAsia" w:ascii="宋体" w:hAnsi="宋体" w:eastAsia="宋体" w:cs="宋体"/>
          <w:bCs w:val="0"/>
          <w:szCs w:val="24"/>
        </w:rPr>
        <w:t>1.1.2.8 承包人项目总工：指由承包人书面委派常驻现场负责管理本合同工程的总工程师或技术总负责人。</w:t>
      </w:r>
    </w:p>
    <w:p w14:paraId="4DCA6751">
      <w:pPr>
        <w:pStyle w:val="32"/>
        <w:numPr>
          <w:ilvl w:val="2"/>
          <w:numId w:val="0"/>
        </w:numPr>
        <w:tabs>
          <w:tab w:val="left" w:pos="1505"/>
        </w:tabs>
        <w:spacing w:line="360" w:lineRule="auto"/>
        <w:ind w:left="1504" w:leftChars="0" w:firstLine="480" w:firstLineChars="200"/>
        <w:rPr>
          <w:rFonts w:ascii="宋体" w:hAnsi="宋体" w:eastAsia="宋体" w:cs="宋体"/>
          <w:bCs w:val="0"/>
          <w:sz w:val="24"/>
          <w:szCs w:val="24"/>
        </w:rPr>
      </w:pPr>
      <w:r>
        <w:rPr>
          <w:rFonts w:hint="default" w:ascii="Times New Roman" w:hAnsi="Times New Roman" w:eastAsia="Times New Roman" w:cs="Times New Roman"/>
          <w:bCs w:val="0"/>
          <w:w w:val="100"/>
          <w:kern w:val="2"/>
          <w:sz w:val="24"/>
          <w:szCs w:val="24"/>
          <w:lang w:val="zh-CN" w:eastAsia="zh-CN" w:bidi="zh-CN"/>
        </w:rPr>
        <w:t>1.1.3</w:t>
      </w:r>
      <w:r>
        <w:rPr>
          <w:rFonts w:hint="eastAsia" w:ascii="宋体" w:hAnsi="宋体" w:eastAsia="宋体" w:cs="宋体"/>
          <w:bCs w:val="0"/>
          <w:sz w:val="24"/>
          <w:szCs w:val="24"/>
        </w:rPr>
        <w:t>工程和设备</w:t>
      </w:r>
    </w:p>
    <w:p w14:paraId="7AE146D5">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第 1.1.3.4 目细化为：</w:t>
      </w:r>
    </w:p>
    <w:p w14:paraId="4AAD9A70">
      <w:pPr>
        <w:pStyle w:val="11"/>
        <w:spacing w:before="24" w:line="360" w:lineRule="auto"/>
        <w:ind w:left="1144" w:right="418"/>
        <w:rPr>
          <w:rFonts w:ascii="宋体" w:hAnsi="宋体" w:eastAsia="宋体" w:cs="宋体"/>
          <w:bCs w:val="0"/>
          <w:szCs w:val="24"/>
        </w:rPr>
      </w:pPr>
      <w:r>
        <w:rPr>
          <w:rFonts w:hint="eastAsia" w:ascii="宋体" w:hAnsi="宋体" w:eastAsia="宋体" w:cs="宋体"/>
          <w:bCs w:val="0"/>
          <w:szCs w:val="24"/>
        </w:rPr>
        <w:t>单位工程：指在建设项目中，根据签订的合同，具有独立施工条件的工程。第 1.1.3.10 目细化为：</w:t>
      </w:r>
    </w:p>
    <w:p w14:paraId="55F9558B">
      <w:pPr>
        <w:pStyle w:val="11"/>
        <w:spacing w:before="2" w:line="360" w:lineRule="auto"/>
        <w:ind w:left="424" w:right="384" w:firstLine="719"/>
        <w:rPr>
          <w:rFonts w:ascii="宋体" w:hAnsi="宋体" w:eastAsia="宋体" w:cs="宋体"/>
          <w:bCs w:val="0"/>
          <w:szCs w:val="24"/>
        </w:rPr>
      </w:pPr>
      <w:r>
        <w:rPr>
          <w:rFonts w:hint="eastAsia" w:ascii="宋体" w:hAnsi="宋体" w:eastAsia="宋体" w:cs="宋体"/>
          <w:bCs w:val="0"/>
          <w:szCs w:val="24"/>
        </w:rPr>
        <w:t>永久占地：指为实施本合同工程而需要的一切永久占用的土地，包括公路两侧路权范围内的用地。</w:t>
      </w:r>
    </w:p>
    <w:p w14:paraId="0F585FBE">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第 1.1.3.11 目细化为：</w:t>
      </w:r>
    </w:p>
    <w:p w14:paraId="59DE811A">
      <w:pPr>
        <w:pStyle w:val="11"/>
        <w:spacing w:before="20" w:line="360" w:lineRule="auto"/>
        <w:ind w:left="424" w:right="382" w:firstLine="719"/>
        <w:jc w:val="both"/>
        <w:rPr>
          <w:rFonts w:ascii="宋体" w:hAnsi="宋体" w:eastAsia="宋体" w:cs="宋体"/>
          <w:bCs w:val="0"/>
          <w:szCs w:val="24"/>
        </w:rPr>
      </w:pPr>
      <w:r>
        <w:rPr>
          <w:rFonts w:hint="eastAsia" w:ascii="宋体" w:hAnsi="宋体" w:eastAsia="宋体" w:cs="宋体"/>
          <w:bCs w:val="0"/>
          <w:szCs w:val="24"/>
        </w:rPr>
        <w:t>临时占地：指为实施本合同工程而需要的一切临时占用的土地，包括施工所</w:t>
      </w:r>
      <w:r>
        <w:rPr>
          <w:rFonts w:hint="eastAsia" w:ascii="宋体" w:hAnsi="宋体" w:eastAsia="宋体" w:cs="宋体"/>
          <w:bCs w:val="0"/>
          <w:spacing w:val="-7"/>
          <w:szCs w:val="24"/>
        </w:rPr>
        <w:t>用的临时支线、便道、便桥和现场的临时出入通道，以及生产</w:t>
      </w:r>
      <w:r>
        <w:rPr>
          <w:rFonts w:hint="eastAsia" w:ascii="宋体" w:hAnsi="宋体" w:eastAsia="宋体" w:cs="宋体"/>
          <w:bCs w:val="0"/>
          <w:szCs w:val="24"/>
        </w:rPr>
        <w:t>（办公</w:t>
      </w:r>
      <w:r>
        <w:rPr>
          <w:rFonts w:hint="eastAsia" w:ascii="宋体" w:hAnsi="宋体" w:eastAsia="宋体" w:cs="宋体"/>
          <w:bCs w:val="0"/>
          <w:spacing w:val="-120"/>
          <w:szCs w:val="24"/>
        </w:rPr>
        <w:t>）</w:t>
      </w:r>
      <w:r>
        <w:rPr>
          <w:rFonts w:hint="eastAsia" w:ascii="宋体" w:hAnsi="宋体" w:eastAsia="宋体" w:cs="宋体"/>
          <w:bCs w:val="0"/>
          <w:spacing w:val="-4"/>
          <w:szCs w:val="24"/>
        </w:rPr>
        <w:t>、生活等临时设施用地等。</w:t>
      </w:r>
    </w:p>
    <w:p w14:paraId="588D805C">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本项补充第 1.1.3.12 目、第 1.1.3.13 目：</w:t>
      </w:r>
    </w:p>
    <w:p w14:paraId="49E98EA6">
      <w:pPr>
        <w:pStyle w:val="32"/>
        <w:numPr>
          <w:ilvl w:val="3"/>
          <w:numId w:val="0"/>
        </w:numPr>
        <w:tabs>
          <w:tab w:val="left" w:pos="2047"/>
        </w:tabs>
        <w:spacing w:before="3" w:line="360" w:lineRule="auto"/>
        <w:ind w:left="424" w:leftChars="0" w:firstLine="480" w:firstLineChars="200"/>
        <w:rPr>
          <w:rFonts w:ascii="宋体" w:hAnsi="宋体" w:eastAsia="宋体" w:cs="宋体"/>
          <w:bCs w:val="0"/>
          <w:szCs w:val="24"/>
        </w:rPr>
      </w:pPr>
      <w:r>
        <w:rPr>
          <w:rFonts w:hint="default" w:ascii="Times New Roman" w:hAnsi="Times New Roman" w:eastAsia="Times New Roman" w:cs="Times New Roman"/>
          <w:bCs w:val="0"/>
          <w:w w:val="100"/>
          <w:kern w:val="2"/>
          <w:sz w:val="24"/>
          <w:szCs w:val="24"/>
          <w:lang w:val="zh-CN" w:eastAsia="zh-CN" w:bidi="zh-CN"/>
        </w:rPr>
        <w:t>1.1.3.12</w:t>
      </w:r>
      <w:r>
        <w:rPr>
          <w:rFonts w:hint="eastAsia" w:ascii="宋体" w:hAnsi="宋体" w:eastAsia="宋体" w:cs="宋体"/>
          <w:bCs w:val="0"/>
          <w:sz w:val="24"/>
          <w:szCs w:val="24"/>
        </w:rPr>
        <w:t>分部工程：指在单位工程中，按结构部位、路段长度及施工特点或</w:t>
      </w:r>
    </w:p>
    <w:p w14:paraId="46C3B0CD">
      <w:pPr>
        <w:pStyle w:val="11"/>
        <w:spacing w:line="360" w:lineRule="auto"/>
        <w:ind w:left="424"/>
        <w:rPr>
          <w:rFonts w:ascii="宋体" w:hAnsi="宋体" w:eastAsia="宋体" w:cs="宋体"/>
          <w:bCs w:val="0"/>
          <w:szCs w:val="24"/>
        </w:rPr>
      </w:pPr>
      <w:r>
        <w:rPr>
          <w:rFonts w:hint="eastAsia" w:ascii="宋体" w:hAnsi="宋体" w:eastAsia="宋体" w:cs="宋体"/>
          <w:bCs w:val="0"/>
          <w:szCs w:val="24"/>
        </w:rPr>
        <w:t>施工任务划分的若干个工程。</w:t>
      </w:r>
    </w:p>
    <w:p w14:paraId="772F34EF">
      <w:pPr>
        <w:pStyle w:val="32"/>
        <w:numPr>
          <w:ilvl w:val="3"/>
          <w:numId w:val="0"/>
        </w:numPr>
        <w:tabs>
          <w:tab w:val="left" w:pos="2047"/>
        </w:tabs>
        <w:spacing w:before="19" w:line="360" w:lineRule="auto"/>
        <w:ind w:left="424" w:leftChars="0" w:right="390" w:rightChars="0" w:firstLine="480" w:firstLineChars="200"/>
        <w:jc w:val="both"/>
        <w:rPr>
          <w:rFonts w:ascii="宋体" w:hAnsi="宋体" w:eastAsia="宋体" w:cs="宋体"/>
          <w:bCs w:val="0"/>
          <w:sz w:val="24"/>
          <w:szCs w:val="24"/>
        </w:rPr>
      </w:pPr>
      <w:r>
        <w:rPr>
          <w:rFonts w:hint="default" w:ascii="Times New Roman" w:hAnsi="Times New Roman" w:eastAsia="Times New Roman" w:cs="Times New Roman"/>
          <w:bCs w:val="0"/>
          <w:w w:val="100"/>
          <w:kern w:val="2"/>
          <w:sz w:val="24"/>
          <w:szCs w:val="24"/>
          <w:lang w:val="zh-CN" w:eastAsia="zh-CN" w:bidi="zh-CN"/>
        </w:rPr>
        <w:t>1.1.3.13</w:t>
      </w:r>
      <w:r>
        <w:rPr>
          <w:rFonts w:hint="eastAsia" w:ascii="宋体" w:hAnsi="宋体" w:eastAsia="宋体" w:cs="宋体"/>
          <w:bCs w:val="0"/>
          <w:sz w:val="24"/>
          <w:szCs w:val="24"/>
        </w:rPr>
        <w:t>分项工程：指在分部工程中，按不同的施工方法、材料、工序及路段长度等划分的若干个工程。</w:t>
      </w:r>
    </w:p>
    <w:p w14:paraId="2AD573EB">
      <w:pPr>
        <w:pStyle w:val="32"/>
        <w:numPr>
          <w:ilvl w:val="2"/>
          <w:numId w:val="2"/>
        </w:numPr>
        <w:tabs>
          <w:tab w:val="left" w:pos="1495"/>
        </w:tabs>
        <w:spacing w:line="360" w:lineRule="auto"/>
        <w:rPr>
          <w:rFonts w:ascii="宋体" w:hAnsi="宋体" w:eastAsia="宋体" w:cs="宋体"/>
          <w:bCs w:val="0"/>
          <w:sz w:val="24"/>
          <w:szCs w:val="24"/>
        </w:rPr>
      </w:pPr>
      <w:r>
        <w:rPr>
          <w:rFonts w:hint="eastAsia" w:ascii="宋体" w:hAnsi="宋体" w:eastAsia="宋体" w:cs="宋体"/>
          <w:bCs w:val="0"/>
          <w:sz w:val="24"/>
          <w:szCs w:val="24"/>
        </w:rPr>
        <w:t>其他</w:t>
      </w:r>
    </w:p>
    <w:p w14:paraId="4EBE298B">
      <w:pPr>
        <w:pStyle w:val="11"/>
        <w:spacing w:line="360" w:lineRule="auto"/>
        <w:ind w:left="1144"/>
        <w:rPr>
          <w:rFonts w:ascii="宋体" w:hAnsi="宋体" w:eastAsia="宋体" w:cs="宋体"/>
          <w:bCs w:val="0"/>
          <w:szCs w:val="24"/>
        </w:rPr>
      </w:pPr>
      <w:r>
        <w:rPr>
          <w:rFonts w:hint="eastAsia" w:ascii="宋体" w:hAnsi="宋体" w:eastAsia="宋体" w:cs="宋体"/>
          <w:bCs w:val="0"/>
          <w:szCs w:val="24"/>
        </w:rPr>
        <w:t>本项补充第 1.1.6.2 目～第 1.1.6.9 目：</w:t>
      </w:r>
    </w:p>
    <w:p w14:paraId="1FFFBD2D">
      <w:pPr>
        <w:pStyle w:val="32"/>
        <w:numPr>
          <w:ilvl w:val="3"/>
          <w:numId w:val="2"/>
        </w:numPr>
        <w:tabs>
          <w:tab w:val="left" w:pos="1925"/>
        </w:tabs>
        <w:spacing w:before="21" w:line="360" w:lineRule="auto"/>
        <w:ind w:right="383" w:firstLine="720"/>
        <w:jc w:val="both"/>
        <w:rPr>
          <w:rFonts w:ascii="宋体" w:hAnsi="宋体" w:eastAsia="宋体" w:cs="宋体"/>
          <w:bCs w:val="0"/>
          <w:sz w:val="24"/>
          <w:szCs w:val="24"/>
        </w:rPr>
      </w:pPr>
      <w:r>
        <w:rPr>
          <w:rFonts w:hint="eastAsia" w:ascii="宋体" w:hAnsi="宋体" w:eastAsia="宋体" w:cs="宋体"/>
          <w:bCs w:val="0"/>
          <w:spacing w:val="-3"/>
          <w:sz w:val="24"/>
          <w:szCs w:val="24"/>
        </w:rPr>
        <w:t>竣工验收：指《公路工程竣</w:t>
      </w:r>
      <w:r>
        <w:rPr>
          <w:rFonts w:hint="eastAsia" w:ascii="宋体" w:hAnsi="宋体" w:eastAsia="宋体" w:cs="宋体"/>
          <w:bCs w:val="0"/>
          <w:sz w:val="24"/>
          <w:szCs w:val="24"/>
        </w:rPr>
        <w:t>（交</w:t>
      </w:r>
      <w:r>
        <w:rPr>
          <w:rFonts w:hint="eastAsia" w:ascii="宋体" w:hAnsi="宋体" w:eastAsia="宋体" w:cs="宋体"/>
          <w:bCs w:val="0"/>
          <w:spacing w:val="-5"/>
          <w:sz w:val="24"/>
          <w:szCs w:val="24"/>
        </w:rPr>
        <w:t>）</w:t>
      </w:r>
      <w:r>
        <w:rPr>
          <w:rFonts w:hint="eastAsia" w:ascii="宋体" w:hAnsi="宋体" w:eastAsia="宋体" w:cs="宋体"/>
          <w:bCs w:val="0"/>
          <w:spacing w:val="-2"/>
          <w:sz w:val="24"/>
          <w:szCs w:val="24"/>
        </w:rPr>
        <w:t>工验收办法》中的竣工验收。通用合同条款中“国家验收”一词具有相同含义。</w:t>
      </w:r>
    </w:p>
    <w:p w14:paraId="665916EC">
      <w:pPr>
        <w:pStyle w:val="32"/>
        <w:numPr>
          <w:ilvl w:val="3"/>
          <w:numId w:val="2"/>
        </w:numPr>
        <w:tabs>
          <w:tab w:val="left" w:pos="1901"/>
        </w:tabs>
        <w:spacing w:line="360" w:lineRule="auto"/>
        <w:ind w:right="382" w:firstLine="720"/>
        <w:jc w:val="both"/>
        <w:rPr>
          <w:rFonts w:ascii="宋体" w:hAnsi="宋体" w:eastAsia="宋体" w:cs="宋体"/>
          <w:bCs w:val="0"/>
          <w:sz w:val="24"/>
          <w:szCs w:val="24"/>
        </w:rPr>
      </w:pPr>
      <w:r>
        <w:rPr>
          <w:rFonts w:hint="eastAsia" w:ascii="宋体" w:hAnsi="宋体" w:eastAsia="宋体" w:cs="宋体"/>
          <w:bCs w:val="0"/>
          <w:sz w:val="24"/>
          <w:szCs w:val="24"/>
        </w:rPr>
        <w:t>交工：指《公路工程竣（交）工验收办法》中的交工。通用合同条款中“竣工”一词具有相同含义。</w:t>
      </w:r>
    </w:p>
    <w:p w14:paraId="55E580BF">
      <w:pPr>
        <w:pStyle w:val="32"/>
        <w:numPr>
          <w:ilvl w:val="3"/>
          <w:numId w:val="2"/>
        </w:numPr>
        <w:tabs>
          <w:tab w:val="left" w:pos="1901"/>
        </w:tabs>
        <w:spacing w:line="360" w:lineRule="auto"/>
        <w:ind w:right="384" w:firstLine="720"/>
        <w:jc w:val="both"/>
        <w:rPr>
          <w:rFonts w:ascii="宋体" w:hAnsi="宋体" w:eastAsia="宋体" w:cs="宋体"/>
          <w:bCs w:val="0"/>
          <w:sz w:val="24"/>
          <w:szCs w:val="24"/>
        </w:rPr>
      </w:pPr>
      <w:r>
        <w:rPr>
          <w:rFonts w:hint="eastAsia" w:ascii="宋体" w:hAnsi="宋体" w:eastAsia="宋体" w:cs="宋体"/>
          <w:bCs w:val="0"/>
          <w:sz w:val="24"/>
          <w:szCs w:val="24"/>
        </w:rPr>
        <w:t>交工验收：指《公路工程竣（交）工验收办法》中的交工验收。通用合同条款中“竣工验收”一词具有相同含义。</w:t>
      </w:r>
    </w:p>
    <w:p w14:paraId="47663049">
      <w:pPr>
        <w:pStyle w:val="32"/>
        <w:numPr>
          <w:ilvl w:val="3"/>
          <w:numId w:val="2"/>
        </w:numPr>
        <w:tabs>
          <w:tab w:val="left" w:pos="1901"/>
        </w:tabs>
        <w:spacing w:line="360" w:lineRule="auto"/>
        <w:ind w:right="384" w:firstLine="720"/>
        <w:jc w:val="both"/>
        <w:rPr>
          <w:rFonts w:ascii="宋体" w:hAnsi="宋体" w:eastAsia="宋体" w:cs="宋体"/>
          <w:bCs w:val="0"/>
          <w:sz w:val="24"/>
          <w:szCs w:val="24"/>
        </w:rPr>
      </w:pPr>
      <w:r>
        <w:rPr>
          <w:rFonts w:hint="eastAsia" w:ascii="宋体" w:hAnsi="宋体" w:eastAsia="宋体" w:cs="宋体"/>
          <w:bCs w:val="0"/>
          <w:sz w:val="24"/>
          <w:szCs w:val="24"/>
        </w:rPr>
        <w:t>交工验收证书：指《公路工程竣（交）工验收办法》中的交工验收证书。通用合同条款中“工程接收证书”一词具有相同含义。</w:t>
      </w:r>
    </w:p>
    <w:p w14:paraId="43E58DE8">
      <w:pPr>
        <w:pStyle w:val="32"/>
        <w:numPr>
          <w:ilvl w:val="3"/>
          <w:numId w:val="2"/>
        </w:numPr>
        <w:tabs>
          <w:tab w:val="left" w:pos="1901"/>
        </w:tabs>
        <w:spacing w:line="360" w:lineRule="auto"/>
        <w:ind w:right="383" w:firstLine="720"/>
        <w:jc w:val="both"/>
        <w:rPr>
          <w:rFonts w:ascii="宋体" w:hAnsi="宋体" w:eastAsia="宋体" w:cs="宋体"/>
          <w:bCs w:val="0"/>
          <w:sz w:val="24"/>
          <w:szCs w:val="24"/>
        </w:rPr>
      </w:pPr>
      <w:r>
        <w:rPr>
          <w:rFonts w:hint="eastAsia" w:ascii="宋体" w:hAnsi="宋体" w:eastAsia="宋体" w:cs="宋体"/>
          <w:bCs w:val="0"/>
          <w:sz w:val="24"/>
          <w:szCs w:val="24"/>
        </w:rPr>
        <w:t>转包：指承包人违反法律和不履行合同规定的责任和义务，将中标工程全部委托或以专业分包的名义将中标工程肢解后全部委托给其他施工企业施工的行为。</w:t>
      </w:r>
    </w:p>
    <w:p w14:paraId="05AD0490">
      <w:pPr>
        <w:pStyle w:val="32"/>
        <w:numPr>
          <w:ilvl w:val="3"/>
          <w:numId w:val="2"/>
        </w:numPr>
        <w:tabs>
          <w:tab w:val="left" w:pos="1901"/>
        </w:tabs>
        <w:spacing w:line="360" w:lineRule="auto"/>
        <w:ind w:right="262" w:firstLine="720"/>
        <w:jc w:val="both"/>
        <w:rPr>
          <w:rFonts w:ascii="宋体" w:hAnsi="宋体" w:eastAsia="宋体" w:cs="宋体"/>
          <w:bCs w:val="0"/>
          <w:sz w:val="24"/>
          <w:szCs w:val="24"/>
        </w:rPr>
      </w:pPr>
      <w:r>
        <w:rPr>
          <w:rFonts w:hint="eastAsia" w:ascii="宋体" w:hAnsi="宋体" w:eastAsia="宋体" w:cs="宋体"/>
          <w:bCs w:val="0"/>
          <w:sz w:val="24"/>
          <w:szCs w:val="24"/>
        </w:rPr>
        <w:t xml:space="preserve">专业分包：指承包人与具有相应资格的施工企业签订专业分包合同， </w:t>
      </w:r>
      <w:r>
        <w:rPr>
          <w:rFonts w:hint="eastAsia" w:ascii="宋体" w:hAnsi="宋体" w:eastAsia="宋体" w:cs="宋体"/>
          <w:bCs w:val="0"/>
          <w:spacing w:val="-5"/>
          <w:sz w:val="24"/>
          <w:szCs w:val="24"/>
        </w:rPr>
        <w:t>由分包人承担承包人委托的分部工程、分项工程或适合专业化队伍施工的其他工程， 整体结算，并能独立控制工程质量、施工进度、材料采购、生产安全的施工行为。</w:t>
      </w:r>
    </w:p>
    <w:p w14:paraId="090188FD">
      <w:pPr>
        <w:pStyle w:val="32"/>
        <w:numPr>
          <w:ilvl w:val="3"/>
          <w:numId w:val="2"/>
        </w:numPr>
        <w:tabs>
          <w:tab w:val="left" w:pos="1901"/>
        </w:tabs>
        <w:spacing w:line="360" w:lineRule="auto"/>
        <w:ind w:right="265" w:firstLine="720"/>
        <w:jc w:val="both"/>
        <w:rPr>
          <w:rFonts w:ascii="宋体" w:hAnsi="宋体" w:eastAsia="宋体" w:cs="宋体"/>
          <w:bCs w:val="0"/>
          <w:sz w:val="24"/>
          <w:szCs w:val="24"/>
        </w:rPr>
      </w:pPr>
      <w:r>
        <w:rPr>
          <w:rFonts w:hint="eastAsia" w:ascii="宋体" w:hAnsi="宋体" w:eastAsia="宋体" w:cs="宋体"/>
          <w:bCs w:val="0"/>
          <w:sz w:val="24"/>
          <w:szCs w:val="24"/>
        </w:rPr>
        <w:t>劳务分包：指承包人与具有施工劳务资质的劳务企业签订劳务分包合</w:t>
      </w:r>
      <w:r>
        <w:rPr>
          <w:rFonts w:hint="eastAsia" w:ascii="宋体" w:hAnsi="宋体" w:eastAsia="宋体" w:cs="宋体"/>
          <w:bCs w:val="0"/>
          <w:spacing w:val="-9"/>
          <w:sz w:val="24"/>
          <w:szCs w:val="24"/>
        </w:rPr>
        <w:t>同，由劳务企业提供劳务人员及机具，由承包人统一组织施工、统一控制工程质量、施工进度、材料采购、生产安全的施工行为。</w:t>
      </w:r>
    </w:p>
    <w:p w14:paraId="592FB614">
      <w:pPr>
        <w:pStyle w:val="32"/>
        <w:numPr>
          <w:ilvl w:val="3"/>
          <w:numId w:val="2"/>
        </w:numPr>
        <w:tabs>
          <w:tab w:val="left" w:pos="1901"/>
        </w:tabs>
        <w:spacing w:line="360" w:lineRule="auto"/>
        <w:ind w:right="383" w:firstLine="720"/>
        <w:jc w:val="both"/>
        <w:rPr>
          <w:rFonts w:ascii="宋体" w:hAnsi="宋体" w:eastAsia="宋体" w:cs="宋体"/>
          <w:bCs w:val="0"/>
          <w:sz w:val="24"/>
          <w:szCs w:val="24"/>
        </w:rPr>
      </w:pPr>
      <w:r>
        <w:rPr>
          <w:rFonts w:hint="eastAsia" w:ascii="宋体" w:hAnsi="宋体" w:eastAsia="宋体" w:cs="宋体"/>
          <w:bCs w:val="0"/>
          <w:sz w:val="24"/>
          <w:szCs w:val="24"/>
        </w:rPr>
        <w:t>雇用民工：指承包人与具有相应劳动能力的自然人签订劳动合同，由承包人统一组织管理，从事分项工程施工或配套工程施工的行为。</w:t>
      </w:r>
    </w:p>
    <w:p w14:paraId="35D64834">
      <w:pPr>
        <w:pStyle w:val="32"/>
        <w:numPr>
          <w:ilvl w:val="1"/>
          <w:numId w:val="3"/>
        </w:numPr>
        <w:tabs>
          <w:tab w:val="left" w:pos="845"/>
        </w:tabs>
        <w:spacing w:before="121" w:line="360" w:lineRule="auto"/>
        <w:rPr>
          <w:rFonts w:ascii="宋体" w:hAnsi="宋体" w:eastAsia="宋体" w:cs="宋体"/>
          <w:bCs w:val="0"/>
          <w:sz w:val="24"/>
          <w:szCs w:val="24"/>
        </w:rPr>
      </w:pPr>
      <w:bookmarkStart w:id="238" w:name="_bookmark161"/>
      <w:bookmarkEnd w:id="238"/>
      <w:r>
        <w:rPr>
          <w:rFonts w:hint="eastAsia" w:ascii="宋体" w:hAnsi="宋体" w:eastAsia="宋体" w:cs="宋体"/>
          <w:bCs w:val="0"/>
          <w:sz w:val="24"/>
          <w:szCs w:val="24"/>
        </w:rPr>
        <w:t>合同文件的优先顺序</w:t>
      </w:r>
    </w:p>
    <w:p w14:paraId="43F6A62B">
      <w:pPr>
        <w:pStyle w:val="11"/>
        <w:spacing w:before="130" w:line="360" w:lineRule="auto"/>
        <w:ind w:left="815"/>
        <w:rPr>
          <w:rFonts w:ascii="宋体" w:hAnsi="宋体" w:eastAsia="宋体" w:cs="宋体"/>
          <w:bCs w:val="0"/>
          <w:szCs w:val="24"/>
        </w:rPr>
      </w:pPr>
      <w:r>
        <w:rPr>
          <w:rFonts w:hint="eastAsia" w:ascii="宋体" w:hAnsi="宋体" w:eastAsia="宋体" w:cs="宋体"/>
          <w:bCs w:val="0"/>
          <w:szCs w:val="24"/>
        </w:rPr>
        <w:t>本款约定为：</w:t>
      </w:r>
    </w:p>
    <w:p w14:paraId="0464D9B1">
      <w:pPr>
        <w:pStyle w:val="11"/>
        <w:spacing w:before="24" w:line="360" w:lineRule="auto"/>
        <w:ind w:left="424" w:right="267" w:firstLine="391"/>
        <w:rPr>
          <w:rFonts w:ascii="宋体" w:hAnsi="宋体" w:eastAsia="宋体" w:cs="宋体"/>
          <w:bCs w:val="0"/>
          <w:szCs w:val="24"/>
        </w:rPr>
      </w:pPr>
      <w:r>
        <w:rPr>
          <w:rFonts w:hint="eastAsia" w:ascii="宋体" w:hAnsi="宋体" w:eastAsia="宋体" w:cs="宋体"/>
          <w:bCs w:val="0"/>
          <w:szCs w:val="24"/>
        </w:rPr>
        <w:t>组成合同的各项文件应互相解释，互为说明。除项目专用合同条款另有约定外， 解释合同文件的优先顺序如下：</w:t>
      </w:r>
    </w:p>
    <w:p w14:paraId="1A2A3A51">
      <w:pPr>
        <w:pStyle w:val="11"/>
        <w:spacing w:before="2" w:line="360" w:lineRule="auto"/>
        <w:ind w:left="424" w:right="338"/>
        <w:rPr>
          <w:rFonts w:ascii="宋体" w:hAnsi="宋体" w:eastAsia="宋体" w:cs="宋体"/>
          <w:bCs w:val="0"/>
          <w:szCs w:val="24"/>
        </w:rPr>
      </w:pPr>
      <w:r>
        <w:rPr>
          <w:rFonts w:hint="eastAsia" w:ascii="宋体" w:hAnsi="宋体" w:eastAsia="宋体" w:cs="宋体"/>
          <w:bCs w:val="0"/>
          <w:spacing w:val="-10"/>
          <w:szCs w:val="24"/>
        </w:rPr>
        <w:t>（1）</w:t>
      </w:r>
      <w:r>
        <w:rPr>
          <w:rFonts w:hint="eastAsia" w:ascii="宋体" w:hAnsi="宋体" w:eastAsia="宋体" w:cs="宋体"/>
          <w:bCs w:val="0"/>
          <w:spacing w:val="-3"/>
          <w:szCs w:val="24"/>
        </w:rPr>
        <w:t>合同协议书及各种合同附件</w:t>
      </w:r>
      <w:r>
        <w:rPr>
          <w:rFonts w:hint="eastAsia" w:ascii="宋体" w:hAnsi="宋体" w:eastAsia="宋体" w:cs="宋体"/>
          <w:bCs w:val="0"/>
          <w:szCs w:val="24"/>
        </w:rPr>
        <w:t>（含评标期间和合同谈判过程中的澄清文件和</w:t>
      </w:r>
      <w:r>
        <w:rPr>
          <w:rFonts w:hint="eastAsia" w:ascii="宋体" w:hAnsi="宋体" w:eastAsia="宋体" w:cs="宋体"/>
          <w:bCs w:val="0"/>
          <w:spacing w:val="-1"/>
          <w:szCs w:val="24"/>
        </w:rPr>
        <w:t>补充资料</w:t>
      </w:r>
      <w:r>
        <w:rPr>
          <w:rFonts w:hint="eastAsia" w:ascii="宋体" w:hAnsi="宋体" w:eastAsia="宋体" w:cs="宋体"/>
          <w:bCs w:val="0"/>
          <w:spacing w:val="-120"/>
          <w:szCs w:val="24"/>
        </w:rPr>
        <w:t>）</w:t>
      </w:r>
      <w:r>
        <w:rPr>
          <w:rFonts w:hint="eastAsia" w:ascii="宋体" w:hAnsi="宋体" w:eastAsia="宋体" w:cs="宋体"/>
          <w:bCs w:val="0"/>
          <w:szCs w:val="24"/>
        </w:rPr>
        <w:t>；</w:t>
      </w:r>
    </w:p>
    <w:p w14:paraId="568651B5">
      <w:pPr>
        <w:pStyle w:val="11"/>
        <w:spacing w:line="360" w:lineRule="auto"/>
        <w:ind w:left="424"/>
        <w:rPr>
          <w:rFonts w:ascii="宋体" w:hAnsi="宋体" w:eastAsia="宋体" w:cs="宋体"/>
          <w:bCs w:val="0"/>
          <w:szCs w:val="24"/>
        </w:rPr>
      </w:pPr>
      <w:r>
        <w:rPr>
          <w:rFonts w:hint="eastAsia" w:ascii="宋体" w:hAnsi="宋体" w:eastAsia="宋体" w:cs="宋体"/>
          <w:bCs w:val="0"/>
          <w:szCs w:val="24"/>
        </w:rPr>
        <w:t>（2）中标通知书；</w:t>
      </w:r>
    </w:p>
    <w:p w14:paraId="56FF5C55">
      <w:pPr>
        <w:pStyle w:val="11"/>
        <w:spacing w:line="360" w:lineRule="auto"/>
        <w:ind w:left="424"/>
        <w:rPr>
          <w:rFonts w:ascii="宋体" w:hAnsi="宋体" w:eastAsia="宋体" w:cs="宋体"/>
          <w:bCs w:val="0"/>
          <w:szCs w:val="24"/>
        </w:rPr>
      </w:pPr>
      <w:r>
        <w:rPr>
          <w:rFonts w:hint="eastAsia" w:ascii="宋体" w:hAnsi="宋体" w:eastAsia="宋体" w:cs="宋体"/>
          <w:bCs w:val="0"/>
          <w:szCs w:val="24"/>
        </w:rPr>
        <w:t>（3）投标函及投标函附录；</w:t>
      </w:r>
    </w:p>
    <w:p w14:paraId="692DB924">
      <w:pPr>
        <w:pStyle w:val="11"/>
        <w:spacing w:line="360" w:lineRule="auto"/>
        <w:ind w:left="424"/>
        <w:rPr>
          <w:rFonts w:ascii="宋体" w:hAnsi="宋体" w:eastAsia="宋体" w:cs="宋体"/>
          <w:bCs w:val="0"/>
          <w:szCs w:val="24"/>
        </w:rPr>
      </w:pPr>
      <w:r>
        <w:rPr>
          <w:rFonts w:hint="eastAsia" w:ascii="宋体" w:hAnsi="宋体" w:eastAsia="宋体" w:cs="宋体"/>
          <w:bCs w:val="0"/>
          <w:szCs w:val="24"/>
        </w:rPr>
        <w:t>（4）项目专用合同条款；</w:t>
      </w:r>
    </w:p>
    <w:p w14:paraId="1584DC9C">
      <w:pPr>
        <w:pStyle w:val="11"/>
        <w:spacing w:line="360" w:lineRule="auto"/>
        <w:ind w:left="424"/>
        <w:jc w:val="both"/>
        <w:rPr>
          <w:rFonts w:hint="eastAsia" w:ascii="宋体" w:hAnsi="宋体" w:eastAsia="宋体" w:cs="宋体"/>
          <w:bCs w:val="0"/>
          <w:szCs w:val="24"/>
        </w:rPr>
      </w:pPr>
      <w:r>
        <w:rPr>
          <w:rFonts w:hint="eastAsia" w:ascii="宋体" w:hAnsi="宋体" w:eastAsia="宋体" w:cs="宋体"/>
          <w:bCs w:val="0"/>
          <w:szCs w:val="24"/>
        </w:rPr>
        <w:t>（5）公路工程专用合同条款；</w:t>
      </w:r>
    </w:p>
    <w:p w14:paraId="5CBEDC16">
      <w:pPr>
        <w:pStyle w:val="11"/>
        <w:spacing w:line="360" w:lineRule="auto"/>
        <w:ind w:left="424"/>
        <w:jc w:val="both"/>
        <w:rPr>
          <w:rFonts w:hint="eastAsia" w:ascii="宋体" w:hAnsi="宋体" w:eastAsia="宋体" w:cs="宋体"/>
          <w:bCs w:val="0"/>
          <w:szCs w:val="24"/>
        </w:rPr>
      </w:pPr>
      <w:r>
        <w:rPr>
          <w:rFonts w:hint="eastAsia" w:ascii="宋体" w:hAnsi="宋体" w:eastAsia="宋体" w:cs="宋体"/>
          <w:bCs w:val="0"/>
          <w:szCs w:val="24"/>
        </w:rPr>
        <w:t>（6）通用合同条款；</w:t>
      </w:r>
    </w:p>
    <w:p w14:paraId="03BE7FF7">
      <w:pPr>
        <w:pStyle w:val="11"/>
        <w:spacing w:line="360" w:lineRule="auto"/>
        <w:ind w:left="424"/>
        <w:jc w:val="both"/>
        <w:rPr>
          <w:rFonts w:ascii="宋体" w:hAnsi="宋体" w:eastAsia="宋体" w:cs="宋体"/>
          <w:bCs w:val="0"/>
          <w:szCs w:val="24"/>
        </w:rPr>
      </w:pPr>
      <w:r>
        <w:rPr>
          <w:rFonts w:hint="eastAsia" w:ascii="宋体" w:hAnsi="宋体" w:eastAsia="宋体" w:cs="宋体"/>
          <w:bCs w:val="0"/>
          <w:szCs w:val="24"/>
        </w:rPr>
        <w:t>（7）工程量清单计量规则；</w:t>
      </w:r>
    </w:p>
    <w:p w14:paraId="1C368A91">
      <w:pPr>
        <w:pStyle w:val="11"/>
        <w:spacing w:line="360" w:lineRule="auto"/>
        <w:ind w:left="424"/>
        <w:jc w:val="both"/>
        <w:rPr>
          <w:rFonts w:ascii="宋体" w:hAnsi="宋体" w:eastAsia="宋体" w:cs="宋体"/>
          <w:bCs w:val="0"/>
          <w:szCs w:val="24"/>
        </w:rPr>
      </w:pPr>
      <w:r>
        <w:rPr>
          <w:rFonts w:hint="eastAsia" w:ascii="宋体" w:hAnsi="宋体" w:eastAsia="宋体" w:cs="宋体"/>
          <w:bCs w:val="0"/>
          <w:szCs w:val="24"/>
        </w:rPr>
        <w:t>（8）技术规范；</w:t>
      </w:r>
    </w:p>
    <w:p w14:paraId="109EB4EC">
      <w:pPr>
        <w:pStyle w:val="11"/>
        <w:spacing w:line="360" w:lineRule="auto"/>
        <w:ind w:left="424"/>
        <w:jc w:val="both"/>
        <w:rPr>
          <w:rFonts w:ascii="宋体" w:hAnsi="宋体" w:eastAsia="宋体" w:cs="宋体"/>
          <w:bCs w:val="0"/>
          <w:szCs w:val="24"/>
        </w:rPr>
      </w:pPr>
      <w:r>
        <w:rPr>
          <w:rFonts w:hint="eastAsia" w:ascii="宋体" w:hAnsi="宋体" w:eastAsia="宋体" w:cs="宋体"/>
          <w:bCs w:val="0"/>
          <w:szCs w:val="24"/>
        </w:rPr>
        <w:t>（9）图纸；</w:t>
      </w:r>
    </w:p>
    <w:p w14:paraId="73F95757">
      <w:pPr>
        <w:pStyle w:val="11"/>
        <w:spacing w:line="360" w:lineRule="auto"/>
        <w:ind w:left="424"/>
        <w:jc w:val="both"/>
        <w:rPr>
          <w:rFonts w:ascii="宋体" w:hAnsi="宋体" w:eastAsia="宋体" w:cs="宋体"/>
          <w:bCs w:val="0"/>
          <w:szCs w:val="24"/>
        </w:rPr>
      </w:pPr>
      <w:r>
        <w:rPr>
          <w:rFonts w:hint="eastAsia" w:ascii="宋体" w:hAnsi="宋体" w:eastAsia="宋体" w:cs="宋体"/>
          <w:bCs w:val="0"/>
          <w:szCs w:val="24"/>
        </w:rPr>
        <w:t>（10）已标价工程量清单；</w:t>
      </w:r>
    </w:p>
    <w:p w14:paraId="1A797C00">
      <w:pPr>
        <w:pStyle w:val="11"/>
        <w:spacing w:line="360" w:lineRule="auto"/>
        <w:ind w:left="424"/>
        <w:jc w:val="both"/>
        <w:rPr>
          <w:rFonts w:ascii="宋体" w:hAnsi="宋体" w:eastAsia="宋体" w:cs="宋体"/>
          <w:bCs w:val="0"/>
          <w:szCs w:val="24"/>
        </w:rPr>
      </w:pPr>
      <w:r>
        <w:rPr>
          <w:rFonts w:hint="eastAsia" w:ascii="宋体" w:hAnsi="宋体" w:eastAsia="宋体" w:cs="宋体"/>
          <w:bCs w:val="0"/>
          <w:szCs w:val="24"/>
        </w:rPr>
        <w:t>（11）承包人有关人员、设备投入的承诺及投标文件中的施工组织设计；</w:t>
      </w:r>
    </w:p>
    <w:p w14:paraId="221E09FE">
      <w:pPr>
        <w:pStyle w:val="11"/>
        <w:spacing w:line="360" w:lineRule="auto"/>
        <w:ind w:left="424"/>
        <w:jc w:val="both"/>
        <w:rPr>
          <w:rFonts w:ascii="宋体" w:hAnsi="宋体" w:eastAsia="宋体" w:cs="宋体"/>
          <w:bCs w:val="0"/>
          <w:szCs w:val="24"/>
        </w:rPr>
      </w:pPr>
      <w:r>
        <w:rPr>
          <w:rFonts w:hint="eastAsia" w:ascii="宋体" w:hAnsi="宋体" w:eastAsia="宋体" w:cs="宋体"/>
          <w:bCs w:val="0"/>
          <w:szCs w:val="24"/>
        </w:rPr>
        <w:t>（12）其他合同文件。</w:t>
      </w:r>
    </w:p>
    <w:p w14:paraId="0E96CCB3">
      <w:pPr>
        <w:pStyle w:val="32"/>
        <w:numPr>
          <w:ilvl w:val="1"/>
          <w:numId w:val="3"/>
        </w:numPr>
        <w:tabs>
          <w:tab w:val="left" w:pos="845"/>
        </w:tabs>
        <w:spacing w:before="113" w:line="360" w:lineRule="auto"/>
        <w:jc w:val="both"/>
        <w:rPr>
          <w:rFonts w:ascii="宋体" w:hAnsi="宋体" w:eastAsia="宋体" w:cs="宋体"/>
          <w:bCs w:val="0"/>
          <w:sz w:val="24"/>
          <w:szCs w:val="24"/>
        </w:rPr>
      </w:pPr>
      <w:bookmarkStart w:id="239" w:name="_bookmark162"/>
      <w:bookmarkEnd w:id="239"/>
      <w:r>
        <w:rPr>
          <w:rFonts w:hint="eastAsia" w:ascii="宋体" w:hAnsi="宋体" w:eastAsia="宋体" w:cs="宋体"/>
          <w:bCs w:val="0"/>
          <w:sz w:val="24"/>
          <w:szCs w:val="24"/>
        </w:rPr>
        <w:t>合同协议书</w:t>
      </w:r>
    </w:p>
    <w:p w14:paraId="22A67584">
      <w:pPr>
        <w:pStyle w:val="11"/>
        <w:spacing w:before="129" w:line="360" w:lineRule="auto"/>
        <w:ind w:left="815"/>
        <w:rPr>
          <w:rFonts w:ascii="宋体" w:hAnsi="宋体" w:eastAsia="宋体" w:cs="宋体"/>
          <w:bCs w:val="0"/>
          <w:szCs w:val="24"/>
        </w:rPr>
      </w:pPr>
      <w:r>
        <w:rPr>
          <w:rFonts w:hint="eastAsia" w:ascii="宋体" w:hAnsi="宋体" w:eastAsia="宋体" w:cs="宋体"/>
          <w:bCs w:val="0"/>
          <w:szCs w:val="24"/>
        </w:rPr>
        <w:t>本款补充：</w:t>
      </w:r>
    </w:p>
    <w:p w14:paraId="5144BE72">
      <w:pPr>
        <w:pStyle w:val="11"/>
        <w:spacing w:before="21" w:line="360" w:lineRule="auto"/>
        <w:ind w:left="424" w:right="385" w:firstLine="391"/>
        <w:rPr>
          <w:rFonts w:ascii="宋体" w:hAnsi="宋体" w:eastAsia="宋体" w:cs="宋体"/>
          <w:bCs w:val="0"/>
          <w:szCs w:val="24"/>
        </w:rPr>
      </w:pPr>
      <w:r>
        <w:rPr>
          <w:rFonts w:hint="eastAsia" w:ascii="宋体" w:hAnsi="宋体" w:eastAsia="宋体" w:cs="宋体"/>
          <w:bCs w:val="0"/>
          <w:spacing w:val="-6"/>
          <w:szCs w:val="24"/>
        </w:rPr>
        <w:t>制备本合同文件的费用由发包人承担。在合同协议书签订并生效之前，投标函和中标通知书将对双方具有约束力。</w:t>
      </w:r>
    </w:p>
    <w:p w14:paraId="5C96CC59">
      <w:pPr>
        <w:pStyle w:val="32"/>
        <w:numPr>
          <w:ilvl w:val="1"/>
          <w:numId w:val="3"/>
        </w:numPr>
        <w:tabs>
          <w:tab w:val="left" w:pos="845"/>
        </w:tabs>
        <w:spacing w:before="141" w:line="360" w:lineRule="auto"/>
        <w:jc w:val="both"/>
        <w:rPr>
          <w:rFonts w:ascii="宋体" w:hAnsi="宋体" w:eastAsia="宋体" w:cs="宋体"/>
          <w:bCs w:val="0"/>
          <w:sz w:val="24"/>
          <w:szCs w:val="24"/>
        </w:rPr>
      </w:pPr>
      <w:bookmarkStart w:id="240" w:name="_bookmark163"/>
      <w:bookmarkEnd w:id="240"/>
      <w:r>
        <w:rPr>
          <w:rFonts w:hint="eastAsia" w:ascii="宋体" w:hAnsi="宋体" w:eastAsia="宋体" w:cs="宋体"/>
          <w:bCs w:val="0"/>
          <w:sz w:val="24"/>
          <w:szCs w:val="24"/>
        </w:rPr>
        <w:t>图纸和承包人文件</w:t>
      </w:r>
    </w:p>
    <w:p w14:paraId="2E4FE498">
      <w:pPr>
        <w:pStyle w:val="32"/>
        <w:numPr>
          <w:ilvl w:val="2"/>
          <w:numId w:val="3"/>
        </w:numPr>
        <w:tabs>
          <w:tab w:val="left" w:pos="1505"/>
        </w:tabs>
        <w:spacing w:before="133" w:line="360" w:lineRule="auto"/>
        <w:rPr>
          <w:rFonts w:ascii="宋体" w:hAnsi="宋体" w:eastAsia="宋体" w:cs="宋体"/>
          <w:bCs w:val="0"/>
          <w:sz w:val="24"/>
          <w:szCs w:val="24"/>
        </w:rPr>
      </w:pPr>
      <w:r>
        <w:rPr>
          <w:rFonts w:hint="eastAsia" w:ascii="宋体" w:hAnsi="宋体" w:eastAsia="宋体" w:cs="宋体"/>
          <w:bCs w:val="0"/>
          <w:sz w:val="24"/>
          <w:szCs w:val="24"/>
        </w:rPr>
        <w:t>图纸的提供</w:t>
      </w:r>
    </w:p>
    <w:p w14:paraId="4CC1DC8B">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本项细化为：</w:t>
      </w:r>
    </w:p>
    <w:p w14:paraId="70DDB12E">
      <w:pPr>
        <w:pStyle w:val="11"/>
        <w:spacing w:line="360" w:lineRule="auto"/>
        <w:ind w:left="815"/>
        <w:rPr>
          <w:rFonts w:ascii="宋体" w:hAnsi="宋体" w:eastAsia="宋体" w:cs="宋体"/>
          <w:bCs w:val="0"/>
          <w:szCs w:val="24"/>
        </w:rPr>
      </w:pPr>
      <w:r>
        <w:rPr>
          <w:rFonts w:hint="eastAsia" w:ascii="宋体" w:hAnsi="宋体" w:eastAsia="宋体" w:cs="宋体"/>
          <w:bCs w:val="0"/>
          <w:szCs w:val="24"/>
        </w:rPr>
        <w:t>监理人应在发出中标通知书之后 42 天内，向承包人免费提供由发包人或其委托</w:t>
      </w:r>
    </w:p>
    <w:p w14:paraId="4FE53748">
      <w:pPr>
        <w:pStyle w:val="11"/>
        <w:spacing w:before="20" w:line="360" w:lineRule="auto"/>
        <w:ind w:left="424" w:right="383"/>
        <w:jc w:val="both"/>
        <w:rPr>
          <w:rFonts w:ascii="宋体" w:hAnsi="宋体" w:eastAsia="宋体" w:cs="宋体"/>
          <w:bCs w:val="0"/>
          <w:szCs w:val="24"/>
        </w:rPr>
      </w:pPr>
      <w:r>
        <w:rPr>
          <w:rFonts w:hint="eastAsia" w:ascii="宋体" w:hAnsi="宋体" w:eastAsia="宋体" w:cs="宋体"/>
          <w:bCs w:val="0"/>
          <w:szCs w:val="24"/>
        </w:rPr>
        <w:t>的设计单位设计的施工图纸、技术规范和其他技术资料 2 份，并向承包人进行技术交底。承包人需要更多份数时，应自费复制。由于发包人未按时提供图纸造成工期延误的，按第 11.3 款的约定办理。</w:t>
      </w:r>
    </w:p>
    <w:p w14:paraId="67C59FB6">
      <w:pPr>
        <w:pStyle w:val="32"/>
        <w:numPr>
          <w:ilvl w:val="2"/>
          <w:numId w:val="3"/>
        </w:numPr>
        <w:tabs>
          <w:tab w:val="left" w:pos="1495"/>
        </w:tabs>
        <w:spacing w:line="360" w:lineRule="auto"/>
        <w:ind w:left="1494"/>
        <w:rPr>
          <w:rFonts w:ascii="宋体" w:hAnsi="宋体" w:eastAsia="宋体" w:cs="宋体"/>
          <w:bCs w:val="0"/>
          <w:sz w:val="24"/>
          <w:szCs w:val="24"/>
        </w:rPr>
      </w:pPr>
      <w:r>
        <w:rPr>
          <w:rFonts w:hint="eastAsia" w:ascii="宋体" w:hAnsi="宋体" w:eastAsia="宋体" w:cs="宋体"/>
          <w:bCs w:val="0"/>
          <w:sz w:val="24"/>
          <w:szCs w:val="24"/>
        </w:rPr>
        <w:t>承包人提供的文件</w:t>
      </w:r>
    </w:p>
    <w:p w14:paraId="2B2456CF">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本项细化为：</w:t>
      </w:r>
    </w:p>
    <w:p w14:paraId="161D0AF4">
      <w:pPr>
        <w:pStyle w:val="11"/>
        <w:spacing w:before="21" w:line="360" w:lineRule="auto"/>
        <w:ind w:left="424" w:right="267" w:firstLine="391"/>
        <w:jc w:val="both"/>
        <w:rPr>
          <w:rFonts w:ascii="宋体" w:hAnsi="宋体" w:eastAsia="宋体" w:cs="宋体"/>
          <w:bCs w:val="0"/>
          <w:szCs w:val="24"/>
        </w:rPr>
      </w:pPr>
      <w:r>
        <w:rPr>
          <w:rFonts w:hint="eastAsia" w:ascii="宋体" w:hAnsi="宋体" w:eastAsia="宋体" w:cs="宋体"/>
          <w:bCs w:val="0"/>
          <w:szCs w:val="24"/>
        </w:rPr>
        <w:t>有下列情形之一的，承包人应免费向监理人提交相关部分工程的施工图纸 3 份， 并附必要的计算书、技术资料，或施工工艺图、设备安装图及安装设备的使用和维护手册各 2 份供监理人批准。</w:t>
      </w:r>
    </w:p>
    <w:p w14:paraId="16DD003D">
      <w:pPr>
        <w:pStyle w:val="11"/>
        <w:spacing w:line="360" w:lineRule="auto"/>
        <w:ind w:left="815"/>
        <w:rPr>
          <w:rFonts w:ascii="宋体" w:hAnsi="宋体" w:eastAsia="宋体" w:cs="宋体"/>
          <w:bCs w:val="0"/>
          <w:szCs w:val="24"/>
        </w:rPr>
      </w:pPr>
      <w:r>
        <w:rPr>
          <w:rFonts w:hint="eastAsia" w:ascii="宋体" w:hAnsi="宋体" w:eastAsia="宋体" w:cs="宋体"/>
          <w:bCs w:val="0"/>
          <w:szCs w:val="24"/>
        </w:rPr>
        <w:t>（1）为使第 1.6.1 项所述的施工图纸适合于经施工测量后的纵、横断面；</w:t>
      </w:r>
    </w:p>
    <w:p w14:paraId="1CA2DFFD">
      <w:pPr>
        <w:pStyle w:val="11"/>
        <w:spacing w:line="360" w:lineRule="auto"/>
        <w:ind w:left="815"/>
        <w:rPr>
          <w:rFonts w:ascii="宋体" w:hAnsi="宋体" w:eastAsia="宋体" w:cs="宋体"/>
          <w:bCs w:val="0"/>
          <w:szCs w:val="24"/>
        </w:rPr>
      </w:pPr>
      <w:r>
        <w:rPr>
          <w:rFonts w:hint="eastAsia" w:ascii="宋体" w:hAnsi="宋体" w:eastAsia="宋体" w:cs="宋体"/>
          <w:bCs w:val="0"/>
          <w:szCs w:val="24"/>
        </w:rPr>
        <w:t>（2）为使第 1.6.1 项所述的施工图纸适合于现场具体地形；</w:t>
      </w:r>
    </w:p>
    <w:p w14:paraId="6BFC5200">
      <w:pPr>
        <w:pStyle w:val="11"/>
        <w:spacing w:line="360" w:lineRule="auto"/>
        <w:ind w:left="815"/>
        <w:rPr>
          <w:rFonts w:ascii="宋体" w:hAnsi="宋体" w:eastAsia="宋体" w:cs="宋体"/>
          <w:bCs w:val="0"/>
          <w:szCs w:val="24"/>
        </w:rPr>
      </w:pPr>
      <w:r>
        <w:rPr>
          <w:rFonts w:hint="eastAsia" w:ascii="宋体" w:hAnsi="宋体" w:eastAsia="宋体" w:cs="宋体"/>
          <w:bCs w:val="0"/>
          <w:szCs w:val="24"/>
        </w:rPr>
        <w:t>（3）为使第 1.6.1 项所述的施工图纸适合于因尺寸与位置变化而引起局部变更；</w:t>
      </w:r>
    </w:p>
    <w:p w14:paraId="72D4DE38">
      <w:pPr>
        <w:pStyle w:val="11"/>
        <w:spacing w:line="360" w:lineRule="auto"/>
        <w:ind w:left="815"/>
        <w:rPr>
          <w:rFonts w:ascii="宋体" w:hAnsi="宋体" w:eastAsia="宋体" w:cs="宋体"/>
          <w:bCs w:val="0"/>
          <w:szCs w:val="24"/>
        </w:rPr>
      </w:pPr>
      <w:r>
        <w:rPr>
          <w:rFonts w:hint="eastAsia" w:ascii="宋体" w:hAnsi="宋体" w:eastAsia="宋体" w:cs="宋体"/>
          <w:bCs w:val="0"/>
          <w:szCs w:val="24"/>
        </w:rPr>
        <w:t>（4）由于合同要求与施工需要。</w:t>
      </w:r>
    </w:p>
    <w:p w14:paraId="1092A4D6">
      <w:pPr>
        <w:pStyle w:val="11"/>
        <w:spacing w:before="24" w:line="360" w:lineRule="auto"/>
        <w:ind w:left="424" w:right="385" w:firstLine="391"/>
        <w:rPr>
          <w:rFonts w:ascii="宋体" w:hAnsi="宋体" w:eastAsia="宋体" w:cs="宋体"/>
          <w:bCs w:val="0"/>
          <w:szCs w:val="24"/>
        </w:rPr>
      </w:pPr>
      <w:r>
        <w:rPr>
          <w:rFonts w:hint="eastAsia" w:ascii="宋体" w:hAnsi="宋体" w:eastAsia="宋体" w:cs="宋体"/>
          <w:bCs w:val="0"/>
          <w:spacing w:val="-6"/>
          <w:szCs w:val="24"/>
        </w:rPr>
        <w:t>此类图纸应按监理人规定的格式和图幅绘制。监理人在收到由承包人绘制的上述</w:t>
      </w:r>
      <w:r>
        <w:rPr>
          <w:rFonts w:hint="eastAsia" w:ascii="宋体" w:hAnsi="宋体" w:eastAsia="宋体" w:cs="宋体"/>
          <w:bCs w:val="0"/>
          <w:spacing w:val="-9"/>
          <w:szCs w:val="24"/>
        </w:rPr>
        <w:t xml:space="preserve">工程、工艺图纸、计算书和有关技术资料后 </w:t>
      </w:r>
      <w:r>
        <w:rPr>
          <w:rFonts w:hint="eastAsia" w:ascii="宋体" w:hAnsi="宋体" w:eastAsia="宋体" w:cs="宋体"/>
          <w:bCs w:val="0"/>
          <w:szCs w:val="24"/>
        </w:rPr>
        <w:t xml:space="preserve">14 </w:t>
      </w:r>
      <w:r>
        <w:rPr>
          <w:rFonts w:hint="eastAsia" w:ascii="宋体" w:hAnsi="宋体" w:eastAsia="宋体" w:cs="宋体"/>
          <w:bCs w:val="0"/>
          <w:spacing w:val="-3"/>
          <w:szCs w:val="24"/>
        </w:rPr>
        <w:t>天内应予批准或提出修改要求，承包</w:t>
      </w:r>
    </w:p>
    <w:p w14:paraId="4234E9D2">
      <w:pPr>
        <w:pStyle w:val="11"/>
        <w:spacing w:before="2" w:line="360" w:lineRule="auto"/>
        <w:ind w:left="424" w:right="384"/>
        <w:rPr>
          <w:rFonts w:ascii="宋体" w:hAnsi="宋体" w:eastAsia="宋体" w:cs="宋体"/>
          <w:bCs w:val="0"/>
          <w:szCs w:val="24"/>
        </w:rPr>
      </w:pPr>
      <w:r>
        <w:rPr>
          <w:rFonts w:hint="eastAsia" w:ascii="宋体" w:hAnsi="宋体" w:eastAsia="宋体" w:cs="宋体"/>
          <w:bCs w:val="0"/>
          <w:szCs w:val="24"/>
        </w:rPr>
        <w:t>人应按监理人提出的要求作出修改，重新向监理人提交，监理人应在 7 天内批准或提出进一步的修改意见。</w:t>
      </w:r>
    </w:p>
    <w:p w14:paraId="3B2C723C">
      <w:pPr>
        <w:pStyle w:val="11"/>
        <w:spacing w:line="360" w:lineRule="auto"/>
        <w:ind w:left="894"/>
        <w:rPr>
          <w:rFonts w:ascii="宋体" w:hAnsi="宋体" w:eastAsia="宋体" w:cs="宋体"/>
          <w:bCs w:val="0"/>
          <w:szCs w:val="24"/>
        </w:rPr>
      </w:pPr>
      <w:r>
        <w:rPr>
          <w:rFonts w:hint="eastAsia" w:ascii="宋体" w:hAnsi="宋体" w:eastAsia="宋体" w:cs="宋体"/>
          <w:bCs w:val="0"/>
          <w:szCs w:val="24"/>
        </w:rPr>
        <w:t>1.6.4 图纸的错误</w:t>
      </w:r>
    </w:p>
    <w:p w14:paraId="448EB7EB">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本项细化为：</w:t>
      </w:r>
    </w:p>
    <w:p w14:paraId="2AEDDF85">
      <w:pPr>
        <w:pStyle w:val="11"/>
        <w:spacing w:before="20" w:line="360" w:lineRule="auto"/>
        <w:ind w:left="424" w:right="385" w:firstLine="391"/>
        <w:jc w:val="both"/>
        <w:rPr>
          <w:rFonts w:ascii="宋体" w:hAnsi="宋体" w:eastAsia="宋体" w:cs="宋体"/>
          <w:bCs w:val="0"/>
          <w:szCs w:val="24"/>
        </w:rPr>
      </w:pPr>
      <w:r>
        <w:rPr>
          <w:rFonts w:hint="eastAsia" w:ascii="宋体" w:hAnsi="宋体" w:eastAsia="宋体" w:cs="宋体"/>
          <w:bCs w:val="0"/>
          <w:spacing w:val="-5"/>
          <w:szCs w:val="24"/>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58A59953">
      <w:pPr>
        <w:pStyle w:val="11"/>
        <w:spacing w:before="141" w:line="360" w:lineRule="auto"/>
        <w:ind w:left="424"/>
        <w:rPr>
          <w:rFonts w:ascii="宋体" w:hAnsi="宋体" w:eastAsia="宋体" w:cs="宋体"/>
          <w:bCs w:val="0"/>
          <w:szCs w:val="24"/>
        </w:rPr>
      </w:pPr>
      <w:bookmarkStart w:id="241" w:name="_bookmark164"/>
      <w:bookmarkEnd w:id="241"/>
      <w:r>
        <w:rPr>
          <w:rFonts w:hint="eastAsia" w:ascii="宋体" w:hAnsi="宋体" w:eastAsia="宋体" w:cs="宋体"/>
          <w:bCs w:val="0"/>
          <w:szCs w:val="24"/>
        </w:rPr>
        <w:t>1.9严禁贿赂</w:t>
      </w:r>
    </w:p>
    <w:p w14:paraId="75507378">
      <w:pPr>
        <w:pStyle w:val="11"/>
        <w:spacing w:before="130" w:line="360" w:lineRule="auto"/>
        <w:ind w:left="815"/>
        <w:rPr>
          <w:rFonts w:ascii="宋体" w:hAnsi="宋体" w:eastAsia="宋体" w:cs="宋体"/>
          <w:bCs w:val="0"/>
          <w:szCs w:val="24"/>
        </w:rPr>
      </w:pPr>
      <w:r>
        <w:rPr>
          <w:rFonts w:hint="eastAsia" w:ascii="宋体" w:hAnsi="宋体" w:eastAsia="宋体" w:cs="宋体"/>
          <w:bCs w:val="0"/>
          <w:szCs w:val="24"/>
        </w:rPr>
        <w:t>本款补充：</w:t>
      </w:r>
    </w:p>
    <w:p w14:paraId="7BBA2D63">
      <w:pPr>
        <w:pStyle w:val="11"/>
        <w:spacing w:before="20" w:line="360" w:lineRule="auto"/>
        <w:ind w:left="424" w:right="385" w:firstLine="391"/>
        <w:jc w:val="both"/>
        <w:rPr>
          <w:rFonts w:ascii="宋体" w:hAnsi="宋体" w:eastAsia="宋体" w:cs="宋体"/>
          <w:bCs w:val="0"/>
          <w:szCs w:val="24"/>
        </w:rPr>
      </w:pPr>
      <w:r>
        <w:rPr>
          <w:rFonts w:hint="eastAsia" w:ascii="宋体" w:hAnsi="宋体" w:eastAsia="宋体" w:cs="宋体"/>
          <w:bCs w:val="0"/>
          <w:spacing w:val="-9"/>
          <w:szCs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341FB5A4">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42" w:name="_bookmark165"/>
      <w:bookmarkEnd w:id="242"/>
      <w:r>
        <w:rPr>
          <w:rFonts w:hint="default" w:ascii="Times New Roman" w:hAnsi="Times New Roman" w:eastAsia="Times New Roman" w:cs="Times New Roman"/>
          <w:bCs w:val="0"/>
          <w:w w:val="100"/>
          <w:kern w:val="2"/>
          <w:sz w:val="28"/>
          <w:szCs w:val="28"/>
          <w:lang w:val="zh-CN" w:eastAsia="zh-CN" w:bidi="zh-CN"/>
        </w:rPr>
        <w:t>2.</w:t>
      </w:r>
      <w:r>
        <w:rPr>
          <w:rFonts w:hint="eastAsia" w:ascii="宋体" w:hAnsi="宋体" w:eastAsia="宋体" w:cs="宋体"/>
          <w:bCs w:val="0"/>
          <w:spacing w:val="-1"/>
          <w:sz w:val="24"/>
          <w:szCs w:val="24"/>
        </w:rPr>
        <w:t>发包人义务</w:t>
      </w:r>
    </w:p>
    <w:p w14:paraId="033D65A1">
      <w:pPr>
        <w:pStyle w:val="11"/>
        <w:spacing w:before="97" w:line="360" w:lineRule="auto"/>
        <w:ind w:left="424"/>
        <w:rPr>
          <w:rFonts w:ascii="宋体" w:hAnsi="宋体" w:eastAsia="宋体" w:cs="宋体"/>
          <w:bCs w:val="0"/>
          <w:szCs w:val="24"/>
        </w:rPr>
      </w:pPr>
      <w:bookmarkStart w:id="243" w:name="_bookmark166"/>
      <w:bookmarkEnd w:id="243"/>
      <w:r>
        <w:rPr>
          <w:rFonts w:hint="eastAsia" w:ascii="宋体" w:hAnsi="宋体" w:eastAsia="宋体" w:cs="宋体"/>
          <w:bCs w:val="0"/>
          <w:szCs w:val="24"/>
        </w:rPr>
        <w:t>2.3提供施工场地</w:t>
      </w:r>
    </w:p>
    <w:p w14:paraId="5AFC48D5">
      <w:pPr>
        <w:pStyle w:val="11"/>
        <w:spacing w:before="132" w:line="360" w:lineRule="auto"/>
        <w:ind w:left="815"/>
        <w:rPr>
          <w:rFonts w:ascii="宋体" w:hAnsi="宋体" w:eastAsia="宋体" w:cs="宋体"/>
          <w:bCs w:val="0"/>
          <w:szCs w:val="24"/>
        </w:rPr>
      </w:pPr>
      <w:r>
        <w:rPr>
          <w:rFonts w:hint="eastAsia" w:ascii="宋体" w:hAnsi="宋体" w:eastAsia="宋体" w:cs="宋体"/>
          <w:bCs w:val="0"/>
          <w:szCs w:val="24"/>
        </w:rPr>
        <w:t>本款补充：</w:t>
      </w:r>
    </w:p>
    <w:p w14:paraId="3D35FB45">
      <w:pPr>
        <w:pStyle w:val="11"/>
        <w:spacing w:before="20" w:line="360" w:lineRule="auto"/>
        <w:ind w:left="424" w:right="382" w:firstLine="391"/>
        <w:jc w:val="both"/>
        <w:rPr>
          <w:rFonts w:ascii="宋体" w:hAnsi="宋体" w:eastAsia="宋体" w:cs="宋体"/>
          <w:bCs w:val="0"/>
          <w:szCs w:val="24"/>
        </w:rPr>
      </w:pPr>
      <w:r>
        <w:rPr>
          <w:rFonts w:hint="eastAsia" w:ascii="宋体" w:hAnsi="宋体" w:eastAsia="宋体" w:cs="宋体"/>
          <w:bCs w:val="0"/>
          <w:spacing w:val="-4"/>
          <w:szCs w:val="24"/>
        </w:rPr>
        <w:t>发包人负责办理永久占地的征用及与之有关的拆迁赔偿手续并承担相关费用。承</w:t>
      </w:r>
      <w:r>
        <w:rPr>
          <w:rFonts w:hint="eastAsia" w:ascii="宋体" w:hAnsi="宋体" w:eastAsia="宋体" w:cs="宋体"/>
          <w:bCs w:val="0"/>
          <w:spacing w:val="-3"/>
          <w:szCs w:val="24"/>
        </w:rPr>
        <w:t xml:space="preserve">包人在按第 </w:t>
      </w:r>
      <w:r>
        <w:rPr>
          <w:rFonts w:hint="eastAsia" w:ascii="宋体" w:hAnsi="宋体" w:eastAsia="宋体" w:cs="宋体"/>
          <w:bCs w:val="0"/>
          <w:szCs w:val="24"/>
        </w:rPr>
        <w:t xml:space="preserve">10 </w:t>
      </w:r>
      <w:r>
        <w:rPr>
          <w:rFonts w:hint="eastAsia" w:ascii="宋体" w:hAnsi="宋体" w:eastAsia="宋体" w:cs="宋体"/>
          <w:bCs w:val="0"/>
          <w:spacing w:val="-6"/>
          <w:szCs w:val="24"/>
        </w:rPr>
        <w:t>条规定提交施工进度计划的同时，应向监理人提交一份按施工先后次</w:t>
      </w:r>
    </w:p>
    <w:p w14:paraId="665191E5">
      <w:pPr>
        <w:pStyle w:val="11"/>
        <w:spacing w:line="360" w:lineRule="auto"/>
        <w:ind w:left="424" w:right="387"/>
        <w:jc w:val="both"/>
        <w:rPr>
          <w:rFonts w:ascii="宋体" w:hAnsi="宋体" w:eastAsia="宋体" w:cs="宋体"/>
          <w:bCs w:val="0"/>
          <w:szCs w:val="24"/>
        </w:rPr>
      </w:pPr>
      <w:r>
        <w:rPr>
          <w:rFonts w:hint="eastAsia" w:ascii="宋体" w:hAnsi="宋体" w:eastAsia="宋体" w:cs="宋体"/>
          <w:bCs w:val="0"/>
          <w:szCs w:val="24"/>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09B7FE2A">
      <w:pPr>
        <w:pStyle w:val="11"/>
        <w:spacing w:line="360" w:lineRule="auto"/>
        <w:ind w:left="424" w:right="382" w:firstLine="391"/>
        <w:jc w:val="both"/>
        <w:rPr>
          <w:rFonts w:ascii="宋体" w:hAnsi="宋体" w:eastAsia="宋体" w:cs="宋体"/>
          <w:bCs w:val="0"/>
          <w:szCs w:val="24"/>
        </w:rPr>
      </w:pPr>
      <w:r>
        <w:rPr>
          <w:rFonts w:hint="eastAsia" w:ascii="宋体" w:hAnsi="宋体" w:eastAsia="宋体" w:cs="宋体"/>
          <w:bCs w:val="0"/>
          <w:spacing w:val="-5"/>
          <w:szCs w:val="24"/>
        </w:rPr>
        <w:t>由于发包人未能按照本项规定办妥永久占地征用手续，影响承包人及时使用永久占地造成的费用增加和</w:t>
      </w:r>
      <w:r>
        <w:rPr>
          <w:rFonts w:hint="eastAsia" w:ascii="宋体" w:hAnsi="宋体" w:eastAsia="宋体" w:cs="宋体"/>
          <w:bCs w:val="0"/>
          <w:szCs w:val="24"/>
        </w:rPr>
        <w:t>（或）工期延误应由发包人承担。由于承包人未能按照本项规定提交占地计划，影响发包人办理永久占地征用手续造成的费用增加和（或）工期延误由承包人承担。</w:t>
      </w:r>
    </w:p>
    <w:p w14:paraId="21D52D0F">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44" w:name="_bookmark167"/>
      <w:bookmarkEnd w:id="244"/>
      <w:r>
        <w:rPr>
          <w:rFonts w:hint="default" w:ascii="Times New Roman" w:hAnsi="Times New Roman" w:eastAsia="Times New Roman" w:cs="Times New Roman"/>
          <w:bCs w:val="0"/>
          <w:w w:val="100"/>
          <w:kern w:val="2"/>
          <w:sz w:val="28"/>
          <w:szCs w:val="28"/>
          <w:lang w:val="zh-CN" w:eastAsia="zh-CN" w:bidi="zh-CN"/>
        </w:rPr>
        <w:t>3.</w:t>
      </w:r>
      <w:r>
        <w:rPr>
          <w:rFonts w:hint="eastAsia" w:ascii="宋体" w:hAnsi="宋体" w:eastAsia="宋体" w:cs="宋体"/>
          <w:bCs w:val="0"/>
          <w:sz w:val="24"/>
          <w:szCs w:val="24"/>
        </w:rPr>
        <w:t>监理人</w:t>
      </w:r>
    </w:p>
    <w:p w14:paraId="43F0F2B7">
      <w:pPr>
        <w:pStyle w:val="32"/>
        <w:numPr>
          <w:ilvl w:val="1"/>
          <w:numId w:val="0"/>
        </w:numPr>
        <w:tabs>
          <w:tab w:val="left" w:pos="845"/>
        </w:tabs>
        <w:spacing w:before="96" w:line="360" w:lineRule="auto"/>
        <w:ind w:left="844" w:leftChars="0" w:firstLine="476" w:firstLineChars="200"/>
        <w:rPr>
          <w:rFonts w:ascii="宋体" w:hAnsi="宋体" w:eastAsia="宋体" w:cs="宋体"/>
          <w:bCs w:val="0"/>
          <w:sz w:val="24"/>
          <w:szCs w:val="24"/>
        </w:rPr>
      </w:pPr>
      <w:bookmarkStart w:id="245" w:name="_bookmark168"/>
      <w:bookmarkEnd w:id="245"/>
      <w:r>
        <w:rPr>
          <w:rFonts w:hint="default" w:ascii="Times New Roman" w:hAnsi="Times New Roman" w:eastAsia="Times New Roman" w:cs="Times New Roman"/>
          <w:bCs w:val="0"/>
          <w:spacing w:val="-1"/>
          <w:w w:val="100"/>
          <w:kern w:val="2"/>
          <w:sz w:val="24"/>
          <w:szCs w:val="24"/>
          <w:lang w:val="zh-CN" w:eastAsia="zh-CN" w:bidi="zh-CN"/>
        </w:rPr>
        <w:t>3.1</w:t>
      </w:r>
      <w:r>
        <w:rPr>
          <w:rFonts w:hint="eastAsia" w:ascii="宋体" w:hAnsi="宋体" w:eastAsia="宋体" w:cs="宋体"/>
          <w:bCs w:val="0"/>
          <w:sz w:val="24"/>
          <w:szCs w:val="24"/>
        </w:rPr>
        <w:t>监理人的职责和权力</w:t>
      </w:r>
    </w:p>
    <w:p w14:paraId="2F79643F">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第 3.1.1 项补充：</w:t>
      </w:r>
    </w:p>
    <w:p w14:paraId="4F6310C3">
      <w:pPr>
        <w:pStyle w:val="11"/>
        <w:spacing w:line="360" w:lineRule="auto"/>
        <w:ind w:left="904"/>
        <w:rPr>
          <w:rFonts w:ascii="宋体" w:hAnsi="宋体" w:eastAsia="宋体" w:cs="宋体"/>
          <w:bCs w:val="0"/>
          <w:szCs w:val="24"/>
        </w:rPr>
      </w:pPr>
      <w:r>
        <w:rPr>
          <w:rFonts w:hint="eastAsia" w:ascii="宋体" w:hAnsi="宋体" w:eastAsia="宋体" w:cs="宋体"/>
          <w:bCs w:val="0"/>
          <w:szCs w:val="24"/>
        </w:rPr>
        <w:t>监理人在行使下列权力前需要经发包人事先批准：</w:t>
      </w:r>
    </w:p>
    <w:p w14:paraId="75B081B7">
      <w:pPr>
        <w:pStyle w:val="11"/>
        <w:spacing w:before="24" w:line="360" w:lineRule="auto"/>
        <w:ind w:left="424" w:right="338" w:firstLine="479"/>
        <w:rPr>
          <w:rFonts w:ascii="宋体" w:hAnsi="宋体" w:eastAsia="宋体" w:cs="宋体"/>
          <w:bCs w:val="0"/>
          <w:szCs w:val="24"/>
        </w:rPr>
      </w:pPr>
      <w:r>
        <w:rPr>
          <w:rFonts w:hint="eastAsia" w:ascii="宋体" w:hAnsi="宋体" w:eastAsia="宋体" w:cs="宋体"/>
          <w:bCs w:val="0"/>
          <w:szCs w:val="24"/>
        </w:rPr>
        <w:t>（1）根据第 4.3 款，同意分包本工程的某些非关键性工作或者适合专业化队伍施工的专项工程；</w:t>
      </w:r>
    </w:p>
    <w:p w14:paraId="36987F2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（2）确定第 4.11 款下产生的费用增加额；</w:t>
      </w:r>
    </w:p>
    <w:p w14:paraId="5CD13864">
      <w:pPr>
        <w:pStyle w:val="11"/>
        <w:spacing w:before="24" w:line="360" w:lineRule="auto"/>
        <w:ind w:left="424" w:right="385" w:firstLine="479"/>
        <w:rPr>
          <w:rFonts w:ascii="宋体" w:hAnsi="宋体" w:eastAsia="宋体" w:cs="宋体"/>
          <w:bCs w:val="0"/>
          <w:szCs w:val="24"/>
        </w:rPr>
      </w:pPr>
      <w:r>
        <w:rPr>
          <w:rFonts w:hint="eastAsia" w:ascii="宋体" w:hAnsi="宋体" w:eastAsia="宋体" w:cs="宋体"/>
          <w:bCs w:val="0"/>
          <w:szCs w:val="24"/>
        </w:rPr>
        <w:t>（3）根据第 11.1 款、第 12.3 款、第 12.4 款发布开工通知、暂停施工指示或复工通知；</w:t>
      </w:r>
    </w:p>
    <w:p w14:paraId="1F6A96B5">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（4）决定第 11.3 款、第 11.4 款下的工期延长；</w:t>
      </w:r>
    </w:p>
    <w:p w14:paraId="7EC31E1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（5）审查批准技术方案或设计的变更；</w:t>
      </w:r>
    </w:p>
    <w:p w14:paraId="2CDB81D9">
      <w:pPr>
        <w:pStyle w:val="11"/>
        <w:spacing w:before="20" w:line="360" w:lineRule="auto"/>
        <w:ind w:left="424" w:right="382" w:firstLine="479"/>
        <w:rPr>
          <w:rFonts w:ascii="宋体" w:hAnsi="宋体" w:eastAsia="宋体" w:cs="宋体"/>
          <w:bCs w:val="0"/>
          <w:szCs w:val="24"/>
        </w:rPr>
      </w:pPr>
      <w:r>
        <w:rPr>
          <w:rFonts w:hint="eastAsia" w:ascii="宋体" w:hAnsi="宋体" w:eastAsia="宋体" w:cs="宋体"/>
          <w:bCs w:val="0"/>
          <w:szCs w:val="24"/>
        </w:rPr>
        <w:t>（6）根据第 15.3 款发出的变更指示，其单项工程变更或累计变更涉及的金额超过了项目专用合同条款数据表中规定的金额；</w:t>
      </w:r>
    </w:p>
    <w:p w14:paraId="532F1CA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（7）确定第 15.4 款下变更工作的单价；</w:t>
      </w:r>
    </w:p>
    <w:p w14:paraId="4CA6B2C5">
      <w:pPr>
        <w:pStyle w:val="11"/>
        <w:spacing w:line="360" w:lineRule="auto"/>
        <w:ind w:left="904"/>
        <w:rPr>
          <w:rFonts w:ascii="宋体" w:hAnsi="宋体" w:eastAsia="宋体" w:cs="宋体"/>
          <w:bCs w:val="0"/>
          <w:szCs w:val="24"/>
        </w:rPr>
      </w:pPr>
      <w:r>
        <w:rPr>
          <w:rFonts w:hint="eastAsia" w:ascii="宋体" w:hAnsi="宋体" w:eastAsia="宋体" w:cs="宋体"/>
          <w:bCs w:val="0"/>
          <w:szCs w:val="24"/>
        </w:rPr>
        <w:t>（8）按照第 15.6 款决定有关暂列金额的使用；</w:t>
      </w:r>
    </w:p>
    <w:p w14:paraId="12378C4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（9）确定第 15.8 款下的暂估价金额；</w:t>
      </w:r>
    </w:p>
    <w:p w14:paraId="66DBDB73">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（10）确定第 23.1 款下的索赔额。</w:t>
      </w:r>
    </w:p>
    <w:p w14:paraId="247CF452">
      <w:pPr>
        <w:pStyle w:val="11"/>
        <w:spacing w:before="6" w:line="360" w:lineRule="auto"/>
        <w:ind w:left="424" w:right="382" w:firstLine="479"/>
        <w:jc w:val="both"/>
        <w:rPr>
          <w:rFonts w:ascii="宋体" w:hAnsi="宋体" w:eastAsia="宋体" w:cs="宋体"/>
          <w:bCs w:val="0"/>
          <w:szCs w:val="24"/>
        </w:rPr>
      </w:pPr>
      <w:r>
        <w:rPr>
          <w:rFonts w:hint="eastAsia" w:ascii="宋体" w:hAnsi="宋体" w:eastAsia="宋体" w:cs="宋体"/>
          <w:bCs w:val="0"/>
          <w:szCs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0117198B">
      <w:pPr>
        <w:pStyle w:val="11"/>
        <w:spacing w:before="159" w:line="360" w:lineRule="auto"/>
        <w:ind w:left="424"/>
        <w:rPr>
          <w:rFonts w:ascii="宋体" w:hAnsi="宋体" w:eastAsia="宋体" w:cs="宋体"/>
          <w:bCs w:val="0"/>
          <w:szCs w:val="24"/>
        </w:rPr>
      </w:pPr>
      <w:bookmarkStart w:id="246" w:name="_bookmark169"/>
      <w:bookmarkEnd w:id="246"/>
      <w:r>
        <w:rPr>
          <w:rFonts w:hint="eastAsia" w:ascii="宋体" w:hAnsi="宋体" w:eastAsia="宋体" w:cs="宋体"/>
          <w:bCs w:val="0"/>
          <w:szCs w:val="24"/>
        </w:rPr>
        <w:t>3.5商定或确定</w:t>
      </w:r>
    </w:p>
    <w:p w14:paraId="2E2C3A40">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第 3.5.1 项补充：</w:t>
      </w:r>
    </w:p>
    <w:p w14:paraId="4761F17C">
      <w:pPr>
        <w:pStyle w:val="11"/>
        <w:spacing w:before="24" w:line="360" w:lineRule="auto"/>
        <w:ind w:left="424" w:right="390" w:firstLine="479"/>
        <w:rPr>
          <w:rFonts w:ascii="宋体" w:hAnsi="宋体" w:eastAsia="宋体" w:cs="宋体"/>
          <w:bCs w:val="0"/>
          <w:szCs w:val="24"/>
        </w:rPr>
      </w:pPr>
      <w:r>
        <w:rPr>
          <w:rFonts w:hint="eastAsia" w:ascii="宋体" w:hAnsi="宋体" w:eastAsia="宋体" w:cs="宋体"/>
          <w:bCs w:val="0"/>
          <w:szCs w:val="24"/>
        </w:rPr>
        <w:t>如果这项商定或确定导致费用增加和（或）工期延长，或者涉及确定变更工程的价格，则总监理工程师在发出通知前，应征得发包人的同意。</w:t>
      </w:r>
    </w:p>
    <w:p w14:paraId="7A96C6A9">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47" w:name="_bookmark170"/>
      <w:bookmarkEnd w:id="247"/>
      <w:r>
        <w:rPr>
          <w:rFonts w:hint="default" w:ascii="Times New Roman" w:hAnsi="Times New Roman" w:eastAsia="Times New Roman" w:cs="Times New Roman"/>
          <w:bCs w:val="0"/>
          <w:w w:val="100"/>
          <w:kern w:val="2"/>
          <w:sz w:val="28"/>
          <w:szCs w:val="28"/>
          <w:lang w:val="zh-CN" w:eastAsia="zh-CN" w:bidi="zh-CN"/>
        </w:rPr>
        <w:t>4.</w:t>
      </w:r>
      <w:r>
        <w:rPr>
          <w:rFonts w:hint="eastAsia" w:ascii="宋体" w:hAnsi="宋体" w:eastAsia="宋体" w:cs="宋体"/>
          <w:bCs w:val="0"/>
          <w:sz w:val="24"/>
          <w:szCs w:val="24"/>
        </w:rPr>
        <w:t>承包人</w:t>
      </w:r>
    </w:p>
    <w:p w14:paraId="7683197B">
      <w:pPr>
        <w:pStyle w:val="32"/>
        <w:numPr>
          <w:ilvl w:val="1"/>
          <w:numId w:val="0"/>
        </w:numPr>
        <w:tabs>
          <w:tab w:val="left" w:pos="845"/>
        </w:tabs>
        <w:spacing w:before="97" w:line="360" w:lineRule="auto"/>
        <w:ind w:left="844" w:leftChars="0" w:firstLine="476" w:firstLineChars="200"/>
        <w:rPr>
          <w:rFonts w:ascii="宋体" w:hAnsi="宋体" w:eastAsia="宋体" w:cs="宋体"/>
          <w:bCs w:val="0"/>
          <w:sz w:val="24"/>
          <w:szCs w:val="24"/>
        </w:rPr>
      </w:pPr>
      <w:bookmarkStart w:id="248" w:name="_bookmark171"/>
      <w:bookmarkEnd w:id="248"/>
      <w:r>
        <w:rPr>
          <w:rFonts w:hint="default" w:ascii="Times New Roman" w:hAnsi="Times New Roman" w:eastAsia="Times New Roman" w:cs="Times New Roman"/>
          <w:bCs w:val="0"/>
          <w:spacing w:val="-1"/>
          <w:w w:val="100"/>
          <w:kern w:val="2"/>
          <w:sz w:val="24"/>
          <w:szCs w:val="24"/>
          <w:lang w:val="zh-CN" w:eastAsia="zh-CN" w:bidi="zh-CN"/>
        </w:rPr>
        <w:t>4.1</w:t>
      </w:r>
      <w:r>
        <w:rPr>
          <w:rFonts w:hint="eastAsia" w:ascii="宋体" w:hAnsi="宋体" w:eastAsia="宋体" w:cs="宋体"/>
          <w:bCs w:val="0"/>
          <w:sz w:val="24"/>
          <w:szCs w:val="24"/>
        </w:rPr>
        <w:t>承包人的一般义务</w:t>
      </w:r>
    </w:p>
    <w:p w14:paraId="217EF7E0">
      <w:pPr>
        <w:pStyle w:val="32"/>
        <w:numPr>
          <w:ilvl w:val="2"/>
          <w:numId w:val="4"/>
        </w:numPr>
        <w:tabs>
          <w:tab w:val="left" w:pos="1495"/>
        </w:tabs>
        <w:spacing w:before="132" w:line="360" w:lineRule="auto"/>
        <w:rPr>
          <w:rFonts w:ascii="宋体" w:hAnsi="宋体" w:eastAsia="宋体" w:cs="宋体"/>
          <w:bCs w:val="0"/>
          <w:sz w:val="24"/>
          <w:szCs w:val="24"/>
        </w:rPr>
      </w:pPr>
      <w:r>
        <w:rPr>
          <w:rFonts w:hint="eastAsia" w:ascii="宋体" w:hAnsi="宋体" w:eastAsia="宋体" w:cs="宋体"/>
          <w:bCs w:val="0"/>
          <w:sz w:val="24"/>
          <w:szCs w:val="24"/>
        </w:rPr>
        <w:t>工程的维护和照管</w:t>
      </w:r>
    </w:p>
    <w:p w14:paraId="56C15057">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本项细化为：</w:t>
      </w:r>
    </w:p>
    <w:p w14:paraId="23F9ABDA">
      <w:pPr>
        <w:pStyle w:val="11"/>
        <w:spacing w:before="33" w:line="360" w:lineRule="auto"/>
        <w:ind w:left="424" w:right="380" w:firstLine="391"/>
        <w:jc w:val="both"/>
        <w:rPr>
          <w:rFonts w:ascii="宋体" w:hAnsi="宋体" w:eastAsia="宋体" w:cs="宋体"/>
          <w:bCs w:val="0"/>
          <w:szCs w:val="24"/>
        </w:rPr>
      </w:pPr>
      <w:r>
        <w:rPr>
          <w:rFonts w:hint="eastAsia" w:ascii="宋体" w:hAnsi="宋体" w:eastAsia="宋体" w:cs="宋体"/>
          <w:bCs w:val="0"/>
          <w:szCs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C15D5CF">
      <w:pPr>
        <w:pStyle w:val="11"/>
        <w:spacing w:line="360" w:lineRule="auto"/>
        <w:ind w:left="424" w:right="382" w:firstLine="391"/>
        <w:jc w:val="both"/>
        <w:rPr>
          <w:rFonts w:ascii="宋体" w:hAnsi="宋体" w:eastAsia="宋体" w:cs="宋体"/>
          <w:bCs w:val="0"/>
          <w:szCs w:val="24"/>
        </w:rPr>
      </w:pPr>
      <w:r>
        <w:rPr>
          <w:rFonts w:hint="eastAsia" w:ascii="宋体" w:hAnsi="宋体" w:eastAsia="宋体" w:cs="宋体"/>
          <w:bCs w:val="0"/>
          <w:szCs w:val="24"/>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46EA20E1">
      <w:pPr>
        <w:pStyle w:val="32"/>
        <w:numPr>
          <w:ilvl w:val="2"/>
          <w:numId w:val="4"/>
        </w:numPr>
        <w:tabs>
          <w:tab w:val="left" w:pos="1615"/>
        </w:tabs>
        <w:spacing w:line="360" w:lineRule="auto"/>
        <w:ind w:left="1614" w:hanging="720"/>
        <w:rPr>
          <w:rFonts w:ascii="宋体" w:hAnsi="宋体" w:eastAsia="宋体" w:cs="宋体"/>
          <w:bCs w:val="0"/>
          <w:sz w:val="24"/>
          <w:szCs w:val="24"/>
        </w:rPr>
      </w:pPr>
      <w:r>
        <w:rPr>
          <w:rFonts w:hint="eastAsia" w:ascii="宋体" w:hAnsi="宋体" w:eastAsia="宋体" w:cs="宋体"/>
          <w:bCs w:val="0"/>
          <w:sz w:val="24"/>
          <w:szCs w:val="24"/>
        </w:rPr>
        <w:t>其他义务</w:t>
      </w:r>
    </w:p>
    <w:p w14:paraId="17FEB2DF">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本项细化为：</w:t>
      </w:r>
    </w:p>
    <w:p w14:paraId="0ED33BA0">
      <w:pPr>
        <w:pStyle w:val="11"/>
        <w:spacing w:before="15" w:line="360" w:lineRule="auto"/>
        <w:ind w:left="424" w:right="385" w:firstLine="391"/>
        <w:jc w:val="both"/>
        <w:rPr>
          <w:rFonts w:ascii="宋体" w:hAnsi="宋体" w:eastAsia="宋体" w:cs="宋体"/>
          <w:bCs w:val="0"/>
          <w:szCs w:val="24"/>
        </w:rPr>
      </w:pPr>
      <w:r>
        <w:rPr>
          <w:rFonts w:hint="eastAsia" w:ascii="宋体" w:hAnsi="宋体" w:eastAsia="宋体" w:cs="宋体"/>
          <w:bCs w:val="0"/>
          <w:szCs w:val="24"/>
        </w:rPr>
        <w:t>（1）</w:t>
      </w:r>
      <w:r>
        <w:rPr>
          <w:rFonts w:hint="eastAsia" w:ascii="宋体" w:hAnsi="宋体" w:eastAsia="宋体" w:cs="宋体"/>
          <w:bCs w:val="0"/>
          <w:spacing w:val="-4"/>
          <w:szCs w:val="24"/>
        </w:rPr>
        <w:t xml:space="preserve"> 临时占地由承包人向当地政府土地管理部门申请，并办理租用手续，承包人按有关规定直接支付其费用，发包人对此将予以协调。</w:t>
      </w:r>
    </w:p>
    <w:p w14:paraId="146CAE61">
      <w:pPr>
        <w:pStyle w:val="11"/>
        <w:spacing w:line="360" w:lineRule="auto"/>
        <w:ind w:left="424" w:right="264" w:firstLine="391"/>
        <w:jc w:val="both"/>
        <w:rPr>
          <w:rFonts w:ascii="宋体" w:hAnsi="宋体" w:eastAsia="宋体" w:cs="宋体"/>
          <w:bCs w:val="0"/>
          <w:szCs w:val="24"/>
        </w:rPr>
      </w:pPr>
      <w:r>
        <w:rPr>
          <w:rFonts w:hint="eastAsia" w:ascii="宋体" w:hAnsi="宋体" w:eastAsia="宋体" w:cs="宋体"/>
          <w:bCs w:val="0"/>
          <w:szCs w:val="24"/>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bCs w:val="0"/>
          <w:w w:val="190"/>
          <w:szCs w:val="24"/>
        </w:rPr>
        <w:t>“</w:t>
      </w:r>
      <w:r>
        <w:rPr>
          <w:rFonts w:hint="eastAsia" w:ascii="宋体" w:hAnsi="宋体" w:eastAsia="宋体" w:cs="宋体"/>
          <w:bCs w:val="0"/>
          <w:szCs w:val="24"/>
        </w:rPr>
        <w:t>临时占地计划表</w:t>
      </w:r>
      <w:r>
        <w:rPr>
          <w:rFonts w:hint="eastAsia" w:ascii="宋体" w:hAnsi="宋体" w:eastAsia="宋体" w:cs="宋体"/>
          <w:bCs w:val="0"/>
          <w:w w:val="190"/>
          <w:szCs w:val="24"/>
        </w:rPr>
        <w:t>”</w:t>
      </w:r>
      <w:r>
        <w:rPr>
          <w:rFonts w:hint="eastAsia" w:ascii="宋体" w:hAnsi="宋体" w:eastAsia="宋体" w:cs="宋体"/>
          <w:bCs w:val="0"/>
          <w:szCs w:val="24"/>
        </w:rPr>
        <w:t>范围内按实际需要与先后次序，提出具体计划报监理人同意，并报发包人。临时占地的面积和使用期应满足工程需要，费用包括</w:t>
      </w:r>
      <w:r>
        <w:rPr>
          <w:rFonts w:hint="eastAsia" w:ascii="宋体" w:hAnsi="宋体" w:eastAsia="宋体" w:cs="宋体"/>
          <w:bCs w:val="0"/>
          <w:spacing w:val="-7"/>
          <w:szCs w:val="24"/>
        </w:rPr>
        <w:t>临时占地数量、时间及因此而发生的协调、租用、复耕、地面附着物</w:t>
      </w:r>
      <w:r>
        <w:rPr>
          <w:rFonts w:hint="eastAsia" w:ascii="宋体" w:hAnsi="宋体" w:eastAsia="宋体" w:cs="宋体"/>
          <w:bCs w:val="0"/>
          <w:szCs w:val="24"/>
        </w:rPr>
        <w:t>（</w:t>
      </w:r>
      <w:r>
        <w:rPr>
          <w:rFonts w:hint="eastAsia" w:ascii="宋体" w:hAnsi="宋体" w:eastAsia="宋体" w:cs="宋体"/>
          <w:bCs w:val="0"/>
          <w:spacing w:val="-4"/>
          <w:szCs w:val="24"/>
        </w:rPr>
        <w:t xml:space="preserve">电力、电信、房屋、坟墓除外）的拆迁补偿等相关费用。除项目专用合同条款另有约定外，临时占地的租地费用实行总额包干，列入工程量清单第 </w:t>
      </w:r>
      <w:r>
        <w:rPr>
          <w:rFonts w:hint="eastAsia" w:ascii="宋体" w:hAnsi="宋体" w:eastAsia="宋体" w:cs="宋体"/>
          <w:bCs w:val="0"/>
          <w:szCs w:val="24"/>
        </w:rPr>
        <w:t>100 章中由承包人按总额报价。</w:t>
      </w:r>
    </w:p>
    <w:p w14:paraId="1AD20AEC">
      <w:pPr>
        <w:pStyle w:val="11"/>
        <w:spacing w:line="360" w:lineRule="auto"/>
        <w:ind w:left="424" w:right="384" w:firstLine="391"/>
        <w:jc w:val="both"/>
        <w:rPr>
          <w:rFonts w:ascii="宋体" w:hAnsi="宋体" w:eastAsia="宋体" w:cs="宋体"/>
          <w:bCs w:val="0"/>
          <w:szCs w:val="24"/>
        </w:rPr>
      </w:pPr>
      <w:r>
        <w:rPr>
          <w:rFonts w:hint="eastAsia" w:ascii="宋体" w:hAnsi="宋体" w:eastAsia="宋体" w:cs="宋体"/>
          <w:bCs w:val="0"/>
          <w:spacing w:val="-10"/>
          <w:szCs w:val="24"/>
        </w:rPr>
        <w:t>临时占地退还前，承包人应自费恢复到临时占地使用前的状况。如因承包人撤离</w:t>
      </w:r>
      <w:r>
        <w:rPr>
          <w:rFonts w:hint="eastAsia" w:ascii="宋体" w:hAnsi="宋体" w:eastAsia="宋体" w:cs="宋体"/>
          <w:bCs w:val="0"/>
          <w:spacing w:val="-9"/>
          <w:szCs w:val="24"/>
        </w:rPr>
        <w:t>后未按要求对临时占地进行恢复或虽进行了恢复但未达到使用标准的，将由发包人委托第三方对其恢复，所发生的费用将从应付给承包人的任何款项内扣除。</w:t>
      </w:r>
    </w:p>
    <w:p w14:paraId="717DD54B">
      <w:pPr>
        <w:pStyle w:val="11"/>
        <w:spacing w:line="360" w:lineRule="auto"/>
        <w:ind w:left="424" w:right="381" w:firstLine="391"/>
        <w:jc w:val="both"/>
        <w:rPr>
          <w:rFonts w:ascii="宋体" w:hAnsi="宋体" w:eastAsia="宋体" w:cs="宋体"/>
          <w:bCs w:val="0"/>
          <w:szCs w:val="24"/>
        </w:rPr>
      </w:pPr>
      <w:r>
        <w:rPr>
          <w:rFonts w:hint="eastAsia" w:ascii="宋体" w:hAnsi="宋体" w:eastAsia="宋体" w:cs="宋体"/>
          <w:bCs w:val="0"/>
          <w:szCs w:val="24"/>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F3F3939">
      <w:pPr>
        <w:pStyle w:val="11"/>
        <w:spacing w:line="360" w:lineRule="auto"/>
        <w:ind w:left="424" w:right="382" w:firstLine="391"/>
        <w:jc w:val="left"/>
        <w:rPr>
          <w:rFonts w:ascii="宋体" w:hAnsi="宋体" w:eastAsia="宋体" w:cs="宋体"/>
          <w:bCs w:val="0"/>
          <w:szCs w:val="24"/>
        </w:rPr>
      </w:pPr>
      <w:r>
        <w:rPr>
          <w:rFonts w:hint="eastAsia" w:ascii="宋体" w:hAnsi="宋体" w:eastAsia="宋体" w:cs="宋体"/>
          <w:bCs w:val="0"/>
          <w:szCs w:val="24"/>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10374F8E">
      <w:pPr>
        <w:pStyle w:val="11"/>
        <w:spacing w:line="360" w:lineRule="auto"/>
        <w:ind w:left="815"/>
        <w:rPr>
          <w:rFonts w:ascii="宋体" w:hAnsi="宋体" w:eastAsia="宋体" w:cs="宋体"/>
          <w:bCs w:val="0"/>
          <w:szCs w:val="24"/>
        </w:rPr>
      </w:pPr>
      <w:r>
        <w:rPr>
          <w:rFonts w:hint="eastAsia" w:ascii="宋体" w:hAnsi="宋体" w:eastAsia="宋体" w:cs="宋体"/>
          <w:bCs w:val="0"/>
          <w:szCs w:val="24"/>
        </w:rPr>
        <w:t>工资支付表应如实记录支付单位、支付时间、支付对象、支付数额、支付对象的身份证号和签字等信息。民工花名册和工资支付表应报监理人备查。</w:t>
      </w:r>
    </w:p>
    <w:p w14:paraId="1F732B0D">
      <w:pPr>
        <w:pStyle w:val="11"/>
        <w:spacing w:before="19" w:line="360" w:lineRule="auto"/>
        <w:ind w:left="424" w:right="382" w:firstLine="391"/>
        <w:jc w:val="both"/>
        <w:rPr>
          <w:rFonts w:ascii="宋体" w:hAnsi="宋体" w:eastAsia="宋体" w:cs="宋体"/>
          <w:bCs w:val="0"/>
          <w:szCs w:val="24"/>
        </w:rPr>
      </w:pPr>
      <w:r>
        <w:rPr>
          <w:rFonts w:hint="eastAsia" w:ascii="宋体" w:hAnsi="宋体" w:eastAsia="宋体" w:cs="宋体"/>
          <w:bCs w:val="0"/>
          <w:szCs w:val="24"/>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14C52E0">
      <w:pPr>
        <w:pStyle w:val="11"/>
        <w:spacing w:line="360" w:lineRule="auto"/>
        <w:ind w:left="424" w:right="382" w:firstLine="391"/>
        <w:jc w:val="both"/>
        <w:rPr>
          <w:rFonts w:ascii="宋体" w:hAnsi="宋体" w:eastAsia="宋体" w:cs="宋体"/>
          <w:bCs w:val="0"/>
          <w:szCs w:val="24"/>
        </w:rPr>
      </w:pPr>
      <w:r>
        <w:rPr>
          <w:rFonts w:hint="eastAsia" w:ascii="宋体" w:hAnsi="宋体" w:eastAsia="宋体" w:cs="宋体"/>
          <w:bCs w:val="0"/>
          <w:szCs w:val="24"/>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6A0B6215">
      <w:pPr>
        <w:pStyle w:val="11"/>
        <w:spacing w:line="360" w:lineRule="auto"/>
        <w:ind w:left="815"/>
        <w:rPr>
          <w:rFonts w:ascii="宋体" w:hAnsi="宋体" w:eastAsia="宋体" w:cs="宋体"/>
          <w:bCs w:val="0"/>
          <w:szCs w:val="24"/>
        </w:rPr>
      </w:pPr>
      <w:r>
        <w:rPr>
          <w:rFonts w:hint="eastAsia" w:ascii="宋体" w:hAnsi="宋体" w:eastAsia="宋体" w:cs="宋体"/>
          <w:bCs w:val="0"/>
          <w:szCs w:val="24"/>
        </w:rPr>
        <w:t>（6）承包人应履行项目专用合同条款约定的其他义务。</w:t>
      </w:r>
    </w:p>
    <w:p w14:paraId="64B62C77">
      <w:pPr>
        <w:pStyle w:val="32"/>
        <w:numPr>
          <w:ilvl w:val="1"/>
          <w:numId w:val="4"/>
        </w:numPr>
        <w:tabs>
          <w:tab w:val="left" w:pos="845"/>
        </w:tabs>
        <w:spacing w:before="101" w:line="360" w:lineRule="auto"/>
        <w:ind w:left="844" w:hanging="420"/>
        <w:jc w:val="left"/>
        <w:rPr>
          <w:rFonts w:ascii="宋体" w:hAnsi="宋体" w:eastAsia="宋体" w:cs="宋体"/>
          <w:bCs w:val="0"/>
          <w:sz w:val="24"/>
          <w:szCs w:val="24"/>
        </w:rPr>
      </w:pPr>
      <w:bookmarkStart w:id="249" w:name="_bookmark172"/>
      <w:bookmarkEnd w:id="249"/>
      <w:r>
        <w:rPr>
          <w:rFonts w:hint="eastAsia" w:ascii="宋体" w:hAnsi="宋体" w:eastAsia="宋体" w:cs="宋体"/>
          <w:bCs w:val="0"/>
          <w:sz w:val="24"/>
          <w:szCs w:val="24"/>
        </w:rPr>
        <w:t>履约保证金</w:t>
      </w:r>
    </w:p>
    <w:p w14:paraId="02B6A254">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本款细化为：</w:t>
      </w:r>
    </w:p>
    <w:p w14:paraId="41FD6286">
      <w:pPr>
        <w:pStyle w:val="11"/>
        <w:spacing w:before="20" w:line="360" w:lineRule="auto"/>
        <w:ind w:left="424" w:right="382" w:firstLine="479"/>
        <w:jc w:val="both"/>
        <w:rPr>
          <w:rFonts w:ascii="宋体" w:hAnsi="宋体" w:eastAsia="宋体" w:cs="宋体"/>
          <w:bCs w:val="0"/>
          <w:szCs w:val="24"/>
        </w:rPr>
      </w:pPr>
      <w:r>
        <w:rPr>
          <w:rFonts w:hint="eastAsia" w:ascii="宋体" w:hAnsi="宋体" w:eastAsia="宋体" w:cs="宋体"/>
          <w:bCs w:val="0"/>
          <w:szCs w:val="24"/>
        </w:rPr>
        <w:t>承包人应保证其履约保证金在发包人签发交工验收证书且承包人按照合同约定</w:t>
      </w:r>
      <w:r>
        <w:rPr>
          <w:rFonts w:hint="eastAsia" w:ascii="宋体" w:hAnsi="宋体" w:eastAsia="宋体" w:cs="宋体"/>
          <w:bCs w:val="0"/>
          <w:spacing w:val="-7"/>
          <w:szCs w:val="24"/>
        </w:rPr>
        <w:t xml:space="preserve">缴纳质量保证金前一直有效。发包人应在收到承包人缴纳的质量保证金后 </w:t>
      </w:r>
      <w:r>
        <w:rPr>
          <w:rFonts w:hint="eastAsia" w:ascii="宋体" w:hAnsi="宋体" w:eastAsia="宋体" w:cs="宋体"/>
          <w:bCs w:val="0"/>
          <w:szCs w:val="24"/>
        </w:rPr>
        <w:t>28 天内将履约保证金退还给承包人。</w:t>
      </w:r>
    </w:p>
    <w:p w14:paraId="314B5C4D">
      <w:pPr>
        <w:pStyle w:val="11"/>
        <w:spacing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承包人拒绝按照本合同约定缴纳质量保证金的，发包人有权从交工付款证书中扣留相应金额作为质量保证金，或者直接将履约保证金金额用于保证承包人在缺陷责任期内履行缺陷修复义务。</w:t>
      </w:r>
    </w:p>
    <w:p w14:paraId="1CC21671">
      <w:pPr>
        <w:pStyle w:val="32"/>
        <w:numPr>
          <w:ilvl w:val="1"/>
          <w:numId w:val="4"/>
        </w:numPr>
        <w:tabs>
          <w:tab w:val="left" w:pos="845"/>
        </w:tabs>
        <w:spacing w:before="135" w:line="360" w:lineRule="auto"/>
        <w:ind w:left="844" w:hanging="420"/>
        <w:jc w:val="left"/>
        <w:rPr>
          <w:rFonts w:ascii="宋体" w:hAnsi="宋体" w:eastAsia="宋体" w:cs="宋体"/>
          <w:bCs w:val="0"/>
          <w:sz w:val="24"/>
          <w:szCs w:val="24"/>
        </w:rPr>
      </w:pPr>
      <w:bookmarkStart w:id="250" w:name="_bookmark173"/>
      <w:bookmarkEnd w:id="250"/>
      <w:r>
        <w:rPr>
          <w:rFonts w:hint="eastAsia" w:ascii="宋体" w:hAnsi="宋体" w:eastAsia="宋体" w:cs="宋体"/>
          <w:bCs w:val="0"/>
          <w:sz w:val="24"/>
          <w:szCs w:val="24"/>
        </w:rPr>
        <w:t>分包</w:t>
      </w:r>
    </w:p>
    <w:p w14:paraId="3B828380">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第 4.3.2 项～第 4.3.4 项细化为：</w:t>
      </w:r>
    </w:p>
    <w:p w14:paraId="46B9B1FC">
      <w:pPr>
        <w:pStyle w:val="32"/>
        <w:numPr>
          <w:ilvl w:val="2"/>
          <w:numId w:val="5"/>
        </w:numPr>
        <w:tabs>
          <w:tab w:val="left" w:pos="1505"/>
        </w:tabs>
        <w:spacing w:before="21" w:line="360" w:lineRule="auto"/>
        <w:ind w:right="385" w:firstLine="480"/>
        <w:jc w:val="both"/>
        <w:rPr>
          <w:rFonts w:ascii="宋体" w:hAnsi="宋体" w:eastAsia="宋体" w:cs="宋体"/>
          <w:bCs w:val="0"/>
          <w:sz w:val="24"/>
          <w:szCs w:val="24"/>
        </w:rPr>
      </w:pPr>
      <w:r>
        <w:rPr>
          <w:rFonts w:hint="eastAsia" w:ascii="宋体" w:hAnsi="宋体" w:eastAsia="宋体" w:cs="宋体"/>
          <w:bCs w:val="0"/>
          <w:spacing w:val="-5"/>
          <w:sz w:val="24"/>
          <w:szCs w:val="24"/>
        </w:rPr>
        <w:t>承包人不得将工程关键性工作分包给第三人。经发包人同意，承包人可将工程的其他部分或工作分包给第三人。分包包括专业分包和劳务分包。</w:t>
      </w:r>
    </w:p>
    <w:p w14:paraId="0362700C">
      <w:pPr>
        <w:pStyle w:val="32"/>
        <w:numPr>
          <w:ilvl w:val="2"/>
          <w:numId w:val="5"/>
        </w:numPr>
        <w:tabs>
          <w:tab w:val="left" w:pos="15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专业分包</w:t>
      </w:r>
    </w:p>
    <w:p w14:paraId="5253CEB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在工程施工过程中，承包人进行专业分包必须遵守以下规定：</w:t>
      </w:r>
    </w:p>
    <w:p w14:paraId="0FA7CEB5">
      <w:pPr>
        <w:pStyle w:val="11"/>
        <w:spacing w:before="20" w:line="360" w:lineRule="auto"/>
        <w:ind w:left="424" w:right="385" w:firstLine="479"/>
        <w:jc w:val="both"/>
        <w:rPr>
          <w:rFonts w:ascii="宋体" w:hAnsi="宋体" w:eastAsia="宋体" w:cs="宋体"/>
          <w:bCs w:val="0"/>
          <w:szCs w:val="24"/>
        </w:rPr>
      </w:pPr>
      <w:r>
        <w:rPr>
          <w:rFonts w:hint="eastAsia" w:ascii="宋体" w:hAnsi="宋体" w:eastAsia="宋体" w:cs="宋体"/>
          <w:bCs w:val="0"/>
          <w:spacing w:val="-28"/>
          <w:szCs w:val="24"/>
        </w:rPr>
        <w:t>（1）</w:t>
      </w:r>
      <w:r>
        <w:rPr>
          <w:rFonts w:hint="eastAsia" w:ascii="宋体" w:hAnsi="宋体" w:eastAsia="宋体" w:cs="宋体"/>
          <w:bCs w:val="0"/>
          <w:szCs w:val="24"/>
        </w:rPr>
        <w:t>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08CEC0AC">
      <w:pPr>
        <w:pStyle w:val="11"/>
        <w:spacing w:before="37" w:line="360" w:lineRule="auto"/>
        <w:ind w:left="424" w:right="385" w:firstLine="479"/>
        <w:jc w:val="both"/>
        <w:rPr>
          <w:rFonts w:ascii="宋体" w:hAnsi="宋体" w:eastAsia="宋体" w:cs="宋体"/>
          <w:bCs w:val="0"/>
          <w:szCs w:val="24"/>
        </w:rPr>
      </w:pPr>
      <w:r>
        <w:rPr>
          <w:rFonts w:hint="eastAsia" w:ascii="宋体" w:hAnsi="宋体" w:eastAsia="宋体" w:cs="宋体"/>
          <w:bCs w:val="0"/>
          <w:spacing w:val="-10"/>
          <w:szCs w:val="24"/>
        </w:rPr>
        <w:t>（2）</w:t>
      </w:r>
      <w:r>
        <w:rPr>
          <w:rFonts w:hint="eastAsia" w:ascii="宋体" w:hAnsi="宋体" w:eastAsia="宋体" w:cs="宋体"/>
          <w:bCs w:val="0"/>
          <w:spacing w:val="-3"/>
          <w:szCs w:val="24"/>
        </w:rPr>
        <w:t>专业分包人的资格能力</w:t>
      </w:r>
      <w:r>
        <w:rPr>
          <w:rFonts w:hint="eastAsia" w:ascii="宋体" w:hAnsi="宋体" w:eastAsia="宋体" w:cs="宋体"/>
          <w:bCs w:val="0"/>
          <w:szCs w:val="24"/>
        </w:rPr>
        <w:t>（含安全生产能力</w:t>
      </w:r>
      <w:r>
        <w:rPr>
          <w:rFonts w:hint="eastAsia" w:ascii="宋体" w:hAnsi="宋体" w:eastAsia="宋体" w:cs="宋体"/>
          <w:bCs w:val="0"/>
          <w:spacing w:val="-29"/>
          <w:szCs w:val="24"/>
        </w:rPr>
        <w:t>）</w:t>
      </w:r>
      <w:r>
        <w:rPr>
          <w:rFonts w:hint="eastAsia" w:ascii="宋体" w:hAnsi="宋体" w:eastAsia="宋体" w:cs="宋体"/>
          <w:bCs w:val="0"/>
          <w:szCs w:val="24"/>
        </w:rPr>
        <w:t>应与其分包工程的标准和规模相适应，且应当具备如下条件：</w:t>
      </w:r>
    </w:p>
    <w:p w14:paraId="4D3E58BC">
      <w:pPr>
        <w:pStyle w:val="32"/>
        <w:numPr>
          <w:ilvl w:val="0"/>
          <w:numId w:val="6"/>
        </w:numPr>
        <w:tabs>
          <w:tab w:val="left" w:pos="1190"/>
        </w:tabs>
        <w:spacing w:line="360" w:lineRule="auto"/>
        <w:rPr>
          <w:rFonts w:ascii="宋体" w:hAnsi="宋体" w:eastAsia="宋体" w:cs="宋体"/>
          <w:bCs w:val="0"/>
          <w:sz w:val="24"/>
          <w:szCs w:val="24"/>
        </w:rPr>
      </w:pPr>
      <w:r>
        <w:rPr>
          <w:rFonts w:hint="eastAsia" w:ascii="宋体" w:hAnsi="宋体" w:eastAsia="宋体" w:cs="宋体"/>
          <w:bCs w:val="0"/>
          <w:sz w:val="24"/>
          <w:szCs w:val="24"/>
        </w:rPr>
        <w:t>具有经工商登记的法人资格；</w:t>
      </w:r>
    </w:p>
    <w:p w14:paraId="5EA55D8E">
      <w:pPr>
        <w:pStyle w:val="32"/>
        <w:numPr>
          <w:ilvl w:val="0"/>
          <w:numId w:val="6"/>
        </w:numPr>
        <w:tabs>
          <w:tab w:val="left" w:pos="1205"/>
        </w:tabs>
        <w:spacing w:line="360" w:lineRule="auto"/>
        <w:ind w:left="1204" w:hanging="300"/>
        <w:rPr>
          <w:rFonts w:ascii="宋体" w:hAnsi="宋体" w:eastAsia="宋体" w:cs="宋体"/>
          <w:bCs w:val="0"/>
          <w:sz w:val="24"/>
          <w:szCs w:val="24"/>
        </w:rPr>
      </w:pPr>
      <w:r>
        <w:rPr>
          <w:rFonts w:hint="eastAsia" w:ascii="宋体" w:hAnsi="宋体" w:eastAsia="宋体" w:cs="宋体"/>
          <w:bCs w:val="0"/>
          <w:sz w:val="24"/>
          <w:szCs w:val="24"/>
        </w:rPr>
        <w:t>具有从事类似工程经验的管理与技术人员；</w:t>
      </w:r>
    </w:p>
    <w:p w14:paraId="37F53809">
      <w:pPr>
        <w:pStyle w:val="32"/>
        <w:numPr>
          <w:ilvl w:val="0"/>
          <w:numId w:val="6"/>
        </w:numPr>
        <w:tabs>
          <w:tab w:val="left" w:pos="1190"/>
        </w:tabs>
        <w:spacing w:line="360" w:lineRule="auto"/>
        <w:rPr>
          <w:rFonts w:ascii="宋体" w:hAnsi="宋体" w:eastAsia="宋体" w:cs="宋体"/>
          <w:bCs w:val="0"/>
          <w:sz w:val="24"/>
          <w:szCs w:val="24"/>
        </w:rPr>
      </w:pPr>
      <w:r>
        <w:rPr>
          <w:rFonts w:hint="eastAsia" w:ascii="宋体" w:hAnsi="宋体" w:eastAsia="宋体" w:cs="宋体"/>
          <w:bCs w:val="0"/>
          <w:sz w:val="24"/>
          <w:szCs w:val="24"/>
        </w:rPr>
        <w:t>具有（自有或租赁）分包工程所需的施工设备。</w:t>
      </w:r>
    </w:p>
    <w:p w14:paraId="248A28D4">
      <w:pPr>
        <w:pStyle w:val="11"/>
        <w:spacing w:before="20" w:line="360" w:lineRule="auto"/>
        <w:ind w:left="424" w:right="391" w:firstLine="479"/>
        <w:jc w:val="both"/>
        <w:rPr>
          <w:rFonts w:ascii="宋体" w:hAnsi="宋体" w:eastAsia="宋体" w:cs="宋体"/>
          <w:bCs w:val="0"/>
          <w:szCs w:val="24"/>
        </w:rPr>
      </w:pPr>
      <w:r>
        <w:rPr>
          <w:rFonts w:hint="eastAsia" w:ascii="宋体" w:hAnsi="宋体" w:eastAsia="宋体" w:cs="宋体"/>
          <w:bCs w:val="0"/>
          <w:szCs w:val="24"/>
        </w:rPr>
        <w:t>承包人应向监理人提交专业分包人的资格能力证明材料，经监理人审查并报发包人批准后，可以将相应专业工程分包给该专业分包人。</w:t>
      </w:r>
    </w:p>
    <w:p w14:paraId="606DFA64">
      <w:pPr>
        <w:pStyle w:val="11"/>
        <w:spacing w:line="360" w:lineRule="auto"/>
        <w:ind w:left="904"/>
        <w:rPr>
          <w:rFonts w:ascii="宋体" w:hAnsi="宋体" w:eastAsia="宋体" w:cs="宋体"/>
          <w:bCs w:val="0"/>
          <w:szCs w:val="24"/>
        </w:rPr>
      </w:pPr>
      <w:r>
        <w:rPr>
          <w:rFonts w:hint="eastAsia" w:ascii="宋体" w:hAnsi="宋体" w:eastAsia="宋体" w:cs="宋体"/>
          <w:bCs w:val="0"/>
          <w:szCs w:val="24"/>
        </w:rPr>
        <w:t>（3）专业分包工程不得再次分包。</w:t>
      </w:r>
    </w:p>
    <w:p w14:paraId="6E060E89">
      <w:pPr>
        <w:pStyle w:val="11"/>
        <w:spacing w:before="21" w:line="360" w:lineRule="auto"/>
        <w:ind w:left="424" w:right="385" w:firstLine="479"/>
        <w:jc w:val="both"/>
        <w:rPr>
          <w:rFonts w:ascii="宋体" w:hAnsi="宋体" w:eastAsia="宋体" w:cs="宋体"/>
          <w:bCs w:val="0"/>
          <w:szCs w:val="24"/>
        </w:rPr>
      </w:pPr>
      <w:r>
        <w:rPr>
          <w:rFonts w:hint="eastAsia" w:ascii="宋体" w:hAnsi="宋体" w:eastAsia="宋体" w:cs="宋体"/>
          <w:bCs w:val="0"/>
          <w:spacing w:val="-28"/>
          <w:szCs w:val="24"/>
        </w:rPr>
        <w:t>（4）</w:t>
      </w:r>
      <w:r>
        <w:rPr>
          <w:rFonts w:hint="eastAsia" w:ascii="宋体" w:hAnsi="宋体" w:eastAsia="宋体" w:cs="宋体"/>
          <w:bCs w:val="0"/>
          <w:szCs w:val="24"/>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 确保工程款的支付。承包人应在工程实施前，将经监理人审查同意后的分包合同报发包人备案。</w:t>
      </w:r>
    </w:p>
    <w:p w14:paraId="20679CCB">
      <w:pPr>
        <w:pStyle w:val="11"/>
        <w:spacing w:line="360" w:lineRule="auto"/>
        <w:ind w:left="424" w:right="301" w:firstLine="479"/>
        <w:jc w:val="both"/>
        <w:rPr>
          <w:rFonts w:ascii="宋体" w:hAnsi="宋体" w:eastAsia="宋体" w:cs="宋体"/>
          <w:bCs w:val="0"/>
          <w:szCs w:val="24"/>
        </w:rPr>
      </w:pPr>
      <w:r>
        <w:rPr>
          <w:rFonts w:hint="eastAsia" w:ascii="宋体" w:hAnsi="宋体" w:eastAsia="宋体" w:cs="宋体"/>
          <w:bCs w:val="0"/>
          <w:szCs w:val="24"/>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55D21286">
      <w:pPr>
        <w:pStyle w:val="11"/>
        <w:spacing w:line="360" w:lineRule="auto"/>
        <w:ind w:left="424" w:right="299" w:firstLine="479"/>
        <w:jc w:val="both"/>
        <w:rPr>
          <w:rFonts w:ascii="宋体" w:hAnsi="宋体" w:eastAsia="宋体" w:cs="宋体"/>
          <w:bCs w:val="0"/>
          <w:szCs w:val="24"/>
        </w:rPr>
      </w:pPr>
      <w:r>
        <w:rPr>
          <w:rFonts w:hint="eastAsia" w:ascii="宋体" w:hAnsi="宋体" w:eastAsia="宋体" w:cs="宋体"/>
          <w:bCs w:val="0"/>
          <w:szCs w:val="24"/>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CC74033">
      <w:pPr>
        <w:pStyle w:val="11"/>
        <w:spacing w:line="360" w:lineRule="auto"/>
        <w:ind w:left="424" w:right="386" w:firstLine="479"/>
        <w:jc w:val="both"/>
        <w:rPr>
          <w:rFonts w:ascii="宋体" w:hAnsi="宋体" w:eastAsia="宋体" w:cs="宋体"/>
          <w:bCs w:val="0"/>
          <w:szCs w:val="24"/>
        </w:rPr>
      </w:pPr>
      <w:r>
        <w:rPr>
          <w:rFonts w:hint="eastAsia" w:ascii="宋体" w:hAnsi="宋体" w:eastAsia="宋体" w:cs="宋体"/>
          <w:bCs w:val="0"/>
          <w:spacing w:val="-10"/>
          <w:szCs w:val="24"/>
        </w:rPr>
        <w:t>（7）</w:t>
      </w:r>
      <w:r>
        <w:rPr>
          <w:rFonts w:hint="eastAsia" w:ascii="宋体" w:hAnsi="宋体" w:eastAsia="宋体" w:cs="宋体"/>
          <w:bCs w:val="0"/>
          <w:spacing w:val="-3"/>
          <w:szCs w:val="24"/>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60486654">
      <w:pPr>
        <w:pStyle w:val="11"/>
        <w:spacing w:line="360" w:lineRule="auto"/>
        <w:ind w:left="424" w:right="262" w:firstLine="479"/>
        <w:jc w:val="both"/>
        <w:rPr>
          <w:rFonts w:ascii="宋体" w:hAnsi="宋体" w:eastAsia="宋体" w:cs="宋体"/>
          <w:bCs w:val="0"/>
          <w:szCs w:val="24"/>
        </w:rPr>
      </w:pPr>
      <w:r>
        <w:rPr>
          <w:rFonts w:hint="eastAsia" w:ascii="宋体" w:hAnsi="宋体" w:eastAsia="宋体" w:cs="宋体"/>
          <w:bCs w:val="0"/>
          <w:spacing w:val="-15"/>
          <w:szCs w:val="24"/>
        </w:rPr>
        <w:t>（8）</w:t>
      </w:r>
      <w:r>
        <w:rPr>
          <w:rFonts w:hint="eastAsia" w:ascii="宋体" w:hAnsi="宋体" w:eastAsia="宋体" w:cs="宋体"/>
          <w:bCs w:val="0"/>
          <w:spacing w:val="-4"/>
          <w:szCs w:val="24"/>
        </w:rPr>
        <w:t>承包人对施工现场安全负总责，并对专业分包人的安全生产进行培训和管</w:t>
      </w:r>
      <w:r>
        <w:rPr>
          <w:rFonts w:hint="eastAsia" w:ascii="宋体" w:hAnsi="宋体" w:eastAsia="宋体" w:cs="宋体"/>
          <w:bCs w:val="0"/>
          <w:spacing w:val="-10"/>
          <w:szCs w:val="24"/>
        </w:rPr>
        <w:t>理。专业分包人应将其专业分包工程的施工组织设计和施工安全方案报承包人备案。专业分包人对分包施工现场安全负责，发现事故隐患，应及时处理。</w:t>
      </w:r>
    </w:p>
    <w:p w14:paraId="4FC74EC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违反上述规定之一者属违规分包。</w:t>
      </w:r>
    </w:p>
    <w:p w14:paraId="02A8648E">
      <w:pPr>
        <w:pStyle w:val="32"/>
        <w:numPr>
          <w:ilvl w:val="2"/>
          <w:numId w:val="5"/>
        </w:numPr>
        <w:tabs>
          <w:tab w:val="left" w:pos="15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劳务分包</w:t>
      </w:r>
    </w:p>
    <w:p w14:paraId="29815FB5">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在工程施工过程中，承包人进行劳务分包必须遵守以下规定：</w:t>
      </w:r>
    </w:p>
    <w:p w14:paraId="27B25C9A">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（1）劳务分包人应具有施工劳务资质。</w:t>
      </w:r>
    </w:p>
    <w:p w14:paraId="66E71B52">
      <w:pPr>
        <w:pStyle w:val="11"/>
        <w:spacing w:line="360" w:lineRule="auto"/>
        <w:ind w:left="424" w:right="384" w:firstLine="479"/>
        <w:jc w:val="both"/>
        <w:rPr>
          <w:rFonts w:ascii="宋体" w:hAnsi="宋体" w:eastAsia="宋体" w:cs="宋体"/>
          <w:bCs w:val="0"/>
          <w:szCs w:val="24"/>
        </w:rPr>
      </w:pPr>
      <w:r>
        <w:rPr>
          <w:rFonts w:hint="eastAsia" w:ascii="宋体" w:hAnsi="宋体" w:eastAsia="宋体" w:cs="宋体"/>
          <w:bCs w:val="0"/>
          <w:spacing w:val="-15"/>
          <w:szCs w:val="24"/>
        </w:rPr>
        <w:t>（2）</w:t>
      </w:r>
      <w:r>
        <w:rPr>
          <w:rFonts w:hint="eastAsia" w:ascii="宋体" w:hAnsi="宋体" w:eastAsia="宋体" w:cs="宋体"/>
          <w:bCs w:val="0"/>
          <w:spacing w:val="-3"/>
          <w:szCs w:val="24"/>
        </w:rPr>
        <w:t>劳务分包应当依法签订劳务分包合同，劳务分包合同必须由承包人的法定代表人或其委托代理人与劳务分包人直接签订，不得由他人代签。承包人的项目经</w:t>
      </w:r>
      <w:r>
        <w:rPr>
          <w:rFonts w:hint="eastAsia" w:ascii="宋体" w:hAnsi="宋体" w:eastAsia="宋体" w:cs="宋体"/>
          <w:bCs w:val="0"/>
          <w:szCs w:val="24"/>
        </w:rPr>
        <w:t>理部、项目经理、施工班组等不具备用工主体资格，不能与劳务分包人签订劳务分包合同。承包人应向发包人和监理人提交劳务分包合同副本并报项目所在地劳动保障部门备案。</w:t>
      </w:r>
    </w:p>
    <w:p w14:paraId="57F5EBF0">
      <w:pPr>
        <w:pStyle w:val="11"/>
        <w:spacing w:line="360" w:lineRule="auto"/>
        <w:ind w:left="424" w:right="386" w:firstLine="479"/>
        <w:jc w:val="both"/>
        <w:rPr>
          <w:rFonts w:ascii="宋体" w:hAnsi="宋体" w:eastAsia="宋体" w:cs="宋体"/>
          <w:bCs w:val="0"/>
          <w:szCs w:val="24"/>
        </w:rPr>
      </w:pPr>
      <w:r>
        <w:rPr>
          <w:rFonts w:hint="eastAsia" w:ascii="宋体" w:hAnsi="宋体" w:eastAsia="宋体" w:cs="宋体"/>
          <w:bCs w:val="0"/>
          <w:spacing w:val="-15"/>
          <w:szCs w:val="24"/>
        </w:rPr>
        <w:t>（3）</w:t>
      </w:r>
      <w:r>
        <w:rPr>
          <w:rFonts w:hint="eastAsia" w:ascii="宋体" w:hAnsi="宋体" w:eastAsia="宋体" w:cs="宋体"/>
          <w:bCs w:val="0"/>
          <w:spacing w:val="-2"/>
          <w:szCs w:val="24"/>
        </w:rPr>
        <w:t>承包人雇用的劳务作业应加入到承包人的施工班组统一管理。有关施工质量、施工安全、施工进度、环境保护、技术方案、试验检测、材料保管与供应、机械设备等都必须由承包人管理与调配，不得以包代管。</w:t>
      </w:r>
    </w:p>
    <w:p w14:paraId="1210DD24">
      <w:pPr>
        <w:pStyle w:val="11"/>
        <w:spacing w:line="360" w:lineRule="auto"/>
        <w:ind w:left="424" w:right="386" w:firstLine="479"/>
        <w:jc w:val="both"/>
        <w:rPr>
          <w:rFonts w:ascii="宋体" w:hAnsi="宋体" w:eastAsia="宋体" w:cs="宋体"/>
          <w:bCs w:val="0"/>
          <w:szCs w:val="24"/>
        </w:rPr>
      </w:pPr>
      <w:r>
        <w:rPr>
          <w:rFonts w:hint="eastAsia" w:ascii="宋体" w:hAnsi="宋体" w:eastAsia="宋体" w:cs="宋体"/>
          <w:bCs w:val="0"/>
          <w:spacing w:val="-15"/>
          <w:szCs w:val="24"/>
        </w:rPr>
        <w:t>（4）</w:t>
      </w:r>
      <w:r>
        <w:rPr>
          <w:rFonts w:hint="eastAsia" w:ascii="宋体" w:hAnsi="宋体" w:eastAsia="宋体" w:cs="宋体"/>
          <w:bCs w:val="0"/>
          <w:spacing w:val="-2"/>
          <w:szCs w:val="24"/>
        </w:rPr>
        <w:t>承包人应当对劳务分包人员进行安全培训和管理，劳务分包人不得将其分包的劳务作业再次分包。</w:t>
      </w:r>
    </w:p>
    <w:p w14:paraId="0708355D">
      <w:pPr>
        <w:pStyle w:val="11"/>
        <w:spacing w:line="360" w:lineRule="auto"/>
        <w:ind w:left="904" w:right="4979"/>
        <w:rPr>
          <w:rFonts w:ascii="宋体" w:hAnsi="宋体" w:eastAsia="宋体" w:cs="宋体"/>
          <w:bCs w:val="0"/>
          <w:szCs w:val="24"/>
        </w:rPr>
      </w:pPr>
      <w:r>
        <w:rPr>
          <w:rFonts w:hint="eastAsia" w:ascii="宋体" w:hAnsi="宋体" w:eastAsia="宋体" w:cs="宋体"/>
          <w:bCs w:val="0"/>
          <w:szCs w:val="24"/>
        </w:rPr>
        <w:t>违反上述规定之一者属违规分包。本款补充第 4.3.6 项、第 4.3.7 项：</w:t>
      </w:r>
    </w:p>
    <w:p w14:paraId="0885E13F">
      <w:pPr>
        <w:pStyle w:val="32"/>
        <w:numPr>
          <w:ilvl w:val="2"/>
          <w:numId w:val="7"/>
        </w:numPr>
        <w:tabs>
          <w:tab w:val="left" w:pos="15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发包人对承包人与分包人之间的法律与经济纠纷不承担任何责任和义务。</w:t>
      </w:r>
    </w:p>
    <w:p w14:paraId="01447F83">
      <w:pPr>
        <w:pStyle w:val="32"/>
        <w:numPr>
          <w:ilvl w:val="2"/>
          <w:numId w:val="7"/>
        </w:numPr>
        <w:tabs>
          <w:tab w:val="left" w:pos="1505"/>
        </w:tabs>
        <w:spacing w:before="15" w:line="360" w:lineRule="auto"/>
        <w:ind w:right="384" w:firstLine="480"/>
        <w:jc w:val="both"/>
        <w:rPr>
          <w:rFonts w:ascii="宋体" w:hAnsi="宋体" w:eastAsia="宋体" w:cs="宋体"/>
          <w:bCs w:val="0"/>
          <w:sz w:val="24"/>
          <w:szCs w:val="24"/>
        </w:rPr>
      </w:pPr>
      <w:r>
        <w:rPr>
          <w:rFonts w:hint="eastAsia" w:ascii="宋体" w:hAnsi="宋体" w:eastAsia="宋体" w:cs="宋体"/>
          <w:bCs w:val="0"/>
          <w:spacing w:val="-6"/>
          <w:sz w:val="24"/>
          <w:szCs w:val="24"/>
        </w:rPr>
        <w:t>本项目的各项分包工作均应遵守《公路工程施工分包管理办法》的有关规定。</w:t>
      </w:r>
    </w:p>
    <w:p w14:paraId="538612ED">
      <w:pPr>
        <w:pStyle w:val="32"/>
        <w:numPr>
          <w:ilvl w:val="1"/>
          <w:numId w:val="7"/>
        </w:numPr>
        <w:tabs>
          <w:tab w:val="left" w:pos="845"/>
        </w:tabs>
        <w:spacing w:before="141" w:line="360" w:lineRule="auto"/>
        <w:ind w:left="844" w:hanging="420"/>
        <w:jc w:val="both"/>
        <w:rPr>
          <w:rFonts w:ascii="宋体" w:hAnsi="宋体" w:eastAsia="宋体" w:cs="宋体"/>
          <w:bCs w:val="0"/>
          <w:sz w:val="24"/>
          <w:szCs w:val="24"/>
        </w:rPr>
      </w:pPr>
      <w:bookmarkStart w:id="251" w:name="_bookmark174"/>
      <w:bookmarkEnd w:id="251"/>
      <w:r>
        <w:rPr>
          <w:rFonts w:hint="eastAsia" w:ascii="宋体" w:hAnsi="宋体" w:eastAsia="宋体" w:cs="宋体"/>
          <w:bCs w:val="0"/>
          <w:sz w:val="24"/>
          <w:szCs w:val="24"/>
        </w:rPr>
        <w:t>联合体</w:t>
      </w:r>
    </w:p>
    <w:p w14:paraId="22C097A4">
      <w:pPr>
        <w:pStyle w:val="11"/>
        <w:spacing w:before="133" w:line="360" w:lineRule="auto"/>
        <w:ind w:left="904"/>
        <w:rPr>
          <w:rFonts w:ascii="宋体" w:hAnsi="宋体" w:eastAsia="宋体" w:cs="宋体"/>
          <w:bCs w:val="0"/>
          <w:szCs w:val="24"/>
        </w:rPr>
      </w:pPr>
      <w:r>
        <w:rPr>
          <w:rFonts w:hint="eastAsia" w:ascii="宋体" w:hAnsi="宋体" w:eastAsia="宋体" w:cs="宋体"/>
          <w:bCs w:val="0"/>
          <w:szCs w:val="24"/>
        </w:rPr>
        <w:t>本款补充第 4.4.4 项：</w:t>
      </w:r>
    </w:p>
    <w:p w14:paraId="439B19FC">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4.4.4 未经发包人事先同意，联合体的组成与结构不得变动。</w:t>
      </w:r>
    </w:p>
    <w:p w14:paraId="6A16E2A9">
      <w:pPr>
        <w:pStyle w:val="32"/>
        <w:numPr>
          <w:ilvl w:val="1"/>
          <w:numId w:val="8"/>
        </w:numPr>
        <w:tabs>
          <w:tab w:val="left" w:pos="845"/>
        </w:tabs>
        <w:spacing w:before="113" w:line="360" w:lineRule="auto"/>
        <w:jc w:val="both"/>
        <w:rPr>
          <w:rFonts w:ascii="宋体" w:hAnsi="宋体" w:eastAsia="宋体" w:cs="宋体"/>
          <w:bCs w:val="0"/>
          <w:sz w:val="24"/>
          <w:szCs w:val="24"/>
        </w:rPr>
      </w:pPr>
      <w:bookmarkStart w:id="252" w:name="_bookmark175"/>
      <w:bookmarkEnd w:id="252"/>
      <w:r>
        <w:rPr>
          <w:rFonts w:hint="eastAsia" w:ascii="宋体" w:hAnsi="宋体" w:eastAsia="宋体" w:cs="宋体"/>
          <w:bCs w:val="0"/>
          <w:sz w:val="24"/>
          <w:szCs w:val="24"/>
        </w:rPr>
        <w:t>承包人人员的管理</w:t>
      </w:r>
    </w:p>
    <w:p w14:paraId="7EDD48CF">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第 4.6.3 项细化为：</w:t>
      </w:r>
    </w:p>
    <w:p w14:paraId="65955C31">
      <w:pPr>
        <w:pStyle w:val="11"/>
        <w:spacing w:before="21" w:line="360" w:lineRule="auto"/>
        <w:ind w:left="424" w:right="384" w:firstLine="479"/>
        <w:jc w:val="both"/>
        <w:rPr>
          <w:rFonts w:ascii="宋体" w:hAnsi="宋体" w:eastAsia="宋体" w:cs="宋体"/>
          <w:bCs w:val="0"/>
          <w:szCs w:val="24"/>
        </w:rPr>
      </w:pPr>
      <w:r>
        <w:rPr>
          <w:rFonts w:hint="eastAsia" w:ascii="宋体" w:hAnsi="宋体" w:eastAsia="宋体" w:cs="宋体"/>
          <w:bCs w:val="0"/>
          <w:szCs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3A214F07">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本款补充第 4.6.5 项：</w:t>
      </w:r>
    </w:p>
    <w:p w14:paraId="2D19E9F7">
      <w:pPr>
        <w:pStyle w:val="11"/>
        <w:spacing w:before="19" w:line="360" w:lineRule="auto"/>
        <w:ind w:left="424" w:right="382" w:firstLine="479"/>
        <w:jc w:val="both"/>
        <w:rPr>
          <w:rFonts w:ascii="宋体" w:hAnsi="宋体" w:eastAsia="宋体" w:cs="宋体"/>
          <w:bCs w:val="0"/>
          <w:szCs w:val="24"/>
        </w:rPr>
      </w:pPr>
      <w:r>
        <w:rPr>
          <w:rFonts w:hint="eastAsia" w:ascii="宋体" w:hAnsi="宋体" w:eastAsia="宋体" w:cs="宋体"/>
          <w:bCs w:val="0"/>
          <w:szCs w:val="24"/>
        </w:rPr>
        <w:t xml:space="preserve">4.6.5 </w:t>
      </w:r>
      <w:r>
        <w:rPr>
          <w:rFonts w:hint="eastAsia" w:ascii="宋体" w:hAnsi="宋体" w:eastAsia="宋体" w:cs="宋体"/>
          <w:bCs w:val="0"/>
          <w:spacing w:val="-5"/>
          <w:szCs w:val="24"/>
        </w:rPr>
        <w:t>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6C17F7C">
      <w:pPr>
        <w:pStyle w:val="32"/>
        <w:numPr>
          <w:ilvl w:val="1"/>
          <w:numId w:val="8"/>
        </w:numPr>
        <w:tabs>
          <w:tab w:val="left" w:pos="845"/>
        </w:tabs>
        <w:spacing w:before="139" w:line="360" w:lineRule="auto"/>
        <w:jc w:val="both"/>
        <w:rPr>
          <w:rFonts w:ascii="宋体" w:hAnsi="宋体" w:eastAsia="宋体" w:cs="宋体"/>
          <w:bCs w:val="0"/>
          <w:sz w:val="24"/>
          <w:szCs w:val="24"/>
        </w:rPr>
      </w:pPr>
      <w:bookmarkStart w:id="253" w:name="_bookmark176"/>
      <w:bookmarkEnd w:id="253"/>
      <w:r>
        <w:rPr>
          <w:rFonts w:hint="eastAsia" w:ascii="宋体" w:hAnsi="宋体" w:eastAsia="宋体" w:cs="宋体"/>
          <w:bCs w:val="0"/>
          <w:sz w:val="24"/>
          <w:szCs w:val="24"/>
        </w:rPr>
        <w:t>撤换承包人项目经理和其他人员</w:t>
      </w:r>
    </w:p>
    <w:p w14:paraId="45C78F24">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本款细化为：</w:t>
      </w:r>
    </w:p>
    <w:p w14:paraId="7797A4A4">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承包人应对其项目经理和其他人员进行有效管理。监理人要求撤换不能胜任本</w:t>
      </w:r>
    </w:p>
    <w:p w14:paraId="6C1C9241">
      <w:pPr>
        <w:pStyle w:val="11"/>
        <w:spacing w:before="30" w:line="360" w:lineRule="auto"/>
        <w:ind w:left="424" w:right="264"/>
        <w:rPr>
          <w:rFonts w:ascii="宋体" w:hAnsi="宋体" w:eastAsia="宋体" w:cs="宋体"/>
          <w:bCs w:val="0"/>
          <w:szCs w:val="24"/>
        </w:rPr>
      </w:pPr>
      <w:r>
        <w:rPr>
          <w:rFonts w:hint="eastAsia" w:ascii="宋体" w:hAnsi="宋体" w:eastAsia="宋体" w:cs="宋体"/>
          <w:bCs w:val="0"/>
          <w:spacing w:val="-9"/>
          <w:szCs w:val="24"/>
        </w:rPr>
        <w:t>职工作、行为不端或玩忽职守的承包人项目经理和其他人员的，承包人应予以撤换， 同时委派经发包人与监理人同意的新的项目经理和其他人员。</w:t>
      </w:r>
    </w:p>
    <w:p w14:paraId="7C842CF6">
      <w:pPr>
        <w:pStyle w:val="32"/>
        <w:numPr>
          <w:ilvl w:val="1"/>
          <w:numId w:val="9"/>
        </w:numPr>
        <w:tabs>
          <w:tab w:val="left" w:pos="845"/>
        </w:tabs>
        <w:spacing w:before="148" w:line="360" w:lineRule="auto"/>
        <w:rPr>
          <w:rFonts w:ascii="宋体" w:hAnsi="宋体" w:eastAsia="宋体" w:cs="宋体"/>
          <w:bCs w:val="0"/>
          <w:sz w:val="24"/>
          <w:szCs w:val="24"/>
        </w:rPr>
      </w:pPr>
      <w:bookmarkStart w:id="254" w:name="_bookmark177"/>
      <w:bookmarkEnd w:id="254"/>
      <w:r>
        <w:rPr>
          <w:rFonts w:hint="eastAsia" w:ascii="宋体" w:hAnsi="宋体" w:eastAsia="宋体" w:cs="宋体"/>
          <w:bCs w:val="0"/>
          <w:sz w:val="24"/>
          <w:szCs w:val="24"/>
        </w:rPr>
        <w:t>工程价款应专款专用</w:t>
      </w:r>
    </w:p>
    <w:p w14:paraId="1A985413">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本款细化为：</w:t>
      </w:r>
    </w:p>
    <w:p w14:paraId="003E88DA">
      <w:pPr>
        <w:pStyle w:val="11"/>
        <w:spacing w:before="21" w:line="360" w:lineRule="auto"/>
        <w:ind w:left="424" w:right="384" w:firstLine="479"/>
        <w:jc w:val="both"/>
        <w:rPr>
          <w:rFonts w:ascii="宋体" w:hAnsi="宋体" w:eastAsia="宋体" w:cs="宋体"/>
          <w:bCs w:val="0"/>
          <w:szCs w:val="24"/>
        </w:rPr>
      </w:pPr>
      <w:r>
        <w:rPr>
          <w:rFonts w:hint="eastAsia" w:ascii="宋体" w:hAnsi="宋体" w:eastAsia="宋体" w:cs="宋体"/>
          <w:bCs w:val="0"/>
          <w:szCs w:val="24"/>
        </w:rPr>
        <w:t>发包人按合同约定支付给承包人的各项价款应专用于合同工程。承包人必须在</w:t>
      </w:r>
      <w:r>
        <w:rPr>
          <w:rFonts w:hint="eastAsia" w:ascii="宋体" w:hAnsi="宋体" w:eastAsia="宋体" w:cs="宋体"/>
          <w:bCs w:val="0"/>
          <w:spacing w:val="-10"/>
          <w:szCs w:val="24"/>
        </w:rPr>
        <w:t>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2B12AD5">
      <w:pPr>
        <w:pStyle w:val="32"/>
        <w:numPr>
          <w:ilvl w:val="1"/>
          <w:numId w:val="9"/>
        </w:numPr>
        <w:tabs>
          <w:tab w:val="left" w:pos="965"/>
        </w:tabs>
        <w:spacing w:before="134" w:line="360" w:lineRule="auto"/>
        <w:ind w:left="964" w:hanging="540"/>
        <w:rPr>
          <w:rFonts w:ascii="宋体" w:hAnsi="宋体" w:eastAsia="宋体" w:cs="宋体"/>
          <w:bCs w:val="0"/>
          <w:sz w:val="24"/>
          <w:szCs w:val="24"/>
        </w:rPr>
      </w:pPr>
      <w:bookmarkStart w:id="255" w:name="_bookmark178"/>
      <w:bookmarkEnd w:id="255"/>
      <w:r>
        <w:rPr>
          <w:rFonts w:hint="eastAsia" w:ascii="宋体" w:hAnsi="宋体" w:eastAsia="宋体" w:cs="宋体"/>
          <w:bCs w:val="0"/>
          <w:sz w:val="24"/>
          <w:szCs w:val="24"/>
        </w:rPr>
        <w:t>承包人现场查勘</w:t>
      </w:r>
    </w:p>
    <w:p w14:paraId="36FC0449">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第 4.10.1 项细化为：</w:t>
      </w:r>
    </w:p>
    <w:p w14:paraId="50E53407">
      <w:pPr>
        <w:pStyle w:val="11"/>
        <w:spacing w:before="21"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E6BEC3E">
      <w:pPr>
        <w:pStyle w:val="32"/>
        <w:numPr>
          <w:ilvl w:val="1"/>
          <w:numId w:val="9"/>
        </w:numPr>
        <w:tabs>
          <w:tab w:val="left" w:pos="965"/>
        </w:tabs>
        <w:spacing w:before="137" w:line="360" w:lineRule="auto"/>
        <w:ind w:left="964" w:hanging="540"/>
        <w:rPr>
          <w:rFonts w:ascii="宋体" w:hAnsi="宋体" w:eastAsia="宋体" w:cs="宋体"/>
          <w:bCs w:val="0"/>
          <w:sz w:val="24"/>
          <w:szCs w:val="24"/>
        </w:rPr>
      </w:pPr>
      <w:bookmarkStart w:id="256" w:name="_bookmark179"/>
      <w:bookmarkEnd w:id="256"/>
      <w:r>
        <w:rPr>
          <w:rFonts w:hint="eastAsia" w:ascii="宋体" w:hAnsi="宋体" w:eastAsia="宋体" w:cs="宋体"/>
          <w:bCs w:val="0"/>
          <w:sz w:val="24"/>
          <w:szCs w:val="24"/>
        </w:rPr>
        <w:t>不利物质条件</w:t>
      </w:r>
    </w:p>
    <w:p w14:paraId="49B987E9">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第 4.11.2 项细化为：</w:t>
      </w:r>
    </w:p>
    <w:p w14:paraId="6703B9CA">
      <w:pPr>
        <w:pStyle w:val="32"/>
        <w:numPr>
          <w:ilvl w:val="2"/>
          <w:numId w:val="9"/>
        </w:numPr>
        <w:tabs>
          <w:tab w:val="left" w:pos="1558"/>
        </w:tabs>
        <w:spacing w:before="20" w:line="360" w:lineRule="auto"/>
        <w:ind w:right="266" w:firstLine="420"/>
        <w:rPr>
          <w:rFonts w:ascii="宋体" w:hAnsi="宋体" w:eastAsia="宋体" w:cs="宋体"/>
          <w:bCs w:val="0"/>
          <w:sz w:val="24"/>
          <w:szCs w:val="24"/>
        </w:rPr>
      </w:pPr>
      <w:r>
        <w:rPr>
          <w:rFonts w:hint="eastAsia" w:ascii="宋体" w:hAnsi="宋体" w:eastAsia="宋体" w:cs="宋体"/>
          <w:bCs w:val="0"/>
          <w:sz w:val="24"/>
          <w:szCs w:val="24"/>
        </w:rPr>
        <w:t>承包人遇到不可预见的不利物质条件时，应采取适应不利物质条件的合</w:t>
      </w:r>
      <w:r>
        <w:rPr>
          <w:rFonts w:hint="eastAsia" w:ascii="宋体" w:hAnsi="宋体" w:eastAsia="宋体" w:cs="宋体"/>
          <w:bCs w:val="0"/>
          <w:spacing w:val="-7"/>
          <w:sz w:val="24"/>
          <w:szCs w:val="24"/>
        </w:rPr>
        <w:t xml:space="preserve">理措施继续施工，并及时通知监理人。监理人应当及时发出指示，指示构成变更的， </w:t>
      </w:r>
      <w:r>
        <w:rPr>
          <w:rFonts w:hint="eastAsia" w:ascii="宋体" w:hAnsi="宋体" w:eastAsia="宋体" w:cs="宋体"/>
          <w:bCs w:val="0"/>
          <w:spacing w:val="-3"/>
          <w:sz w:val="24"/>
          <w:szCs w:val="24"/>
        </w:rPr>
        <w:t xml:space="preserve">按第 </w:t>
      </w:r>
      <w:r>
        <w:rPr>
          <w:rFonts w:hint="eastAsia" w:ascii="宋体" w:hAnsi="宋体" w:eastAsia="宋体" w:cs="宋体"/>
          <w:bCs w:val="0"/>
          <w:sz w:val="24"/>
          <w:szCs w:val="24"/>
        </w:rPr>
        <w:t xml:space="preserve">15 </w:t>
      </w:r>
      <w:r>
        <w:rPr>
          <w:rFonts w:hint="eastAsia" w:ascii="宋体" w:hAnsi="宋体" w:eastAsia="宋体" w:cs="宋体"/>
          <w:bCs w:val="0"/>
          <w:spacing w:val="-10"/>
          <w:sz w:val="24"/>
          <w:szCs w:val="24"/>
        </w:rPr>
        <w:t>条约定办理。监理人没有发出指示的，承包人因采取合理措施而增加的费用和（或）工期延误，由发包人承担。</w:t>
      </w:r>
    </w:p>
    <w:p w14:paraId="18837B61">
      <w:pPr>
        <w:pStyle w:val="11"/>
        <w:spacing w:line="360" w:lineRule="auto"/>
        <w:ind w:left="844"/>
        <w:rPr>
          <w:rFonts w:ascii="宋体" w:hAnsi="宋体" w:eastAsia="宋体" w:cs="宋体"/>
          <w:bCs w:val="0"/>
          <w:szCs w:val="24"/>
        </w:rPr>
      </w:pPr>
      <w:r>
        <w:rPr>
          <w:rFonts w:hint="eastAsia" w:ascii="宋体" w:hAnsi="宋体" w:eastAsia="宋体" w:cs="宋体"/>
          <w:bCs w:val="0"/>
          <w:szCs w:val="24"/>
        </w:rPr>
        <w:t>本款补充第 4.11.3 项：</w:t>
      </w:r>
    </w:p>
    <w:p w14:paraId="74C53195">
      <w:pPr>
        <w:pStyle w:val="32"/>
        <w:numPr>
          <w:ilvl w:val="2"/>
          <w:numId w:val="9"/>
        </w:numPr>
        <w:tabs>
          <w:tab w:val="left" w:pos="1555"/>
        </w:tabs>
        <w:spacing w:line="360" w:lineRule="auto"/>
        <w:ind w:left="1554" w:hanging="710"/>
        <w:rPr>
          <w:rFonts w:ascii="宋体" w:hAnsi="宋体" w:eastAsia="宋体" w:cs="宋体"/>
          <w:bCs w:val="0"/>
          <w:sz w:val="24"/>
          <w:szCs w:val="24"/>
        </w:rPr>
      </w:pPr>
      <w:r>
        <w:rPr>
          <w:rFonts w:hint="eastAsia" w:ascii="宋体" w:hAnsi="宋体" w:eastAsia="宋体" w:cs="宋体"/>
          <w:bCs w:val="0"/>
          <w:sz w:val="24"/>
          <w:szCs w:val="24"/>
        </w:rPr>
        <w:t>可预见的不利物质条件</w:t>
      </w:r>
    </w:p>
    <w:p w14:paraId="2EFA8A36">
      <w:pPr>
        <w:pStyle w:val="11"/>
        <w:spacing w:before="19" w:line="360" w:lineRule="auto"/>
        <w:ind w:left="424" w:right="383" w:firstLine="419"/>
        <w:jc w:val="both"/>
        <w:rPr>
          <w:rFonts w:ascii="宋体" w:hAnsi="宋体" w:eastAsia="宋体" w:cs="宋体"/>
          <w:bCs w:val="0"/>
          <w:szCs w:val="24"/>
        </w:rPr>
      </w:pPr>
      <w:r>
        <w:rPr>
          <w:rFonts w:hint="eastAsia" w:ascii="宋体" w:hAnsi="宋体" w:eastAsia="宋体" w:cs="宋体"/>
          <w:bCs w:val="0"/>
          <w:spacing w:val="-8"/>
          <w:szCs w:val="24"/>
        </w:rPr>
        <w:t>（1）</w:t>
      </w:r>
      <w:r>
        <w:rPr>
          <w:rFonts w:hint="eastAsia" w:ascii="宋体" w:hAnsi="宋体" w:eastAsia="宋体" w:cs="宋体"/>
          <w:bCs w:val="0"/>
          <w:szCs w:val="24"/>
        </w:rPr>
        <w:t>对于项目专用合同条款中已经明确指出的不利物质条件无论承包人是否有其经历和经验均视为承包人在接受合同时已预见其影响，并已在签约合同价中计入因其影响而可能发生的一切费用。</w:t>
      </w:r>
    </w:p>
    <w:p w14:paraId="3C56EB28">
      <w:pPr>
        <w:pStyle w:val="11"/>
        <w:spacing w:before="33" w:line="360" w:lineRule="auto"/>
        <w:ind w:left="424" w:right="382" w:firstLine="419"/>
        <w:jc w:val="both"/>
        <w:rPr>
          <w:rFonts w:ascii="宋体" w:hAnsi="宋体" w:eastAsia="宋体" w:cs="宋体"/>
          <w:bCs w:val="0"/>
          <w:szCs w:val="24"/>
        </w:rPr>
      </w:pPr>
      <w:r>
        <w:rPr>
          <w:rFonts w:hint="eastAsia" w:ascii="宋体" w:hAnsi="宋体" w:eastAsia="宋体" w:cs="宋体"/>
          <w:bCs w:val="0"/>
          <w:spacing w:val="-3"/>
          <w:szCs w:val="24"/>
        </w:rPr>
        <w:t>（2）</w:t>
      </w:r>
      <w:r>
        <w:rPr>
          <w:rFonts w:hint="eastAsia" w:ascii="宋体" w:hAnsi="宋体" w:eastAsia="宋体" w:cs="宋体"/>
          <w:bCs w:val="0"/>
          <w:spacing w:val="-2"/>
          <w:szCs w:val="24"/>
        </w:rPr>
        <w:t>对于项目专用合同条款未明确指出，但是在不利物质条件发生之前，监理人已经指示承包人有可能发生，但承包人未能及时采取有效措施，而导致的损失和后果均由承包人承担。</w:t>
      </w:r>
    </w:p>
    <w:p w14:paraId="0C67515F">
      <w:pPr>
        <w:pStyle w:val="11"/>
        <w:spacing w:line="360" w:lineRule="auto"/>
        <w:ind w:left="424"/>
        <w:rPr>
          <w:rFonts w:ascii="宋体" w:hAnsi="宋体" w:eastAsia="宋体" w:cs="宋体"/>
          <w:bCs w:val="0"/>
          <w:szCs w:val="24"/>
        </w:rPr>
      </w:pPr>
      <w:r>
        <w:rPr>
          <w:rFonts w:hint="eastAsia" w:ascii="宋体" w:hAnsi="宋体" w:eastAsia="宋体" w:cs="宋体"/>
          <w:bCs w:val="0"/>
          <w:szCs w:val="24"/>
        </w:rPr>
        <w:t>补充第 4.12 款、第 4.13 款：</w:t>
      </w:r>
    </w:p>
    <w:p w14:paraId="3C1F1D75">
      <w:pPr>
        <w:pStyle w:val="32"/>
        <w:numPr>
          <w:ilvl w:val="1"/>
          <w:numId w:val="9"/>
        </w:numPr>
        <w:tabs>
          <w:tab w:val="left" w:pos="965"/>
        </w:tabs>
        <w:spacing w:before="113" w:line="360" w:lineRule="auto"/>
        <w:ind w:left="964" w:hanging="540"/>
        <w:rPr>
          <w:rFonts w:ascii="宋体" w:hAnsi="宋体" w:eastAsia="宋体" w:cs="宋体"/>
          <w:bCs w:val="0"/>
          <w:sz w:val="24"/>
          <w:szCs w:val="24"/>
        </w:rPr>
      </w:pPr>
      <w:bookmarkStart w:id="257" w:name="_bookmark180"/>
      <w:bookmarkEnd w:id="257"/>
      <w:r>
        <w:rPr>
          <w:rFonts w:hint="eastAsia" w:ascii="宋体" w:hAnsi="宋体" w:eastAsia="宋体" w:cs="宋体"/>
          <w:bCs w:val="0"/>
          <w:sz w:val="24"/>
          <w:szCs w:val="24"/>
        </w:rPr>
        <w:t>投标文件的完备性</w:t>
      </w:r>
    </w:p>
    <w:p w14:paraId="08AEFE0D">
      <w:pPr>
        <w:pStyle w:val="11"/>
        <w:spacing w:before="205" w:line="360" w:lineRule="auto"/>
        <w:ind w:left="424" w:right="388" w:firstLine="479"/>
        <w:jc w:val="both"/>
        <w:rPr>
          <w:rFonts w:ascii="宋体" w:hAnsi="宋体" w:eastAsia="宋体" w:cs="宋体"/>
          <w:bCs w:val="0"/>
          <w:szCs w:val="24"/>
        </w:rPr>
      </w:pPr>
      <w:r>
        <w:rPr>
          <w:rFonts w:hint="eastAsia" w:ascii="宋体" w:hAnsi="宋体" w:eastAsia="宋体" w:cs="宋体"/>
          <w:bCs w:val="0"/>
          <w:szCs w:val="24"/>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346D7571">
      <w:pPr>
        <w:pStyle w:val="32"/>
        <w:numPr>
          <w:ilvl w:val="1"/>
          <w:numId w:val="9"/>
        </w:numPr>
        <w:tabs>
          <w:tab w:val="left" w:pos="965"/>
        </w:tabs>
        <w:spacing w:before="138" w:line="360" w:lineRule="auto"/>
        <w:ind w:left="964" w:hanging="540"/>
        <w:rPr>
          <w:rFonts w:ascii="宋体" w:hAnsi="宋体" w:eastAsia="宋体" w:cs="宋体"/>
          <w:bCs w:val="0"/>
          <w:sz w:val="24"/>
          <w:szCs w:val="24"/>
        </w:rPr>
      </w:pPr>
      <w:bookmarkStart w:id="258" w:name="_bookmark181"/>
      <w:bookmarkEnd w:id="258"/>
      <w:r>
        <w:rPr>
          <w:rFonts w:hint="eastAsia" w:ascii="宋体" w:hAnsi="宋体" w:eastAsia="宋体" w:cs="宋体"/>
          <w:bCs w:val="0"/>
          <w:sz w:val="24"/>
          <w:szCs w:val="24"/>
        </w:rPr>
        <w:t>开展党建工作要求</w:t>
      </w:r>
    </w:p>
    <w:p w14:paraId="64E4129D">
      <w:pPr>
        <w:pStyle w:val="11"/>
        <w:spacing w:before="204"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0BC534BF">
      <w:pPr>
        <w:pStyle w:val="11"/>
        <w:spacing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5B353F47">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59" w:name="_bookmark182"/>
      <w:bookmarkEnd w:id="259"/>
      <w:r>
        <w:rPr>
          <w:rFonts w:hint="default" w:ascii="Times New Roman" w:hAnsi="Times New Roman" w:eastAsia="Times New Roman" w:cs="Times New Roman"/>
          <w:bCs w:val="0"/>
          <w:w w:val="100"/>
          <w:kern w:val="2"/>
          <w:sz w:val="28"/>
          <w:szCs w:val="28"/>
          <w:lang w:val="zh-CN" w:eastAsia="zh-CN" w:bidi="zh-CN"/>
        </w:rPr>
        <w:t>5.</w:t>
      </w:r>
      <w:r>
        <w:rPr>
          <w:rFonts w:hint="eastAsia" w:ascii="宋体" w:hAnsi="宋体" w:eastAsia="宋体" w:cs="宋体"/>
          <w:bCs w:val="0"/>
          <w:spacing w:val="-1"/>
          <w:sz w:val="24"/>
          <w:szCs w:val="24"/>
        </w:rPr>
        <w:t>材料和工程设备</w:t>
      </w:r>
    </w:p>
    <w:p w14:paraId="0F71D72A">
      <w:pPr>
        <w:pStyle w:val="11"/>
        <w:spacing w:before="97" w:line="360" w:lineRule="auto"/>
        <w:ind w:left="424"/>
        <w:rPr>
          <w:rFonts w:ascii="宋体" w:hAnsi="宋体" w:eastAsia="宋体" w:cs="宋体"/>
          <w:bCs w:val="0"/>
          <w:szCs w:val="24"/>
        </w:rPr>
      </w:pPr>
      <w:bookmarkStart w:id="260" w:name="_bookmark183"/>
      <w:bookmarkEnd w:id="260"/>
      <w:r>
        <w:rPr>
          <w:rFonts w:hint="eastAsia" w:ascii="宋体" w:hAnsi="宋体" w:eastAsia="宋体" w:cs="宋体"/>
          <w:bCs w:val="0"/>
          <w:szCs w:val="24"/>
        </w:rPr>
        <w:t>5.2发包人提供的材料和工程设备</w:t>
      </w:r>
    </w:p>
    <w:p w14:paraId="0F5B1589">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第 5.2.3 项补充：</w:t>
      </w:r>
    </w:p>
    <w:p w14:paraId="7542ADC0">
      <w:pPr>
        <w:pStyle w:val="11"/>
        <w:spacing w:before="20" w:line="360" w:lineRule="auto"/>
        <w:ind w:left="424" w:right="388" w:firstLine="479"/>
        <w:jc w:val="both"/>
        <w:rPr>
          <w:rFonts w:ascii="宋体" w:hAnsi="宋体" w:eastAsia="宋体" w:cs="宋体"/>
          <w:bCs w:val="0"/>
          <w:szCs w:val="24"/>
        </w:rPr>
      </w:pPr>
      <w:r>
        <w:rPr>
          <w:rFonts w:hint="eastAsia" w:ascii="宋体" w:hAnsi="宋体" w:eastAsia="宋体" w:cs="宋体"/>
          <w:bCs w:val="0"/>
          <w:szCs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1C655598">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61" w:name="_bookmark184"/>
      <w:bookmarkEnd w:id="261"/>
      <w:r>
        <w:rPr>
          <w:rFonts w:hint="default" w:ascii="Times New Roman" w:hAnsi="Times New Roman" w:eastAsia="Times New Roman" w:cs="Times New Roman"/>
          <w:bCs w:val="0"/>
          <w:w w:val="100"/>
          <w:kern w:val="2"/>
          <w:sz w:val="28"/>
          <w:szCs w:val="28"/>
          <w:lang w:val="zh-CN" w:eastAsia="zh-CN" w:bidi="zh-CN"/>
        </w:rPr>
        <w:t>6.</w:t>
      </w:r>
      <w:r>
        <w:rPr>
          <w:rFonts w:hint="eastAsia" w:ascii="宋体" w:hAnsi="宋体" w:eastAsia="宋体" w:cs="宋体"/>
          <w:bCs w:val="0"/>
          <w:spacing w:val="-2"/>
          <w:sz w:val="24"/>
          <w:szCs w:val="24"/>
        </w:rPr>
        <w:t>施工设备和临时设施</w:t>
      </w:r>
    </w:p>
    <w:p w14:paraId="3DE552D4">
      <w:pPr>
        <w:pStyle w:val="32"/>
        <w:numPr>
          <w:ilvl w:val="1"/>
          <w:numId w:val="0"/>
        </w:numPr>
        <w:tabs>
          <w:tab w:val="left" w:pos="845"/>
        </w:tabs>
        <w:spacing w:before="96" w:line="360" w:lineRule="auto"/>
        <w:ind w:left="844" w:leftChars="0" w:firstLine="476" w:firstLineChars="200"/>
        <w:rPr>
          <w:rFonts w:ascii="宋体" w:hAnsi="宋体" w:eastAsia="宋体" w:cs="宋体"/>
          <w:bCs w:val="0"/>
          <w:sz w:val="24"/>
          <w:szCs w:val="24"/>
        </w:rPr>
      </w:pPr>
      <w:bookmarkStart w:id="262" w:name="_bookmark185"/>
      <w:bookmarkEnd w:id="262"/>
      <w:r>
        <w:rPr>
          <w:rFonts w:hint="default" w:ascii="Times New Roman" w:hAnsi="Times New Roman" w:eastAsia="Times New Roman" w:cs="Times New Roman"/>
          <w:bCs w:val="0"/>
          <w:spacing w:val="-1"/>
          <w:w w:val="100"/>
          <w:kern w:val="2"/>
          <w:sz w:val="24"/>
          <w:szCs w:val="24"/>
          <w:lang w:val="zh-CN" w:eastAsia="zh-CN" w:bidi="zh-CN"/>
        </w:rPr>
        <w:t>6.1</w:t>
      </w:r>
      <w:r>
        <w:rPr>
          <w:rFonts w:hint="eastAsia" w:ascii="宋体" w:hAnsi="宋体" w:eastAsia="宋体" w:cs="宋体"/>
          <w:bCs w:val="0"/>
          <w:sz w:val="24"/>
          <w:szCs w:val="24"/>
        </w:rPr>
        <w:t>承包人提供的施工设备和临时设施</w:t>
      </w:r>
    </w:p>
    <w:p w14:paraId="1B7A7826">
      <w:pPr>
        <w:pStyle w:val="11"/>
        <w:spacing w:before="130" w:line="360" w:lineRule="auto"/>
        <w:ind w:left="844"/>
        <w:rPr>
          <w:rFonts w:ascii="宋体" w:hAnsi="宋体" w:eastAsia="宋体" w:cs="宋体"/>
          <w:bCs w:val="0"/>
          <w:szCs w:val="24"/>
        </w:rPr>
      </w:pPr>
      <w:r>
        <w:rPr>
          <w:rFonts w:hint="eastAsia" w:ascii="宋体" w:hAnsi="宋体" w:eastAsia="宋体" w:cs="宋体"/>
          <w:bCs w:val="0"/>
          <w:szCs w:val="24"/>
        </w:rPr>
        <w:t>第 6.1.2 项约定为：</w:t>
      </w:r>
    </w:p>
    <w:p w14:paraId="74518E0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承包人应自行承担修建临时设施的费用，需要临时占地的，应由承包人按第</w:t>
      </w:r>
    </w:p>
    <w:p w14:paraId="391750C4">
      <w:pPr>
        <w:pStyle w:val="11"/>
        <w:spacing w:line="360" w:lineRule="auto"/>
        <w:ind w:left="424"/>
        <w:rPr>
          <w:rFonts w:ascii="宋体" w:hAnsi="宋体" w:eastAsia="宋体" w:cs="宋体"/>
          <w:bCs w:val="0"/>
          <w:szCs w:val="24"/>
        </w:rPr>
      </w:pPr>
      <w:r>
        <w:rPr>
          <w:rFonts w:hint="eastAsia" w:ascii="宋体" w:hAnsi="宋体" w:eastAsia="宋体" w:cs="宋体"/>
          <w:bCs w:val="0"/>
          <w:szCs w:val="24"/>
        </w:rPr>
        <w:t>4.1.10 项（1）目的规定办理。</w:t>
      </w:r>
    </w:p>
    <w:p w14:paraId="1C0FD8CA">
      <w:pPr>
        <w:pStyle w:val="11"/>
        <w:spacing w:before="111" w:line="360" w:lineRule="auto"/>
        <w:ind w:left="424"/>
        <w:rPr>
          <w:rFonts w:ascii="宋体" w:hAnsi="宋体" w:eastAsia="宋体" w:cs="宋体"/>
          <w:bCs w:val="0"/>
          <w:szCs w:val="24"/>
        </w:rPr>
      </w:pPr>
      <w:bookmarkStart w:id="263" w:name="_bookmark186"/>
      <w:bookmarkEnd w:id="263"/>
      <w:r>
        <w:rPr>
          <w:rFonts w:hint="eastAsia" w:ascii="宋体" w:hAnsi="宋体" w:eastAsia="宋体" w:cs="宋体"/>
          <w:bCs w:val="0"/>
          <w:szCs w:val="24"/>
        </w:rPr>
        <w:t>6.3要求承包人增加或更换施工设备</w:t>
      </w:r>
    </w:p>
    <w:p w14:paraId="2008CA5A">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本款细化为：</w:t>
      </w:r>
    </w:p>
    <w:p w14:paraId="1534D39D">
      <w:pPr>
        <w:pStyle w:val="11"/>
        <w:spacing w:before="19" w:line="360" w:lineRule="auto"/>
        <w:ind w:left="424" w:right="389" w:firstLine="479"/>
        <w:jc w:val="both"/>
        <w:rPr>
          <w:rFonts w:ascii="宋体" w:hAnsi="宋体" w:eastAsia="宋体" w:cs="宋体"/>
          <w:bCs w:val="0"/>
          <w:szCs w:val="24"/>
        </w:rPr>
      </w:pPr>
      <w:r>
        <w:rPr>
          <w:rFonts w:hint="eastAsia" w:ascii="宋体" w:hAnsi="宋体" w:eastAsia="宋体" w:cs="宋体"/>
          <w:bCs w:val="0"/>
          <w:szCs w:val="24"/>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024867D6">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64" w:name="_bookmark187"/>
      <w:bookmarkEnd w:id="264"/>
      <w:r>
        <w:rPr>
          <w:rFonts w:hint="default" w:ascii="Times New Roman" w:hAnsi="Times New Roman" w:eastAsia="Times New Roman" w:cs="Times New Roman"/>
          <w:bCs w:val="0"/>
          <w:w w:val="100"/>
          <w:kern w:val="2"/>
          <w:sz w:val="28"/>
          <w:szCs w:val="28"/>
          <w:lang w:val="zh-CN" w:eastAsia="zh-CN" w:bidi="zh-CN"/>
        </w:rPr>
        <w:t>7.</w:t>
      </w:r>
      <w:r>
        <w:rPr>
          <w:rFonts w:hint="eastAsia" w:ascii="宋体" w:hAnsi="宋体" w:eastAsia="宋体" w:cs="宋体"/>
          <w:bCs w:val="0"/>
          <w:sz w:val="24"/>
          <w:szCs w:val="24"/>
        </w:rPr>
        <w:t>交通运输</w:t>
      </w:r>
    </w:p>
    <w:p w14:paraId="39E35292">
      <w:pPr>
        <w:pStyle w:val="32"/>
        <w:numPr>
          <w:ilvl w:val="1"/>
          <w:numId w:val="0"/>
        </w:numPr>
        <w:tabs>
          <w:tab w:val="left" w:pos="845"/>
        </w:tabs>
        <w:spacing w:before="97" w:line="360" w:lineRule="auto"/>
        <w:ind w:left="844" w:leftChars="0" w:firstLine="476" w:firstLineChars="200"/>
        <w:rPr>
          <w:rFonts w:ascii="宋体" w:hAnsi="宋体" w:eastAsia="宋体" w:cs="宋体"/>
          <w:bCs w:val="0"/>
          <w:sz w:val="24"/>
          <w:szCs w:val="24"/>
        </w:rPr>
      </w:pPr>
      <w:bookmarkStart w:id="265" w:name="_bookmark188"/>
      <w:bookmarkEnd w:id="265"/>
      <w:r>
        <w:rPr>
          <w:rFonts w:hint="default" w:ascii="Times New Roman" w:hAnsi="Times New Roman" w:eastAsia="Times New Roman" w:cs="Times New Roman"/>
          <w:bCs w:val="0"/>
          <w:spacing w:val="-1"/>
          <w:w w:val="100"/>
          <w:kern w:val="2"/>
          <w:sz w:val="24"/>
          <w:szCs w:val="24"/>
          <w:lang w:val="zh-CN" w:eastAsia="zh-CN" w:bidi="zh-CN"/>
        </w:rPr>
        <w:t>7.1</w:t>
      </w:r>
      <w:r>
        <w:rPr>
          <w:rFonts w:hint="eastAsia" w:ascii="宋体" w:hAnsi="宋体" w:eastAsia="宋体" w:cs="宋体"/>
          <w:bCs w:val="0"/>
          <w:sz w:val="24"/>
          <w:szCs w:val="24"/>
        </w:rPr>
        <w:t>道路通行权和场外设施</w:t>
      </w:r>
    </w:p>
    <w:p w14:paraId="53ECCBB7">
      <w:pPr>
        <w:pStyle w:val="11"/>
        <w:spacing w:before="132" w:line="360" w:lineRule="auto"/>
        <w:ind w:left="844"/>
        <w:rPr>
          <w:rFonts w:ascii="宋体" w:hAnsi="宋体" w:eastAsia="宋体" w:cs="宋体"/>
          <w:bCs w:val="0"/>
          <w:szCs w:val="24"/>
        </w:rPr>
      </w:pPr>
      <w:r>
        <w:rPr>
          <w:rFonts w:hint="eastAsia" w:ascii="宋体" w:hAnsi="宋体" w:eastAsia="宋体" w:cs="宋体"/>
          <w:bCs w:val="0"/>
          <w:szCs w:val="24"/>
        </w:rPr>
        <w:t>本款约定为：</w:t>
      </w:r>
    </w:p>
    <w:p w14:paraId="2DB84CAC">
      <w:pPr>
        <w:pStyle w:val="11"/>
        <w:spacing w:before="19" w:line="360" w:lineRule="auto"/>
        <w:ind w:left="424" w:right="391" w:firstLine="479"/>
        <w:jc w:val="both"/>
        <w:rPr>
          <w:rFonts w:ascii="宋体" w:hAnsi="宋体" w:eastAsia="宋体" w:cs="宋体"/>
          <w:bCs w:val="0"/>
          <w:szCs w:val="24"/>
        </w:rPr>
      </w:pPr>
      <w:r>
        <w:rPr>
          <w:rFonts w:hint="eastAsia" w:ascii="宋体" w:hAnsi="宋体" w:eastAsia="宋体" w:cs="宋体"/>
          <w:bCs w:val="0"/>
          <w:szCs w:val="24"/>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512509A">
      <w:pPr>
        <w:pStyle w:val="7"/>
        <w:numPr>
          <w:ilvl w:val="0"/>
          <w:numId w:val="0"/>
        </w:numPr>
        <w:tabs>
          <w:tab w:val="left" w:pos="775"/>
        </w:tabs>
        <w:spacing w:line="360" w:lineRule="auto"/>
        <w:ind w:left="774" w:leftChars="0" w:hanging="350" w:firstLineChars="0"/>
        <w:rPr>
          <w:rFonts w:ascii="宋体" w:hAnsi="宋体" w:eastAsia="宋体" w:cs="宋体"/>
          <w:bCs w:val="0"/>
          <w:sz w:val="24"/>
          <w:szCs w:val="24"/>
        </w:rPr>
      </w:pPr>
      <w:bookmarkStart w:id="266" w:name="_bookmark189"/>
      <w:bookmarkEnd w:id="266"/>
      <w:r>
        <w:rPr>
          <w:rFonts w:hint="default" w:ascii="Times New Roman" w:hAnsi="Times New Roman" w:eastAsia="Times New Roman" w:cs="Times New Roman"/>
          <w:bCs w:val="0"/>
          <w:w w:val="100"/>
          <w:kern w:val="2"/>
          <w:sz w:val="28"/>
          <w:szCs w:val="28"/>
          <w:lang w:val="zh-CN" w:eastAsia="zh-CN" w:bidi="zh-CN"/>
        </w:rPr>
        <w:t>8.</w:t>
      </w:r>
      <w:r>
        <w:rPr>
          <w:rFonts w:hint="eastAsia" w:ascii="宋体" w:hAnsi="宋体" w:eastAsia="宋体" w:cs="宋体"/>
          <w:bCs w:val="0"/>
          <w:sz w:val="24"/>
          <w:szCs w:val="24"/>
        </w:rPr>
        <w:t>测量放线</w:t>
      </w:r>
    </w:p>
    <w:p w14:paraId="7F9A8238">
      <w:pPr>
        <w:pStyle w:val="11"/>
        <w:spacing w:before="99" w:line="360" w:lineRule="auto"/>
        <w:ind w:left="424"/>
        <w:rPr>
          <w:rFonts w:ascii="宋体" w:hAnsi="宋体" w:eastAsia="宋体" w:cs="宋体"/>
          <w:bCs w:val="0"/>
          <w:szCs w:val="24"/>
        </w:rPr>
      </w:pPr>
      <w:bookmarkStart w:id="267" w:name="_bookmark190"/>
      <w:bookmarkEnd w:id="267"/>
      <w:r>
        <w:rPr>
          <w:rFonts w:hint="eastAsia" w:ascii="宋体" w:hAnsi="宋体" w:eastAsia="宋体" w:cs="宋体"/>
          <w:bCs w:val="0"/>
          <w:szCs w:val="24"/>
        </w:rPr>
        <w:t>8.4监理人使用施工控制网</w:t>
      </w:r>
    </w:p>
    <w:p w14:paraId="16D458AE">
      <w:pPr>
        <w:pStyle w:val="11"/>
        <w:spacing w:before="130" w:line="360" w:lineRule="auto"/>
        <w:ind w:left="815"/>
        <w:rPr>
          <w:rFonts w:ascii="宋体" w:hAnsi="宋体" w:eastAsia="宋体" w:cs="宋体"/>
          <w:bCs w:val="0"/>
          <w:szCs w:val="24"/>
        </w:rPr>
      </w:pPr>
      <w:r>
        <w:rPr>
          <w:rFonts w:hint="eastAsia" w:ascii="宋体" w:hAnsi="宋体" w:eastAsia="宋体" w:cs="宋体"/>
          <w:bCs w:val="0"/>
          <w:szCs w:val="24"/>
        </w:rPr>
        <w:t>本款补充：</w:t>
      </w:r>
    </w:p>
    <w:p w14:paraId="7BA92460">
      <w:pPr>
        <w:pStyle w:val="11"/>
        <w:spacing w:line="360" w:lineRule="auto"/>
        <w:ind w:left="815"/>
        <w:rPr>
          <w:rFonts w:ascii="宋体" w:hAnsi="宋体" w:eastAsia="宋体" w:cs="宋体"/>
          <w:bCs w:val="0"/>
          <w:szCs w:val="24"/>
        </w:rPr>
      </w:pPr>
      <w:r>
        <w:rPr>
          <w:rFonts w:hint="eastAsia" w:ascii="宋体" w:hAnsi="宋体" w:eastAsia="宋体" w:cs="宋体"/>
          <w:bCs w:val="0"/>
          <w:szCs w:val="24"/>
        </w:rPr>
        <w:t>经监理人批准，其他相关承包人也可免费使用施工控制网。</w:t>
      </w:r>
    </w:p>
    <w:p w14:paraId="436B8EE7">
      <w:pPr>
        <w:pStyle w:val="7"/>
        <w:numPr>
          <w:ilvl w:val="0"/>
          <w:numId w:val="0"/>
        </w:numPr>
        <w:tabs>
          <w:tab w:val="left" w:pos="775"/>
        </w:tabs>
        <w:spacing w:before="1" w:line="360" w:lineRule="auto"/>
        <w:ind w:left="774" w:leftChars="0" w:hanging="350" w:firstLineChars="0"/>
        <w:rPr>
          <w:rFonts w:ascii="宋体" w:hAnsi="宋体" w:eastAsia="宋体" w:cs="宋体"/>
          <w:bCs w:val="0"/>
          <w:sz w:val="24"/>
          <w:szCs w:val="24"/>
        </w:rPr>
      </w:pPr>
      <w:bookmarkStart w:id="268" w:name="_bookmark191"/>
      <w:bookmarkEnd w:id="268"/>
      <w:r>
        <w:rPr>
          <w:rFonts w:hint="default" w:ascii="Times New Roman" w:hAnsi="Times New Roman" w:eastAsia="Times New Roman" w:cs="Times New Roman"/>
          <w:bCs w:val="0"/>
          <w:w w:val="100"/>
          <w:kern w:val="2"/>
          <w:sz w:val="28"/>
          <w:szCs w:val="28"/>
          <w:lang w:val="zh-CN" w:eastAsia="zh-CN" w:bidi="zh-CN"/>
        </w:rPr>
        <w:t>9.</w:t>
      </w:r>
      <w:r>
        <w:rPr>
          <w:rFonts w:hint="eastAsia" w:ascii="宋体" w:hAnsi="宋体" w:eastAsia="宋体" w:cs="宋体"/>
          <w:bCs w:val="0"/>
          <w:spacing w:val="-3"/>
          <w:sz w:val="24"/>
          <w:szCs w:val="24"/>
        </w:rPr>
        <w:t>施工安全、治安保卫和环境保护</w:t>
      </w:r>
    </w:p>
    <w:p w14:paraId="6D30B911">
      <w:pPr>
        <w:pStyle w:val="32"/>
        <w:numPr>
          <w:ilvl w:val="1"/>
          <w:numId w:val="0"/>
        </w:numPr>
        <w:tabs>
          <w:tab w:val="left" w:pos="845"/>
        </w:tabs>
        <w:spacing w:before="99" w:line="360" w:lineRule="auto"/>
        <w:ind w:left="844" w:leftChars="0" w:firstLine="476" w:firstLineChars="200"/>
        <w:rPr>
          <w:rFonts w:ascii="宋体" w:hAnsi="宋体" w:eastAsia="宋体" w:cs="宋体"/>
          <w:bCs w:val="0"/>
          <w:sz w:val="24"/>
          <w:szCs w:val="24"/>
        </w:rPr>
      </w:pPr>
      <w:bookmarkStart w:id="269" w:name="_bookmark192"/>
      <w:bookmarkEnd w:id="269"/>
      <w:r>
        <w:rPr>
          <w:rFonts w:hint="default" w:ascii="Times New Roman" w:hAnsi="Times New Roman" w:eastAsia="Times New Roman" w:cs="Times New Roman"/>
          <w:bCs w:val="0"/>
          <w:spacing w:val="-1"/>
          <w:w w:val="100"/>
          <w:kern w:val="2"/>
          <w:sz w:val="24"/>
          <w:szCs w:val="24"/>
          <w:lang w:val="zh-CN" w:eastAsia="zh-CN" w:bidi="zh-CN"/>
        </w:rPr>
        <w:t>9.2</w:t>
      </w:r>
      <w:r>
        <w:rPr>
          <w:rFonts w:hint="eastAsia" w:ascii="宋体" w:hAnsi="宋体" w:eastAsia="宋体" w:cs="宋体"/>
          <w:bCs w:val="0"/>
          <w:sz w:val="24"/>
          <w:szCs w:val="24"/>
        </w:rPr>
        <w:t>承包人的施工安全责任</w:t>
      </w:r>
    </w:p>
    <w:p w14:paraId="42C5CAE5">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第 9.2.1 项细化为：</w:t>
      </w:r>
    </w:p>
    <w:p w14:paraId="7068E09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承包人应按合同约定履行安全职责，严格执行国家、地方政府有关施工安全管</w:t>
      </w:r>
    </w:p>
    <w:p w14:paraId="4B0CAF0A">
      <w:pPr>
        <w:pStyle w:val="11"/>
        <w:spacing w:before="26" w:line="360" w:lineRule="auto"/>
        <w:ind w:left="424" w:right="388"/>
        <w:jc w:val="both"/>
        <w:rPr>
          <w:rFonts w:ascii="宋体" w:hAnsi="宋体" w:eastAsia="宋体" w:cs="宋体"/>
          <w:bCs w:val="0"/>
          <w:szCs w:val="24"/>
        </w:rPr>
      </w:pPr>
      <w:r>
        <w:rPr>
          <w:rFonts w:hint="eastAsia" w:ascii="宋体" w:hAnsi="宋体" w:eastAsia="宋体" w:cs="宋体"/>
          <w:bCs w:val="0"/>
          <w:szCs w:val="24"/>
        </w:rPr>
        <w:t>理方面的法律、法规及规章制度，同时严格执行发包人制订的本项目安全生产管理方面的规章制度、安全检查程序及施工安全管理要求，以及监理人有关安全工作的指示。</w:t>
      </w:r>
    </w:p>
    <w:p w14:paraId="15072986">
      <w:pPr>
        <w:pStyle w:val="11"/>
        <w:spacing w:line="360" w:lineRule="auto"/>
        <w:ind w:left="424" w:right="384" w:firstLine="479"/>
        <w:jc w:val="both"/>
        <w:rPr>
          <w:rFonts w:ascii="宋体" w:hAnsi="宋体" w:eastAsia="宋体" w:cs="宋体"/>
          <w:bCs w:val="0"/>
          <w:szCs w:val="24"/>
        </w:rPr>
      </w:pPr>
      <w:r>
        <w:rPr>
          <w:rFonts w:hint="eastAsia" w:ascii="宋体" w:hAnsi="宋体" w:eastAsia="宋体" w:cs="宋体"/>
          <w:bCs w:val="0"/>
          <w:szCs w:val="24"/>
        </w:rPr>
        <w:t xml:space="preserve">承包人应根据本工程的实际安全施工要求，编制施工安全技术措施，并在签订合同协议书后 28 </w:t>
      </w:r>
      <w:r>
        <w:rPr>
          <w:rFonts w:hint="eastAsia" w:ascii="宋体" w:hAnsi="宋体" w:eastAsia="宋体" w:cs="宋体"/>
          <w:bCs w:val="0"/>
          <w:spacing w:val="-9"/>
          <w:szCs w:val="24"/>
        </w:rPr>
        <w:t>天内，报监理人和发包人批准。该施工安全技术措施包括</w:t>
      </w:r>
      <w:r>
        <w:rPr>
          <w:rFonts w:hint="eastAsia" w:ascii="宋体" w:hAnsi="宋体" w:eastAsia="宋体" w:cs="宋体"/>
          <w:bCs w:val="0"/>
          <w:szCs w:val="24"/>
        </w:rPr>
        <w:t>（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FC54E97">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本项目需要编制专项施工方案的工程包括但不限于以下内容：</w:t>
      </w:r>
    </w:p>
    <w:p w14:paraId="122163C3">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（1）不良地质条件下有潜在危险性的土方、石方开挖；</w:t>
      </w:r>
    </w:p>
    <w:p w14:paraId="7BA072CA">
      <w:pPr>
        <w:pStyle w:val="11"/>
        <w:spacing w:line="360" w:lineRule="auto"/>
        <w:ind w:left="904"/>
        <w:rPr>
          <w:rFonts w:ascii="宋体" w:hAnsi="宋体" w:eastAsia="宋体" w:cs="宋体"/>
          <w:bCs w:val="0"/>
          <w:szCs w:val="24"/>
        </w:rPr>
      </w:pPr>
      <w:r>
        <w:rPr>
          <w:rFonts w:hint="eastAsia" w:ascii="宋体" w:hAnsi="宋体" w:eastAsia="宋体" w:cs="宋体"/>
          <w:bCs w:val="0"/>
          <w:szCs w:val="24"/>
        </w:rPr>
        <w:t>（2）滑坡和高边坡处理；</w:t>
      </w:r>
    </w:p>
    <w:p w14:paraId="6AF29EA2">
      <w:pPr>
        <w:pStyle w:val="11"/>
        <w:spacing w:line="360" w:lineRule="auto"/>
        <w:ind w:left="904"/>
        <w:rPr>
          <w:rFonts w:ascii="宋体" w:hAnsi="宋体" w:eastAsia="宋体" w:cs="宋体"/>
          <w:bCs w:val="0"/>
          <w:szCs w:val="24"/>
        </w:rPr>
      </w:pPr>
      <w:r>
        <w:rPr>
          <w:rFonts w:hint="eastAsia" w:ascii="宋体" w:hAnsi="宋体" w:eastAsia="宋体" w:cs="宋体"/>
          <w:bCs w:val="0"/>
          <w:szCs w:val="24"/>
        </w:rPr>
        <w:t>（3）桩基础、挡墙基础、深水基础及围堰工程；</w:t>
      </w:r>
    </w:p>
    <w:p w14:paraId="3F414A4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（4）桥梁工程中的梁、拱、柱等构件施工等；</w:t>
      </w:r>
    </w:p>
    <w:p w14:paraId="6C9D624C">
      <w:pPr>
        <w:pStyle w:val="11"/>
        <w:spacing w:line="360" w:lineRule="auto"/>
        <w:ind w:left="904"/>
        <w:rPr>
          <w:rFonts w:ascii="宋体" w:hAnsi="宋体" w:eastAsia="宋体" w:cs="宋体"/>
          <w:bCs w:val="0"/>
          <w:szCs w:val="24"/>
        </w:rPr>
      </w:pPr>
      <w:r>
        <w:rPr>
          <w:rFonts w:hint="eastAsia" w:ascii="宋体" w:hAnsi="宋体" w:eastAsia="宋体" w:cs="宋体"/>
          <w:bCs w:val="0"/>
          <w:szCs w:val="24"/>
        </w:rPr>
        <w:t>（5）隧道工程中的不良地质隧道、高瓦斯隧道等；</w:t>
      </w:r>
    </w:p>
    <w:p w14:paraId="58A89566">
      <w:pPr>
        <w:pStyle w:val="11"/>
        <w:spacing w:before="14" w:line="360" w:lineRule="auto"/>
        <w:ind w:left="424" w:right="306" w:firstLine="479"/>
        <w:rPr>
          <w:rFonts w:ascii="宋体" w:hAnsi="宋体" w:eastAsia="宋体" w:cs="宋体"/>
          <w:bCs w:val="0"/>
          <w:szCs w:val="24"/>
        </w:rPr>
      </w:pPr>
      <w:r>
        <w:rPr>
          <w:rFonts w:hint="eastAsia" w:ascii="宋体" w:hAnsi="宋体" w:eastAsia="宋体" w:cs="宋体"/>
          <w:bCs w:val="0"/>
          <w:szCs w:val="24"/>
        </w:rPr>
        <w:t>（6）水上工程中的打桩船作业、施工船作业、外海孤岛作业、边通航边施工作业等；</w:t>
      </w:r>
    </w:p>
    <w:p w14:paraId="5C6DDAB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（7）水下工程中的水下焊接、混凝土浇筑、爆破工程等；</w:t>
      </w:r>
    </w:p>
    <w:p w14:paraId="19CF8FD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（8）爆破工程；</w:t>
      </w:r>
    </w:p>
    <w:p w14:paraId="64009A1F">
      <w:pPr>
        <w:pStyle w:val="11"/>
        <w:spacing w:before="20" w:line="360" w:lineRule="auto"/>
        <w:ind w:left="424" w:right="306" w:firstLine="479"/>
        <w:rPr>
          <w:rFonts w:ascii="宋体" w:hAnsi="宋体" w:eastAsia="宋体" w:cs="宋体"/>
          <w:bCs w:val="0"/>
          <w:szCs w:val="24"/>
        </w:rPr>
      </w:pPr>
      <w:r>
        <w:rPr>
          <w:rFonts w:hint="eastAsia" w:ascii="宋体" w:hAnsi="宋体" w:eastAsia="宋体" w:cs="宋体"/>
          <w:bCs w:val="0"/>
          <w:szCs w:val="24"/>
        </w:rPr>
        <w:t>（9）大型临时工程中的大型支架、模板、便桥的架设与拆除；桥梁、码头的加固与拆除；</w:t>
      </w:r>
    </w:p>
    <w:p w14:paraId="1543FD5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（10）其他危险性较大的工程。</w:t>
      </w:r>
    </w:p>
    <w:p w14:paraId="0C1FF699">
      <w:pPr>
        <w:pStyle w:val="11"/>
        <w:spacing w:before="21" w:line="360" w:lineRule="auto"/>
        <w:ind w:left="424" w:right="391" w:firstLine="479"/>
        <w:rPr>
          <w:rFonts w:ascii="宋体" w:hAnsi="宋体" w:eastAsia="宋体" w:cs="宋体"/>
          <w:bCs w:val="0"/>
          <w:szCs w:val="24"/>
        </w:rPr>
      </w:pPr>
      <w:r>
        <w:rPr>
          <w:rFonts w:hint="eastAsia" w:ascii="宋体" w:hAnsi="宋体" w:eastAsia="宋体" w:cs="宋体"/>
          <w:bCs w:val="0"/>
          <w:szCs w:val="24"/>
        </w:rPr>
        <w:t>监理人和发包人在检查中发现有安全问题或有违反安全管理规章制度的情况时，可视为承包人违约，应按第 22.1 款的规定办理。</w:t>
      </w:r>
    </w:p>
    <w:p w14:paraId="5671078D">
      <w:pPr>
        <w:pStyle w:val="11"/>
        <w:spacing w:line="360" w:lineRule="auto"/>
        <w:ind w:left="904"/>
        <w:rPr>
          <w:rFonts w:ascii="宋体" w:hAnsi="宋体" w:eastAsia="宋体" w:cs="宋体"/>
          <w:bCs w:val="0"/>
          <w:szCs w:val="24"/>
        </w:rPr>
      </w:pPr>
      <w:r>
        <w:rPr>
          <w:rFonts w:hint="eastAsia" w:ascii="宋体" w:hAnsi="宋体" w:eastAsia="宋体" w:cs="宋体"/>
          <w:bCs w:val="0"/>
          <w:szCs w:val="24"/>
        </w:rPr>
        <w:t>第 9.2.5 项细化为：</w:t>
      </w:r>
    </w:p>
    <w:p w14:paraId="7592A2DB">
      <w:pPr>
        <w:pStyle w:val="11"/>
        <w:spacing w:before="16" w:line="360" w:lineRule="auto"/>
        <w:ind w:left="424" w:right="382" w:firstLine="479"/>
        <w:jc w:val="both"/>
        <w:rPr>
          <w:rFonts w:ascii="宋体" w:hAnsi="宋体" w:eastAsia="宋体" w:cs="宋体"/>
          <w:bCs w:val="0"/>
          <w:szCs w:val="24"/>
        </w:rPr>
      </w:pPr>
      <w:r>
        <w:rPr>
          <w:rFonts w:hint="eastAsia" w:ascii="宋体" w:hAnsi="宋体" w:eastAsia="宋体" w:cs="宋体"/>
          <w:bCs w:val="0"/>
          <w:szCs w:val="24"/>
        </w:rPr>
        <w:t>除项目专用合同条款另有约定外，安全生产费用应为投标价（不含安全生产费及建筑工程一切险及第三者责任险的保险费</w:t>
      </w:r>
      <w:r>
        <w:rPr>
          <w:rFonts w:hint="eastAsia" w:ascii="宋体" w:hAnsi="宋体" w:eastAsia="宋体" w:cs="宋体"/>
          <w:bCs w:val="0"/>
          <w:spacing w:val="-22"/>
          <w:szCs w:val="24"/>
        </w:rPr>
        <w:t>）</w:t>
      </w:r>
      <w:r>
        <w:rPr>
          <w:rFonts w:hint="eastAsia" w:ascii="宋体" w:hAnsi="宋体" w:eastAsia="宋体" w:cs="宋体"/>
          <w:bCs w:val="0"/>
          <w:spacing w:val="3"/>
          <w:szCs w:val="24"/>
        </w:rPr>
        <w:t xml:space="preserve">的 </w:t>
      </w:r>
      <w:r>
        <w:rPr>
          <w:rFonts w:hint="eastAsia" w:ascii="宋体" w:hAnsi="宋体" w:eastAsia="宋体" w:cs="宋体"/>
          <w:bCs w:val="0"/>
          <w:spacing w:val="-5"/>
          <w:szCs w:val="24"/>
        </w:rPr>
        <w:t>1.5%（</w:t>
      </w:r>
      <w:r>
        <w:rPr>
          <w:rFonts w:hint="eastAsia" w:ascii="宋体" w:hAnsi="宋体" w:eastAsia="宋体" w:cs="宋体"/>
          <w:bCs w:val="0"/>
          <w:szCs w:val="24"/>
        </w:rPr>
        <w:t>若发包人公布了最高投标限</w:t>
      </w:r>
      <w:r>
        <w:rPr>
          <w:rFonts w:hint="eastAsia" w:ascii="宋体" w:hAnsi="宋体" w:eastAsia="宋体" w:cs="宋体"/>
          <w:bCs w:val="0"/>
          <w:spacing w:val="1"/>
          <w:szCs w:val="24"/>
        </w:rPr>
        <w:t xml:space="preserve">价时，按最高投标限价的 </w:t>
      </w:r>
      <w:r>
        <w:rPr>
          <w:rFonts w:hint="eastAsia" w:ascii="宋体" w:hAnsi="宋体" w:eastAsia="宋体" w:cs="宋体"/>
          <w:bCs w:val="0"/>
          <w:szCs w:val="24"/>
        </w:rPr>
        <w:t>1.5%计</w:t>
      </w:r>
      <w:r>
        <w:rPr>
          <w:rFonts w:hint="eastAsia" w:ascii="宋体" w:hAnsi="宋体" w:eastAsia="宋体" w:cs="宋体"/>
          <w:bCs w:val="0"/>
          <w:spacing w:val="-120"/>
          <w:szCs w:val="24"/>
        </w:rPr>
        <w:t>）</w:t>
      </w:r>
      <w:r>
        <w:rPr>
          <w:rFonts w:hint="eastAsia" w:ascii="宋体" w:hAnsi="宋体" w:eastAsia="宋体" w:cs="宋体"/>
          <w:bCs w:val="0"/>
          <w:szCs w:val="24"/>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5CB9E5A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本款补充第 9.2.8 项~第 9.2.11 项：</w:t>
      </w:r>
    </w:p>
    <w:p w14:paraId="30E9BFF9">
      <w:pPr>
        <w:pStyle w:val="32"/>
        <w:numPr>
          <w:ilvl w:val="2"/>
          <w:numId w:val="0"/>
        </w:numPr>
        <w:tabs>
          <w:tab w:val="left" w:pos="1505"/>
        </w:tabs>
        <w:spacing w:before="19" w:line="360" w:lineRule="auto"/>
        <w:ind w:left="424" w:leftChars="0" w:right="382" w:rightChars="0" w:firstLine="420" w:firstLineChars="200"/>
        <w:jc w:val="both"/>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9.2.8</w:t>
      </w:r>
      <w:r>
        <w:rPr>
          <w:rFonts w:hint="eastAsia" w:ascii="宋体" w:hAnsi="宋体" w:eastAsia="宋体" w:cs="宋体"/>
          <w:bCs w:val="0"/>
          <w:kern w:val="2"/>
          <w:sz w:val="21"/>
          <w:szCs w:val="24"/>
          <w:lang w:val="en-US" w:eastAsia="zh-CN" w:bidi="ar-SA"/>
        </w:rPr>
        <w:t>承包人应充分关注和保障所有在现场工作的人员的安全，采取以下有效措施，使现场和本合同工程的实施保持有条不紊，以免使上述人员的安全受到威胁。</w:t>
      </w:r>
    </w:p>
    <w:p w14:paraId="141DF083">
      <w:pPr>
        <w:pStyle w:val="11"/>
        <w:spacing w:before="1" w:line="360" w:lineRule="auto"/>
        <w:ind w:left="424" w:right="386" w:firstLine="479"/>
        <w:jc w:val="both"/>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（1）按《公路水运工程安全生产监督管理办法》规定的最低数量和资质条件配备专职安全生产管理人员；</w:t>
      </w:r>
    </w:p>
    <w:p w14:paraId="3A48C7D5">
      <w:pPr>
        <w:pStyle w:val="11"/>
        <w:spacing w:before="2" w:line="360" w:lineRule="auto"/>
        <w:ind w:left="424" w:right="386" w:firstLine="479"/>
        <w:jc w:val="both"/>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7528262A">
      <w:pPr>
        <w:pStyle w:val="11"/>
        <w:spacing w:line="360" w:lineRule="auto"/>
        <w:ind w:left="904"/>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（3）所有施工机具设备和高空作业设备均应定期检查，并有安全员的签字记录；</w:t>
      </w:r>
    </w:p>
    <w:p w14:paraId="65327572">
      <w:pPr>
        <w:pStyle w:val="11"/>
        <w:spacing w:before="24" w:line="360" w:lineRule="auto"/>
        <w:ind w:left="424" w:right="386" w:firstLine="479"/>
        <w:jc w:val="both"/>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（4）根据本合同各单位工程的施工特点，严格执行《公路水运工程安全生产监督管理办法》《公路工程施工安全技术规范》等有关规定。</w:t>
      </w:r>
    </w:p>
    <w:p w14:paraId="5D4C1E20">
      <w:pPr>
        <w:pStyle w:val="32"/>
        <w:numPr>
          <w:ilvl w:val="2"/>
          <w:numId w:val="0"/>
        </w:numPr>
        <w:tabs>
          <w:tab w:val="left" w:pos="1510"/>
        </w:tabs>
        <w:spacing w:before="2" w:line="360" w:lineRule="auto"/>
        <w:ind w:left="424" w:leftChars="0" w:right="391" w:rightChars="0" w:firstLine="420" w:firstLineChars="200"/>
        <w:jc w:val="both"/>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9.2.9</w:t>
      </w:r>
      <w:r>
        <w:rPr>
          <w:rFonts w:hint="eastAsia" w:ascii="宋体" w:hAnsi="宋体" w:eastAsia="宋体" w:cs="宋体"/>
          <w:bCs w:val="0"/>
          <w:kern w:val="2"/>
          <w:sz w:val="21"/>
          <w:szCs w:val="24"/>
          <w:lang w:val="en-US" w:eastAsia="zh-CN" w:bidi="ar-SA"/>
        </w:rPr>
        <w:t>为了保护本合同工程免遭损坏，或为了现场附近和过往群众的安全与方便，在确有必要的时候和地方，或当监理人或有关主管部门要求时，承包人应自费提供照明、警卫、护栅、警告标志等安全防护设施。</w:t>
      </w:r>
    </w:p>
    <w:p w14:paraId="49646EE8">
      <w:pPr>
        <w:pStyle w:val="32"/>
        <w:numPr>
          <w:ilvl w:val="2"/>
          <w:numId w:val="0"/>
        </w:numPr>
        <w:tabs>
          <w:tab w:val="left" w:pos="1625"/>
        </w:tabs>
        <w:spacing w:line="360" w:lineRule="auto"/>
        <w:ind w:left="424" w:leftChars="0" w:right="386" w:rightChars="0" w:firstLine="420" w:firstLineChars="200"/>
        <w:jc w:val="both"/>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9.2.10</w:t>
      </w:r>
      <w:r>
        <w:rPr>
          <w:rFonts w:hint="eastAsia" w:ascii="宋体" w:hAnsi="宋体" w:eastAsia="宋体" w:cs="宋体"/>
          <w:bCs w:val="0"/>
          <w:kern w:val="2"/>
          <w:sz w:val="21"/>
          <w:szCs w:val="24"/>
          <w:lang w:val="en-US" w:eastAsia="zh-CN" w:bidi="ar-SA"/>
        </w:rPr>
        <w:t>在通航水域施工时，承包人应与当地主管部门取得联系，设置必要的导航标志，及时发布航行通告，确保施工水域安全。</w:t>
      </w:r>
    </w:p>
    <w:p w14:paraId="1F876477">
      <w:pPr>
        <w:pStyle w:val="32"/>
        <w:numPr>
          <w:ilvl w:val="2"/>
          <w:numId w:val="0"/>
        </w:numPr>
        <w:tabs>
          <w:tab w:val="left" w:pos="1618"/>
        </w:tabs>
        <w:spacing w:line="360" w:lineRule="auto"/>
        <w:ind w:left="424" w:leftChars="0" w:right="382" w:rightChars="0" w:firstLine="420" w:firstLineChars="200"/>
        <w:jc w:val="both"/>
        <w:rPr>
          <w:rFonts w:ascii="宋体" w:hAnsi="宋体" w:eastAsia="宋体" w:cs="宋体"/>
          <w:bCs w:val="0"/>
          <w:sz w:val="24"/>
          <w:szCs w:val="24"/>
        </w:rPr>
      </w:pPr>
      <w:r>
        <w:rPr>
          <w:rFonts w:hint="default" w:ascii="宋体" w:hAnsi="宋体" w:eastAsia="宋体" w:cs="宋体"/>
          <w:bCs w:val="0"/>
          <w:kern w:val="2"/>
          <w:sz w:val="21"/>
          <w:szCs w:val="24"/>
          <w:lang w:val="zh-CN" w:eastAsia="zh-CN" w:bidi="ar-SA"/>
        </w:rPr>
        <w:t>9.2.11</w:t>
      </w:r>
      <w:r>
        <w:rPr>
          <w:rFonts w:hint="eastAsia" w:ascii="宋体" w:hAnsi="宋体" w:eastAsia="宋体" w:cs="宋体"/>
          <w:bCs w:val="0"/>
          <w:kern w:val="2"/>
          <w:sz w:val="21"/>
          <w:szCs w:val="24"/>
          <w:lang w:val="en-US" w:eastAsia="zh-CN" w:bidi="ar-SA"/>
        </w:rPr>
        <w:t>在整个施工过程中对承包人采取的施工安全措施，发包人和监理人有权监督，并向承包人提出整</w:t>
      </w:r>
      <w:r>
        <w:rPr>
          <w:rFonts w:hint="eastAsia" w:ascii="宋体" w:hAnsi="宋体" w:eastAsia="宋体" w:cs="宋体"/>
          <w:bCs w:val="0"/>
          <w:sz w:val="24"/>
          <w:szCs w:val="24"/>
        </w:rPr>
        <w:t>改要求。如果由于承包人未能对其负责的上述事项采取各种必要的措施而导致或发生与此有关的人身伤亡、罚款、索赔、损失补偿、诉讼费用及其他一切责任应由承包人负责。</w:t>
      </w:r>
    </w:p>
    <w:p w14:paraId="32ED17C3">
      <w:pPr>
        <w:pStyle w:val="32"/>
        <w:numPr>
          <w:ilvl w:val="1"/>
          <w:numId w:val="0"/>
        </w:numPr>
        <w:tabs>
          <w:tab w:val="left" w:pos="845"/>
        </w:tabs>
        <w:spacing w:before="129" w:line="360" w:lineRule="auto"/>
        <w:ind w:left="844" w:leftChars="0" w:firstLine="420" w:firstLineChars="200"/>
        <w:rPr>
          <w:rFonts w:hint="eastAsia" w:ascii="宋体" w:hAnsi="宋体" w:eastAsia="宋体" w:cs="宋体"/>
          <w:bCs w:val="0"/>
          <w:kern w:val="2"/>
          <w:sz w:val="21"/>
          <w:szCs w:val="24"/>
          <w:lang w:val="en-US" w:eastAsia="zh-CN" w:bidi="ar-SA"/>
        </w:rPr>
      </w:pPr>
      <w:bookmarkStart w:id="270" w:name="_bookmark193"/>
      <w:bookmarkEnd w:id="270"/>
      <w:r>
        <w:rPr>
          <w:rFonts w:hint="default" w:ascii="宋体" w:hAnsi="宋体" w:eastAsia="宋体" w:cs="宋体"/>
          <w:bCs w:val="0"/>
          <w:kern w:val="2"/>
          <w:sz w:val="21"/>
          <w:szCs w:val="24"/>
          <w:lang w:val="zh-CN" w:eastAsia="zh-CN" w:bidi="ar-SA"/>
        </w:rPr>
        <w:t>9.4</w:t>
      </w:r>
      <w:r>
        <w:rPr>
          <w:rFonts w:hint="eastAsia" w:ascii="宋体" w:hAnsi="宋体" w:eastAsia="宋体" w:cs="宋体"/>
          <w:bCs w:val="0"/>
          <w:kern w:val="2"/>
          <w:sz w:val="21"/>
          <w:szCs w:val="24"/>
          <w:lang w:val="en-US" w:eastAsia="zh-CN" w:bidi="ar-SA"/>
        </w:rPr>
        <w:t>环境保护</w:t>
      </w:r>
    </w:p>
    <w:p w14:paraId="1F5070FC">
      <w:pPr>
        <w:pStyle w:val="11"/>
        <w:spacing w:before="130" w:line="360" w:lineRule="auto"/>
        <w:ind w:left="904"/>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本款补充第 9.4.7 项~第 9.4.11 项：</w:t>
      </w:r>
    </w:p>
    <w:p w14:paraId="717273B9">
      <w:pPr>
        <w:pStyle w:val="32"/>
        <w:numPr>
          <w:ilvl w:val="2"/>
          <w:numId w:val="0"/>
        </w:numPr>
        <w:tabs>
          <w:tab w:val="left" w:pos="1505"/>
        </w:tabs>
        <w:spacing w:line="360" w:lineRule="auto"/>
        <w:ind w:left="424" w:leftChars="0" w:firstLine="420" w:firstLineChars="200"/>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9.4.7</w:t>
      </w:r>
      <w:r>
        <w:rPr>
          <w:rFonts w:hint="eastAsia" w:ascii="宋体" w:hAnsi="宋体" w:eastAsia="宋体" w:cs="宋体"/>
          <w:bCs w:val="0"/>
          <w:kern w:val="2"/>
          <w:sz w:val="21"/>
          <w:szCs w:val="24"/>
          <w:lang w:val="en-US" w:eastAsia="zh-CN" w:bidi="ar-SA"/>
        </w:rPr>
        <w:t>承包人应切实执行技术规范中有关环境保护方面的条款和规定。</w:t>
      </w:r>
    </w:p>
    <w:p w14:paraId="315CE156">
      <w:pPr>
        <w:pStyle w:val="11"/>
        <w:spacing w:before="21" w:line="360" w:lineRule="auto"/>
        <w:ind w:left="424" w:right="383" w:firstLine="479"/>
        <w:jc w:val="both"/>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w:t>
      </w:r>
    </w:p>
    <w:p w14:paraId="0223784B">
      <w:pPr>
        <w:pStyle w:val="11"/>
        <w:spacing w:line="360" w:lineRule="auto"/>
        <w:ind w:left="424" w:right="385" w:firstLine="479"/>
        <w:jc w:val="both"/>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（2）对于公路施工中粉尘污染的主要污染源――灰土拌和、施工车辆和筑路机械运行及运输产生的扬尘，应采取有效措施减轻其对施工现场的大气污染，保护人民健康，如</w:t>
      </w:r>
    </w:p>
    <w:p w14:paraId="0BB4E4A9">
      <w:pPr>
        <w:pStyle w:val="32"/>
        <w:numPr>
          <w:ilvl w:val="0"/>
          <w:numId w:val="0"/>
        </w:numPr>
        <w:tabs>
          <w:tab w:val="left" w:pos="1190"/>
        </w:tabs>
        <w:spacing w:line="360" w:lineRule="auto"/>
        <w:ind w:left="424" w:leftChars="0" w:firstLine="476" w:firstLineChars="200"/>
        <w:rPr>
          <w:rFonts w:hint="eastAsia" w:ascii="宋体" w:hAnsi="宋体" w:eastAsia="宋体" w:cs="宋体"/>
          <w:bCs w:val="0"/>
          <w:kern w:val="2"/>
          <w:sz w:val="21"/>
          <w:szCs w:val="24"/>
          <w:lang w:val="en-US" w:eastAsia="zh-CN" w:bidi="ar-SA"/>
        </w:rPr>
      </w:pPr>
      <w:r>
        <w:rPr>
          <w:rFonts w:hint="default" w:ascii="Times New Roman" w:hAnsi="Times New Roman" w:eastAsia="Times New Roman" w:cs="Times New Roman"/>
          <w:bCs w:val="0"/>
          <w:spacing w:val="-1"/>
          <w:w w:val="100"/>
          <w:kern w:val="2"/>
          <w:sz w:val="24"/>
          <w:szCs w:val="24"/>
          <w:lang w:val="zh-CN" w:eastAsia="zh-CN" w:bidi="zh-CN"/>
        </w:rPr>
        <w:t>a.</w:t>
      </w:r>
      <w:r>
        <w:rPr>
          <w:rFonts w:hint="eastAsia" w:ascii="宋体" w:hAnsi="宋体" w:eastAsia="宋体" w:cs="宋体"/>
          <w:bCs w:val="0"/>
          <w:kern w:val="2"/>
          <w:sz w:val="21"/>
          <w:szCs w:val="24"/>
          <w:lang w:val="en-US" w:eastAsia="zh-CN" w:bidi="ar-SA"/>
        </w:rPr>
        <w:t>拌和设备应有较好的密封，或有防尘设备。</w:t>
      </w:r>
    </w:p>
    <w:p w14:paraId="45D11A42">
      <w:pPr>
        <w:pStyle w:val="32"/>
        <w:numPr>
          <w:ilvl w:val="0"/>
          <w:numId w:val="0"/>
        </w:numPr>
        <w:tabs>
          <w:tab w:val="left" w:pos="1190"/>
        </w:tabs>
        <w:spacing w:line="360" w:lineRule="auto"/>
        <w:ind w:left="424" w:leftChars="0" w:firstLine="476" w:firstLineChars="200"/>
        <w:rPr>
          <w:rFonts w:hint="eastAsia" w:ascii="宋体" w:hAnsi="宋体" w:eastAsia="宋体" w:cs="宋体"/>
          <w:bCs w:val="0"/>
          <w:kern w:val="2"/>
          <w:sz w:val="21"/>
          <w:szCs w:val="24"/>
          <w:lang w:val="en-US" w:eastAsia="zh-CN" w:bidi="ar-SA"/>
        </w:rPr>
      </w:pPr>
      <w:r>
        <w:rPr>
          <w:rFonts w:hint="default" w:ascii="Times New Roman" w:hAnsi="Times New Roman" w:eastAsia="Times New Roman" w:cs="Times New Roman"/>
          <w:bCs w:val="0"/>
          <w:spacing w:val="-1"/>
          <w:w w:val="100"/>
          <w:kern w:val="2"/>
          <w:sz w:val="24"/>
          <w:szCs w:val="24"/>
          <w:lang w:val="zh-CN" w:eastAsia="zh-CN" w:bidi="zh-CN"/>
        </w:rPr>
        <w:t>b.</w:t>
      </w:r>
      <w:r>
        <w:rPr>
          <w:rFonts w:hint="eastAsia" w:ascii="宋体" w:hAnsi="宋体" w:eastAsia="宋体" w:cs="宋体"/>
          <w:bCs w:val="0"/>
          <w:kern w:val="2"/>
          <w:sz w:val="21"/>
          <w:szCs w:val="24"/>
          <w:lang w:val="en-US" w:eastAsia="zh-CN" w:bidi="ar-SA"/>
        </w:rPr>
        <w:t>施工通道、沥青混凝土拌和站及灰土拌和站应经常进行洒水降尘。</w:t>
      </w:r>
    </w:p>
    <w:p w14:paraId="449C7792">
      <w:pPr>
        <w:pStyle w:val="32"/>
        <w:numPr>
          <w:ilvl w:val="0"/>
          <w:numId w:val="0"/>
        </w:numPr>
        <w:tabs>
          <w:tab w:val="left" w:pos="1190"/>
        </w:tabs>
        <w:spacing w:line="360" w:lineRule="auto"/>
        <w:ind w:left="424" w:leftChars="0" w:firstLine="476" w:firstLineChars="200"/>
        <w:rPr>
          <w:rFonts w:hint="eastAsia" w:ascii="宋体" w:hAnsi="宋体" w:eastAsia="宋体" w:cs="宋体"/>
          <w:bCs w:val="0"/>
          <w:kern w:val="2"/>
          <w:sz w:val="21"/>
          <w:szCs w:val="24"/>
          <w:lang w:val="en-US" w:eastAsia="zh-CN" w:bidi="ar-SA"/>
        </w:rPr>
      </w:pPr>
      <w:r>
        <w:rPr>
          <w:rFonts w:hint="default" w:ascii="Times New Roman" w:hAnsi="Times New Roman" w:eastAsia="Times New Roman" w:cs="Times New Roman"/>
          <w:bCs w:val="0"/>
          <w:spacing w:val="-1"/>
          <w:w w:val="100"/>
          <w:kern w:val="2"/>
          <w:sz w:val="24"/>
          <w:szCs w:val="24"/>
          <w:lang w:val="zh-CN" w:eastAsia="zh-CN" w:bidi="zh-CN"/>
        </w:rPr>
        <w:t>c.</w:t>
      </w:r>
      <w:r>
        <w:rPr>
          <w:rFonts w:hint="eastAsia" w:ascii="宋体" w:hAnsi="宋体" w:eastAsia="宋体" w:cs="宋体"/>
          <w:bCs w:val="0"/>
          <w:kern w:val="2"/>
          <w:sz w:val="21"/>
          <w:szCs w:val="24"/>
          <w:lang w:val="en-US" w:eastAsia="zh-CN" w:bidi="ar-SA"/>
        </w:rPr>
        <w:t>路面施工应注意保持水分，以免扬尘。</w:t>
      </w:r>
    </w:p>
    <w:p w14:paraId="4435D2AB">
      <w:pPr>
        <w:pStyle w:val="32"/>
        <w:numPr>
          <w:ilvl w:val="0"/>
          <w:numId w:val="0"/>
        </w:numPr>
        <w:tabs>
          <w:tab w:val="left" w:pos="1205"/>
        </w:tabs>
        <w:spacing w:before="24" w:line="360" w:lineRule="auto"/>
        <w:ind w:left="424" w:leftChars="0" w:right="384" w:rightChars="0" w:firstLine="476" w:firstLineChars="200"/>
        <w:rPr>
          <w:rFonts w:hint="eastAsia" w:ascii="宋体" w:hAnsi="宋体" w:eastAsia="宋体" w:cs="宋体"/>
          <w:bCs w:val="0"/>
          <w:kern w:val="2"/>
          <w:sz w:val="21"/>
          <w:szCs w:val="24"/>
          <w:lang w:val="en-US" w:eastAsia="zh-CN" w:bidi="ar-SA"/>
        </w:rPr>
      </w:pPr>
      <w:r>
        <w:rPr>
          <w:rFonts w:hint="default" w:ascii="Times New Roman" w:hAnsi="Times New Roman" w:eastAsia="Times New Roman" w:cs="Times New Roman"/>
          <w:bCs w:val="0"/>
          <w:spacing w:val="-1"/>
          <w:w w:val="100"/>
          <w:kern w:val="2"/>
          <w:sz w:val="24"/>
          <w:szCs w:val="24"/>
          <w:lang w:val="zh-CN" w:eastAsia="zh-CN" w:bidi="zh-CN"/>
        </w:rPr>
        <w:t>d.</w:t>
      </w:r>
      <w:r>
        <w:rPr>
          <w:rFonts w:hint="eastAsia" w:ascii="宋体" w:hAnsi="宋体" w:eastAsia="宋体" w:cs="宋体"/>
          <w:bCs w:val="0"/>
          <w:kern w:val="2"/>
          <w:sz w:val="21"/>
          <w:szCs w:val="24"/>
          <w:lang w:val="en-US" w:eastAsia="zh-CN" w:bidi="ar-SA"/>
        </w:rPr>
        <w:t>隧道出渣和桥梁钻孔灌注桩施工时排出的泥浆要进行妥善处理，严禁向河流或农田排放。</w:t>
      </w:r>
    </w:p>
    <w:p w14:paraId="5D682C16">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（3）采取可靠措施保证原有交通的正常通行，维持沿线村镇的居民饮水、农田灌溉、生产生活用电及通信等管线的正常使用。</w:t>
      </w:r>
    </w:p>
    <w:p w14:paraId="37EBC0A3">
      <w:pPr>
        <w:pStyle w:val="32"/>
        <w:numPr>
          <w:ilvl w:val="2"/>
          <w:numId w:val="0"/>
        </w:numPr>
        <w:tabs>
          <w:tab w:val="left" w:pos="1505"/>
        </w:tabs>
        <w:spacing w:line="360" w:lineRule="auto"/>
        <w:ind w:left="424" w:leftChars="0" w:right="385" w:rightChars="0" w:firstLine="420" w:firstLineChars="200"/>
        <w:jc w:val="both"/>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9.4.8</w:t>
      </w:r>
      <w:r>
        <w:rPr>
          <w:rFonts w:hint="eastAsia" w:ascii="宋体" w:hAnsi="宋体" w:eastAsia="宋体" w:cs="宋体"/>
          <w:bCs w:val="0"/>
          <w:kern w:val="2"/>
          <w:sz w:val="21"/>
          <w:szCs w:val="24"/>
          <w:lang w:val="en-US" w:eastAsia="zh-CN" w:bidi="ar-SA"/>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B4392CD">
      <w:pPr>
        <w:pStyle w:val="32"/>
        <w:numPr>
          <w:ilvl w:val="2"/>
          <w:numId w:val="0"/>
        </w:numPr>
        <w:tabs>
          <w:tab w:val="left" w:pos="1445"/>
        </w:tabs>
        <w:spacing w:line="360" w:lineRule="auto"/>
        <w:ind w:left="424" w:leftChars="0" w:right="382" w:rightChars="0" w:firstLine="420" w:firstLineChars="200"/>
        <w:jc w:val="both"/>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9.4.9</w:t>
      </w:r>
      <w:r>
        <w:rPr>
          <w:rFonts w:hint="eastAsia" w:ascii="宋体" w:hAnsi="宋体" w:eastAsia="宋体" w:cs="宋体"/>
          <w:bCs w:val="0"/>
          <w:kern w:val="2"/>
          <w:sz w:val="21"/>
          <w:szCs w:val="24"/>
          <w:lang w:val="en-US" w:eastAsia="zh-CN" w:bidi="ar-SA"/>
        </w:rPr>
        <w:t>在施工期间，承包人应随时保持现场整洁，施工设备和材料、工程设备应整齐妥善存放和储存，废料与垃圾及不再需要的临时设施应及时从现场清除、拆除并运走。</w:t>
      </w:r>
    </w:p>
    <w:p w14:paraId="6806D9BD">
      <w:pPr>
        <w:pStyle w:val="32"/>
        <w:numPr>
          <w:ilvl w:val="2"/>
          <w:numId w:val="0"/>
        </w:numPr>
        <w:tabs>
          <w:tab w:val="left" w:pos="1625"/>
        </w:tabs>
        <w:spacing w:line="360" w:lineRule="auto"/>
        <w:ind w:left="424" w:leftChars="0" w:right="387" w:rightChars="0" w:firstLine="420" w:firstLineChars="200"/>
        <w:jc w:val="both"/>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9.4.10</w:t>
      </w:r>
      <w:r>
        <w:rPr>
          <w:rFonts w:hint="eastAsia" w:ascii="宋体" w:hAnsi="宋体" w:eastAsia="宋体" w:cs="宋体"/>
          <w:bCs w:val="0"/>
          <w:kern w:val="2"/>
          <w:sz w:val="21"/>
          <w:szCs w:val="24"/>
          <w:lang w:val="en-US" w:eastAsia="zh-CN" w:bidi="ar-SA"/>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50FEFF9">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default" w:ascii="宋体" w:hAnsi="宋体" w:eastAsia="宋体" w:cs="宋体"/>
          <w:bCs w:val="0"/>
          <w:kern w:val="2"/>
          <w:sz w:val="21"/>
          <w:szCs w:val="24"/>
          <w:lang w:val="zh-CN" w:eastAsia="zh-CN" w:bidi="ar-SA"/>
        </w:rPr>
        <w:t>9.4.11</w:t>
      </w:r>
      <w:r>
        <w:rPr>
          <w:rFonts w:hint="eastAsia" w:ascii="宋体" w:hAnsi="宋体" w:eastAsia="宋体" w:cs="宋体"/>
          <w:bCs w:val="0"/>
          <w:kern w:val="2"/>
          <w:sz w:val="21"/>
          <w:szCs w:val="24"/>
          <w:lang w:val="en-US" w:eastAsia="zh-CN" w:bidi="ar-SA"/>
        </w:rPr>
        <w:t>承包人应严格按照国家有关法规要求，做好施工过程中的生态保护和水</w:t>
      </w:r>
    </w:p>
    <w:p w14:paraId="01B07DD5">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19B12EC1">
      <w:pPr>
        <w:pStyle w:val="11"/>
        <w:spacing w:before="2" w:line="360" w:lineRule="auto"/>
        <w:ind w:left="424" w:right="306" w:firstLine="479"/>
        <w:rPr>
          <w:rFonts w:hint="eastAsia" w:ascii="宋体" w:hAnsi="宋体" w:eastAsia="宋体" w:cs="宋体"/>
          <w:bCs w:val="0"/>
          <w:kern w:val="2"/>
          <w:sz w:val="21"/>
          <w:szCs w:val="24"/>
          <w:lang w:val="en-US" w:eastAsia="zh-CN" w:bidi="ar-SA"/>
        </w:rPr>
      </w:pPr>
      <w:bookmarkStart w:id="271" w:name="_bookmark194"/>
      <w:bookmarkEnd w:id="271"/>
      <w:r>
        <w:rPr>
          <w:rFonts w:hint="default" w:ascii="宋体" w:hAnsi="宋体" w:eastAsia="宋体" w:cs="宋体"/>
          <w:bCs w:val="0"/>
          <w:kern w:val="2"/>
          <w:sz w:val="21"/>
          <w:szCs w:val="24"/>
          <w:lang w:val="zh-CN" w:eastAsia="zh-CN" w:bidi="ar-SA"/>
        </w:rPr>
        <w:t>10.</w:t>
      </w:r>
      <w:r>
        <w:rPr>
          <w:rFonts w:hint="eastAsia" w:ascii="宋体" w:hAnsi="宋体" w:eastAsia="宋体" w:cs="宋体"/>
          <w:bCs w:val="0"/>
          <w:kern w:val="2"/>
          <w:sz w:val="21"/>
          <w:szCs w:val="24"/>
          <w:lang w:val="en-US" w:eastAsia="zh-CN" w:bidi="ar-SA"/>
        </w:rPr>
        <w:t>进度计划</w:t>
      </w:r>
    </w:p>
    <w:p w14:paraId="68C75358">
      <w:pPr>
        <w:pStyle w:val="11"/>
        <w:spacing w:before="2" w:line="360" w:lineRule="auto"/>
        <w:ind w:left="424" w:right="306" w:firstLine="479"/>
        <w:rPr>
          <w:rFonts w:hint="eastAsia" w:ascii="宋体" w:hAnsi="宋体" w:eastAsia="宋体" w:cs="宋体"/>
          <w:bCs w:val="0"/>
          <w:kern w:val="2"/>
          <w:sz w:val="21"/>
          <w:szCs w:val="24"/>
          <w:lang w:val="en-US" w:eastAsia="zh-CN" w:bidi="ar-SA"/>
        </w:rPr>
      </w:pPr>
      <w:bookmarkStart w:id="272" w:name="_bookmark195"/>
      <w:bookmarkEnd w:id="272"/>
      <w:r>
        <w:rPr>
          <w:rFonts w:hint="default" w:ascii="宋体" w:hAnsi="宋体" w:eastAsia="宋体" w:cs="宋体"/>
          <w:bCs w:val="0"/>
          <w:kern w:val="2"/>
          <w:sz w:val="21"/>
          <w:szCs w:val="24"/>
          <w:lang w:val="zh-CN" w:eastAsia="zh-CN" w:bidi="ar-SA"/>
        </w:rPr>
        <w:t>10.1</w:t>
      </w:r>
      <w:r>
        <w:rPr>
          <w:rFonts w:hint="eastAsia" w:ascii="宋体" w:hAnsi="宋体" w:eastAsia="宋体" w:cs="宋体"/>
          <w:bCs w:val="0"/>
          <w:kern w:val="2"/>
          <w:sz w:val="21"/>
          <w:szCs w:val="24"/>
          <w:lang w:val="en-US" w:eastAsia="zh-CN" w:bidi="ar-SA"/>
        </w:rPr>
        <w:t>合同进度计划</w:t>
      </w:r>
    </w:p>
    <w:p w14:paraId="3E39F8C0">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本款补充：</w:t>
      </w:r>
    </w:p>
    <w:p w14:paraId="3F8382F0">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承包人编制施工方案说明的内容见项目专用合同条款。</w:t>
      </w:r>
    </w:p>
    <w:p w14:paraId="714E1A25">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承包人向监理人报送施工进度计划和施工方案说明的期限：签订合同协议书后</w:t>
      </w:r>
    </w:p>
    <w:p w14:paraId="5C23DFE0">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28 天之内。</w:t>
      </w:r>
    </w:p>
    <w:p w14:paraId="27D8A3BF">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监理人应在 14 天内对承包人施工进度计划和施工方案说明予以批复或提出修改意见。</w:t>
      </w:r>
    </w:p>
    <w:p w14:paraId="58D034B8">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合同进度计划应按照关键线路网络图和主要工作横道图两种形式分别编绘，并应包括每月预计完成的工作量和形象进度。</w:t>
      </w:r>
    </w:p>
    <w:p w14:paraId="27AB1ED6">
      <w:pPr>
        <w:pStyle w:val="11"/>
        <w:spacing w:before="2" w:line="360" w:lineRule="auto"/>
        <w:ind w:left="424" w:right="306" w:firstLine="479"/>
        <w:rPr>
          <w:rFonts w:hint="eastAsia" w:ascii="宋体" w:hAnsi="宋体" w:eastAsia="宋体" w:cs="宋体"/>
          <w:bCs w:val="0"/>
          <w:kern w:val="2"/>
          <w:sz w:val="21"/>
          <w:szCs w:val="24"/>
          <w:lang w:val="en-US" w:eastAsia="zh-CN" w:bidi="ar-SA"/>
        </w:rPr>
      </w:pPr>
      <w:bookmarkStart w:id="273" w:name="_bookmark196"/>
      <w:bookmarkEnd w:id="273"/>
      <w:r>
        <w:rPr>
          <w:rFonts w:hint="default" w:ascii="宋体" w:hAnsi="宋体" w:eastAsia="宋体" w:cs="宋体"/>
          <w:bCs w:val="0"/>
          <w:kern w:val="2"/>
          <w:sz w:val="21"/>
          <w:szCs w:val="24"/>
          <w:lang w:val="zh-CN" w:eastAsia="zh-CN" w:bidi="ar-SA"/>
        </w:rPr>
        <w:t>10.2</w:t>
      </w:r>
      <w:r>
        <w:rPr>
          <w:rFonts w:hint="eastAsia" w:ascii="宋体" w:hAnsi="宋体" w:eastAsia="宋体" w:cs="宋体"/>
          <w:bCs w:val="0"/>
          <w:kern w:val="2"/>
          <w:sz w:val="21"/>
          <w:szCs w:val="24"/>
          <w:lang w:val="en-US" w:eastAsia="zh-CN" w:bidi="ar-SA"/>
        </w:rPr>
        <w:t>合同进度计划的修订</w:t>
      </w:r>
    </w:p>
    <w:p w14:paraId="268F6920">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本款补充：</w:t>
      </w:r>
    </w:p>
    <w:p w14:paraId="46FF6DEF">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承包人提交合同进度计划修订申请报告，并附有关措施和相关资料的期限：实际进度发生滞后的当月 25 日前。</w:t>
      </w:r>
    </w:p>
    <w:p w14:paraId="6F5108AD">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监理人批复修订合同进度计划的期限：收到修订合同进度计划后 14 天内。</w:t>
      </w:r>
    </w:p>
    <w:p w14:paraId="1B3EA433">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本条补充第 10.3 款、第 10.4 款：</w:t>
      </w:r>
    </w:p>
    <w:p w14:paraId="49E34EE1">
      <w:pPr>
        <w:pStyle w:val="11"/>
        <w:spacing w:before="2" w:line="360" w:lineRule="auto"/>
        <w:ind w:left="424" w:right="306" w:firstLine="479"/>
        <w:rPr>
          <w:rFonts w:hint="eastAsia" w:ascii="宋体" w:hAnsi="宋体" w:eastAsia="宋体" w:cs="宋体"/>
          <w:bCs w:val="0"/>
          <w:kern w:val="2"/>
          <w:sz w:val="21"/>
          <w:szCs w:val="24"/>
          <w:lang w:val="en-US" w:eastAsia="zh-CN" w:bidi="ar-SA"/>
        </w:rPr>
      </w:pPr>
      <w:bookmarkStart w:id="274" w:name="_bookmark197"/>
      <w:bookmarkEnd w:id="274"/>
      <w:r>
        <w:rPr>
          <w:rFonts w:hint="default" w:ascii="宋体" w:hAnsi="宋体" w:eastAsia="宋体" w:cs="宋体"/>
          <w:bCs w:val="0"/>
          <w:kern w:val="2"/>
          <w:sz w:val="21"/>
          <w:szCs w:val="24"/>
          <w:lang w:val="zh-CN" w:eastAsia="zh-CN" w:bidi="ar-SA"/>
        </w:rPr>
        <w:t>10.3</w:t>
      </w:r>
      <w:r>
        <w:rPr>
          <w:rFonts w:hint="eastAsia" w:ascii="宋体" w:hAnsi="宋体" w:eastAsia="宋体" w:cs="宋体"/>
          <w:bCs w:val="0"/>
          <w:kern w:val="2"/>
          <w:sz w:val="21"/>
          <w:szCs w:val="24"/>
          <w:lang w:val="en-US" w:eastAsia="zh-CN" w:bidi="ar-SA"/>
        </w:rPr>
        <w:t>年度施工计划</w:t>
      </w:r>
    </w:p>
    <w:p w14:paraId="71207C7F">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承包人应在每年 11 月底前，根据已同意的合同进度计划或其修订的计划，向监</w:t>
      </w:r>
    </w:p>
    <w:p w14:paraId="625AB4B2">
      <w:pPr>
        <w:pStyle w:val="11"/>
        <w:spacing w:before="2" w:line="360" w:lineRule="auto"/>
        <w:ind w:left="424" w:right="306" w:firstLine="479"/>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理人提交 2 份格式和内容符合监理人合理规定的下一年度的施工计划，以供审查。该计划应包括本年度估计完成的和下一年度预计完成的分项工程数量和工作量，以及为实施此计划将采取的措施。</w:t>
      </w:r>
    </w:p>
    <w:p w14:paraId="353C1F69">
      <w:pPr>
        <w:pStyle w:val="11"/>
        <w:spacing w:before="2" w:line="360" w:lineRule="auto"/>
        <w:ind w:left="424" w:right="306" w:firstLine="479"/>
        <w:rPr>
          <w:rFonts w:hint="eastAsia" w:ascii="宋体" w:hAnsi="宋体" w:eastAsia="宋体" w:cs="宋体"/>
          <w:bCs w:val="0"/>
          <w:kern w:val="2"/>
          <w:sz w:val="21"/>
          <w:szCs w:val="24"/>
          <w:lang w:val="en-US" w:eastAsia="zh-CN" w:bidi="ar-SA"/>
        </w:rPr>
      </w:pPr>
      <w:bookmarkStart w:id="275" w:name="_bookmark198"/>
      <w:bookmarkEnd w:id="275"/>
      <w:r>
        <w:rPr>
          <w:rFonts w:hint="default" w:ascii="宋体" w:hAnsi="宋体" w:eastAsia="宋体" w:cs="宋体"/>
          <w:bCs w:val="0"/>
          <w:kern w:val="2"/>
          <w:sz w:val="21"/>
          <w:szCs w:val="24"/>
          <w:lang w:val="zh-CN" w:eastAsia="zh-CN" w:bidi="ar-SA"/>
        </w:rPr>
        <w:t>10.4</w:t>
      </w:r>
      <w:r>
        <w:rPr>
          <w:rFonts w:hint="eastAsia" w:ascii="宋体" w:hAnsi="宋体" w:eastAsia="宋体" w:cs="宋体"/>
          <w:bCs w:val="0"/>
          <w:kern w:val="2"/>
          <w:sz w:val="21"/>
          <w:szCs w:val="24"/>
          <w:lang w:val="en-US" w:eastAsia="zh-CN" w:bidi="ar-SA"/>
        </w:rPr>
        <w:t>合同用款计划</w:t>
      </w:r>
    </w:p>
    <w:p w14:paraId="7F51A742">
      <w:pPr>
        <w:pStyle w:val="11"/>
        <w:spacing w:before="130" w:line="360" w:lineRule="auto"/>
        <w:ind w:left="815"/>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承包人应在签订本合同协议书后 28 天之内，按招标文件中规定的格式，向监理</w:t>
      </w:r>
    </w:p>
    <w:p w14:paraId="6019F4B1">
      <w:pPr>
        <w:pStyle w:val="11"/>
        <w:spacing w:before="24" w:line="360" w:lineRule="auto"/>
        <w:ind w:left="424" w:right="384"/>
        <w:rPr>
          <w:rFonts w:ascii="宋体" w:hAnsi="宋体" w:eastAsia="宋体" w:cs="宋体"/>
          <w:bCs w:val="0"/>
          <w:szCs w:val="24"/>
        </w:rPr>
      </w:pPr>
      <w:r>
        <w:rPr>
          <w:rFonts w:hint="eastAsia" w:ascii="宋体" w:hAnsi="宋体" w:eastAsia="宋体" w:cs="宋体"/>
          <w:bCs w:val="0"/>
          <w:kern w:val="2"/>
          <w:sz w:val="21"/>
          <w:szCs w:val="24"/>
          <w:lang w:val="en-US" w:eastAsia="zh-CN" w:bidi="ar-SA"/>
        </w:rPr>
        <w:t>人提交 2 份按合同规定承包人有权得到支付的详细的季度合同用款计划，以备监理人查阅。如果监理人提出要求，承包人还应按季度提交修订</w:t>
      </w:r>
      <w:r>
        <w:rPr>
          <w:rFonts w:hint="eastAsia" w:ascii="宋体" w:hAnsi="宋体" w:eastAsia="宋体" w:cs="宋体"/>
          <w:bCs w:val="0"/>
          <w:szCs w:val="24"/>
        </w:rPr>
        <w:t>的合同用款计划。</w:t>
      </w:r>
    </w:p>
    <w:p w14:paraId="4CCAD4D9">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276" w:name="_bookmark199"/>
      <w:bookmarkEnd w:id="276"/>
      <w:r>
        <w:rPr>
          <w:rFonts w:hint="default" w:ascii="Times New Roman" w:hAnsi="Times New Roman" w:eastAsia="Times New Roman" w:cs="Times New Roman"/>
          <w:bCs w:val="0"/>
          <w:w w:val="100"/>
          <w:kern w:val="2"/>
          <w:sz w:val="28"/>
          <w:szCs w:val="28"/>
          <w:lang w:val="zh-CN" w:eastAsia="zh-CN" w:bidi="zh-CN"/>
        </w:rPr>
        <w:t>11.</w:t>
      </w:r>
      <w:r>
        <w:rPr>
          <w:rFonts w:hint="eastAsia" w:ascii="宋体" w:hAnsi="宋体" w:eastAsia="宋体" w:cs="宋体"/>
          <w:bCs w:val="0"/>
          <w:sz w:val="24"/>
          <w:szCs w:val="24"/>
        </w:rPr>
        <w:t>开工和交工</w:t>
      </w:r>
    </w:p>
    <w:p w14:paraId="6E7DE826">
      <w:pPr>
        <w:pStyle w:val="11"/>
        <w:spacing w:before="2" w:line="360" w:lineRule="auto"/>
        <w:ind w:left="424" w:right="306" w:firstLine="479"/>
        <w:rPr>
          <w:rFonts w:hint="default" w:ascii="宋体" w:hAnsi="宋体" w:eastAsia="宋体" w:cs="宋体"/>
          <w:bCs w:val="0"/>
          <w:kern w:val="2"/>
          <w:sz w:val="21"/>
          <w:szCs w:val="24"/>
          <w:lang w:val="zh-CN" w:eastAsia="zh-CN" w:bidi="ar-SA"/>
        </w:rPr>
      </w:pPr>
      <w:bookmarkStart w:id="277" w:name="_bookmark200"/>
      <w:bookmarkEnd w:id="277"/>
      <w:r>
        <w:rPr>
          <w:rFonts w:hint="default" w:ascii="宋体" w:hAnsi="宋体" w:eastAsia="宋体" w:cs="宋体"/>
          <w:bCs w:val="0"/>
          <w:kern w:val="2"/>
          <w:sz w:val="21"/>
          <w:szCs w:val="24"/>
          <w:lang w:val="zh-CN" w:eastAsia="zh-CN" w:bidi="ar-SA"/>
        </w:rPr>
        <w:t>11.1</w:t>
      </w:r>
      <w:r>
        <w:rPr>
          <w:rFonts w:hint="eastAsia" w:ascii="宋体" w:hAnsi="宋体" w:eastAsia="宋体" w:cs="宋体"/>
          <w:bCs w:val="0"/>
          <w:kern w:val="2"/>
          <w:sz w:val="21"/>
          <w:szCs w:val="24"/>
          <w:lang w:val="zh-CN" w:eastAsia="zh-CN" w:bidi="ar-SA"/>
        </w:rPr>
        <w:t>开工</w:t>
      </w:r>
    </w:p>
    <w:p w14:paraId="7DB06440">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第 11.1.2 项补充：</w:t>
      </w:r>
    </w:p>
    <w:p w14:paraId="29EE4789">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承包人应在分部工程开工前 14 天向监理人提交分部工程开工报审表，若承包人的开工准备、工作计划和质量控制方法是可接受的且已获得批准，则经监理人书面同意，分部工程才能开工。</w:t>
      </w:r>
    </w:p>
    <w:p w14:paraId="46AFFB20">
      <w:pPr>
        <w:pStyle w:val="11"/>
        <w:spacing w:before="2" w:line="360" w:lineRule="auto"/>
        <w:ind w:left="424" w:right="306" w:firstLine="479"/>
        <w:rPr>
          <w:rFonts w:hint="default" w:ascii="宋体" w:hAnsi="宋体" w:eastAsia="宋体" w:cs="宋体"/>
          <w:bCs w:val="0"/>
          <w:kern w:val="2"/>
          <w:sz w:val="21"/>
          <w:szCs w:val="24"/>
          <w:lang w:val="zh-CN" w:eastAsia="zh-CN" w:bidi="ar-SA"/>
        </w:rPr>
      </w:pPr>
      <w:bookmarkStart w:id="278" w:name="_bookmark201"/>
      <w:bookmarkEnd w:id="278"/>
      <w:r>
        <w:rPr>
          <w:rFonts w:hint="default" w:ascii="宋体" w:hAnsi="宋体" w:eastAsia="宋体" w:cs="宋体"/>
          <w:bCs w:val="0"/>
          <w:kern w:val="2"/>
          <w:sz w:val="21"/>
          <w:szCs w:val="24"/>
          <w:lang w:val="zh-CN" w:eastAsia="zh-CN" w:bidi="ar-SA"/>
        </w:rPr>
        <w:t>11.3</w:t>
      </w:r>
      <w:r>
        <w:rPr>
          <w:rFonts w:hint="eastAsia" w:ascii="宋体" w:hAnsi="宋体" w:eastAsia="宋体" w:cs="宋体"/>
          <w:bCs w:val="0"/>
          <w:kern w:val="2"/>
          <w:sz w:val="21"/>
          <w:szCs w:val="24"/>
          <w:lang w:val="zh-CN" w:eastAsia="zh-CN" w:bidi="ar-SA"/>
        </w:rPr>
        <w:t>发包人的工期延误</w:t>
      </w:r>
    </w:p>
    <w:p w14:paraId="253F7308">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本款补充：</w:t>
      </w:r>
    </w:p>
    <w:p w14:paraId="46DF6EE6">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即使由于上述原因造成工期延误，如果受影响的工程并非处在工程施工进度网络计划的关键线路上，则承包人无权要求延长总工期。</w:t>
      </w:r>
    </w:p>
    <w:p w14:paraId="27FD9149">
      <w:pPr>
        <w:pStyle w:val="11"/>
        <w:spacing w:before="2" w:line="360" w:lineRule="auto"/>
        <w:ind w:left="424" w:right="306" w:firstLine="479"/>
        <w:rPr>
          <w:rFonts w:hint="default" w:ascii="宋体" w:hAnsi="宋体" w:eastAsia="宋体" w:cs="宋体"/>
          <w:bCs w:val="0"/>
          <w:kern w:val="2"/>
          <w:sz w:val="21"/>
          <w:szCs w:val="24"/>
          <w:lang w:val="zh-CN" w:eastAsia="zh-CN" w:bidi="ar-SA"/>
        </w:rPr>
      </w:pPr>
      <w:bookmarkStart w:id="279" w:name="_bookmark202"/>
      <w:bookmarkEnd w:id="279"/>
      <w:r>
        <w:rPr>
          <w:rFonts w:hint="default" w:ascii="宋体" w:hAnsi="宋体" w:eastAsia="宋体" w:cs="宋体"/>
          <w:bCs w:val="0"/>
          <w:kern w:val="2"/>
          <w:sz w:val="21"/>
          <w:szCs w:val="24"/>
          <w:lang w:val="zh-CN" w:eastAsia="zh-CN" w:bidi="ar-SA"/>
        </w:rPr>
        <w:t>11.4</w:t>
      </w:r>
      <w:r>
        <w:rPr>
          <w:rFonts w:hint="eastAsia" w:ascii="宋体" w:hAnsi="宋体" w:eastAsia="宋体" w:cs="宋体"/>
          <w:bCs w:val="0"/>
          <w:kern w:val="2"/>
          <w:sz w:val="21"/>
          <w:szCs w:val="24"/>
          <w:lang w:val="zh-CN" w:eastAsia="zh-CN" w:bidi="ar-SA"/>
        </w:rPr>
        <w:t>异常恶劣的气候条件</w:t>
      </w:r>
    </w:p>
    <w:p w14:paraId="108FF7E5">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本款补充：</w:t>
      </w:r>
    </w:p>
    <w:p w14:paraId="5FACDA3D">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异常气候是指项目所在地 30 年以上一遇的罕见气候现象</w:t>
      </w:r>
      <w:r>
        <w:rPr>
          <w:rFonts w:hint="default" w:ascii="宋体" w:hAnsi="宋体" w:eastAsia="宋体" w:cs="宋体"/>
          <w:bCs w:val="0"/>
          <w:kern w:val="2"/>
          <w:sz w:val="21"/>
          <w:szCs w:val="24"/>
          <w:lang w:val="zh-CN" w:eastAsia="zh-CN" w:bidi="ar-SA"/>
        </w:rPr>
        <w:fldChar w:fldCharType="begin"/>
      </w:r>
      <w:r>
        <w:rPr>
          <w:rFonts w:hint="default" w:ascii="宋体" w:hAnsi="宋体" w:eastAsia="宋体" w:cs="宋体"/>
          <w:bCs w:val="0"/>
          <w:kern w:val="2"/>
          <w:sz w:val="21"/>
          <w:szCs w:val="24"/>
          <w:lang w:val="zh-CN" w:eastAsia="zh-CN" w:bidi="ar-SA"/>
        </w:rPr>
        <w:instrText xml:space="preserve"> HYPERLINK "http://baike.baidu.com/view/8193.htm" \h </w:instrText>
      </w:r>
      <w:r>
        <w:rPr>
          <w:rFonts w:hint="default" w:ascii="宋体" w:hAnsi="宋体" w:eastAsia="宋体" w:cs="宋体"/>
          <w:bCs w:val="0"/>
          <w:kern w:val="2"/>
          <w:sz w:val="21"/>
          <w:szCs w:val="24"/>
          <w:lang w:val="zh-CN" w:eastAsia="zh-CN" w:bidi="ar-SA"/>
        </w:rPr>
        <w:fldChar w:fldCharType="separate"/>
      </w:r>
      <w:r>
        <w:rPr>
          <w:rFonts w:hint="eastAsia" w:ascii="宋体" w:hAnsi="宋体" w:eastAsia="宋体" w:cs="宋体"/>
          <w:bCs w:val="0"/>
          <w:kern w:val="2"/>
          <w:sz w:val="21"/>
          <w:szCs w:val="24"/>
          <w:lang w:val="zh-CN" w:eastAsia="zh-CN" w:bidi="ar-SA"/>
        </w:rPr>
        <w:t>（包括温度</w:t>
      </w:r>
      <w:r>
        <w:rPr>
          <w:rFonts w:hint="eastAsia" w:ascii="宋体" w:hAnsi="宋体" w:eastAsia="宋体" w:cs="宋体"/>
          <w:bCs w:val="0"/>
          <w:kern w:val="2"/>
          <w:sz w:val="21"/>
          <w:szCs w:val="24"/>
          <w:lang w:val="zh-CN" w:eastAsia="zh-CN" w:bidi="ar-SA"/>
        </w:rPr>
        <w:fldChar w:fldCharType="end"/>
      </w:r>
      <w:r>
        <w:rPr>
          <w:rFonts w:hint="eastAsia" w:ascii="宋体" w:hAnsi="宋体" w:eastAsia="宋体" w:cs="宋体"/>
          <w:bCs w:val="0"/>
          <w:kern w:val="2"/>
          <w:sz w:val="21"/>
          <w:szCs w:val="24"/>
          <w:lang w:val="zh-CN" w:eastAsia="zh-CN" w:bidi="ar-SA"/>
        </w:rPr>
        <w:t>、降水、降雪、风等）。异常恶劣的气候条件在项目专用合同条款中作具体约定。</w:t>
      </w:r>
    </w:p>
    <w:p w14:paraId="0DAC79BC">
      <w:pPr>
        <w:pStyle w:val="11"/>
        <w:spacing w:before="2" w:line="360" w:lineRule="auto"/>
        <w:ind w:left="424" w:right="306" w:firstLine="479"/>
        <w:rPr>
          <w:rFonts w:hint="default" w:ascii="宋体" w:hAnsi="宋体" w:eastAsia="宋体" w:cs="宋体"/>
          <w:bCs w:val="0"/>
          <w:kern w:val="2"/>
          <w:sz w:val="21"/>
          <w:szCs w:val="24"/>
          <w:lang w:val="zh-CN" w:eastAsia="zh-CN" w:bidi="ar-SA"/>
        </w:rPr>
      </w:pPr>
      <w:bookmarkStart w:id="280" w:name="_bookmark203"/>
      <w:bookmarkEnd w:id="280"/>
      <w:r>
        <w:rPr>
          <w:rFonts w:hint="default" w:ascii="宋体" w:hAnsi="宋体" w:eastAsia="宋体" w:cs="宋体"/>
          <w:bCs w:val="0"/>
          <w:kern w:val="2"/>
          <w:sz w:val="21"/>
          <w:szCs w:val="24"/>
          <w:lang w:val="zh-CN" w:eastAsia="zh-CN" w:bidi="ar-SA"/>
        </w:rPr>
        <w:t>11.5</w:t>
      </w:r>
      <w:r>
        <w:rPr>
          <w:rFonts w:hint="eastAsia" w:ascii="宋体" w:hAnsi="宋体" w:eastAsia="宋体" w:cs="宋体"/>
          <w:bCs w:val="0"/>
          <w:kern w:val="2"/>
          <w:sz w:val="21"/>
          <w:szCs w:val="24"/>
          <w:lang w:val="zh-CN" w:eastAsia="zh-CN" w:bidi="ar-SA"/>
        </w:rPr>
        <w:t>承包人的工期延误</w:t>
      </w:r>
    </w:p>
    <w:p w14:paraId="6CE7C584">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本款细化为：</w:t>
      </w:r>
    </w:p>
    <w:p w14:paraId="6DCDD223">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4E133C5F">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w:t>
      </w:r>
    </w:p>
    <w:p w14:paraId="42CAEB9D">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发包人可按第 22.1 款终止对承包人的雇用，也可将本合同工程中的一部分工作交由其他承包人或其他分包人完成。在不解除本合同规定的承包人责任和义务的同时， 承包人应承担因此所增加的一切费用。</w:t>
      </w:r>
    </w:p>
    <w:p w14:paraId="3BF2E843">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6BDBE30A">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（4）承包人支付逾期交工违约金，不免除承包人完成工程及修补缺陷的义务。</w:t>
      </w:r>
    </w:p>
    <w:p w14:paraId="7C42E212">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p>
    <w:p w14:paraId="1800CCE1">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限额。</w:t>
      </w:r>
    </w:p>
    <w:p w14:paraId="1FCFF115">
      <w:pPr>
        <w:pStyle w:val="11"/>
        <w:spacing w:before="2" w:line="360" w:lineRule="auto"/>
        <w:ind w:left="424" w:right="306" w:firstLine="479"/>
        <w:rPr>
          <w:rFonts w:hint="default" w:ascii="宋体" w:hAnsi="宋体" w:eastAsia="宋体" w:cs="宋体"/>
          <w:bCs w:val="0"/>
          <w:kern w:val="2"/>
          <w:sz w:val="21"/>
          <w:szCs w:val="24"/>
          <w:lang w:val="zh-CN" w:eastAsia="zh-CN" w:bidi="ar-SA"/>
        </w:rPr>
      </w:pPr>
      <w:bookmarkStart w:id="281" w:name="_bookmark204"/>
      <w:bookmarkEnd w:id="281"/>
      <w:r>
        <w:rPr>
          <w:rFonts w:hint="default" w:ascii="宋体" w:hAnsi="宋体" w:eastAsia="宋体" w:cs="宋体"/>
          <w:bCs w:val="0"/>
          <w:kern w:val="2"/>
          <w:sz w:val="21"/>
          <w:szCs w:val="24"/>
          <w:lang w:val="zh-CN" w:eastAsia="zh-CN" w:bidi="ar-SA"/>
        </w:rPr>
        <w:t>11.6</w:t>
      </w:r>
      <w:r>
        <w:rPr>
          <w:rFonts w:hint="eastAsia" w:ascii="宋体" w:hAnsi="宋体" w:eastAsia="宋体" w:cs="宋体"/>
          <w:bCs w:val="0"/>
          <w:kern w:val="2"/>
          <w:sz w:val="21"/>
          <w:szCs w:val="24"/>
          <w:lang w:val="zh-CN" w:eastAsia="zh-CN" w:bidi="ar-SA"/>
        </w:rPr>
        <w:t>工期提前</w:t>
      </w:r>
    </w:p>
    <w:p w14:paraId="59BD9702">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本款补充：</w:t>
      </w:r>
    </w:p>
    <w:p w14:paraId="0979873F">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发包人不得随意要求承包人提前交工，承包人也不得随意提出提前交工的建议。如遇特殊情况，确需将工期提前的，发包人和承包人必须采取有效措施，确保工程质量。</w:t>
      </w:r>
    </w:p>
    <w:p w14:paraId="6D43ED41">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2298CC1D">
      <w:pPr>
        <w:pStyle w:val="11"/>
        <w:spacing w:before="2" w:line="360" w:lineRule="auto"/>
        <w:ind w:left="424" w:right="306" w:firstLine="479"/>
        <w:rPr>
          <w:rFonts w:hint="default" w:ascii="宋体" w:hAnsi="宋体" w:eastAsia="宋体" w:cs="宋体"/>
          <w:bCs w:val="0"/>
          <w:kern w:val="2"/>
          <w:sz w:val="21"/>
          <w:szCs w:val="24"/>
          <w:lang w:val="zh-CN" w:eastAsia="zh-CN" w:bidi="ar-SA"/>
        </w:rPr>
      </w:pPr>
      <w:bookmarkStart w:id="282" w:name="_bookmark205"/>
      <w:bookmarkEnd w:id="282"/>
      <w:r>
        <w:rPr>
          <w:rFonts w:hint="default" w:ascii="宋体" w:hAnsi="宋体" w:eastAsia="宋体" w:cs="宋体"/>
          <w:bCs w:val="0"/>
          <w:kern w:val="2"/>
          <w:sz w:val="21"/>
          <w:szCs w:val="24"/>
          <w:lang w:val="zh-CN" w:eastAsia="zh-CN" w:bidi="ar-SA"/>
        </w:rPr>
        <w:t>11.7</w:t>
      </w:r>
      <w:r>
        <w:rPr>
          <w:rFonts w:hint="eastAsia" w:ascii="宋体" w:hAnsi="宋体" w:eastAsia="宋体" w:cs="宋体"/>
          <w:bCs w:val="0"/>
          <w:kern w:val="2"/>
          <w:sz w:val="21"/>
          <w:szCs w:val="24"/>
          <w:lang w:val="zh-CN" w:eastAsia="zh-CN" w:bidi="ar-SA"/>
        </w:rPr>
        <w:t>工作时间的限制</w:t>
      </w:r>
    </w:p>
    <w:p w14:paraId="258C3A78">
      <w:pPr>
        <w:pStyle w:val="11"/>
        <w:spacing w:before="2" w:line="360" w:lineRule="auto"/>
        <w:ind w:left="424" w:right="306" w:firstLine="479"/>
        <w:rPr>
          <w:rFonts w:hint="default" w:ascii="宋体" w:hAnsi="宋体" w:eastAsia="宋体" w:cs="宋体"/>
          <w:bCs w:val="0"/>
          <w:kern w:val="2"/>
          <w:sz w:val="21"/>
          <w:szCs w:val="24"/>
          <w:lang w:val="zh-CN" w:eastAsia="zh-CN" w:bidi="ar-SA"/>
        </w:rPr>
      </w:pPr>
      <w:r>
        <w:rPr>
          <w:rFonts w:hint="eastAsia" w:ascii="宋体" w:hAnsi="宋体" w:eastAsia="宋体" w:cs="宋体"/>
          <w:bCs w:val="0"/>
          <w:kern w:val="2"/>
          <w:sz w:val="21"/>
          <w:szCs w:val="24"/>
          <w:lang w:val="zh-CN" w:eastAsia="zh-CN" w:bidi="ar-SA"/>
        </w:rPr>
        <w:t>承包人在夜间或国家规定的节假日进行永久工程的施工，应向监理人报告，以便监理人履行监理职责和义务。</w:t>
      </w:r>
    </w:p>
    <w:p w14:paraId="3B7B22D0">
      <w:pPr>
        <w:pStyle w:val="11"/>
        <w:spacing w:before="2" w:line="360" w:lineRule="auto"/>
        <w:ind w:left="424" w:right="306" w:firstLine="479"/>
        <w:rPr>
          <w:rFonts w:ascii="宋体" w:hAnsi="宋体" w:eastAsia="宋体" w:cs="宋体"/>
          <w:bCs w:val="0"/>
          <w:szCs w:val="24"/>
        </w:rPr>
      </w:pPr>
      <w:r>
        <w:rPr>
          <w:rFonts w:hint="eastAsia" w:ascii="宋体" w:hAnsi="宋体" w:eastAsia="宋体" w:cs="宋体"/>
          <w:bCs w:val="0"/>
          <w:kern w:val="2"/>
          <w:sz w:val="21"/>
          <w:szCs w:val="24"/>
          <w:lang w:val="zh-CN" w:eastAsia="zh-CN" w:bidi="ar-SA"/>
        </w:rPr>
        <w:t>但是，为了抢救生命或保护财产，或为了工程</w:t>
      </w:r>
      <w:r>
        <w:rPr>
          <w:rFonts w:hint="eastAsia" w:ascii="宋体" w:hAnsi="宋体" w:eastAsia="宋体" w:cs="宋体"/>
          <w:bCs w:val="0"/>
          <w:szCs w:val="24"/>
        </w:rPr>
        <w:t>的安全、质量而不可避免地短暂作业，则不必事先向监理人报告。但承包人应在事后立即向监理人报告。</w:t>
      </w:r>
    </w:p>
    <w:p w14:paraId="3E0C2DB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本款规定不适用于习惯上或施工本身要求实行连续生产的作业。</w:t>
      </w:r>
    </w:p>
    <w:p w14:paraId="210B93A7">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283" w:name="_bookmark206"/>
      <w:bookmarkEnd w:id="283"/>
      <w:r>
        <w:rPr>
          <w:rFonts w:hint="default" w:ascii="Times New Roman" w:hAnsi="Times New Roman" w:eastAsia="Times New Roman" w:cs="Times New Roman"/>
          <w:bCs w:val="0"/>
          <w:w w:val="100"/>
          <w:kern w:val="2"/>
          <w:sz w:val="28"/>
          <w:szCs w:val="28"/>
          <w:lang w:val="zh-CN" w:eastAsia="zh-CN" w:bidi="zh-CN"/>
        </w:rPr>
        <w:t>12.</w:t>
      </w:r>
      <w:r>
        <w:rPr>
          <w:rFonts w:hint="eastAsia" w:ascii="宋体" w:hAnsi="宋体" w:eastAsia="宋体" w:cs="宋体"/>
          <w:bCs w:val="0"/>
          <w:sz w:val="24"/>
          <w:szCs w:val="24"/>
        </w:rPr>
        <w:t>暂停施工</w:t>
      </w:r>
    </w:p>
    <w:p w14:paraId="0E8032D1">
      <w:pPr>
        <w:pStyle w:val="32"/>
        <w:numPr>
          <w:ilvl w:val="1"/>
          <w:numId w:val="0"/>
        </w:numPr>
        <w:tabs>
          <w:tab w:val="left" w:pos="965"/>
        </w:tabs>
        <w:spacing w:before="99" w:line="360" w:lineRule="auto"/>
        <w:ind w:left="964" w:leftChars="0" w:firstLine="476" w:firstLineChars="200"/>
        <w:rPr>
          <w:rFonts w:ascii="宋体" w:hAnsi="宋体" w:eastAsia="宋体" w:cs="宋体"/>
          <w:bCs w:val="0"/>
          <w:sz w:val="24"/>
          <w:szCs w:val="24"/>
        </w:rPr>
      </w:pPr>
      <w:bookmarkStart w:id="284" w:name="_bookmark207"/>
      <w:bookmarkEnd w:id="284"/>
      <w:r>
        <w:rPr>
          <w:rFonts w:hint="default" w:ascii="Times New Roman" w:hAnsi="Times New Roman" w:eastAsia="Times New Roman" w:cs="Times New Roman"/>
          <w:bCs w:val="0"/>
          <w:spacing w:val="-1"/>
          <w:w w:val="100"/>
          <w:kern w:val="2"/>
          <w:sz w:val="24"/>
          <w:szCs w:val="24"/>
          <w:lang w:val="zh-CN" w:eastAsia="zh-CN" w:bidi="zh-CN"/>
        </w:rPr>
        <w:t>12.1</w:t>
      </w:r>
      <w:r>
        <w:rPr>
          <w:rFonts w:hint="eastAsia" w:ascii="宋体" w:hAnsi="宋体" w:eastAsia="宋体" w:cs="宋体"/>
          <w:bCs w:val="0"/>
          <w:sz w:val="24"/>
          <w:szCs w:val="24"/>
        </w:rPr>
        <w:t>承包人暂停施工的责任</w:t>
      </w:r>
    </w:p>
    <w:p w14:paraId="3BC53F86">
      <w:pPr>
        <w:pStyle w:val="11"/>
        <w:spacing w:before="131" w:line="360" w:lineRule="auto"/>
        <w:ind w:left="904"/>
        <w:rPr>
          <w:rFonts w:ascii="宋体" w:hAnsi="宋体" w:eastAsia="宋体" w:cs="宋体"/>
          <w:bCs w:val="0"/>
          <w:szCs w:val="24"/>
        </w:rPr>
      </w:pPr>
      <w:r>
        <w:rPr>
          <w:rFonts w:hint="eastAsia" w:ascii="宋体" w:hAnsi="宋体" w:eastAsia="宋体" w:cs="宋体"/>
          <w:bCs w:val="0"/>
          <w:szCs w:val="24"/>
        </w:rPr>
        <w:t>本款第（5）项细化为：</w:t>
      </w:r>
    </w:p>
    <w:p w14:paraId="4F312EA4">
      <w:pPr>
        <w:pStyle w:val="11"/>
        <w:spacing w:before="24" w:line="360" w:lineRule="auto"/>
        <w:ind w:left="424" w:right="383" w:firstLine="479"/>
        <w:rPr>
          <w:rFonts w:ascii="宋体" w:hAnsi="宋体" w:eastAsia="宋体" w:cs="宋体"/>
          <w:bCs w:val="0"/>
          <w:szCs w:val="24"/>
        </w:rPr>
      </w:pPr>
      <w:r>
        <w:rPr>
          <w:rFonts w:hint="eastAsia" w:ascii="宋体" w:hAnsi="宋体" w:eastAsia="宋体" w:cs="宋体"/>
          <w:bCs w:val="0"/>
          <w:szCs w:val="24"/>
        </w:rPr>
        <w:t>（5）现场气候条件导致的必要停工（</w:t>
      </w:r>
      <w:r>
        <w:rPr>
          <w:rFonts w:hint="eastAsia" w:ascii="宋体" w:hAnsi="宋体" w:eastAsia="宋体" w:cs="宋体"/>
          <w:bCs w:val="0"/>
          <w:spacing w:val="2"/>
          <w:szCs w:val="24"/>
        </w:rPr>
        <w:t xml:space="preserve">第 </w:t>
      </w:r>
      <w:r>
        <w:rPr>
          <w:rFonts w:hint="eastAsia" w:ascii="宋体" w:hAnsi="宋体" w:eastAsia="宋体" w:cs="宋体"/>
          <w:bCs w:val="0"/>
          <w:spacing w:val="-3"/>
          <w:szCs w:val="24"/>
        </w:rPr>
        <w:t>11.4</w:t>
      </w:r>
      <w:r>
        <w:rPr>
          <w:rFonts w:hint="eastAsia" w:ascii="宋体" w:hAnsi="宋体" w:eastAsia="宋体" w:cs="宋体"/>
          <w:bCs w:val="0"/>
          <w:szCs w:val="24"/>
        </w:rPr>
        <w:t>款约定的异常恶劣的气候条件除外</w:t>
      </w:r>
      <w:r>
        <w:rPr>
          <w:rFonts w:hint="eastAsia" w:ascii="宋体" w:hAnsi="宋体" w:eastAsia="宋体" w:cs="宋体"/>
          <w:bCs w:val="0"/>
          <w:spacing w:val="-121"/>
          <w:szCs w:val="24"/>
        </w:rPr>
        <w:t>）</w:t>
      </w:r>
      <w:r>
        <w:rPr>
          <w:rFonts w:hint="eastAsia" w:ascii="宋体" w:hAnsi="宋体" w:eastAsia="宋体" w:cs="宋体"/>
          <w:bCs w:val="0"/>
          <w:szCs w:val="24"/>
        </w:rPr>
        <w:t>；</w:t>
      </w:r>
    </w:p>
    <w:p w14:paraId="1643054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（6）项目专用合同条款可能约定的由承包人承担的其他暂停施工。</w:t>
      </w:r>
    </w:p>
    <w:p w14:paraId="020EAAB1">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285" w:name="_bookmark208"/>
      <w:bookmarkEnd w:id="285"/>
      <w:r>
        <w:rPr>
          <w:rFonts w:hint="default" w:ascii="Times New Roman" w:hAnsi="Times New Roman" w:eastAsia="Times New Roman" w:cs="Times New Roman"/>
          <w:bCs w:val="0"/>
          <w:w w:val="100"/>
          <w:kern w:val="2"/>
          <w:sz w:val="28"/>
          <w:szCs w:val="28"/>
          <w:lang w:val="zh-CN" w:eastAsia="zh-CN" w:bidi="zh-CN"/>
        </w:rPr>
        <w:t>13.</w:t>
      </w:r>
      <w:r>
        <w:rPr>
          <w:rFonts w:hint="eastAsia" w:ascii="宋体" w:hAnsi="宋体" w:eastAsia="宋体" w:cs="宋体"/>
          <w:bCs w:val="0"/>
          <w:sz w:val="24"/>
          <w:szCs w:val="24"/>
        </w:rPr>
        <w:t>工程质量</w:t>
      </w:r>
    </w:p>
    <w:p w14:paraId="479FF558">
      <w:pPr>
        <w:pStyle w:val="32"/>
        <w:numPr>
          <w:ilvl w:val="1"/>
          <w:numId w:val="0"/>
        </w:numPr>
        <w:tabs>
          <w:tab w:val="left" w:pos="965"/>
        </w:tabs>
        <w:spacing w:before="97" w:line="360" w:lineRule="auto"/>
        <w:ind w:left="964" w:leftChars="0" w:firstLine="476" w:firstLineChars="200"/>
        <w:rPr>
          <w:rFonts w:ascii="宋体" w:hAnsi="宋体" w:eastAsia="宋体" w:cs="宋体"/>
          <w:bCs w:val="0"/>
          <w:sz w:val="24"/>
          <w:szCs w:val="24"/>
        </w:rPr>
      </w:pPr>
      <w:bookmarkStart w:id="286" w:name="_bookmark209"/>
      <w:bookmarkEnd w:id="286"/>
      <w:r>
        <w:rPr>
          <w:rFonts w:hint="default" w:ascii="Times New Roman" w:hAnsi="Times New Roman" w:eastAsia="Times New Roman" w:cs="Times New Roman"/>
          <w:bCs w:val="0"/>
          <w:spacing w:val="-1"/>
          <w:w w:val="100"/>
          <w:kern w:val="2"/>
          <w:sz w:val="24"/>
          <w:szCs w:val="24"/>
          <w:lang w:val="zh-CN" w:eastAsia="zh-CN" w:bidi="zh-CN"/>
        </w:rPr>
        <w:t>13.1</w:t>
      </w:r>
      <w:r>
        <w:rPr>
          <w:rFonts w:hint="eastAsia" w:ascii="宋体" w:hAnsi="宋体" w:eastAsia="宋体" w:cs="宋体"/>
          <w:bCs w:val="0"/>
          <w:sz w:val="24"/>
          <w:szCs w:val="24"/>
        </w:rPr>
        <w:t>工程质量要求</w:t>
      </w:r>
    </w:p>
    <w:p w14:paraId="5499E7D5">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第 13.1.1 项约定为：</w:t>
      </w:r>
    </w:p>
    <w:p w14:paraId="60CDAF0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工程质量验收按技术规范及《公路工程质量检验评定标准》执行。</w:t>
      </w:r>
    </w:p>
    <w:p w14:paraId="7805840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本款补充第 13.1.4 项、第 13.1.5 项：</w:t>
      </w:r>
    </w:p>
    <w:p w14:paraId="7DA7EED0">
      <w:pPr>
        <w:pStyle w:val="32"/>
        <w:numPr>
          <w:ilvl w:val="2"/>
          <w:numId w:val="10"/>
        </w:numPr>
        <w:tabs>
          <w:tab w:val="left" w:pos="1625"/>
        </w:tabs>
        <w:spacing w:before="19" w:line="360" w:lineRule="auto"/>
        <w:ind w:right="388" w:firstLine="480"/>
        <w:jc w:val="both"/>
        <w:rPr>
          <w:rFonts w:ascii="宋体" w:hAnsi="宋体" w:eastAsia="宋体" w:cs="宋体"/>
          <w:bCs w:val="0"/>
          <w:sz w:val="24"/>
          <w:szCs w:val="24"/>
        </w:rPr>
      </w:pPr>
      <w:r>
        <w:rPr>
          <w:rFonts w:hint="eastAsia" w:ascii="宋体" w:hAnsi="宋体" w:eastAsia="宋体" w:cs="宋体"/>
          <w:bCs w:val="0"/>
          <w:sz w:val="24"/>
          <w:szCs w:val="24"/>
        </w:rPr>
        <w:t>发包人和承包人应严格遵守《关于严格落实公路工程质量责任制的若干意见》的相关规定，认真执行工程质量责任登记制度并按要求填写工程质量责任登记表。</w:t>
      </w:r>
    </w:p>
    <w:p w14:paraId="76AD3935">
      <w:pPr>
        <w:pStyle w:val="32"/>
        <w:numPr>
          <w:ilvl w:val="2"/>
          <w:numId w:val="10"/>
        </w:numPr>
        <w:tabs>
          <w:tab w:val="left" w:pos="1625"/>
        </w:tabs>
        <w:spacing w:line="360" w:lineRule="auto"/>
        <w:ind w:right="264" w:firstLine="480"/>
        <w:jc w:val="both"/>
        <w:rPr>
          <w:rFonts w:ascii="宋体" w:hAnsi="宋体" w:eastAsia="宋体" w:cs="宋体"/>
          <w:bCs w:val="0"/>
          <w:sz w:val="24"/>
          <w:szCs w:val="24"/>
        </w:rPr>
      </w:pPr>
      <w:r>
        <w:rPr>
          <w:rFonts w:hint="eastAsia" w:ascii="宋体" w:hAnsi="宋体" w:eastAsia="宋体" w:cs="宋体"/>
          <w:bCs w:val="0"/>
          <w:spacing w:val="-4"/>
          <w:sz w:val="24"/>
          <w:szCs w:val="24"/>
        </w:rPr>
        <w:t>本项目严格执行质量责任追究制度。质量事故处理实行</w:t>
      </w:r>
      <w:r>
        <w:rPr>
          <w:rFonts w:hint="eastAsia" w:ascii="宋体" w:hAnsi="宋体" w:eastAsia="宋体" w:cs="宋体"/>
          <w:bCs w:val="0"/>
          <w:sz w:val="24"/>
          <w:szCs w:val="24"/>
        </w:rPr>
        <w:t xml:space="preserve">“四不放过”原则： </w:t>
      </w:r>
      <w:r>
        <w:rPr>
          <w:rFonts w:hint="eastAsia" w:ascii="宋体" w:hAnsi="宋体" w:eastAsia="宋体" w:cs="宋体"/>
          <w:bCs w:val="0"/>
          <w:spacing w:val="-6"/>
          <w:sz w:val="24"/>
          <w:szCs w:val="24"/>
        </w:rPr>
        <w:t>事故原因调查不清不放过；事故责任者没有受到教育不放过；没有防范措施不放过； 相关责任人没受到处理不放过。</w:t>
      </w:r>
    </w:p>
    <w:p w14:paraId="32829696">
      <w:pPr>
        <w:pStyle w:val="32"/>
        <w:numPr>
          <w:ilvl w:val="1"/>
          <w:numId w:val="10"/>
        </w:numPr>
        <w:tabs>
          <w:tab w:val="left" w:pos="965"/>
        </w:tabs>
        <w:spacing w:before="135" w:line="360" w:lineRule="auto"/>
        <w:ind w:left="964" w:hanging="540"/>
        <w:jc w:val="left"/>
        <w:rPr>
          <w:rFonts w:ascii="宋体" w:hAnsi="宋体" w:eastAsia="宋体" w:cs="宋体"/>
          <w:bCs w:val="0"/>
          <w:sz w:val="24"/>
          <w:szCs w:val="24"/>
        </w:rPr>
      </w:pPr>
      <w:bookmarkStart w:id="287" w:name="_bookmark210"/>
      <w:bookmarkEnd w:id="287"/>
      <w:r>
        <w:rPr>
          <w:rFonts w:hint="eastAsia" w:ascii="宋体" w:hAnsi="宋体" w:eastAsia="宋体" w:cs="宋体"/>
          <w:bCs w:val="0"/>
          <w:sz w:val="24"/>
          <w:szCs w:val="24"/>
        </w:rPr>
        <w:t>承包人的质量管理</w:t>
      </w:r>
    </w:p>
    <w:p w14:paraId="78907965">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第 13.2.1 项补充：</w:t>
      </w:r>
    </w:p>
    <w:p w14:paraId="4ECF9C4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承包人提交工程质量保证措施文件的期限：签订合同协议书后 28 天之内。</w:t>
      </w:r>
    </w:p>
    <w:p w14:paraId="0BCA0A4D">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本款补充第 13.2.3 项~第 13.2.10 项：</w:t>
      </w:r>
    </w:p>
    <w:p w14:paraId="03FAF352">
      <w:pPr>
        <w:pStyle w:val="32"/>
        <w:numPr>
          <w:ilvl w:val="2"/>
          <w:numId w:val="11"/>
        </w:numPr>
        <w:tabs>
          <w:tab w:val="left" w:pos="1625"/>
        </w:tabs>
        <w:spacing w:before="21" w:line="360" w:lineRule="auto"/>
        <w:ind w:right="389" w:firstLine="480"/>
        <w:jc w:val="both"/>
        <w:rPr>
          <w:rFonts w:ascii="宋体" w:hAnsi="宋体" w:eastAsia="宋体" w:cs="宋体"/>
          <w:bCs w:val="0"/>
          <w:sz w:val="24"/>
          <w:szCs w:val="24"/>
        </w:rPr>
      </w:pPr>
      <w:r>
        <w:rPr>
          <w:rFonts w:hint="eastAsia" w:ascii="宋体" w:hAnsi="宋体" w:eastAsia="宋体" w:cs="宋体"/>
          <w:bCs w:val="0"/>
          <w:sz w:val="24"/>
          <w:szCs w:val="24"/>
        </w:rPr>
        <w:t>公路工程施行质量责任终身制。承包人应当书面明确相应的项目负责人和质量负责人。承包人的相关人员按照国家法律法规和有关规定在工程合理使用年限内承担相应的质量责任。</w:t>
      </w:r>
    </w:p>
    <w:p w14:paraId="4931142D">
      <w:pPr>
        <w:pStyle w:val="32"/>
        <w:numPr>
          <w:ilvl w:val="2"/>
          <w:numId w:val="11"/>
        </w:numPr>
        <w:tabs>
          <w:tab w:val="left" w:pos="1625"/>
        </w:tabs>
        <w:spacing w:line="360" w:lineRule="auto"/>
        <w:ind w:right="264" w:firstLine="480"/>
        <w:jc w:val="both"/>
        <w:rPr>
          <w:rFonts w:ascii="宋体" w:hAnsi="宋体" w:eastAsia="宋体" w:cs="宋体"/>
          <w:bCs w:val="0"/>
          <w:sz w:val="24"/>
          <w:szCs w:val="24"/>
        </w:rPr>
      </w:pPr>
      <w:r>
        <w:rPr>
          <w:rFonts w:hint="eastAsia" w:ascii="宋体" w:hAnsi="宋体" w:eastAsia="宋体" w:cs="宋体"/>
          <w:bCs w:val="0"/>
          <w:sz w:val="24"/>
          <w:szCs w:val="24"/>
        </w:rPr>
        <w:t>承包人应当建立健全工程质量保证体系，制定质量管理制度，强化工程</w:t>
      </w:r>
      <w:r>
        <w:rPr>
          <w:rFonts w:hint="eastAsia" w:ascii="宋体" w:hAnsi="宋体" w:eastAsia="宋体" w:cs="宋体"/>
          <w:bCs w:val="0"/>
          <w:spacing w:val="-8"/>
          <w:sz w:val="24"/>
          <w:szCs w:val="24"/>
        </w:rPr>
        <w:t xml:space="preserve">质量管理措施，完善工程质量目标保障机制；严格遵守国家有关法律、法规和规章， </w:t>
      </w:r>
      <w:r>
        <w:rPr>
          <w:rFonts w:hint="eastAsia" w:ascii="宋体" w:hAnsi="宋体" w:eastAsia="宋体" w:cs="宋体"/>
          <w:bCs w:val="0"/>
          <w:spacing w:val="-13"/>
          <w:sz w:val="24"/>
          <w:szCs w:val="24"/>
        </w:rPr>
        <w:t>严格执行公路工程强制性技术标准、各类技术规范及规程，全面履行工程合同义务。</w:t>
      </w:r>
    </w:p>
    <w:p w14:paraId="72232144">
      <w:pPr>
        <w:pStyle w:val="32"/>
        <w:numPr>
          <w:ilvl w:val="2"/>
          <w:numId w:val="11"/>
        </w:numPr>
        <w:tabs>
          <w:tab w:val="left" w:pos="1625"/>
        </w:tabs>
        <w:spacing w:line="360" w:lineRule="auto"/>
        <w:ind w:right="389" w:firstLine="480"/>
        <w:jc w:val="both"/>
        <w:rPr>
          <w:rFonts w:ascii="宋体" w:hAnsi="宋体" w:eastAsia="宋体" w:cs="宋体"/>
          <w:bCs w:val="0"/>
          <w:sz w:val="24"/>
          <w:szCs w:val="24"/>
        </w:rPr>
      </w:pPr>
      <w:r>
        <w:rPr>
          <w:rFonts w:hint="eastAsia" w:ascii="宋体" w:hAnsi="宋体" w:eastAsia="宋体" w:cs="宋体"/>
          <w:bCs w:val="0"/>
          <w:sz w:val="24"/>
          <w:szCs w:val="24"/>
        </w:rPr>
        <w:t>承包人对工程施工质量负责，应当按合同约定设立现场质量管理机构、配备工程技术人员和质量管理人员，落实工程施工质量责任制。</w:t>
      </w:r>
    </w:p>
    <w:p w14:paraId="6942B69D">
      <w:pPr>
        <w:pStyle w:val="32"/>
        <w:numPr>
          <w:ilvl w:val="2"/>
          <w:numId w:val="11"/>
        </w:numPr>
        <w:tabs>
          <w:tab w:val="left" w:pos="1625"/>
        </w:tabs>
        <w:spacing w:line="360" w:lineRule="auto"/>
        <w:ind w:right="263" w:firstLine="480"/>
        <w:rPr>
          <w:rFonts w:ascii="宋体" w:hAnsi="宋体" w:eastAsia="宋体" w:cs="宋体"/>
          <w:bCs w:val="0"/>
          <w:sz w:val="24"/>
          <w:szCs w:val="24"/>
        </w:rPr>
      </w:pPr>
      <w:r>
        <w:rPr>
          <w:rFonts w:hint="eastAsia" w:ascii="宋体" w:hAnsi="宋体" w:eastAsia="宋体" w:cs="宋体"/>
          <w:bCs w:val="0"/>
          <w:sz w:val="24"/>
          <w:szCs w:val="24"/>
        </w:rPr>
        <w:t>承包人应当严格按照工程设计图纸、施工技术标准和合同约定施工，对</w:t>
      </w:r>
      <w:r>
        <w:rPr>
          <w:rFonts w:hint="eastAsia" w:ascii="宋体" w:hAnsi="宋体" w:eastAsia="宋体" w:cs="宋体"/>
          <w:bCs w:val="0"/>
          <w:spacing w:val="-9"/>
          <w:sz w:val="24"/>
          <w:szCs w:val="24"/>
        </w:rPr>
        <w:t>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62A0AA1D">
      <w:pPr>
        <w:pStyle w:val="32"/>
        <w:numPr>
          <w:ilvl w:val="2"/>
          <w:numId w:val="11"/>
        </w:numPr>
        <w:tabs>
          <w:tab w:val="left" w:pos="1625"/>
        </w:tabs>
        <w:spacing w:line="360" w:lineRule="auto"/>
        <w:ind w:right="389" w:firstLine="480"/>
        <w:jc w:val="both"/>
        <w:rPr>
          <w:rFonts w:ascii="宋体" w:hAnsi="宋体" w:eastAsia="宋体" w:cs="宋体"/>
          <w:bCs w:val="0"/>
          <w:sz w:val="24"/>
          <w:szCs w:val="24"/>
        </w:rPr>
      </w:pPr>
      <w:r>
        <w:rPr>
          <w:rFonts w:hint="eastAsia" w:ascii="宋体" w:hAnsi="宋体" w:eastAsia="宋体" w:cs="宋体"/>
          <w:bCs w:val="0"/>
          <w:sz w:val="24"/>
          <w:szCs w:val="24"/>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D30E60D">
      <w:pPr>
        <w:pStyle w:val="32"/>
        <w:numPr>
          <w:ilvl w:val="2"/>
          <w:numId w:val="11"/>
        </w:numPr>
        <w:tabs>
          <w:tab w:val="left" w:pos="1625"/>
        </w:tabs>
        <w:spacing w:line="360" w:lineRule="auto"/>
        <w:ind w:right="264" w:firstLine="480"/>
        <w:jc w:val="both"/>
        <w:rPr>
          <w:rFonts w:ascii="宋体" w:hAnsi="宋体" w:eastAsia="宋体" w:cs="宋体"/>
          <w:bCs w:val="0"/>
          <w:sz w:val="24"/>
          <w:szCs w:val="24"/>
        </w:rPr>
      </w:pPr>
      <w:r>
        <w:rPr>
          <w:rFonts w:hint="eastAsia" w:ascii="宋体" w:hAnsi="宋体" w:eastAsia="宋体" w:cs="宋体"/>
          <w:bCs w:val="0"/>
          <w:sz w:val="24"/>
          <w:szCs w:val="24"/>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hint="eastAsia" w:ascii="宋体" w:hAnsi="宋体" w:eastAsia="宋体" w:cs="宋体"/>
          <w:bCs w:val="0"/>
          <w:spacing w:val="-3"/>
          <w:sz w:val="24"/>
          <w:szCs w:val="24"/>
        </w:rPr>
        <w:t>人应当对其设立的工地临时试验室所出具的试验检测数据和报告的真实性、客观性、准确性负责。</w:t>
      </w:r>
    </w:p>
    <w:p w14:paraId="7D95673C">
      <w:pPr>
        <w:pStyle w:val="32"/>
        <w:numPr>
          <w:ilvl w:val="2"/>
          <w:numId w:val="11"/>
        </w:numPr>
        <w:tabs>
          <w:tab w:val="left" w:pos="1625"/>
        </w:tabs>
        <w:spacing w:before="3" w:line="360" w:lineRule="auto"/>
        <w:ind w:firstLine="480"/>
        <w:rPr>
          <w:rFonts w:ascii="宋体" w:hAnsi="宋体" w:eastAsia="宋体" w:cs="宋体"/>
          <w:bCs w:val="0"/>
          <w:szCs w:val="24"/>
        </w:rPr>
      </w:pPr>
      <w:r>
        <w:rPr>
          <w:rFonts w:hint="eastAsia" w:ascii="宋体" w:hAnsi="宋体" w:eastAsia="宋体" w:cs="宋体"/>
          <w:bCs w:val="0"/>
          <w:sz w:val="24"/>
          <w:szCs w:val="24"/>
        </w:rPr>
        <w:t>承包人应当依法规范分包行为，并对承担的工程质量负总责，分包单位</w:t>
      </w:r>
    </w:p>
    <w:p w14:paraId="620A8CCE">
      <w:pPr>
        <w:pStyle w:val="11"/>
        <w:spacing w:line="360" w:lineRule="auto"/>
        <w:ind w:left="424"/>
        <w:rPr>
          <w:rFonts w:ascii="宋体" w:hAnsi="宋体" w:eastAsia="宋体" w:cs="宋体"/>
          <w:bCs w:val="0"/>
          <w:szCs w:val="24"/>
        </w:rPr>
      </w:pPr>
      <w:r>
        <w:rPr>
          <w:rFonts w:hint="eastAsia" w:ascii="宋体" w:hAnsi="宋体" w:eastAsia="宋体" w:cs="宋体"/>
          <w:bCs w:val="0"/>
          <w:szCs w:val="24"/>
        </w:rPr>
        <w:t>对分包合同范围内的工程质量负责。</w:t>
      </w:r>
    </w:p>
    <w:p w14:paraId="1FBBA64B">
      <w:pPr>
        <w:pStyle w:val="32"/>
        <w:numPr>
          <w:ilvl w:val="2"/>
          <w:numId w:val="11"/>
        </w:numPr>
        <w:tabs>
          <w:tab w:val="left" w:pos="1745"/>
        </w:tabs>
        <w:spacing w:before="19" w:line="360" w:lineRule="auto"/>
        <w:ind w:right="385" w:firstLine="480"/>
        <w:jc w:val="both"/>
        <w:rPr>
          <w:rFonts w:ascii="宋体" w:hAnsi="宋体" w:eastAsia="宋体" w:cs="宋体"/>
          <w:bCs w:val="0"/>
          <w:sz w:val="24"/>
          <w:szCs w:val="24"/>
        </w:rPr>
      </w:pPr>
      <w:r>
        <w:rPr>
          <w:rFonts w:hint="eastAsia" w:ascii="宋体" w:hAnsi="宋体" w:eastAsia="宋体" w:cs="宋体"/>
          <w:bCs w:val="0"/>
          <w:spacing w:val="-4"/>
          <w:sz w:val="24"/>
          <w:szCs w:val="24"/>
        </w:rPr>
        <w:t>承包人驻工程现场机构应在现场驻地和重要的分部、分项工程施工现场设置明显的工程质量责任登记表公示牌。</w:t>
      </w:r>
    </w:p>
    <w:p w14:paraId="118E89D7">
      <w:pPr>
        <w:pStyle w:val="32"/>
        <w:numPr>
          <w:ilvl w:val="1"/>
          <w:numId w:val="12"/>
        </w:numPr>
        <w:tabs>
          <w:tab w:val="left" w:pos="965"/>
        </w:tabs>
        <w:spacing w:before="144" w:line="360" w:lineRule="auto"/>
        <w:rPr>
          <w:rFonts w:ascii="宋体" w:hAnsi="宋体" w:eastAsia="宋体" w:cs="宋体"/>
          <w:bCs w:val="0"/>
          <w:sz w:val="24"/>
          <w:szCs w:val="24"/>
        </w:rPr>
      </w:pPr>
      <w:bookmarkStart w:id="288" w:name="_bookmark211"/>
      <w:bookmarkEnd w:id="288"/>
      <w:r>
        <w:rPr>
          <w:rFonts w:hint="eastAsia" w:ascii="宋体" w:hAnsi="宋体" w:eastAsia="宋体" w:cs="宋体"/>
          <w:bCs w:val="0"/>
          <w:sz w:val="24"/>
          <w:szCs w:val="24"/>
        </w:rPr>
        <w:t>监理人的质量检查</w:t>
      </w:r>
    </w:p>
    <w:p w14:paraId="0228B017">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本款补充：</w:t>
      </w:r>
    </w:p>
    <w:p w14:paraId="0AA80EE9">
      <w:pPr>
        <w:pStyle w:val="11"/>
        <w:spacing w:before="20" w:line="360" w:lineRule="auto"/>
        <w:ind w:left="424" w:right="264" w:firstLine="479"/>
        <w:jc w:val="both"/>
        <w:rPr>
          <w:rFonts w:ascii="宋体" w:hAnsi="宋体" w:eastAsia="宋体" w:cs="宋体"/>
          <w:bCs w:val="0"/>
          <w:szCs w:val="24"/>
        </w:rPr>
      </w:pPr>
      <w:r>
        <w:rPr>
          <w:rFonts w:hint="eastAsia" w:ascii="宋体" w:hAnsi="宋体" w:eastAsia="宋体" w:cs="宋体"/>
          <w:bCs w:val="0"/>
          <w:spacing w:val="-6"/>
          <w:szCs w:val="24"/>
        </w:rPr>
        <w:t>监理人及其委派的检验人员，应能进入工程现场，以及材料或工程设备的制造、加工或制配的车间和场所，包括不属于承包人的车间或场所进行检查，承包人应为此提供便利和协助。</w:t>
      </w:r>
    </w:p>
    <w:p w14:paraId="2269BCA8">
      <w:pPr>
        <w:pStyle w:val="11"/>
        <w:spacing w:line="360" w:lineRule="auto"/>
        <w:ind w:left="424" w:right="388" w:firstLine="479"/>
        <w:jc w:val="both"/>
        <w:rPr>
          <w:rFonts w:ascii="宋体" w:hAnsi="宋体" w:eastAsia="宋体" w:cs="宋体"/>
          <w:bCs w:val="0"/>
          <w:szCs w:val="24"/>
        </w:rPr>
      </w:pPr>
      <w:r>
        <w:rPr>
          <w:rFonts w:hint="eastAsia" w:ascii="宋体" w:hAnsi="宋体" w:eastAsia="宋体" w:cs="宋体"/>
          <w:bCs w:val="0"/>
          <w:szCs w:val="24"/>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79075784">
      <w:pPr>
        <w:pStyle w:val="32"/>
        <w:numPr>
          <w:ilvl w:val="1"/>
          <w:numId w:val="12"/>
        </w:numPr>
        <w:tabs>
          <w:tab w:val="left" w:pos="965"/>
        </w:tabs>
        <w:spacing w:before="135" w:line="360" w:lineRule="auto"/>
        <w:rPr>
          <w:rFonts w:ascii="宋体" w:hAnsi="宋体" w:eastAsia="宋体" w:cs="宋体"/>
          <w:bCs w:val="0"/>
          <w:sz w:val="24"/>
          <w:szCs w:val="24"/>
        </w:rPr>
      </w:pPr>
      <w:bookmarkStart w:id="289" w:name="_bookmark212"/>
      <w:bookmarkEnd w:id="289"/>
      <w:r>
        <w:rPr>
          <w:rFonts w:hint="eastAsia" w:ascii="宋体" w:hAnsi="宋体" w:eastAsia="宋体" w:cs="宋体"/>
          <w:bCs w:val="0"/>
          <w:sz w:val="24"/>
          <w:szCs w:val="24"/>
        </w:rPr>
        <w:t>工程隐蔽部位覆盖前的检查</w:t>
      </w:r>
    </w:p>
    <w:p w14:paraId="0568D394">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第 13.5.1 项补充：</w:t>
      </w:r>
    </w:p>
    <w:p w14:paraId="507DE12C">
      <w:pPr>
        <w:pStyle w:val="11"/>
        <w:spacing w:before="21" w:line="360" w:lineRule="auto"/>
        <w:ind w:left="424" w:right="391" w:firstLine="479"/>
        <w:jc w:val="both"/>
        <w:rPr>
          <w:rFonts w:ascii="宋体" w:hAnsi="宋体" w:eastAsia="宋体" w:cs="宋体"/>
          <w:bCs w:val="0"/>
          <w:szCs w:val="24"/>
        </w:rPr>
      </w:pPr>
      <w:r>
        <w:rPr>
          <w:rFonts w:hint="eastAsia" w:ascii="宋体" w:hAnsi="宋体" w:eastAsia="宋体" w:cs="宋体"/>
          <w:bCs w:val="0"/>
          <w:szCs w:val="24"/>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1D103922">
      <w:pPr>
        <w:pStyle w:val="32"/>
        <w:numPr>
          <w:ilvl w:val="1"/>
          <w:numId w:val="12"/>
        </w:numPr>
        <w:tabs>
          <w:tab w:val="left" w:pos="965"/>
        </w:tabs>
        <w:spacing w:before="140" w:line="360" w:lineRule="auto"/>
        <w:rPr>
          <w:rFonts w:ascii="宋体" w:hAnsi="宋体" w:eastAsia="宋体" w:cs="宋体"/>
          <w:bCs w:val="0"/>
          <w:sz w:val="24"/>
          <w:szCs w:val="24"/>
        </w:rPr>
      </w:pPr>
      <w:bookmarkStart w:id="290" w:name="_bookmark213"/>
      <w:bookmarkEnd w:id="290"/>
      <w:r>
        <w:rPr>
          <w:rFonts w:hint="eastAsia" w:ascii="宋体" w:hAnsi="宋体" w:eastAsia="宋体" w:cs="宋体"/>
          <w:bCs w:val="0"/>
          <w:sz w:val="24"/>
          <w:szCs w:val="24"/>
        </w:rPr>
        <w:t>清除不合格工程</w:t>
      </w:r>
    </w:p>
    <w:p w14:paraId="212A8776">
      <w:pPr>
        <w:pStyle w:val="11"/>
        <w:spacing w:before="130" w:line="360" w:lineRule="auto"/>
        <w:ind w:left="904"/>
        <w:rPr>
          <w:rFonts w:ascii="宋体" w:hAnsi="宋体" w:eastAsia="宋体" w:cs="宋体"/>
          <w:bCs w:val="0"/>
          <w:szCs w:val="24"/>
        </w:rPr>
      </w:pPr>
      <w:r>
        <w:rPr>
          <w:rFonts w:hint="eastAsia" w:ascii="宋体" w:hAnsi="宋体" w:eastAsia="宋体" w:cs="宋体"/>
          <w:bCs w:val="0"/>
          <w:spacing w:val="3"/>
          <w:szCs w:val="24"/>
        </w:rPr>
        <w:t xml:space="preserve">第 </w:t>
      </w:r>
      <w:r>
        <w:rPr>
          <w:rFonts w:hint="eastAsia" w:ascii="宋体" w:hAnsi="宋体" w:eastAsia="宋体" w:cs="宋体"/>
          <w:bCs w:val="0"/>
          <w:szCs w:val="24"/>
        </w:rPr>
        <w:t>13.6.1 项细化为：</w:t>
      </w:r>
    </w:p>
    <w:p w14:paraId="2A5D3967">
      <w:pPr>
        <w:pStyle w:val="11"/>
        <w:spacing w:before="20" w:line="360" w:lineRule="auto"/>
        <w:ind w:left="424" w:right="386" w:firstLine="479"/>
        <w:jc w:val="both"/>
        <w:rPr>
          <w:rFonts w:ascii="宋体" w:hAnsi="宋体" w:eastAsia="宋体" w:cs="宋体"/>
          <w:bCs w:val="0"/>
          <w:szCs w:val="24"/>
        </w:rPr>
      </w:pPr>
      <w:r>
        <w:rPr>
          <w:rFonts w:hint="eastAsia" w:ascii="宋体" w:hAnsi="宋体" w:eastAsia="宋体" w:cs="宋体"/>
          <w:bCs w:val="0"/>
          <w:spacing w:val="-8"/>
          <w:szCs w:val="24"/>
        </w:rPr>
        <w:t>（1）</w:t>
      </w:r>
      <w:r>
        <w:rPr>
          <w:rFonts w:hint="eastAsia" w:ascii="宋体" w:hAnsi="宋体" w:eastAsia="宋体" w:cs="宋体"/>
          <w:bCs w:val="0"/>
          <w:spacing w:val="-5"/>
          <w:szCs w:val="24"/>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w:t>
      </w:r>
      <w:r>
        <w:rPr>
          <w:rFonts w:hint="eastAsia" w:ascii="宋体" w:hAnsi="宋体" w:eastAsia="宋体" w:cs="宋体"/>
          <w:bCs w:val="0"/>
          <w:szCs w:val="24"/>
        </w:rPr>
        <w:t>（或） 工期延误由承包人承担。</w:t>
      </w:r>
    </w:p>
    <w:p w14:paraId="1657F958">
      <w:pPr>
        <w:pStyle w:val="11"/>
        <w:spacing w:line="360" w:lineRule="auto"/>
        <w:ind w:left="424" w:right="265" w:firstLine="479"/>
        <w:rPr>
          <w:rFonts w:ascii="宋体" w:hAnsi="宋体" w:eastAsia="宋体" w:cs="宋体"/>
          <w:bCs w:val="0"/>
          <w:szCs w:val="24"/>
        </w:rPr>
      </w:pPr>
      <w:r>
        <w:rPr>
          <w:rFonts w:hint="eastAsia" w:ascii="宋体" w:hAnsi="宋体" w:eastAsia="宋体" w:cs="宋体"/>
          <w:bCs w:val="0"/>
          <w:szCs w:val="24"/>
        </w:rPr>
        <w:t>（2</w:t>
      </w:r>
      <w:r>
        <w:rPr>
          <w:rFonts w:hint="eastAsia" w:ascii="宋体" w:hAnsi="宋体" w:eastAsia="宋体" w:cs="宋体"/>
          <w:bCs w:val="0"/>
          <w:spacing w:val="-104"/>
          <w:szCs w:val="24"/>
        </w:rPr>
        <w:t>）</w:t>
      </w:r>
      <w:r>
        <w:rPr>
          <w:rFonts w:hint="eastAsia" w:ascii="宋体" w:hAnsi="宋体" w:eastAsia="宋体" w:cs="宋体"/>
          <w:bCs w:val="0"/>
          <w:spacing w:val="-5"/>
          <w:szCs w:val="24"/>
        </w:rPr>
        <w:t>如果承包人未在规定时间内执行监理人的指示，发包人有权雇用他人执行，由此增加的费用和（或）工期延误由承包人承担。</w:t>
      </w:r>
    </w:p>
    <w:p w14:paraId="7BA544C4">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291" w:name="_bookmark214"/>
      <w:bookmarkEnd w:id="291"/>
      <w:r>
        <w:rPr>
          <w:rFonts w:hint="default" w:ascii="Times New Roman" w:hAnsi="Times New Roman" w:eastAsia="Times New Roman" w:cs="Times New Roman"/>
          <w:bCs w:val="0"/>
          <w:w w:val="100"/>
          <w:kern w:val="2"/>
          <w:sz w:val="28"/>
          <w:szCs w:val="28"/>
          <w:lang w:val="zh-CN" w:eastAsia="zh-CN" w:bidi="zh-CN"/>
        </w:rPr>
        <w:t>14.</w:t>
      </w:r>
      <w:r>
        <w:rPr>
          <w:rFonts w:hint="eastAsia" w:ascii="宋体" w:hAnsi="宋体" w:eastAsia="宋体" w:cs="宋体"/>
          <w:bCs w:val="0"/>
          <w:sz w:val="24"/>
          <w:szCs w:val="24"/>
        </w:rPr>
        <w:t>试验和检验</w:t>
      </w:r>
    </w:p>
    <w:p w14:paraId="0022D83E">
      <w:pPr>
        <w:pStyle w:val="11"/>
        <w:spacing w:before="117" w:line="360" w:lineRule="auto"/>
        <w:ind w:left="424"/>
        <w:rPr>
          <w:rFonts w:ascii="宋体" w:hAnsi="宋体" w:eastAsia="宋体" w:cs="宋体"/>
          <w:bCs w:val="0"/>
          <w:szCs w:val="24"/>
        </w:rPr>
      </w:pPr>
      <w:r>
        <w:rPr>
          <w:rFonts w:hint="eastAsia" w:ascii="宋体" w:hAnsi="宋体" w:eastAsia="宋体" w:cs="宋体"/>
          <w:bCs w:val="0"/>
          <w:szCs w:val="24"/>
        </w:rPr>
        <w:t>本条补充第 14.4 款：</w:t>
      </w:r>
    </w:p>
    <w:p w14:paraId="1FFB63D3">
      <w:pPr>
        <w:pStyle w:val="11"/>
        <w:spacing w:before="113" w:line="360" w:lineRule="auto"/>
        <w:ind w:left="424"/>
        <w:rPr>
          <w:rFonts w:ascii="宋体" w:hAnsi="宋体" w:eastAsia="宋体" w:cs="宋体"/>
          <w:bCs w:val="0"/>
          <w:szCs w:val="24"/>
        </w:rPr>
      </w:pPr>
      <w:bookmarkStart w:id="292" w:name="_bookmark215"/>
      <w:bookmarkEnd w:id="292"/>
      <w:r>
        <w:rPr>
          <w:rFonts w:hint="eastAsia" w:ascii="宋体" w:hAnsi="宋体" w:eastAsia="宋体" w:cs="宋体"/>
          <w:bCs w:val="0"/>
          <w:szCs w:val="24"/>
        </w:rPr>
        <w:t>14.4试验和检验费用</w:t>
      </w:r>
    </w:p>
    <w:p w14:paraId="7F18E654">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（1）承包人应负责提供合同和技术规范规定的试验和检验所需的全部样品，并</w:t>
      </w:r>
    </w:p>
    <w:p w14:paraId="6BE386BA">
      <w:pPr>
        <w:pStyle w:val="11"/>
        <w:spacing w:line="360" w:lineRule="auto"/>
        <w:ind w:left="424"/>
        <w:rPr>
          <w:rFonts w:ascii="宋体" w:hAnsi="宋体" w:eastAsia="宋体" w:cs="宋体"/>
          <w:bCs w:val="0"/>
          <w:szCs w:val="24"/>
        </w:rPr>
      </w:pPr>
      <w:r>
        <w:rPr>
          <w:rFonts w:hint="eastAsia" w:ascii="宋体" w:hAnsi="宋体" w:eastAsia="宋体" w:cs="宋体"/>
          <w:bCs w:val="0"/>
          <w:szCs w:val="24"/>
        </w:rPr>
        <w:t>承担其费用。</w:t>
      </w:r>
    </w:p>
    <w:p w14:paraId="028E134C">
      <w:pPr>
        <w:pStyle w:val="11"/>
        <w:spacing w:before="19" w:line="360" w:lineRule="auto"/>
        <w:ind w:left="424" w:right="306" w:firstLine="479"/>
        <w:rPr>
          <w:rFonts w:ascii="宋体" w:hAnsi="宋体" w:eastAsia="宋体" w:cs="宋体"/>
          <w:bCs w:val="0"/>
          <w:szCs w:val="24"/>
        </w:rPr>
      </w:pPr>
      <w:r>
        <w:rPr>
          <w:rFonts w:hint="eastAsia" w:ascii="宋体" w:hAnsi="宋体" w:eastAsia="宋体" w:cs="宋体"/>
          <w:bCs w:val="0"/>
          <w:szCs w:val="24"/>
        </w:rPr>
        <w:t>（2）在合同中明确规定的试验和检验，包括无须在工程量清单中单独列项和已在工程量清单中单独列项的试验和检验，其试验和检验的费用由承包人承担。</w:t>
      </w:r>
    </w:p>
    <w:p w14:paraId="43A988C4">
      <w:pPr>
        <w:pStyle w:val="11"/>
        <w:spacing w:line="360" w:lineRule="auto"/>
        <w:ind w:left="424" w:right="382" w:firstLine="479"/>
        <w:jc w:val="both"/>
        <w:rPr>
          <w:rFonts w:ascii="宋体" w:hAnsi="宋体" w:eastAsia="宋体" w:cs="宋体"/>
          <w:bCs w:val="0"/>
          <w:szCs w:val="24"/>
        </w:rPr>
      </w:pPr>
      <w:r>
        <w:rPr>
          <w:rFonts w:hint="eastAsia" w:ascii="宋体" w:hAnsi="宋体" w:eastAsia="宋体" w:cs="宋体"/>
          <w:bCs w:val="0"/>
          <w:spacing w:val="-28"/>
          <w:szCs w:val="24"/>
        </w:rPr>
        <w:t>（3）</w:t>
      </w:r>
      <w:r>
        <w:rPr>
          <w:rFonts w:hint="eastAsia" w:ascii="宋体" w:hAnsi="宋体" w:eastAsia="宋体" w:cs="宋体"/>
          <w:bCs w:val="0"/>
          <w:szCs w:val="24"/>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F574E01">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293" w:name="_bookmark216"/>
      <w:bookmarkEnd w:id="293"/>
      <w:r>
        <w:rPr>
          <w:rFonts w:hint="default" w:ascii="Times New Roman" w:hAnsi="Times New Roman" w:eastAsia="Times New Roman" w:cs="Times New Roman"/>
          <w:bCs w:val="0"/>
          <w:w w:val="100"/>
          <w:kern w:val="2"/>
          <w:sz w:val="28"/>
          <w:szCs w:val="28"/>
          <w:lang w:val="zh-CN" w:eastAsia="zh-CN" w:bidi="zh-CN"/>
        </w:rPr>
        <w:t>15.</w:t>
      </w:r>
      <w:r>
        <w:rPr>
          <w:rFonts w:hint="eastAsia" w:ascii="宋体" w:hAnsi="宋体" w:eastAsia="宋体" w:cs="宋体"/>
          <w:bCs w:val="0"/>
          <w:sz w:val="24"/>
          <w:szCs w:val="24"/>
        </w:rPr>
        <w:t>变更</w:t>
      </w:r>
    </w:p>
    <w:p w14:paraId="4DAA6F36">
      <w:pPr>
        <w:pStyle w:val="32"/>
        <w:numPr>
          <w:ilvl w:val="1"/>
          <w:numId w:val="0"/>
        </w:numPr>
        <w:tabs>
          <w:tab w:val="left" w:pos="965"/>
        </w:tabs>
        <w:spacing w:before="99" w:line="360" w:lineRule="auto"/>
        <w:ind w:left="964" w:leftChars="0" w:firstLine="476" w:firstLineChars="200"/>
        <w:rPr>
          <w:rFonts w:ascii="宋体" w:hAnsi="宋体" w:eastAsia="宋体" w:cs="宋体"/>
          <w:bCs w:val="0"/>
          <w:sz w:val="24"/>
          <w:szCs w:val="24"/>
        </w:rPr>
      </w:pPr>
      <w:bookmarkStart w:id="294" w:name="_bookmark217"/>
      <w:bookmarkEnd w:id="294"/>
      <w:r>
        <w:rPr>
          <w:rFonts w:hint="default" w:ascii="Times New Roman" w:hAnsi="Times New Roman" w:eastAsia="Times New Roman" w:cs="Times New Roman"/>
          <w:bCs w:val="0"/>
          <w:spacing w:val="-1"/>
          <w:w w:val="100"/>
          <w:kern w:val="2"/>
          <w:sz w:val="24"/>
          <w:szCs w:val="24"/>
          <w:lang w:val="zh-CN" w:eastAsia="zh-CN" w:bidi="zh-CN"/>
        </w:rPr>
        <w:t>15.1</w:t>
      </w:r>
      <w:r>
        <w:rPr>
          <w:rFonts w:hint="eastAsia" w:ascii="宋体" w:hAnsi="宋体" w:eastAsia="宋体" w:cs="宋体"/>
          <w:bCs w:val="0"/>
          <w:sz w:val="24"/>
          <w:szCs w:val="24"/>
        </w:rPr>
        <w:t>变更的范围和内容</w:t>
      </w:r>
    </w:p>
    <w:p w14:paraId="1BD4A8F5">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本款第（1）项细化为：</w:t>
      </w:r>
    </w:p>
    <w:p w14:paraId="7F9C207F">
      <w:pPr>
        <w:pStyle w:val="11"/>
        <w:spacing w:before="24" w:line="360" w:lineRule="auto"/>
        <w:ind w:left="424" w:right="264" w:firstLine="479"/>
        <w:rPr>
          <w:rFonts w:ascii="宋体" w:hAnsi="宋体" w:eastAsia="宋体" w:cs="宋体"/>
          <w:bCs w:val="0"/>
          <w:szCs w:val="24"/>
        </w:rPr>
      </w:pPr>
      <w:r>
        <w:rPr>
          <w:rFonts w:hint="eastAsia" w:ascii="宋体" w:hAnsi="宋体" w:eastAsia="宋体" w:cs="宋体"/>
          <w:bCs w:val="0"/>
          <w:szCs w:val="24"/>
        </w:rPr>
        <w:t>（1</w:t>
      </w:r>
      <w:r>
        <w:rPr>
          <w:rFonts w:hint="eastAsia" w:ascii="宋体" w:hAnsi="宋体" w:eastAsia="宋体" w:cs="宋体"/>
          <w:bCs w:val="0"/>
          <w:spacing w:val="-104"/>
          <w:szCs w:val="24"/>
        </w:rPr>
        <w:t>）</w:t>
      </w:r>
      <w:r>
        <w:rPr>
          <w:rFonts w:hint="eastAsia" w:ascii="宋体" w:hAnsi="宋体" w:eastAsia="宋体" w:cs="宋体"/>
          <w:bCs w:val="0"/>
          <w:spacing w:val="-9"/>
          <w:szCs w:val="24"/>
        </w:rPr>
        <w:t>取消合同中任何一项工作，但被取消的工作不能转由发包人或其他人实施，由于承包人违约造成的情况除外；</w:t>
      </w:r>
    </w:p>
    <w:p w14:paraId="1D6A3204">
      <w:pPr>
        <w:pStyle w:val="32"/>
        <w:numPr>
          <w:ilvl w:val="1"/>
          <w:numId w:val="13"/>
        </w:numPr>
        <w:tabs>
          <w:tab w:val="left" w:pos="965"/>
        </w:tabs>
        <w:spacing w:before="149" w:line="360" w:lineRule="auto"/>
        <w:rPr>
          <w:rFonts w:ascii="宋体" w:hAnsi="宋体" w:eastAsia="宋体" w:cs="宋体"/>
          <w:bCs w:val="0"/>
          <w:sz w:val="24"/>
          <w:szCs w:val="24"/>
        </w:rPr>
      </w:pPr>
      <w:bookmarkStart w:id="295" w:name="_bookmark218"/>
      <w:bookmarkEnd w:id="295"/>
      <w:r>
        <w:rPr>
          <w:rFonts w:hint="eastAsia" w:ascii="宋体" w:hAnsi="宋体" w:eastAsia="宋体" w:cs="宋体"/>
          <w:bCs w:val="0"/>
          <w:sz w:val="24"/>
          <w:szCs w:val="24"/>
        </w:rPr>
        <w:t>变更程序</w:t>
      </w:r>
    </w:p>
    <w:p w14:paraId="27940D55">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本款补充第 15.3.4 项：</w:t>
      </w:r>
    </w:p>
    <w:p w14:paraId="6989653D">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15.3.4 按照《临猗县政府投资项目工程变更管理暂行办法》进行，变更程序按照通用条款执行。</w:t>
      </w:r>
    </w:p>
    <w:p w14:paraId="37C796BF">
      <w:pPr>
        <w:pStyle w:val="32"/>
        <w:numPr>
          <w:ilvl w:val="1"/>
          <w:numId w:val="13"/>
        </w:numPr>
        <w:tabs>
          <w:tab w:val="left" w:pos="965"/>
        </w:tabs>
        <w:spacing w:before="113" w:line="360" w:lineRule="auto"/>
        <w:rPr>
          <w:rFonts w:ascii="宋体" w:hAnsi="宋体" w:eastAsia="宋体" w:cs="宋体"/>
          <w:bCs w:val="0"/>
          <w:sz w:val="24"/>
          <w:szCs w:val="24"/>
        </w:rPr>
      </w:pPr>
      <w:bookmarkStart w:id="296" w:name="_bookmark219"/>
      <w:bookmarkEnd w:id="296"/>
      <w:r>
        <w:rPr>
          <w:rFonts w:hint="eastAsia" w:ascii="宋体" w:hAnsi="宋体" w:eastAsia="宋体" w:cs="宋体"/>
          <w:bCs w:val="0"/>
          <w:sz w:val="24"/>
          <w:szCs w:val="24"/>
        </w:rPr>
        <w:t>变更的估价原则</w:t>
      </w:r>
    </w:p>
    <w:p w14:paraId="08A29070">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本款细化为：</w:t>
      </w:r>
    </w:p>
    <w:p w14:paraId="019EB114">
      <w:pPr>
        <w:pStyle w:val="11"/>
        <w:spacing w:line="360" w:lineRule="auto"/>
        <w:ind w:left="904"/>
        <w:rPr>
          <w:rFonts w:ascii="宋体" w:hAnsi="宋体" w:eastAsia="宋体" w:cs="宋体"/>
          <w:bCs w:val="0"/>
          <w:szCs w:val="24"/>
        </w:rPr>
      </w:pPr>
      <w:r>
        <w:rPr>
          <w:rFonts w:hint="eastAsia" w:ascii="宋体" w:hAnsi="宋体" w:eastAsia="宋体" w:cs="宋体"/>
          <w:bCs w:val="0"/>
          <w:szCs w:val="24"/>
        </w:rPr>
        <w:t>除项目专用合同条款另有约定外，因变更引起的价格调整按照本款约定处理。</w:t>
      </w:r>
    </w:p>
    <w:p w14:paraId="386EAC9A">
      <w:pPr>
        <w:pStyle w:val="32"/>
        <w:numPr>
          <w:ilvl w:val="2"/>
          <w:numId w:val="13"/>
        </w:numPr>
        <w:tabs>
          <w:tab w:val="left" w:pos="162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如果取消某项工作，则该项工作的总额价不予支付。</w:t>
      </w:r>
    </w:p>
    <w:p w14:paraId="5D6B27F4">
      <w:pPr>
        <w:pStyle w:val="32"/>
        <w:numPr>
          <w:ilvl w:val="2"/>
          <w:numId w:val="13"/>
        </w:numPr>
        <w:tabs>
          <w:tab w:val="left" w:pos="162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已标价工程量清单中有适用于变更工作的子目的，采用该子目的单价。</w:t>
      </w:r>
    </w:p>
    <w:p w14:paraId="5652D005">
      <w:pPr>
        <w:pStyle w:val="32"/>
        <w:numPr>
          <w:ilvl w:val="2"/>
          <w:numId w:val="13"/>
        </w:numPr>
        <w:tabs>
          <w:tab w:val="left" w:pos="1625"/>
        </w:tabs>
        <w:spacing w:before="24" w:line="360" w:lineRule="auto"/>
        <w:ind w:right="264" w:firstLine="480"/>
        <w:rPr>
          <w:rFonts w:ascii="宋体" w:hAnsi="宋体" w:eastAsia="宋体" w:cs="宋体"/>
          <w:bCs w:val="0"/>
          <w:sz w:val="24"/>
          <w:szCs w:val="24"/>
        </w:rPr>
      </w:pPr>
      <w:r>
        <w:rPr>
          <w:rFonts w:hint="eastAsia" w:ascii="宋体" w:hAnsi="宋体" w:eastAsia="宋体" w:cs="宋体"/>
          <w:bCs w:val="0"/>
          <w:sz w:val="24"/>
          <w:szCs w:val="24"/>
        </w:rPr>
        <w:t>已标价工程量清单中无适用于变更工作的子目，但有类似子目的，可在</w:t>
      </w:r>
      <w:r>
        <w:rPr>
          <w:rFonts w:hint="eastAsia" w:ascii="宋体" w:hAnsi="宋体" w:eastAsia="宋体" w:cs="宋体"/>
          <w:bCs w:val="0"/>
          <w:spacing w:val="-2"/>
          <w:sz w:val="24"/>
          <w:szCs w:val="24"/>
        </w:rPr>
        <w:t xml:space="preserve">合理范围内参照类似子目的单价，由监理人按第 </w:t>
      </w:r>
      <w:r>
        <w:rPr>
          <w:rFonts w:hint="eastAsia" w:ascii="宋体" w:hAnsi="宋体" w:eastAsia="宋体" w:cs="宋体"/>
          <w:bCs w:val="0"/>
          <w:sz w:val="24"/>
          <w:szCs w:val="24"/>
        </w:rPr>
        <w:t>3.5 款商定或确定变更工作的单价。</w:t>
      </w:r>
    </w:p>
    <w:p w14:paraId="7068711A">
      <w:pPr>
        <w:pStyle w:val="32"/>
        <w:numPr>
          <w:ilvl w:val="2"/>
          <w:numId w:val="13"/>
        </w:numPr>
        <w:tabs>
          <w:tab w:val="left" w:pos="1625"/>
        </w:tabs>
        <w:spacing w:before="2" w:line="360" w:lineRule="auto"/>
        <w:ind w:right="383" w:firstLine="480"/>
        <w:jc w:val="both"/>
        <w:rPr>
          <w:rFonts w:ascii="宋体" w:hAnsi="宋体" w:eastAsia="宋体" w:cs="宋体"/>
          <w:bCs w:val="0"/>
          <w:sz w:val="24"/>
          <w:szCs w:val="24"/>
        </w:rPr>
      </w:pPr>
      <w:r>
        <w:rPr>
          <w:rFonts w:hint="eastAsia" w:ascii="宋体" w:hAnsi="宋体" w:eastAsia="宋体" w:cs="宋体"/>
          <w:bCs w:val="0"/>
          <w:sz w:val="24"/>
          <w:szCs w:val="24"/>
        </w:rPr>
        <w:t>已标价工程量清单中无适用或类似子目的单价，可在综合考虑承包人在</w:t>
      </w:r>
      <w:r>
        <w:rPr>
          <w:rFonts w:hint="eastAsia" w:ascii="宋体" w:hAnsi="宋体" w:eastAsia="宋体" w:cs="宋体"/>
          <w:bCs w:val="0"/>
          <w:spacing w:val="2"/>
          <w:sz w:val="24"/>
          <w:szCs w:val="24"/>
        </w:rPr>
        <w:t xml:space="preserve">投标时所提供的单价分析表的基础上，由监理人按第 </w:t>
      </w:r>
      <w:r>
        <w:rPr>
          <w:rFonts w:hint="eastAsia" w:ascii="宋体" w:hAnsi="宋体" w:eastAsia="宋体" w:cs="宋体"/>
          <w:bCs w:val="0"/>
          <w:sz w:val="24"/>
          <w:szCs w:val="24"/>
        </w:rPr>
        <w:t>3.5款商定或确定变更工作的单价。</w:t>
      </w:r>
    </w:p>
    <w:p w14:paraId="1131B15C">
      <w:pPr>
        <w:pStyle w:val="32"/>
        <w:numPr>
          <w:ilvl w:val="2"/>
          <w:numId w:val="13"/>
        </w:numPr>
        <w:tabs>
          <w:tab w:val="left" w:pos="1625"/>
        </w:tabs>
        <w:spacing w:before="19" w:line="360" w:lineRule="auto"/>
        <w:ind w:right="387" w:firstLine="480"/>
        <w:rPr>
          <w:rFonts w:ascii="宋体" w:hAnsi="宋体" w:eastAsia="宋体" w:cs="宋体"/>
          <w:bCs w:val="0"/>
          <w:szCs w:val="24"/>
        </w:rPr>
      </w:pPr>
      <w:r>
        <w:rPr>
          <w:rFonts w:hint="eastAsia" w:ascii="宋体" w:hAnsi="宋体" w:eastAsia="宋体" w:cs="宋体"/>
          <w:bCs w:val="0"/>
          <w:sz w:val="24"/>
          <w:szCs w:val="24"/>
        </w:rPr>
        <w:t>如果本工程的变更指示是因承包人过错、承包人违反合同或承包人责任造成的，则这种违约引起的任何额外费用应由承包人承担。</w:t>
      </w:r>
    </w:p>
    <w:p w14:paraId="772860C7">
      <w:pPr>
        <w:pStyle w:val="32"/>
        <w:numPr>
          <w:ilvl w:val="1"/>
          <w:numId w:val="13"/>
        </w:numPr>
        <w:tabs>
          <w:tab w:val="left" w:pos="965"/>
        </w:tabs>
        <w:spacing w:line="360" w:lineRule="auto"/>
        <w:rPr>
          <w:rFonts w:ascii="宋体" w:hAnsi="宋体" w:eastAsia="宋体" w:cs="宋体"/>
          <w:bCs w:val="0"/>
          <w:sz w:val="24"/>
          <w:szCs w:val="24"/>
        </w:rPr>
      </w:pPr>
      <w:bookmarkStart w:id="297" w:name="_bookmark220"/>
      <w:bookmarkEnd w:id="297"/>
      <w:r>
        <w:rPr>
          <w:rFonts w:hint="eastAsia" w:ascii="宋体" w:hAnsi="宋体" w:eastAsia="宋体" w:cs="宋体"/>
          <w:bCs w:val="0"/>
          <w:sz w:val="24"/>
          <w:szCs w:val="24"/>
        </w:rPr>
        <w:t>承包人的合理化建议</w:t>
      </w:r>
    </w:p>
    <w:p w14:paraId="617A21E6">
      <w:pPr>
        <w:pStyle w:val="11"/>
        <w:spacing w:before="129" w:line="360" w:lineRule="auto"/>
        <w:ind w:left="815"/>
        <w:rPr>
          <w:rFonts w:ascii="宋体" w:hAnsi="宋体" w:eastAsia="宋体" w:cs="宋体"/>
          <w:bCs w:val="0"/>
          <w:szCs w:val="24"/>
        </w:rPr>
      </w:pPr>
      <w:r>
        <w:rPr>
          <w:rFonts w:hint="eastAsia" w:ascii="宋体" w:hAnsi="宋体" w:eastAsia="宋体" w:cs="宋体"/>
          <w:bCs w:val="0"/>
          <w:szCs w:val="24"/>
        </w:rPr>
        <w:t>第 15.5.2 项约定为：</w:t>
      </w:r>
    </w:p>
    <w:p w14:paraId="751836F6">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承包人提出的合理化建议缩短了工期，发包人按第 11.6 款的规定给予奖励。</w:t>
      </w:r>
    </w:p>
    <w:p w14:paraId="69135EBE">
      <w:pPr>
        <w:pStyle w:val="11"/>
        <w:spacing w:before="20" w:line="360" w:lineRule="auto"/>
        <w:ind w:left="424" w:right="383" w:firstLine="391"/>
        <w:rPr>
          <w:rFonts w:ascii="宋体" w:hAnsi="宋体" w:eastAsia="宋体" w:cs="宋体"/>
          <w:bCs w:val="0"/>
          <w:szCs w:val="24"/>
        </w:rPr>
      </w:pPr>
      <w:r>
        <w:rPr>
          <w:rFonts w:hint="eastAsia" w:ascii="宋体" w:hAnsi="宋体" w:eastAsia="宋体" w:cs="宋体"/>
          <w:bCs w:val="0"/>
          <w:spacing w:val="-4"/>
          <w:szCs w:val="24"/>
        </w:rPr>
        <w:t>承包人提出的合理化建议降低了合同价格或者提高了工程经济效益的，发包人按项目专用合同条款数据表中规定的金额给予奖励。</w:t>
      </w:r>
    </w:p>
    <w:p w14:paraId="00835381">
      <w:pPr>
        <w:pStyle w:val="32"/>
        <w:numPr>
          <w:ilvl w:val="1"/>
          <w:numId w:val="13"/>
        </w:numPr>
        <w:tabs>
          <w:tab w:val="left" w:pos="905"/>
        </w:tabs>
        <w:spacing w:before="144" w:line="360" w:lineRule="auto"/>
        <w:ind w:left="904" w:hanging="480"/>
        <w:rPr>
          <w:rFonts w:ascii="宋体" w:hAnsi="宋体" w:eastAsia="宋体" w:cs="宋体"/>
          <w:bCs w:val="0"/>
          <w:sz w:val="24"/>
          <w:szCs w:val="24"/>
        </w:rPr>
      </w:pPr>
      <w:bookmarkStart w:id="298" w:name="_bookmark221"/>
      <w:bookmarkEnd w:id="298"/>
      <w:r>
        <w:rPr>
          <w:rFonts w:hint="eastAsia" w:ascii="宋体" w:hAnsi="宋体" w:eastAsia="宋体" w:cs="宋体"/>
          <w:bCs w:val="0"/>
          <w:sz w:val="24"/>
          <w:szCs w:val="24"/>
        </w:rPr>
        <w:t>暂列金额</w:t>
      </w:r>
    </w:p>
    <w:p w14:paraId="4CD72146">
      <w:pPr>
        <w:pStyle w:val="11"/>
        <w:spacing w:before="130" w:line="360" w:lineRule="auto"/>
        <w:ind w:left="815"/>
        <w:rPr>
          <w:rFonts w:ascii="宋体" w:hAnsi="宋体" w:eastAsia="宋体" w:cs="宋体"/>
          <w:bCs w:val="0"/>
          <w:szCs w:val="24"/>
        </w:rPr>
      </w:pPr>
      <w:r>
        <w:rPr>
          <w:rFonts w:hint="eastAsia" w:ascii="宋体" w:hAnsi="宋体" w:eastAsia="宋体" w:cs="宋体"/>
          <w:bCs w:val="0"/>
          <w:szCs w:val="24"/>
        </w:rPr>
        <w:t>本款细化为：</w:t>
      </w:r>
    </w:p>
    <w:p w14:paraId="36C53CC6">
      <w:pPr>
        <w:pStyle w:val="32"/>
        <w:numPr>
          <w:ilvl w:val="2"/>
          <w:numId w:val="13"/>
        </w:numPr>
        <w:tabs>
          <w:tab w:val="left" w:pos="1536"/>
        </w:tabs>
        <w:spacing w:before="24" w:line="360" w:lineRule="auto"/>
        <w:ind w:right="385" w:firstLine="391"/>
        <w:rPr>
          <w:rFonts w:ascii="宋体" w:hAnsi="宋体" w:eastAsia="宋体" w:cs="宋体"/>
          <w:bCs w:val="0"/>
          <w:sz w:val="24"/>
          <w:szCs w:val="24"/>
        </w:rPr>
      </w:pPr>
      <w:r>
        <w:rPr>
          <w:rFonts w:hint="eastAsia" w:ascii="宋体" w:hAnsi="宋体" w:eastAsia="宋体" w:cs="宋体"/>
          <w:bCs w:val="0"/>
          <w:spacing w:val="-5"/>
          <w:sz w:val="24"/>
          <w:szCs w:val="24"/>
        </w:rPr>
        <w:t>暂列金额应由监理人报发包人批准后指令全部或部分地使用，或者根本不予动用。</w:t>
      </w:r>
    </w:p>
    <w:p w14:paraId="4CCE8360">
      <w:pPr>
        <w:pStyle w:val="32"/>
        <w:numPr>
          <w:ilvl w:val="2"/>
          <w:numId w:val="13"/>
        </w:numPr>
        <w:tabs>
          <w:tab w:val="left" w:pos="1536"/>
        </w:tabs>
        <w:spacing w:before="2" w:line="360" w:lineRule="auto"/>
        <w:ind w:right="385" w:firstLine="391"/>
        <w:rPr>
          <w:rFonts w:ascii="宋体" w:hAnsi="宋体" w:eastAsia="宋体" w:cs="宋体"/>
          <w:bCs w:val="0"/>
          <w:sz w:val="24"/>
          <w:szCs w:val="24"/>
        </w:rPr>
      </w:pPr>
      <w:r>
        <w:rPr>
          <w:rFonts w:hint="eastAsia" w:ascii="宋体" w:hAnsi="宋体" w:eastAsia="宋体" w:cs="宋体"/>
          <w:bCs w:val="0"/>
          <w:spacing w:val="-7"/>
          <w:sz w:val="24"/>
          <w:szCs w:val="24"/>
        </w:rPr>
        <w:t>对于经发包人批准的每一笔暂列金额，监理人有权向承包人发出实施工程或提供材料、工程设备或服务的指令。这些指令应由承包人完成，监理人应根据第</w:t>
      </w:r>
    </w:p>
    <w:p w14:paraId="177E8A29">
      <w:pPr>
        <w:pStyle w:val="11"/>
        <w:spacing w:line="360" w:lineRule="auto"/>
        <w:ind w:left="424"/>
        <w:rPr>
          <w:rFonts w:ascii="宋体" w:hAnsi="宋体" w:eastAsia="宋体" w:cs="宋体"/>
          <w:bCs w:val="0"/>
          <w:szCs w:val="24"/>
        </w:rPr>
      </w:pPr>
      <w:r>
        <w:rPr>
          <w:rFonts w:hint="eastAsia" w:ascii="宋体" w:hAnsi="宋体" w:eastAsia="宋体" w:cs="宋体"/>
          <w:bCs w:val="0"/>
          <w:szCs w:val="24"/>
        </w:rPr>
        <w:t>15.4 款约定的变更估价原则和第 15.7 款的规定，对合同价格进行相应调整。</w:t>
      </w:r>
    </w:p>
    <w:p w14:paraId="1DFED8A9">
      <w:pPr>
        <w:pStyle w:val="11"/>
        <w:spacing w:before="20" w:line="360" w:lineRule="auto"/>
        <w:ind w:left="424" w:right="384" w:firstLine="391"/>
        <w:jc w:val="both"/>
        <w:rPr>
          <w:rFonts w:ascii="宋体" w:hAnsi="宋体" w:eastAsia="宋体" w:cs="宋体"/>
          <w:bCs w:val="0"/>
          <w:szCs w:val="24"/>
        </w:rPr>
      </w:pPr>
      <w:r>
        <w:rPr>
          <w:rFonts w:hint="eastAsia" w:ascii="宋体" w:hAnsi="宋体" w:eastAsia="宋体" w:cs="宋体"/>
          <w:bCs w:val="0"/>
          <w:szCs w:val="24"/>
        </w:rPr>
        <w:t>15.6.3</w:t>
      </w:r>
      <w:r>
        <w:rPr>
          <w:rFonts w:hint="eastAsia" w:ascii="宋体" w:hAnsi="宋体" w:eastAsia="宋体" w:cs="宋体"/>
          <w:bCs w:val="0"/>
          <w:spacing w:val="-8"/>
          <w:szCs w:val="24"/>
        </w:rPr>
        <w:t>当监理人提出要求时，承包人应提供有关暂列金额支出的所有报价单、发票、凭证和账单或收据，除非该工作是根据已标价工程量清单列明的单价或总额价进行的估价。</w:t>
      </w:r>
    </w:p>
    <w:p w14:paraId="2FBEA159">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299" w:name="_bookmark222"/>
      <w:bookmarkEnd w:id="299"/>
      <w:r>
        <w:rPr>
          <w:rFonts w:hint="default" w:ascii="Times New Roman" w:hAnsi="Times New Roman" w:eastAsia="Times New Roman" w:cs="Times New Roman"/>
          <w:bCs w:val="0"/>
          <w:w w:val="100"/>
          <w:kern w:val="2"/>
          <w:sz w:val="28"/>
          <w:szCs w:val="28"/>
          <w:lang w:val="zh-CN" w:eastAsia="zh-CN" w:bidi="zh-CN"/>
        </w:rPr>
        <w:t>16.</w:t>
      </w:r>
      <w:r>
        <w:rPr>
          <w:rFonts w:hint="eastAsia" w:ascii="宋体" w:hAnsi="宋体" w:eastAsia="宋体" w:cs="宋体"/>
          <w:bCs w:val="0"/>
          <w:sz w:val="24"/>
          <w:szCs w:val="24"/>
        </w:rPr>
        <w:t>价格调整</w:t>
      </w:r>
    </w:p>
    <w:p w14:paraId="6A533D8A">
      <w:pPr>
        <w:pStyle w:val="32"/>
        <w:numPr>
          <w:ilvl w:val="1"/>
          <w:numId w:val="0"/>
        </w:numPr>
        <w:tabs>
          <w:tab w:val="left" w:pos="965"/>
        </w:tabs>
        <w:spacing w:before="97" w:line="360" w:lineRule="auto"/>
        <w:ind w:left="964" w:leftChars="0" w:firstLine="476" w:firstLineChars="200"/>
        <w:rPr>
          <w:rFonts w:ascii="宋体" w:hAnsi="宋体" w:eastAsia="宋体" w:cs="宋体"/>
          <w:bCs w:val="0"/>
          <w:sz w:val="24"/>
          <w:szCs w:val="24"/>
        </w:rPr>
      </w:pPr>
      <w:bookmarkStart w:id="300" w:name="_bookmark223"/>
      <w:bookmarkEnd w:id="300"/>
      <w:r>
        <w:rPr>
          <w:rFonts w:hint="default" w:ascii="Times New Roman" w:hAnsi="Times New Roman" w:eastAsia="Times New Roman" w:cs="Times New Roman"/>
          <w:bCs w:val="0"/>
          <w:spacing w:val="-1"/>
          <w:w w:val="100"/>
          <w:kern w:val="2"/>
          <w:sz w:val="24"/>
          <w:szCs w:val="24"/>
          <w:lang w:val="zh-CN" w:eastAsia="zh-CN" w:bidi="zh-CN"/>
        </w:rPr>
        <w:t>16.1</w:t>
      </w:r>
      <w:r>
        <w:rPr>
          <w:rFonts w:hint="eastAsia" w:ascii="宋体" w:hAnsi="宋体" w:eastAsia="宋体" w:cs="宋体"/>
          <w:bCs w:val="0"/>
          <w:sz w:val="24"/>
          <w:szCs w:val="24"/>
        </w:rPr>
        <w:t>物价波动引起的价格调整</w:t>
      </w:r>
    </w:p>
    <w:p w14:paraId="74644937">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本款约定为：</w:t>
      </w:r>
    </w:p>
    <w:p w14:paraId="173FB472">
      <w:pPr>
        <w:pStyle w:val="11"/>
        <w:spacing w:before="19" w:line="360" w:lineRule="auto"/>
        <w:ind w:left="424" w:right="384" w:firstLine="479"/>
        <w:rPr>
          <w:rFonts w:ascii="宋体" w:hAnsi="宋体" w:eastAsia="宋体" w:cs="宋体"/>
          <w:bCs w:val="0"/>
          <w:szCs w:val="24"/>
        </w:rPr>
      </w:pPr>
      <w:r>
        <w:rPr>
          <w:rFonts w:hint="eastAsia" w:ascii="宋体" w:hAnsi="宋体" w:eastAsia="宋体" w:cs="宋体"/>
          <w:bCs w:val="0"/>
          <w:spacing w:val="-15"/>
          <w:szCs w:val="24"/>
        </w:rPr>
        <w:t>（1）</w:t>
      </w:r>
      <w:r>
        <w:rPr>
          <w:rFonts w:hint="eastAsia" w:ascii="宋体" w:hAnsi="宋体" w:eastAsia="宋体" w:cs="宋体"/>
          <w:bCs w:val="0"/>
          <w:spacing w:val="-3"/>
          <w:szCs w:val="24"/>
        </w:rPr>
        <w:t xml:space="preserve">除项目专用合同条款另有约定外，因物价波动引起的价格调整应按项目专用合同条款数据表的规定，按照第 </w:t>
      </w:r>
      <w:r>
        <w:rPr>
          <w:rFonts w:hint="eastAsia" w:ascii="宋体" w:hAnsi="宋体" w:eastAsia="宋体" w:cs="宋体"/>
          <w:bCs w:val="0"/>
          <w:szCs w:val="24"/>
        </w:rPr>
        <w:t xml:space="preserve">16.1.1 </w:t>
      </w:r>
      <w:r>
        <w:rPr>
          <w:rFonts w:hint="eastAsia" w:ascii="宋体" w:hAnsi="宋体" w:eastAsia="宋体" w:cs="宋体"/>
          <w:bCs w:val="0"/>
          <w:spacing w:val="1"/>
          <w:szCs w:val="24"/>
        </w:rPr>
        <w:t xml:space="preserve">项或第 </w:t>
      </w:r>
      <w:r>
        <w:rPr>
          <w:rFonts w:hint="eastAsia" w:ascii="宋体" w:hAnsi="宋体" w:eastAsia="宋体" w:cs="宋体"/>
          <w:bCs w:val="0"/>
          <w:szCs w:val="24"/>
        </w:rPr>
        <w:t>16.1.2 项约定的原则处理；或者</w:t>
      </w:r>
    </w:p>
    <w:p w14:paraId="0BFD853B">
      <w:pPr>
        <w:pStyle w:val="11"/>
        <w:spacing w:before="2" w:line="360" w:lineRule="auto"/>
        <w:ind w:left="424" w:right="384" w:firstLine="479"/>
        <w:rPr>
          <w:rFonts w:ascii="宋体" w:hAnsi="宋体" w:eastAsia="宋体" w:cs="宋体"/>
          <w:bCs w:val="0"/>
          <w:szCs w:val="24"/>
        </w:rPr>
      </w:pPr>
      <w:r>
        <w:rPr>
          <w:rFonts w:hint="eastAsia" w:ascii="宋体" w:hAnsi="宋体" w:eastAsia="宋体" w:cs="宋体"/>
          <w:bCs w:val="0"/>
          <w:spacing w:val="-8"/>
          <w:szCs w:val="24"/>
        </w:rPr>
        <w:t>（2）</w:t>
      </w:r>
      <w:r>
        <w:rPr>
          <w:rFonts w:hint="eastAsia" w:ascii="宋体" w:hAnsi="宋体" w:eastAsia="宋体" w:cs="宋体"/>
          <w:bCs w:val="0"/>
          <w:spacing w:val="-3"/>
          <w:szCs w:val="24"/>
        </w:rPr>
        <w:t>在合同执行期间</w:t>
      </w:r>
      <w:r>
        <w:rPr>
          <w:rFonts w:hint="eastAsia" w:ascii="宋体" w:hAnsi="宋体" w:eastAsia="宋体" w:cs="宋体"/>
          <w:bCs w:val="0"/>
          <w:szCs w:val="24"/>
        </w:rPr>
        <w:t>（包括工期拖延期间</w:t>
      </w:r>
      <w:r>
        <w:rPr>
          <w:rFonts w:hint="eastAsia" w:ascii="宋体" w:hAnsi="宋体" w:eastAsia="宋体" w:cs="宋体"/>
          <w:bCs w:val="0"/>
          <w:spacing w:val="-22"/>
          <w:szCs w:val="24"/>
        </w:rPr>
        <w:t>）</w:t>
      </w:r>
      <w:r>
        <w:rPr>
          <w:rFonts w:hint="eastAsia" w:ascii="宋体" w:hAnsi="宋体" w:eastAsia="宋体" w:cs="宋体"/>
          <w:bCs w:val="0"/>
          <w:spacing w:val="-5"/>
          <w:szCs w:val="24"/>
        </w:rPr>
        <w:t>由于人工、材料和设备价格的上涨而引起工程施工成本增加的风险由承包人自行承担，合同价格不会因此而调整。</w:t>
      </w:r>
    </w:p>
    <w:p w14:paraId="3AC2C04C">
      <w:pPr>
        <w:pStyle w:val="11"/>
        <w:spacing w:line="360" w:lineRule="auto"/>
        <w:ind w:left="894"/>
        <w:rPr>
          <w:rFonts w:ascii="宋体" w:hAnsi="宋体" w:eastAsia="宋体" w:cs="宋体"/>
          <w:bCs w:val="0"/>
          <w:szCs w:val="24"/>
        </w:rPr>
      </w:pPr>
      <w:r>
        <w:rPr>
          <w:rFonts w:hint="eastAsia" w:ascii="宋体" w:hAnsi="宋体" w:eastAsia="宋体" w:cs="宋体"/>
          <w:bCs w:val="0"/>
          <w:szCs w:val="24"/>
        </w:rPr>
        <w:t>16.1.1 采用价格指数调整价格差额</w:t>
      </w:r>
    </w:p>
    <w:p w14:paraId="5785EC3E">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16.1.1.1 价格调整公式</w:t>
      </w:r>
    </w:p>
    <w:p w14:paraId="5A4471C9">
      <w:pPr>
        <w:pStyle w:val="11"/>
        <w:spacing w:line="360" w:lineRule="auto"/>
        <w:ind w:left="904"/>
        <w:rPr>
          <w:rFonts w:ascii="宋体" w:hAnsi="宋体" w:eastAsia="宋体" w:cs="宋体"/>
          <w:bCs w:val="0"/>
          <w:szCs w:val="24"/>
        </w:rPr>
      </w:pPr>
      <w:r>
        <w:rPr>
          <w:rFonts w:hint="eastAsia" w:ascii="宋体" w:hAnsi="宋体" w:eastAsia="宋体" w:cs="宋体"/>
          <w:bCs w:val="0"/>
          <w:szCs w:val="24"/>
        </w:rPr>
        <w:t>价格调整公式后增加备注如下：</w:t>
      </w:r>
    </w:p>
    <w:p w14:paraId="4496E548">
      <w:pPr>
        <w:spacing w:before="21" w:line="360" w:lineRule="auto"/>
        <w:ind w:left="904" w:right="4062" w:firstLine="266"/>
        <w:rPr>
          <w:rFonts w:ascii="宋体" w:hAnsi="宋体" w:eastAsia="宋体" w:cs="宋体"/>
          <w:bCs w:val="0"/>
          <w:sz w:val="24"/>
          <w:szCs w:val="24"/>
        </w:rPr>
      </w:pPr>
      <w:r>
        <w:rPr>
          <w:rFonts w:hint="eastAsia" w:ascii="宋体" w:hAnsi="宋体" w:eastAsia="宋体" w:cs="宋体"/>
          <w:bCs w:val="0"/>
          <w:sz w:val="24"/>
          <w:szCs w:val="24"/>
        </w:rPr>
        <w:t>式中，</w:t>
      </w:r>
      <w:r>
        <w:rPr>
          <w:rFonts w:hint="eastAsia" w:ascii="宋体" w:hAnsi="宋体" w:eastAsia="宋体" w:cs="宋体"/>
          <w:b/>
          <w:bCs w:val="0"/>
          <w:sz w:val="24"/>
          <w:szCs w:val="24"/>
        </w:rPr>
        <w:t>A=</w:t>
      </w:r>
      <w:r>
        <w:rPr>
          <w:rFonts w:hint="eastAsia" w:ascii="宋体" w:hAnsi="宋体" w:eastAsia="宋体" w:cs="宋体"/>
          <w:b/>
          <w:bCs w:val="0"/>
          <w:spacing w:val="-1"/>
          <w:sz w:val="24"/>
          <w:szCs w:val="24"/>
        </w:rPr>
        <w:t>1</w:t>
      </w:r>
      <w:r>
        <w:rPr>
          <w:rFonts w:hint="eastAsia" w:ascii="宋体" w:hAnsi="宋体" w:eastAsia="宋体" w:cs="宋体"/>
          <w:bCs w:val="0"/>
          <w:spacing w:val="2"/>
          <w:sz w:val="24"/>
          <w:szCs w:val="24"/>
        </w:rPr>
        <w:t>－</w:t>
      </w:r>
      <w:r>
        <w:rPr>
          <w:rFonts w:hint="eastAsia" w:ascii="宋体" w:hAnsi="宋体" w:eastAsia="宋体" w:cs="宋体"/>
          <w:bCs w:val="0"/>
          <w:spacing w:val="3"/>
          <w:sz w:val="24"/>
          <w:szCs w:val="24"/>
        </w:rPr>
        <w:t>（</w:t>
      </w:r>
      <w:r>
        <w:rPr>
          <w:rFonts w:hint="eastAsia" w:ascii="宋体" w:hAnsi="宋体" w:eastAsia="宋体" w:cs="宋体"/>
          <w:b/>
          <w:bCs w:val="0"/>
          <w:spacing w:val="-2"/>
          <w:sz w:val="24"/>
          <w:szCs w:val="24"/>
        </w:rPr>
        <w:t>B</w:t>
      </w:r>
      <w:r>
        <w:rPr>
          <w:rFonts w:hint="eastAsia" w:ascii="宋体" w:hAnsi="宋体" w:eastAsia="宋体" w:cs="宋体"/>
          <w:b/>
          <w:bCs w:val="0"/>
          <w:spacing w:val="-2"/>
          <w:w w:val="97"/>
          <w:sz w:val="24"/>
          <w:szCs w:val="24"/>
          <w:vertAlign w:val="subscript"/>
        </w:rPr>
        <w:t>1</w:t>
      </w:r>
      <w:r>
        <w:rPr>
          <w:rFonts w:hint="eastAsia" w:ascii="宋体" w:hAnsi="宋体" w:eastAsia="宋体" w:cs="宋体"/>
          <w:bCs w:val="0"/>
          <w:spacing w:val="2"/>
          <w:sz w:val="24"/>
          <w:szCs w:val="24"/>
        </w:rPr>
        <w:t>＋</w:t>
      </w:r>
      <w:r>
        <w:rPr>
          <w:rFonts w:hint="eastAsia" w:ascii="宋体" w:hAnsi="宋体" w:eastAsia="宋体" w:cs="宋体"/>
          <w:b/>
          <w:bCs w:val="0"/>
          <w:sz w:val="24"/>
          <w:szCs w:val="24"/>
        </w:rPr>
        <w:t>B</w:t>
      </w:r>
      <w:r>
        <w:rPr>
          <w:rFonts w:hint="eastAsia" w:ascii="宋体" w:hAnsi="宋体" w:eastAsia="宋体" w:cs="宋体"/>
          <w:b/>
          <w:bCs w:val="0"/>
          <w:spacing w:val="-2"/>
          <w:w w:val="97"/>
          <w:sz w:val="24"/>
          <w:szCs w:val="24"/>
          <w:vertAlign w:val="subscript"/>
        </w:rPr>
        <w:t>2</w:t>
      </w:r>
      <w:r>
        <w:rPr>
          <w:rFonts w:hint="eastAsia" w:ascii="宋体" w:hAnsi="宋体" w:eastAsia="宋体" w:cs="宋体"/>
          <w:bCs w:val="0"/>
          <w:spacing w:val="2"/>
          <w:sz w:val="24"/>
          <w:szCs w:val="24"/>
        </w:rPr>
        <w:t>＋</w:t>
      </w:r>
      <w:r>
        <w:rPr>
          <w:rFonts w:hint="eastAsia" w:ascii="宋体" w:hAnsi="宋体" w:eastAsia="宋体" w:cs="宋体"/>
          <w:b/>
          <w:bCs w:val="0"/>
          <w:spacing w:val="-2"/>
          <w:sz w:val="24"/>
          <w:szCs w:val="24"/>
        </w:rPr>
        <w:t>B</w:t>
      </w:r>
      <w:r>
        <w:rPr>
          <w:rFonts w:hint="eastAsia" w:ascii="宋体" w:hAnsi="宋体" w:eastAsia="宋体" w:cs="宋体"/>
          <w:b/>
          <w:bCs w:val="0"/>
          <w:spacing w:val="1"/>
          <w:w w:val="97"/>
          <w:sz w:val="24"/>
          <w:szCs w:val="24"/>
          <w:vertAlign w:val="subscript"/>
        </w:rPr>
        <w:t>3</w:t>
      </w:r>
      <w:r>
        <w:rPr>
          <w:rFonts w:hint="eastAsia" w:ascii="宋体" w:hAnsi="宋体" w:eastAsia="宋体" w:cs="宋体"/>
          <w:bCs w:val="0"/>
          <w:spacing w:val="2"/>
          <w:sz w:val="24"/>
          <w:szCs w:val="24"/>
        </w:rPr>
        <w:t>＋</w:t>
      </w:r>
      <w:r>
        <w:rPr>
          <w:rFonts w:hint="eastAsia" w:ascii="宋体" w:hAnsi="宋体" w:eastAsia="宋体" w:cs="宋体"/>
          <w:b/>
          <w:bCs w:val="0"/>
          <w:spacing w:val="-2"/>
          <w:w w:val="97"/>
          <w:sz w:val="24"/>
          <w:szCs w:val="24"/>
          <w:vertAlign w:val="subscript"/>
        </w:rPr>
        <w:t>……</w:t>
      </w:r>
      <w:r>
        <w:rPr>
          <w:rFonts w:hint="eastAsia" w:ascii="宋体" w:hAnsi="宋体" w:eastAsia="宋体" w:cs="宋体"/>
          <w:bCs w:val="0"/>
          <w:sz w:val="24"/>
          <w:szCs w:val="24"/>
        </w:rPr>
        <w:t>＋</w:t>
      </w:r>
      <w:r>
        <w:rPr>
          <w:rFonts w:hint="eastAsia" w:ascii="宋体" w:hAnsi="宋体" w:eastAsia="宋体" w:cs="宋体"/>
          <w:b/>
          <w:bCs w:val="0"/>
          <w:sz w:val="24"/>
          <w:szCs w:val="24"/>
        </w:rPr>
        <w:t>B</w:t>
      </w:r>
      <w:r>
        <w:rPr>
          <w:rFonts w:hint="eastAsia" w:ascii="宋体" w:hAnsi="宋体" w:eastAsia="宋体" w:cs="宋体"/>
          <w:b/>
          <w:bCs w:val="0"/>
          <w:spacing w:val="-1"/>
          <w:w w:val="97"/>
          <w:sz w:val="24"/>
          <w:szCs w:val="24"/>
          <w:vertAlign w:val="subscript"/>
        </w:rPr>
        <w:t>n</w:t>
      </w:r>
      <w:r>
        <w:rPr>
          <w:rFonts w:hint="eastAsia" w:ascii="宋体" w:hAnsi="宋体" w:eastAsia="宋体" w:cs="宋体"/>
          <w:bCs w:val="0"/>
          <w:spacing w:val="-118"/>
          <w:sz w:val="24"/>
          <w:szCs w:val="24"/>
        </w:rPr>
        <w:t>）</w:t>
      </w:r>
      <w:r>
        <w:rPr>
          <w:rFonts w:hint="eastAsia" w:ascii="宋体" w:hAnsi="宋体" w:eastAsia="宋体" w:cs="宋体"/>
          <w:bCs w:val="0"/>
          <w:sz w:val="24"/>
          <w:szCs w:val="24"/>
        </w:rPr>
        <w:t>。本目最后一段文字细化为：</w:t>
      </w:r>
    </w:p>
    <w:p w14:paraId="630BBD53">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在采用价格调整公式进行调价时，还应遵守以下规定：</w:t>
      </w:r>
    </w:p>
    <w:p w14:paraId="7FBAE948">
      <w:pPr>
        <w:pStyle w:val="11"/>
        <w:spacing w:before="20" w:line="360" w:lineRule="auto"/>
        <w:ind w:left="424" w:right="265" w:firstLine="477"/>
        <w:rPr>
          <w:rFonts w:ascii="宋体" w:hAnsi="宋体" w:eastAsia="宋体" w:cs="宋体"/>
          <w:bCs w:val="0"/>
          <w:szCs w:val="24"/>
        </w:rPr>
      </w:pPr>
      <w:r>
        <w:rPr>
          <w:rFonts w:hint="eastAsia" w:ascii="宋体" w:hAnsi="宋体" w:eastAsia="宋体" w:cs="宋体"/>
          <w:bCs w:val="0"/>
          <w:spacing w:val="-10"/>
          <w:szCs w:val="24"/>
        </w:rPr>
        <w:t>（1）</w:t>
      </w:r>
      <w:r>
        <w:rPr>
          <w:rFonts w:hint="eastAsia" w:ascii="宋体" w:hAnsi="宋体" w:eastAsia="宋体" w:cs="宋体"/>
          <w:bCs w:val="0"/>
          <w:spacing w:val="-4"/>
          <w:szCs w:val="24"/>
        </w:rPr>
        <w:t>以上价格调整公式中的各可调因子、定值权重，以及基本价格指数及其来</w:t>
      </w:r>
      <w:r>
        <w:rPr>
          <w:rFonts w:hint="eastAsia" w:ascii="宋体" w:hAnsi="宋体" w:eastAsia="宋体" w:cs="宋体"/>
          <w:bCs w:val="0"/>
          <w:spacing w:val="-8"/>
          <w:szCs w:val="24"/>
        </w:rPr>
        <w:t>源由发包人在投标函附录价格指数和权重表中约定。价格指数应首先采用国家或省、</w:t>
      </w:r>
    </w:p>
    <w:p w14:paraId="1F7BF26D">
      <w:pPr>
        <w:pStyle w:val="11"/>
        <w:spacing w:before="30" w:line="360" w:lineRule="auto"/>
        <w:ind w:left="424" w:right="391"/>
        <w:rPr>
          <w:rFonts w:ascii="宋体" w:hAnsi="宋体" w:eastAsia="宋体" w:cs="宋体"/>
          <w:bCs w:val="0"/>
          <w:szCs w:val="24"/>
        </w:rPr>
      </w:pPr>
      <w:r>
        <w:rPr>
          <w:rFonts w:hint="eastAsia" w:ascii="宋体" w:hAnsi="宋体" w:eastAsia="宋体" w:cs="宋体"/>
          <w:bCs w:val="0"/>
          <w:szCs w:val="24"/>
        </w:rPr>
        <w:t>自治区、直辖市价格部门或统计部门提供的价格指数，缺乏上述价格指数时，可采用上述部门提供的价格代替。</w:t>
      </w:r>
    </w:p>
    <w:p w14:paraId="18CBE1AD">
      <w:pPr>
        <w:pStyle w:val="11"/>
        <w:spacing w:before="1" w:line="360" w:lineRule="auto"/>
        <w:ind w:left="424" w:right="301" w:firstLine="477"/>
        <w:jc w:val="both"/>
        <w:rPr>
          <w:rFonts w:ascii="宋体" w:hAnsi="宋体" w:eastAsia="宋体" w:cs="宋体"/>
          <w:bCs w:val="0"/>
          <w:szCs w:val="24"/>
        </w:rPr>
      </w:pPr>
      <w:r>
        <w:rPr>
          <w:rFonts w:hint="eastAsia" w:ascii="宋体" w:hAnsi="宋体" w:eastAsia="宋体" w:cs="宋体"/>
          <w:bCs w:val="0"/>
          <w:szCs w:val="24"/>
        </w:rPr>
        <w:t>（2）价格调整公式中的变值权重，由发包人根据项目实际情况测算确定范围， 并在投标函附录价格指数和权重表中约定范围；承包人在投标时在此范围内填写各可调因子的权重，合同实施期间将按此权重进行调价。</w:t>
      </w:r>
    </w:p>
    <w:p w14:paraId="419074BB">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01" w:name="_bookmark224"/>
      <w:bookmarkEnd w:id="301"/>
      <w:r>
        <w:rPr>
          <w:rFonts w:hint="default" w:ascii="Times New Roman" w:hAnsi="Times New Roman" w:eastAsia="Times New Roman" w:cs="Times New Roman"/>
          <w:bCs w:val="0"/>
          <w:w w:val="100"/>
          <w:kern w:val="2"/>
          <w:sz w:val="28"/>
          <w:szCs w:val="28"/>
          <w:lang w:val="zh-CN" w:eastAsia="zh-CN" w:bidi="zh-CN"/>
        </w:rPr>
        <w:t>17.</w:t>
      </w:r>
      <w:r>
        <w:rPr>
          <w:rFonts w:hint="eastAsia" w:ascii="宋体" w:hAnsi="宋体" w:eastAsia="宋体" w:cs="宋体"/>
          <w:bCs w:val="0"/>
          <w:sz w:val="24"/>
          <w:szCs w:val="24"/>
        </w:rPr>
        <w:t>计量与支付</w:t>
      </w:r>
    </w:p>
    <w:p w14:paraId="5892153C">
      <w:pPr>
        <w:pStyle w:val="32"/>
        <w:numPr>
          <w:ilvl w:val="1"/>
          <w:numId w:val="0"/>
        </w:numPr>
        <w:tabs>
          <w:tab w:val="left" w:pos="965"/>
        </w:tabs>
        <w:spacing w:before="97" w:line="360" w:lineRule="auto"/>
        <w:ind w:left="964" w:leftChars="0" w:firstLine="476" w:firstLineChars="200"/>
        <w:rPr>
          <w:rFonts w:ascii="宋体" w:hAnsi="宋体" w:eastAsia="宋体" w:cs="宋体"/>
          <w:bCs w:val="0"/>
          <w:sz w:val="24"/>
          <w:szCs w:val="24"/>
        </w:rPr>
      </w:pPr>
      <w:bookmarkStart w:id="302" w:name="_bookmark225"/>
      <w:bookmarkEnd w:id="302"/>
      <w:r>
        <w:rPr>
          <w:rFonts w:hint="default" w:ascii="Times New Roman" w:hAnsi="Times New Roman" w:eastAsia="Times New Roman" w:cs="Times New Roman"/>
          <w:bCs w:val="0"/>
          <w:spacing w:val="-1"/>
          <w:w w:val="100"/>
          <w:kern w:val="2"/>
          <w:sz w:val="24"/>
          <w:szCs w:val="24"/>
          <w:lang w:val="zh-CN" w:eastAsia="zh-CN" w:bidi="zh-CN"/>
        </w:rPr>
        <w:t>17.1</w:t>
      </w:r>
      <w:r>
        <w:rPr>
          <w:rFonts w:hint="eastAsia" w:ascii="宋体" w:hAnsi="宋体" w:eastAsia="宋体" w:cs="宋体"/>
          <w:bCs w:val="0"/>
          <w:sz w:val="24"/>
          <w:szCs w:val="24"/>
        </w:rPr>
        <w:t>计量</w:t>
      </w:r>
    </w:p>
    <w:p w14:paraId="06484D4B">
      <w:pPr>
        <w:pStyle w:val="32"/>
        <w:numPr>
          <w:ilvl w:val="2"/>
          <w:numId w:val="0"/>
        </w:numPr>
        <w:tabs>
          <w:tab w:val="left" w:pos="1615"/>
        </w:tabs>
        <w:spacing w:before="132" w:line="360" w:lineRule="auto"/>
        <w:ind w:left="1614" w:leftChars="0" w:firstLine="480" w:firstLineChars="200"/>
        <w:rPr>
          <w:rFonts w:ascii="宋体" w:hAnsi="宋体" w:eastAsia="宋体" w:cs="宋体"/>
          <w:bCs w:val="0"/>
          <w:sz w:val="24"/>
          <w:szCs w:val="24"/>
        </w:rPr>
      </w:pPr>
      <w:r>
        <w:rPr>
          <w:rFonts w:hint="default" w:ascii="Times New Roman" w:hAnsi="Times New Roman" w:eastAsia="Times New Roman" w:cs="Times New Roman"/>
          <w:bCs w:val="0"/>
          <w:w w:val="100"/>
          <w:kern w:val="2"/>
          <w:sz w:val="24"/>
          <w:szCs w:val="24"/>
          <w:lang w:val="zh-CN" w:eastAsia="zh-CN" w:bidi="zh-CN"/>
        </w:rPr>
        <w:t>17.1.2</w:t>
      </w:r>
      <w:r>
        <w:rPr>
          <w:rFonts w:hint="eastAsia" w:ascii="宋体" w:hAnsi="宋体" w:eastAsia="宋体" w:cs="宋体"/>
          <w:bCs w:val="0"/>
          <w:sz w:val="24"/>
          <w:szCs w:val="24"/>
        </w:rPr>
        <w:t>计量方法</w:t>
      </w:r>
    </w:p>
    <w:p w14:paraId="149C220C">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本项约定为：</w:t>
      </w:r>
    </w:p>
    <w:p w14:paraId="43F8C698">
      <w:pPr>
        <w:pStyle w:val="11"/>
        <w:spacing w:before="21" w:line="360" w:lineRule="auto"/>
        <w:ind w:left="424" w:right="388" w:firstLine="479"/>
        <w:rPr>
          <w:rFonts w:ascii="宋体" w:hAnsi="宋体" w:eastAsia="宋体" w:cs="宋体"/>
          <w:bCs w:val="0"/>
          <w:szCs w:val="24"/>
        </w:rPr>
      </w:pPr>
      <w:r>
        <w:rPr>
          <w:rFonts w:hint="eastAsia" w:ascii="宋体" w:hAnsi="宋体" w:eastAsia="宋体" w:cs="宋体"/>
          <w:bCs w:val="0"/>
          <w:szCs w:val="24"/>
        </w:rPr>
        <w:t>工程的计量应以净值为准，除非项目专用合同条款另有约定。工程量清单中各个子目的具体计量方法按本合同文件工程量清单计量规则中的规定执行。</w:t>
      </w:r>
    </w:p>
    <w:p w14:paraId="386D6E12">
      <w:pPr>
        <w:pStyle w:val="32"/>
        <w:numPr>
          <w:ilvl w:val="2"/>
          <w:numId w:val="14"/>
        </w:numPr>
        <w:tabs>
          <w:tab w:val="left" w:pos="1615"/>
        </w:tabs>
        <w:spacing w:line="360" w:lineRule="auto"/>
        <w:rPr>
          <w:rFonts w:ascii="宋体" w:hAnsi="宋体" w:eastAsia="宋体" w:cs="宋体"/>
          <w:bCs w:val="0"/>
          <w:sz w:val="24"/>
          <w:szCs w:val="24"/>
        </w:rPr>
      </w:pPr>
      <w:r>
        <w:rPr>
          <w:rFonts w:hint="eastAsia" w:ascii="宋体" w:hAnsi="宋体" w:eastAsia="宋体" w:cs="宋体"/>
          <w:bCs w:val="0"/>
          <w:sz w:val="24"/>
          <w:szCs w:val="24"/>
        </w:rPr>
        <w:t>单价子目的计量</w:t>
      </w:r>
    </w:p>
    <w:p w14:paraId="22D76A5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本项补充：</w:t>
      </w:r>
    </w:p>
    <w:p w14:paraId="66CC8A9E">
      <w:pPr>
        <w:pStyle w:val="11"/>
        <w:spacing w:before="24" w:line="360" w:lineRule="auto"/>
        <w:ind w:left="424" w:right="305" w:firstLine="479"/>
        <w:rPr>
          <w:rFonts w:ascii="宋体" w:hAnsi="宋体" w:eastAsia="宋体" w:cs="宋体"/>
          <w:bCs w:val="0"/>
          <w:szCs w:val="24"/>
        </w:rPr>
      </w:pPr>
      <w:r>
        <w:rPr>
          <w:rFonts w:hint="eastAsia" w:ascii="宋体" w:hAnsi="宋体" w:eastAsia="宋体" w:cs="宋体"/>
          <w:bCs w:val="0"/>
          <w:szCs w:val="24"/>
        </w:rPr>
        <w:t>（7）承包人未在已标价工程量清单中填入单价或总额价的工程子目，将被认为其已包含在本合同的其他子目的单价和总额价中，发包人将不另行支付。</w:t>
      </w:r>
    </w:p>
    <w:p w14:paraId="361419E9">
      <w:pPr>
        <w:pStyle w:val="32"/>
        <w:numPr>
          <w:ilvl w:val="2"/>
          <w:numId w:val="14"/>
        </w:numPr>
        <w:tabs>
          <w:tab w:val="left" w:pos="1615"/>
        </w:tabs>
        <w:spacing w:line="360" w:lineRule="auto"/>
        <w:rPr>
          <w:rFonts w:ascii="宋体" w:hAnsi="宋体" w:eastAsia="宋体" w:cs="宋体"/>
          <w:bCs w:val="0"/>
          <w:sz w:val="24"/>
          <w:szCs w:val="24"/>
        </w:rPr>
      </w:pPr>
      <w:r>
        <w:rPr>
          <w:rFonts w:hint="eastAsia" w:ascii="宋体" w:hAnsi="宋体" w:eastAsia="宋体" w:cs="宋体"/>
          <w:bCs w:val="0"/>
          <w:sz w:val="24"/>
          <w:szCs w:val="24"/>
        </w:rPr>
        <w:t>总价子目的计量</w:t>
      </w:r>
    </w:p>
    <w:p w14:paraId="45E18854">
      <w:pPr>
        <w:pStyle w:val="11"/>
        <w:spacing w:line="360" w:lineRule="auto"/>
        <w:ind w:left="894"/>
        <w:rPr>
          <w:rFonts w:ascii="宋体" w:hAnsi="宋体" w:eastAsia="宋体" w:cs="宋体"/>
          <w:bCs w:val="0"/>
          <w:szCs w:val="24"/>
        </w:rPr>
      </w:pPr>
      <w:r>
        <w:rPr>
          <w:rFonts w:hint="eastAsia" w:ascii="宋体" w:hAnsi="宋体" w:eastAsia="宋体" w:cs="宋体"/>
          <w:bCs w:val="0"/>
          <w:szCs w:val="24"/>
        </w:rPr>
        <w:t>本项补充：</w:t>
      </w:r>
    </w:p>
    <w:p w14:paraId="0B9F6B86">
      <w:pPr>
        <w:pStyle w:val="11"/>
        <w:spacing w:before="20" w:line="360" w:lineRule="auto"/>
        <w:ind w:left="424" w:right="381" w:firstLine="470"/>
        <w:rPr>
          <w:rFonts w:ascii="宋体" w:hAnsi="宋体" w:eastAsia="宋体" w:cs="宋体"/>
          <w:bCs w:val="0"/>
          <w:szCs w:val="24"/>
        </w:rPr>
      </w:pPr>
      <w:r>
        <w:rPr>
          <w:rFonts w:hint="eastAsia" w:ascii="宋体" w:hAnsi="宋体" w:eastAsia="宋体" w:cs="宋体"/>
          <w:bCs w:val="0"/>
          <w:szCs w:val="24"/>
        </w:rPr>
        <w:t xml:space="preserve">本项目工程量清单中要求承包人以“总额”方式报价的子目，各子目的支付原  </w:t>
      </w:r>
      <w:r>
        <w:rPr>
          <w:rFonts w:hint="eastAsia" w:ascii="宋体" w:hAnsi="宋体" w:eastAsia="宋体" w:cs="宋体"/>
          <w:bCs w:val="0"/>
          <w:w w:val="105"/>
          <w:szCs w:val="24"/>
        </w:rPr>
        <w:t>则和支付进度按项目专用合同条款的规定执行。</w:t>
      </w:r>
    </w:p>
    <w:p w14:paraId="01762359">
      <w:pPr>
        <w:pStyle w:val="32"/>
        <w:numPr>
          <w:ilvl w:val="1"/>
          <w:numId w:val="14"/>
        </w:numPr>
        <w:tabs>
          <w:tab w:val="left" w:pos="965"/>
        </w:tabs>
        <w:spacing w:before="143" w:line="360" w:lineRule="auto"/>
        <w:ind w:left="964" w:hanging="540"/>
        <w:jc w:val="left"/>
        <w:rPr>
          <w:rFonts w:ascii="宋体" w:hAnsi="宋体" w:eastAsia="宋体" w:cs="宋体"/>
          <w:bCs w:val="0"/>
          <w:sz w:val="24"/>
          <w:szCs w:val="24"/>
        </w:rPr>
      </w:pPr>
      <w:bookmarkStart w:id="303" w:name="_bookmark226"/>
      <w:bookmarkEnd w:id="303"/>
      <w:r>
        <w:rPr>
          <w:rFonts w:hint="eastAsia" w:ascii="宋体" w:hAnsi="宋体" w:eastAsia="宋体" w:cs="宋体"/>
          <w:bCs w:val="0"/>
          <w:sz w:val="24"/>
          <w:szCs w:val="24"/>
        </w:rPr>
        <w:t>预付款</w:t>
      </w:r>
    </w:p>
    <w:p w14:paraId="742BAFEA">
      <w:pPr>
        <w:pStyle w:val="32"/>
        <w:numPr>
          <w:ilvl w:val="2"/>
          <w:numId w:val="15"/>
        </w:numPr>
        <w:tabs>
          <w:tab w:val="left" w:pos="1555"/>
        </w:tabs>
        <w:spacing w:before="131" w:line="360" w:lineRule="auto"/>
        <w:rPr>
          <w:rFonts w:ascii="宋体" w:hAnsi="宋体" w:eastAsia="宋体" w:cs="宋体"/>
          <w:bCs w:val="0"/>
          <w:sz w:val="24"/>
          <w:szCs w:val="24"/>
        </w:rPr>
      </w:pPr>
      <w:r>
        <w:rPr>
          <w:rFonts w:hint="eastAsia" w:ascii="宋体" w:hAnsi="宋体" w:eastAsia="宋体" w:cs="宋体"/>
          <w:bCs w:val="0"/>
          <w:sz w:val="24"/>
          <w:szCs w:val="24"/>
        </w:rPr>
        <w:t>预付款</w:t>
      </w:r>
    </w:p>
    <w:p w14:paraId="626FDD3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本项约定为：</w:t>
      </w:r>
    </w:p>
    <w:p w14:paraId="308B033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预付款包括开工预付款和材料、设备预付款。具体额度和预付办法如下：</w:t>
      </w:r>
    </w:p>
    <w:p w14:paraId="4C938584">
      <w:pPr>
        <w:pStyle w:val="11"/>
        <w:spacing w:before="20" w:line="360" w:lineRule="auto"/>
        <w:ind w:left="424" w:right="385" w:firstLine="479"/>
        <w:jc w:val="both"/>
        <w:rPr>
          <w:rFonts w:ascii="宋体" w:hAnsi="宋体" w:eastAsia="宋体" w:cs="宋体"/>
          <w:bCs w:val="0"/>
          <w:szCs w:val="24"/>
        </w:rPr>
      </w:pPr>
      <w:r>
        <w:rPr>
          <w:rFonts w:hint="eastAsia" w:ascii="宋体" w:hAnsi="宋体" w:eastAsia="宋体" w:cs="宋体"/>
          <w:bCs w:val="0"/>
          <w:spacing w:val="-15"/>
          <w:szCs w:val="24"/>
        </w:rPr>
        <w:t>（1）</w:t>
      </w:r>
      <w:r>
        <w:rPr>
          <w:rFonts w:hint="eastAsia" w:ascii="宋体" w:hAnsi="宋体" w:eastAsia="宋体" w:cs="宋体"/>
          <w:bCs w:val="0"/>
          <w:spacing w:val="-2"/>
          <w:szCs w:val="24"/>
        </w:rPr>
        <w:t>开工预付款的金额在项目专用合同条款数据表中约定。在承包人签订了合同协议书且承包人承诺的主要设备进场后，监理人应在当期进度付款证书中向承包人支付开工预付款。</w:t>
      </w:r>
    </w:p>
    <w:p w14:paraId="7BB6AF70">
      <w:pPr>
        <w:pStyle w:val="11"/>
        <w:spacing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承包人不得将该预付款用于与本工程无关的支出，监理人有权监督承包人对该项费用的使用，如经查实承包人滥用开工预付款，发包人有权立即向银行索赔履约保证金，并解除合同。</w:t>
      </w:r>
    </w:p>
    <w:p w14:paraId="4F1D7B11">
      <w:pPr>
        <w:pStyle w:val="11"/>
        <w:spacing w:before="1" w:line="360" w:lineRule="auto"/>
        <w:ind w:left="424" w:right="391" w:firstLine="479"/>
        <w:rPr>
          <w:rFonts w:hint="eastAsia" w:ascii="宋体" w:hAnsi="宋体" w:eastAsia="宋体" w:cs="宋体"/>
          <w:bCs w:val="0"/>
          <w:szCs w:val="24"/>
        </w:rPr>
      </w:pPr>
      <w:r>
        <w:rPr>
          <w:rFonts w:hint="eastAsia" w:ascii="宋体" w:hAnsi="宋体" w:eastAsia="宋体" w:cs="宋体"/>
          <w:bCs w:val="0"/>
          <w:szCs w:val="24"/>
        </w:rPr>
        <w:t>（2）材料、设备预付款按项目专用合同条款数据表中所列主要材料、设备单据费用（进口的材料、设备为到岸价，国内采购的为出厂价或销售价，地方材料为堆场价）的百分比支付。</w:t>
      </w:r>
    </w:p>
    <w:p w14:paraId="00B29FEF">
      <w:pPr>
        <w:pStyle w:val="11"/>
        <w:spacing w:before="1" w:line="360" w:lineRule="auto"/>
        <w:ind w:left="424" w:right="391" w:firstLine="479"/>
        <w:rPr>
          <w:rFonts w:ascii="宋体" w:hAnsi="宋体" w:eastAsia="宋体" w:cs="宋体"/>
          <w:bCs w:val="0"/>
          <w:szCs w:val="24"/>
        </w:rPr>
      </w:pPr>
      <w:r>
        <w:rPr>
          <w:rFonts w:hint="eastAsia" w:ascii="宋体" w:hAnsi="宋体" w:eastAsia="宋体" w:cs="宋体"/>
          <w:bCs w:val="0"/>
          <w:szCs w:val="24"/>
        </w:rPr>
        <w:t>预付款支付期限：合同签订完成，进场施工后7天内。</w:t>
      </w:r>
    </w:p>
    <w:p w14:paraId="594EE71B">
      <w:pPr>
        <w:pStyle w:val="32"/>
        <w:numPr>
          <w:ilvl w:val="2"/>
          <w:numId w:val="15"/>
        </w:numPr>
        <w:tabs>
          <w:tab w:val="left" w:pos="1625"/>
        </w:tabs>
        <w:spacing w:line="360" w:lineRule="auto"/>
        <w:ind w:left="1624" w:hanging="720"/>
        <w:rPr>
          <w:rFonts w:ascii="宋体" w:hAnsi="宋体" w:eastAsia="宋体" w:cs="宋体"/>
          <w:bCs w:val="0"/>
          <w:sz w:val="24"/>
          <w:szCs w:val="24"/>
        </w:rPr>
      </w:pPr>
      <w:r>
        <w:rPr>
          <w:rFonts w:hint="eastAsia" w:ascii="宋体" w:hAnsi="宋体" w:eastAsia="宋体" w:cs="宋体"/>
          <w:bCs w:val="0"/>
          <w:sz w:val="24"/>
          <w:szCs w:val="24"/>
        </w:rPr>
        <w:t>预付款保函</w:t>
      </w:r>
    </w:p>
    <w:p w14:paraId="53EA09F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本项细化为：</w:t>
      </w:r>
    </w:p>
    <w:p w14:paraId="097C7758">
      <w:pPr>
        <w:pStyle w:val="11"/>
        <w:spacing w:before="20" w:line="360" w:lineRule="auto"/>
        <w:ind w:left="424" w:right="382" w:firstLine="479"/>
        <w:jc w:val="both"/>
        <w:rPr>
          <w:rFonts w:ascii="宋体" w:hAnsi="宋体" w:eastAsia="宋体" w:cs="宋体"/>
          <w:bCs w:val="0"/>
          <w:szCs w:val="24"/>
        </w:rPr>
      </w:pPr>
      <w:r>
        <w:rPr>
          <w:rFonts w:hint="eastAsia" w:ascii="宋体" w:hAnsi="宋体" w:eastAsia="宋体" w:cs="宋体"/>
          <w:bCs w:val="0"/>
          <w:szCs w:val="24"/>
        </w:rPr>
        <w:t>承包人无须向发包人提交预付款保函。发包人向承包人支付的预付款，应按照本合同第 17.2.1 项规定使用，承包人提交的履约保证金对预付款的正常使用承担保证责任。</w:t>
      </w:r>
    </w:p>
    <w:p w14:paraId="09C68A60">
      <w:pPr>
        <w:pStyle w:val="32"/>
        <w:numPr>
          <w:ilvl w:val="2"/>
          <w:numId w:val="15"/>
        </w:numPr>
        <w:tabs>
          <w:tab w:val="left" w:pos="1565"/>
        </w:tabs>
        <w:spacing w:line="360" w:lineRule="auto"/>
        <w:ind w:left="1564" w:hanging="720"/>
        <w:rPr>
          <w:rFonts w:ascii="宋体" w:hAnsi="宋体" w:eastAsia="宋体" w:cs="宋体"/>
          <w:bCs w:val="0"/>
          <w:sz w:val="24"/>
          <w:szCs w:val="24"/>
        </w:rPr>
      </w:pPr>
      <w:r>
        <w:rPr>
          <w:rFonts w:hint="eastAsia" w:ascii="宋体" w:hAnsi="宋体" w:eastAsia="宋体" w:cs="宋体"/>
          <w:bCs w:val="0"/>
          <w:sz w:val="24"/>
          <w:szCs w:val="24"/>
        </w:rPr>
        <w:t>预付款的扣回</w:t>
      </w:r>
    </w:p>
    <w:p w14:paraId="352C05ED">
      <w:pPr>
        <w:pStyle w:val="11"/>
        <w:spacing w:line="360" w:lineRule="auto"/>
        <w:ind w:left="424" w:right="383" w:firstLine="419"/>
        <w:jc w:val="both"/>
        <w:rPr>
          <w:rFonts w:hint="eastAsia" w:ascii="宋体" w:hAnsi="宋体" w:eastAsia="宋体" w:cs="宋体"/>
          <w:bCs w:val="0"/>
          <w:szCs w:val="24"/>
        </w:rPr>
      </w:pPr>
      <w:r>
        <w:rPr>
          <w:rFonts w:hint="eastAsia" w:ascii="宋体" w:hAnsi="宋体" w:eastAsia="宋体" w:cs="宋体"/>
          <w:bCs w:val="0"/>
          <w:szCs w:val="24"/>
        </w:rPr>
        <w:t>预付款在进度付款中同比例回扣。</w:t>
      </w:r>
    </w:p>
    <w:p w14:paraId="023FEEE1">
      <w:pPr>
        <w:pStyle w:val="32"/>
        <w:numPr>
          <w:ilvl w:val="1"/>
          <w:numId w:val="15"/>
        </w:numPr>
        <w:tabs>
          <w:tab w:val="left" w:pos="965"/>
        </w:tabs>
        <w:spacing w:before="132" w:line="360" w:lineRule="auto"/>
        <w:ind w:left="964" w:hanging="540"/>
        <w:jc w:val="left"/>
        <w:rPr>
          <w:rFonts w:ascii="宋体" w:hAnsi="宋体" w:eastAsia="宋体" w:cs="宋体"/>
          <w:bCs w:val="0"/>
          <w:sz w:val="24"/>
          <w:szCs w:val="24"/>
        </w:rPr>
      </w:pPr>
      <w:bookmarkStart w:id="304" w:name="_bookmark227"/>
      <w:bookmarkEnd w:id="304"/>
      <w:r>
        <w:rPr>
          <w:rFonts w:hint="eastAsia" w:ascii="宋体" w:hAnsi="宋体" w:eastAsia="宋体" w:cs="宋体"/>
          <w:bCs w:val="0"/>
          <w:sz w:val="24"/>
          <w:szCs w:val="24"/>
        </w:rPr>
        <w:t>工程进度付款</w:t>
      </w:r>
    </w:p>
    <w:p w14:paraId="390E01E6">
      <w:pPr>
        <w:pStyle w:val="11"/>
        <w:spacing w:before="132" w:line="360" w:lineRule="auto"/>
        <w:ind w:left="894"/>
        <w:rPr>
          <w:rFonts w:ascii="宋体" w:hAnsi="宋体" w:eastAsia="宋体" w:cs="宋体"/>
          <w:bCs w:val="0"/>
          <w:szCs w:val="24"/>
        </w:rPr>
      </w:pPr>
      <w:r>
        <w:rPr>
          <w:rFonts w:hint="eastAsia" w:ascii="宋体" w:hAnsi="宋体" w:eastAsia="宋体" w:cs="宋体"/>
          <w:bCs w:val="0"/>
          <w:szCs w:val="24"/>
        </w:rPr>
        <w:t>17.3.3 进度付款证书和支付时间</w:t>
      </w:r>
    </w:p>
    <w:p w14:paraId="3882B913">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本项（1）目补充：</w:t>
      </w:r>
    </w:p>
    <w:p w14:paraId="7C0CC883">
      <w:pPr>
        <w:pStyle w:val="11"/>
        <w:spacing w:before="21"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17A81B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本项（2）目细化为：</w:t>
      </w:r>
    </w:p>
    <w:p w14:paraId="555B1CFB">
      <w:pPr>
        <w:pStyle w:val="11"/>
        <w:spacing w:before="19" w:line="360" w:lineRule="auto"/>
        <w:ind w:left="424" w:right="388" w:firstLine="479"/>
        <w:rPr>
          <w:rFonts w:ascii="宋体" w:hAnsi="宋体" w:eastAsia="宋体" w:cs="宋体"/>
          <w:bCs w:val="0"/>
          <w:szCs w:val="24"/>
        </w:rPr>
      </w:pPr>
      <w:r>
        <w:rPr>
          <w:rFonts w:hint="eastAsia" w:ascii="宋体" w:hAnsi="宋体" w:eastAsia="宋体" w:cs="宋体"/>
          <w:bCs w:val="0"/>
          <w:szCs w:val="24"/>
        </w:rPr>
        <w:t>发包人应在监理人收到进度付款申请单且承包人提交了合格的增值税专用发票后的 28 天内，将进度应付款支付给承包人。</w:t>
      </w:r>
    </w:p>
    <w:p w14:paraId="63E7257C">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发包人不按期支付的，按项目专用合同条款数据表中约定的利率向承包人支付</w:t>
      </w:r>
    </w:p>
    <w:p w14:paraId="453B6D69">
      <w:pPr>
        <w:pStyle w:val="11"/>
        <w:spacing w:before="30" w:line="360" w:lineRule="auto"/>
        <w:ind w:left="424" w:right="390"/>
        <w:rPr>
          <w:rFonts w:ascii="宋体" w:hAnsi="宋体" w:eastAsia="宋体" w:cs="宋体"/>
          <w:bCs w:val="0"/>
          <w:szCs w:val="24"/>
        </w:rPr>
      </w:pPr>
      <w:r>
        <w:rPr>
          <w:rFonts w:hint="eastAsia" w:ascii="宋体" w:hAnsi="宋体" w:eastAsia="宋体" w:cs="宋体"/>
          <w:bCs w:val="0"/>
          <w:szCs w:val="24"/>
        </w:rPr>
        <w:t>逾期付款违约金。违约金计算基数为发包人的全部未付款额，时间从应付而未付该款额之日算起（不计复利</w:t>
      </w:r>
      <w:r>
        <w:rPr>
          <w:rFonts w:hint="eastAsia" w:ascii="宋体" w:hAnsi="宋体" w:eastAsia="宋体" w:cs="宋体"/>
          <w:bCs w:val="0"/>
          <w:spacing w:val="-120"/>
          <w:szCs w:val="24"/>
        </w:rPr>
        <w:t>）</w:t>
      </w:r>
      <w:r>
        <w:rPr>
          <w:rFonts w:hint="eastAsia" w:ascii="宋体" w:hAnsi="宋体" w:eastAsia="宋体" w:cs="宋体"/>
          <w:bCs w:val="0"/>
          <w:szCs w:val="24"/>
        </w:rPr>
        <w:t>。</w:t>
      </w:r>
    </w:p>
    <w:p w14:paraId="75B931BA">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本款补充第 17.3.5 项：</w:t>
      </w:r>
    </w:p>
    <w:p w14:paraId="48E67BB3">
      <w:pPr>
        <w:pStyle w:val="11"/>
        <w:spacing w:line="360" w:lineRule="auto"/>
        <w:ind w:left="894"/>
        <w:rPr>
          <w:rFonts w:ascii="宋体" w:hAnsi="宋体" w:eastAsia="宋体" w:cs="宋体"/>
          <w:bCs w:val="0"/>
          <w:szCs w:val="24"/>
        </w:rPr>
      </w:pPr>
      <w:r>
        <w:rPr>
          <w:rFonts w:hint="eastAsia" w:ascii="宋体" w:hAnsi="宋体" w:eastAsia="宋体" w:cs="宋体"/>
          <w:bCs w:val="0"/>
          <w:szCs w:val="24"/>
        </w:rPr>
        <w:t>17.3.5 农民工工资保证金</w:t>
      </w:r>
    </w:p>
    <w:p w14:paraId="4E15D471">
      <w:pPr>
        <w:pStyle w:val="11"/>
        <w:spacing w:before="16" w:line="360" w:lineRule="auto"/>
        <w:ind w:left="424" w:right="306" w:firstLine="479"/>
        <w:rPr>
          <w:rFonts w:ascii="宋体" w:hAnsi="宋体" w:eastAsia="宋体" w:cs="宋体"/>
          <w:bCs w:val="0"/>
          <w:szCs w:val="24"/>
        </w:rPr>
      </w:pPr>
      <w:r>
        <w:rPr>
          <w:rFonts w:hint="eastAsia" w:ascii="宋体" w:hAnsi="宋体" w:eastAsia="宋体" w:cs="宋体"/>
          <w:bCs w:val="0"/>
          <w:szCs w:val="24"/>
        </w:rPr>
        <w:t>（1）为确保施工过程中农民工工资实时、足额发放到位，承包人应按照项目专用合同条款约定的时间和金额缴存农民工工资保证金。</w:t>
      </w:r>
    </w:p>
    <w:p w14:paraId="2F3F28C9">
      <w:pPr>
        <w:pStyle w:val="11"/>
        <w:spacing w:line="360" w:lineRule="auto"/>
        <w:ind w:left="424" w:right="301" w:firstLine="479"/>
        <w:jc w:val="both"/>
        <w:rPr>
          <w:rFonts w:ascii="宋体" w:hAnsi="宋体" w:eastAsia="宋体" w:cs="宋体"/>
          <w:bCs w:val="0"/>
          <w:szCs w:val="24"/>
        </w:rPr>
      </w:pPr>
      <w:r>
        <w:rPr>
          <w:rFonts w:hint="eastAsia" w:ascii="宋体" w:hAnsi="宋体" w:eastAsia="宋体" w:cs="宋体"/>
          <w:bCs w:val="0"/>
          <w:szCs w:val="24"/>
        </w:rPr>
        <w:t>（2）农民工工资保证金可采用银行保函或现金、支票形式。采用银行保函时， 出具保函的银行须具有相应担保能力，且按照发包人批准的格式出具，所需费用由承包人承担。</w:t>
      </w:r>
    </w:p>
    <w:p w14:paraId="6A46A719">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（3）农民工工资保证金的扣留条件、返还时间按照项目专用合同条款的约定执行。</w:t>
      </w:r>
    </w:p>
    <w:p w14:paraId="1F77B626">
      <w:pPr>
        <w:pStyle w:val="32"/>
        <w:numPr>
          <w:ilvl w:val="1"/>
          <w:numId w:val="15"/>
        </w:numPr>
        <w:tabs>
          <w:tab w:val="left" w:pos="965"/>
        </w:tabs>
        <w:spacing w:before="123" w:line="360" w:lineRule="auto"/>
        <w:ind w:left="964" w:hanging="540"/>
        <w:jc w:val="left"/>
        <w:rPr>
          <w:rFonts w:ascii="宋体" w:hAnsi="宋体" w:eastAsia="宋体" w:cs="宋体"/>
          <w:bCs w:val="0"/>
          <w:sz w:val="24"/>
          <w:szCs w:val="24"/>
        </w:rPr>
      </w:pPr>
      <w:bookmarkStart w:id="305" w:name="_bookmark228"/>
      <w:bookmarkEnd w:id="305"/>
      <w:r>
        <w:rPr>
          <w:rFonts w:hint="eastAsia" w:ascii="宋体" w:hAnsi="宋体" w:eastAsia="宋体" w:cs="宋体"/>
          <w:bCs w:val="0"/>
          <w:sz w:val="24"/>
          <w:szCs w:val="24"/>
        </w:rPr>
        <w:t>质量保证金</w:t>
      </w:r>
    </w:p>
    <w:p w14:paraId="586B33F1">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第 17.4.1 项、第 17.4.2 项细化为：</w:t>
      </w:r>
    </w:p>
    <w:p w14:paraId="539B06D7">
      <w:pPr>
        <w:pStyle w:val="32"/>
        <w:numPr>
          <w:ilvl w:val="2"/>
          <w:numId w:val="15"/>
        </w:numPr>
        <w:tabs>
          <w:tab w:val="left" w:pos="1625"/>
        </w:tabs>
        <w:spacing w:before="21" w:line="360" w:lineRule="auto"/>
        <w:ind w:left="424" w:right="385" w:firstLine="480"/>
        <w:jc w:val="both"/>
        <w:rPr>
          <w:rFonts w:ascii="宋体" w:hAnsi="宋体" w:eastAsia="宋体" w:cs="宋体"/>
          <w:bCs w:val="0"/>
          <w:sz w:val="24"/>
          <w:szCs w:val="24"/>
        </w:rPr>
      </w:pPr>
      <w:r>
        <w:rPr>
          <w:rFonts w:hint="eastAsia" w:ascii="宋体" w:hAnsi="宋体" w:eastAsia="宋体" w:cs="宋体"/>
          <w:bCs w:val="0"/>
          <w:sz w:val="24"/>
          <w:szCs w:val="24"/>
        </w:rPr>
        <w:t xml:space="preserve">交工验收证书签发后 14 </w:t>
      </w:r>
      <w:r>
        <w:rPr>
          <w:rFonts w:hint="eastAsia" w:ascii="宋体" w:hAnsi="宋体" w:eastAsia="宋体" w:cs="宋体"/>
          <w:bCs w:val="0"/>
          <w:spacing w:val="-9"/>
          <w:sz w:val="24"/>
          <w:szCs w:val="24"/>
        </w:rPr>
        <w:t>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29A5BE93">
      <w:pPr>
        <w:pStyle w:val="11"/>
        <w:spacing w:line="360" w:lineRule="auto"/>
        <w:ind w:left="424" w:right="391" w:firstLine="479"/>
        <w:rPr>
          <w:rFonts w:ascii="宋体" w:hAnsi="宋体" w:eastAsia="宋体" w:cs="宋体"/>
          <w:bCs w:val="0"/>
          <w:szCs w:val="24"/>
        </w:rPr>
      </w:pPr>
      <w:r>
        <w:rPr>
          <w:rFonts w:hint="eastAsia" w:ascii="宋体" w:hAnsi="宋体" w:eastAsia="宋体" w:cs="宋体"/>
          <w:bCs w:val="0"/>
          <w:szCs w:val="24"/>
        </w:rPr>
        <w:t>质量保证金采用现金、支票形式提交的，发包人应在项目专用合同条款数据表中明确是否计付利息以及利息的计算方式。</w:t>
      </w:r>
    </w:p>
    <w:p w14:paraId="0875E90B">
      <w:pPr>
        <w:pStyle w:val="32"/>
        <w:numPr>
          <w:ilvl w:val="2"/>
          <w:numId w:val="15"/>
        </w:numPr>
        <w:tabs>
          <w:tab w:val="left" w:pos="1625"/>
        </w:tabs>
        <w:spacing w:line="360" w:lineRule="auto"/>
        <w:ind w:left="424" w:right="301" w:firstLine="480"/>
        <w:jc w:val="both"/>
        <w:rPr>
          <w:rFonts w:ascii="宋体" w:hAnsi="宋体" w:eastAsia="宋体" w:cs="宋体"/>
          <w:bCs w:val="0"/>
          <w:sz w:val="24"/>
          <w:szCs w:val="24"/>
        </w:rPr>
      </w:pPr>
      <w:r>
        <w:rPr>
          <w:rFonts w:hint="eastAsia" w:ascii="宋体" w:hAnsi="宋体" w:eastAsia="宋体" w:cs="宋体"/>
          <w:bCs w:val="0"/>
          <w:spacing w:val="1"/>
          <w:sz w:val="24"/>
          <w:szCs w:val="24"/>
        </w:rPr>
        <w:t xml:space="preserve">在第 </w:t>
      </w:r>
      <w:r>
        <w:rPr>
          <w:rFonts w:hint="eastAsia" w:ascii="宋体" w:hAnsi="宋体" w:eastAsia="宋体" w:cs="宋体"/>
          <w:bCs w:val="0"/>
          <w:sz w:val="24"/>
          <w:szCs w:val="24"/>
        </w:rPr>
        <w:t xml:space="preserve">1.1.4.5 </w:t>
      </w:r>
      <w:r>
        <w:rPr>
          <w:rFonts w:hint="eastAsia" w:ascii="宋体" w:hAnsi="宋体" w:eastAsia="宋体" w:cs="宋体"/>
          <w:bCs w:val="0"/>
          <w:spacing w:val="-3"/>
          <w:sz w:val="24"/>
          <w:szCs w:val="24"/>
        </w:rPr>
        <w:t xml:space="preserve">目约定的缺陷责任期满，且质量监督机构已按规定对工程质量检测鉴定合格，承包人向发包人申请到期应返还承包人剩余的质量保证金金额， </w:t>
      </w:r>
      <w:r>
        <w:rPr>
          <w:rFonts w:hint="eastAsia" w:ascii="宋体" w:hAnsi="宋体" w:eastAsia="宋体" w:cs="宋体"/>
          <w:bCs w:val="0"/>
          <w:spacing w:val="-2"/>
          <w:sz w:val="24"/>
          <w:szCs w:val="24"/>
        </w:rPr>
        <w:t xml:space="preserve">发包人应在 </w:t>
      </w:r>
      <w:r>
        <w:rPr>
          <w:rFonts w:hint="eastAsia" w:ascii="宋体" w:hAnsi="宋体" w:eastAsia="宋体" w:cs="宋体"/>
          <w:bCs w:val="0"/>
          <w:sz w:val="24"/>
          <w:szCs w:val="24"/>
        </w:rPr>
        <w:t>14 天内会同承包人按照合同约定的内容核实承包人是否完成缺陷责任。如无异议，发包人应当在核实后将剩余保证金返还承包人。</w:t>
      </w:r>
    </w:p>
    <w:p w14:paraId="6C0A1EB1">
      <w:pPr>
        <w:pStyle w:val="32"/>
        <w:numPr>
          <w:ilvl w:val="1"/>
          <w:numId w:val="15"/>
        </w:numPr>
        <w:tabs>
          <w:tab w:val="left" w:pos="965"/>
        </w:tabs>
        <w:spacing w:before="138" w:line="360" w:lineRule="auto"/>
        <w:ind w:left="964" w:hanging="540"/>
        <w:jc w:val="left"/>
        <w:rPr>
          <w:rFonts w:ascii="宋体" w:hAnsi="宋体" w:eastAsia="宋体" w:cs="宋体"/>
          <w:bCs w:val="0"/>
          <w:sz w:val="24"/>
          <w:szCs w:val="24"/>
        </w:rPr>
      </w:pPr>
      <w:bookmarkStart w:id="306" w:name="_bookmark229"/>
      <w:bookmarkEnd w:id="306"/>
      <w:r>
        <w:rPr>
          <w:rFonts w:hint="eastAsia" w:ascii="宋体" w:hAnsi="宋体" w:eastAsia="宋体" w:cs="宋体"/>
          <w:bCs w:val="0"/>
          <w:sz w:val="24"/>
          <w:szCs w:val="24"/>
        </w:rPr>
        <w:t>交工结算</w:t>
      </w:r>
    </w:p>
    <w:p w14:paraId="3CECA0F9">
      <w:pPr>
        <w:pStyle w:val="32"/>
        <w:numPr>
          <w:ilvl w:val="2"/>
          <w:numId w:val="15"/>
        </w:numPr>
        <w:tabs>
          <w:tab w:val="left" w:pos="1615"/>
        </w:tabs>
        <w:spacing w:before="130" w:line="360" w:lineRule="auto"/>
        <w:ind w:left="1614" w:hanging="720"/>
        <w:rPr>
          <w:rFonts w:ascii="宋体" w:hAnsi="宋体" w:eastAsia="宋体" w:cs="宋体"/>
          <w:bCs w:val="0"/>
          <w:sz w:val="24"/>
          <w:szCs w:val="24"/>
        </w:rPr>
      </w:pPr>
      <w:r>
        <w:rPr>
          <w:rFonts w:hint="eastAsia" w:ascii="宋体" w:hAnsi="宋体" w:eastAsia="宋体" w:cs="宋体"/>
          <w:bCs w:val="0"/>
          <w:sz w:val="24"/>
          <w:szCs w:val="24"/>
        </w:rPr>
        <w:t>交工付款申请单</w:t>
      </w:r>
    </w:p>
    <w:p w14:paraId="74A8426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本项（1）目约定为：</w:t>
      </w:r>
    </w:p>
    <w:p w14:paraId="0FB9F713">
      <w:pPr>
        <w:pStyle w:val="11"/>
        <w:spacing w:before="19" w:line="360" w:lineRule="auto"/>
        <w:ind w:left="424" w:right="387" w:firstLine="479"/>
        <w:rPr>
          <w:rFonts w:ascii="宋体" w:hAnsi="宋体" w:eastAsia="宋体" w:cs="宋体"/>
          <w:bCs w:val="0"/>
          <w:szCs w:val="24"/>
        </w:rPr>
      </w:pPr>
      <w:r>
        <w:rPr>
          <w:rFonts w:hint="eastAsia" w:ascii="宋体" w:hAnsi="宋体" w:eastAsia="宋体" w:cs="宋体"/>
          <w:bCs w:val="0"/>
          <w:szCs w:val="24"/>
        </w:rPr>
        <w:t>承包人向监理人提交交工付款申请单（包括相关证明材料）的份数在项目专用合同条款数据表中约定；期限：交工验收证书签发后 42 天内。</w:t>
      </w:r>
    </w:p>
    <w:p w14:paraId="3004DEF1">
      <w:pPr>
        <w:pStyle w:val="32"/>
        <w:numPr>
          <w:ilvl w:val="2"/>
          <w:numId w:val="15"/>
        </w:numPr>
        <w:tabs>
          <w:tab w:val="left" w:pos="1615"/>
        </w:tabs>
        <w:spacing w:line="360" w:lineRule="auto"/>
        <w:ind w:left="1614" w:hanging="720"/>
        <w:rPr>
          <w:rFonts w:ascii="宋体" w:hAnsi="宋体" w:eastAsia="宋体" w:cs="宋体"/>
          <w:bCs w:val="0"/>
          <w:sz w:val="24"/>
          <w:szCs w:val="24"/>
        </w:rPr>
      </w:pPr>
      <w:r>
        <w:rPr>
          <w:rFonts w:hint="eastAsia" w:ascii="宋体" w:hAnsi="宋体" w:eastAsia="宋体" w:cs="宋体"/>
          <w:bCs w:val="0"/>
          <w:sz w:val="24"/>
          <w:szCs w:val="24"/>
        </w:rPr>
        <w:t>交工付款证书及支付时间</w:t>
      </w:r>
    </w:p>
    <w:p w14:paraId="6A1BC48A">
      <w:pPr>
        <w:pStyle w:val="11"/>
        <w:spacing w:line="360" w:lineRule="auto"/>
        <w:ind w:left="894"/>
        <w:rPr>
          <w:rFonts w:ascii="宋体" w:hAnsi="宋体" w:eastAsia="宋体" w:cs="宋体"/>
          <w:bCs w:val="0"/>
          <w:szCs w:val="24"/>
        </w:rPr>
      </w:pPr>
      <w:r>
        <w:rPr>
          <w:rFonts w:hint="eastAsia" w:ascii="宋体" w:hAnsi="宋体" w:eastAsia="宋体" w:cs="宋体"/>
          <w:bCs w:val="0"/>
          <w:szCs w:val="24"/>
        </w:rPr>
        <w:t>本项（2）目细化为：</w:t>
      </w:r>
    </w:p>
    <w:p w14:paraId="03A333C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发包人应在监理人出具交工付款证书且承包人提交了合格的增值税专用发票后</w:t>
      </w:r>
    </w:p>
    <w:p w14:paraId="0C928659">
      <w:pPr>
        <w:pStyle w:val="11"/>
        <w:spacing w:before="37" w:line="360" w:lineRule="auto"/>
        <w:ind w:left="424" w:right="384"/>
        <w:rPr>
          <w:rFonts w:ascii="宋体" w:hAnsi="宋体" w:eastAsia="宋体" w:cs="宋体"/>
          <w:bCs w:val="0"/>
          <w:szCs w:val="24"/>
        </w:rPr>
      </w:pPr>
      <w:r>
        <w:rPr>
          <w:rFonts w:hint="eastAsia" w:ascii="宋体" w:hAnsi="宋体" w:eastAsia="宋体" w:cs="宋体"/>
          <w:bCs w:val="0"/>
          <w:szCs w:val="24"/>
        </w:rPr>
        <w:t>的 14 天内，将应支付款支付给承包人。发包人不按期支付的，按第 17.3.3（2）目的约定，将逾期付款违约金支付给承包人。</w:t>
      </w:r>
    </w:p>
    <w:p w14:paraId="341B3B77">
      <w:pPr>
        <w:pStyle w:val="32"/>
        <w:numPr>
          <w:ilvl w:val="1"/>
          <w:numId w:val="15"/>
        </w:numPr>
        <w:tabs>
          <w:tab w:val="left" w:pos="965"/>
        </w:tabs>
        <w:spacing w:before="148" w:line="360" w:lineRule="auto"/>
        <w:ind w:left="964" w:hanging="540"/>
        <w:jc w:val="left"/>
        <w:rPr>
          <w:rFonts w:ascii="宋体" w:hAnsi="宋体" w:eastAsia="宋体" w:cs="宋体"/>
          <w:bCs w:val="0"/>
          <w:sz w:val="24"/>
          <w:szCs w:val="24"/>
        </w:rPr>
      </w:pPr>
      <w:bookmarkStart w:id="307" w:name="_bookmark230"/>
      <w:bookmarkEnd w:id="307"/>
      <w:r>
        <w:rPr>
          <w:rFonts w:hint="eastAsia" w:ascii="宋体" w:hAnsi="宋体" w:eastAsia="宋体" w:cs="宋体"/>
          <w:bCs w:val="0"/>
          <w:sz w:val="24"/>
          <w:szCs w:val="24"/>
        </w:rPr>
        <w:t>最终结清</w:t>
      </w:r>
    </w:p>
    <w:p w14:paraId="3656C17C">
      <w:pPr>
        <w:pStyle w:val="32"/>
        <w:numPr>
          <w:ilvl w:val="2"/>
          <w:numId w:val="15"/>
        </w:numPr>
        <w:tabs>
          <w:tab w:val="left" w:pos="1615"/>
        </w:tabs>
        <w:spacing w:before="129" w:line="360" w:lineRule="auto"/>
        <w:ind w:left="1614" w:hanging="720"/>
        <w:rPr>
          <w:rFonts w:ascii="宋体" w:hAnsi="宋体" w:eastAsia="宋体" w:cs="宋体"/>
          <w:bCs w:val="0"/>
          <w:sz w:val="24"/>
          <w:szCs w:val="24"/>
        </w:rPr>
      </w:pPr>
      <w:r>
        <w:rPr>
          <w:rFonts w:hint="eastAsia" w:ascii="宋体" w:hAnsi="宋体" w:eastAsia="宋体" w:cs="宋体"/>
          <w:bCs w:val="0"/>
          <w:sz w:val="24"/>
          <w:szCs w:val="24"/>
        </w:rPr>
        <w:t>最终结清申请单</w:t>
      </w:r>
    </w:p>
    <w:p w14:paraId="616760A9">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本项（1）目约定为：</w:t>
      </w:r>
    </w:p>
    <w:p w14:paraId="029E202B">
      <w:pPr>
        <w:pStyle w:val="11"/>
        <w:spacing w:before="25" w:line="360" w:lineRule="auto"/>
        <w:ind w:left="424" w:right="387" w:firstLine="479"/>
        <w:rPr>
          <w:rFonts w:ascii="宋体" w:hAnsi="宋体" w:eastAsia="宋体" w:cs="宋体"/>
          <w:bCs w:val="0"/>
          <w:szCs w:val="24"/>
        </w:rPr>
      </w:pPr>
      <w:r>
        <w:rPr>
          <w:rFonts w:hint="eastAsia" w:ascii="宋体" w:hAnsi="宋体" w:eastAsia="宋体" w:cs="宋体"/>
          <w:bCs w:val="0"/>
          <w:szCs w:val="24"/>
        </w:rPr>
        <w:t>承包人向监理人提交最终结清申请单（包括相关证明材料）的份数在项目专用合同条款数据表中约定；期限：缺陷责任期终止证书签发后 28 天内。</w:t>
      </w:r>
    </w:p>
    <w:p w14:paraId="064AEE92">
      <w:pPr>
        <w:pStyle w:val="11"/>
        <w:spacing w:before="2" w:line="360" w:lineRule="auto"/>
        <w:ind w:left="424" w:right="391" w:firstLine="479"/>
        <w:rPr>
          <w:rFonts w:ascii="宋体" w:hAnsi="宋体" w:eastAsia="宋体" w:cs="宋体"/>
          <w:bCs w:val="0"/>
          <w:szCs w:val="24"/>
        </w:rPr>
      </w:pPr>
      <w:r>
        <w:rPr>
          <w:rFonts w:hint="eastAsia" w:ascii="宋体" w:hAnsi="宋体" w:eastAsia="宋体" w:cs="宋体"/>
          <w:bCs w:val="0"/>
          <w:szCs w:val="24"/>
        </w:rPr>
        <w:t>最终结清申请单中的总金额应认为是代表了根据合同规定应付给承包人的全部款项的最后结算。</w:t>
      </w:r>
    </w:p>
    <w:p w14:paraId="185956FE">
      <w:pPr>
        <w:pStyle w:val="32"/>
        <w:numPr>
          <w:ilvl w:val="2"/>
          <w:numId w:val="15"/>
        </w:numPr>
        <w:tabs>
          <w:tab w:val="left" w:pos="1615"/>
        </w:tabs>
        <w:spacing w:line="360" w:lineRule="auto"/>
        <w:ind w:left="1614" w:hanging="720"/>
        <w:rPr>
          <w:rFonts w:ascii="宋体" w:hAnsi="宋体" w:eastAsia="宋体" w:cs="宋体"/>
          <w:bCs w:val="0"/>
          <w:sz w:val="24"/>
          <w:szCs w:val="24"/>
        </w:rPr>
      </w:pPr>
      <w:r>
        <w:rPr>
          <w:rFonts w:hint="eastAsia" w:ascii="宋体" w:hAnsi="宋体" w:eastAsia="宋体" w:cs="宋体"/>
          <w:bCs w:val="0"/>
          <w:sz w:val="24"/>
          <w:szCs w:val="24"/>
        </w:rPr>
        <w:t>最终结清证书和支付时间</w:t>
      </w:r>
    </w:p>
    <w:p w14:paraId="399B8F5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本项（2）目细化为：</w:t>
      </w:r>
    </w:p>
    <w:p w14:paraId="031BE4D9">
      <w:pPr>
        <w:pStyle w:val="11"/>
        <w:spacing w:before="21" w:line="360" w:lineRule="auto"/>
        <w:ind w:left="424" w:right="264" w:firstLine="479"/>
        <w:jc w:val="both"/>
        <w:rPr>
          <w:rFonts w:ascii="宋体" w:hAnsi="宋体" w:eastAsia="宋体" w:cs="宋体"/>
          <w:bCs w:val="0"/>
          <w:szCs w:val="24"/>
        </w:rPr>
      </w:pPr>
      <w:r>
        <w:rPr>
          <w:rFonts w:hint="eastAsia" w:ascii="宋体" w:hAnsi="宋体" w:eastAsia="宋体" w:cs="宋体"/>
          <w:bCs w:val="0"/>
          <w:spacing w:val="-28"/>
          <w:szCs w:val="24"/>
        </w:rPr>
        <w:t>（2）</w:t>
      </w:r>
      <w:r>
        <w:rPr>
          <w:rFonts w:hint="eastAsia" w:ascii="宋体" w:hAnsi="宋体" w:eastAsia="宋体" w:cs="宋体"/>
          <w:bCs w:val="0"/>
          <w:szCs w:val="24"/>
        </w:rPr>
        <w:t>发包人应在监理人出具最终结清证书且承包人提交了合格的增值税专用发</w:t>
      </w:r>
      <w:r>
        <w:rPr>
          <w:rFonts w:hint="eastAsia" w:ascii="宋体" w:hAnsi="宋体" w:eastAsia="宋体" w:cs="宋体"/>
          <w:bCs w:val="0"/>
          <w:spacing w:val="1"/>
          <w:szCs w:val="24"/>
        </w:rPr>
        <w:t xml:space="preserve">票后的 </w:t>
      </w:r>
      <w:r>
        <w:rPr>
          <w:rFonts w:hint="eastAsia" w:ascii="宋体" w:hAnsi="宋体" w:eastAsia="宋体" w:cs="宋体"/>
          <w:bCs w:val="0"/>
          <w:szCs w:val="24"/>
        </w:rPr>
        <w:t xml:space="preserve">14 </w:t>
      </w:r>
      <w:r>
        <w:rPr>
          <w:rFonts w:hint="eastAsia" w:ascii="宋体" w:hAnsi="宋体" w:eastAsia="宋体" w:cs="宋体"/>
          <w:bCs w:val="0"/>
          <w:spacing w:val="-5"/>
          <w:szCs w:val="24"/>
        </w:rPr>
        <w:t xml:space="preserve">天内，将应支付款支付给承包人。发包人不按期支付的，按第 </w:t>
      </w:r>
      <w:r>
        <w:rPr>
          <w:rFonts w:hint="eastAsia" w:ascii="宋体" w:hAnsi="宋体" w:eastAsia="宋体" w:cs="宋体"/>
          <w:bCs w:val="0"/>
          <w:szCs w:val="24"/>
        </w:rPr>
        <w:t>17.3.3（2） 目的约定，将逾期付款违约金支付给承包人。</w:t>
      </w:r>
    </w:p>
    <w:p w14:paraId="6CD61A9B">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08" w:name="_bookmark231"/>
      <w:bookmarkEnd w:id="308"/>
      <w:r>
        <w:rPr>
          <w:rFonts w:hint="default" w:ascii="Times New Roman" w:hAnsi="Times New Roman" w:eastAsia="Times New Roman" w:cs="Times New Roman"/>
          <w:bCs w:val="0"/>
          <w:w w:val="100"/>
          <w:kern w:val="2"/>
          <w:sz w:val="28"/>
          <w:szCs w:val="28"/>
          <w:lang w:val="zh-CN" w:eastAsia="zh-CN" w:bidi="zh-CN"/>
        </w:rPr>
        <w:t>18.</w:t>
      </w:r>
      <w:r>
        <w:rPr>
          <w:rFonts w:hint="eastAsia" w:ascii="宋体" w:hAnsi="宋体" w:eastAsia="宋体" w:cs="宋体"/>
          <w:bCs w:val="0"/>
          <w:sz w:val="24"/>
          <w:szCs w:val="24"/>
        </w:rPr>
        <w:t>交工验收</w:t>
      </w:r>
    </w:p>
    <w:p w14:paraId="246F135F">
      <w:pPr>
        <w:pStyle w:val="32"/>
        <w:numPr>
          <w:ilvl w:val="1"/>
          <w:numId w:val="16"/>
        </w:numPr>
        <w:tabs>
          <w:tab w:val="left" w:pos="965"/>
        </w:tabs>
        <w:spacing w:before="97" w:line="360" w:lineRule="auto"/>
        <w:rPr>
          <w:rFonts w:ascii="宋体" w:hAnsi="宋体" w:eastAsia="宋体" w:cs="宋体"/>
          <w:bCs w:val="0"/>
          <w:sz w:val="24"/>
          <w:szCs w:val="24"/>
        </w:rPr>
      </w:pPr>
      <w:bookmarkStart w:id="309" w:name="_bookmark232"/>
      <w:bookmarkEnd w:id="309"/>
      <w:r>
        <w:rPr>
          <w:rFonts w:hint="eastAsia" w:ascii="宋体" w:hAnsi="宋体" w:eastAsia="宋体" w:cs="宋体"/>
          <w:bCs w:val="0"/>
          <w:sz w:val="24"/>
          <w:szCs w:val="24"/>
        </w:rPr>
        <w:t>交工验收申请报告</w:t>
      </w:r>
    </w:p>
    <w:p w14:paraId="070C8535">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本款第（2）项约定为：</w:t>
      </w:r>
    </w:p>
    <w:p w14:paraId="4ED1F090">
      <w:pPr>
        <w:pStyle w:val="11"/>
        <w:spacing w:before="20" w:line="360" w:lineRule="auto"/>
        <w:ind w:left="424" w:right="388" w:firstLine="479"/>
        <w:rPr>
          <w:rFonts w:ascii="宋体" w:hAnsi="宋体" w:eastAsia="宋体" w:cs="宋体"/>
          <w:bCs w:val="0"/>
          <w:szCs w:val="24"/>
        </w:rPr>
      </w:pPr>
      <w:r>
        <w:rPr>
          <w:rFonts w:hint="eastAsia" w:ascii="宋体" w:hAnsi="宋体" w:eastAsia="宋体" w:cs="宋体"/>
          <w:bCs w:val="0"/>
          <w:szCs w:val="24"/>
        </w:rPr>
        <w:t>竣工资料的内容：承包人应按照《公路工程竣（交）工验收办法》和相关规定编制竣工资料。</w:t>
      </w:r>
    </w:p>
    <w:p w14:paraId="15F9A724">
      <w:pPr>
        <w:pStyle w:val="11"/>
        <w:spacing w:line="360" w:lineRule="auto"/>
        <w:ind w:left="904"/>
        <w:rPr>
          <w:rFonts w:ascii="宋体" w:hAnsi="宋体" w:eastAsia="宋体" w:cs="宋体"/>
          <w:bCs w:val="0"/>
          <w:szCs w:val="24"/>
        </w:rPr>
      </w:pPr>
      <w:r>
        <w:rPr>
          <w:rFonts w:hint="eastAsia" w:ascii="宋体" w:hAnsi="宋体" w:eastAsia="宋体" w:cs="宋体"/>
          <w:bCs w:val="0"/>
          <w:szCs w:val="24"/>
        </w:rPr>
        <w:t>竣工资料的份数在项目专用合同条款数据表中约定。</w:t>
      </w:r>
    </w:p>
    <w:p w14:paraId="4BBC6356">
      <w:pPr>
        <w:pStyle w:val="32"/>
        <w:numPr>
          <w:ilvl w:val="1"/>
          <w:numId w:val="16"/>
        </w:numPr>
        <w:tabs>
          <w:tab w:val="left" w:pos="965"/>
        </w:tabs>
        <w:spacing w:before="113" w:line="360" w:lineRule="auto"/>
        <w:rPr>
          <w:rFonts w:ascii="宋体" w:hAnsi="宋体" w:eastAsia="宋体" w:cs="宋体"/>
          <w:bCs w:val="0"/>
          <w:sz w:val="24"/>
          <w:szCs w:val="24"/>
        </w:rPr>
      </w:pPr>
      <w:bookmarkStart w:id="310" w:name="_bookmark233"/>
      <w:bookmarkEnd w:id="310"/>
      <w:r>
        <w:rPr>
          <w:rFonts w:hint="eastAsia" w:ascii="宋体" w:hAnsi="宋体" w:eastAsia="宋体" w:cs="宋体"/>
          <w:bCs w:val="0"/>
          <w:sz w:val="24"/>
          <w:szCs w:val="24"/>
        </w:rPr>
        <w:t>验收</w:t>
      </w:r>
    </w:p>
    <w:p w14:paraId="169745F2">
      <w:pPr>
        <w:pStyle w:val="11"/>
        <w:spacing w:before="130" w:line="360" w:lineRule="auto"/>
        <w:ind w:left="904"/>
        <w:rPr>
          <w:rFonts w:ascii="宋体" w:hAnsi="宋体" w:eastAsia="宋体" w:cs="宋体"/>
          <w:bCs w:val="0"/>
          <w:szCs w:val="24"/>
        </w:rPr>
      </w:pPr>
      <w:r>
        <w:rPr>
          <w:rFonts w:hint="eastAsia" w:ascii="宋体" w:hAnsi="宋体" w:eastAsia="宋体" w:cs="宋体"/>
          <w:bCs w:val="0"/>
          <w:spacing w:val="3"/>
          <w:szCs w:val="24"/>
        </w:rPr>
        <w:t xml:space="preserve">第 </w:t>
      </w:r>
      <w:r>
        <w:rPr>
          <w:rFonts w:hint="eastAsia" w:ascii="宋体" w:hAnsi="宋体" w:eastAsia="宋体" w:cs="宋体"/>
          <w:bCs w:val="0"/>
          <w:szCs w:val="24"/>
        </w:rPr>
        <w:t>18.3.2 项补充：</w:t>
      </w:r>
    </w:p>
    <w:p w14:paraId="4942D62C">
      <w:pPr>
        <w:pStyle w:val="11"/>
        <w:spacing w:before="20" w:line="360" w:lineRule="auto"/>
        <w:ind w:left="424" w:right="387" w:firstLine="479"/>
        <w:jc w:val="both"/>
        <w:rPr>
          <w:rFonts w:ascii="宋体" w:hAnsi="宋体" w:eastAsia="宋体" w:cs="宋体"/>
          <w:bCs w:val="0"/>
          <w:szCs w:val="24"/>
        </w:rPr>
      </w:pPr>
      <w:r>
        <w:rPr>
          <w:rFonts w:hint="eastAsia" w:ascii="宋体" w:hAnsi="宋体" w:eastAsia="宋体" w:cs="宋体"/>
          <w:bCs w:val="0"/>
          <w:szCs w:val="24"/>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DD323D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第 18.3.5 项约定为：</w:t>
      </w:r>
    </w:p>
    <w:p w14:paraId="39F1CC71">
      <w:pPr>
        <w:pStyle w:val="11"/>
        <w:spacing w:before="20" w:line="360" w:lineRule="auto"/>
        <w:ind w:left="424" w:right="388" w:firstLine="479"/>
        <w:rPr>
          <w:rFonts w:ascii="宋体" w:hAnsi="宋体" w:eastAsia="宋体" w:cs="宋体"/>
          <w:bCs w:val="0"/>
          <w:szCs w:val="24"/>
        </w:rPr>
      </w:pPr>
      <w:r>
        <w:rPr>
          <w:rFonts w:hint="eastAsia" w:ascii="宋体" w:hAnsi="宋体" w:eastAsia="宋体" w:cs="宋体"/>
          <w:bCs w:val="0"/>
          <w:szCs w:val="24"/>
        </w:rPr>
        <w:t>经验收合格工程的实际交工日期，以最终提交交工验收申请报告的日期为准， 并在交工验收证书中写明。</w:t>
      </w:r>
    </w:p>
    <w:p w14:paraId="0D84F657">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本款补充第 18.3.7 项：</w:t>
      </w:r>
    </w:p>
    <w:p w14:paraId="1775156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组织办理交工验收和签发交工验收证书的费用由发包人承担。但按照第 18.3.4</w:t>
      </w:r>
    </w:p>
    <w:p w14:paraId="2E706F92">
      <w:pPr>
        <w:pStyle w:val="11"/>
        <w:spacing w:line="360" w:lineRule="auto"/>
        <w:ind w:left="424"/>
        <w:rPr>
          <w:rFonts w:ascii="宋体" w:hAnsi="宋体" w:eastAsia="宋体" w:cs="宋体"/>
          <w:bCs w:val="0"/>
          <w:szCs w:val="24"/>
        </w:rPr>
      </w:pPr>
      <w:r>
        <w:rPr>
          <w:rFonts w:hint="eastAsia" w:ascii="宋体" w:hAnsi="宋体" w:eastAsia="宋体" w:cs="宋体"/>
          <w:bCs w:val="0"/>
          <w:szCs w:val="24"/>
        </w:rPr>
        <w:t>项规定达不到合格标准的交工验收费用由承包人承担。</w:t>
      </w:r>
    </w:p>
    <w:p w14:paraId="660700A6">
      <w:pPr>
        <w:pStyle w:val="11"/>
        <w:spacing w:before="132" w:line="360" w:lineRule="auto"/>
        <w:ind w:left="424"/>
        <w:rPr>
          <w:rFonts w:ascii="宋体" w:hAnsi="宋体" w:eastAsia="宋体" w:cs="宋体"/>
          <w:bCs w:val="0"/>
          <w:szCs w:val="24"/>
        </w:rPr>
      </w:pPr>
      <w:r>
        <w:rPr>
          <w:rFonts w:hint="eastAsia" w:ascii="宋体" w:hAnsi="宋体" w:eastAsia="宋体" w:cs="宋体"/>
          <w:bCs w:val="0"/>
          <w:szCs w:val="24"/>
        </w:rPr>
        <w:t>本条补充第 18.9 款：</w:t>
      </w:r>
    </w:p>
    <w:p w14:paraId="6D818635">
      <w:pPr>
        <w:pStyle w:val="11"/>
        <w:spacing w:before="110" w:line="360" w:lineRule="auto"/>
        <w:ind w:left="424"/>
        <w:rPr>
          <w:rFonts w:ascii="宋体" w:hAnsi="宋体" w:eastAsia="宋体" w:cs="宋体"/>
          <w:bCs w:val="0"/>
          <w:szCs w:val="24"/>
        </w:rPr>
      </w:pPr>
      <w:bookmarkStart w:id="311" w:name="_bookmark234"/>
      <w:bookmarkEnd w:id="311"/>
      <w:r>
        <w:rPr>
          <w:rFonts w:hint="eastAsia" w:ascii="宋体" w:hAnsi="宋体" w:eastAsia="宋体" w:cs="宋体"/>
          <w:bCs w:val="0"/>
          <w:szCs w:val="24"/>
        </w:rPr>
        <w:t>18.9竣工文件</w:t>
      </w:r>
    </w:p>
    <w:p w14:paraId="4581F026">
      <w:pPr>
        <w:pStyle w:val="11"/>
        <w:spacing w:before="210" w:line="360" w:lineRule="auto"/>
        <w:ind w:left="424" w:right="388" w:firstLine="479"/>
        <w:rPr>
          <w:rFonts w:ascii="宋体" w:hAnsi="宋体" w:eastAsia="宋体" w:cs="宋体"/>
          <w:bCs w:val="0"/>
          <w:szCs w:val="24"/>
        </w:rPr>
      </w:pPr>
      <w:r>
        <w:rPr>
          <w:rFonts w:hint="eastAsia" w:ascii="宋体" w:hAnsi="宋体" w:eastAsia="宋体" w:cs="宋体"/>
          <w:bCs w:val="0"/>
          <w:szCs w:val="24"/>
        </w:rPr>
        <w:t>承包人应按照《公路工程竣（交）工验收办法》的相关规定，在缺陷责任期内为竣工验收补充竣工资料，并在签发缺陷责任期终止证书之前提交。</w:t>
      </w:r>
    </w:p>
    <w:p w14:paraId="1E34C2D2">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12" w:name="_bookmark235"/>
      <w:bookmarkEnd w:id="312"/>
      <w:r>
        <w:rPr>
          <w:rFonts w:hint="default" w:ascii="Times New Roman" w:hAnsi="Times New Roman" w:eastAsia="Times New Roman" w:cs="Times New Roman"/>
          <w:bCs w:val="0"/>
          <w:w w:val="100"/>
          <w:kern w:val="2"/>
          <w:sz w:val="28"/>
          <w:szCs w:val="28"/>
          <w:lang w:val="zh-CN" w:eastAsia="zh-CN" w:bidi="zh-CN"/>
        </w:rPr>
        <w:t>19.</w:t>
      </w:r>
      <w:r>
        <w:rPr>
          <w:rFonts w:hint="eastAsia" w:ascii="宋体" w:hAnsi="宋体" w:eastAsia="宋体" w:cs="宋体"/>
          <w:bCs w:val="0"/>
          <w:spacing w:val="-2"/>
          <w:sz w:val="24"/>
          <w:szCs w:val="24"/>
        </w:rPr>
        <w:t>缺陷责任与保修责任</w:t>
      </w:r>
    </w:p>
    <w:p w14:paraId="129301A1">
      <w:pPr>
        <w:pStyle w:val="11"/>
        <w:spacing w:before="97" w:line="360" w:lineRule="auto"/>
        <w:ind w:left="424"/>
        <w:rPr>
          <w:rFonts w:ascii="宋体" w:hAnsi="宋体" w:eastAsia="宋体" w:cs="宋体"/>
          <w:bCs w:val="0"/>
          <w:szCs w:val="24"/>
        </w:rPr>
      </w:pPr>
      <w:bookmarkStart w:id="313" w:name="_bookmark236"/>
      <w:bookmarkEnd w:id="313"/>
      <w:r>
        <w:rPr>
          <w:rFonts w:hint="eastAsia" w:ascii="宋体" w:hAnsi="宋体" w:eastAsia="宋体" w:cs="宋体"/>
          <w:bCs w:val="0"/>
          <w:szCs w:val="24"/>
        </w:rPr>
        <w:t>19.2缺陷责任</w:t>
      </w:r>
    </w:p>
    <w:p w14:paraId="33BC447B">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第 19.2.2 项补充：</w:t>
      </w:r>
    </w:p>
    <w:p w14:paraId="524B6526">
      <w:pPr>
        <w:pStyle w:val="11"/>
        <w:spacing w:before="19" w:line="360" w:lineRule="auto"/>
        <w:ind w:left="424" w:right="388" w:firstLine="479"/>
        <w:rPr>
          <w:rFonts w:ascii="宋体" w:hAnsi="宋体" w:eastAsia="宋体" w:cs="宋体"/>
          <w:bCs w:val="0"/>
          <w:szCs w:val="24"/>
        </w:rPr>
      </w:pPr>
      <w:r>
        <w:rPr>
          <w:rFonts w:hint="eastAsia" w:ascii="宋体" w:hAnsi="宋体" w:eastAsia="宋体" w:cs="宋体"/>
          <w:bCs w:val="0"/>
          <w:szCs w:val="24"/>
        </w:rPr>
        <w:t>在缺陷责任期内，承包人应尽快完成在交工验收证书中写明的未完成工作，并完成对本工程缺陷的修复或监理人指令的修补工作。</w:t>
      </w:r>
    </w:p>
    <w:p w14:paraId="758072DA">
      <w:pPr>
        <w:pStyle w:val="11"/>
        <w:spacing w:before="144" w:line="360" w:lineRule="auto"/>
        <w:ind w:left="424"/>
        <w:rPr>
          <w:rFonts w:ascii="宋体" w:hAnsi="宋体" w:eastAsia="宋体" w:cs="宋体"/>
          <w:bCs w:val="0"/>
          <w:szCs w:val="24"/>
        </w:rPr>
      </w:pPr>
      <w:bookmarkStart w:id="314" w:name="_bookmark237"/>
      <w:bookmarkEnd w:id="314"/>
      <w:r>
        <w:rPr>
          <w:rFonts w:hint="eastAsia" w:ascii="宋体" w:hAnsi="宋体" w:eastAsia="宋体" w:cs="宋体"/>
          <w:bCs w:val="0"/>
          <w:szCs w:val="24"/>
        </w:rPr>
        <w:t>19.5承包人的进入权</w:t>
      </w:r>
    </w:p>
    <w:p w14:paraId="68B304C7">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本款补充：</w:t>
      </w:r>
    </w:p>
    <w:p w14:paraId="354F242E">
      <w:pPr>
        <w:pStyle w:val="11"/>
        <w:spacing w:before="24" w:line="360" w:lineRule="auto"/>
        <w:ind w:left="424" w:right="391" w:firstLine="479"/>
        <w:rPr>
          <w:rFonts w:ascii="宋体" w:hAnsi="宋体" w:eastAsia="宋体" w:cs="宋体"/>
          <w:bCs w:val="0"/>
          <w:szCs w:val="24"/>
        </w:rPr>
      </w:pPr>
      <w:r>
        <w:rPr>
          <w:rFonts w:hint="eastAsia" w:ascii="宋体" w:hAnsi="宋体" w:eastAsia="宋体" w:cs="宋体"/>
          <w:bCs w:val="0"/>
          <w:szCs w:val="24"/>
        </w:rPr>
        <w:t>承包人在缺陷修复施工过程中，应服从管养单位的有关安全管理规定，由于承包人自身原因造成的人员伤亡、设备和材料的损毁及罚款等责任由承包人自负。</w:t>
      </w:r>
    </w:p>
    <w:p w14:paraId="39D3D135">
      <w:pPr>
        <w:pStyle w:val="11"/>
        <w:spacing w:before="148" w:line="360" w:lineRule="auto"/>
        <w:ind w:left="424"/>
        <w:rPr>
          <w:rFonts w:ascii="宋体" w:hAnsi="宋体" w:eastAsia="宋体" w:cs="宋体"/>
          <w:bCs w:val="0"/>
          <w:szCs w:val="24"/>
        </w:rPr>
      </w:pPr>
      <w:bookmarkStart w:id="315" w:name="_bookmark238"/>
      <w:bookmarkEnd w:id="315"/>
      <w:r>
        <w:rPr>
          <w:rFonts w:hint="eastAsia" w:ascii="宋体" w:hAnsi="宋体" w:eastAsia="宋体" w:cs="宋体"/>
          <w:bCs w:val="0"/>
          <w:szCs w:val="24"/>
        </w:rPr>
        <w:t>19.7保修责任</w:t>
      </w:r>
    </w:p>
    <w:p w14:paraId="33F9F68F">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本款细化为：</w:t>
      </w:r>
    </w:p>
    <w:p w14:paraId="34281081">
      <w:pPr>
        <w:pStyle w:val="11"/>
        <w:spacing w:before="21" w:line="360" w:lineRule="auto"/>
        <w:ind w:left="424" w:right="384" w:firstLine="479"/>
        <w:jc w:val="both"/>
        <w:rPr>
          <w:rFonts w:ascii="宋体" w:hAnsi="宋体" w:eastAsia="宋体" w:cs="宋体"/>
          <w:bCs w:val="0"/>
          <w:szCs w:val="24"/>
        </w:rPr>
      </w:pPr>
      <w:r>
        <w:rPr>
          <w:rFonts w:hint="eastAsia" w:ascii="宋体" w:hAnsi="宋体" w:eastAsia="宋体" w:cs="宋体"/>
          <w:bCs w:val="0"/>
          <w:spacing w:val="-15"/>
          <w:szCs w:val="24"/>
        </w:rPr>
        <w:t>（1）</w:t>
      </w:r>
      <w:r>
        <w:rPr>
          <w:rFonts w:hint="eastAsia" w:ascii="宋体" w:hAnsi="宋体" w:eastAsia="宋体" w:cs="宋体"/>
          <w:bCs w:val="0"/>
          <w:spacing w:val="-4"/>
          <w:szCs w:val="24"/>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0E70F05D">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（2）在全部工程交工验收前，已经发包人提前验收的单位工程，其保修期的起算日期相应提前。</w:t>
      </w:r>
    </w:p>
    <w:p w14:paraId="554E68C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（3）工程保修期终止后 28 天内，监理人签发保修期终止证书。</w:t>
      </w:r>
    </w:p>
    <w:p w14:paraId="29AA3E5B">
      <w:pPr>
        <w:pStyle w:val="11"/>
        <w:spacing w:before="9" w:line="360" w:lineRule="auto"/>
        <w:ind w:left="424" w:right="306" w:firstLine="479"/>
        <w:rPr>
          <w:rFonts w:ascii="宋体" w:hAnsi="宋体" w:eastAsia="宋体" w:cs="宋体"/>
          <w:bCs w:val="0"/>
          <w:szCs w:val="24"/>
        </w:rPr>
      </w:pPr>
      <w:r>
        <w:rPr>
          <w:rFonts w:hint="eastAsia" w:ascii="宋体" w:hAnsi="宋体" w:eastAsia="宋体" w:cs="宋体"/>
          <w:bCs w:val="0"/>
          <w:szCs w:val="24"/>
        </w:rPr>
        <w:t>（4）若承包人不履行保修义务和责任，则承包人应承担由于违约造成的法律后果，并由发包人将其违约行为上报省级交通运输主管部门，作为不良记录纳入公路</w:t>
      </w:r>
    </w:p>
    <w:p w14:paraId="7A262FF2">
      <w:pPr>
        <w:pStyle w:val="11"/>
        <w:spacing w:line="360" w:lineRule="auto"/>
        <w:ind w:left="424"/>
        <w:rPr>
          <w:rFonts w:ascii="宋体" w:hAnsi="宋体" w:eastAsia="宋体" w:cs="宋体"/>
          <w:bCs w:val="0"/>
          <w:szCs w:val="24"/>
        </w:rPr>
      </w:pPr>
      <w:r>
        <w:rPr>
          <w:rFonts w:hint="eastAsia" w:ascii="宋体" w:hAnsi="宋体" w:eastAsia="宋体" w:cs="宋体"/>
          <w:bCs w:val="0"/>
          <w:szCs w:val="24"/>
        </w:rPr>
        <w:t>建设市场信用信息管理系统。</w:t>
      </w:r>
    </w:p>
    <w:p w14:paraId="6C3C00DD">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16" w:name="_bookmark239"/>
      <w:bookmarkEnd w:id="316"/>
      <w:r>
        <w:rPr>
          <w:rFonts w:hint="default" w:ascii="Times New Roman" w:hAnsi="Times New Roman" w:eastAsia="Times New Roman" w:cs="Times New Roman"/>
          <w:bCs w:val="0"/>
          <w:w w:val="100"/>
          <w:kern w:val="2"/>
          <w:sz w:val="28"/>
          <w:szCs w:val="28"/>
          <w:lang w:val="zh-CN" w:eastAsia="zh-CN" w:bidi="zh-CN"/>
        </w:rPr>
        <w:t>20.</w:t>
      </w:r>
      <w:r>
        <w:rPr>
          <w:rFonts w:hint="eastAsia" w:ascii="宋体" w:hAnsi="宋体" w:eastAsia="宋体" w:cs="宋体"/>
          <w:bCs w:val="0"/>
          <w:sz w:val="24"/>
          <w:szCs w:val="24"/>
        </w:rPr>
        <w:t>保险</w:t>
      </w:r>
    </w:p>
    <w:p w14:paraId="73F70EBD">
      <w:pPr>
        <w:pStyle w:val="32"/>
        <w:numPr>
          <w:ilvl w:val="1"/>
          <w:numId w:val="0"/>
        </w:numPr>
        <w:tabs>
          <w:tab w:val="left" w:pos="905"/>
        </w:tabs>
        <w:spacing w:before="100" w:line="360" w:lineRule="auto"/>
        <w:ind w:left="904" w:leftChars="0" w:firstLine="476" w:firstLineChars="200"/>
        <w:rPr>
          <w:rFonts w:ascii="宋体" w:hAnsi="宋体" w:eastAsia="宋体" w:cs="宋体"/>
          <w:bCs w:val="0"/>
          <w:sz w:val="24"/>
          <w:szCs w:val="24"/>
        </w:rPr>
      </w:pPr>
      <w:bookmarkStart w:id="317" w:name="_bookmark240"/>
      <w:bookmarkEnd w:id="317"/>
      <w:r>
        <w:rPr>
          <w:rFonts w:hint="default" w:ascii="Times New Roman" w:hAnsi="Times New Roman" w:eastAsia="Times New Roman" w:cs="Times New Roman"/>
          <w:bCs w:val="0"/>
          <w:spacing w:val="-1"/>
          <w:w w:val="100"/>
          <w:kern w:val="2"/>
          <w:sz w:val="24"/>
          <w:szCs w:val="24"/>
          <w:lang w:val="zh-CN" w:eastAsia="zh-CN" w:bidi="zh-CN"/>
        </w:rPr>
        <w:t>20.1</w:t>
      </w:r>
      <w:r>
        <w:rPr>
          <w:rFonts w:hint="eastAsia" w:ascii="宋体" w:hAnsi="宋体" w:eastAsia="宋体" w:cs="宋体"/>
          <w:bCs w:val="0"/>
          <w:sz w:val="24"/>
          <w:szCs w:val="24"/>
        </w:rPr>
        <w:t>工程保险</w:t>
      </w:r>
    </w:p>
    <w:p w14:paraId="7529F50D">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本款约定为：</w:t>
      </w:r>
    </w:p>
    <w:p w14:paraId="3494C7A5">
      <w:pPr>
        <w:pStyle w:val="11"/>
        <w:spacing w:before="24" w:line="360" w:lineRule="auto"/>
        <w:ind w:left="424" w:right="388" w:firstLine="479"/>
        <w:rPr>
          <w:rFonts w:ascii="宋体" w:hAnsi="宋体" w:eastAsia="宋体" w:cs="宋体"/>
          <w:bCs w:val="0"/>
          <w:szCs w:val="24"/>
        </w:rPr>
      </w:pPr>
      <w:r>
        <w:rPr>
          <w:rFonts w:hint="eastAsia" w:ascii="宋体" w:hAnsi="宋体" w:eastAsia="宋体" w:cs="宋体"/>
          <w:bCs w:val="0"/>
          <w:szCs w:val="24"/>
        </w:rPr>
        <w:t>建筑工程一切险的投保内容：为本合同工程的永久工程、临时工程和设备及已运至施工工地用于永久工程的材料和设备所投的保险。</w:t>
      </w:r>
    </w:p>
    <w:p w14:paraId="634F4EB9">
      <w:pPr>
        <w:pStyle w:val="11"/>
        <w:spacing w:line="360" w:lineRule="auto"/>
        <w:ind w:left="904"/>
        <w:rPr>
          <w:rFonts w:ascii="宋体" w:hAnsi="宋体" w:eastAsia="宋体" w:cs="宋体"/>
          <w:bCs w:val="0"/>
          <w:szCs w:val="24"/>
        </w:rPr>
      </w:pPr>
      <w:r>
        <w:rPr>
          <w:rFonts w:hint="eastAsia" w:ascii="宋体" w:hAnsi="宋体" w:eastAsia="宋体" w:cs="宋体"/>
          <w:bCs w:val="0"/>
          <w:szCs w:val="24"/>
        </w:rPr>
        <w:t>保险金额：工程量清单第 100 章（不含建筑工程一切险及第三者责任险的保险</w:t>
      </w:r>
    </w:p>
    <w:p w14:paraId="79EB2530">
      <w:pPr>
        <w:pStyle w:val="11"/>
        <w:spacing w:line="360" w:lineRule="auto"/>
        <w:ind w:left="424"/>
        <w:rPr>
          <w:rFonts w:ascii="宋体" w:hAnsi="宋体" w:eastAsia="宋体" w:cs="宋体"/>
          <w:bCs w:val="0"/>
          <w:szCs w:val="24"/>
        </w:rPr>
      </w:pPr>
      <w:r>
        <w:rPr>
          <w:rFonts w:hint="eastAsia" w:ascii="宋体" w:hAnsi="宋体" w:eastAsia="宋体" w:cs="宋体"/>
          <w:bCs w:val="0"/>
          <w:szCs w:val="24"/>
        </w:rPr>
        <w:t>费）至第 700 章的合计金额。</w:t>
      </w:r>
    </w:p>
    <w:p w14:paraId="363488F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保险费率：在项目专用合同条款数据表中约定。</w:t>
      </w:r>
    </w:p>
    <w:p w14:paraId="193A685C">
      <w:pPr>
        <w:pStyle w:val="11"/>
        <w:spacing w:line="360" w:lineRule="auto"/>
        <w:ind w:left="904"/>
        <w:rPr>
          <w:rFonts w:ascii="宋体" w:hAnsi="宋体" w:eastAsia="宋体" w:cs="宋体"/>
          <w:bCs w:val="0"/>
          <w:szCs w:val="24"/>
        </w:rPr>
      </w:pPr>
      <w:r>
        <w:rPr>
          <w:rFonts w:hint="eastAsia" w:ascii="宋体" w:hAnsi="宋体" w:eastAsia="宋体" w:cs="宋体"/>
          <w:bCs w:val="0"/>
          <w:szCs w:val="24"/>
        </w:rPr>
        <w:t>保险期限：开工日起直至本合同工程签发缺陷责任期终止证书止（即合同工期</w:t>
      </w:r>
    </w:p>
    <w:p w14:paraId="523A5B36">
      <w:pPr>
        <w:pStyle w:val="11"/>
        <w:spacing w:line="360" w:lineRule="auto"/>
        <w:ind w:left="424"/>
        <w:rPr>
          <w:rFonts w:ascii="宋体" w:hAnsi="宋体" w:eastAsia="宋体" w:cs="宋体"/>
          <w:bCs w:val="0"/>
          <w:szCs w:val="24"/>
        </w:rPr>
      </w:pPr>
      <w:r>
        <w:rPr>
          <w:rFonts w:hint="eastAsia" w:ascii="宋体" w:hAnsi="宋体" w:eastAsia="宋体" w:cs="宋体"/>
          <w:bCs w:val="0"/>
          <w:szCs w:val="24"/>
        </w:rPr>
        <w:t>＋缺陷责任期</w:t>
      </w:r>
      <w:r>
        <w:rPr>
          <w:rFonts w:hint="eastAsia" w:ascii="宋体" w:hAnsi="宋体" w:eastAsia="宋体" w:cs="宋体"/>
          <w:bCs w:val="0"/>
          <w:spacing w:val="-120"/>
          <w:szCs w:val="24"/>
        </w:rPr>
        <w:t>）</w:t>
      </w:r>
      <w:r>
        <w:rPr>
          <w:rFonts w:hint="eastAsia" w:ascii="宋体" w:hAnsi="宋体" w:eastAsia="宋体" w:cs="宋体"/>
          <w:bCs w:val="0"/>
          <w:szCs w:val="24"/>
        </w:rPr>
        <w:t>。</w:t>
      </w:r>
    </w:p>
    <w:p w14:paraId="07906D4E">
      <w:pPr>
        <w:pStyle w:val="11"/>
        <w:spacing w:before="20" w:line="360" w:lineRule="auto"/>
        <w:ind w:left="424" w:right="385" w:firstLine="479"/>
        <w:jc w:val="both"/>
        <w:rPr>
          <w:rFonts w:ascii="宋体" w:hAnsi="宋体" w:eastAsia="宋体" w:cs="宋体"/>
          <w:bCs w:val="0"/>
          <w:szCs w:val="24"/>
        </w:rPr>
      </w:pPr>
      <w:r>
        <w:rPr>
          <w:rFonts w:hint="eastAsia" w:ascii="宋体" w:hAnsi="宋体" w:eastAsia="宋体" w:cs="宋体"/>
          <w:bCs w:val="0"/>
          <w:szCs w:val="24"/>
        </w:rPr>
        <w:t>承包人应以发包人和承包人的共同名义投保建筑工程一切险。建筑工程一切险的保险费由承包人报价时列入工程量清单第 100 章内。发包人在接到保险单后，将按照保险单的费用直接向承包人支付。</w:t>
      </w:r>
    </w:p>
    <w:p w14:paraId="1E4F6ADB">
      <w:pPr>
        <w:pStyle w:val="32"/>
        <w:numPr>
          <w:ilvl w:val="1"/>
          <w:numId w:val="17"/>
        </w:numPr>
        <w:tabs>
          <w:tab w:val="left" w:pos="965"/>
        </w:tabs>
        <w:spacing w:before="140" w:line="360" w:lineRule="auto"/>
        <w:rPr>
          <w:rFonts w:ascii="宋体" w:hAnsi="宋体" w:eastAsia="宋体" w:cs="宋体"/>
          <w:bCs w:val="0"/>
          <w:sz w:val="24"/>
          <w:szCs w:val="24"/>
        </w:rPr>
      </w:pPr>
      <w:bookmarkStart w:id="318" w:name="_bookmark241"/>
      <w:bookmarkEnd w:id="318"/>
      <w:r>
        <w:rPr>
          <w:rFonts w:hint="eastAsia" w:ascii="宋体" w:hAnsi="宋体" w:eastAsia="宋体" w:cs="宋体"/>
          <w:bCs w:val="0"/>
          <w:sz w:val="24"/>
          <w:szCs w:val="24"/>
        </w:rPr>
        <w:t>第三者责任险</w:t>
      </w:r>
    </w:p>
    <w:p w14:paraId="7512D5F9">
      <w:pPr>
        <w:pStyle w:val="11"/>
        <w:spacing w:before="132" w:line="360" w:lineRule="auto"/>
        <w:ind w:left="904"/>
        <w:rPr>
          <w:rFonts w:ascii="宋体" w:hAnsi="宋体" w:eastAsia="宋体" w:cs="宋体"/>
          <w:bCs w:val="0"/>
          <w:szCs w:val="24"/>
        </w:rPr>
      </w:pPr>
      <w:r>
        <w:rPr>
          <w:rFonts w:hint="eastAsia" w:ascii="宋体" w:hAnsi="宋体" w:eastAsia="宋体" w:cs="宋体"/>
          <w:bCs w:val="0"/>
          <w:szCs w:val="24"/>
        </w:rPr>
        <w:t>第 20.4.2 项补充：</w:t>
      </w:r>
    </w:p>
    <w:p w14:paraId="6270C7D0">
      <w:pPr>
        <w:pStyle w:val="11"/>
        <w:spacing w:before="20" w:line="360" w:lineRule="auto"/>
        <w:ind w:left="424" w:right="383" w:firstLine="479"/>
        <w:rPr>
          <w:rFonts w:ascii="宋体" w:hAnsi="宋体" w:eastAsia="宋体" w:cs="宋体"/>
          <w:bCs w:val="0"/>
          <w:szCs w:val="24"/>
        </w:rPr>
      </w:pPr>
      <w:r>
        <w:rPr>
          <w:rFonts w:hint="eastAsia" w:ascii="宋体" w:hAnsi="宋体" w:eastAsia="宋体" w:cs="宋体"/>
          <w:bCs w:val="0"/>
          <w:szCs w:val="24"/>
        </w:rPr>
        <w:t>第三者责任险的保险费由承包人报价时列入工程量清单第 100 章内。发包人在接到保险单后，将按照保险单的费用直接向承包人支付。</w:t>
      </w:r>
    </w:p>
    <w:p w14:paraId="223AA307">
      <w:pPr>
        <w:pStyle w:val="32"/>
        <w:numPr>
          <w:ilvl w:val="1"/>
          <w:numId w:val="17"/>
        </w:numPr>
        <w:tabs>
          <w:tab w:val="left" w:pos="965"/>
        </w:tabs>
        <w:spacing w:before="144" w:line="360" w:lineRule="auto"/>
        <w:rPr>
          <w:rFonts w:ascii="宋体" w:hAnsi="宋体" w:eastAsia="宋体" w:cs="宋体"/>
          <w:bCs w:val="0"/>
          <w:sz w:val="24"/>
          <w:szCs w:val="24"/>
        </w:rPr>
      </w:pPr>
      <w:bookmarkStart w:id="319" w:name="_bookmark242"/>
      <w:bookmarkEnd w:id="319"/>
      <w:r>
        <w:rPr>
          <w:rFonts w:hint="eastAsia" w:ascii="宋体" w:hAnsi="宋体" w:eastAsia="宋体" w:cs="宋体"/>
          <w:bCs w:val="0"/>
          <w:sz w:val="24"/>
          <w:szCs w:val="24"/>
        </w:rPr>
        <w:t>其他保险</w:t>
      </w:r>
    </w:p>
    <w:p w14:paraId="42FB2062">
      <w:pPr>
        <w:pStyle w:val="11"/>
        <w:spacing w:before="130" w:line="360" w:lineRule="auto"/>
        <w:ind w:left="904"/>
        <w:rPr>
          <w:rFonts w:ascii="宋体" w:hAnsi="宋体" w:eastAsia="宋体" w:cs="宋体"/>
          <w:bCs w:val="0"/>
          <w:szCs w:val="24"/>
        </w:rPr>
      </w:pPr>
      <w:r>
        <w:rPr>
          <w:rFonts w:hint="eastAsia" w:ascii="宋体" w:hAnsi="宋体" w:eastAsia="宋体" w:cs="宋体"/>
          <w:bCs w:val="0"/>
          <w:szCs w:val="24"/>
        </w:rPr>
        <w:t>本款约定为：</w:t>
      </w:r>
    </w:p>
    <w:p w14:paraId="2A6F1F82">
      <w:pPr>
        <w:pStyle w:val="11"/>
        <w:spacing w:before="20" w:line="360" w:lineRule="auto"/>
        <w:ind w:left="424" w:right="389" w:firstLine="419"/>
        <w:jc w:val="both"/>
        <w:rPr>
          <w:rFonts w:ascii="宋体" w:hAnsi="宋体" w:eastAsia="宋体" w:cs="宋体"/>
          <w:bCs w:val="0"/>
          <w:szCs w:val="24"/>
        </w:rPr>
      </w:pPr>
      <w:r>
        <w:rPr>
          <w:rFonts w:hint="eastAsia" w:ascii="宋体" w:hAnsi="宋体" w:eastAsia="宋体" w:cs="宋体"/>
          <w:bCs w:val="0"/>
          <w:szCs w:val="24"/>
        </w:rPr>
        <w:t>承包人应为其施工设备等办理保险，其投保金额应足以现场重置。办理本款保险的一切费用均由承包人承担，并包括在工程量清单的单价及总额价中，发包人不单独支付。</w:t>
      </w:r>
    </w:p>
    <w:p w14:paraId="4C717169">
      <w:pPr>
        <w:pStyle w:val="32"/>
        <w:numPr>
          <w:ilvl w:val="1"/>
          <w:numId w:val="17"/>
        </w:numPr>
        <w:tabs>
          <w:tab w:val="left" w:pos="965"/>
        </w:tabs>
        <w:spacing w:before="141" w:line="360" w:lineRule="auto"/>
        <w:rPr>
          <w:rFonts w:ascii="宋体" w:hAnsi="宋体" w:eastAsia="宋体" w:cs="宋体"/>
          <w:bCs w:val="0"/>
          <w:sz w:val="24"/>
          <w:szCs w:val="24"/>
        </w:rPr>
      </w:pPr>
      <w:bookmarkStart w:id="320" w:name="_bookmark243"/>
      <w:bookmarkEnd w:id="320"/>
      <w:r>
        <w:rPr>
          <w:rFonts w:hint="eastAsia" w:ascii="宋体" w:hAnsi="宋体" w:eastAsia="宋体" w:cs="宋体"/>
          <w:bCs w:val="0"/>
          <w:sz w:val="24"/>
          <w:szCs w:val="24"/>
        </w:rPr>
        <w:t>对各项保险的一般要求</w:t>
      </w:r>
    </w:p>
    <w:p w14:paraId="7DE51B34">
      <w:pPr>
        <w:pStyle w:val="11"/>
        <w:spacing w:before="129" w:line="360" w:lineRule="auto"/>
        <w:ind w:left="815"/>
        <w:rPr>
          <w:rFonts w:ascii="宋体" w:hAnsi="宋体" w:eastAsia="宋体" w:cs="宋体"/>
          <w:bCs w:val="0"/>
          <w:szCs w:val="24"/>
        </w:rPr>
      </w:pPr>
      <w:r>
        <w:rPr>
          <w:rFonts w:hint="eastAsia" w:ascii="宋体" w:hAnsi="宋体" w:eastAsia="宋体" w:cs="宋体"/>
          <w:bCs w:val="0"/>
          <w:szCs w:val="24"/>
        </w:rPr>
        <w:t>20.6.1 保险凭证</w:t>
      </w:r>
    </w:p>
    <w:p w14:paraId="3CA93C33">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本项约定为：</w:t>
      </w:r>
    </w:p>
    <w:p w14:paraId="2B0440F5">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承包人向发包人提交各项保险生效的证据和保险单副本的期限：开工后 56 天内。</w:t>
      </w:r>
    </w:p>
    <w:p w14:paraId="5CB8E094">
      <w:pPr>
        <w:pStyle w:val="32"/>
        <w:numPr>
          <w:ilvl w:val="2"/>
          <w:numId w:val="18"/>
        </w:numPr>
        <w:tabs>
          <w:tab w:val="left" w:pos="1536"/>
        </w:tabs>
        <w:spacing w:line="360" w:lineRule="auto"/>
        <w:rPr>
          <w:rFonts w:ascii="宋体" w:hAnsi="宋体" w:eastAsia="宋体" w:cs="宋体"/>
          <w:bCs w:val="0"/>
          <w:sz w:val="24"/>
          <w:szCs w:val="24"/>
        </w:rPr>
      </w:pPr>
      <w:r>
        <w:rPr>
          <w:rFonts w:hint="eastAsia" w:ascii="宋体" w:hAnsi="宋体" w:eastAsia="宋体" w:cs="宋体"/>
          <w:bCs w:val="0"/>
          <w:sz w:val="24"/>
          <w:szCs w:val="24"/>
        </w:rPr>
        <w:t>持续保险</w:t>
      </w:r>
    </w:p>
    <w:p w14:paraId="3FCC0DC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本项补充：</w:t>
      </w:r>
    </w:p>
    <w:p w14:paraId="05F9131D">
      <w:pPr>
        <w:pStyle w:val="11"/>
        <w:spacing w:line="360" w:lineRule="auto"/>
        <w:ind w:left="904"/>
        <w:rPr>
          <w:rFonts w:ascii="宋体" w:hAnsi="宋体" w:eastAsia="宋体" w:cs="宋体"/>
          <w:bCs w:val="0"/>
          <w:szCs w:val="24"/>
        </w:rPr>
      </w:pPr>
      <w:r>
        <w:rPr>
          <w:rFonts w:hint="eastAsia" w:ascii="宋体" w:hAnsi="宋体" w:eastAsia="宋体" w:cs="宋体"/>
          <w:bCs w:val="0"/>
          <w:szCs w:val="24"/>
        </w:rPr>
        <w:t>在整个合同期内，承包人应按合同条款规定保证足够的保险额。</w:t>
      </w:r>
    </w:p>
    <w:p w14:paraId="0D3E7A60">
      <w:pPr>
        <w:pStyle w:val="32"/>
        <w:numPr>
          <w:ilvl w:val="2"/>
          <w:numId w:val="18"/>
        </w:numPr>
        <w:tabs>
          <w:tab w:val="left" w:pos="1536"/>
        </w:tabs>
        <w:spacing w:line="360" w:lineRule="auto"/>
        <w:rPr>
          <w:rFonts w:ascii="宋体" w:hAnsi="宋体" w:eastAsia="宋体" w:cs="宋体"/>
          <w:bCs w:val="0"/>
          <w:sz w:val="24"/>
          <w:szCs w:val="24"/>
        </w:rPr>
      </w:pPr>
      <w:r>
        <w:rPr>
          <w:rFonts w:hint="eastAsia" w:ascii="宋体" w:hAnsi="宋体" w:eastAsia="宋体" w:cs="宋体"/>
          <w:bCs w:val="0"/>
          <w:sz w:val="24"/>
          <w:szCs w:val="24"/>
        </w:rPr>
        <w:t>保险金不足的补偿</w:t>
      </w:r>
    </w:p>
    <w:p w14:paraId="2717FBAE">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本项细化为：</w:t>
      </w:r>
    </w:p>
    <w:p w14:paraId="1AA0EC9C">
      <w:pPr>
        <w:pStyle w:val="11"/>
        <w:spacing w:line="360" w:lineRule="auto"/>
        <w:ind w:left="904"/>
        <w:rPr>
          <w:rFonts w:ascii="宋体" w:hAnsi="宋体" w:eastAsia="宋体" w:cs="宋体"/>
          <w:bCs w:val="0"/>
          <w:szCs w:val="24"/>
        </w:rPr>
      </w:pPr>
      <w:r>
        <w:rPr>
          <w:rFonts w:hint="eastAsia" w:ascii="宋体" w:hAnsi="宋体" w:eastAsia="宋体" w:cs="宋体"/>
          <w:bCs w:val="0"/>
          <w:spacing w:val="-4"/>
          <w:szCs w:val="24"/>
        </w:rPr>
        <w:t>保险金不足以补偿损失的</w:t>
      </w:r>
      <w:r>
        <w:rPr>
          <w:rFonts w:hint="eastAsia" w:ascii="宋体" w:hAnsi="宋体" w:eastAsia="宋体" w:cs="宋体"/>
          <w:bCs w:val="0"/>
          <w:szCs w:val="24"/>
        </w:rPr>
        <w:t>（包括免赔额和超过赔偿限额的部分</w:t>
      </w:r>
      <w:r>
        <w:rPr>
          <w:rFonts w:hint="eastAsia" w:ascii="宋体" w:hAnsi="宋体" w:eastAsia="宋体" w:cs="宋体"/>
          <w:bCs w:val="0"/>
          <w:spacing w:val="-82"/>
          <w:szCs w:val="24"/>
        </w:rPr>
        <w:t>）</w:t>
      </w:r>
      <w:r>
        <w:rPr>
          <w:rFonts w:hint="eastAsia" w:ascii="宋体" w:hAnsi="宋体" w:eastAsia="宋体" w:cs="宋体"/>
          <w:bCs w:val="0"/>
          <w:spacing w:val="-13"/>
          <w:szCs w:val="24"/>
        </w:rPr>
        <w:t>，应由承包人和</w:t>
      </w:r>
    </w:p>
    <w:p w14:paraId="6C0859EB">
      <w:pPr>
        <w:pStyle w:val="11"/>
        <w:spacing w:line="360" w:lineRule="auto"/>
        <w:ind w:left="424"/>
        <w:rPr>
          <w:rFonts w:ascii="宋体" w:hAnsi="宋体" w:eastAsia="宋体" w:cs="宋体"/>
          <w:bCs w:val="0"/>
          <w:szCs w:val="24"/>
        </w:rPr>
      </w:pPr>
      <w:r>
        <w:rPr>
          <w:rFonts w:hint="eastAsia" w:ascii="宋体" w:hAnsi="宋体" w:eastAsia="宋体" w:cs="宋体"/>
          <w:bCs w:val="0"/>
          <w:szCs w:val="24"/>
        </w:rPr>
        <w:t>（或）发包人按合同约定负责补偿。</w:t>
      </w:r>
    </w:p>
    <w:p w14:paraId="3D960BC3">
      <w:pPr>
        <w:pStyle w:val="32"/>
        <w:numPr>
          <w:ilvl w:val="2"/>
          <w:numId w:val="18"/>
        </w:numPr>
        <w:tabs>
          <w:tab w:val="left" w:pos="1536"/>
        </w:tabs>
        <w:spacing w:line="360" w:lineRule="auto"/>
        <w:rPr>
          <w:rFonts w:ascii="宋体" w:hAnsi="宋体" w:eastAsia="宋体" w:cs="宋体"/>
          <w:bCs w:val="0"/>
          <w:sz w:val="24"/>
          <w:szCs w:val="24"/>
        </w:rPr>
      </w:pPr>
      <w:r>
        <w:rPr>
          <w:rFonts w:hint="eastAsia" w:ascii="宋体" w:hAnsi="宋体" w:eastAsia="宋体" w:cs="宋体"/>
          <w:bCs w:val="0"/>
          <w:sz w:val="24"/>
          <w:szCs w:val="24"/>
        </w:rPr>
        <w:t>未按约定投保的补救</w:t>
      </w:r>
    </w:p>
    <w:p w14:paraId="08DD85E3">
      <w:pPr>
        <w:pStyle w:val="11"/>
        <w:spacing w:line="360" w:lineRule="auto"/>
        <w:ind w:left="815"/>
        <w:rPr>
          <w:rFonts w:ascii="宋体" w:hAnsi="宋体" w:eastAsia="宋体" w:cs="宋体"/>
          <w:bCs w:val="0"/>
          <w:szCs w:val="24"/>
        </w:rPr>
      </w:pPr>
      <w:r>
        <w:rPr>
          <w:rFonts w:hint="eastAsia" w:ascii="宋体" w:hAnsi="宋体" w:eastAsia="宋体" w:cs="宋体"/>
          <w:bCs w:val="0"/>
          <w:szCs w:val="24"/>
        </w:rPr>
        <w:t>本项（2）目细化为：</w:t>
      </w:r>
    </w:p>
    <w:p w14:paraId="0B953142">
      <w:pPr>
        <w:pStyle w:val="11"/>
        <w:spacing w:before="20" w:line="360" w:lineRule="auto"/>
        <w:ind w:left="424" w:right="263" w:firstLine="391"/>
        <w:jc w:val="both"/>
        <w:rPr>
          <w:rFonts w:ascii="宋体" w:hAnsi="宋体" w:eastAsia="宋体" w:cs="宋体"/>
          <w:bCs w:val="0"/>
          <w:szCs w:val="24"/>
        </w:rPr>
      </w:pPr>
      <w:r>
        <w:rPr>
          <w:rFonts w:hint="eastAsia" w:ascii="宋体" w:hAnsi="宋体" w:eastAsia="宋体" w:cs="宋体"/>
          <w:bCs w:val="0"/>
          <w:szCs w:val="24"/>
        </w:rPr>
        <w:t>（2）由于负有投保义务的一方当事人未按合同约定办理某项保险，或未按保险</w:t>
      </w:r>
      <w:r>
        <w:rPr>
          <w:rFonts w:hint="eastAsia" w:ascii="宋体" w:hAnsi="宋体" w:eastAsia="宋体" w:cs="宋体"/>
          <w:bCs w:val="0"/>
          <w:spacing w:val="-4"/>
          <w:szCs w:val="24"/>
        </w:rPr>
        <w:t>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7004AEDB">
      <w:pPr>
        <w:pStyle w:val="11"/>
        <w:spacing w:before="11" w:line="360" w:lineRule="auto"/>
        <w:rPr>
          <w:rFonts w:ascii="宋体" w:hAnsi="宋体" w:eastAsia="宋体" w:cs="宋体"/>
          <w:bCs w:val="0"/>
          <w:szCs w:val="24"/>
        </w:rPr>
      </w:pPr>
    </w:p>
    <w:p w14:paraId="0AD5B16D">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21" w:name="_bookmark244"/>
      <w:bookmarkEnd w:id="321"/>
      <w:r>
        <w:rPr>
          <w:rFonts w:hint="default" w:ascii="Times New Roman" w:hAnsi="Times New Roman" w:eastAsia="Times New Roman" w:cs="Times New Roman"/>
          <w:bCs w:val="0"/>
          <w:w w:val="100"/>
          <w:kern w:val="2"/>
          <w:sz w:val="28"/>
          <w:szCs w:val="28"/>
          <w:lang w:val="zh-CN" w:eastAsia="zh-CN" w:bidi="zh-CN"/>
        </w:rPr>
        <w:t>21.</w:t>
      </w:r>
      <w:r>
        <w:rPr>
          <w:rFonts w:hint="eastAsia" w:ascii="宋体" w:hAnsi="宋体" w:eastAsia="宋体" w:cs="宋体"/>
          <w:bCs w:val="0"/>
          <w:sz w:val="24"/>
          <w:szCs w:val="24"/>
        </w:rPr>
        <w:t>不可抗力</w:t>
      </w:r>
    </w:p>
    <w:p w14:paraId="6E551E8A">
      <w:pPr>
        <w:pStyle w:val="32"/>
        <w:numPr>
          <w:ilvl w:val="1"/>
          <w:numId w:val="0"/>
        </w:numPr>
        <w:tabs>
          <w:tab w:val="left" w:pos="965"/>
        </w:tabs>
        <w:spacing w:before="98" w:line="360" w:lineRule="auto"/>
        <w:ind w:left="964" w:leftChars="0" w:firstLine="476" w:firstLineChars="200"/>
        <w:rPr>
          <w:rFonts w:ascii="宋体" w:hAnsi="宋体" w:eastAsia="宋体" w:cs="宋体"/>
          <w:bCs w:val="0"/>
          <w:sz w:val="24"/>
          <w:szCs w:val="24"/>
        </w:rPr>
      </w:pPr>
      <w:bookmarkStart w:id="322" w:name="_bookmark245"/>
      <w:bookmarkEnd w:id="322"/>
      <w:r>
        <w:rPr>
          <w:rFonts w:hint="default" w:ascii="Times New Roman" w:hAnsi="Times New Roman" w:eastAsia="Times New Roman" w:cs="Times New Roman"/>
          <w:bCs w:val="0"/>
          <w:spacing w:val="-1"/>
          <w:w w:val="100"/>
          <w:kern w:val="2"/>
          <w:sz w:val="24"/>
          <w:szCs w:val="24"/>
          <w:lang w:val="zh-CN" w:eastAsia="zh-CN" w:bidi="zh-CN"/>
        </w:rPr>
        <w:t>21.1</w:t>
      </w:r>
      <w:r>
        <w:rPr>
          <w:rFonts w:hint="eastAsia" w:ascii="宋体" w:hAnsi="宋体" w:eastAsia="宋体" w:cs="宋体"/>
          <w:bCs w:val="0"/>
          <w:sz w:val="24"/>
          <w:szCs w:val="24"/>
        </w:rPr>
        <w:t>不可抗力的确认</w:t>
      </w:r>
    </w:p>
    <w:p w14:paraId="122DAFA3">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第 21.1.1 项细化为：</w:t>
      </w:r>
    </w:p>
    <w:p w14:paraId="49CB13FD">
      <w:pPr>
        <w:pStyle w:val="11"/>
        <w:spacing w:before="21" w:line="360" w:lineRule="auto"/>
        <w:ind w:left="424" w:right="391" w:firstLine="479"/>
        <w:rPr>
          <w:rFonts w:ascii="宋体" w:hAnsi="宋体" w:eastAsia="宋体" w:cs="宋体"/>
          <w:bCs w:val="0"/>
          <w:szCs w:val="24"/>
        </w:rPr>
      </w:pPr>
      <w:r>
        <w:rPr>
          <w:rFonts w:hint="eastAsia" w:ascii="宋体" w:hAnsi="宋体" w:eastAsia="宋体" w:cs="宋体"/>
          <w:bCs w:val="0"/>
          <w:szCs w:val="24"/>
        </w:rPr>
        <w:t>不可抗力是指承包人和发包人在订立合同时不可预见，在工程施工过程中不可避免发生并不能克服的自然灾害和社会性突发事件。包括但不限于：</w:t>
      </w:r>
    </w:p>
    <w:p w14:paraId="1D9448A0">
      <w:pPr>
        <w:pStyle w:val="11"/>
        <w:spacing w:line="360" w:lineRule="auto"/>
        <w:ind w:left="424" w:right="388" w:firstLine="479"/>
        <w:rPr>
          <w:rFonts w:ascii="宋体" w:hAnsi="宋体" w:eastAsia="宋体" w:cs="宋体"/>
          <w:bCs w:val="0"/>
          <w:szCs w:val="24"/>
        </w:rPr>
      </w:pPr>
      <w:r>
        <w:rPr>
          <w:rFonts w:hint="eastAsia" w:ascii="宋体" w:hAnsi="宋体" w:eastAsia="宋体" w:cs="宋体"/>
          <w:bCs w:val="0"/>
          <w:szCs w:val="24"/>
        </w:rPr>
        <w:t>（1）地震、海啸、火山爆发、泥石流、暴雨（雪</w:t>
      </w:r>
      <w:r>
        <w:rPr>
          <w:rFonts w:hint="eastAsia" w:ascii="宋体" w:hAnsi="宋体" w:eastAsia="宋体" w:cs="宋体"/>
          <w:bCs w:val="0"/>
          <w:spacing w:val="-118"/>
          <w:szCs w:val="24"/>
        </w:rPr>
        <w:t>）</w:t>
      </w:r>
      <w:r>
        <w:rPr>
          <w:rFonts w:hint="eastAsia" w:ascii="宋体" w:hAnsi="宋体" w:eastAsia="宋体" w:cs="宋体"/>
          <w:bCs w:val="0"/>
          <w:szCs w:val="24"/>
        </w:rPr>
        <w:t>、台风、龙卷风、水灾等自然灾害；</w:t>
      </w:r>
    </w:p>
    <w:p w14:paraId="6F73C49F">
      <w:pPr>
        <w:pStyle w:val="11"/>
        <w:spacing w:line="360" w:lineRule="auto"/>
        <w:ind w:left="424" w:right="384" w:firstLine="479"/>
        <w:rPr>
          <w:rFonts w:ascii="宋体" w:hAnsi="宋体" w:eastAsia="宋体" w:cs="宋体"/>
          <w:bCs w:val="0"/>
          <w:szCs w:val="24"/>
        </w:rPr>
      </w:pPr>
      <w:r>
        <w:rPr>
          <w:rFonts w:hint="eastAsia" w:ascii="宋体" w:hAnsi="宋体" w:eastAsia="宋体" w:cs="宋体"/>
          <w:bCs w:val="0"/>
          <w:spacing w:val="-8"/>
          <w:szCs w:val="24"/>
        </w:rPr>
        <w:t>（2）</w:t>
      </w:r>
      <w:r>
        <w:rPr>
          <w:rFonts w:hint="eastAsia" w:ascii="宋体" w:hAnsi="宋体" w:eastAsia="宋体" w:cs="宋体"/>
          <w:bCs w:val="0"/>
          <w:spacing w:val="-9"/>
          <w:szCs w:val="24"/>
        </w:rPr>
        <w:t>战争、骚乱、暴动，但纯属承包人或其分包人派遣与雇用的人员由于本合同工程施工原因引起者除外；</w:t>
      </w:r>
    </w:p>
    <w:p w14:paraId="4F3464CF">
      <w:pPr>
        <w:pStyle w:val="11"/>
        <w:spacing w:line="360" w:lineRule="auto"/>
        <w:ind w:left="904"/>
        <w:rPr>
          <w:rFonts w:ascii="宋体" w:hAnsi="宋体" w:eastAsia="宋体" w:cs="宋体"/>
          <w:bCs w:val="0"/>
          <w:szCs w:val="24"/>
        </w:rPr>
      </w:pPr>
      <w:r>
        <w:rPr>
          <w:rFonts w:hint="eastAsia" w:ascii="宋体" w:hAnsi="宋体" w:eastAsia="宋体" w:cs="宋体"/>
          <w:bCs w:val="0"/>
          <w:szCs w:val="24"/>
        </w:rPr>
        <w:t>（3）核反应、辐射或放射性污染；</w:t>
      </w:r>
    </w:p>
    <w:p w14:paraId="28CC4C4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（4）空中飞行物体坠落或非发包人或承包人责任造成的爆炸、火灾；</w:t>
      </w:r>
    </w:p>
    <w:p w14:paraId="79B5654E">
      <w:pPr>
        <w:pStyle w:val="11"/>
        <w:spacing w:line="360" w:lineRule="auto"/>
        <w:ind w:left="904"/>
        <w:rPr>
          <w:rFonts w:ascii="宋体" w:hAnsi="宋体" w:eastAsia="宋体" w:cs="宋体"/>
          <w:bCs w:val="0"/>
          <w:szCs w:val="24"/>
        </w:rPr>
      </w:pPr>
      <w:r>
        <w:rPr>
          <w:rFonts w:hint="eastAsia" w:ascii="宋体" w:hAnsi="宋体" w:eastAsia="宋体" w:cs="宋体"/>
          <w:bCs w:val="0"/>
          <w:szCs w:val="24"/>
        </w:rPr>
        <w:t>（5）瘟疫；</w:t>
      </w:r>
    </w:p>
    <w:p w14:paraId="1D7D573D">
      <w:pPr>
        <w:pStyle w:val="11"/>
        <w:spacing w:line="360" w:lineRule="auto"/>
        <w:ind w:left="904"/>
        <w:rPr>
          <w:rFonts w:ascii="宋体" w:hAnsi="宋体" w:eastAsia="宋体" w:cs="宋体"/>
          <w:bCs w:val="0"/>
          <w:szCs w:val="24"/>
        </w:rPr>
      </w:pPr>
      <w:r>
        <w:rPr>
          <w:rFonts w:hint="eastAsia" w:ascii="宋体" w:hAnsi="宋体" w:eastAsia="宋体" w:cs="宋体"/>
          <w:bCs w:val="0"/>
          <w:szCs w:val="24"/>
        </w:rPr>
        <w:t>（6）项目专用合同条款约定的其他情形。</w:t>
      </w:r>
    </w:p>
    <w:p w14:paraId="084E2627">
      <w:pPr>
        <w:pStyle w:val="11"/>
        <w:spacing w:before="109" w:line="360" w:lineRule="auto"/>
        <w:ind w:left="424"/>
        <w:rPr>
          <w:rFonts w:ascii="宋体" w:hAnsi="宋体" w:eastAsia="宋体" w:cs="宋体"/>
          <w:bCs w:val="0"/>
          <w:szCs w:val="24"/>
        </w:rPr>
      </w:pPr>
      <w:bookmarkStart w:id="323" w:name="_bookmark246"/>
      <w:bookmarkEnd w:id="323"/>
      <w:r>
        <w:rPr>
          <w:rFonts w:hint="eastAsia" w:ascii="宋体" w:hAnsi="宋体" w:eastAsia="宋体" w:cs="宋体"/>
          <w:bCs w:val="0"/>
          <w:szCs w:val="24"/>
        </w:rPr>
        <w:t>21.3不可抗力后果及其处理</w:t>
      </w:r>
    </w:p>
    <w:p w14:paraId="32F50D33">
      <w:pPr>
        <w:pStyle w:val="11"/>
        <w:spacing w:before="130" w:line="360" w:lineRule="auto"/>
        <w:ind w:left="894"/>
        <w:rPr>
          <w:rFonts w:ascii="宋体" w:hAnsi="宋体" w:eastAsia="宋体" w:cs="宋体"/>
          <w:bCs w:val="0"/>
          <w:szCs w:val="24"/>
        </w:rPr>
      </w:pPr>
      <w:r>
        <w:rPr>
          <w:rFonts w:hint="eastAsia" w:ascii="宋体" w:hAnsi="宋体" w:eastAsia="宋体" w:cs="宋体"/>
          <w:bCs w:val="0"/>
          <w:szCs w:val="24"/>
        </w:rPr>
        <w:t>21.3.4 因不可抗力解除合同</w:t>
      </w:r>
    </w:p>
    <w:p w14:paraId="77EA809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本项细化为：</w:t>
      </w:r>
    </w:p>
    <w:p w14:paraId="581CEE72">
      <w:pPr>
        <w:pStyle w:val="11"/>
        <w:spacing w:before="19" w:line="360" w:lineRule="auto"/>
        <w:ind w:left="424" w:right="383" w:firstLine="479"/>
        <w:rPr>
          <w:rFonts w:ascii="宋体" w:hAnsi="宋体" w:eastAsia="宋体" w:cs="宋体"/>
          <w:bCs w:val="0"/>
          <w:szCs w:val="24"/>
        </w:rPr>
      </w:pPr>
      <w:r>
        <w:rPr>
          <w:rFonts w:hint="eastAsia" w:ascii="宋体" w:hAnsi="宋体" w:eastAsia="宋体" w:cs="宋体"/>
          <w:bCs w:val="0"/>
          <w:szCs w:val="24"/>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w:t>
      </w:r>
      <w:r>
        <w:rPr>
          <w:rFonts w:hint="eastAsia" w:ascii="宋体" w:hAnsi="宋体" w:eastAsia="宋体" w:cs="宋体"/>
          <w:bCs w:val="0"/>
          <w:spacing w:val="-10"/>
          <w:szCs w:val="24"/>
        </w:rPr>
        <w:t xml:space="preserve">费用，由发包人承担，因未及时退货造成的损失由责任方承担。合同解除后的付款， </w:t>
      </w:r>
      <w:r>
        <w:rPr>
          <w:rFonts w:hint="eastAsia" w:ascii="宋体" w:hAnsi="宋体" w:eastAsia="宋体" w:cs="宋体"/>
          <w:bCs w:val="0"/>
          <w:spacing w:val="-1"/>
          <w:szCs w:val="24"/>
        </w:rPr>
        <w:t xml:space="preserve">参照第 </w:t>
      </w:r>
      <w:r>
        <w:rPr>
          <w:rFonts w:hint="eastAsia" w:ascii="宋体" w:hAnsi="宋体" w:eastAsia="宋体" w:cs="宋体"/>
          <w:bCs w:val="0"/>
          <w:szCs w:val="24"/>
        </w:rPr>
        <w:t xml:space="preserve">22.2.4 </w:t>
      </w:r>
      <w:r>
        <w:rPr>
          <w:rFonts w:hint="eastAsia" w:ascii="宋体" w:hAnsi="宋体" w:eastAsia="宋体" w:cs="宋体"/>
          <w:bCs w:val="0"/>
          <w:spacing w:val="2"/>
          <w:szCs w:val="24"/>
        </w:rPr>
        <w:t xml:space="preserve">项约定，由监理人按第 </w:t>
      </w:r>
      <w:r>
        <w:rPr>
          <w:rFonts w:hint="eastAsia" w:ascii="宋体" w:hAnsi="宋体" w:eastAsia="宋体" w:cs="宋体"/>
          <w:bCs w:val="0"/>
          <w:szCs w:val="24"/>
        </w:rPr>
        <w:t>3.5 款商定或确定，但由于解除合同应赔偿的承包人损失不予考虑。</w:t>
      </w:r>
    </w:p>
    <w:p w14:paraId="2332091F">
      <w:pPr>
        <w:pStyle w:val="7"/>
        <w:numPr>
          <w:ilvl w:val="0"/>
          <w:numId w:val="0"/>
        </w:numPr>
        <w:tabs>
          <w:tab w:val="left" w:pos="914"/>
        </w:tabs>
        <w:spacing w:line="360" w:lineRule="auto"/>
        <w:ind w:left="914" w:leftChars="0" w:hanging="490" w:firstLineChars="0"/>
        <w:jc w:val="both"/>
        <w:rPr>
          <w:rFonts w:ascii="宋体" w:hAnsi="宋体" w:eastAsia="宋体" w:cs="宋体"/>
          <w:bCs w:val="0"/>
          <w:sz w:val="24"/>
          <w:szCs w:val="24"/>
        </w:rPr>
      </w:pPr>
      <w:bookmarkStart w:id="324" w:name="_bookmark247"/>
      <w:bookmarkEnd w:id="324"/>
      <w:r>
        <w:rPr>
          <w:rFonts w:hint="default" w:ascii="Times New Roman" w:hAnsi="Times New Roman" w:eastAsia="Times New Roman" w:cs="Times New Roman"/>
          <w:bCs w:val="0"/>
          <w:w w:val="100"/>
          <w:kern w:val="2"/>
          <w:sz w:val="28"/>
          <w:szCs w:val="28"/>
          <w:lang w:val="zh-CN" w:eastAsia="zh-CN" w:bidi="zh-CN"/>
        </w:rPr>
        <w:t>22.</w:t>
      </w:r>
      <w:r>
        <w:rPr>
          <w:rFonts w:hint="eastAsia" w:ascii="宋体" w:hAnsi="宋体" w:eastAsia="宋体" w:cs="宋体"/>
          <w:bCs w:val="0"/>
          <w:sz w:val="24"/>
          <w:szCs w:val="24"/>
        </w:rPr>
        <w:t>违约</w:t>
      </w:r>
    </w:p>
    <w:p w14:paraId="024108FE">
      <w:pPr>
        <w:pStyle w:val="32"/>
        <w:numPr>
          <w:ilvl w:val="1"/>
          <w:numId w:val="0"/>
        </w:numPr>
        <w:tabs>
          <w:tab w:val="left" w:pos="965"/>
        </w:tabs>
        <w:spacing w:before="99" w:line="360" w:lineRule="auto"/>
        <w:ind w:left="964" w:leftChars="0" w:firstLine="476" w:firstLineChars="200"/>
        <w:jc w:val="both"/>
        <w:rPr>
          <w:rFonts w:ascii="宋体" w:hAnsi="宋体" w:eastAsia="宋体" w:cs="宋体"/>
          <w:bCs w:val="0"/>
          <w:sz w:val="24"/>
          <w:szCs w:val="24"/>
        </w:rPr>
      </w:pPr>
      <w:bookmarkStart w:id="325" w:name="_bookmark248"/>
      <w:bookmarkEnd w:id="325"/>
      <w:r>
        <w:rPr>
          <w:rFonts w:hint="default" w:ascii="Times New Roman" w:hAnsi="Times New Roman" w:eastAsia="Times New Roman" w:cs="Times New Roman"/>
          <w:bCs w:val="0"/>
          <w:spacing w:val="-1"/>
          <w:w w:val="100"/>
          <w:kern w:val="2"/>
          <w:sz w:val="24"/>
          <w:szCs w:val="24"/>
          <w:lang w:val="zh-CN" w:eastAsia="zh-CN" w:bidi="zh-CN"/>
        </w:rPr>
        <w:t>22.1</w:t>
      </w:r>
      <w:r>
        <w:rPr>
          <w:rFonts w:hint="eastAsia" w:ascii="宋体" w:hAnsi="宋体" w:eastAsia="宋体" w:cs="宋体"/>
          <w:bCs w:val="0"/>
          <w:sz w:val="24"/>
          <w:szCs w:val="24"/>
        </w:rPr>
        <w:t>承包人违约</w:t>
      </w:r>
    </w:p>
    <w:p w14:paraId="621BFA27">
      <w:pPr>
        <w:pStyle w:val="32"/>
        <w:numPr>
          <w:ilvl w:val="2"/>
          <w:numId w:val="19"/>
        </w:numPr>
        <w:tabs>
          <w:tab w:val="left" w:pos="1625"/>
        </w:tabs>
        <w:spacing w:before="130" w:line="360" w:lineRule="auto"/>
        <w:rPr>
          <w:rFonts w:ascii="宋体" w:hAnsi="宋体" w:eastAsia="宋体" w:cs="宋体"/>
          <w:bCs w:val="0"/>
          <w:sz w:val="24"/>
          <w:szCs w:val="24"/>
        </w:rPr>
      </w:pPr>
      <w:r>
        <w:rPr>
          <w:rFonts w:hint="eastAsia" w:ascii="宋体" w:hAnsi="宋体" w:eastAsia="宋体" w:cs="宋体"/>
          <w:bCs w:val="0"/>
          <w:sz w:val="24"/>
          <w:szCs w:val="24"/>
        </w:rPr>
        <w:t>承包人违约的情形</w:t>
      </w:r>
    </w:p>
    <w:p w14:paraId="79332A49">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本项（2）目细化为：</w:t>
      </w:r>
    </w:p>
    <w:p w14:paraId="07CC7625">
      <w:pPr>
        <w:pStyle w:val="11"/>
        <w:spacing w:before="20" w:line="360" w:lineRule="auto"/>
        <w:ind w:left="424" w:right="383" w:firstLine="479"/>
        <w:rPr>
          <w:rFonts w:ascii="宋体" w:hAnsi="宋体" w:eastAsia="宋体" w:cs="宋体"/>
          <w:bCs w:val="0"/>
          <w:szCs w:val="24"/>
        </w:rPr>
      </w:pPr>
      <w:r>
        <w:rPr>
          <w:rFonts w:hint="eastAsia" w:ascii="宋体" w:hAnsi="宋体" w:eastAsia="宋体" w:cs="宋体"/>
          <w:bCs w:val="0"/>
          <w:szCs w:val="24"/>
        </w:rPr>
        <w:t>（2）承包人违反第 5.3 款或第 6.4 款的约定，未经监理人批准，私自将已按合同约定进入施工场地的施工设备、临时设施、材料或工程设备撤离施工场地；</w:t>
      </w:r>
    </w:p>
    <w:p w14:paraId="2A73AA85">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本项（7）目细化为：</w:t>
      </w:r>
    </w:p>
    <w:p w14:paraId="7407503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（7）承包人未能按期开工；</w:t>
      </w:r>
    </w:p>
    <w:p w14:paraId="14026752">
      <w:pPr>
        <w:pStyle w:val="11"/>
        <w:spacing w:before="20" w:line="360" w:lineRule="auto"/>
        <w:ind w:left="424" w:right="382" w:firstLine="479"/>
        <w:rPr>
          <w:rFonts w:ascii="宋体" w:hAnsi="宋体" w:eastAsia="宋体" w:cs="宋体"/>
          <w:bCs w:val="0"/>
          <w:szCs w:val="24"/>
        </w:rPr>
      </w:pPr>
      <w:r>
        <w:rPr>
          <w:rFonts w:hint="eastAsia" w:ascii="宋体" w:hAnsi="宋体" w:eastAsia="宋体" w:cs="宋体"/>
          <w:bCs w:val="0"/>
          <w:szCs w:val="24"/>
        </w:rPr>
        <w:t>（8）承包人违反第 4.6 款或第 6.3 款的规定，未按承诺或未按监理人的要求及时配备称职的主要管理人员、技术骨干或关键施工设备；</w:t>
      </w:r>
    </w:p>
    <w:p w14:paraId="1188303A">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（9）经监理人和发包人检查，发现承包人有安全问题或有违反安全管理规章制度的情况；</w:t>
      </w:r>
    </w:p>
    <w:p w14:paraId="07237A57">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（10）承包人不按合同约定履行义务的其他情况。</w:t>
      </w:r>
    </w:p>
    <w:p w14:paraId="162D77D1">
      <w:pPr>
        <w:pStyle w:val="32"/>
        <w:numPr>
          <w:ilvl w:val="2"/>
          <w:numId w:val="19"/>
        </w:numPr>
        <w:tabs>
          <w:tab w:val="left" w:pos="1615"/>
        </w:tabs>
        <w:spacing w:line="360" w:lineRule="auto"/>
        <w:ind w:left="1614"/>
        <w:rPr>
          <w:rFonts w:ascii="宋体" w:hAnsi="宋体" w:eastAsia="宋体" w:cs="宋体"/>
          <w:bCs w:val="0"/>
          <w:sz w:val="24"/>
          <w:szCs w:val="24"/>
        </w:rPr>
      </w:pPr>
      <w:r>
        <w:rPr>
          <w:rFonts w:hint="eastAsia" w:ascii="宋体" w:hAnsi="宋体" w:eastAsia="宋体" w:cs="宋体"/>
          <w:bCs w:val="0"/>
          <w:sz w:val="24"/>
          <w:szCs w:val="24"/>
        </w:rPr>
        <w:t>对承包人违约的处理</w:t>
      </w:r>
    </w:p>
    <w:p w14:paraId="2EE68560">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本项补充：</w:t>
      </w:r>
    </w:p>
    <w:p w14:paraId="75BF04CC">
      <w:pPr>
        <w:pStyle w:val="11"/>
        <w:spacing w:before="16" w:line="360" w:lineRule="auto"/>
        <w:ind w:left="424" w:right="384" w:firstLine="479"/>
        <w:jc w:val="both"/>
        <w:rPr>
          <w:rFonts w:ascii="宋体" w:hAnsi="宋体" w:eastAsia="宋体" w:cs="宋体"/>
          <w:bCs w:val="0"/>
          <w:szCs w:val="24"/>
        </w:rPr>
      </w:pPr>
      <w:r>
        <w:rPr>
          <w:rFonts w:hint="eastAsia" w:ascii="宋体" w:hAnsi="宋体" w:eastAsia="宋体" w:cs="宋体"/>
          <w:bCs w:val="0"/>
          <w:spacing w:val="-10"/>
          <w:szCs w:val="24"/>
        </w:rPr>
        <w:t>（4）</w:t>
      </w:r>
      <w:r>
        <w:rPr>
          <w:rFonts w:hint="eastAsia" w:ascii="宋体" w:hAnsi="宋体" w:eastAsia="宋体" w:cs="宋体"/>
          <w:bCs w:val="0"/>
          <w:szCs w:val="24"/>
        </w:rPr>
        <w:t xml:space="preserve">承包人发生第 22.1.1 </w:t>
      </w:r>
      <w:r>
        <w:rPr>
          <w:rFonts w:hint="eastAsia" w:ascii="宋体" w:hAnsi="宋体" w:eastAsia="宋体" w:cs="宋体"/>
          <w:bCs w:val="0"/>
          <w:spacing w:val="-5"/>
          <w:szCs w:val="24"/>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0CCE6F27">
      <w:pPr>
        <w:pStyle w:val="32"/>
        <w:numPr>
          <w:ilvl w:val="1"/>
          <w:numId w:val="19"/>
        </w:numPr>
        <w:tabs>
          <w:tab w:val="left" w:pos="965"/>
        </w:tabs>
        <w:spacing w:before="138" w:line="360" w:lineRule="auto"/>
        <w:ind w:left="964" w:hanging="540"/>
        <w:jc w:val="left"/>
        <w:rPr>
          <w:rFonts w:ascii="宋体" w:hAnsi="宋体" w:eastAsia="宋体" w:cs="宋体"/>
          <w:bCs w:val="0"/>
          <w:sz w:val="24"/>
          <w:szCs w:val="24"/>
        </w:rPr>
      </w:pPr>
      <w:bookmarkStart w:id="326" w:name="_bookmark249"/>
      <w:bookmarkEnd w:id="326"/>
      <w:r>
        <w:rPr>
          <w:rFonts w:hint="eastAsia" w:ascii="宋体" w:hAnsi="宋体" w:eastAsia="宋体" w:cs="宋体"/>
          <w:bCs w:val="0"/>
          <w:sz w:val="24"/>
          <w:szCs w:val="24"/>
        </w:rPr>
        <w:t>发包人违约</w:t>
      </w:r>
    </w:p>
    <w:p w14:paraId="4281D8DA">
      <w:pPr>
        <w:pStyle w:val="32"/>
        <w:numPr>
          <w:ilvl w:val="2"/>
          <w:numId w:val="19"/>
        </w:numPr>
        <w:tabs>
          <w:tab w:val="left" w:pos="1565"/>
        </w:tabs>
        <w:spacing w:before="132" w:line="360" w:lineRule="auto"/>
        <w:ind w:left="1564" w:hanging="660"/>
        <w:rPr>
          <w:rFonts w:ascii="宋体" w:hAnsi="宋体" w:eastAsia="宋体" w:cs="宋体"/>
          <w:bCs w:val="0"/>
          <w:sz w:val="24"/>
          <w:szCs w:val="24"/>
        </w:rPr>
      </w:pPr>
      <w:r>
        <w:rPr>
          <w:rFonts w:hint="eastAsia" w:ascii="宋体" w:hAnsi="宋体" w:eastAsia="宋体" w:cs="宋体"/>
          <w:bCs w:val="0"/>
          <w:sz w:val="24"/>
          <w:szCs w:val="24"/>
        </w:rPr>
        <w:t>发包人违约的情形</w:t>
      </w:r>
    </w:p>
    <w:p w14:paraId="2BCB9427">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本项（5）目细化为：</w:t>
      </w:r>
    </w:p>
    <w:p w14:paraId="3CD05EF7">
      <w:pPr>
        <w:pStyle w:val="11"/>
        <w:spacing w:before="20" w:line="360" w:lineRule="auto"/>
        <w:ind w:left="424" w:right="306" w:firstLine="479"/>
        <w:rPr>
          <w:rFonts w:ascii="宋体" w:hAnsi="宋体" w:eastAsia="宋体" w:cs="宋体"/>
          <w:bCs w:val="0"/>
          <w:szCs w:val="24"/>
        </w:rPr>
      </w:pPr>
      <w:r>
        <w:rPr>
          <w:rFonts w:hint="eastAsia" w:ascii="宋体" w:hAnsi="宋体" w:eastAsia="宋体" w:cs="宋体"/>
          <w:bCs w:val="0"/>
          <w:szCs w:val="24"/>
        </w:rPr>
        <w:t>（5）发包人无正当理由不按时返还履约保证金、质量保证金或农民工工资保证金的；</w:t>
      </w:r>
    </w:p>
    <w:p w14:paraId="7A33EB7B">
      <w:pPr>
        <w:pStyle w:val="11"/>
        <w:spacing w:line="360" w:lineRule="auto"/>
        <w:ind w:left="904"/>
        <w:rPr>
          <w:rFonts w:ascii="宋体" w:hAnsi="宋体" w:eastAsia="宋体" w:cs="宋体"/>
          <w:bCs w:val="0"/>
          <w:szCs w:val="24"/>
        </w:rPr>
      </w:pPr>
      <w:r>
        <w:rPr>
          <w:rFonts w:hint="eastAsia" w:ascii="宋体" w:hAnsi="宋体" w:eastAsia="宋体" w:cs="宋体"/>
          <w:bCs w:val="0"/>
          <w:szCs w:val="24"/>
        </w:rPr>
        <w:t>（6）发包人不履行合同约定其他义务的。</w:t>
      </w:r>
    </w:p>
    <w:p w14:paraId="3AEBF922">
      <w:pPr>
        <w:pStyle w:val="32"/>
        <w:numPr>
          <w:ilvl w:val="2"/>
          <w:numId w:val="19"/>
        </w:numPr>
        <w:tabs>
          <w:tab w:val="left" w:pos="1615"/>
        </w:tabs>
        <w:spacing w:line="360" w:lineRule="auto"/>
        <w:ind w:left="1614"/>
        <w:rPr>
          <w:rFonts w:ascii="宋体" w:hAnsi="宋体" w:eastAsia="宋体" w:cs="宋体"/>
          <w:bCs w:val="0"/>
          <w:sz w:val="24"/>
          <w:szCs w:val="24"/>
        </w:rPr>
      </w:pPr>
      <w:r>
        <w:rPr>
          <w:rFonts w:hint="eastAsia" w:ascii="宋体" w:hAnsi="宋体" w:eastAsia="宋体" w:cs="宋体"/>
          <w:bCs w:val="0"/>
          <w:sz w:val="24"/>
          <w:szCs w:val="24"/>
        </w:rPr>
        <w:t>承包人有权暂停施工</w:t>
      </w:r>
    </w:p>
    <w:p w14:paraId="390F404D">
      <w:pPr>
        <w:pStyle w:val="11"/>
        <w:spacing w:line="360" w:lineRule="auto"/>
        <w:ind w:left="894"/>
        <w:rPr>
          <w:rFonts w:ascii="宋体" w:hAnsi="宋体" w:eastAsia="宋体" w:cs="宋体"/>
          <w:bCs w:val="0"/>
          <w:szCs w:val="24"/>
        </w:rPr>
      </w:pPr>
      <w:r>
        <w:rPr>
          <w:rFonts w:hint="eastAsia" w:ascii="宋体" w:hAnsi="宋体" w:eastAsia="宋体" w:cs="宋体"/>
          <w:bCs w:val="0"/>
          <w:szCs w:val="24"/>
        </w:rPr>
        <w:t>本项细化为：</w:t>
      </w:r>
    </w:p>
    <w:p w14:paraId="134FABF4">
      <w:pPr>
        <w:pStyle w:val="11"/>
        <w:spacing w:before="19" w:line="360" w:lineRule="auto"/>
        <w:ind w:left="424" w:right="381" w:firstLine="470"/>
        <w:jc w:val="both"/>
        <w:rPr>
          <w:rFonts w:ascii="宋体" w:hAnsi="宋体" w:eastAsia="宋体" w:cs="宋体"/>
          <w:bCs w:val="0"/>
          <w:szCs w:val="24"/>
        </w:rPr>
      </w:pPr>
      <w:r>
        <w:rPr>
          <w:rFonts w:hint="eastAsia" w:ascii="宋体" w:hAnsi="宋体" w:eastAsia="宋体" w:cs="宋体"/>
          <w:bCs w:val="0"/>
          <w:spacing w:val="1"/>
          <w:szCs w:val="24"/>
        </w:rPr>
        <w:t xml:space="preserve">发包人发生除第  </w:t>
      </w:r>
      <w:r>
        <w:rPr>
          <w:rFonts w:hint="eastAsia" w:ascii="宋体" w:hAnsi="宋体" w:eastAsia="宋体" w:cs="宋体"/>
          <w:bCs w:val="0"/>
          <w:szCs w:val="24"/>
        </w:rPr>
        <w:t>22.2.1</w:t>
      </w:r>
      <w:r>
        <w:rPr>
          <w:rFonts w:hint="eastAsia" w:ascii="宋体" w:hAnsi="宋体" w:eastAsia="宋体" w:cs="宋体"/>
          <w:bCs w:val="0"/>
          <w:spacing w:val="2"/>
          <w:szCs w:val="24"/>
        </w:rPr>
        <w:t>（4</w:t>
      </w:r>
      <w:r>
        <w:rPr>
          <w:rFonts w:hint="eastAsia" w:ascii="宋体" w:hAnsi="宋体" w:eastAsia="宋体" w:cs="宋体"/>
          <w:bCs w:val="0"/>
          <w:spacing w:val="-120"/>
          <w:szCs w:val="24"/>
        </w:rPr>
        <w:t>）</w:t>
      </w:r>
      <w:r>
        <w:rPr>
          <w:rFonts w:hint="eastAsia" w:ascii="宋体" w:hAnsi="宋体" w:eastAsia="宋体" w:cs="宋体"/>
          <w:bCs w:val="0"/>
          <w:spacing w:val="-118"/>
          <w:szCs w:val="24"/>
        </w:rPr>
        <w:t>、</w:t>
      </w:r>
      <w:r>
        <w:rPr>
          <w:rFonts w:hint="eastAsia" w:ascii="宋体" w:hAnsi="宋体" w:eastAsia="宋体" w:cs="宋体"/>
          <w:bCs w:val="0"/>
          <w:szCs w:val="24"/>
        </w:rPr>
        <w:t>（</w:t>
      </w:r>
      <w:r>
        <w:rPr>
          <w:rFonts w:hint="eastAsia" w:ascii="宋体" w:hAnsi="宋体" w:eastAsia="宋体" w:cs="宋体"/>
          <w:bCs w:val="0"/>
          <w:spacing w:val="2"/>
          <w:szCs w:val="24"/>
        </w:rPr>
        <w:t>5）</w:t>
      </w:r>
      <w:r>
        <w:rPr>
          <w:rFonts w:hint="eastAsia" w:ascii="宋体" w:hAnsi="宋体" w:eastAsia="宋体" w:cs="宋体"/>
          <w:bCs w:val="0"/>
          <w:szCs w:val="24"/>
        </w:rPr>
        <w:t>目以外的违约情况时，承包人可向发包人发</w:t>
      </w:r>
      <w:r>
        <w:rPr>
          <w:rFonts w:hint="eastAsia" w:ascii="宋体" w:hAnsi="宋体" w:eastAsia="宋体" w:cs="宋体"/>
          <w:bCs w:val="0"/>
          <w:spacing w:val="-9"/>
          <w:szCs w:val="24"/>
        </w:rPr>
        <w:t xml:space="preserve">出通知，要求发包人采取有效措施纠正违约行为。发包人收到承包人通知后的 </w:t>
      </w:r>
      <w:r>
        <w:rPr>
          <w:rFonts w:hint="eastAsia" w:ascii="宋体" w:hAnsi="宋体" w:eastAsia="宋体" w:cs="宋体"/>
          <w:bCs w:val="0"/>
          <w:szCs w:val="24"/>
        </w:rPr>
        <w:t>28 天内仍不履行合同义务，承包人有权暂停施工，并通知监理人，发包人应承担由此增加的费用和（或）工期延误，并支付承包人合理利润。</w:t>
      </w:r>
    </w:p>
    <w:p w14:paraId="6DBFAD0F">
      <w:pPr>
        <w:pStyle w:val="11"/>
        <w:spacing w:line="360" w:lineRule="auto"/>
        <w:ind w:left="424" w:right="382" w:firstLine="470"/>
        <w:jc w:val="both"/>
        <w:rPr>
          <w:rFonts w:ascii="宋体" w:hAnsi="宋体" w:eastAsia="宋体" w:cs="宋体"/>
          <w:bCs w:val="0"/>
          <w:szCs w:val="24"/>
        </w:rPr>
      </w:pPr>
      <w:r>
        <w:rPr>
          <w:rFonts w:hint="eastAsia" w:ascii="宋体" w:hAnsi="宋体" w:eastAsia="宋体" w:cs="宋体"/>
          <w:bCs w:val="0"/>
          <w:spacing w:val="-1"/>
          <w:szCs w:val="24"/>
        </w:rPr>
        <w:t xml:space="preserve">发包人发生第 </w:t>
      </w:r>
      <w:r>
        <w:rPr>
          <w:rFonts w:hint="eastAsia" w:ascii="宋体" w:hAnsi="宋体" w:eastAsia="宋体" w:cs="宋体"/>
          <w:bCs w:val="0"/>
          <w:szCs w:val="24"/>
        </w:rPr>
        <w:t>22.2.1（5）</w:t>
      </w:r>
      <w:r>
        <w:rPr>
          <w:rFonts w:hint="eastAsia" w:ascii="宋体" w:hAnsi="宋体" w:eastAsia="宋体" w:cs="宋体"/>
          <w:bCs w:val="0"/>
          <w:spacing w:val="-2"/>
          <w:szCs w:val="24"/>
        </w:rPr>
        <w:t>目的违约情况时，承包人可向发包人发出通知，要求</w:t>
      </w:r>
      <w:r>
        <w:rPr>
          <w:rFonts w:hint="eastAsia" w:ascii="宋体" w:hAnsi="宋体" w:eastAsia="宋体" w:cs="宋体"/>
          <w:bCs w:val="0"/>
          <w:spacing w:val="-8"/>
          <w:szCs w:val="24"/>
        </w:rPr>
        <w:t xml:space="preserve">发包人采取有效措施纠正违约行为。发包人收到承包人通知后的 </w:t>
      </w:r>
      <w:r>
        <w:rPr>
          <w:rFonts w:hint="eastAsia" w:ascii="宋体" w:hAnsi="宋体" w:eastAsia="宋体" w:cs="宋体"/>
          <w:bCs w:val="0"/>
          <w:szCs w:val="24"/>
        </w:rPr>
        <w:t>28 天内仍不返还履约保证金、质量保证金或农民工工资保证金的，发包人应按项目专用合同条款的约定向承包人支付逾期返还保证金的违约金。</w:t>
      </w:r>
    </w:p>
    <w:p w14:paraId="1EF0940E">
      <w:pPr>
        <w:pStyle w:val="11"/>
        <w:spacing w:line="360" w:lineRule="auto"/>
        <w:ind w:left="894"/>
        <w:rPr>
          <w:rFonts w:ascii="宋体" w:hAnsi="宋体" w:eastAsia="宋体" w:cs="宋体"/>
          <w:bCs w:val="0"/>
          <w:szCs w:val="24"/>
        </w:rPr>
      </w:pPr>
      <w:r>
        <w:rPr>
          <w:rFonts w:hint="eastAsia" w:ascii="宋体" w:hAnsi="宋体" w:eastAsia="宋体" w:cs="宋体"/>
          <w:bCs w:val="0"/>
          <w:szCs w:val="24"/>
        </w:rPr>
        <w:t>22.2.4 解除合同后的付款</w:t>
      </w:r>
    </w:p>
    <w:p w14:paraId="489B315A">
      <w:pPr>
        <w:pStyle w:val="11"/>
        <w:spacing w:line="360" w:lineRule="auto"/>
        <w:ind w:left="904"/>
        <w:rPr>
          <w:rFonts w:ascii="宋体" w:hAnsi="宋体" w:eastAsia="宋体" w:cs="宋体"/>
          <w:bCs w:val="0"/>
          <w:szCs w:val="24"/>
        </w:rPr>
      </w:pPr>
      <w:r>
        <w:rPr>
          <w:rFonts w:hint="eastAsia" w:ascii="宋体" w:hAnsi="宋体" w:eastAsia="宋体" w:cs="宋体"/>
          <w:bCs w:val="0"/>
          <w:szCs w:val="24"/>
        </w:rPr>
        <w:t>本项（2）目细化为：</w:t>
      </w:r>
    </w:p>
    <w:p w14:paraId="33BDDE75">
      <w:pPr>
        <w:pStyle w:val="11"/>
        <w:spacing w:before="14" w:line="360" w:lineRule="auto"/>
        <w:ind w:left="424" w:right="301" w:firstLine="479"/>
        <w:rPr>
          <w:rFonts w:ascii="宋体" w:hAnsi="宋体" w:eastAsia="宋体" w:cs="宋体"/>
          <w:bCs w:val="0"/>
          <w:szCs w:val="24"/>
        </w:rPr>
      </w:pPr>
      <w:r>
        <w:rPr>
          <w:rFonts w:hint="eastAsia" w:ascii="宋体" w:hAnsi="宋体" w:eastAsia="宋体" w:cs="宋体"/>
          <w:bCs w:val="0"/>
          <w:szCs w:val="24"/>
        </w:rPr>
        <w:t>（2）承包人为该工程施工订购并已付款的材料、工程设备和其他物品的金额。发包人付款后，该材料、工程设备和其他物品归发包人所有；</w:t>
      </w:r>
    </w:p>
    <w:p w14:paraId="0DA265BC">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27" w:name="_bookmark250"/>
      <w:bookmarkEnd w:id="327"/>
      <w:r>
        <w:rPr>
          <w:rFonts w:hint="default" w:ascii="Times New Roman" w:hAnsi="Times New Roman" w:eastAsia="Times New Roman" w:cs="Times New Roman"/>
          <w:bCs w:val="0"/>
          <w:w w:val="100"/>
          <w:kern w:val="2"/>
          <w:sz w:val="28"/>
          <w:szCs w:val="28"/>
          <w:lang w:val="zh-CN" w:eastAsia="zh-CN" w:bidi="zh-CN"/>
        </w:rPr>
        <w:t>23.</w:t>
      </w:r>
      <w:r>
        <w:rPr>
          <w:rFonts w:hint="eastAsia" w:ascii="宋体" w:hAnsi="宋体" w:eastAsia="宋体" w:cs="宋体"/>
          <w:bCs w:val="0"/>
          <w:sz w:val="24"/>
          <w:szCs w:val="24"/>
        </w:rPr>
        <w:t>索赔</w:t>
      </w:r>
    </w:p>
    <w:p w14:paraId="24BC9B13">
      <w:pPr>
        <w:pStyle w:val="32"/>
        <w:numPr>
          <w:ilvl w:val="1"/>
          <w:numId w:val="0"/>
        </w:numPr>
        <w:tabs>
          <w:tab w:val="left" w:pos="965"/>
        </w:tabs>
        <w:spacing w:before="100" w:line="360" w:lineRule="auto"/>
        <w:ind w:left="964" w:leftChars="0" w:firstLine="476" w:firstLineChars="200"/>
        <w:rPr>
          <w:rFonts w:ascii="宋体" w:hAnsi="宋体" w:eastAsia="宋体" w:cs="宋体"/>
          <w:bCs w:val="0"/>
          <w:sz w:val="24"/>
          <w:szCs w:val="24"/>
        </w:rPr>
      </w:pPr>
      <w:bookmarkStart w:id="328" w:name="_bookmark251"/>
      <w:bookmarkEnd w:id="328"/>
      <w:r>
        <w:rPr>
          <w:rFonts w:hint="default" w:ascii="Times New Roman" w:hAnsi="Times New Roman" w:eastAsia="Times New Roman" w:cs="Times New Roman"/>
          <w:bCs w:val="0"/>
          <w:spacing w:val="-1"/>
          <w:w w:val="100"/>
          <w:kern w:val="2"/>
          <w:sz w:val="24"/>
          <w:szCs w:val="24"/>
          <w:lang w:val="zh-CN" w:eastAsia="zh-CN" w:bidi="zh-CN"/>
        </w:rPr>
        <w:t>23.1</w:t>
      </w:r>
      <w:r>
        <w:rPr>
          <w:rFonts w:hint="eastAsia" w:ascii="宋体" w:hAnsi="宋体" w:eastAsia="宋体" w:cs="宋体"/>
          <w:bCs w:val="0"/>
          <w:sz w:val="24"/>
          <w:szCs w:val="24"/>
        </w:rPr>
        <w:t>承包人索赔的提出</w:t>
      </w:r>
    </w:p>
    <w:p w14:paraId="6429AA70">
      <w:pPr>
        <w:pStyle w:val="11"/>
        <w:spacing w:before="129" w:line="360" w:lineRule="auto"/>
        <w:ind w:left="904"/>
        <w:rPr>
          <w:rFonts w:ascii="宋体" w:hAnsi="宋体" w:eastAsia="宋体" w:cs="宋体"/>
          <w:bCs w:val="0"/>
          <w:szCs w:val="24"/>
        </w:rPr>
      </w:pPr>
      <w:r>
        <w:rPr>
          <w:rFonts w:hint="eastAsia" w:ascii="宋体" w:hAnsi="宋体" w:eastAsia="宋体" w:cs="宋体"/>
          <w:bCs w:val="0"/>
          <w:szCs w:val="24"/>
        </w:rPr>
        <w:t>本款第（4）项细化为：</w:t>
      </w:r>
    </w:p>
    <w:p w14:paraId="4403C6CC">
      <w:pPr>
        <w:pStyle w:val="11"/>
        <w:spacing w:before="21" w:line="360" w:lineRule="auto"/>
        <w:ind w:left="424" w:right="383" w:firstLine="479"/>
        <w:jc w:val="both"/>
        <w:rPr>
          <w:rFonts w:ascii="宋体" w:hAnsi="宋体" w:eastAsia="宋体" w:cs="宋体"/>
          <w:bCs w:val="0"/>
          <w:szCs w:val="24"/>
        </w:rPr>
      </w:pPr>
      <w:r>
        <w:rPr>
          <w:rFonts w:hint="eastAsia" w:ascii="宋体" w:hAnsi="宋体" w:eastAsia="宋体" w:cs="宋体"/>
          <w:bCs w:val="0"/>
          <w:szCs w:val="24"/>
        </w:rPr>
        <w:t>（4）在索赔事件影响结束后的 28 天内，承包人应向监理人递交最终索赔通知书，说明最终要求索赔的追加付款金额和（或）延长的工期，并附必要的记录和证明材料。</w:t>
      </w:r>
    </w:p>
    <w:p w14:paraId="305F82D8">
      <w:pPr>
        <w:pStyle w:val="32"/>
        <w:numPr>
          <w:ilvl w:val="1"/>
          <w:numId w:val="0"/>
        </w:numPr>
        <w:tabs>
          <w:tab w:val="left" w:pos="965"/>
        </w:tabs>
        <w:spacing w:before="140" w:line="360" w:lineRule="auto"/>
        <w:ind w:left="964" w:leftChars="0" w:firstLine="476" w:firstLineChars="200"/>
        <w:rPr>
          <w:rFonts w:ascii="宋体" w:hAnsi="宋体" w:eastAsia="宋体" w:cs="宋体"/>
          <w:bCs w:val="0"/>
          <w:sz w:val="24"/>
          <w:szCs w:val="24"/>
        </w:rPr>
      </w:pPr>
      <w:bookmarkStart w:id="329" w:name="_bookmark252"/>
      <w:bookmarkEnd w:id="329"/>
      <w:r>
        <w:rPr>
          <w:rFonts w:hint="default" w:ascii="Times New Roman" w:hAnsi="Times New Roman" w:eastAsia="Times New Roman" w:cs="Times New Roman"/>
          <w:bCs w:val="0"/>
          <w:spacing w:val="-1"/>
          <w:w w:val="100"/>
          <w:kern w:val="2"/>
          <w:sz w:val="24"/>
          <w:szCs w:val="24"/>
          <w:lang w:val="zh-CN" w:eastAsia="zh-CN" w:bidi="zh-CN"/>
        </w:rPr>
        <w:t>23.2</w:t>
      </w:r>
      <w:r>
        <w:rPr>
          <w:rFonts w:hint="eastAsia" w:ascii="宋体" w:hAnsi="宋体" w:eastAsia="宋体" w:cs="宋体"/>
          <w:bCs w:val="0"/>
          <w:sz w:val="24"/>
          <w:szCs w:val="24"/>
        </w:rPr>
        <w:t>承包人索赔处理程序</w:t>
      </w:r>
    </w:p>
    <w:p w14:paraId="16D02517">
      <w:pPr>
        <w:pStyle w:val="11"/>
        <w:spacing w:before="131" w:line="360" w:lineRule="auto"/>
        <w:ind w:left="904"/>
        <w:rPr>
          <w:rFonts w:ascii="宋体" w:hAnsi="宋体" w:eastAsia="宋体" w:cs="宋体"/>
          <w:bCs w:val="0"/>
          <w:szCs w:val="24"/>
        </w:rPr>
      </w:pPr>
      <w:r>
        <w:rPr>
          <w:rFonts w:hint="eastAsia" w:ascii="宋体" w:hAnsi="宋体" w:eastAsia="宋体" w:cs="宋体"/>
          <w:bCs w:val="0"/>
          <w:szCs w:val="24"/>
        </w:rPr>
        <w:t>本款第（2）项细化为：</w:t>
      </w:r>
    </w:p>
    <w:p w14:paraId="0CBEA8AE">
      <w:pPr>
        <w:pStyle w:val="11"/>
        <w:spacing w:line="360" w:lineRule="auto"/>
        <w:ind w:left="904"/>
        <w:rPr>
          <w:rFonts w:ascii="宋体" w:hAnsi="宋体" w:eastAsia="宋体" w:cs="宋体"/>
          <w:bCs w:val="0"/>
          <w:szCs w:val="24"/>
        </w:rPr>
      </w:pPr>
      <w:r>
        <w:rPr>
          <w:rFonts w:hint="eastAsia" w:ascii="宋体" w:hAnsi="宋体" w:eastAsia="宋体" w:cs="宋体"/>
          <w:bCs w:val="0"/>
          <w:szCs w:val="24"/>
        </w:rPr>
        <w:t>（2）监理人应按第 3.5 款商定或确定追加的付款和（或）延长的工期，并在收</w:t>
      </w:r>
    </w:p>
    <w:p w14:paraId="55E92268">
      <w:pPr>
        <w:pStyle w:val="11"/>
        <w:spacing w:before="19" w:line="360" w:lineRule="auto"/>
        <w:ind w:left="424" w:right="383"/>
        <w:jc w:val="both"/>
        <w:rPr>
          <w:rFonts w:ascii="宋体" w:hAnsi="宋体" w:eastAsia="宋体" w:cs="宋体"/>
          <w:bCs w:val="0"/>
          <w:szCs w:val="24"/>
        </w:rPr>
      </w:pPr>
      <w:r>
        <w:rPr>
          <w:rFonts w:hint="eastAsia" w:ascii="宋体" w:hAnsi="宋体" w:eastAsia="宋体" w:cs="宋体"/>
          <w:bCs w:val="0"/>
          <w:szCs w:val="24"/>
        </w:rPr>
        <w:t xml:space="preserve">到上述索赔通知书或有关索赔的进一步证明材料后的 42 </w:t>
      </w:r>
      <w:r>
        <w:rPr>
          <w:rFonts w:hint="eastAsia" w:ascii="宋体" w:hAnsi="宋体" w:eastAsia="宋体" w:cs="宋体"/>
          <w:bCs w:val="0"/>
          <w:spacing w:val="-10"/>
          <w:szCs w:val="24"/>
        </w:rPr>
        <w:t>天内，将索赔处理结果报发</w:t>
      </w:r>
      <w:r>
        <w:rPr>
          <w:rFonts w:hint="eastAsia" w:ascii="宋体" w:hAnsi="宋体" w:eastAsia="宋体" w:cs="宋体"/>
          <w:bCs w:val="0"/>
          <w:spacing w:val="-11"/>
          <w:szCs w:val="24"/>
        </w:rPr>
        <w:t xml:space="preserve">包人批准后答复承包人。如果承包人提出的索赔要求未能遵守第 </w:t>
      </w:r>
      <w:r>
        <w:rPr>
          <w:rFonts w:hint="eastAsia" w:ascii="宋体" w:hAnsi="宋体" w:eastAsia="宋体" w:cs="宋体"/>
          <w:bCs w:val="0"/>
          <w:spacing w:val="-8"/>
          <w:szCs w:val="24"/>
        </w:rPr>
        <w:t>23.1（2）~（4）</w:t>
      </w:r>
      <w:r>
        <w:rPr>
          <w:rFonts w:hint="eastAsia" w:ascii="宋体" w:hAnsi="宋体" w:eastAsia="宋体" w:cs="宋体"/>
          <w:bCs w:val="0"/>
          <w:szCs w:val="24"/>
        </w:rPr>
        <w:t>项的规定，则承包人只限于索赔由监理人按当时记录予以核实的那部分款额和（或） 工期延长天数。</w:t>
      </w:r>
    </w:p>
    <w:p w14:paraId="4CA15515">
      <w:pPr>
        <w:pStyle w:val="7"/>
        <w:numPr>
          <w:ilvl w:val="0"/>
          <w:numId w:val="0"/>
        </w:numPr>
        <w:tabs>
          <w:tab w:val="left" w:pos="914"/>
        </w:tabs>
        <w:spacing w:line="360" w:lineRule="auto"/>
        <w:ind w:left="914" w:leftChars="0" w:hanging="490" w:firstLineChars="0"/>
        <w:rPr>
          <w:rFonts w:ascii="宋体" w:hAnsi="宋体" w:eastAsia="宋体" w:cs="宋体"/>
          <w:bCs w:val="0"/>
          <w:sz w:val="24"/>
          <w:szCs w:val="24"/>
        </w:rPr>
      </w:pPr>
      <w:bookmarkStart w:id="330" w:name="_bookmark253"/>
      <w:bookmarkEnd w:id="330"/>
      <w:r>
        <w:rPr>
          <w:rFonts w:hint="default" w:ascii="Times New Roman" w:hAnsi="Times New Roman" w:eastAsia="Times New Roman" w:cs="Times New Roman"/>
          <w:bCs w:val="0"/>
          <w:w w:val="100"/>
          <w:kern w:val="2"/>
          <w:sz w:val="28"/>
          <w:szCs w:val="28"/>
          <w:lang w:val="zh-CN" w:eastAsia="zh-CN" w:bidi="zh-CN"/>
        </w:rPr>
        <w:t>24.</w:t>
      </w:r>
      <w:r>
        <w:rPr>
          <w:rFonts w:hint="eastAsia" w:ascii="宋体" w:hAnsi="宋体" w:eastAsia="宋体" w:cs="宋体"/>
          <w:bCs w:val="0"/>
          <w:sz w:val="24"/>
          <w:szCs w:val="24"/>
        </w:rPr>
        <w:t>争议的解决</w:t>
      </w:r>
    </w:p>
    <w:p w14:paraId="68B438A9">
      <w:pPr>
        <w:pStyle w:val="32"/>
        <w:numPr>
          <w:ilvl w:val="1"/>
          <w:numId w:val="20"/>
        </w:numPr>
        <w:tabs>
          <w:tab w:val="left" w:pos="965"/>
        </w:tabs>
        <w:spacing w:before="96" w:line="360" w:lineRule="auto"/>
        <w:rPr>
          <w:rFonts w:ascii="宋体" w:hAnsi="宋体" w:eastAsia="宋体" w:cs="宋体"/>
          <w:bCs w:val="0"/>
          <w:sz w:val="24"/>
          <w:szCs w:val="24"/>
        </w:rPr>
      </w:pPr>
      <w:bookmarkStart w:id="331" w:name="_bookmark254"/>
      <w:bookmarkEnd w:id="331"/>
      <w:r>
        <w:rPr>
          <w:rFonts w:hint="eastAsia" w:ascii="宋体" w:hAnsi="宋体" w:eastAsia="宋体" w:cs="宋体"/>
          <w:bCs w:val="0"/>
          <w:sz w:val="24"/>
          <w:szCs w:val="24"/>
        </w:rPr>
        <w:t>争议评审</w:t>
      </w:r>
    </w:p>
    <w:p w14:paraId="451278A4">
      <w:pPr>
        <w:pStyle w:val="11"/>
        <w:spacing w:before="130" w:line="360" w:lineRule="auto"/>
        <w:ind w:left="904"/>
        <w:rPr>
          <w:rFonts w:ascii="宋体" w:hAnsi="宋体" w:eastAsia="宋体" w:cs="宋体"/>
          <w:bCs w:val="0"/>
          <w:szCs w:val="24"/>
        </w:rPr>
      </w:pPr>
      <w:r>
        <w:rPr>
          <w:rFonts w:hint="eastAsia" w:ascii="宋体" w:hAnsi="宋体" w:eastAsia="宋体" w:cs="宋体"/>
          <w:bCs w:val="0"/>
          <w:spacing w:val="3"/>
          <w:szCs w:val="24"/>
        </w:rPr>
        <w:t xml:space="preserve">第 </w:t>
      </w:r>
      <w:r>
        <w:rPr>
          <w:rFonts w:hint="eastAsia" w:ascii="宋体" w:hAnsi="宋体" w:eastAsia="宋体" w:cs="宋体"/>
          <w:bCs w:val="0"/>
          <w:szCs w:val="24"/>
        </w:rPr>
        <w:t>24.3.1 项补充：</w:t>
      </w:r>
    </w:p>
    <w:p w14:paraId="26364190">
      <w:pPr>
        <w:pStyle w:val="11"/>
        <w:spacing w:before="21" w:line="360" w:lineRule="auto"/>
        <w:ind w:left="424" w:right="383" w:firstLine="479"/>
        <w:jc w:val="both"/>
        <w:rPr>
          <w:rFonts w:ascii="宋体" w:hAnsi="宋体" w:eastAsia="宋体" w:cs="宋体"/>
          <w:bCs w:val="0"/>
          <w:szCs w:val="24"/>
        </w:rPr>
      </w:pPr>
      <w:r>
        <w:rPr>
          <w:rFonts w:hint="eastAsia" w:ascii="宋体" w:hAnsi="宋体" w:eastAsia="宋体" w:cs="宋体"/>
          <w:bCs w:val="0"/>
          <w:szCs w:val="24"/>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36402F4">
      <w:pPr>
        <w:pStyle w:val="11"/>
        <w:spacing w:before="159" w:line="360" w:lineRule="auto"/>
        <w:ind w:left="424"/>
        <w:rPr>
          <w:rFonts w:ascii="宋体" w:hAnsi="宋体" w:eastAsia="宋体" w:cs="宋体"/>
          <w:bCs w:val="0"/>
          <w:szCs w:val="24"/>
        </w:rPr>
      </w:pPr>
      <w:r>
        <w:rPr>
          <w:rFonts w:hint="eastAsia" w:ascii="宋体" w:hAnsi="宋体" w:eastAsia="宋体" w:cs="宋体"/>
          <w:bCs w:val="0"/>
          <w:spacing w:val="-11"/>
          <w:szCs w:val="24"/>
        </w:rPr>
        <w:t xml:space="preserve">本条补充第 </w:t>
      </w:r>
      <w:r>
        <w:rPr>
          <w:rFonts w:hint="eastAsia" w:ascii="宋体" w:hAnsi="宋体" w:eastAsia="宋体" w:cs="宋体"/>
          <w:bCs w:val="0"/>
          <w:szCs w:val="24"/>
        </w:rPr>
        <w:t xml:space="preserve">24.4 </w:t>
      </w:r>
      <w:r>
        <w:rPr>
          <w:rFonts w:hint="eastAsia" w:ascii="宋体" w:hAnsi="宋体" w:eastAsia="宋体" w:cs="宋体"/>
          <w:bCs w:val="0"/>
          <w:spacing w:val="-15"/>
          <w:szCs w:val="24"/>
        </w:rPr>
        <w:t xml:space="preserve">款、第 </w:t>
      </w:r>
      <w:r>
        <w:rPr>
          <w:rFonts w:hint="eastAsia" w:ascii="宋体" w:hAnsi="宋体" w:eastAsia="宋体" w:cs="宋体"/>
          <w:bCs w:val="0"/>
          <w:szCs w:val="24"/>
        </w:rPr>
        <w:t>24.5 款（适用于采用仲裁方式最终解决争议的项目</w:t>
      </w:r>
      <w:r>
        <w:rPr>
          <w:rFonts w:hint="eastAsia" w:ascii="宋体" w:hAnsi="宋体" w:eastAsia="宋体" w:cs="宋体"/>
          <w:bCs w:val="0"/>
          <w:spacing w:val="-120"/>
          <w:szCs w:val="24"/>
        </w:rPr>
        <w:t>）</w:t>
      </w:r>
      <w:r>
        <w:rPr>
          <w:rFonts w:hint="eastAsia" w:ascii="宋体" w:hAnsi="宋体" w:eastAsia="宋体" w:cs="宋体"/>
          <w:bCs w:val="0"/>
          <w:szCs w:val="24"/>
        </w:rPr>
        <w:t>：</w:t>
      </w:r>
    </w:p>
    <w:p w14:paraId="2EA5504E">
      <w:pPr>
        <w:pStyle w:val="32"/>
        <w:numPr>
          <w:ilvl w:val="1"/>
          <w:numId w:val="20"/>
        </w:numPr>
        <w:tabs>
          <w:tab w:val="left" w:pos="965"/>
        </w:tabs>
        <w:spacing w:before="110" w:line="360" w:lineRule="auto"/>
        <w:rPr>
          <w:rFonts w:ascii="宋体" w:hAnsi="宋体" w:eastAsia="宋体" w:cs="宋体"/>
          <w:bCs w:val="0"/>
          <w:sz w:val="24"/>
          <w:szCs w:val="24"/>
        </w:rPr>
      </w:pPr>
      <w:bookmarkStart w:id="332" w:name="_bookmark255"/>
      <w:bookmarkEnd w:id="332"/>
      <w:r>
        <w:rPr>
          <w:rFonts w:hint="eastAsia" w:ascii="宋体" w:hAnsi="宋体" w:eastAsia="宋体" w:cs="宋体"/>
          <w:bCs w:val="0"/>
          <w:sz w:val="24"/>
          <w:szCs w:val="24"/>
        </w:rPr>
        <w:t>仲裁</w:t>
      </w:r>
    </w:p>
    <w:p w14:paraId="7609B9CF">
      <w:pPr>
        <w:pStyle w:val="11"/>
        <w:spacing w:before="210" w:line="360" w:lineRule="auto"/>
        <w:ind w:left="424" w:right="385" w:firstLine="479"/>
        <w:jc w:val="both"/>
        <w:rPr>
          <w:rFonts w:ascii="宋体" w:hAnsi="宋体" w:eastAsia="宋体" w:cs="宋体"/>
          <w:bCs w:val="0"/>
          <w:szCs w:val="24"/>
        </w:rPr>
      </w:pPr>
      <w:r>
        <w:rPr>
          <w:rFonts w:hint="eastAsia" w:ascii="宋体" w:hAnsi="宋体" w:eastAsia="宋体" w:cs="宋体"/>
          <w:bCs w:val="0"/>
          <w:spacing w:val="-15"/>
          <w:szCs w:val="24"/>
        </w:rPr>
        <w:t>（1）</w:t>
      </w:r>
      <w:r>
        <w:rPr>
          <w:rFonts w:hint="eastAsia" w:ascii="宋体" w:hAnsi="宋体" w:eastAsia="宋体" w:cs="宋体"/>
          <w:bCs w:val="0"/>
          <w:spacing w:val="-2"/>
          <w:szCs w:val="24"/>
        </w:rPr>
        <w:t xml:space="preserve">对于未能友好解决或未能通过争议评审解决的争议，发包人或承包人任一方均有权提交给第 </w:t>
      </w:r>
      <w:r>
        <w:rPr>
          <w:rFonts w:hint="eastAsia" w:ascii="宋体" w:hAnsi="宋体" w:eastAsia="宋体" w:cs="宋体"/>
          <w:bCs w:val="0"/>
          <w:szCs w:val="24"/>
        </w:rPr>
        <w:t>24.1 款约定的仲裁委员会仲裁。</w:t>
      </w:r>
    </w:p>
    <w:p w14:paraId="33129413">
      <w:pPr>
        <w:pStyle w:val="11"/>
        <w:spacing w:before="2" w:line="360" w:lineRule="auto"/>
        <w:ind w:left="424" w:right="385" w:firstLine="479"/>
        <w:jc w:val="both"/>
        <w:rPr>
          <w:rFonts w:ascii="宋体" w:hAnsi="宋体" w:eastAsia="宋体" w:cs="宋体"/>
          <w:bCs w:val="0"/>
          <w:szCs w:val="24"/>
        </w:rPr>
      </w:pPr>
      <w:r>
        <w:rPr>
          <w:rFonts w:hint="eastAsia" w:ascii="宋体" w:hAnsi="宋体" w:eastAsia="宋体" w:cs="宋体"/>
          <w:bCs w:val="0"/>
          <w:spacing w:val="-10"/>
          <w:szCs w:val="24"/>
        </w:rPr>
        <w:t>（2）</w:t>
      </w:r>
      <w:r>
        <w:rPr>
          <w:rFonts w:hint="eastAsia" w:ascii="宋体" w:hAnsi="宋体" w:eastAsia="宋体" w:cs="宋体"/>
          <w:bCs w:val="0"/>
          <w:spacing w:val="-5"/>
          <w:szCs w:val="24"/>
        </w:rPr>
        <w:t>仲裁可在交工之前或之后进行，但发包人、监理人和承包人各自的义务不得因在工程实施期间进行仲裁而有所改变。如果仲裁是在终止合同的情况下进行， 则对合同工程应采取保护措施，措施费由败诉方承担。</w:t>
      </w:r>
    </w:p>
    <w:p w14:paraId="2D370532">
      <w:pPr>
        <w:pStyle w:val="11"/>
        <w:spacing w:line="360" w:lineRule="auto"/>
        <w:ind w:left="904"/>
        <w:rPr>
          <w:rFonts w:ascii="宋体" w:hAnsi="宋体" w:eastAsia="宋体" w:cs="宋体"/>
          <w:bCs w:val="0"/>
          <w:szCs w:val="24"/>
        </w:rPr>
      </w:pPr>
      <w:r>
        <w:rPr>
          <w:rFonts w:hint="eastAsia" w:ascii="宋体" w:hAnsi="宋体" w:eastAsia="宋体" w:cs="宋体"/>
          <w:bCs w:val="0"/>
          <w:szCs w:val="24"/>
        </w:rPr>
        <w:t>（3）仲裁裁决是终局性的并对发包人和承包人双方具有约束力。</w:t>
      </w:r>
    </w:p>
    <w:p w14:paraId="1CF27518">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（4）全部仲裁费用应由败诉方承担；或按仲裁委员会裁决的比例分担。</w:t>
      </w:r>
    </w:p>
    <w:p w14:paraId="4846813D">
      <w:pPr>
        <w:pStyle w:val="32"/>
        <w:numPr>
          <w:ilvl w:val="1"/>
          <w:numId w:val="20"/>
        </w:numPr>
        <w:tabs>
          <w:tab w:val="left" w:pos="965"/>
        </w:tabs>
        <w:spacing w:before="111" w:line="360" w:lineRule="auto"/>
        <w:rPr>
          <w:rFonts w:ascii="宋体" w:hAnsi="宋体" w:eastAsia="宋体" w:cs="宋体"/>
          <w:bCs w:val="0"/>
          <w:sz w:val="24"/>
          <w:szCs w:val="24"/>
        </w:rPr>
      </w:pPr>
      <w:bookmarkStart w:id="333" w:name="_bookmark256"/>
      <w:bookmarkEnd w:id="333"/>
      <w:r>
        <w:rPr>
          <w:rFonts w:hint="eastAsia" w:ascii="宋体" w:hAnsi="宋体" w:eastAsia="宋体" w:cs="宋体"/>
          <w:bCs w:val="0"/>
          <w:sz w:val="24"/>
          <w:szCs w:val="24"/>
        </w:rPr>
        <w:t>仲裁的执行</w:t>
      </w:r>
    </w:p>
    <w:p w14:paraId="4A2660DA">
      <w:pPr>
        <w:pStyle w:val="11"/>
        <w:spacing w:before="210" w:line="360" w:lineRule="auto"/>
        <w:ind w:left="424" w:right="386" w:firstLine="479"/>
        <w:jc w:val="both"/>
        <w:rPr>
          <w:rFonts w:ascii="宋体" w:hAnsi="宋体" w:eastAsia="宋体" w:cs="宋体"/>
          <w:bCs w:val="0"/>
          <w:szCs w:val="24"/>
        </w:rPr>
      </w:pPr>
      <w:r>
        <w:rPr>
          <w:rFonts w:hint="eastAsia" w:ascii="宋体" w:hAnsi="宋体" w:eastAsia="宋体" w:cs="宋体"/>
          <w:bCs w:val="0"/>
          <w:spacing w:val="-15"/>
          <w:szCs w:val="24"/>
        </w:rPr>
        <w:t>（1）</w:t>
      </w:r>
      <w:r>
        <w:rPr>
          <w:rFonts w:hint="eastAsia" w:ascii="宋体" w:hAnsi="宋体" w:eastAsia="宋体" w:cs="宋体"/>
          <w:bCs w:val="0"/>
          <w:spacing w:val="-3"/>
          <w:szCs w:val="24"/>
        </w:rPr>
        <w:t>任何一方不履行仲裁机构的裁决的，对方可以向有管辖权的人民法院申请执行。</w:t>
      </w:r>
    </w:p>
    <w:p w14:paraId="7D1668C6">
      <w:pPr>
        <w:pStyle w:val="11"/>
        <w:spacing w:before="2" w:line="360" w:lineRule="auto"/>
        <w:ind w:left="424" w:right="384" w:firstLine="479"/>
        <w:jc w:val="both"/>
        <w:rPr>
          <w:rFonts w:ascii="宋体" w:hAnsi="宋体" w:eastAsia="宋体" w:cs="宋体"/>
          <w:bCs w:val="0"/>
          <w:szCs w:val="24"/>
        </w:rPr>
      </w:pPr>
      <w:r>
        <w:rPr>
          <w:rFonts w:hint="eastAsia" w:ascii="宋体" w:hAnsi="宋体" w:eastAsia="宋体" w:cs="宋体"/>
          <w:bCs w:val="0"/>
          <w:spacing w:val="-10"/>
          <w:szCs w:val="24"/>
        </w:rPr>
        <w:t>（2）</w:t>
      </w:r>
      <w:r>
        <w:rPr>
          <w:rFonts w:hint="eastAsia" w:ascii="宋体" w:hAnsi="宋体" w:eastAsia="宋体" w:cs="宋体"/>
          <w:bCs w:val="0"/>
          <w:spacing w:val="-5"/>
          <w:szCs w:val="24"/>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4041DF3A">
      <w:pPr>
        <w:widowControl/>
        <w:autoSpaceDE/>
        <w:autoSpaceDN/>
        <w:rPr>
          <w:rFonts w:ascii="宋体" w:hAnsi="宋体" w:eastAsia="宋体" w:cs="宋体"/>
          <w:bCs w:val="0"/>
          <w:sz w:val="24"/>
          <w:szCs w:val="24"/>
        </w:rPr>
      </w:pPr>
      <w:bookmarkStart w:id="334" w:name="_bookmark257"/>
      <w:bookmarkEnd w:id="334"/>
      <w:r>
        <w:rPr>
          <w:rFonts w:ascii="宋体" w:hAnsi="宋体" w:eastAsia="宋体" w:cs="宋体"/>
          <w:bCs w:val="0"/>
          <w:sz w:val="24"/>
          <w:szCs w:val="24"/>
        </w:rPr>
        <w:br w:type="page"/>
      </w:r>
    </w:p>
    <w:p w14:paraId="0B6EBDB6">
      <w:pPr>
        <w:pStyle w:val="6"/>
        <w:spacing w:line="360" w:lineRule="auto"/>
        <w:ind w:left="3254"/>
        <w:rPr>
          <w:rFonts w:ascii="宋体" w:hAnsi="宋体" w:eastAsia="宋体" w:cs="宋体"/>
          <w:bCs w:val="0"/>
          <w:sz w:val="24"/>
          <w:szCs w:val="24"/>
          <w:highlight w:val="none"/>
        </w:rPr>
      </w:pPr>
      <w:r>
        <w:rPr>
          <w:rFonts w:hint="eastAsia" w:ascii="宋体" w:hAnsi="宋体" w:eastAsia="宋体" w:cs="宋体"/>
          <w:bCs w:val="0"/>
          <w:sz w:val="24"/>
          <w:szCs w:val="24"/>
          <w:highlight w:val="none"/>
        </w:rPr>
        <w:t>B.项目专用合同条款</w:t>
      </w:r>
    </w:p>
    <w:p w14:paraId="7CCF5221">
      <w:pPr>
        <w:pStyle w:val="11"/>
        <w:spacing w:before="14" w:line="360" w:lineRule="auto"/>
        <w:rPr>
          <w:rFonts w:ascii="宋体" w:hAnsi="宋体" w:eastAsia="宋体" w:cs="宋体"/>
          <w:bCs w:val="0"/>
          <w:szCs w:val="24"/>
        </w:rPr>
      </w:pPr>
    </w:p>
    <w:p w14:paraId="47F311AA">
      <w:pPr>
        <w:pStyle w:val="11"/>
        <w:tabs>
          <w:tab w:val="left" w:pos="904"/>
        </w:tabs>
        <w:spacing w:line="360" w:lineRule="auto"/>
        <w:ind w:left="424"/>
        <w:rPr>
          <w:rFonts w:ascii="宋体" w:hAnsi="宋体" w:eastAsia="宋体" w:cs="宋体"/>
          <w:bCs w:val="0"/>
          <w:szCs w:val="24"/>
        </w:rPr>
      </w:pPr>
      <w:r>
        <w:rPr>
          <w:rFonts w:hint="eastAsia" w:ascii="宋体" w:hAnsi="宋体" w:eastAsia="宋体" w:cs="宋体"/>
          <w:bCs w:val="0"/>
          <w:szCs w:val="24"/>
        </w:rPr>
        <w:t>说</w:t>
      </w:r>
      <w:r>
        <w:rPr>
          <w:rFonts w:hint="eastAsia" w:ascii="宋体" w:hAnsi="宋体" w:eastAsia="宋体" w:cs="宋体"/>
          <w:bCs w:val="0"/>
          <w:szCs w:val="24"/>
        </w:rPr>
        <w:tab/>
      </w:r>
      <w:r>
        <w:rPr>
          <w:rFonts w:hint="eastAsia" w:ascii="宋体" w:hAnsi="宋体" w:eastAsia="宋体" w:cs="宋体"/>
          <w:bCs w:val="0"/>
          <w:szCs w:val="24"/>
        </w:rPr>
        <w:t>明：</w:t>
      </w:r>
    </w:p>
    <w:p w14:paraId="2A5D40B8">
      <w:pPr>
        <w:pStyle w:val="11"/>
        <w:spacing w:before="58" w:line="360" w:lineRule="auto"/>
        <w:ind w:left="424" w:right="382" w:firstLine="719"/>
        <w:jc w:val="both"/>
        <w:rPr>
          <w:rFonts w:ascii="宋体" w:hAnsi="宋体" w:eastAsia="宋体" w:cs="宋体"/>
          <w:bCs w:val="0"/>
          <w:szCs w:val="24"/>
        </w:rPr>
      </w:pPr>
      <w:r>
        <w:rPr>
          <w:rFonts w:hint="eastAsia" w:ascii="宋体" w:hAnsi="宋体" w:eastAsia="宋体" w:cs="宋体"/>
          <w:bCs w:val="0"/>
          <w:spacing w:val="-7"/>
          <w:szCs w:val="24"/>
        </w:rPr>
        <w:t>1.招标人在根据《公路工程标准施工招标文件》编制项目招标文件中的“项目   专用合同条款”时，可根据招标项目的具体特点和实际需要，对“通用合同条款”及“公  路工程专用合同条款”进行补充和细化，除“通用合同条款”明确“专用合同条款”可作   出不同约定以及“公路工程专用合同条款”明确“项目专用合同条款”可作出不同约定  外，补充和细化的内容不得与“通用合同条款”及“公路工程专用合同条款”强制性规定相抵触。同时，补充、细化或约定的内容，不得违反法律、行政法规的强制性规定和平等、自愿、公平和诚实信用原则。</w:t>
      </w:r>
    </w:p>
    <w:p w14:paraId="3B540BCD">
      <w:pPr>
        <w:pStyle w:val="11"/>
        <w:spacing w:before="61" w:line="360" w:lineRule="auto"/>
        <w:ind w:left="1144"/>
        <w:rPr>
          <w:rFonts w:ascii="宋体" w:hAnsi="宋体" w:eastAsia="宋体" w:cs="宋体"/>
          <w:bCs w:val="0"/>
          <w:szCs w:val="24"/>
        </w:rPr>
      </w:pPr>
      <w:r>
        <w:rPr>
          <w:rFonts w:hint="eastAsia" w:ascii="宋体" w:hAnsi="宋体" w:eastAsia="宋体" w:cs="宋体"/>
          <w:bCs w:val="0"/>
          <w:szCs w:val="24"/>
        </w:rPr>
        <w:t>2.项目专用合同条款的编号应与通用合同条款和公路工程专用合同条款一</w:t>
      </w:r>
    </w:p>
    <w:p w14:paraId="28E24286">
      <w:pPr>
        <w:pStyle w:val="11"/>
        <w:spacing w:line="360" w:lineRule="auto"/>
        <w:ind w:left="424"/>
        <w:rPr>
          <w:rFonts w:ascii="宋体" w:hAnsi="宋体" w:eastAsia="宋体" w:cs="宋体"/>
          <w:bCs w:val="0"/>
          <w:szCs w:val="24"/>
        </w:rPr>
      </w:pPr>
      <w:r>
        <w:rPr>
          <w:rFonts w:hint="eastAsia" w:ascii="宋体" w:hAnsi="宋体" w:eastAsia="宋体" w:cs="宋体"/>
          <w:bCs w:val="0"/>
          <w:szCs w:val="24"/>
        </w:rPr>
        <w:t>致。</w:t>
      </w:r>
    </w:p>
    <w:p w14:paraId="360175FC">
      <w:pPr>
        <w:pStyle w:val="11"/>
        <w:spacing w:before="31" w:line="360" w:lineRule="auto"/>
        <w:ind w:left="1144"/>
        <w:rPr>
          <w:rFonts w:ascii="宋体" w:hAnsi="宋体" w:eastAsia="宋体" w:cs="宋体"/>
          <w:bCs w:val="0"/>
          <w:szCs w:val="24"/>
        </w:rPr>
      </w:pPr>
      <w:r>
        <w:rPr>
          <w:rFonts w:hint="eastAsia" w:ascii="宋体" w:hAnsi="宋体" w:eastAsia="宋体" w:cs="宋体"/>
          <w:bCs w:val="0"/>
          <w:szCs w:val="24"/>
        </w:rPr>
        <w:t>3.项目专用合同条款可对下列内容进行补充和细化：</w:t>
      </w:r>
    </w:p>
    <w:p w14:paraId="145EA143">
      <w:pPr>
        <w:pStyle w:val="11"/>
        <w:spacing w:before="58" w:line="360" w:lineRule="auto"/>
        <w:ind w:left="424" w:right="382" w:firstLine="719"/>
        <w:jc w:val="both"/>
        <w:rPr>
          <w:rFonts w:ascii="宋体" w:hAnsi="宋体" w:eastAsia="宋体" w:cs="宋体"/>
          <w:bCs w:val="0"/>
          <w:szCs w:val="24"/>
        </w:rPr>
      </w:pPr>
      <w:r>
        <w:rPr>
          <w:rFonts w:hint="eastAsia" w:ascii="宋体" w:hAnsi="宋体" w:eastAsia="宋体" w:cs="宋体"/>
          <w:bCs w:val="0"/>
          <w:szCs w:val="24"/>
        </w:rPr>
        <w:t>（1</w:t>
      </w:r>
      <w:r>
        <w:rPr>
          <w:rFonts w:hint="eastAsia" w:ascii="宋体" w:hAnsi="宋体" w:eastAsia="宋体" w:cs="宋体"/>
          <w:bCs w:val="0"/>
          <w:spacing w:val="-120"/>
          <w:szCs w:val="24"/>
        </w:rPr>
        <w:t>）</w:t>
      </w:r>
      <w:r>
        <w:rPr>
          <w:rFonts w:hint="eastAsia" w:ascii="宋体" w:hAnsi="宋体" w:eastAsia="宋体" w:cs="宋体"/>
          <w:bCs w:val="0"/>
          <w:spacing w:val="-7"/>
          <w:szCs w:val="24"/>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w:t>
      </w:r>
      <w:r>
        <w:rPr>
          <w:rFonts w:hint="eastAsia" w:ascii="宋体" w:hAnsi="宋体" w:eastAsia="宋体" w:cs="宋体"/>
          <w:bCs w:val="0"/>
          <w:szCs w:val="24"/>
        </w:rPr>
        <w:t>达</w:t>
      </w:r>
      <w:r>
        <w:rPr>
          <w:rFonts w:hint="eastAsia" w:ascii="宋体" w:hAnsi="宋体" w:eastAsia="宋体" w:cs="宋体"/>
          <w:bCs w:val="0"/>
          <w:spacing w:val="-120"/>
          <w:szCs w:val="24"/>
        </w:rPr>
        <w:t>）</w:t>
      </w:r>
      <w:r>
        <w:rPr>
          <w:rFonts w:hint="eastAsia" w:ascii="宋体" w:hAnsi="宋体" w:eastAsia="宋体" w:cs="宋体"/>
          <w:bCs w:val="0"/>
          <w:szCs w:val="24"/>
        </w:rPr>
        <w:t>；</w:t>
      </w:r>
    </w:p>
    <w:p w14:paraId="0DADF77C">
      <w:pPr>
        <w:pStyle w:val="11"/>
        <w:spacing w:before="92" w:line="360" w:lineRule="auto"/>
        <w:ind w:left="424" w:right="380" w:firstLine="719"/>
        <w:jc w:val="both"/>
        <w:rPr>
          <w:rFonts w:ascii="宋体" w:hAnsi="宋体" w:eastAsia="宋体" w:cs="宋体"/>
          <w:bCs w:val="0"/>
          <w:szCs w:val="24"/>
        </w:rPr>
      </w:pPr>
      <w:r>
        <w:rPr>
          <w:rFonts w:hint="eastAsia" w:ascii="宋体" w:hAnsi="宋体" w:eastAsia="宋体" w:cs="宋体"/>
          <w:bCs w:val="0"/>
          <w:spacing w:val="2"/>
          <w:szCs w:val="24"/>
        </w:rPr>
        <w:t>（</w:t>
      </w:r>
      <w:r>
        <w:rPr>
          <w:rFonts w:hint="eastAsia" w:ascii="宋体" w:hAnsi="宋体" w:eastAsia="宋体" w:cs="宋体"/>
          <w:bCs w:val="0"/>
          <w:spacing w:val="3"/>
          <w:szCs w:val="24"/>
        </w:rPr>
        <w:t>2</w:t>
      </w:r>
      <w:r>
        <w:rPr>
          <w:rFonts w:hint="eastAsia" w:ascii="宋体" w:hAnsi="宋体" w:eastAsia="宋体" w:cs="宋体"/>
          <w:bCs w:val="0"/>
          <w:spacing w:val="-118"/>
          <w:szCs w:val="24"/>
        </w:rPr>
        <w:t>）</w:t>
      </w:r>
      <w:r>
        <w:rPr>
          <w:rFonts w:hint="eastAsia" w:ascii="宋体" w:hAnsi="宋体" w:eastAsia="宋体" w:cs="宋体"/>
          <w:bCs w:val="0"/>
          <w:spacing w:val="1"/>
          <w:w w:val="70"/>
          <w:szCs w:val="24"/>
        </w:rPr>
        <w:t>“</w:t>
      </w:r>
      <w:r>
        <w:rPr>
          <w:rFonts w:hint="eastAsia" w:ascii="宋体" w:hAnsi="宋体" w:eastAsia="宋体" w:cs="宋体"/>
          <w:bCs w:val="0"/>
          <w:spacing w:val="-7"/>
          <w:szCs w:val="24"/>
        </w:rPr>
        <w:t>公路工程专用合同条款”中明确指出“项目专用合同条款”可对“公路工程专用合同条款”进行修改的内容（在“公路工程专用合同条款”中用“除项目专用合同条  款另有约定外”“项目专用合同条款可能约定的”“项目专用合同条款约定的其他情形”等多种文字形式表达）。</w:t>
      </w:r>
    </w:p>
    <w:p w14:paraId="1A9AB9D8">
      <w:pPr>
        <w:pStyle w:val="11"/>
        <w:spacing w:before="61" w:line="360" w:lineRule="auto"/>
        <w:ind w:left="1144"/>
        <w:rPr>
          <w:rFonts w:ascii="宋体" w:hAnsi="宋体" w:eastAsia="宋体" w:cs="宋体"/>
          <w:bCs w:val="0"/>
          <w:szCs w:val="24"/>
        </w:rPr>
      </w:pPr>
      <w:r>
        <w:rPr>
          <w:rFonts w:hint="eastAsia" w:ascii="宋体" w:hAnsi="宋体" w:eastAsia="宋体" w:cs="宋体"/>
          <w:bCs w:val="0"/>
          <w:szCs w:val="24"/>
        </w:rPr>
        <w:t>（3）其他需要补充、细化的内容。</w:t>
      </w:r>
    </w:p>
    <w:p w14:paraId="295BBC9D">
      <w:pPr>
        <w:spacing w:line="360" w:lineRule="auto"/>
        <w:rPr>
          <w:rFonts w:ascii="宋体" w:hAnsi="宋体" w:eastAsia="宋体" w:cs="宋体"/>
          <w:bCs w:val="0"/>
          <w:sz w:val="24"/>
          <w:szCs w:val="24"/>
        </w:rPr>
        <w:sectPr>
          <w:footerReference r:id="rId10" w:type="default"/>
          <w:footerReference r:id="rId11" w:type="even"/>
          <w:pgSz w:w="11910" w:h="16850"/>
          <w:pgMar w:top="1480" w:right="1200" w:bottom="1080" w:left="1220" w:header="883" w:footer="884" w:gutter="0"/>
          <w:pgNumType w:fmt="decimal"/>
          <w:cols w:space="720" w:num="1"/>
        </w:sectPr>
      </w:pPr>
    </w:p>
    <w:p w14:paraId="5F514CD3">
      <w:pPr>
        <w:pStyle w:val="11"/>
        <w:spacing w:before="3" w:line="360" w:lineRule="auto"/>
        <w:jc w:val="center"/>
        <w:rPr>
          <w:rFonts w:ascii="宋体" w:hAnsi="宋体" w:eastAsia="宋体" w:cs="宋体"/>
          <w:bCs w:val="0"/>
          <w:szCs w:val="24"/>
          <w:highlight w:val="none"/>
        </w:rPr>
      </w:pPr>
      <w:bookmarkStart w:id="335" w:name="_bookmark258"/>
      <w:bookmarkEnd w:id="335"/>
      <w:r>
        <w:rPr>
          <w:rFonts w:hint="eastAsia" w:ascii="宋体" w:hAnsi="宋体" w:eastAsia="宋体" w:cs="宋体"/>
          <w:bCs w:val="0"/>
          <w:szCs w:val="24"/>
          <w:highlight w:val="none"/>
        </w:rPr>
        <w:t>项目专用合同条款数据表</w:t>
      </w:r>
    </w:p>
    <w:p w14:paraId="7063793E">
      <w:pPr>
        <w:pStyle w:val="11"/>
        <w:spacing w:before="144" w:line="360" w:lineRule="auto"/>
        <w:ind w:left="1084" w:right="384" w:hanging="660"/>
        <w:jc w:val="both"/>
        <w:rPr>
          <w:rFonts w:ascii="宋体" w:hAnsi="宋体" w:eastAsia="宋体" w:cs="宋体"/>
          <w:b/>
          <w:bCs/>
          <w:szCs w:val="24"/>
        </w:rPr>
      </w:pPr>
      <w:r>
        <w:rPr>
          <w:rFonts w:hint="eastAsia" w:ascii="宋体" w:hAnsi="宋体" w:eastAsia="宋体" w:cs="宋体"/>
          <w:b/>
          <w:bCs/>
          <w:szCs w:val="24"/>
        </w:rPr>
        <w:t>说明：</w:t>
      </w:r>
      <w:r>
        <w:rPr>
          <w:rFonts w:hint="eastAsia" w:ascii="宋体" w:hAnsi="宋体" w:eastAsia="宋体" w:cs="宋体"/>
          <w:b/>
          <w:bCs/>
          <w:spacing w:val="-7"/>
          <w:szCs w:val="24"/>
        </w:rPr>
        <w:t>本数据表是项目专用合同条款中适用于本项目的信息和数据的归纳与提示， 是项目专用合同条款的组成部分。第九章“投标文件格式”的投标函附录中的数据（供投标人确认）与本表所列有重复。编写招标文件的单位应仔细校核，不使数据出现差错或不一致。</w:t>
      </w:r>
    </w:p>
    <w:tbl>
      <w:tblPr>
        <w:tblStyle w:val="24"/>
        <w:tblW w:w="9045" w:type="dxa"/>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6AC6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13E07754">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序号</w:t>
            </w:r>
          </w:p>
        </w:tc>
        <w:tc>
          <w:tcPr>
            <w:tcW w:w="1111" w:type="dxa"/>
          </w:tcPr>
          <w:p w14:paraId="747BE6AF">
            <w:pPr>
              <w:pStyle w:val="34"/>
              <w:spacing w:line="360" w:lineRule="auto"/>
              <w:ind w:left="84" w:right="78"/>
              <w:jc w:val="center"/>
              <w:rPr>
                <w:rFonts w:ascii="宋体" w:hAnsi="宋体" w:eastAsia="宋体" w:cs="宋体"/>
                <w:bCs w:val="0"/>
                <w:sz w:val="24"/>
                <w:szCs w:val="24"/>
              </w:rPr>
            </w:pPr>
            <w:r>
              <w:rPr>
                <w:rFonts w:hint="eastAsia" w:ascii="宋体" w:hAnsi="宋体" w:eastAsia="宋体" w:cs="宋体"/>
                <w:bCs w:val="0"/>
                <w:sz w:val="24"/>
                <w:szCs w:val="24"/>
              </w:rPr>
              <w:t>条目号</w:t>
            </w:r>
          </w:p>
        </w:tc>
        <w:tc>
          <w:tcPr>
            <w:tcW w:w="7305" w:type="dxa"/>
          </w:tcPr>
          <w:p w14:paraId="39E5376C">
            <w:pPr>
              <w:pStyle w:val="34"/>
              <w:spacing w:line="360" w:lineRule="auto"/>
              <w:ind w:left="87" w:right="75"/>
              <w:jc w:val="center"/>
              <w:rPr>
                <w:rFonts w:ascii="宋体" w:hAnsi="宋体" w:eastAsia="宋体" w:cs="宋体"/>
                <w:bCs w:val="0"/>
                <w:sz w:val="24"/>
                <w:szCs w:val="24"/>
              </w:rPr>
            </w:pPr>
            <w:r>
              <w:rPr>
                <w:rFonts w:hint="eastAsia" w:ascii="宋体" w:hAnsi="宋体" w:eastAsia="宋体" w:cs="宋体"/>
                <w:bCs w:val="0"/>
                <w:sz w:val="24"/>
                <w:szCs w:val="24"/>
              </w:rPr>
              <w:t>信息或数据</w:t>
            </w:r>
          </w:p>
        </w:tc>
      </w:tr>
      <w:tr w14:paraId="1BF01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06FA796B">
            <w:pPr>
              <w:pStyle w:val="34"/>
              <w:spacing w:before="17" w:line="360" w:lineRule="auto"/>
              <w:rPr>
                <w:rFonts w:ascii="宋体" w:hAnsi="宋体" w:eastAsia="宋体" w:cs="宋体"/>
                <w:bCs w:val="0"/>
                <w:sz w:val="24"/>
                <w:szCs w:val="24"/>
              </w:rPr>
            </w:pPr>
          </w:p>
          <w:p w14:paraId="75643892">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1</w:t>
            </w:r>
          </w:p>
        </w:tc>
        <w:tc>
          <w:tcPr>
            <w:tcW w:w="1111" w:type="dxa"/>
          </w:tcPr>
          <w:p w14:paraId="0388E367">
            <w:pPr>
              <w:pStyle w:val="34"/>
              <w:spacing w:before="17" w:line="360" w:lineRule="auto"/>
              <w:rPr>
                <w:rFonts w:ascii="宋体" w:hAnsi="宋体" w:eastAsia="宋体" w:cs="宋体"/>
                <w:bCs w:val="0"/>
                <w:sz w:val="24"/>
                <w:szCs w:val="24"/>
              </w:rPr>
            </w:pPr>
          </w:p>
          <w:p w14:paraId="50DF7E3C">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1.1.2.2</w:t>
            </w:r>
          </w:p>
        </w:tc>
        <w:tc>
          <w:tcPr>
            <w:tcW w:w="7305" w:type="dxa"/>
          </w:tcPr>
          <w:p w14:paraId="507C9CDA">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发 包 人 ：</w:t>
            </w:r>
          </w:p>
          <w:p w14:paraId="1F36CE4B">
            <w:pPr>
              <w:pStyle w:val="34"/>
              <w:tabs>
                <w:tab w:val="left" w:pos="979"/>
                <w:tab w:val="left" w:pos="3394"/>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地</w:t>
            </w:r>
            <w:r>
              <w:rPr>
                <w:rFonts w:hint="eastAsia" w:ascii="宋体" w:hAnsi="宋体" w:eastAsia="宋体" w:cs="宋体"/>
                <w:bCs w:val="0"/>
                <w:sz w:val="24"/>
                <w:szCs w:val="24"/>
              </w:rPr>
              <w:tab/>
            </w:r>
            <w:r>
              <w:rPr>
                <w:rFonts w:hint="eastAsia" w:ascii="宋体" w:hAnsi="宋体" w:eastAsia="宋体" w:cs="宋体"/>
                <w:bCs w:val="0"/>
                <w:sz w:val="24"/>
                <w:szCs w:val="24"/>
              </w:rPr>
              <w:t>址：</w:t>
            </w:r>
            <w:r>
              <w:rPr>
                <w:rFonts w:hint="eastAsia" w:ascii="宋体" w:hAnsi="宋体" w:eastAsia="宋体" w:cs="宋体"/>
                <w:bCs w:val="0"/>
                <w:sz w:val="24"/>
                <w:szCs w:val="24"/>
              </w:rPr>
              <w:tab/>
            </w:r>
            <w:r>
              <w:rPr>
                <w:rFonts w:hint="eastAsia" w:ascii="宋体" w:hAnsi="宋体" w:eastAsia="宋体" w:cs="宋体"/>
                <w:bCs w:val="0"/>
                <w:sz w:val="24"/>
                <w:szCs w:val="24"/>
              </w:rPr>
              <w:t>邮</w:t>
            </w:r>
            <w:r>
              <w:rPr>
                <w:rFonts w:hint="eastAsia" w:ascii="宋体" w:hAnsi="宋体" w:eastAsia="宋体" w:cs="宋体"/>
                <w:bCs w:val="0"/>
                <w:spacing w:val="-3"/>
                <w:sz w:val="24"/>
                <w:szCs w:val="24"/>
              </w:rPr>
              <w:t>政</w:t>
            </w:r>
            <w:r>
              <w:rPr>
                <w:rFonts w:hint="eastAsia" w:ascii="宋体" w:hAnsi="宋体" w:eastAsia="宋体" w:cs="宋体"/>
                <w:bCs w:val="0"/>
                <w:sz w:val="24"/>
                <w:szCs w:val="24"/>
              </w:rPr>
              <w:t>编</w:t>
            </w:r>
            <w:r>
              <w:rPr>
                <w:rFonts w:hint="eastAsia" w:ascii="宋体" w:hAnsi="宋体" w:eastAsia="宋体" w:cs="宋体"/>
                <w:bCs w:val="0"/>
                <w:spacing w:val="-3"/>
                <w:sz w:val="24"/>
                <w:szCs w:val="24"/>
              </w:rPr>
              <w:t>码</w:t>
            </w:r>
            <w:r>
              <w:rPr>
                <w:rFonts w:hint="eastAsia" w:ascii="宋体" w:hAnsi="宋体" w:eastAsia="宋体" w:cs="宋体"/>
                <w:bCs w:val="0"/>
                <w:sz w:val="24"/>
                <w:szCs w:val="24"/>
              </w:rPr>
              <w:t>：</w:t>
            </w:r>
          </w:p>
        </w:tc>
      </w:tr>
      <w:tr w14:paraId="7F26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3AB661C1">
            <w:pPr>
              <w:pStyle w:val="34"/>
              <w:spacing w:before="20" w:line="360" w:lineRule="auto"/>
              <w:rPr>
                <w:rFonts w:ascii="宋体" w:hAnsi="宋体" w:eastAsia="宋体" w:cs="宋体"/>
                <w:bCs w:val="0"/>
                <w:sz w:val="24"/>
                <w:szCs w:val="24"/>
              </w:rPr>
            </w:pPr>
          </w:p>
          <w:p w14:paraId="022A3392">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2</w:t>
            </w:r>
          </w:p>
        </w:tc>
        <w:tc>
          <w:tcPr>
            <w:tcW w:w="1111" w:type="dxa"/>
          </w:tcPr>
          <w:p w14:paraId="5A8D3F4E">
            <w:pPr>
              <w:pStyle w:val="34"/>
              <w:spacing w:before="20" w:line="360" w:lineRule="auto"/>
              <w:rPr>
                <w:rFonts w:ascii="宋体" w:hAnsi="宋体" w:eastAsia="宋体" w:cs="宋体"/>
                <w:bCs w:val="0"/>
                <w:sz w:val="24"/>
                <w:szCs w:val="24"/>
              </w:rPr>
            </w:pPr>
          </w:p>
          <w:p w14:paraId="41B4D3F2">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1.1.2.6</w:t>
            </w:r>
          </w:p>
        </w:tc>
        <w:tc>
          <w:tcPr>
            <w:tcW w:w="7305" w:type="dxa"/>
          </w:tcPr>
          <w:p w14:paraId="07F348B4">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监 理 人 ：</w:t>
            </w:r>
          </w:p>
          <w:p w14:paraId="0B80B730">
            <w:pPr>
              <w:pStyle w:val="34"/>
              <w:tabs>
                <w:tab w:val="left" w:pos="979"/>
                <w:tab w:val="left" w:pos="3394"/>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地</w:t>
            </w:r>
            <w:r>
              <w:rPr>
                <w:rFonts w:hint="eastAsia" w:ascii="宋体" w:hAnsi="宋体" w:eastAsia="宋体" w:cs="宋体"/>
                <w:bCs w:val="0"/>
                <w:sz w:val="24"/>
                <w:szCs w:val="24"/>
              </w:rPr>
              <w:tab/>
            </w:r>
            <w:r>
              <w:rPr>
                <w:rFonts w:hint="eastAsia" w:ascii="宋体" w:hAnsi="宋体" w:eastAsia="宋体" w:cs="宋体"/>
                <w:bCs w:val="0"/>
                <w:sz w:val="24"/>
                <w:szCs w:val="24"/>
              </w:rPr>
              <w:t>址：</w:t>
            </w:r>
            <w:r>
              <w:rPr>
                <w:rFonts w:hint="eastAsia" w:ascii="宋体" w:hAnsi="宋体" w:eastAsia="宋体" w:cs="宋体"/>
                <w:bCs w:val="0"/>
                <w:sz w:val="24"/>
                <w:szCs w:val="24"/>
              </w:rPr>
              <w:tab/>
            </w:r>
            <w:r>
              <w:rPr>
                <w:rFonts w:hint="eastAsia" w:ascii="宋体" w:hAnsi="宋体" w:eastAsia="宋体" w:cs="宋体"/>
                <w:bCs w:val="0"/>
                <w:sz w:val="24"/>
                <w:szCs w:val="24"/>
              </w:rPr>
              <w:t>邮</w:t>
            </w:r>
            <w:r>
              <w:rPr>
                <w:rFonts w:hint="eastAsia" w:ascii="宋体" w:hAnsi="宋体" w:eastAsia="宋体" w:cs="宋体"/>
                <w:bCs w:val="0"/>
                <w:spacing w:val="-3"/>
                <w:sz w:val="24"/>
                <w:szCs w:val="24"/>
              </w:rPr>
              <w:t>政</w:t>
            </w:r>
            <w:r>
              <w:rPr>
                <w:rFonts w:hint="eastAsia" w:ascii="宋体" w:hAnsi="宋体" w:eastAsia="宋体" w:cs="宋体"/>
                <w:bCs w:val="0"/>
                <w:sz w:val="24"/>
                <w:szCs w:val="24"/>
              </w:rPr>
              <w:t>编</w:t>
            </w:r>
            <w:r>
              <w:rPr>
                <w:rFonts w:hint="eastAsia" w:ascii="宋体" w:hAnsi="宋体" w:eastAsia="宋体" w:cs="宋体"/>
                <w:bCs w:val="0"/>
                <w:spacing w:val="-3"/>
                <w:sz w:val="24"/>
                <w:szCs w:val="24"/>
              </w:rPr>
              <w:t>码</w:t>
            </w:r>
            <w:r>
              <w:rPr>
                <w:rFonts w:hint="eastAsia" w:ascii="宋体" w:hAnsi="宋体" w:eastAsia="宋体" w:cs="宋体"/>
                <w:bCs w:val="0"/>
                <w:sz w:val="24"/>
                <w:szCs w:val="24"/>
              </w:rPr>
              <w:t>：</w:t>
            </w:r>
          </w:p>
        </w:tc>
      </w:tr>
      <w:tr w14:paraId="6807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29" w:type="dxa"/>
          </w:tcPr>
          <w:p w14:paraId="49AF729E">
            <w:pPr>
              <w:pStyle w:val="34"/>
              <w:spacing w:before="113"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3</w:t>
            </w:r>
          </w:p>
        </w:tc>
        <w:tc>
          <w:tcPr>
            <w:tcW w:w="1111" w:type="dxa"/>
          </w:tcPr>
          <w:p w14:paraId="600BD039">
            <w:pPr>
              <w:pStyle w:val="34"/>
              <w:spacing w:before="113"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1.1.4.5</w:t>
            </w:r>
          </w:p>
        </w:tc>
        <w:tc>
          <w:tcPr>
            <w:tcW w:w="7305" w:type="dxa"/>
          </w:tcPr>
          <w:p w14:paraId="441618B3">
            <w:pPr>
              <w:pStyle w:val="34"/>
              <w:tabs>
                <w:tab w:val="left" w:pos="4025"/>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缺陷</w:t>
            </w:r>
            <w:r>
              <w:rPr>
                <w:rFonts w:hint="eastAsia" w:ascii="宋体" w:hAnsi="宋体" w:eastAsia="宋体" w:cs="宋体"/>
                <w:bCs w:val="0"/>
                <w:spacing w:val="-3"/>
                <w:sz w:val="24"/>
                <w:szCs w:val="24"/>
              </w:rPr>
              <w:t>责</w:t>
            </w:r>
            <w:r>
              <w:rPr>
                <w:rFonts w:hint="eastAsia" w:ascii="宋体" w:hAnsi="宋体" w:eastAsia="宋体" w:cs="宋体"/>
                <w:bCs w:val="0"/>
                <w:sz w:val="24"/>
                <w:szCs w:val="24"/>
              </w:rPr>
              <w:t>任</w:t>
            </w:r>
            <w:r>
              <w:rPr>
                <w:rFonts w:hint="eastAsia" w:ascii="宋体" w:hAnsi="宋体" w:eastAsia="宋体" w:cs="宋体"/>
                <w:bCs w:val="0"/>
                <w:spacing w:val="-3"/>
                <w:sz w:val="24"/>
                <w:szCs w:val="24"/>
              </w:rPr>
              <w:t>期</w:t>
            </w:r>
            <w:r>
              <w:rPr>
                <w:rFonts w:hint="eastAsia" w:ascii="宋体" w:hAnsi="宋体" w:eastAsia="宋体" w:cs="宋体"/>
                <w:bCs w:val="0"/>
                <w:sz w:val="24"/>
                <w:szCs w:val="24"/>
              </w:rPr>
              <w:t>：</w:t>
            </w:r>
            <w:r>
              <w:rPr>
                <w:rFonts w:hint="eastAsia" w:ascii="宋体" w:hAnsi="宋体" w:eastAsia="宋体" w:cs="宋体"/>
                <w:bCs w:val="0"/>
                <w:spacing w:val="-3"/>
                <w:sz w:val="24"/>
                <w:szCs w:val="24"/>
              </w:rPr>
              <w:t>自</w:t>
            </w:r>
            <w:r>
              <w:rPr>
                <w:rFonts w:hint="eastAsia" w:ascii="宋体" w:hAnsi="宋体" w:eastAsia="宋体" w:cs="宋体"/>
                <w:bCs w:val="0"/>
                <w:sz w:val="24"/>
                <w:szCs w:val="24"/>
              </w:rPr>
              <w:t>实</w:t>
            </w:r>
            <w:r>
              <w:rPr>
                <w:rFonts w:hint="eastAsia" w:ascii="宋体" w:hAnsi="宋体" w:eastAsia="宋体" w:cs="宋体"/>
                <w:bCs w:val="0"/>
                <w:spacing w:val="-3"/>
                <w:sz w:val="24"/>
                <w:szCs w:val="24"/>
              </w:rPr>
              <w:t>际</w:t>
            </w:r>
            <w:r>
              <w:rPr>
                <w:rFonts w:hint="eastAsia" w:ascii="宋体" w:hAnsi="宋体" w:eastAsia="宋体" w:cs="宋体"/>
                <w:bCs w:val="0"/>
                <w:sz w:val="24"/>
                <w:szCs w:val="24"/>
              </w:rPr>
              <w:t>交</w:t>
            </w:r>
            <w:r>
              <w:rPr>
                <w:rFonts w:hint="eastAsia" w:ascii="宋体" w:hAnsi="宋体" w:eastAsia="宋体" w:cs="宋体"/>
                <w:bCs w:val="0"/>
                <w:spacing w:val="-3"/>
                <w:sz w:val="24"/>
                <w:szCs w:val="24"/>
              </w:rPr>
              <w:t>工</w:t>
            </w:r>
            <w:r>
              <w:rPr>
                <w:rFonts w:hint="eastAsia" w:ascii="宋体" w:hAnsi="宋体" w:eastAsia="宋体" w:cs="宋体"/>
                <w:bCs w:val="0"/>
                <w:sz w:val="24"/>
                <w:szCs w:val="24"/>
              </w:rPr>
              <w:t>日期</w:t>
            </w:r>
            <w:r>
              <w:rPr>
                <w:rFonts w:hint="eastAsia" w:ascii="宋体" w:hAnsi="宋体" w:eastAsia="宋体" w:cs="宋体"/>
                <w:bCs w:val="0"/>
                <w:spacing w:val="-3"/>
                <w:sz w:val="24"/>
                <w:szCs w:val="24"/>
              </w:rPr>
              <w:t>起</w:t>
            </w:r>
            <w:r>
              <w:rPr>
                <w:rFonts w:hint="eastAsia" w:ascii="宋体" w:hAnsi="宋体" w:eastAsia="宋体" w:cs="宋体"/>
                <w:bCs w:val="0"/>
                <w:sz w:val="24"/>
                <w:szCs w:val="24"/>
              </w:rPr>
              <w:t>计</w:t>
            </w:r>
            <w:r>
              <w:rPr>
                <w:rFonts w:hint="eastAsia" w:ascii="宋体" w:hAnsi="宋体" w:eastAsia="宋体" w:cs="宋体"/>
                <w:bCs w:val="0"/>
                <w:spacing w:val="-3"/>
                <w:sz w:val="24"/>
                <w:szCs w:val="24"/>
              </w:rPr>
              <w:t>算</w:t>
            </w:r>
            <w:r>
              <w:rPr>
                <w:rFonts w:hint="eastAsia" w:ascii="宋体" w:hAnsi="宋体" w:eastAsia="宋体" w:cs="宋体"/>
                <w:bCs w:val="0"/>
                <w:spacing w:val="-3"/>
                <w:sz w:val="24"/>
                <w:szCs w:val="24"/>
                <w:u w:val="single"/>
                <w:lang w:val="en-US" w:eastAsia="zh-CN"/>
              </w:rPr>
              <w:t>2</w:t>
            </w:r>
            <w:r>
              <w:rPr>
                <w:rFonts w:hint="eastAsia" w:ascii="宋体" w:hAnsi="宋体" w:eastAsia="宋体" w:cs="宋体"/>
                <w:bCs w:val="0"/>
                <w:spacing w:val="-3"/>
                <w:sz w:val="24"/>
                <w:szCs w:val="24"/>
              </w:rPr>
              <w:t>年</w:t>
            </w:r>
          </w:p>
        </w:tc>
      </w:tr>
      <w:tr w14:paraId="037B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5E36C20D">
            <w:pPr>
              <w:pStyle w:val="34"/>
              <w:spacing w:before="17" w:line="360" w:lineRule="auto"/>
              <w:rPr>
                <w:rFonts w:ascii="宋体" w:hAnsi="宋体" w:eastAsia="宋体" w:cs="宋体"/>
                <w:bCs w:val="0"/>
                <w:sz w:val="24"/>
                <w:szCs w:val="24"/>
              </w:rPr>
            </w:pPr>
          </w:p>
          <w:p w14:paraId="3AB34319">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4</w:t>
            </w:r>
          </w:p>
        </w:tc>
        <w:tc>
          <w:tcPr>
            <w:tcW w:w="1111" w:type="dxa"/>
          </w:tcPr>
          <w:p w14:paraId="2B298A02">
            <w:pPr>
              <w:pStyle w:val="34"/>
              <w:spacing w:before="17" w:line="360" w:lineRule="auto"/>
              <w:rPr>
                <w:rFonts w:ascii="宋体" w:hAnsi="宋体" w:eastAsia="宋体" w:cs="宋体"/>
                <w:bCs w:val="0"/>
                <w:sz w:val="24"/>
                <w:szCs w:val="24"/>
              </w:rPr>
            </w:pPr>
          </w:p>
          <w:p w14:paraId="1E2F9B2F">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1.6.3</w:t>
            </w:r>
          </w:p>
        </w:tc>
        <w:tc>
          <w:tcPr>
            <w:tcW w:w="7305" w:type="dxa"/>
          </w:tcPr>
          <w:p w14:paraId="39670D53">
            <w:pPr>
              <w:pStyle w:val="34"/>
              <w:tabs>
                <w:tab w:val="left" w:pos="1893"/>
              </w:tabs>
              <w:spacing w:before="12" w:line="360" w:lineRule="auto"/>
              <w:ind w:left="107" w:right="91" w:firstLine="240"/>
              <w:rPr>
                <w:rFonts w:ascii="宋体" w:hAnsi="宋体" w:eastAsia="宋体" w:cs="宋体"/>
                <w:bCs w:val="0"/>
                <w:sz w:val="24"/>
                <w:szCs w:val="24"/>
              </w:rPr>
            </w:pPr>
            <w:r>
              <w:rPr>
                <w:rFonts w:hint="eastAsia" w:ascii="宋体" w:hAnsi="宋体" w:eastAsia="宋体" w:cs="宋体"/>
                <w:bCs w:val="0"/>
                <w:sz w:val="24"/>
                <w:szCs w:val="24"/>
              </w:rPr>
              <w:t>图纸</w:t>
            </w:r>
            <w:r>
              <w:rPr>
                <w:rFonts w:hint="eastAsia" w:ascii="宋体" w:hAnsi="宋体" w:eastAsia="宋体" w:cs="宋体"/>
                <w:bCs w:val="0"/>
                <w:spacing w:val="-3"/>
                <w:sz w:val="24"/>
                <w:szCs w:val="24"/>
              </w:rPr>
              <w:t>需</w:t>
            </w:r>
            <w:r>
              <w:rPr>
                <w:rFonts w:hint="eastAsia" w:ascii="宋体" w:hAnsi="宋体" w:eastAsia="宋体" w:cs="宋体"/>
                <w:bCs w:val="0"/>
                <w:sz w:val="24"/>
                <w:szCs w:val="24"/>
              </w:rPr>
              <w:t>要</w:t>
            </w:r>
            <w:r>
              <w:rPr>
                <w:rFonts w:hint="eastAsia" w:ascii="宋体" w:hAnsi="宋体" w:eastAsia="宋体" w:cs="宋体"/>
                <w:bCs w:val="0"/>
                <w:spacing w:val="-3"/>
                <w:sz w:val="24"/>
                <w:szCs w:val="24"/>
              </w:rPr>
              <w:t>修</w:t>
            </w:r>
            <w:r>
              <w:rPr>
                <w:rFonts w:hint="eastAsia" w:ascii="宋体" w:hAnsi="宋体" w:eastAsia="宋体" w:cs="宋体"/>
                <w:bCs w:val="0"/>
                <w:sz w:val="24"/>
                <w:szCs w:val="24"/>
              </w:rPr>
              <w:t>改</w:t>
            </w:r>
            <w:r>
              <w:rPr>
                <w:rFonts w:hint="eastAsia" w:ascii="宋体" w:hAnsi="宋体" w:eastAsia="宋体" w:cs="宋体"/>
                <w:bCs w:val="0"/>
                <w:spacing w:val="-3"/>
                <w:sz w:val="24"/>
                <w:szCs w:val="24"/>
              </w:rPr>
              <w:t>和</w:t>
            </w:r>
            <w:r>
              <w:rPr>
                <w:rFonts w:hint="eastAsia" w:ascii="宋体" w:hAnsi="宋体" w:eastAsia="宋体" w:cs="宋体"/>
                <w:bCs w:val="0"/>
                <w:sz w:val="24"/>
                <w:szCs w:val="24"/>
              </w:rPr>
              <w:t>补</w:t>
            </w:r>
            <w:r>
              <w:rPr>
                <w:rFonts w:hint="eastAsia" w:ascii="宋体" w:hAnsi="宋体" w:eastAsia="宋体" w:cs="宋体"/>
                <w:bCs w:val="0"/>
                <w:spacing w:val="-3"/>
                <w:sz w:val="24"/>
                <w:szCs w:val="24"/>
              </w:rPr>
              <w:t>充</w:t>
            </w:r>
            <w:r>
              <w:rPr>
                <w:rFonts w:hint="eastAsia" w:ascii="宋体" w:hAnsi="宋体" w:eastAsia="宋体" w:cs="宋体"/>
                <w:bCs w:val="0"/>
                <w:sz w:val="24"/>
                <w:szCs w:val="24"/>
              </w:rPr>
              <w:t>的</w:t>
            </w:r>
            <w:r>
              <w:rPr>
                <w:rFonts w:hint="eastAsia" w:ascii="宋体" w:hAnsi="宋体" w:eastAsia="宋体" w:cs="宋体"/>
                <w:bCs w:val="0"/>
                <w:spacing w:val="-44"/>
                <w:sz w:val="24"/>
                <w:szCs w:val="24"/>
              </w:rPr>
              <w:t>，</w:t>
            </w:r>
            <w:r>
              <w:rPr>
                <w:rFonts w:hint="eastAsia" w:ascii="宋体" w:hAnsi="宋体" w:eastAsia="宋体" w:cs="宋体"/>
                <w:bCs w:val="0"/>
                <w:sz w:val="24"/>
                <w:szCs w:val="24"/>
              </w:rPr>
              <w:t>应由</w:t>
            </w:r>
            <w:r>
              <w:rPr>
                <w:rFonts w:hint="eastAsia" w:ascii="宋体" w:hAnsi="宋体" w:eastAsia="宋体" w:cs="宋体"/>
                <w:bCs w:val="0"/>
                <w:spacing w:val="-3"/>
                <w:sz w:val="24"/>
                <w:szCs w:val="24"/>
              </w:rPr>
              <w:t>监</w:t>
            </w:r>
            <w:r>
              <w:rPr>
                <w:rFonts w:hint="eastAsia" w:ascii="宋体" w:hAnsi="宋体" w:eastAsia="宋体" w:cs="宋体"/>
                <w:bCs w:val="0"/>
                <w:sz w:val="24"/>
                <w:szCs w:val="24"/>
              </w:rPr>
              <w:t>理</w:t>
            </w:r>
            <w:r>
              <w:rPr>
                <w:rFonts w:hint="eastAsia" w:ascii="宋体" w:hAnsi="宋体" w:eastAsia="宋体" w:cs="宋体"/>
                <w:bCs w:val="0"/>
                <w:spacing w:val="-3"/>
                <w:sz w:val="24"/>
                <w:szCs w:val="24"/>
              </w:rPr>
              <w:t>人</w:t>
            </w:r>
            <w:r>
              <w:rPr>
                <w:rFonts w:hint="eastAsia" w:ascii="宋体" w:hAnsi="宋体" w:eastAsia="宋体" w:cs="宋体"/>
                <w:bCs w:val="0"/>
                <w:sz w:val="24"/>
                <w:szCs w:val="24"/>
              </w:rPr>
              <w:t>取</w:t>
            </w:r>
            <w:r>
              <w:rPr>
                <w:rFonts w:hint="eastAsia" w:ascii="宋体" w:hAnsi="宋体" w:eastAsia="宋体" w:cs="宋体"/>
                <w:bCs w:val="0"/>
                <w:spacing w:val="-3"/>
                <w:sz w:val="24"/>
                <w:szCs w:val="24"/>
              </w:rPr>
              <w:t>得</w:t>
            </w:r>
            <w:r>
              <w:rPr>
                <w:rFonts w:hint="eastAsia" w:ascii="宋体" w:hAnsi="宋体" w:eastAsia="宋体" w:cs="宋体"/>
                <w:bCs w:val="0"/>
                <w:sz w:val="24"/>
                <w:szCs w:val="24"/>
              </w:rPr>
              <w:t>发</w:t>
            </w:r>
            <w:r>
              <w:rPr>
                <w:rFonts w:hint="eastAsia" w:ascii="宋体" w:hAnsi="宋体" w:eastAsia="宋体" w:cs="宋体"/>
                <w:bCs w:val="0"/>
                <w:spacing w:val="-3"/>
                <w:sz w:val="24"/>
                <w:szCs w:val="24"/>
              </w:rPr>
              <w:t>包</w:t>
            </w:r>
            <w:r>
              <w:rPr>
                <w:rFonts w:hint="eastAsia" w:ascii="宋体" w:hAnsi="宋体" w:eastAsia="宋体" w:cs="宋体"/>
                <w:bCs w:val="0"/>
                <w:sz w:val="24"/>
                <w:szCs w:val="24"/>
              </w:rPr>
              <w:t>人</w:t>
            </w:r>
            <w:r>
              <w:rPr>
                <w:rFonts w:hint="eastAsia" w:ascii="宋体" w:hAnsi="宋体" w:eastAsia="宋体" w:cs="宋体"/>
                <w:bCs w:val="0"/>
                <w:spacing w:val="-3"/>
                <w:sz w:val="24"/>
                <w:szCs w:val="24"/>
              </w:rPr>
              <w:t>同</w:t>
            </w:r>
            <w:r>
              <w:rPr>
                <w:rFonts w:hint="eastAsia" w:ascii="宋体" w:hAnsi="宋体" w:eastAsia="宋体" w:cs="宋体"/>
                <w:bCs w:val="0"/>
                <w:sz w:val="24"/>
                <w:szCs w:val="24"/>
              </w:rPr>
              <w:t>意后</w:t>
            </w:r>
            <w:r>
              <w:rPr>
                <w:rFonts w:hint="eastAsia" w:ascii="宋体" w:hAnsi="宋体" w:eastAsia="宋体" w:cs="宋体"/>
                <w:bCs w:val="0"/>
                <w:spacing w:val="-44"/>
                <w:sz w:val="24"/>
                <w:szCs w:val="24"/>
              </w:rPr>
              <w:t>，</w:t>
            </w:r>
            <w:r>
              <w:rPr>
                <w:rFonts w:hint="eastAsia" w:ascii="宋体" w:hAnsi="宋体" w:eastAsia="宋体" w:cs="宋体"/>
                <w:bCs w:val="0"/>
                <w:sz w:val="24"/>
                <w:szCs w:val="24"/>
              </w:rPr>
              <w:t>在</w:t>
            </w:r>
            <w:r>
              <w:rPr>
                <w:rFonts w:hint="eastAsia" w:ascii="宋体" w:hAnsi="宋体" w:eastAsia="宋体" w:cs="宋体"/>
                <w:bCs w:val="0"/>
                <w:spacing w:val="-3"/>
                <w:sz w:val="24"/>
                <w:szCs w:val="24"/>
              </w:rPr>
              <w:t>该</w:t>
            </w:r>
            <w:r>
              <w:rPr>
                <w:rFonts w:hint="eastAsia" w:ascii="宋体" w:hAnsi="宋体" w:eastAsia="宋体" w:cs="宋体"/>
                <w:bCs w:val="0"/>
                <w:sz w:val="24"/>
                <w:szCs w:val="24"/>
              </w:rPr>
              <w:t>工</w:t>
            </w:r>
            <w:r>
              <w:rPr>
                <w:rFonts w:hint="eastAsia" w:ascii="宋体" w:hAnsi="宋体" w:eastAsia="宋体" w:cs="宋体"/>
                <w:bCs w:val="0"/>
                <w:spacing w:val="-3"/>
                <w:sz w:val="24"/>
                <w:szCs w:val="24"/>
              </w:rPr>
              <w:t>程</w:t>
            </w:r>
            <w:r>
              <w:rPr>
                <w:rFonts w:hint="eastAsia" w:ascii="宋体" w:hAnsi="宋体" w:eastAsia="宋体" w:cs="宋体"/>
                <w:bCs w:val="0"/>
                <w:sz w:val="24"/>
                <w:szCs w:val="24"/>
              </w:rPr>
              <w:t>或</w:t>
            </w:r>
            <w:r>
              <w:rPr>
                <w:rFonts w:hint="eastAsia" w:ascii="宋体" w:hAnsi="宋体" w:eastAsia="宋体" w:cs="宋体"/>
                <w:bCs w:val="0"/>
                <w:spacing w:val="-3"/>
                <w:sz w:val="24"/>
                <w:szCs w:val="24"/>
              </w:rPr>
              <w:t>工程</w:t>
            </w:r>
            <w:r>
              <w:rPr>
                <w:rFonts w:hint="eastAsia" w:ascii="宋体" w:hAnsi="宋体" w:eastAsia="宋体" w:cs="宋体"/>
                <w:bCs w:val="0"/>
                <w:sz w:val="24"/>
                <w:szCs w:val="24"/>
              </w:rPr>
              <w:t>相应部</w:t>
            </w:r>
            <w:r>
              <w:rPr>
                <w:rFonts w:hint="eastAsia" w:ascii="宋体" w:hAnsi="宋体" w:eastAsia="宋体" w:cs="宋体"/>
                <w:bCs w:val="0"/>
                <w:spacing w:val="-3"/>
                <w:sz w:val="24"/>
                <w:szCs w:val="24"/>
              </w:rPr>
              <w:t>位</w:t>
            </w:r>
            <w:r>
              <w:rPr>
                <w:rFonts w:hint="eastAsia" w:ascii="宋体" w:hAnsi="宋体" w:eastAsia="宋体" w:cs="宋体"/>
                <w:bCs w:val="0"/>
                <w:sz w:val="24"/>
                <w:szCs w:val="24"/>
              </w:rPr>
              <w:t>施</w:t>
            </w:r>
            <w:r>
              <w:rPr>
                <w:rFonts w:hint="eastAsia" w:ascii="宋体" w:hAnsi="宋体" w:eastAsia="宋体" w:cs="宋体"/>
                <w:bCs w:val="0"/>
                <w:spacing w:val="-3"/>
                <w:sz w:val="24"/>
                <w:szCs w:val="24"/>
              </w:rPr>
              <w:t>工</w:t>
            </w:r>
            <w:r>
              <w:rPr>
                <w:rFonts w:hint="eastAsia" w:ascii="宋体" w:hAnsi="宋体" w:eastAsia="宋体" w:cs="宋体"/>
                <w:bCs w:val="0"/>
                <w:sz w:val="24"/>
                <w:szCs w:val="24"/>
              </w:rPr>
              <w:t>前</w:t>
            </w:r>
            <w:r>
              <w:rPr>
                <w:rFonts w:hint="eastAsia" w:ascii="宋体" w:hAnsi="宋体" w:eastAsia="宋体" w:cs="宋体"/>
                <w:bCs w:val="0"/>
                <w:sz w:val="24"/>
                <w:szCs w:val="24"/>
                <w:u w:val="single"/>
                <w:lang w:val="en-US" w:eastAsia="zh-CN"/>
              </w:rPr>
              <w:t>5</w:t>
            </w:r>
            <w:r>
              <w:rPr>
                <w:rFonts w:hint="eastAsia" w:ascii="宋体" w:hAnsi="宋体" w:eastAsia="宋体" w:cs="宋体"/>
                <w:bCs w:val="0"/>
                <w:sz w:val="24"/>
                <w:szCs w:val="24"/>
              </w:rPr>
              <w:t>天</w:t>
            </w:r>
            <w:r>
              <w:rPr>
                <w:rFonts w:hint="eastAsia" w:ascii="宋体" w:hAnsi="宋体" w:eastAsia="宋体" w:cs="宋体"/>
                <w:bCs w:val="0"/>
                <w:spacing w:val="-3"/>
                <w:sz w:val="24"/>
                <w:szCs w:val="24"/>
              </w:rPr>
              <w:t>签发</w:t>
            </w:r>
            <w:r>
              <w:rPr>
                <w:rFonts w:hint="eastAsia" w:ascii="宋体" w:hAnsi="宋体" w:eastAsia="宋体" w:cs="宋体"/>
                <w:bCs w:val="0"/>
                <w:sz w:val="24"/>
                <w:szCs w:val="24"/>
              </w:rPr>
              <w:t>图纸</w:t>
            </w:r>
            <w:r>
              <w:rPr>
                <w:rFonts w:hint="eastAsia" w:ascii="宋体" w:hAnsi="宋体" w:eastAsia="宋体" w:cs="宋体"/>
                <w:bCs w:val="0"/>
                <w:spacing w:val="-3"/>
                <w:sz w:val="24"/>
                <w:szCs w:val="24"/>
              </w:rPr>
              <w:t>修</w:t>
            </w:r>
            <w:r>
              <w:rPr>
                <w:rFonts w:hint="eastAsia" w:ascii="宋体" w:hAnsi="宋体" w:eastAsia="宋体" w:cs="宋体"/>
                <w:bCs w:val="0"/>
                <w:sz w:val="24"/>
                <w:szCs w:val="24"/>
              </w:rPr>
              <w:t>改</w:t>
            </w:r>
            <w:r>
              <w:rPr>
                <w:rFonts w:hint="eastAsia" w:ascii="宋体" w:hAnsi="宋体" w:eastAsia="宋体" w:cs="宋体"/>
                <w:bCs w:val="0"/>
                <w:spacing w:val="-3"/>
                <w:sz w:val="24"/>
                <w:szCs w:val="24"/>
              </w:rPr>
              <w:t>图</w:t>
            </w:r>
            <w:r>
              <w:rPr>
                <w:rFonts w:hint="eastAsia" w:ascii="宋体" w:hAnsi="宋体" w:eastAsia="宋体" w:cs="宋体"/>
                <w:bCs w:val="0"/>
                <w:sz w:val="24"/>
                <w:szCs w:val="24"/>
              </w:rPr>
              <w:t>给</w:t>
            </w:r>
            <w:r>
              <w:rPr>
                <w:rFonts w:hint="eastAsia" w:ascii="宋体" w:hAnsi="宋体" w:eastAsia="宋体" w:cs="宋体"/>
                <w:bCs w:val="0"/>
                <w:spacing w:val="-3"/>
                <w:sz w:val="24"/>
                <w:szCs w:val="24"/>
              </w:rPr>
              <w:t>承</w:t>
            </w:r>
            <w:r>
              <w:rPr>
                <w:rFonts w:hint="eastAsia" w:ascii="宋体" w:hAnsi="宋体" w:eastAsia="宋体" w:cs="宋体"/>
                <w:bCs w:val="0"/>
                <w:sz w:val="24"/>
                <w:szCs w:val="24"/>
              </w:rPr>
              <w:t>包人</w:t>
            </w:r>
          </w:p>
        </w:tc>
      </w:tr>
      <w:tr w14:paraId="2AA62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tcPr>
          <w:p w14:paraId="575FF07B">
            <w:pPr>
              <w:pStyle w:val="34"/>
              <w:spacing w:before="16" w:line="360" w:lineRule="auto"/>
              <w:rPr>
                <w:rFonts w:ascii="宋体" w:hAnsi="宋体" w:eastAsia="宋体" w:cs="宋体"/>
                <w:bCs w:val="0"/>
                <w:sz w:val="24"/>
                <w:szCs w:val="24"/>
              </w:rPr>
            </w:pPr>
          </w:p>
          <w:p w14:paraId="6CAEF242">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5</w:t>
            </w:r>
          </w:p>
        </w:tc>
        <w:tc>
          <w:tcPr>
            <w:tcW w:w="1111" w:type="dxa"/>
          </w:tcPr>
          <w:p w14:paraId="0C3D17FF">
            <w:pPr>
              <w:pStyle w:val="34"/>
              <w:spacing w:before="16" w:line="360" w:lineRule="auto"/>
              <w:rPr>
                <w:rFonts w:ascii="宋体" w:hAnsi="宋体" w:eastAsia="宋体" w:cs="宋体"/>
                <w:bCs w:val="0"/>
                <w:sz w:val="24"/>
                <w:szCs w:val="24"/>
              </w:rPr>
            </w:pPr>
          </w:p>
          <w:p w14:paraId="35351694">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3.1.1</w:t>
            </w:r>
          </w:p>
        </w:tc>
        <w:tc>
          <w:tcPr>
            <w:tcW w:w="7305" w:type="dxa"/>
          </w:tcPr>
          <w:p w14:paraId="71019185">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监理人在行使下列权力前需要经发包人事先批准：</w:t>
            </w:r>
          </w:p>
          <w:p w14:paraId="3F1AEE49">
            <w:pPr>
              <w:pStyle w:val="34"/>
              <w:spacing w:line="360" w:lineRule="auto"/>
              <w:ind w:left="333"/>
              <w:rPr>
                <w:rFonts w:ascii="宋体" w:hAnsi="宋体" w:eastAsia="宋体" w:cs="宋体"/>
                <w:bCs w:val="0"/>
                <w:sz w:val="24"/>
                <w:szCs w:val="24"/>
              </w:rPr>
            </w:pPr>
            <w:r>
              <w:rPr>
                <w:rFonts w:hint="eastAsia" w:ascii="宋体" w:hAnsi="宋体" w:eastAsia="宋体" w:cs="宋体"/>
                <w:bCs w:val="0"/>
                <w:spacing w:val="-14"/>
                <w:sz w:val="24"/>
                <w:szCs w:val="24"/>
              </w:rPr>
              <w:t>（6）</w:t>
            </w:r>
            <w:r>
              <w:rPr>
                <w:rFonts w:hint="eastAsia" w:ascii="宋体" w:hAnsi="宋体" w:eastAsia="宋体" w:cs="宋体"/>
                <w:bCs w:val="0"/>
                <w:spacing w:val="2"/>
                <w:sz w:val="24"/>
                <w:szCs w:val="24"/>
              </w:rPr>
              <w:t>根据第</w:t>
            </w:r>
            <w:r>
              <w:rPr>
                <w:rFonts w:hint="eastAsia" w:ascii="宋体" w:hAnsi="宋体" w:eastAsia="宋体" w:cs="宋体"/>
                <w:bCs w:val="0"/>
                <w:spacing w:val="-6"/>
                <w:sz w:val="24"/>
                <w:szCs w:val="24"/>
              </w:rPr>
              <w:t xml:space="preserve">15.3 </w:t>
            </w:r>
            <w:r>
              <w:rPr>
                <w:rFonts w:hint="eastAsia" w:ascii="宋体" w:hAnsi="宋体" w:eastAsia="宋体" w:cs="宋体"/>
                <w:bCs w:val="0"/>
                <w:spacing w:val="-16"/>
                <w:sz w:val="24"/>
                <w:szCs w:val="24"/>
              </w:rPr>
              <w:t>款发出的变更指示，其单项工程变更涉及的金额超过了该单项</w:t>
            </w:r>
            <w:r>
              <w:rPr>
                <w:rFonts w:hint="eastAsia" w:ascii="宋体" w:hAnsi="宋体" w:eastAsia="宋体" w:cs="宋体"/>
                <w:bCs w:val="0"/>
                <w:sz w:val="24"/>
                <w:szCs w:val="24"/>
              </w:rPr>
              <w:t>工程签约时合同价的</w:t>
            </w:r>
            <w:r>
              <w:rPr>
                <w:rFonts w:hint="eastAsia" w:ascii="宋体" w:hAnsi="宋体" w:eastAsia="宋体" w:cs="宋体"/>
                <w:bCs w:val="0"/>
                <w:sz w:val="24"/>
                <w:szCs w:val="24"/>
                <w:lang w:val="en-US" w:eastAsia="zh-CN"/>
              </w:rPr>
              <w:t>/</w:t>
            </w:r>
            <w:r>
              <w:rPr>
                <w:rFonts w:hint="eastAsia" w:ascii="宋体" w:hAnsi="宋体" w:eastAsia="宋体" w:cs="宋体"/>
                <w:bCs w:val="0"/>
                <w:sz w:val="24"/>
                <w:szCs w:val="24"/>
              </w:rPr>
              <w:t xml:space="preserve"> %或累计变更超过了签约合同价的</w:t>
            </w:r>
            <w:r>
              <w:rPr>
                <w:rFonts w:hint="eastAsia" w:ascii="宋体" w:hAnsi="宋体" w:eastAsia="宋体" w:cs="宋体"/>
                <w:bCs w:val="0"/>
                <w:sz w:val="24"/>
                <w:szCs w:val="24"/>
                <w:lang w:val="en-US" w:eastAsia="zh-CN"/>
              </w:rPr>
              <w:t>/</w:t>
            </w:r>
            <w:r>
              <w:rPr>
                <w:rFonts w:hint="eastAsia" w:ascii="宋体" w:hAnsi="宋体" w:eastAsia="宋体" w:cs="宋体"/>
                <w:bCs w:val="0"/>
                <w:sz w:val="24"/>
                <w:szCs w:val="24"/>
              </w:rPr>
              <w:t>%</w:t>
            </w:r>
          </w:p>
        </w:tc>
      </w:tr>
      <w:tr w14:paraId="27F0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29" w:type="dxa"/>
          </w:tcPr>
          <w:p w14:paraId="6BFCEF4B">
            <w:pPr>
              <w:pStyle w:val="34"/>
              <w:spacing w:before="17" w:line="360" w:lineRule="auto"/>
              <w:rPr>
                <w:rFonts w:ascii="宋体" w:hAnsi="宋体" w:eastAsia="宋体" w:cs="宋体"/>
                <w:bCs w:val="0"/>
                <w:sz w:val="24"/>
                <w:szCs w:val="24"/>
              </w:rPr>
            </w:pPr>
          </w:p>
          <w:p w14:paraId="5BB8CFD7">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6</w:t>
            </w:r>
          </w:p>
        </w:tc>
        <w:tc>
          <w:tcPr>
            <w:tcW w:w="1111" w:type="dxa"/>
          </w:tcPr>
          <w:p w14:paraId="2E4C4891">
            <w:pPr>
              <w:pStyle w:val="34"/>
              <w:spacing w:before="17" w:line="360" w:lineRule="auto"/>
              <w:rPr>
                <w:rFonts w:ascii="宋体" w:hAnsi="宋体" w:eastAsia="宋体" w:cs="宋体"/>
                <w:bCs w:val="0"/>
                <w:sz w:val="24"/>
                <w:szCs w:val="24"/>
              </w:rPr>
            </w:pPr>
          </w:p>
          <w:p w14:paraId="7DA244C1">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5.2.1</w:t>
            </w:r>
          </w:p>
        </w:tc>
        <w:tc>
          <w:tcPr>
            <w:tcW w:w="7305" w:type="dxa"/>
            <w:vAlign w:val="center"/>
          </w:tcPr>
          <w:p w14:paraId="5217B936">
            <w:pPr>
              <w:pStyle w:val="34"/>
              <w:tabs>
                <w:tab w:val="left" w:pos="4445"/>
              </w:tabs>
              <w:spacing w:line="360" w:lineRule="auto"/>
              <w:ind w:left="347"/>
              <w:jc w:val="center"/>
              <w:rPr>
                <w:rFonts w:ascii="宋体" w:hAnsi="宋体" w:eastAsia="宋体" w:cs="宋体"/>
                <w:bCs w:val="0"/>
                <w:sz w:val="24"/>
                <w:szCs w:val="24"/>
              </w:rPr>
            </w:pPr>
            <w:r>
              <w:rPr>
                <w:rFonts w:hint="eastAsia" w:ascii="宋体" w:hAnsi="宋体" w:eastAsia="宋体" w:cs="宋体"/>
                <w:bCs w:val="0"/>
                <w:sz w:val="24"/>
                <w:szCs w:val="24"/>
              </w:rPr>
              <w:t>发包</w:t>
            </w:r>
            <w:r>
              <w:rPr>
                <w:rFonts w:hint="eastAsia" w:ascii="宋体" w:hAnsi="宋体" w:eastAsia="宋体" w:cs="宋体"/>
                <w:bCs w:val="0"/>
                <w:spacing w:val="-3"/>
                <w:sz w:val="24"/>
                <w:szCs w:val="24"/>
              </w:rPr>
              <w:t>人</w:t>
            </w:r>
            <w:r>
              <w:rPr>
                <w:rFonts w:hint="eastAsia" w:ascii="宋体" w:hAnsi="宋体" w:eastAsia="宋体" w:cs="宋体"/>
                <w:bCs w:val="0"/>
                <w:sz w:val="24"/>
                <w:szCs w:val="24"/>
              </w:rPr>
              <w:t>是</w:t>
            </w:r>
            <w:r>
              <w:rPr>
                <w:rFonts w:hint="eastAsia" w:ascii="宋体" w:hAnsi="宋体" w:eastAsia="宋体" w:cs="宋体"/>
                <w:bCs w:val="0"/>
                <w:spacing w:val="-3"/>
                <w:sz w:val="24"/>
                <w:szCs w:val="24"/>
              </w:rPr>
              <w:t>否</w:t>
            </w:r>
            <w:r>
              <w:rPr>
                <w:rFonts w:hint="eastAsia" w:ascii="宋体" w:hAnsi="宋体" w:eastAsia="宋体" w:cs="宋体"/>
                <w:bCs w:val="0"/>
                <w:sz w:val="24"/>
                <w:szCs w:val="24"/>
              </w:rPr>
              <w:t>提</w:t>
            </w:r>
            <w:r>
              <w:rPr>
                <w:rFonts w:hint="eastAsia" w:ascii="宋体" w:hAnsi="宋体" w:eastAsia="宋体" w:cs="宋体"/>
                <w:bCs w:val="0"/>
                <w:spacing w:val="-3"/>
                <w:sz w:val="24"/>
                <w:szCs w:val="24"/>
              </w:rPr>
              <w:t>供</w:t>
            </w:r>
            <w:r>
              <w:rPr>
                <w:rFonts w:hint="eastAsia" w:ascii="宋体" w:hAnsi="宋体" w:eastAsia="宋体" w:cs="宋体"/>
                <w:bCs w:val="0"/>
                <w:sz w:val="24"/>
                <w:szCs w:val="24"/>
              </w:rPr>
              <w:t>材</w:t>
            </w:r>
            <w:r>
              <w:rPr>
                <w:rFonts w:hint="eastAsia" w:ascii="宋体" w:hAnsi="宋体" w:eastAsia="宋体" w:cs="宋体"/>
                <w:bCs w:val="0"/>
                <w:spacing w:val="-3"/>
                <w:sz w:val="24"/>
                <w:szCs w:val="24"/>
              </w:rPr>
              <w:t>料</w:t>
            </w:r>
            <w:r>
              <w:rPr>
                <w:rFonts w:hint="eastAsia" w:ascii="宋体" w:hAnsi="宋体" w:eastAsia="宋体" w:cs="宋体"/>
                <w:bCs w:val="0"/>
                <w:sz w:val="24"/>
                <w:szCs w:val="24"/>
              </w:rPr>
              <w:t>或</w:t>
            </w:r>
            <w:r>
              <w:rPr>
                <w:rFonts w:hint="eastAsia" w:ascii="宋体" w:hAnsi="宋体" w:eastAsia="宋体" w:cs="宋体"/>
                <w:bCs w:val="0"/>
                <w:spacing w:val="-3"/>
                <w:sz w:val="24"/>
                <w:szCs w:val="24"/>
              </w:rPr>
              <w:t>工</w:t>
            </w:r>
            <w:r>
              <w:rPr>
                <w:rFonts w:hint="eastAsia" w:ascii="宋体" w:hAnsi="宋体" w:eastAsia="宋体" w:cs="宋体"/>
                <w:bCs w:val="0"/>
                <w:sz w:val="24"/>
                <w:szCs w:val="24"/>
              </w:rPr>
              <w:t>程设</w:t>
            </w:r>
            <w:r>
              <w:rPr>
                <w:rFonts w:hint="eastAsia" w:ascii="宋体" w:hAnsi="宋体" w:eastAsia="宋体" w:cs="宋体"/>
                <w:bCs w:val="0"/>
                <w:spacing w:val="-3"/>
                <w:sz w:val="24"/>
                <w:szCs w:val="24"/>
              </w:rPr>
              <w:t>备</w:t>
            </w:r>
            <w:r>
              <w:rPr>
                <w:rFonts w:hint="eastAsia" w:ascii="宋体" w:hAnsi="宋体" w:eastAsia="宋体" w:cs="宋体"/>
                <w:bCs w:val="0"/>
                <w:sz w:val="24"/>
                <w:szCs w:val="24"/>
              </w:rPr>
              <w:t>：</w:t>
            </w:r>
            <w:r>
              <w:rPr>
                <w:rFonts w:hint="eastAsia" w:ascii="宋体" w:hAnsi="宋体" w:eastAsia="宋体" w:cs="宋体"/>
                <w:bCs w:val="0"/>
                <w:sz w:val="24"/>
                <w:szCs w:val="24"/>
                <w:u w:val="single"/>
              </w:rPr>
              <w:t>否</w:t>
            </w:r>
          </w:p>
        </w:tc>
      </w:tr>
      <w:tr w14:paraId="1FA1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7A09D0C9">
            <w:pPr>
              <w:pStyle w:val="34"/>
              <w:spacing w:before="17" w:line="360" w:lineRule="auto"/>
              <w:rPr>
                <w:rFonts w:ascii="宋体" w:hAnsi="宋体" w:eastAsia="宋体" w:cs="宋体"/>
                <w:bCs w:val="0"/>
                <w:sz w:val="24"/>
                <w:szCs w:val="24"/>
              </w:rPr>
            </w:pPr>
          </w:p>
          <w:p w14:paraId="2F3BC642">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7</w:t>
            </w:r>
          </w:p>
        </w:tc>
        <w:tc>
          <w:tcPr>
            <w:tcW w:w="1111" w:type="dxa"/>
          </w:tcPr>
          <w:p w14:paraId="3AE78CA0">
            <w:pPr>
              <w:pStyle w:val="34"/>
              <w:spacing w:before="17" w:line="360" w:lineRule="auto"/>
              <w:rPr>
                <w:rFonts w:ascii="宋体" w:hAnsi="宋体" w:eastAsia="宋体" w:cs="宋体"/>
                <w:bCs w:val="0"/>
                <w:sz w:val="24"/>
                <w:szCs w:val="24"/>
              </w:rPr>
            </w:pPr>
          </w:p>
          <w:p w14:paraId="11F1886C">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6.2</w:t>
            </w:r>
          </w:p>
        </w:tc>
        <w:tc>
          <w:tcPr>
            <w:tcW w:w="7305" w:type="dxa"/>
            <w:vAlign w:val="center"/>
          </w:tcPr>
          <w:p w14:paraId="617179F7">
            <w:pPr>
              <w:pStyle w:val="34"/>
              <w:tabs>
                <w:tab w:val="left" w:pos="4865"/>
              </w:tabs>
              <w:spacing w:line="360" w:lineRule="auto"/>
              <w:ind w:left="347"/>
              <w:jc w:val="center"/>
              <w:rPr>
                <w:rFonts w:ascii="宋体" w:hAnsi="宋体" w:eastAsia="宋体" w:cs="宋体"/>
                <w:bCs w:val="0"/>
                <w:sz w:val="24"/>
                <w:szCs w:val="24"/>
              </w:rPr>
            </w:pPr>
            <w:r>
              <w:rPr>
                <w:rFonts w:hint="eastAsia" w:ascii="宋体" w:hAnsi="宋体" w:eastAsia="宋体" w:cs="宋体"/>
                <w:bCs w:val="0"/>
                <w:sz w:val="24"/>
                <w:szCs w:val="24"/>
              </w:rPr>
              <w:t>发包</w:t>
            </w:r>
            <w:r>
              <w:rPr>
                <w:rFonts w:hint="eastAsia" w:ascii="宋体" w:hAnsi="宋体" w:eastAsia="宋体" w:cs="宋体"/>
                <w:bCs w:val="0"/>
                <w:spacing w:val="-3"/>
                <w:sz w:val="24"/>
                <w:szCs w:val="24"/>
              </w:rPr>
              <w:t>人</w:t>
            </w:r>
            <w:r>
              <w:rPr>
                <w:rFonts w:hint="eastAsia" w:ascii="宋体" w:hAnsi="宋体" w:eastAsia="宋体" w:cs="宋体"/>
                <w:bCs w:val="0"/>
                <w:sz w:val="24"/>
                <w:szCs w:val="24"/>
              </w:rPr>
              <w:t>是</w:t>
            </w:r>
            <w:r>
              <w:rPr>
                <w:rFonts w:hint="eastAsia" w:ascii="宋体" w:hAnsi="宋体" w:eastAsia="宋体" w:cs="宋体"/>
                <w:bCs w:val="0"/>
                <w:spacing w:val="-3"/>
                <w:sz w:val="24"/>
                <w:szCs w:val="24"/>
              </w:rPr>
              <w:t>否</w:t>
            </w:r>
            <w:r>
              <w:rPr>
                <w:rFonts w:hint="eastAsia" w:ascii="宋体" w:hAnsi="宋体" w:eastAsia="宋体" w:cs="宋体"/>
                <w:bCs w:val="0"/>
                <w:sz w:val="24"/>
                <w:szCs w:val="24"/>
              </w:rPr>
              <w:t>提</w:t>
            </w:r>
            <w:r>
              <w:rPr>
                <w:rFonts w:hint="eastAsia" w:ascii="宋体" w:hAnsi="宋体" w:eastAsia="宋体" w:cs="宋体"/>
                <w:bCs w:val="0"/>
                <w:spacing w:val="-3"/>
                <w:sz w:val="24"/>
                <w:szCs w:val="24"/>
              </w:rPr>
              <w:t>供</w:t>
            </w:r>
            <w:r>
              <w:rPr>
                <w:rFonts w:hint="eastAsia" w:ascii="宋体" w:hAnsi="宋体" w:eastAsia="宋体" w:cs="宋体"/>
                <w:bCs w:val="0"/>
                <w:sz w:val="24"/>
                <w:szCs w:val="24"/>
              </w:rPr>
              <w:t>施</w:t>
            </w:r>
            <w:r>
              <w:rPr>
                <w:rFonts w:hint="eastAsia" w:ascii="宋体" w:hAnsi="宋体" w:eastAsia="宋体" w:cs="宋体"/>
                <w:bCs w:val="0"/>
                <w:spacing w:val="-3"/>
                <w:sz w:val="24"/>
                <w:szCs w:val="24"/>
              </w:rPr>
              <w:t>工</w:t>
            </w:r>
            <w:r>
              <w:rPr>
                <w:rFonts w:hint="eastAsia" w:ascii="宋体" w:hAnsi="宋体" w:eastAsia="宋体" w:cs="宋体"/>
                <w:bCs w:val="0"/>
                <w:sz w:val="24"/>
                <w:szCs w:val="24"/>
              </w:rPr>
              <w:t>设</w:t>
            </w:r>
            <w:r>
              <w:rPr>
                <w:rFonts w:hint="eastAsia" w:ascii="宋体" w:hAnsi="宋体" w:eastAsia="宋体" w:cs="宋体"/>
                <w:bCs w:val="0"/>
                <w:spacing w:val="-3"/>
                <w:sz w:val="24"/>
                <w:szCs w:val="24"/>
              </w:rPr>
              <w:t>备</w:t>
            </w:r>
            <w:r>
              <w:rPr>
                <w:rFonts w:hint="eastAsia" w:ascii="宋体" w:hAnsi="宋体" w:eastAsia="宋体" w:cs="宋体"/>
                <w:bCs w:val="0"/>
                <w:sz w:val="24"/>
                <w:szCs w:val="24"/>
              </w:rPr>
              <w:t>和临</w:t>
            </w:r>
            <w:r>
              <w:rPr>
                <w:rFonts w:hint="eastAsia" w:ascii="宋体" w:hAnsi="宋体" w:eastAsia="宋体" w:cs="宋体"/>
                <w:bCs w:val="0"/>
                <w:spacing w:val="-3"/>
                <w:sz w:val="24"/>
                <w:szCs w:val="24"/>
              </w:rPr>
              <w:t>时</w:t>
            </w:r>
            <w:r>
              <w:rPr>
                <w:rFonts w:hint="eastAsia" w:ascii="宋体" w:hAnsi="宋体" w:eastAsia="宋体" w:cs="宋体"/>
                <w:bCs w:val="0"/>
                <w:sz w:val="24"/>
                <w:szCs w:val="24"/>
              </w:rPr>
              <w:t>设</w:t>
            </w:r>
            <w:r>
              <w:rPr>
                <w:rFonts w:hint="eastAsia" w:ascii="宋体" w:hAnsi="宋体" w:eastAsia="宋体" w:cs="宋体"/>
                <w:bCs w:val="0"/>
                <w:spacing w:val="-3"/>
                <w:sz w:val="24"/>
                <w:szCs w:val="24"/>
              </w:rPr>
              <w:t>施</w:t>
            </w:r>
            <w:r>
              <w:rPr>
                <w:rFonts w:hint="eastAsia" w:ascii="宋体" w:hAnsi="宋体" w:eastAsia="宋体" w:cs="宋体"/>
                <w:bCs w:val="0"/>
                <w:sz w:val="24"/>
                <w:szCs w:val="24"/>
              </w:rPr>
              <w:t>：</w:t>
            </w:r>
            <w:r>
              <w:rPr>
                <w:rFonts w:hint="eastAsia" w:ascii="宋体" w:hAnsi="宋体" w:eastAsia="宋体" w:cs="宋体"/>
                <w:bCs w:val="0"/>
                <w:sz w:val="24"/>
                <w:szCs w:val="24"/>
                <w:u w:val="single"/>
              </w:rPr>
              <w:t>否</w:t>
            </w:r>
          </w:p>
        </w:tc>
      </w:tr>
      <w:tr w14:paraId="329A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1B2B45BA">
            <w:pPr>
              <w:pStyle w:val="34"/>
              <w:spacing w:before="20" w:line="360" w:lineRule="auto"/>
              <w:rPr>
                <w:rFonts w:ascii="宋体" w:hAnsi="宋体" w:eastAsia="宋体" w:cs="宋体"/>
                <w:bCs w:val="0"/>
                <w:sz w:val="24"/>
                <w:szCs w:val="24"/>
              </w:rPr>
            </w:pPr>
          </w:p>
          <w:p w14:paraId="3DBE89F6">
            <w:pPr>
              <w:pStyle w:val="34"/>
              <w:spacing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8</w:t>
            </w:r>
          </w:p>
        </w:tc>
        <w:tc>
          <w:tcPr>
            <w:tcW w:w="1111" w:type="dxa"/>
          </w:tcPr>
          <w:p w14:paraId="173E3B7C">
            <w:pPr>
              <w:pStyle w:val="34"/>
              <w:spacing w:before="20" w:line="360" w:lineRule="auto"/>
              <w:rPr>
                <w:rFonts w:ascii="宋体" w:hAnsi="宋体" w:eastAsia="宋体" w:cs="宋体"/>
                <w:bCs w:val="0"/>
                <w:sz w:val="24"/>
                <w:szCs w:val="24"/>
              </w:rPr>
            </w:pPr>
          </w:p>
          <w:p w14:paraId="374E69BA">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8.1.1</w:t>
            </w:r>
          </w:p>
        </w:tc>
        <w:tc>
          <w:tcPr>
            <w:tcW w:w="7305" w:type="dxa"/>
          </w:tcPr>
          <w:p w14:paraId="7242769A">
            <w:pPr>
              <w:pStyle w:val="34"/>
              <w:tabs>
                <w:tab w:val="left" w:pos="6908"/>
                <w:tab w:val="left" w:pos="7244"/>
              </w:tabs>
              <w:spacing w:before="14" w:line="360" w:lineRule="auto"/>
              <w:ind w:left="347" w:right="48"/>
              <w:rPr>
                <w:rFonts w:hint="eastAsia" w:ascii="宋体" w:hAnsi="宋体" w:eastAsia="宋体" w:cs="宋体"/>
                <w:bCs w:val="0"/>
                <w:sz w:val="24"/>
                <w:szCs w:val="24"/>
                <w:u w:val="single"/>
              </w:rPr>
            </w:pPr>
            <w:r>
              <w:rPr>
                <w:rFonts w:hint="eastAsia" w:ascii="宋体" w:hAnsi="宋体" w:eastAsia="宋体" w:cs="宋体"/>
                <w:bCs w:val="0"/>
                <w:sz w:val="24"/>
                <w:szCs w:val="24"/>
              </w:rPr>
              <w:t>发包</w:t>
            </w:r>
            <w:r>
              <w:rPr>
                <w:rFonts w:hint="eastAsia" w:ascii="宋体" w:hAnsi="宋体" w:eastAsia="宋体" w:cs="宋体"/>
                <w:bCs w:val="0"/>
                <w:spacing w:val="-3"/>
                <w:sz w:val="24"/>
                <w:szCs w:val="24"/>
              </w:rPr>
              <w:t>人</w:t>
            </w:r>
            <w:r>
              <w:rPr>
                <w:rFonts w:hint="eastAsia" w:ascii="宋体" w:hAnsi="宋体" w:eastAsia="宋体" w:cs="宋体"/>
                <w:bCs w:val="0"/>
                <w:sz w:val="24"/>
                <w:szCs w:val="24"/>
              </w:rPr>
              <w:t>提</w:t>
            </w:r>
            <w:r>
              <w:rPr>
                <w:rFonts w:hint="eastAsia" w:ascii="宋体" w:hAnsi="宋体" w:eastAsia="宋体" w:cs="宋体"/>
                <w:bCs w:val="0"/>
                <w:spacing w:val="-3"/>
                <w:sz w:val="24"/>
                <w:szCs w:val="24"/>
              </w:rPr>
              <w:t>供</w:t>
            </w:r>
            <w:r>
              <w:rPr>
                <w:rFonts w:hint="eastAsia" w:ascii="宋体" w:hAnsi="宋体" w:eastAsia="宋体" w:cs="宋体"/>
                <w:bCs w:val="0"/>
                <w:sz w:val="24"/>
                <w:szCs w:val="24"/>
              </w:rPr>
              <w:t>测</w:t>
            </w:r>
            <w:r>
              <w:rPr>
                <w:rFonts w:hint="eastAsia" w:ascii="宋体" w:hAnsi="宋体" w:eastAsia="宋体" w:cs="宋体"/>
                <w:bCs w:val="0"/>
                <w:spacing w:val="-3"/>
                <w:sz w:val="24"/>
                <w:szCs w:val="24"/>
              </w:rPr>
              <w:t>量</w:t>
            </w:r>
            <w:r>
              <w:rPr>
                <w:rFonts w:hint="eastAsia" w:ascii="宋体" w:hAnsi="宋体" w:eastAsia="宋体" w:cs="宋体"/>
                <w:bCs w:val="0"/>
                <w:sz w:val="24"/>
                <w:szCs w:val="24"/>
              </w:rPr>
              <w:t>基</w:t>
            </w:r>
            <w:r>
              <w:rPr>
                <w:rFonts w:hint="eastAsia" w:ascii="宋体" w:hAnsi="宋体" w:eastAsia="宋体" w:cs="宋体"/>
                <w:bCs w:val="0"/>
                <w:spacing w:val="-3"/>
                <w:sz w:val="24"/>
                <w:szCs w:val="24"/>
              </w:rPr>
              <w:t>准</w:t>
            </w:r>
            <w:r>
              <w:rPr>
                <w:rFonts w:hint="eastAsia" w:ascii="宋体" w:hAnsi="宋体" w:eastAsia="宋体" w:cs="宋体"/>
                <w:bCs w:val="0"/>
                <w:sz w:val="24"/>
                <w:szCs w:val="24"/>
              </w:rPr>
              <w:t>点</w:t>
            </w:r>
            <w:r>
              <w:rPr>
                <w:rFonts w:hint="eastAsia" w:ascii="宋体" w:hAnsi="宋体" w:eastAsia="宋体" w:cs="宋体"/>
                <w:bCs w:val="0"/>
                <w:spacing w:val="-3"/>
                <w:sz w:val="24"/>
                <w:szCs w:val="24"/>
              </w:rPr>
              <w:t>、</w:t>
            </w:r>
            <w:r>
              <w:rPr>
                <w:rFonts w:hint="eastAsia" w:ascii="宋体" w:hAnsi="宋体" w:eastAsia="宋体" w:cs="宋体"/>
                <w:bCs w:val="0"/>
                <w:sz w:val="24"/>
                <w:szCs w:val="24"/>
              </w:rPr>
              <w:t>基准</w:t>
            </w:r>
            <w:r>
              <w:rPr>
                <w:rFonts w:hint="eastAsia" w:ascii="宋体" w:hAnsi="宋体" w:eastAsia="宋体" w:cs="宋体"/>
                <w:bCs w:val="0"/>
                <w:spacing w:val="-3"/>
                <w:sz w:val="24"/>
                <w:szCs w:val="24"/>
              </w:rPr>
              <w:t>线</w:t>
            </w:r>
            <w:r>
              <w:rPr>
                <w:rFonts w:hint="eastAsia" w:ascii="宋体" w:hAnsi="宋体" w:eastAsia="宋体" w:cs="宋体"/>
                <w:bCs w:val="0"/>
                <w:sz w:val="24"/>
                <w:szCs w:val="24"/>
              </w:rPr>
              <w:t>和</w:t>
            </w:r>
            <w:r>
              <w:rPr>
                <w:rFonts w:hint="eastAsia" w:ascii="宋体" w:hAnsi="宋体" w:eastAsia="宋体" w:cs="宋体"/>
                <w:bCs w:val="0"/>
                <w:spacing w:val="-3"/>
                <w:sz w:val="24"/>
                <w:szCs w:val="24"/>
              </w:rPr>
              <w:t>水</w:t>
            </w:r>
            <w:r>
              <w:rPr>
                <w:rFonts w:hint="eastAsia" w:ascii="宋体" w:hAnsi="宋体" w:eastAsia="宋体" w:cs="宋体"/>
                <w:bCs w:val="0"/>
                <w:sz w:val="24"/>
                <w:szCs w:val="24"/>
              </w:rPr>
              <w:t>准</w:t>
            </w:r>
            <w:r>
              <w:rPr>
                <w:rFonts w:hint="eastAsia" w:ascii="宋体" w:hAnsi="宋体" w:eastAsia="宋体" w:cs="宋体"/>
                <w:bCs w:val="0"/>
                <w:spacing w:val="-3"/>
                <w:sz w:val="24"/>
                <w:szCs w:val="24"/>
              </w:rPr>
              <w:t>点</w:t>
            </w:r>
            <w:r>
              <w:rPr>
                <w:rFonts w:hint="eastAsia" w:ascii="宋体" w:hAnsi="宋体" w:eastAsia="宋体" w:cs="宋体"/>
                <w:bCs w:val="0"/>
                <w:sz w:val="24"/>
                <w:szCs w:val="24"/>
              </w:rPr>
              <w:t>及</w:t>
            </w:r>
            <w:r>
              <w:rPr>
                <w:rFonts w:hint="eastAsia" w:ascii="宋体" w:hAnsi="宋体" w:eastAsia="宋体" w:cs="宋体"/>
                <w:bCs w:val="0"/>
                <w:spacing w:val="-3"/>
                <w:sz w:val="24"/>
                <w:szCs w:val="24"/>
              </w:rPr>
              <w:t>其</w:t>
            </w:r>
            <w:r>
              <w:rPr>
                <w:rFonts w:hint="eastAsia" w:ascii="宋体" w:hAnsi="宋体" w:eastAsia="宋体" w:cs="宋体"/>
                <w:bCs w:val="0"/>
                <w:sz w:val="24"/>
                <w:szCs w:val="24"/>
              </w:rPr>
              <w:t>书</w:t>
            </w:r>
            <w:r>
              <w:rPr>
                <w:rFonts w:hint="eastAsia" w:ascii="宋体" w:hAnsi="宋体" w:eastAsia="宋体" w:cs="宋体"/>
                <w:bCs w:val="0"/>
                <w:spacing w:val="-3"/>
                <w:sz w:val="24"/>
                <w:szCs w:val="24"/>
              </w:rPr>
              <w:t>面</w:t>
            </w:r>
            <w:r>
              <w:rPr>
                <w:rFonts w:hint="eastAsia" w:ascii="宋体" w:hAnsi="宋体" w:eastAsia="宋体" w:cs="宋体"/>
                <w:bCs w:val="0"/>
                <w:sz w:val="24"/>
                <w:szCs w:val="24"/>
              </w:rPr>
              <w:t>资料</w:t>
            </w:r>
            <w:r>
              <w:rPr>
                <w:rFonts w:hint="eastAsia" w:ascii="宋体" w:hAnsi="宋体" w:eastAsia="宋体" w:cs="宋体"/>
                <w:bCs w:val="0"/>
                <w:spacing w:val="-3"/>
                <w:sz w:val="24"/>
                <w:szCs w:val="24"/>
              </w:rPr>
              <w:t>的</w:t>
            </w:r>
            <w:r>
              <w:rPr>
                <w:rFonts w:hint="eastAsia" w:ascii="宋体" w:hAnsi="宋体" w:eastAsia="宋体" w:cs="宋体"/>
                <w:bCs w:val="0"/>
                <w:sz w:val="24"/>
                <w:szCs w:val="24"/>
              </w:rPr>
              <w:t>期</w:t>
            </w:r>
            <w:r>
              <w:rPr>
                <w:rFonts w:hint="eastAsia" w:ascii="宋体" w:hAnsi="宋体" w:eastAsia="宋体" w:cs="宋体"/>
                <w:bCs w:val="0"/>
                <w:spacing w:val="-3"/>
                <w:sz w:val="24"/>
                <w:szCs w:val="24"/>
              </w:rPr>
              <w:t>限</w:t>
            </w:r>
            <w:r>
              <w:rPr>
                <w:rFonts w:hint="eastAsia" w:ascii="宋体" w:hAnsi="宋体" w:eastAsia="宋体" w:cs="宋体"/>
                <w:bCs w:val="0"/>
                <w:sz w:val="24"/>
                <w:szCs w:val="24"/>
              </w:rPr>
              <w:t>：</w:t>
            </w:r>
            <w:r>
              <w:rPr>
                <w:rFonts w:hint="eastAsia" w:ascii="宋体" w:hAnsi="宋体" w:eastAsia="宋体" w:cs="宋体"/>
                <w:color w:val="auto"/>
                <w:spacing w:val="6"/>
                <w:w w:val="100"/>
                <w:position w:val="0"/>
                <w:sz w:val="24"/>
                <w:szCs w:val="24"/>
                <w:highlight w:val="none"/>
                <w:u w:val="single"/>
              </w:rPr>
              <w:t>发出中标通知书后5天</w:t>
            </w:r>
            <w:r>
              <w:rPr>
                <w:rFonts w:hint="eastAsia" w:ascii="宋体" w:hAnsi="宋体" w:eastAsia="宋体" w:cs="宋体"/>
                <w:color w:val="auto"/>
                <w:spacing w:val="6"/>
                <w:w w:val="100"/>
                <w:position w:val="0"/>
                <w:sz w:val="24"/>
                <w:szCs w:val="24"/>
                <w:highlight w:val="none"/>
              </w:rPr>
              <w:t>以前</w:t>
            </w:r>
          </w:p>
          <w:p w14:paraId="2B50FA91">
            <w:pPr>
              <w:pStyle w:val="34"/>
              <w:tabs>
                <w:tab w:val="left" w:pos="6908"/>
                <w:tab w:val="left" w:pos="7244"/>
              </w:tabs>
              <w:spacing w:before="14" w:line="360" w:lineRule="auto"/>
              <w:ind w:left="347" w:right="48"/>
              <w:rPr>
                <w:rFonts w:ascii="宋体" w:hAnsi="宋体" w:eastAsia="宋体" w:cs="宋体"/>
                <w:bCs w:val="0"/>
                <w:sz w:val="24"/>
                <w:szCs w:val="24"/>
              </w:rPr>
            </w:pPr>
            <w:r>
              <w:rPr>
                <w:rFonts w:hint="eastAsia" w:ascii="宋体" w:hAnsi="宋体" w:eastAsia="宋体" w:cs="宋体"/>
                <w:bCs w:val="0"/>
                <w:sz w:val="24"/>
                <w:szCs w:val="24"/>
              </w:rPr>
              <w:t>承包</w:t>
            </w:r>
            <w:r>
              <w:rPr>
                <w:rFonts w:hint="eastAsia" w:ascii="宋体" w:hAnsi="宋体" w:eastAsia="宋体" w:cs="宋体"/>
                <w:bCs w:val="0"/>
                <w:spacing w:val="-3"/>
                <w:sz w:val="24"/>
                <w:szCs w:val="24"/>
              </w:rPr>
              <w:t>人</w:t>
            </w:r>
            <w:r>
              <w:rPr>
                <w:rFonts w:hint="eastAsia" w:ascii="宋体" w:hAnsi="宋体" w:eastAsia="宋体" w:cs="宋体"/>
                <w:bCs w:val="0"/>
                <w:sz w:val="24"/>
                <w:szCs w:val="24"/>
              </w:rPr>
              <w:t>将</w:t>
            </w:r>
            <w:r>
              <w:rPr>
                <w:rFonts w:hint="eastAsia" w:ascii="宋体" w:hAnsi="宋体" w:eastAsia="宋体" w:cs="宋体"/>
                <w:bCs w:val="0"/>
                <w:spacing w:val="-3"/>
                <w:sz w:val="24"/>
                <w:szCs w:val="24"/>
              </w:rPr>
              <w:t>施</w:t>
            </w:r>
            <w:r>
              <w:rPr>
                <w:rFonts w:hint="eastAsia" w:ascii="宋体" w:hAnsi="宋体" w:eastAsia="宋体" w:cs="宋体"/>
                <w:bCs w:val="0"/>
                <w:sz w:val="24"/>
                <w:szCs w:val="24"/>
              </w:rPr>
              <w:t>工</w:t>
            </w:r>
            <w:r>
              <w:rPr>
                <w:rFonts w:hint="eastAsia" w:ascii="宋体" w:hAnsi="宋体" w:eastAsia="宋体" w:cs="宋体"/>
                <w:bCs w:val="0"/>
                <w:spacing w:val="-3"/>
                <w:sz w:val="24"/>
                <w:szCs w:val="24"/>
              </w:rPr>
              <w:t>控</w:t>
            </w:r>
            <w:r>
              <w:rPr>
                <w:rFonts w:hint="eastAsia" w:ascii="宋体" w:hAnsi="宋体" w:eastAsia="宋体" w:cs="宋体"/>
                <w:bCs w:val="0"/>
                <w:sz w:val="24"/>
                <w:szCs w:val="24"/>
              </w:rPr>
              <w:t>制</w:t>
            </w:r>
            <w:r>
              <w:rPr>
                <w:rFonts w:hint="eastAsia" w:ascii="宋体" w:hAnsi="宋体" w:eastAsia="宋体" w:cs="宋体"/>
                <w:bCs w:val="0"/>
                <w:spacing w:val="-3"/>
                <w:sz w:val="24"/>
                <w:szCs w:val="24"/>
              </w:rPr>
              <w:t>网</w:t>
            </w:r>
            <w:r>
              <w:rPr>
                <w:rFonts w:hint="eastAsia" w:ascii="宋体" w:hAnsi="宋体" w:eastAsia="宋体" w:cs="宋体"/>
                <w:bCs w:val="0"/>
                <w:sz w:val="24"/>
                <w:szCs w:val="24"/>
              </w:rPr>
              <w:t>资</w:t>
            </w:r>
            <w:r>
              <w:rPr>
                <w:rFonts w:hint="eastAsia" w:ascii="宋体" w:hAnsi="宋体" w:eastAsia="宋体" w:cs="宋体"/>
                <w:bCs w:val="0"/>
                <w:spacing w:val="-3"/>
                <w:sz w:val="24"/>
                <w:szCs w:val="24"/>
              </w:rPr>
              <w:t>料</w:t>
            </w:r>
            <w:r>
              <w:rPr>
                <w:rFonts w:hint="eastAsia" w:ascii="宋体" w:hAnsi="宋体" w:eastAsia="宋体" w:cs="宋体"/>
                <w:bCs w:val="0"/>
                <w:sz w:val="24"/>
                <w:szCs w:val="24"/>
              </w:rPr>
              <w:t>报送</w:t>
            </w:r>
            <w:r>
              <w:rPr>
                <w:rFonts w:hint="eastAsia" w:ascii="宋体" w:hAnsi="宋体" w:eastAsia="宋体" w:cs="宋体"/>
                <w:bCs w:val="0"/>
                <w:spacing w:val="-3"/>
                <w:sz w:val="24"/>
                <w:szCs w:val="24"/>
              </w:rPr>
              <w:t>监</w:t>
            </w:r>
            <w:r>
              <w:rPr>
                <w:rFonts w:hint="eastAsia" w:ascii="宋体" w:hAnsi="宋体" w:eastAsia="宋体" w:cs="宋体"/>
                <w:bCs w:val="0"/>
                <w:sz w:val="24"/>
                <w:szCs w:val="24"/>
              </w:rPr>
              <w:t>理</w:t>
            </w:r>
            <w:r>
              <w:rPr>
                <w:rFonts w:hint="eastAsia" w:ascii="宋体" w:hAnsi="宋体" w:eastAsia="宋体" w:cs="宋体"/>
                <w:bCs w:val="0"/>
                <w:spacing w:val="-3"/>
                <w:sz w:val="24"/>
                <w:szCs w:val="24"/>
              </w:rPr>
              <w:t>人</w:t>
            </w:r>
            <w:r>
              <w:rPr>
                <w:rFonts w:hint="eastAsia" w:ascii="宋体" w:hAnsi="宋体" w:eastAsia="宋体" w:cs="宋体"/>
                <w:bCs w:val="0"/>
                <w:sz w:val="24"/>
                <w:szCs w:val="24"/>
              </w:rPr>
              <w:t>审</w:t>
            </w:r>
            <w:r>
              <w:rPr>
                <w:rFonts w:hint="eastAsia" w:ascii="宋体" w:hAnsi="宋体" w:eastAsia="宋体" w:cs="宋体"/>
                <w:bCs w:val="0"/>
                <w:spacing w:val="-3"/>
                <w:sz w:val="24"/>
                <w:szCs w:val="24"/>
              </w:rPr>
              <w:t>批</w:t>
            </w:r>
            <w:r>
              <w:rPr>
                <w:rFonts w:hint="eastAsia" w:ascii="宋体" w:hAnsi="宋体" w:eastAsia="宋体" w:cs="宋体"/>
                <w:bCs w:val="0"/>
                <w:sz w:val="24"/>
                <w:szCs w:val="24"/>
              </w:rPr>
              <w:t>的</w:t>
            </w:r>
            <w:r>
              <w:rPr>
                <w:rFonts w:hint="eastAsia" w:ascii="宋体" w:hAnsi="宋体" w:eastAsia="宋体" w:cs="宋体"/>
                <w:bCs w:val="0"/>
                <w:spacing w:val="-3"/>
                <w:sz w:val="24"/>
                <w:szCs w:val="24"/>
              </w:rPr>
              <w:t>期</w:t>
            </w:r>
            <w:r>
              <w:rPr>
                <w:rFonts w:hint="eastAsia" w:ascii="宋体" w:hAnsi="宋体" w:eastAsia="宋体" w:cs="宋体"/>
                <w:bCs w:val="0"/>
                <w:sz w:val="24"/>
                <w:szCs w:val="24"/>
              </w:rPr>
              <w:t>限</w:t>
            </w:r>
            <w:r>
              <w:rPr>
                <w:rFonts w:hint="eastAsia" w:ascii="宋体" w:hAnsi="宋体" w:eastAsia="宋体" w:cs="宋体"/>
                <w:bCs w:val="0"/>
                <w:spacing w:val="-3"/>
                <w:sz w:val="24"/>
                <w:szCs w:val="24"/>
              </w:rPr>
              <w:t>：</w:t>
            </w:r>
            <w:r>
              <w:rPr>
                <w:rFonts w:hint="eastAsia" w:ascii="宋体" w:hAnsi="宋体" w:eastAsia="宋体" w:cs="宋体"/>
                <w:color w:val="auto"/>
                <w:spacing w:val="6"/>
                <w:w w:val="100"/>
                <w:position w:val="0"/>
                <w:sz w:val="24"/>
                <w:szCs w:val="24"/>
                <w:highlight w:val="none"/>
                <w:u w:val="single"/>
              </w:rPr>
              <w:t>发出中标通知书后5天</w:t>
            </w:r>
            <w:r>
              <w:rPr>
                <w:rFonts w:hint="eastAsia" w:ascii="宋体" w:hAnsi="宋体" w:eastAsia="宋体" w:cs="宋体"/>
                <w:color w:val="auto"/>
                <w:spacing w:val="6"/>
                <w:w w:val="100"/>
                <w:position w:val="0"/>
                <w:sz w:val="24"/>
                <w:szCs w:val="24"/>
                <w:highlight w:val="none"/>
              </w:rPr>
              <w:t>以前</w:t>
            </w:r>
          </w:p>
        </w:tc>
      </w:tr>
      <w:tr w14:paraId="3BEE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29" w:type="dxa"/>
          </w:tcPr>
          <w:p w14:paraId="4A7C2325">
            <w:pPr>
              <w:pStyle w:val="34"/>
              <w:spacing w:before="102" w:line="360" w:lineRule="auto"/>
              <w:ind w:left="9"/>
              <w:jc w:val="center"/>
              <w:rPr>
                <w:rFonts w:ascii="宋体" w:hAnsi="宋体" w:eastAsia="宋体" w:cs="宋体"/>
                <w:bCs w:val="0"/>
                <w:sz w:val="24"/>
                <w:szCs w:val="24"/>
              </w:rPr>
            </w:pPr>
            <w:r>
              <w:rPr>
                <w:rFonts w:hint="eastAsia" w:ascii="宋体" w:hAnsi="宋体" w:eastAsia="宋体" w:cs="宋体"/>
                <w:bCs w:val="0"/>
                <w:sz w:val="24"/>
                <w:szCs w:val="24"/>
              </w:rPr>
              <w:t>9</w:t>
            </w:r>
          </w:p>
        </w:tc>
        <w:tc>
          <w:tcPr>
            <w:tcW w:w="1111" w:type="dxa"/>
          </w:tcPr>
          <w:p w14:paraId="0D0844C2">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11.5（3）</w:t>
            </w:r>
          </w:p>
        </w:tc>
        <w:tc>
          <w:tcPr>
            <w:tcW w:w="7305" w:type="dxa"/>
          </w:tcPr>
          <w:p w14:paraId="6FF6C287">
            <w:pPr>
              <w:pStyle w:val="34"/>
              <w:tabs>
                <w:tab w:val="left" w:pos="2450"/>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逾期</w:t>
            </w:r>
            <w:r>
              <w:rPr>
                <w:rFonts w:hint="eastAsia" w:ascii="宋体" w:hAnsi="宋体" w:eastAsia="宋体" w:cs="宋体"/>
                <w:bCs w:val="0"/>
                <w:spacing w:val="-3"/>
                <w:sz w:val="24"/>
                <w:szCs w:val="24"/>
              </w:rPr>
              <w:t>交</w:t>
            </w:r>
            <w:r>
              <w:rPr>
                <w:rFonts w:hint="eastAsia" w:ascii="宋体" w:hAnsi="宋体" w:eastAsia="宋体" w:cs="宋体"/>
                <w:bCs w:val="0"/>
                <w:sz w:val="24"/>
                <w:szCs w:val="24"/>
              </w:rPr>
              <w:t>工</w:t>
            </w:r>
            <w:r>
              <w:rPr>
                <w:rFonts w:hint="eastAsia" w:ascii="宋体" w:hAnsi="宋体" w:eastAsia="宋体" w:cs="宋体"/>
                <w:bCs w:val="0"/>
                <w:spacing w:val="-3"/>
                <w:sz w:val="24"/>
                <w:szCs w:val="24"/>
              </w:rPr>
              <w:t>违</w:t>
            </w:r>
            <w:r>
              <w:rPr>
                <w:rFonts w:hint="eastAsia" w:ascii="宋体" w:hAnsi="宋体" w:eastAsia="宋体" w:cs="宋体"/>
                <w:bCs w:val="0"/>
                <w:sz w:val="24"/>
                <w:szCs w:val="24"/>
              </w:rPr>
              <w:t>约</w:t>
            </w:r>
            <w:r>
              <w:rPr>
                <w:rFonts w:hint="eastAsia" w:ascii="宋体" w:hAnsi="宋体" w:eastAsia="宋体" w:cs="宋体"/>
                <w:bCs w:val="0"/>
                <w:spacing w:val="-3"/>
                <w:sz w:val="24"/>
                <w:szCs w:val="24"/>
              </w:rPr>
              <w:t>金</w:t>
            </w:r>
            <w:r>
              <w:rPr>
                <w:rFonts w:hint="eastAsia" w:ascii="宋体" w:hAnsi="宋体" w:eastAsia="宋体" w:cs="宋体"/>
                <w:bCs w:val="0"/>
                <w:sz w:val="24"/>
                <w:szCs w:val="24"/>
              </w:rPr>
              <w:t>：签约合同</w:t>
            </w:r>
            <w:r>
              <w:rPr>
                <w:rFonts w:hint="eastAsia" w:ascii="宋体" w:hAnsi="宋体" w:eastAsia="宋体" w:cs="宋体"/>
                <w:bCs w:val="0"/>
                <w:sz w:val="24"/>
                <w:szCs w:val="24"/>
                <w:lang w:val="en-US" w:eastAsia="zh-CN"/>
              </w:rPr>
              <w:t>约定</w:t>
            </w:r>
          </w:p>
        </w:tc>
      </w:tr>
      <w:tr w14:paraId="5AE8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536C0DA5">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10</w:t>
            </w:r>
          </w:p>
        </w:tc>
        <w:tc>
          <w:tcPr>
            <w:tcW w:w="1111" w:type="dxa"/>
          </w:tcPr>
          <w:p w14:paraId="4EECAFF2">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11.5（3）</w:t>
            </w:r>
          </w:p>
        </w:tc>
        <w:tc>
          <w:tcPr>
            <w:tcW w:w="7305" w:type="dxa"/>
          </w:tcPr>
          <w:p w14:paraId="7BB25505">
            <w:pPr>
              <w:pStyle w:val="34"/>
              <w:tabs>
                <w:tab w:val="left" w:pos="2868"/>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逾期</w:t>
            </w:r>
            <w:r>
              <w:rPr>
                <w:rFonts w:hint="eastAsia" w:ascii="宋体" w:hAnsi="宋体" w:eastAsia="宋体" w:cs="宋体"/>
                <w:bCs w:val="0"/>
                <w:spacing w:val="-3"/>
                <w:sz w:val="24"/>
                <w:szCs w:val="24"/>
              </w:rPr>
              <w:t>交</w:t>
            </w:r>
            <w:r>
              <w:rPr>
                <w:rFonts w:hint="eastAsia" w:ascii="宋体" w:hAnsi="宋体" w:eastAsia="宋体" w:cs="宋体"/>
                <w:bCs w:val="0"/>
                <w:sz w:val="24"/>
                <w:szCs w:val="24"/>
              </w:rPr>
              <w:t>工</w:t>
            </w:r>
            <w:r>
              <w:rPr>
                <w:rFonts w:hint="eastAsia" w:ascii="宋体" w:hAnsi="宋体" w:eastAsia="宋体" w:cs="宋体"/>
                <w:bCs w:val="0"/>
                <w:spacing w:val="-3"/>
                <w:sz w:val="24"/>
                <w:szCs w:val="24"/>
              </w:rPr>
              <w:t>违</w:t>
            </w:r>
            <w:r>
              <w:rPr>
                <w:rFonts w:hint="eastAsia" w:ascii="宋体" w:hAnsi="宋体" w:eastAsia="宋体" w:cs="宋体"/>
                <w:bCs w:val="0"/>
                <w:sz w:val="24"/>
                <w:szCs w:val="24"/>
              </w:rPr>
              <w:t>约</w:t>
            </w:r>
            <w:r>
              <w:rPr>
                <w:rFonts w:hint="eastAsia" w:ascii="宋体" w:hAnsi="宋体" w:eastAsia="宋体" w:cs="宋体"/>
                <w:bCs w:val="0"/>
                <w:spacing w:val="-3"/>
                <w:sz w:val="24"/>
                <w:szCs w:val="24"/>
              </w:rPr>
              <w:t>金</w:t>
            </w:r>
            <w:r>
              <w:rPr>
                <w:rFonts w:hint="eastAsia" w:ascii="宋体" w:hAnsi="宋体" w:eastAsia="宋体" w:cs="宋体"/>
                <w:bCs w:val="0"/>
                <w:sz w:val="24"/>
                <w:szCs w:val="24"/>
              </w:rPr>
              <w:t>限</w:t>
            </w:r>
            <w:r>
              <w:rPr>
                <w:rFonts w:hint="eastAsia" w:ascii="宋体" w:hAnsi="宋体" w:eastAsia="宋体" w:cs="宋体"/>
                <w:bCs w:val="0"/>
                <w:spacing w:val="-3"/>
                <w:sz w:val="24"/>
                <w:szCs w:val="24"/>
              </w:rPr>
              <w:t>额</w:t>
            </w:r>
            <w:r>
              <w:rPr>
                <w:rFonts w:hint="eastAsia" w:ascii="宋体" w:hAnsi="宋体" w:eastAsia="宋体" w:cs="宋体"/>
                <w:bCs w:val="0"/>
                <w:sz w:val="24"/>
                <w:szCs w:val="24"/>
              </w:rPr>
              <w:t>：签约合同</w:t>
            </w:r>
            <w:r>
              <w:rPr>
                <w:rFonts w:hint="eastAsia" w:ascii="宋体" w:hAnsi="宋体" w:eastAsia="宋体" w:cs="宋体"/>
                <w:bCs w:val="0"/>
                <w:sz w:val="24"/>
                <w:szCs w:val="24"/>
                <w:lang w:val="en-US" w:eastAsia="zh-CN"/>
              </w:rPr>
              <w:t>约定</w:t>
            </w:r>
          </w:p>
        </w:tc>
      </w:tr>
      <w:tr w14:paraId="0611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ED57DA7">
            <w:pPr>
              <w:pStyle w:val="34"/>
              <w:spacing w:before="113" w:line="360" w:lineRule="auto"/>
              <w:ind w:left="79" w:right="75"/>
              <w:jc w:val="center"/>
              <w:rPr>
                <w:rFonts w:ascii="宋体" w:hAnsi="宋体" w:eastAsia="宋体" w:cs="宋体"/>
                <w:bCs w:val="0"/>
                <w:sz w:val="24"/>
                <w:szCs w:val="24"/>
              </w:rPr>
            </w:pPr>
            <w:r>
              <w:rPr>
                <w:rFonts w:hint="eastAsia" w:ascii="宋体" w:hAnsi="宋体" w:eastAsia="宋体" w:cs="宋体"/>
                <w:bCs w:val="0"/>
                <w:sz w:val="24"/>
                <w:szCs w:val="24"/>
              </w:rPr>
              <w:t>11</w:t>
            </w:r>
          </w:p>
        </w:tc>
        <w:tc>
          <w:tcPr>
            <w:tcW w:w="1111" w:type="dxa"/>
          </w:tcPr>
          <w:p w14:paraId="1821B588">
            <w:pPr>
              <w:pStyle w:val="34"/>
              <w:spacing w:before="113" w:line="360" w:lineRule="auto"/>
              <w:ind w:left="87" w:right="78"/>
              <w:jc w:val="center"/>
              <w:rPr>
                <w:rFonts w:ascii="宋体" w:hAnsi="宋体" w:eastAsia="宋体" w:cs="宋体"/>
                <w:bCs w:val="0"/>
                <w:sz w:val="24"/>
                <w:szCs w:val="24"/>
              </w:rPr>
            </w:pPr>
            <w:r>
              <w:rPr>
                <w:rFonts w:hint="eastAsia" w:ascii="宋体" w:hAnsi="宋体" w:eastAsia="宋体" w:cs="宋体"/>
                <w:bCs w:val="0"/>
                <w:sz w:val="24"/>
                <w:szCs w:val="24"/>
              </w:rPr>
              <w:t>11.6</w:t>
            </w:r>
          </w:p>
        </w:tc>
        <w:tc>
          <w:tcPr>
            <w:tcW w:w="7305" w:type="dxa"/>
          </w:tcPr>
          <w:p w14:paraId="5111C63B">
            <w:pPr>
              <w:pStyle w:val="34"/>
              <w:tabs>
                <w:tab w:val="left" w:pos="2450"/>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提前</w:t>
            </w:r>
            <w:r>
              <w:rPr>
                <w:rFonts w:hint="eastAsia" w:ascii="宋体" w:hAnsi="宋体" w:eastAsia="宋体" w:cs="宋体"/>
                <w:bCs w:val="0"/>
                <w:spacing w:val="-3"/>
                <w:sz w:val="24"/>
                <w:szCs w:val="24"/>
              </w:rPr>
              <w:t>交</w:t>
            </w:r>
            <w:r>
              <w:rPr>
                <w:rFonts w:hint="eastAsia" w:ascii="宋体" w:hAnsi="宋体" w:eastAsia="宋体" w:cs="宋体"/>
                <w:bCs w:val="0"/>
                <w:sz w:val="24"/>
                <w:szCs w:val="24"/>
              </w:rPr>
              <w:t>工</w:t>
            </w:r>
            <w:r>
              <w:rPr>
                <w:rFonts w:hint="eastAsia" w:ascii="宋体" w:hAnsi="宋体" w:eastAsia="宋体" w:cs="宋体"/>
                <w:bCs w:val="0"/>
                <w:spacing w:val="-3"/>
                <w:sz w:val="24"/>
                <w:szCs w:val="24"/>
              </w:rPr>
              <w:t>的</w:t>
            </w:r>
            <w:r>
              <w:rPr>
                <w:rFonts w:hint="eastAsia" w:ascii="宋体" w:hAnsi="宋体" w:eastAsia="宋体" w:cs="宋体"/>
                <w:bCs w:val="0"/>
                <w:sz w:val="24"/>
                <w:szCs w:val="24"/>
              </w:rPr>
              <w:t>奖</w:t>
            </w:r>
            <w:r>
              <w:rPr>
                <w:rFonts w:hint="eastAsia" w:ascii="宋体" w:hAnsi="宋体" w:eastAsia="宋体" w:cs="宋体"/>
                <w:bCs w:val="0"/>
                <w:spacing w:val="-3"/>
                <w:sz w:val="24"/>
                <w:szCs w:val="24"/>
              </w:rPr>
              <w:t>金</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元</w:t>
            </w:r>
            <w:r>
              <w:rPr>
                <w:rFonts w:hint="eastAsia" w:ascii="宋体" w:hAnsi="宋体" w:eastAsia="宋体" w:cs="宋体"/>
                <w:bCs w:val="0"/>
                <w:spacing w:val="-4"/>
                <w:sz w:val="24"/>
                <w:szCs w:val="24"/>
              </w:rPr>
              <w:t>/</w:t>
            </w:r>
            <w:r>
              <w:rPr>
                <w:rFonts w:hint="eastAsia" w:ascii="宋体" w:hAnsi="宋体" w:eastAsia="宋体" w:cs="宋体"/>
                <w:bCs w:val="0"/>
                <w:sz w:val="24"/>
                <w:szCs w:val="24"/>
              </w:rPr>
              <w:t>天</w:t>
            </w:r>
            <w:r>
              <w:rPr>
                <w:rFonts w:hint="eastAsia" w:ascii="宋体" w:hAnsi="宋体" w:eastAsia="宋体" w:cs="宋体"/>
                <w:color w:val="auto"/>
                <w:spacing w:val="6"/>
                <w:w w:val="100"/>
                <w:position w:val="0"/>
                <w:sz w:val="24"/>
                <w:szCs w:val="24"/>
                <w:highlight w:val="none"/>
              </w:rPr>
              <w:t>（不适用）</w:t>
            </w:r>
          </w:p>
        </w:tc>
      </w:tr>
      <w:tr w14:paraId="7352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8B833A1">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12</w:t>
            </w:r>
          </w:p>
        </w:tc>
        <w:tc>
          <w:tcPr>
            <w:tcW w:w="1111" w:type="dxa"/>
          </w:tcPr>
          <w:p w14:paraId="382D6833">
            <w:pPr>
              <w:pStyle w:val="34"/>
              <w:spacing w:before="113" w:line="360" w:lineRule="auto"/>
              <w:ind w:left="87" w:right="78"/>
              <w:jc w:val="center"/>
              <w:rPr>
                <w:rFonts w:ascii="宋体" w:hAnsi="宋体" w:eastAsia="宋体" w:cs="宋体"/>
                <w:bCs w:val="0"/>
                <w:sz w:val="24"/>
                <w:szCs w:val="24"/>
              </w:rPr>
            </w:pPr>
            <w:r>
              <w:rPr>
                <w:rFonts w:hint="eastAsia" w:ascii="宋体" w:hAnsi="宋体" w:eastAsia="宋体" w:cs="宋体"/>
                <w:bCs w:val="0"/>
                <w:sz w:val="24"/>
                <w:szCs w:val="24"/>
              </w:rPr>
              <w:t>11.6</w:t>
            </w:r>
          </w:p>
        </w:tc>
        <w:tc>
          <w:tcPr>
            <w:tcW w:w="7305" w:type="dxa"/>
          </w:tcPr>
          <w:p w14:paraId="0AE60511">
            <w:pPr>
              <w:pStyle w:val="34"/>
              <w:tabs>
                <w:tab w:val="left" w:pos="2868"/>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提前</w:t>
            </w:r>
            <w:r>
              <w:rPr>
                <w:rFonts w:hint="eastAsia" w:ascii="宋体" w:hAnsi="宋体" w:eastAsia="宋体" w:cs="宋体"/>
                <w:bCs w:val="0"/>
                <w:spacing w:val="-3"/>
                <w:sz w:val="24"/>
                <w:szCs w:val="24"/>
              </w:rPr>
              <w:t>交</w:t>
            </w:r>
            <w:r>
              <w:rPr>
                <w:rFonts w:hint="eastAsia" w:ascii="宋体" w:hAnsi="宋体" w:eastAsia="宋体" w:cs="宋体"/>
                <w:bCs w:val="0"/>
                <w:sz w:val="24"/>
                <w:szCs w:val="24"/>
              </w:rPr>
              <w:t>工</w:t>
            </w:r>
            <w:r>
              <w:rPr>
                <w:rFonts w:hint="eastAsia" w:ascii="宋体" w:hAnsi="宋体" w:eastAsia="宋体" w:cs="宋体"/>
                <w:bCs w:val="0"/>
                <w:spacing w:val="-3"/>
                <w:sz w:val="24"/>
                <w:szCs w:val="24"/>
              </w:rPr>
              <w:t>的</w:t>
            </w:r>
            <w:r>
              <w:rPr>
                <w:rFonts w:hint="eastAsia" w:ascii="宋体" w:hAnsi="宋体" w:eastAsia="宋体" w:cs="宋体"/>
                <w:bCs w:val="0"/>
                <w:sz w:val="24"/>
                <w:szCs w:val="24"/>
              </w:rPr>
              <w:t>奖</w:t>
            </w:r>
            <w:r>
              <w:rPr>
                <w:rFonts w:hint="eastAsia" w:ascii="宋体" w:hAnsi="宋体" w:eastAsia="宋体" w:cs="宋体"/>
                <w:bCs w:val="0"/>
                <w:spacing w:val="-3"/>
                <w:sz w:val="24"/>
                <w:szCs w:val="24"/>
              </w:rPr>
              <w:t>金</w:t>
            </w:r>
            <w:r>
              <w:rPr>
                <w:rFonts w:hint="eastAsia" w:ascii="宋体" w:hAnsi="宋体" w:eastAsia="宋体" w:cs="宋体"/>
                <w:bCs w:val="0"/>
                <w:sz w:val="24"/>
                <w:szCs w:val="24"/>
              </w:rPr>
              <w:t>限</w:t>
            </w:r>
            <w:r>
              <w:rPr>
                <w:rFonts w:hint="eastAsia" w:ascii="宋体" w:hAnsi="宋体" w:eastAsia="宋体" w:cs="宋体"/>
                <w:bCs w:val="0"/>
                <w:spacing w:val="-3"/>
                <w:sz w:val="24"/>
                <w:szCs w:val="24"/>
              </w:rPr>
              <w:t>额</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%签</w:t>
            </w:r>
            <w:r>
              <w:rPr>
                <w:rFonts w:hint="eastAsia" w:ascii="宋体" w:hAnsi="宋体" w:eastAsia="宋体" w:cs="宋体"/>
                <w:bCs w:val="0"/>
                <w:spacing w:val="-3"/>
                <w:sz w:val="24"/>
                <w:szCs w:val="24"/>
              </w:rPr>
              <w:t>约</w:t>
            </w:r>
            <w:r>
              <w:rPr>
                <w:rFonts w:hint="eastAsia" w:ascii="宋体" w:hAnsi="宋体" w:eastAsia="宋体" w:cs="宋体"/>
                <w:bCs w:val="0"/>
                <w:sz w:val="24"/>
                <w:szCs w:val="24"/>
              </w:rPr>
              <w:t>合</w:t>
            </w:r>
            <w:r>
              <w:rPr>
                <w:rFonts w:hint="eastAsia" w:ascii="宋体" w:hAnsi="宋体" w:eastAsia="宋体" w:cs="宋体"/>
                <w:bCs w:val="0"/>
                <w:spacing w:val="-3"/>
                <w:sz w:val="24"/>
                <w:szCs w:val="24"/>
              </w:rPr>
              <w:t>同</w:t>
            </w:r>
            <w:r>
              <w:rPr>
                <w:rFonts w:hint="eastAsia" w:ascii="宋体" w:hAnsi="宋体" w:eastAsia="宋体" w:cs="宋体"/>
                <w:bCs w:val="0"/>
                <w:sz w:val="24"/>
                <w:szCs w:val="24"/>
              </w:rPr>
              <w:t>价</w:t>
            </w:r>
            <w:r>
              <w:rPr>
                <w:rFonts w:hint="eastAsia" w:ascii="宋体" w:hAnsi="宋体" w:eastAsia="宋体" w:cs="宋体"/>
                <w:color w:val="auto"/>
                <w:spacing w:val="6"/>
                <w:w w:val="100"/>
                <w:position w:val="0"/>
                <w:sz w:val="24"/>
                <w:szCs w:val="24"/>
                <w:highlight w:val="none"/>
              </w:rPr>
              <w:t>（不适用）</w:t>
            </w:r>
          </w:p>
        </w:tc>
      </w:tr>
      <w:tr w14:paraId="1051F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453E7F5B">
            <w:pPr>
              <w:pStyle w:val="34"/>
              <w:spacing w:before="17" w:line="360" w:lineRule="auto"/>
              <w:rPr>
                <w:rFonts w:ascii="宋体" w:hAnsi="宋体" w:eastAsia="宋体" w:cs="宋体"/>
                <w:bCs w:val="0"/>
                <w:sz w:val="24"/>
                <w:szCs w:val="24"/>
              </w:rPr>
            </w:pPr>
          </w:p>
          <w:p w14:paraId="15CDB307">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13</w:t>
            </w:r>
          </w:p>
        </w:tc>
        <w:tc>
          <w:tcPr>
            <w:tcW w:w="1111" w:type="dxa"/>
          </w:tcPr>
          <w:p w14:paraId="62B01BFA">
            <w:pPr>
              <w:pStyle w:val="34"/>
              <w:spacing w:before="17" w:line="360" w:lineRule="auto"/>
              <w:rPr>
                <w:rFonts w:ascii="宋体" w:hAnsi="宋体" w:eastAsia="宋体" w:cs="宋体"/>
                <w:bCs w:val="0"/>
                <w:sz w:val="24"/>
                <w:szCs w:val="24"/>
              </w:rPr>
            </w:pPr>
          </w:p>
          <w:p w14:paraId="0D341AD4">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15.5.2</w:t>
            </w:r>
          </w:p>
        </w:tc>
        <w:tc>
          <w:tcPr>
            <w:tcW w:w="7305" w:type="dxa"/>
          </w:tcPr>
          <w:p w14:paraId="318CCEA9">
            <w:pPr>
              <w:pStyle w:val="34"/>
              <w:tabs>
                <w:tab w:val="left" w:pos="2210"/>
                <w:tab w:val="left" w:pos="4066"/>
              </w:tabs>
              <w:spacing w:before="11" w:line="360" w:lineRule="auto"/>
              <w:ind w:left="107" w:right="91" w:firstLine="240"/>
              <w:rPr>
                <w:rFonts w:ascii="宋体" w:hAnsi="宋体" w:eastAsia="宋体" w:cs="宋体"/>
                <w:bCs w:val="0"/>
                <w:sz w:val="24"/>
                <w:szCs w:val="24"/>
              </w:rPr>
            </w:pPr>
            <w:r>
              <w:rPr>
                <w:rFonts w:hint="eastAsia" w:ascii="宋体" w:hAnsi="宋体" w:eastAsia="宋体" w:cs="宋体"/>
                <w:bCs w:val="0"/>
                <w:sz w:val="24"/>
                <w:szCs w:val="24"/>
              </w:rPr>
              <w:t>承包</w:t>
            </w:r>
            <w:r>
              <w:rPr>
                <w:rFonts w:hint="eastAsia" w:ascii="宋体" w:hAnsi="宋体" w:eastAsia="宋体" w:cs="宋体"/>
                <w:bCs w:val="0"/>
                <w:spacing w:val="-3"/>
                <w:sz w:val="24"/>
                <w:szCs w:val="24"/>
              </w:rPr>
              <w:t>人</w:t>
            </w:r>
            <w:r>
              <w:rPr>
                <w:rFonts w:hint="eastAsia" w:ascii="宋体" w:hAnsi="宋体" w:eastAsia="宋体" w:cs="宋体"/>
                <w:bCs w:val="0"/>
                <w:sz w:val="24"/>
                <w:szCs w:val="24"/>
              </w:rPr>
              <w:t>提出的</w:t>
            </w:r>
            <w:r>
              <w:rPr>
                <w:rFonts w:hint="eastAsia" w:ascii="宋体" w:hAnsi="宋体" w:eastAsia="宋体" w:cs="宋体"/>
                <w:bCs w:val="0"/>
                <w:spacing w:val="-3"/>
                <w:sz w:val="24"/>
                <w:szCs w:val="24"/>
              </w:rPr>
              <w:t>合</w:t>
            </w:r>
            <w:r>
              <w:rPr>
                <w:rFonts w:hint="eastAsia" w:ascii="宋体" w:hAnsi="宋体" w:eastAsia="宋体" w:cs="宋体"/>
                <w:bCs w:val="0"/>
                <w:sz w:val="24"/>
                <w:szCs w:val="24"/>
              </w:rPr>
              <w:t>理</w:t>
            </w:r>
            <w:r>
              <w:rPr>
                <w:rFonts w:hint="eastAsia" w:ascii="宋体" w:hAnsi="宋体" w:eastAsia="宋体" w:cs="宋体"/>
                <w:bCs w:val="0"/>
                <w:spacing w:val="-3"/>
                <w:sz w:val="24"/>
                <w:szCs w:val="24"/>
              </w:rPr>
              <w:t>化</w:t>
            </w:r>
            <w:r>
              <w:rPr>
                <w:rFonts w:hint="eastAsia" w:ascii="宋体" w:hAnsi="宋体" w:eastAsia="宋体" w:cs="宋体"/>
                <w:bCs w:val="0"/>
                <w:sz w:val="24"/>
                <w:szCs w:val="24"/>
              </w:rPr>
              <w:t>建</w:t>
            </w:r>
            <w:r>
              <w:rPr>
                <w:rFonts w:hint="eastAsia" w:ascii="宋体" w:hAnsi="宋体" w:eastAsia="宋体" w:cs="宋体"/>
                <w:bCs w:val="0"/>
                <w:spacing w:val="-3"/>
                <w:sz w:val="24"/>
                <w:szCs w:val="24"/>
              </w:rPr>
              <w:t>议</w:t>
            </w:r>
            <w:r>
              <w:rPr>
                <w:rFonts w:hint="eastAsia" w:ascii="宋体" w:hAnsi="宋体" w:eastAsia="宋体" w:cs="宋体"/>
                <w:bCs w:val="0"/>
                <w:sz w:val="24"/>
                <w:szCs w:val="24"/>
              </w:rPr>
              <w:t>降低</w:t>
            </w:r>
            <w:r>
              <w:rPr>
                <w:rFonts w:hint="eastAsia" w:ascii="宋体" w:hAnsi="宋体" w:eastAsia="宋体" w:cs="宋体"/>
                <w:bCs w:val="0"/>
                <w:spacing w:val="-3"/>
                <w:sz w:val="24"/>
                <w:szCs w:val="24"/>
              </w:rPr>
              <w:t>了</w:t>
            </w:r>
            <w:r>
              <w:rPr>
                <w:rFonts w:hint="eastAsia" w:ascii="宋体" w:hAnsi="宋体" w:eastAsia="宋体" w:cs="宋体"/>
                <w:bCs w:val="0"/>
                <w:sz w:val="24"/>
                <w:szCs w:val="24"/>
              </w:rPr>
              <w:t>合</w:t>
            </w:r>
            <w:r>
              <w:rPr>
                <w:rFonts w:hint="eastAsia" w:ascii="宋体" w:hAnsi="宋体" w:eastAsia="宋体" w:cs="宋体"/>
                <w:bCs w:val="0"/>
                <w:spacing w:val="-3"/>
                <w:sz w:val="24"/>
                <w:szCs w:val="24"/>
              </w:rPr>
              <w:t>同</w:t>
            </w:r>
            <w:r>
              <w:rPr>
                <w:rFonts w:hint="eastAsia" w:ascii="宋体" w:hAnsi="宋体" w:eastAsia="宋体" w:cs="宋体"/>
                <w:bCs w:val="0"/>
                <w:sz w:val="24"/>
                <w:szCs w:val="24"/>
              </w:rPr>
              <w:t>价</w:t>
            </w:r>
            <w:r>
              <w:rPr>
                <w:rFonts w:hint="eastAsia" w:ascii="宋体" w:hAnsi="宋体" w:eastAsia="宋体" w:cs="宋体"/>
                <w:bCs w:val="0"/>
                <w:spacing w:val="-3"/>
                <w:sz w:val="24"/>
                <w:szCs w:val="24"/>
              </w:rPr>
              <w:t>格</w:t>
            </w:r>
            <w:r>
              <w:rPr>
                <w:rFonts w:hint="eastAsia" w:ascii="宋体" w:hAnsi="宋体" w:eastAsia="宋体" w:cs="宋体"/>
                <w:bCs w:val="0"/>
                <w:sz w:val="24"/>
                <w:szCs w:val="24"/>
              </w:rPr>
              <w:t>或</w:t>
            </w:r>
            <w:r>
              <w:rPr>
                <w:rFonts w:hint="eastAsia" w:ascii="宋体" w:hAnsi="宋体" w:eastAsia="宋体" w:cs="宋体"/>
                <w:bCs w:val="0"/>
                <w:spacing w:val="-3"/>
                <w:sz w:val="24"/>
                <w:szCs w:val="24"/>
              </w:rPr>
              <w:t>者</w:t>
            </w:r>
            <w:r>
              <w:rPr>
                <w:rFonts w:hint="eastAsia" w:ascii="宋体" w:hAnsi="宋体" w:eastAsia="宋体" w:cs="宋体"/>
                <w:bCs w:val="0"/>
                <w:sz w:val="24"/>
                <w:szCs w:val="24"/>
              </w:rPr>
              <w:t>提</w:t>
            </w:r>
            <w:r>
              <w:rPr>
                <w:rFonts w:hint="eastAsia" w:ascii="宋体" w:hAnsi="宋体" w:eastAsia="宋体" w:cs="宋体"/>
                <w:bCs w:val="0"/>
                <w:spacing w:val="-3"/>
                <w:sz w:val="24"/>
                <w:szCs w:val="24"/>
              </w:rPr>
              <w:t>高</w:t>
            </w:r>
            <w:r>
              <w:rPr>
                <w:rFonts w:hint="eastAsia" w:ascii="宋体" w:hAnsi="宋体" w:eastAsia="宋体" w:cs="宋体"/>
                <w:bCs w:val="0"/>
                <w:sz w:val="24"/>
                <w:szCs w:val="24"/>
              </w:rPr>
              <w:t>了工</w:t>
            </w:r>
            <w:r>
              <w:rPr>
                <w:rFonts w:hint="eastAsia" w:ascii="宋体" w:hAnsi="宋体" w:eastAsia="宋体" w:cs="宋体"/>
                <w:bCs w:val="0"/>
                <w:spacing w:val="-3"/>
                <w:sz w:val="24"/>
                <w:szCs w:val="24"/>
              </w:rPr>
              <w:t>程</w:t>
            </w:r>
            <w:r>
              <w:rPr>
                <w:rFonts w:hint="eastAsia" w:ascii="宋体" w:hAnsi="宋体" w:eastAsia="宋体" w:cs="宋体"/>
                <w:bCs w:val="0"/>
                <w:sz w:val="24"/>
                <w:szCs w:val="24"/>
              </w:rPr>
              <w:t>经</w:t>
            </w:r>
            <w:r>
              <w:rPr>
                <w:rFonts w:hint="eastAsia" w:ascii="宋体" w:hAnsi="宋体" w:eastAsia="宋体" w:cs="宋体"/>
                <w:bCs w:val="0"/>
                <w:spacing w:val="-3"/>
                <w:sz w:val="24"/>
                <w:szCs w:val="24"/>
              </w:rPr>
              <w:t>济</w:t>
            </w:r>
            <w:r>
              <w:rPr>
                <w:rFonts w:hint="eastAsia" w:ascii="宋体" w:hAnsi="宋体" w:eastAsia="宋体" w:cs="宋体"/>
                <w:bCs w:val="0"/>
                <w:sz w:val="24"/>
                <w:szCs w:val="24"/>
              </w:rPr>
              <w:t>效</w:t>
            </w:r>
            <w:r>
              <w:rPr>
                <w:rFonts w:hint="eastAsia" w:ascii="宋体" w:hAnsi="宋体" w:eastAsia="宋体" w:cs="宋体"/>
                <w:bCs w:val="0"/>
                <w:spacing w:val="-3"/>
                <w:sz w:val="24"/>
                <w:szCs w:val="24"/>
              </w:rPr>
              <w:t>益</w:t>
            </w:r>
            <w:r>
              <w:rPr>
                <w:rFonts w:hint="eastAsia" w:ascii="宋体" w:hAnsi="宋体" w:eastAsia="宋体" w:cs="宋体"/>
                <w:bCs w:val="0"/>
                <w:sz w:val="24"/>
                <w:szCs w:val="24"/>
              </w:rPr>
              <w:t>的</w:t>
            </w:r>
            <w:r>
              <w:rPr>
                <w:rFonts w:hint="eastAsia" w:ascii="宋体" w:hAnsi="宋体" w:eastAsia="宋体" w:cs="宋体"/>
                <w:bCs w:val="0"/>
                <w:spacing w:val="-85"/>
                <w:sz w:val="24"/>
                <w:szCs w:val="24"/>
              </w:rPr>
              <w:t>，</w:t>
            </w:r>
            <w:r>
              <w:rPr>
                <w:rFonts w:hint="eastAsia" w:ascii="宋体" w:hAnsi="宋体" w:eastAsia="宋体" w:cs="宋体"/>
                <w:bCs w:val="0"/>
                <w:spacing w:val="-3"/>
                <w:sz w:val="24"/>
                <w:szCs w:val="24"/>
              </w:rPr>
              <w:t>发</w:t>
            </w:r>
            <w:r>
              <w:rPr>
                <w:rFonts w:hint="eastAsia" w:ascii="宋体" w:hAnsi="宋体" w:eastAsia="宋体" w:cs="宋体"/>
                <w:bCs w:val="0"/>
                <w:sz w:val="24"/>
                <w:szCs w:val="24"/>
              </w:rPr>
              <w:t>包人按</w:t>
            </w:r>
            <w:r>
              <w:rPr>
                <w:rFonts w:hint="eastAsia" w:ascii="宋体" w:hAnsi="宋体" w:eastAsia="宋体" w:cs="宋体"/>
                <w:bCs w:val="0"/>
                <w:spacing w:val="-3"/>
                <w:sz w:val="24"/>
                <w:szCs w:val="24"/>
              </w:rPr>
              <w:t>所</w:t>
            </w:r>
            <w:r>
              <w:rPr>
                <w:rFonts w:hint="eastAsia" w:ascii="宋体" w:hAnsi="宋体" w:eastAsia="宋体" w:cs="宋体"/>
                <w:bCs w:val="0"/>
                <w:sz w:val="24"/>
                <w:szCs w:val="24"/>
              </w:rPr>
              <w:t>节</w:t>
            </w:r>
            <w:r>
              <w:rPr>
                <w:rFonts w:hint="eastAsia" w:ascii="宋体" w:hAnsi="宋体" w:eastAsia="宋体" w:cs="宋体"/>
                <w:bCs w:val="0"/>
                <w:spacing w:val="-3"/>
                <w:sz w:val="24"/>
                <w:szCs w:val="24"/>
              </w:rPr>
              <w:t>约</w:t>
            </w:r>
            <w:r>
              <w:rPr>
                <w:rFonts w:hint="eastAsia" w:ascii="宋体" w:hAnsi="宋体" w:eastAsia="宋体" w:cs="宋体"/>
                <w:bCs w:val="0"/>
                <w:sz w:val="24"/>
                <w:szCs w:val="24"/>
              </w:rPr>
              <w:t>成本的</w:t>
            </w:r>
            <w:r>
              <w:rPr>
                <w:rFonts w:hint="eastAsia" w:ascii="宋体" w:hAnsi="宋体" w:eastAsia="宋体" w:cs="宋体"/>
                <w:bCs w:val="0"/>
                <w:sz w:val="24"/>
                <w:szCs w:val="24"/>
                <w:u w:val="single"/>
              </w:rPr>
              <w:tab/>
            </w:r>
            <w:r>
              <w:rPr>
                <w:rFonts w:hint="eastAsia" w:ascii="宋体" w:hAnsi="宋体" w:eastAsia="宋体" w:cs="宋体"/>
                <w:bCs w:val="0"/>
                <w:spacing w:val="-4"/>
                <w:sz w:val="24"/>
                <w:szCs w:val="24"/>
              </w:rPr>
              <w:t>%</w:t>
            </w:r>
            <w:r>
              <w:rPr>
                <w:rFonts w:hint="eastAsia" w:ascii="宋体" w:hAnsi="宋体" w:eastAsia="宋体" w:cs="宋体"/>
                <w:bCs w:val="0"/>
                <w:sz w:val="24"/>
                <w:szCs w:val="24"/>
              </w:rPr>
              <w:t>或增</w:t>
            </w:r>
            <w:r>
              <w:rPr>
                <w:rFonts w:hint="eastAsia" w:ascii="宋体" w:hAnsi="宋体" w:eastAsia="宋体" w:cs="宋体"/>
                <w:bCs w:val="0"/>
                <w:spacing w:val="-3"/>
                <w:sz w:val="24"/>
                <w:szCs w:val="24"/>
              </w:rPr>
              <w:t>加</w:t>
            </w:r>
            <w:r>
              <w:rPr>
                <w:rFonts w:hint="eastAsia" w:ascii="宋体" w:hAnsi="宋体" w:eastAsia="宋体" w:cs="宋体"/>
                <w:bCs w:val="0"/>
                <w:sz w:val="24"/>
                <w:szCs w:val="24"/>
              </w:rPr>
              <w:t>收</w:t>
            </w:r>
            <w:r>
              <w:rPr>
                <w:rFonts w:hint="eastAsia" w:ascii="宋体" w:hAnsi="宋体" w:eastAsia="宋体" w:cs="宋体"/>
                <w:bCs w:val="0"/>
                <w:spacing w:val="-3"/>
                <w:sz w:val="24"/>
                <w:szCs w:val="24"/>
              </w:rPr>
              <w:t>益</w:t>
            </w:r>
            <w:r>
              <w:rPr>
                <w:rFonts w:hint="eastAsia" w:ascii="宋体" w:hAnsi="宋体" w:eastAsia="宋体" w:cs="宋体"/>
                <w:bCs w:val="0"/>
                <w:sz w:val="24"/>
                <w:szCs w:val="24"/>
              </w:rPr>
              <w:t>的</w:t>
            </w:r>
            <w:r>
              <w:rPr>
                <w:rFonts w:hint="eastAsia" w:ascii="宋体" w:hAnsi="宋体" w:eastAsia="宋体" w:cs="宋体"/>
                <w:bCs w:val="0"/>
                <w:sz w:val="24"/>
                <w:szCs w:val="24"/>
                <w:u w:val="single"/>
              </w:rPr>
              <w:tab/>
            </w:r>
            <w:r>
              <w:rPr>
                <w:rFonts w:hint="eastAsia" w:ascii="宋体" w:hAnsi="宋体" w:eastAsia="宋体" w:cs="宋体"/>
                <w:bCs w:val="0"/>
                <w:spacing w:val="-4"/>
                <w:sz w:val="24"/>
                <w:szCs w:val="24"/>
              </w:rPr>
              <w:t>%</w:t>
            </w:r>
            <w:r>
              <w:rPr>
                <w:rFonts w:hint="eastAsia" w:ascii="宋体" w:hAnsi="宋体" w:eastAsia="宋体" w:cs="宋体"/>
                <w:bCs w:val="0"/>
                <w:sz w:val="24"/>
                <w:szCs w:val="24"/>
              </w:rPr>
              <w:t>给</w:t>
            </w:r>
            <w:r>
              <w:rPr>
                <w:rFonts w:hint="eastAsia" w:ascii="宋体" w:hAnsi="宋体" w:eastAsia="宋体" w:cs="宋体"/>
                <w:bCs w:val="0"/>
                <w:spacing w:val="-3"/>
                <w:sz w:val="24"/>
                <w:szCs w:val="24"/>
              </w:rPr>
              <w:t>予</w:t>
            </w:r>
            <w:r>
              <w:rPr>
                <w:rFonts w:hint="eastAsia" w:ascii="宋体" w:hAnsi="宋体" w:eastAsia="宋体" w:cs="宋体"/>
                <w:bCs w:val="0"/>
                <w:sz w:val="24"/>
                <w:szCs w:val="24"/>
              </w:rPr>
              <w:t>奖励</w:t>
            </w:r>
            <w:r>
              <w:rPr>
                <w:rFonts w:hint="eastAsia" w:ascii="宋体" w:hAnsi="宋体" w:eastAsia="宋体" w:cs="宋体"/>
                <w:color w:val="auto"/>
                <w:spacing w:val="6"/>
                <w:w w:val="100"/>
                <w:position w:val="0"/>
                <w:sz w:val="24"/>
                <w:szCs w:val="24"/>
                <w:highlight w:val="none"/>
              </w:rPr>
              <w:t>（不适用）</w:t>
            </w:r>
          </w:p>
        </w:tc>
      </w:tr>
      <w:tr w14:paraId="607C2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29" w:type="dxa"/>
            <w:vAlign w:val="center"/>
          </w:tcPr>
          <w:p w14:paraId="0F8093F6">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14</w:t>
            </w:r>
          </w:p>
        </w:tc>
        <w:tc>
          <w:tcPr>
            <w:tcW w:w="1111" w:type="dxa"/>
            <w:vAlign w:val="center"/>
          </w:tcPr>
          <w:p w14:paraId="50074598">
            <w:pPr>
              <w:pStyle w:val="34"/>
              <w:spacing w:line="360" w:lineRule="auto"/>
              <w:ind w:left="89" w:right="78"/>
              <w:jc w:val="center"/>
              <w:rPr>
                <w:rFonts w:ascii="宋体" w:hAnsi="宋体" w:eastAsia="宋体" w:cs="宋体"/>
                <w:bCs w:val="0"/>
                <w:sz w:val="24"/>
                <w:szCs w:val="24"/>
              </w:rPr>
            </w:pPr>
            <w:r>
              <w:rPr>
                <w:rFonts w:hint="eastAsia" w:ascii="宋体" w:hAnsi="宋体" w:eastAsia="宋体" w:cs="宋体"/>
                <w:bCs w:val="0"/>
                <w:sz w:val="24"/>
                <w:szCs w:val="24"/>
              </w:rPr>
              <w:t>16.1</w:t>
            </w:r>
          </w:p>
        </w:tc>
        <w:tc>
          <w:tcPr>
            <w:tcW w:w="7305" w:type="dxa"/>
          </w:tcPr>
          <w:p w14:paraId="3CA8750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42" w:leftChars="20" w:right="42" w:rightChars="20" w:firstLine="0" w:firstLineChars="0"/>
              <w:textAlignment w:val="auto"/>
              <w:rPr>
                <w:rFonts w:hint="eastAsia" w:ascii="宋体" w:hAnsi="宋体" w:eastAsia="宋体" w:cs="宋体"/>
                <w:color w:val="auto"/>
                <w:spacing w:val="6"/>
                <w:w w:val="100"/>
                <w:position w:val="0"/>
                <w:sz w:val="24"/>
                <w:szCs w:val="24"/>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auto"/>
                <w:spacing w:val="6"/>
                <w:w w:val="100"/>
                <w:position w:val="0"/>
                <w:sz w:val="24"/>
                <w:szCs w:val="24"/>
                <w:highlight w:val="none"/>
              </w:rPr>
              <w:t>因物价波动引起的价格调整按照</w:t>
            </w:r>
            <w:r>
              <w:rPr>
                <w:rFonts w:hint="eastAsia" w:ascii="宋体" w:hAnsi="宋体" w:eastAsia="宋体" w:cs="宋体"/>
                <w:color w:val="auto"/>
                <w:spacing w:val="6"/>
                <w:w w:val="100"/>
                <w:position w:val="0"/>
                <w:sz w:val="24"/>
                <w:szCs w:val="24"/>
                <w:highlight w:val="none"/>
                <w:u w:val="single"/>
              </w:rPr>
              <w:t>第16.1.1或第16.1.2项</w:t>
            </w:r>
            <w:r>
              <w:rPr>
                <w:rFonts w:hint="eastAsia" w:ascii="宋体" w:hAnsi="宋体" w:eastAsia="宋体" w:cs="宋体"/>
                <w:color w:val="auto"/>
                <w:spacing w:val="6"/>
                <w:w w:val="100"/>
                <w:position w:val="0"/>
                <w:sz w:val="24"/>
                <w:szCs w:val="24"/>
                <w:highlight w:val="none"/>
              </w:rPr>
              <w:t>约定的原则处理</w:t>
            </w:r>
          </w:p>
          <w:p w14:paraId="1ADF4BD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42" w:leftChars="20" w:right="42" w:rightChars="20" w:firstLine="0" w:firstLineChars="0"/>
              <w:textAlignment w:val="auto"/>
              <w:rPr>
                <w:rFonts w:hint="eastAsia" w:ascii="宋体" w:hAnsi="宋体" w:eastAsia="宋体" w:cs="宋体"/>
                <w:color w:val="auto"/>
                <w:spacing w:val="6"/>
                <w:w w:val="100"/>
                <w:position w:val="0"/>
                <w:sz w:val="24"/>
                <w:szCs w:val="24"/>
                <w:highlight w:val="none"/>
              </w:rPr>
            </w:pPr>
            <w:r>
              <w:rPr>
                <w:rFonts w:hint="eastAsia" w:ascii="宋体" w:hAnsi="宋体" w:eastAsia="宋体" w:cs="宋体"/>
                <w:color w:val="auto"/>
                <w:spacing w:val="6"/>
                <w:w w:val="100"/>
                <w:position w:val="0"/>
                <w:sz w:val="24"/>
                <w:szCs w:val="24"/>
                <w:highlight w:val="none"/>
              </w:rPr>
              <w:t>若按16.1.1项的约定采用价格调整公式进行调价，</w:t>
            </w:r>
            <w:r>
              <w:rPr>
                <w:rFonts w:hint="eastAsia" w:ascii="宋体" w:hAnsi="宋体" w:eastAsia="宋体" w:cs="宋体"/>
                <w:color w:val="auto"/>
                <w:spacing w:val="6"/>
                <w:w w:val="100"/>
                <w:position w:val="0"/>
                <w:sz w:val="24"/>
                <w:szCs w:val="24"/>
                <w:highlight w:val="none"/>
                <w:u w:val="single"/>
              </w:rPr>
              <w:t>每半年或一年</w:t>
            </w:r>
            <w:r>
              <w:rPr>
                <w:rFonts w:hint="eastAsia" w:ascii="宋体" w:hAnsi="宋体" w:eastAsia="宋体" w:cs="宋体"/>
                <w:color w:val="auto"/>
                <w:spacing w:val="6"/>
                <w:w w:val="100"/>
                <w:position w:val="0"/>
                <w:sz w:val="24"/>
                <w:szCs w:val="24"/>
                <w:highlight w:val="none"/>
              </w:rPr>
              <w:t>按价格调整公式进行一次调整</w:t>
            </w:r>
          </w:p>
          <w:p w14:paraId="5EA55003">
            <w:pPr>
              <w:pStyle w:val="34"/>
              <w:spacing w:line="360" w:lineRule="auto"/>
              <w:ind w:left="472"/>
              <w:rPr>
                <w:rFonts w:ascii="宋体" w:hAnsi="宋体" w:eastAsia="宋体" w:cs="宋体"/>
                <w:bCs w:val="0"/>
                <w:sz w:val="24"/>
                <w:szCs w:val="24"/>
              </w:rPr>
            </w:pPr>
            <w:r>
              <w:rPr>
                <w:rFonts w:hint="eastAsia" w:ascii="宋体" w:hAnsi="宋体" w:eastAsia="宋体" w:cs="宋体"/>
                <w:bCs w:val="0"/>
                <w:sz w:val="24"/>
                <w:szCs w:val="24"/>
                <w:lang w:eastAsia="zh-CN"/>
              </w:rPr>
              <w:t>☑</w:t>
            </w:r>
            <w:r>
              <w:rPr>
                <w:rFonts w:hint="eastAsia" w:ascii="宋体" w:hAnsi="宋体" w:eastAsia="宋体" w:cs="宋体"/>
                <w:bCs w:val="0"/>
                <w:sz w:val="24"/>
                <w:szCs w:val="24"/>
              </w:rPr>
              <w:t>合同期内不调价</w:t>
            </w:r>
          </w:p>
        </w:tc>
      </w:tr>
      <w:tr w14:paraId="0D8F9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65F195AE">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15</w:t>
            </w:r>
          </w:p>
        </w:tc>
        <w:tc>
          <w:tcPr>
            <w:tcW w:w="1111" w:type="dxa"/>
          </w:tcPr>
          <w:p w14:paraId="140C74FA">
            <w:pPr>
              <w:pStyle w:val="34"/>
              <w:spacing w:line="360" w:lineRule="auto"/>
              <w:ind w:left="107" w:right="-15"/>
              <w:rPr>
                <w:rFonts w:ascii="宋体" w:hAnsi="宋体" w:eastAsia="宋体" w:cs="宋体"/>
                <w:bCs w:val="0"/>
                <w:sz w:val="24"/>
                <w:szCs w:val="24"/>
              </w:rPr>
            </w:pPr>
            <w:r>
              <w:rPr>
                <w:rFonts w:hint="eastAsia" w:ascii="宋体" w:hAnsi="宋体" w:eastAsia="宋体" w:cs="宋体"/>
                <w:bCs w:val="0"/>
                <w:spacing w:val="-6"/>
                <w:sz w:val="24"/>
                <w:szCs w:val="24"/>
              </w:rPr>
              <w:t>17.2.1（1）</w:t>
            </w:r>
          </w:p>
        </w:tc>
        <w:tc>
          <w:tcPr>
            <w:tcW w:w="7305" w:type="dxa"/>
          </w:tcPr>
          <w:p w14:paraId="76582D36">
            <w:pPr>
              <w:pStyle w:val="34"/>
              <w:spacing w:line="360" w:lineRule="auto"/>
              <w:ind w:left="347"/>
              <w:rPr>
                <w:rFonts w:hint="eastAsia" w:ascii="宋体" w:hAnsi="宋体" w:eastAsia="宋体" w:cs="宋体"/>
                <w:bCs w:val="0"/>
                <w:sz w:val="24"/>
                <w:szCs w:val="24"/>
                <w:lang w:val="en-US" w:eastAsia="zh-CN"/>
              </w:rPr>
            </w:pPr>
            <w:r>
              <w:rPr>
                <w:rFonts w:hint="eastAsia" w:ascii="宋体" w:hAnsi="宋体" w:eastAsia="宋体" w:cs="宋体"/>
                <w:bCs w:val="0"/>
                <w:sz w:val="24"/>
                <w:szCs w:val="24"/>
              </w:rPr>
              <w:t>开工预付款金额：签约合同</w:t>
            </w:r>
            <w:r>
              <w:rPr>
                <w:rFonts w:hint="eastAsia" w:ascii="宋体" w:hAnsi="宋体" w:eastAsia="宋体" w:cs="宋体"/>
                <w:bCs w:val="0"/>
                <w:sz w:val="24"/>
                <w:szCs w:val="24"/>
                <w:lang w:val="en-US" w:eastAsia="zh-CN"/>
              </w:rPr>
              <w:t>约定</w:t>
            </w:r>
          </w:p>
        </w:tc>
      </w:tr>
      <w:tr w14:paraId="6913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Pr>
          <w:p w14:paraId="71C9E517">
            <w:pPr>
              <w:pStyle w:val="34"/>
              <w:spacing w:before="115"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16</w:t>
            </w:r>
          </w:p>
        </w:tc>
        <w:tc>
          <w:tcPr>
            <w:tcW w:w="1111" w:type="dxa"/>
          </w:tcPr>
          <w:p w14:paraId="1FC368D5">
            <w:pPr>
              <w:pStyle w:val="34"/>
              <w:spacing w:line="360" w:lineRule="auto"/>
              <w:ind w:left="107" w:right="-15"/>
              <w:rPr>
                <w:rFonts w:ascii="宋体" w:hAnsi="宋体" w:eastAsia="宋体" w:cs="宋体"/>
                <w:bCs w:val="0"/>
                <w:sz w:val="24"/>
                <w:szCs w:val="24"/>
              </w:rPr>
            </w:pPr>
            <w:r>
              <w:rPr>
                <w:rFonts w:hint="eastAsia" w:ascii="宋体" w:hAnsi="宋体" w:eastAsia="宋体" w:cs="宋体"/>
                <w:bCs w:val="0"/>
                <w:spacing w:val="-6"/>
                <w:sz w:val="24"/>
                <w:szCs w:val="24"/>
              </w:rPr>
              <w:t>17.2.1（2）</w:t>
            </w:r>
          </w:p>
        </w:tc>
        <w:tc>
          <w:tcPr>
            <w:tcW w:w="7305" w:type="dxa"/>
          </w:tcPr>
          <w:p w14:paraId="1EAAC5B2">
            <w:pPr>
              <w:pStyle w:val="34"/>
              <w:tabs>
                <w:tab w:val="left" w:pos="2973"/>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材料</w:t>
            </w:r>
            <w:r>
              <w:rPr>
                <w:rFonts w:hint="eastAsia" w:ascii="宋体" w:hAnsi="宋体" w:eastAsia="宋体" w:cs="宋体"/>
                <w:bCs w:val="0"/>
                <w:spacing w:val="-3"/>
                <w:sz w:val="24"/>
                <w:szCs w:val="24"/>
              </w:rPr>
              <w:t>、</w:t>
            </w:r>
            <w:r>
              <w:rPr>
                <w:rFonts w:hint="eastAsia" w:ascii="宋体" w:hAnsi="宋体" w:eastAsia="宋体" w:cs="宋体"/>
                <w:bCs w:val="0"/>
                <w:sz w:val="24"/>
                <w:szCs w:val="24"/>
              </w:rPr>
              <w:t>设</w:t>
            </w:r>
            <w:r>
              <w:rPr>
                <w:rFonts w:hint="eastAsia" w:ascii="宋体" w:hAnsi="宋体" w:eastAsia="宋体" w:cs="宋体"/>
                <w:bCs w:val="0"/>
                <w:spacing w:val="-3"/>
                <w:sz w:val="24"/>
                <w:szCs w:val="24"/>
              </w:rPr>
              <w:t>备</w:t>
            </w:r>
            <w:r>
              <w:rPr>
                <w:rFonts w:hint="eastAsia" w:ascii="宋体" w:hAnsi="宋体" w:eastAsia="宋体" w:cs="宋体"/>
                <w:bCs w:val="0"/>
                <w:sz w:val="24"/>
                <w:szCs w:val="24"/>
              </w:rPr>
              <w:t>预</w:t>
            </w:r>
            <w:r>
              <w:rPr>
                <w:rFonts w:hint="eastAsia" w:ascii="宋体" w:hAnsi="宋体" w:eastAsia="宋体" w:cs="宋体"/>
                <w:bCs w:val="0"/>
                <w:spacing w:val="-3"/>
                <w:sz w:val="24"/>
                <w:szCs w:val="24"/>
              </w:rPr>
              <w:t>付</w:t>
            </w:r>
            <w:r>
              <w:rPr>
                <w:rFonts w:hint="eastAsia" w:ascii="宋体" w:hAnsi="宋体" w:eastAsia="宋体" w:cs="宋体"/>
                <w:bCs w:val="0"/>
                <w:sz w:val="24"/>
                <w:szCs w:val="24"/>
              </w:rPr>
              <w:t>款</w:t>
            </w:r>
            <w:r>
              <w:rPr>
                <w:rFonts w:hint="eastAsia" w:ascii="宋体" w:hAnsi="宋体" w:eastAsia="宋体" w:cs="宋体"/>
                <w:bCs w:val="0"/>
                <w:spacing w:val="-3"/>
                <w:sz w:val="24"/>
                <w:szCs w:val="24"/>
              </w:rPr>
              <w:t>比</w:t>
            </w:r>
            <w:r>
              <w:rPr>
                <w:rFonts w:hint="eastAsia" w:ascii="宋体" w:hAnsi="宋体" w:eastAsia="宋体" w:cs="宋体"/>
                <w:bCs w:val="0"/>
                <w:sz w:val="24"/>
                <w:szCs w:val="24"/>
              </w:rPr>
              <w:t>例</w:t>
            </w:r>
            <w:r>
              <w:rPr>
                <w:rFonts w:hint="eastAsia" w:ascii="宋体" w:hAnsi="宋体" w:eastAsia="宋体" w:cs="宋体"/>
                <w:bCs w:val="0"/>
                <w:spacing w:val="-3"/>
                <w:sz w:val="24"/>
                <w:szCs w:val="24"/>
              </w:rPr>
              <w:t>：</w:t>
            </w:r>
            <w:r>
              <w:rPr>
                <w:rFonts w:hint="eastAsia" w:ascii="宋体" w:hAnsi="宋体" w:eastAsia="宋体" w:cs="宋体"/>
                <w:bCs w:val="0"/>
                <w:spacing w:val="-3"/>
                <w:sz w:val="24"/>
                <w:szCs w:val="24"/>
                <w:u w:val="single"/>
              </w:rPr>
              <w:tab/>
            </w:r>
            <w:r>
              <w:rPr>
                <w:rFonts w:hint="eastAsia" w:ascii="宋体" w:hAnsi="宋体" w:eastAsia="宋体" w:cs="宋体"/>
                <w:bCs w:val="0"/>
                <w:sz w:val="24"/>
                <w:szCs w:val="24"/>
              </w:rPr>
              <w:t>等</w:t>
            </w:r>
            <w:r>
              <w:rPr>
                <w:rFonts w:hint="eastAsia" w:ascii="宋体" w:hAnsi="宋体" w:eastAsia="宋体" w:cs="宋体"/>
                <w:bCs w:val="0"/>
                <w:spacing w:val="-3"/>
                <w:sz w:val="24"/>
                <w:szCs w:val="24"/>
              </w:rPr>
              <w:t>主</w:t>
            </w:r>
            <w:r>
              <w:rPr>
                <w:rFonts w:hint="eastAsia" w:ascii="宋体" w:hAnsi="宋体" w:eastAsia="宋体" w:cs="宋体"/>
                <w:bCs w:val="0"/>
                <w:sz w:val="24"/>
                <w:szCs w:val="24"/>
              </w:rPr>
              <w:t>要</w:t>
            </w:r>
            <w:r>
              <w:rPr>
                <w:rFonts w:hint="eastAsia" w:ascii="宋体" w:hAnsi="宋体" w:eastAsia="宋体" w:cs="宋体"/>
                <w:bCs w:val="0"/>
                <w:spacing w:val="-3"/>
                <w:sz w:val="24"/>
                <w:szCs w:val="24"/>
              </w:rPr>
              <w:t>材</w:t>
            </w:r>
            <w:r>
              <w:rPr>
                <w:rFonts w:hint="eastAsia" w:ascii="宋体" w:hAnsi="宋体" w:eastAsia="宋体" w:cs="宋体"/>
                <w:bCs w:val="0"/>
                <w:sz w:val="24"/>
                <w:szCs w:val="24"/>
              </w:rPr>
              <w:t>料</w:t>
            </w:r>
            <w:r>
              <w:rPr>
                <w:rFonts w:hint="eastAsia" w:ascii="宋体" w:hAnsi="宋体" w:eastAsia="宋体" w:cs="宋体"/>
                <w:bCs w:val="0"/>
                <w:spacing w:val="-3"/>
                <w:sz w:val="24"/>
                <w:szCs w:val="24"/>
              </w:rPr>
              <w:t>、</w:t>
            </w:r>
            <w:r>
              <w:rPr>
                <w:rFonts w:hint="eastAsia" w:ascii="宋体" w:hAnsi="宋体" w:eastAsia="宋体" w:cs="宋体"/>
                <w:bCs w:val="0"/>
                <w:sz w:val="24"/>
                <w:szCs w:val="24"/>
              </w:rPr>
              <w:t>设</w:t>
            </w:r>
            <w:r>
              <w:rPr>
                <w:rFonts w:hint="eastAsia" w:ascii="宋体" w:hAnsi="宋体" w:eastAsia="宋体" w:cs="宋体"/>
                <w:bCs w:val="0"/>
                <w:spacing w:val="-3"/>
                <w:sz w:val="24"/>
                <w:szCs w:val="24"/>
              </w:rPr>
              <w:t>备</w:t>
            </w:r>
            <w:r>
              <w:rPr>
                <w:rFonts w:hint="eastAsia" w:ascii="宋体" w:hAnsi="宋体" w:eastAsia="宋体" w:cs="宋体"/>
                <w:bCs w:val="0"/>
                <w:sz w:val="24"/>
                <w:szCs w:val="24"/>
              </w:rPr>
              <w:t>单</w:t>
            </w:r>
            <w:r>
              <w:rPr>
                <w:rFonts w:hint="eastAsia" w:ascii="宋体" w:hAnsi="宋体" w:eastAsia="宋体" w:cs="宋体"/>
                <w:bCs w:val="0"/>
                <w:spacing w:val="-3"/>
                <w:sz w:val="24"/>
                <w:szCs w:val="24"/>
              </w:rPr>
              <w:t>据</w:t>
            </w:r>
            <w:r>
              <w:rPr>
                <w:rFonts w:hint="eastAsia" w:ascii="宋体" w:hAnsi="宋体" w:eastAsia="宋体" w:cs="宋体"/>
                <w:bCs w:val="0"/>
                <w:sz w:val="24"/>
                <w:szCs w:val="24"/>
              </w:rPr>
              <w:t>所列</w:t>
            </w:r>
            <w:r>
              <w:rPr>
                <w:rFonts w:hint="eastAsia" w:ascii="宋体" w:hAnsi="宋体" w:eastAsia="宋体" w:cs="宋体"/>
                <w:bCs w:val="0"/>
                <w:spacing w:val="-3"/>
                <w:sz w:val="24"/>
                <w:szCs w:val="24"/>
              </w:rPr>
              <w:t>费</w:t>
            </w:r>
            <w:r>
              <w:rPr>
                <w:rFonts w:hint="eastAsia" w:ascii="宋体" w:hAnsi="宋体" w:eastAsia="宋体" w:cs="宋体"/>
                <w:bCs w:val="0"/>
                <w:sz w:val="24"/>
                <w:szCs w:val="24"/>
              </w:rPr>
              <w:t>用的</w:t>
            </w:r>
            <w:r>
              <w:rPr>
                <w:rFonts w:hint="eastAsia" w:ascii="宋体" w:hAnsi="宋体" w:eastAsia="宋体" w:cs="宋体"/>
                <w:bCs w:val="0"/>
                <w:sz w:val="24"/>
                <w:szCs w:val="24"/>
                <w:lang w:val="en-US" w:eastAsia="zh-CN"/>
              </w:rPr>
              <w:t>/</w:t>
            </w:r>
            <w:r>
              <w:rPr>
                <w:rFonts w:hint="eastAsia" w:ascii="宋体" w:hAnsi="宋体" w:eastAsia="宋体" w:cs="宋体"/>
                <w:bCs w:val="0"/>
                <w:sz w:val="24"/>
                <w:szCs w:val="24"/>
              </w:rPr>
              <w:t>%</w:t>
            </w:r>
          </w:p>
        </w:tc>
      </w:tr>
      <w:tr w14:paraId="2DDC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509B3C9">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17</w:t>
            </w:r>
          </w:p>
        </w:tc>
        <w:tc>
          <w:tcPr>
            <w:tcW w:w="1111" w:type="dxa"/>
          </w:tcPr>
          <w:p w14:paraId="2A34507C">
            <w:pPr>
              <w:pStyle w:val="34"/>
              <w:spacing w:before="113" w:line="360" w:lineRule="auto"/>
              <w:ind w:left="292"/>
              <w:rPr>
                <w:rFonts w:ascii="宋体" w:hAnsi="宋体" w:eastAsia="宋体" w:cs="宋体"/>
                <w:bCs w:val="0"/>
                <w:sz w:val="24"/>
                <w:szCs w:val="24"/>
              </w:rPr>
            </w:pPr>
            <w:r>
              <w:rPr>
                <w:rFonts w:hint="eastAsia" w:ascii="宋体" w:hAnsi="宋体" w:eastAsia="宋体" w:cs="宋体"/>
                <w:bCs w:val="0"/>
                <w:sz w:val="24"/>
                <w:szCs w:val="24"/>
              </w:rPr>
              <w:t>17.3.2</w:t>
            </w:r>
          </w:p>
        </w:tc>
        <w:tc>
          <w:tcPr>
            <w:tcW w:w="7305" w:type="dxa"/>
          </w:tcPr>
          <w:p w14:paraId="7039F4BF">
            <w:pPr>
              <w:pStyle w:val="34"/>
              <w:spacing w:line="360" w:lineRule="auto"/>
              <w:ind w:left="342"/>
              <w:rPr>
                <w:rFonts w:ascii="宋体" w:hAnsi="宋体" w:eastAsia="宋体" w:cs="宋体"/>
                <w:bCs w:val="0"/>
                <w:sz w:val="24"/>
                <w:szCs w:val="24"/>
              </w:rPr>
            </w:pPr>
            <w:r>
              <w:rPr>
                <w:rFonts w:hint="eastAsia" w:ascii="宋体" w:hAnsi="宋体" w:eastAsia="宋体" w:cs="宋体"/>
                <w:bCs w:val="0"/>
                <w:sz w:val="24"/>
                <w:szCs w:val="24"/>
              </w:rPr>
              <w:t>承包人在每个付款周期末向监理人提交进度付款申请单的份数：</w:t>
            </w:r>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份</w:t>
            </w:r>
          </w:p>
        </w:tc>
      </w:tr>
      <w:tr w14:paraId="3989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A5CE314">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18</w:t>
            </w:r>
          </w:p>
        </w:tc>
        <w:tc>
          <w:tcPr>
            <w:tcW w:w="1111" w:type="dxa"/>
          </w:tcPr>
          <w:p w14:paraId="36209855">
            <w:pPr>
              <w:pStyle w:val="34"/>
              <w:spacing w:line="360" w:lineRule="auto"/>
              <w:ind w:left="107" w:right="-15"/>
              <w:rPr>
                <w:rFonts w:ascii="宋体" w:hAnsi="宋体" w:eastAsia="宋体" w:cs="宋体"/>
                <w:bCs w:val="0"/>
                <w:sz w:val="24"/>
                <w:szCs w:val="24"/>
              </w:rPr>
            </w:pPr>
            <w:r>
              <w:rPr>
                <w:rFonts w:hint="eastAsia" w:ascii="宋体" w:hAnsi="宋体" w:eastAsia="宋体" w:cs="宋体"/>
                <w:bCs w:val="0"/>
                <w:spacing w:val="-6"/>
                <w:sz w:val="24"/>
                <w:szCs w:val="24"/>
              </w:rPr>
              <w:t>17.3.3（1）</w:t>
            </w:r>
          </w:p>
        </w:tc>
        <w:tc>
          <w:tcPr>
            <w:tcW w:w="7305" w:type="dxa"/>
          </w:tcPr>
          <w:p w14:paraId="3D8FC4A1">
            <w:pPr>
              <w:pStyle w:val="34"/>
              <w:tabs>
                <w:tab w:val="left" w:pos="3079"/>
                <w:tab w:val="left" w:pos="4935"/>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进度</w:t>
            </w:r>
            <w:r>
              <w:rPr>
                <w:rFonts w:hint="eastAsia" w:ascii="宋体" w:hAnsi="宋体" w:eastAsia="宋体" w:cs="宋体"/>
                <w:bCs w:val="0"/>
                <w:spacing w:val="-3"/>
                <w:sz w:val="24"/>
                <w:szCs w:val="24"/>
              </w:rPr>
              <w:t>付</w:t>
            </w:r>
            <w:r>
              <w:rPr>
                <w:rFonts w:hint="eastAsia" w:ascii="宋体" w:hAnsi="宋体" w:eastAsia="宋体" w:cs="宋体"/>
                <w:bCs w:val="0"/>
                <w:sz w:val="24"/>
                <w:szCs w:val="24"/>
              </w:rPr>
              <w:t>款</w:t>
            </w:r>
            <w:r>
              <w:rPr>
                <w:rFonts w:hint="eastAsia" w:ascii="宋体" w:hAnsi="宋体" w:eastAsia="宋体" w:cs="宋体"/>
                <w:bCs w:val="0"/>
                <w:spacing w:val="-3"/>
                <w:sz w:val="24"/>
                <w:szCs w:val="24"/>
              </w:rPr>
              <w:t>证</w:t>
            </w:r>
            <w:r>
              <w:rPr>
                <w:rFonts w:hint="eastAsia" w:ascii="宋体" w:hAnsi="宋体" w:eastAsia="宋体" w:cs="宋体"/>
                <w:bCs w:val="0"/>
                <w:sz w:val="24"/>
                <w:szCs w:val="24"/>
              </w:rPr>
              <w:t>书</w:t>
            </w:r>
            <w:r>
              <w:rPr>
                <w:rFonts w:hint="eastAsia" w:ascii="宋体" w:hAnsi="宋体" w:eastAsia="宋体" w:cs="宋体"/>
                <w:bCs w:val="0"/>
                <w:spacing w:val="-3"/>
                <w:sz w:val="24"/>
                <w:szCs w:val="24"/>
              </w:rPr>
              <w:t>最</w:t>
            </w:r>
            <w:r>
              <w:rPr>
                <w:rFonts w:hint="eastAsia" w:ascii="宋体" w:hAnsi="宋体" w:eastAsia="宋体" w:cs="宋体"/>
                <w:bCs w:val="0"/>
                <w:sz w:val="24"/>
                <w:szCs w:val="24"/>
              </w:rPr>
              <w:t>低</w:t>
            </w:r>
            <w:r>
              <w:rPr>
                <w:rFonts w:hint="eastAsia" w:ascii="宋体" w:hAnsi="宋体" w:eastAsia="宋体" w:cs="宋体"/>
                <w:bCs w:val="0"/>
                <w:spacing w:val="-3"/>
                <w:sz w:val="24"/>
                <w:szCs w:val="24"/>
              </w:rPr>
              <w:t>限</w:t>
            </w:r>
            <w:r>
              <w:rPr>
                <w:rFonts w:hint="eastAsia" w:ascii="宋体" w:hAnsi="宋体" w:eastAsia="宋体" w:cs="宋体"/>
                <w:bCs w:val="0"/>
                <w:sz w:val="24"/>
                <w:szCs w:val="24"/>
              </w:rPr>
              <w:t>额</w:t>
            </w:r>
            <w:r>
              <w:rPr>
                <w:rFonts w:hint="eastAsia" w:ascii="宋体" w:hAnsi="宋体" w:eastAsia="宋体" w:cs="宋体"/>
                <w:bCs w:val="0"/>
                <w:spacing w:val="-3"/>
                <w:sz w:val="24"/>
                <w:szCs w:val="24"/>
              </w:rPr>
              <w:t>：</w:t>
            </w:r>
            <w:r>
              <w:rPr>
                <w:rFonts w:hint="eastAsia" w:ascii="宋体" w:hAnsi="宋体" w:eastAsia="宋体" w:cs="宋体"/>
                <w:color w:val="auto"/>
                <w:spacing w:val="6"/>
                <w:w w:val="100"/>
                <w:position w:val="0"/>
                <w:sz w:val="24"/>
                <w:szCs w:val="24"/>
                <w:highlight w:val="none"/>
                <w:lang w:eastAsia="zh-CN"/>
              </w:rPr>
              <w:t>签订合同约定</w:t>
            </w:r>
          </w:p>
        </w:tc>
      </w:tr>
      <w:tr w14:paraId="73C28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D4ABEE5">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19</w:t>
            </w:r>
          </w:p>
        </w:tc>
        <w:tc>
          <w:tcPr>
            <w:tcW w:w="1111" w:type="dxa"/>
          </w:tcPr>
          <w:p w14:paraId="0C44A1FE">
            <w:pPr>
              <w:pStyle w:val="34"/>
              <w:spacing w:line="360" w:lineRule="auto"/>
              <w:ind w:left="107" w:right="-15"/>
              <w:rPr>
                <w:rFonts w:ascii="宋体" w:hAnsi="宋体" w:eastAsia="宋体" w:cs="宋体"/>
                <w:bCs w:val="0"/>
                <w:sz w:val="24"/>
                <w:szCs w:val="24"/>
              </w:rPr>
            </w:pPr>
            <w:r>
              <w:rPr>
                <w:rFonts w:hint="eastAsia" w:ascii="宋体" w:hAnsi="宋体" w:eastAsia="宋体" w:cs="宋体"/>
                <w:bCs w:val="0"/>
                <w:spacing w:val="-6"/>
                <w:sz w:val="24"/>
                <w:szCs w:val="24"/>
              </w:rPr>
              <w:t>17.3.3（2）</w:t>
            </w:r>
          </w:p>
        </w:tc>
        <w:tc>
          <w:tcPr>
            <w:tcW w:w="7305" w:type="dxa"/>
          </w:tcPr>
          <w:p w14:paraId="47A08E6F">
            <w:pPr>
              <w:pStyle w:val="34"/>
              <w:tabs>
                <w:tab w:val="left" w:pos="3185"/>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逾期</w:t>
            </w:r>
            <w:r>
              <w:rPr>
                <w:rFonts w:hint="eastAsia" w:ascii="宋体" w:hAnsi="宋体" w:eastAsia="宋体" w:cs="宋体"/>
                <w:bCs w:val="0"/>
                <w:spacing w:val="-3"/>
                <w:sz w:val="24"/>
                <w:szCs w:val="24"/>
              </w:rPr>
              <w:t>付</w:t>
            </w:r>
            <w:r>
              <w:rPr>
                <w:rFonts w:hint="eastAsia" w:ascii="宋体" w:hAnsi="宋体" w:eastAsia="宋体" w:cs="宋体"/>
                <w:bCs w:val="0"/>
                <w:sz w:val="24"/>
                <w:szCs w:val="24"/>
              </w:rPr>
              <w:t>款</w:t>
            </w:r>
            <w:r>
              <w:rPr>
                <w:rFonts w:hint="eastAsia" w:ascii="宋体" w:hAnsi="宋体" w:eastAsia="宋体" w:cs="宋体"/>
                <w:bCs w:val="0"/>
                <w:spacing w:val="-3"/>
                <w:sz w:val="24"/>
                <w:szCs w:val="24"/>
              </w:rPr>
              <w:t>违</w:t>
            </w:r>
            <w:r>
              <w:rPr>
                <w:rFonts w:hint="eastAsia" w:ascii="宋体" w:hAnsi="宋体" w:eastAsia="宋体" w:cs="宋体"/>
                <w:bCs w:val="0"/>
                <w:sz w:val="24"/>
                <w:szCs w:val="24"/>
              </w:rPr>
              <w:t>约</w:t>
            </w:r>
            <w:r>
              <w:rPr>
                <w:rFonts w:hint="eastAsia" w:ascii="宋体" w:hAnsi="宋体" w:eastAsia="宋体" w:cs="宋体"/>
                <w:bCs w:val="0"/>
                <w:spacing w:val="-3"/>
                <w:sz w:val="24"/>
                <w:szCs w:val="24"/>
              </w:rPr>
              <w:t>金</w:t>
            </w:r>
            <w:r>
              <w:rPr>
                <w:rFonts w:hint="eastAsia" w:ascii="宋体" w:hAnsi="宋体" w:eastAsia="宋体" w:cs="宋体"/>
                <w:bCs w:val="0"/>
                <w:sz w:val="24"/>
                <w:szCs w:val="24"/>
              </w:rPr>
              <w:t>的</w:t>
            </w:r>
            <w:r>
              <w:rPr>
                <w:rFonts w:hint="eastAsia" w:ascii="宋体" w:hAnsi="宋体" w:eastAsia="宋体" w:cs="宋体"/>
                <w:bCs w:val="0"/>
                <w:spacing w:val="-3"/>
                <w:sz w:val="24"/>
                <w:szCs w:val="24"/>
              </w:rPr>
              <w:t>利</w:t>
            </w:r>
            <w:r>
              <w:rPr>
                <w:rFonts w:hint="eastAsia" w:ascii="宋体" w:hAnsi="宋体" w:eastAsia="宋体" w:cs="宋体"/>
                <w:bCs w:val="0"/>
                <w:sz w:val="24"/>
                <w:szCs w:val="24"/>
              </w:rPr>
              <w:t>率</w:t>
            </w:r>
            <w:r>
              <w:rPr>
                <w:rFonts w:hint="eastAsia" w:ascii="宋体" w:hAnsi="宋体" w:eastAsia="宋体" w:cs="宋体"/>
                <w:bCs w:val="0"/>
                <w:spacing w:val="-3"/>
                <w:sz w:val="24"/>
                <w:szCs w:val="24"/>
              </w:rPr>
              <w:t>：</w:t>
            </w:r>
            <w:r>
              <w:rPr>
                <w:rFonts w:hint="eastAsia" w:ascii="宋体" w:hAnsi="宋体" w:eastAsia="宋体" w:cs="宋体"/>
                <w:bCs w:val="0"/>
                <w:spacing w:val="-3"/>
                <w:sz w:val="24"/>
                <w:szCs w:val="24"/>
                <w:u w:val="single"/>
                <w:lang w:val="en-US" w:eastAsia="zh-CN"/>
              </w:rPr>
              <w:t>0</w:t>
            </w:r>
            <w:r>
              <w:rPr>
                <w:rFonts w:hint="eastAsia" w:ascii="宋体" w:hAnsi="宋体" w:eastAsia="宋体" w:cs="宋体"/>
                <w:bCs w:val="0"/>
                <w:sz w:val="24"/>
                <w:szCs w:val="24"/>
              </w:rPr>
              <w:t>‰/</w:t>
            </w:r>
            <w:r>
              <w:rPr>
                <w:rFonts w:hint="eastAsia" w:ascii="宋体" w:hAnsi="宋体" w:eastAsia="宋体" w:cs="宋体"/>
                <w:bCs w:val="0"/>
                <w:spacing w:val="-3"/>
                <w:sz w:val="24"/>
                <w:szCs w:val="24"/>
              </w:rPr>
              <w:t>天</w:t>
            </w:r>
          </w:p>
        </w:tc>
      </w:tr>
      <w:tr w14:paraId="42E9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629" w:type="dxa"/>
          </w:tcPr>
          <w:p w14:paraId="3D7AF991">
            <w:pPr>
              <w:pStyle w:val="34"/>
              <w:spacing w:line="360" w:lineRule="auto"/>
              <w:rPr>
                <w:rFonts w:ascii="宋体" w:hAnsi="宋体" w:eastAsia="宋体" w:cs="宋体"/>
                <w:bCs w:val="0"/>
                <w:sz w:val="24"/>
                <w:szCs w:val="24"/>
              </w:rPr>
            </w:pPr>
          </w:p>
          <w:p w14:paraId="27C10AE8">
            <w:pPr>
              <w:pStyle w:val="34"/>
              <w:spacing w:before="5" w:line="360" w:lineRule="auto"/>
              <w:rPr>
                <w:rFonts w:ascii="宋体" w:hAnsi="宋体" w:eastAsia="宋体" w:cs="宋体"/>
                <w:bCs w:val="0"/>
                <w:sz w:val="24"/>
                <w:szCs w:val="24"/>
              </w:rPr>
            </w:pPr>
          </w:p>
          <w:p w14:paraId="7D9EE6AD">
            <w:pPr>
              <w:pStyle w:val="34"/>
              <w:spacing w:before="1"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20</w:t>
            </w:r>
          </w:p>
        </w:tc>
        <w:tc>
          <w:tcPr>
            <w:tcW w:w="1111" w:type="dxa"/>
          </w:tcPr>
          <w:p w14:paraId="00E93336">
            <w:pPr>
              <w:pStyle w:val="34"/>
              <w:spacing w:line="360" w:lineRule="auto"/>
              <w:rPr>
                <w:rFonts w:ascii="宋体" w:hAnsi="宋体" w:eastAsia="宋体" w:cs="宋体"/>
                <w:bCs w:val="0"/>
                <w:sz w:val="24"/>
                <w:szCs w:val="24"/>
              </w:rPr>
            </w:pPr>
          </w:p>
          <w:p w14:paraId="7ED287BC">
            <w:pPr>
              <w:pStyle w:val="34"/>
              <w:spacing w:before="5" w:line="360" w:lineRule="auto"/>
              <w:rPr>
                <w:rFonts w:ascii="宋体" w:hAnsi="宋体" w:eastAsia="宋体" w:cs="宋体"/>
                <w:bCs w:val="0"/>
                <w:sz w:val="24"/>
                <w:szCs w:val="24"/>
              </w:rPr>
            </w:pPr>
          </w:p>
          <w:p w14:paraId="31422050">
            <w:pPr>
              <w:pStyle w:val="34"/>
              <w:spacing w:before="1" w:line="360" w:lineRule="auto"/>
              <w:ind w:left="292"/>
              <w:rPr>
                <w:rFonts w:ascii="宋体" w:hAnsi="宋体" w:eastAsia="宋体" w:cs="宋体"/>
                <w:bCs w:val="0"/>
                <w:sz w:val="24"/>
                <w:szCs w:val="24"/>
              </w:rPr>
            </w:pPr>
            <w:r>
              <w:rPr>
                <w:rFonts w:hint="eastAsia" w:ascii="宋体" w:hAnsi="宋体" w:eastAsia="宋体" w:cs="宋体"/>
                <w:bCs w:val="0"/>
                <w:sz w:val="24"/>
                <w:szCs w:val="24"/>
              </w:rPr>
              <w:t>17.4.1</w:t>
            </w:r>
          </w:p>
        </w:tc>
        <w:tc>
          <w:tcPr>
            <w:tcW w:w="7305" w:type="dxa"/>
          </w:tcPr>
          <w:p w14:paraId="53E44250">
            <w:pPr>
              <w:pStyle w:val="34"/>
              <w:spacing w:before="48" w:line="360" w:lineRule="auto"/>
              <w:ind w:left="107" w:right="91" w:firstLine="240"/>
              <w:jc w:val="both"/>
              <w:rPr>
                <w:rFonts w:ascii="宋体" w:hAnsi="宋体" w:eastAsia="宋体" w:cs="宋体"/>
                <w:bCs w:val="0"/>
                <w:sz w:val="24"/>
                <w:szCs w:val="24"/>
              </w:rPr>
            </w:pPr>
            <w:r>
              <w:rPr>
                <w:rFonts w:hint="eastAsia" w:ascii="宋体" w:hAnsi="宋体" w:eastAsia="宋体" w:cs="宋体"/>
                <w:bCs w:val="0"/>
                <w:spacing w:val="-6"/>
                <w:sz w:val="24"/>
                <w:szCs w:val="24"/>
                <w:highlight w:val="none"/>
              </w:rPr>
              <w:t>质量保证金金额：</w:t>
            </w:r>
            <w:r>
              <w:rPr>
                <w:rFonts w:hint="eastAsia" w:ascii="宋体" w:hAnsi="宋体" w:eastAsia="宋体" w:cs="宋体"/>
                <w:bCs w:val="0"/>
                <w:spacing w:val="-6"/>
                <w:sz w:val="24"/>
                <w:szCs w:val="24"/>
                <w:highlight w:val="none"/>
                <w:lang w:val="en-US" w:eastAsia="zh-CN"/>
              </w:rPr>
              <w:t>3</w:t>
            </w:r>
            <w:r>
              <w:rPr>
                <w:rFonts w:hint="eastAsia" w:ascii="宋体" w:hAnsi="宋体" w:eastAsia="宋体" w:cs="宋体"/>
                <w:bCs w:val="0"/>
                <w:spacing w:val="-4"/>
                <w:sz w:val="24"/>
                <w:szCs w:val="24"/>
                <w:highlight w:val="none"/>
              </w:rPr>
              <w:t>%</w:t>
            </w:r>
            <w:r>
              <w:rPr>
                <w:rFonts w:hint="eastAsia" w:ascii="宋体" w:hAnsi="宋体" w:eastAsia="宋体" w:cs="宋体"/>
                <w:bCs w:val="0"/>
                <w:spacing w:val="-2"/>
                <w:sz w:val="24"/>
                <w:szCs w:val="24"/>
                <w:highlight w:val="none"/>
              </w:rPr>
              <w:t>合同价格</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连续三年被省厅评为 AA 级的企业</w:t>
            </w:r>
            <w:r>
              <w:rPr>
                <w:rFonts w:hint="eastAsia" w:ascii="宋体" w:hAnsi="宋体" w:eastAsia="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none"/>
                <w:lang w:val="en-US" w:eastAsia="zh-CN"/>
              </w:rPr>
              <w:t>合同价格</w:t>
            </w:r>
            <w:r>
              <w:rPr>
                <w:rFonts w:hint="eastAsia" w:ascii="宋体" w:hAnsi="宋体" w:eastAsia="宋体" w:cs="宋体"/>
                <w:color w:val="000000"/>
                <w:sz w:val="24"/>
                <w:szCs w:val="24"/>
                <w:highlight w:val="none"/>
                <w:lang w:val="en-US" w:eastAsia="zh-CN"/>
              </w:rPr>
              <w:t>，连续两年被省厅评为 AA 级的企业</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none"/>
                <w:lang w:val="en-US" w:eastAsia="zh-CN"/>
              </w:rPr>
              <w:t>合同价格</w:t>
            </w:r>
            <w:r>
              <w:rPr>
                <w:rFonts w:hint="eastAsia" w:ascii="宋体" w:hAnsi="宋体" w:eastAsia="宋体" w:cs="宋体"/>
                <w:bCs w:val="0"/>
                <w:spacing w:val="-3"/>
                <w:sz w:val="24"/>
                <w:szCs w:val="24"/>
              </w:rPr>
              <w:t>。</w:t>
            </w:r>
          </w:p>
          <w:p w14:paraId="1DE192DC">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质量保证金是否计付利息：</w:t>
            </w:r>
          </w:p>
          <w:p w14:paraId="221AE6AD">
            <w:pPr>
              <w:pStyle w:val="34"/>
              <w:spacing w:line="360" w:lineRule="auto"/>
              <w:ind w:left="472"/>
              <w:rPr>
                <w:rFonts w:ascii="宋体" w:hAnsi="宋体" w:eastAsia="宋体" w:cs="宋体"/>
                <w:bCs w:val="0"/>
                <w:sz w:val="24"/>
                <w:szCs w:val="24"/>
              </w:rPr>
            </w:pPr>
            <w:r>
              <w:rPr>
                <w:rFonts w:hint="eastAsia" w:ascii="宋体" w:hAnsi="宋体" w:eastAsia="宋体" w:cs="宋体"/>
                <w:bCs w:val="0"/>
                <w:sz w:val="24"/>
                <w:szCs w:val="24"/>
              </w:rPr>
              <w:t>□是，利息的计算方式：</w:t>
            </w:r>
          </w:p>
          <w:p w14:paraId="11C15F26">
            <w:pPr>
              <w:pStyle w:val="34"/>
              <w:spacing w:line="360" w:lineRule="auto"/>
              <w:ind w:left="472"/>
              <w:rPr>
                <w:rFonts w:ascii="宋体" w:hAnsi="宋体" w:eastAsia="宋体" w:cs="宋体"/>
                <w:bCs w:val="0"/>
                <w:sz w:val="24"/>
                <w:szCs w:val="24"/>
              </w:rPr>
            </w:pPr>
            <w:r>
              <w:rPr>
                <w:rFonts w:hint="eastAsia" w:ascii="宋体" w:hAnsi="宋体" w:eastAsia="宋体" w:cs="宋体"/>
                <w:bCs w:val="0"/>
                <w:sz w:val="24"/>
                <w:szCs w:val="24"/>
                <w:lang w:eastAsia="zh-CN"/>
              </w:rPr>
              <w:t>☑</w:t>
            </w:r>
            <w:r>
              <w:rPr>
                <w:rFonts w:hint="eastAsia" w:ascii="宋体" w:hAnsi="宋体" w:eastAsia="宋体" w:cs="宋体"/>
                <w:bCs w:val="0"/>
                <w:sz w:val="24"/>
                <w:szCs w:val="24"/>
              </w:rPr>
              <w:t>否</w:t>
            </w:r>
          </w:p>
        </w:tc>
      </w:tr>
      <w:tr w14:paraId="1933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700651ED">
            <w:pPr>
              <w:pStyle w:val="34"/>
              <w:spacing w:before="17" w:line="360" w:lineRule="auto"/>
              <w:rPr>
                <w:rFonts w:ascii="宋体" w:hAnsi="宋体" w:eastAsia="宋体" w:cs="宋体"/>
                <w:bCs w:val="0"/>
                <w:sz w:val="24"/>
                <w:szCs w:val="24"/>
              </w:rPr>
            </w:pPr>
          </w:p>
          <w:p w14:paraId="6FF8AABC">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21</w:t>
            </w:r>
          </w:p>
        </w:tc>
        <w:tc>
          <w:tcPr>
            <w:tcW w:w="1111" w:type="dxa"/>
          </w:tcPr>
          <w:p w14:paraId="4DA0CC15">
            <w:pPr>
              <w:pStyle w:val="34"/>
              <w:spacing w:before="169" w:line="360" w:lineRule="auto"/>
              <w:ind w:left="107" w:right="-15"/>
              <w:rPr>
                <w:rFonts w:ascii="宋体" w:hAnsi="宋体" w:eastAsia="宋体" w:cs="宋体"/>
                <w:bCs w:val="0"/>
                <w:sz w:val="24"/>
                <w:szCs w:val="24"/>
              </w:rPr>
            </w:pPr>
            <w:r>
              <w:rPr>
                <w:rFonts w:hint="eastAsia" w:ascii="宋体" w:hAnsi="宋体" w:eastAsia="宋体" w:cs="宋体"/>
                <w:bCs w:val="0"/>
                <w:spacing w:val="-6"/>
                <w:sz w:val="24"/>
                <w:szCs w:val="24"/>
              </w:rPr>
              <w:t>17.5.1（1）</w:t>
            </w:r>
          </w:p>
        </w:tc>
        <w:tc>
          <w:tcPr>
            <w:tcW w:w="7305" w:type="dxa"/>
          </w:tcPr>
          <w:p w14:paraId="4B5E7A14">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承包人向监理人提交交工付款申请单（包括相关证明材料）的份数：</w:t>
            </w:r>
            <w:r>
              <w:rPr>
                <w:rFonts w:hint="eastAsia" w:ascii="宋体" w:hAnsi="宋体" w:eastAsia="宋体" w:cs="宋体"/>
                <w:bCs w:val="0"/>
                <w:sz w:val="24"/>
                <w:szCs w:val="24"/>
                <w:u w:val="single"/>
                <w:lang w:val="en-US" w:eastAsia="zh-CN"/>
              </w:rPr>
              <w:t>6</w:t>
            </w:r>
            <w:r>
              <w:rPr>
                <w:rFonts w:hint="eastAsia" w:ascii="宋体" w:hAnsi="宋体" w:eastAsia="宋体" w:cs="宋体"/>
                <w:bCs w:val="0"/>
                <w:sz w:val="24"/>
                <w:szCs w:val="24"/>
              </w:rPr>
              <w:t>份</w:t>
            </w:r>
          </w:p>
        </w:tc>
      </w:tr>
      <w:tr w14:paraId="2283A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3D922FBA">
            <w:pPr>
              <w:pStyle w:val="34"/>
              <w:spacing w:before="17" w:line="360" w:lineRule="auto"/>
              <w:rPr>
                <w:rFonts w:ascii="宋体" w:hAnsi="宋体" w:eastAsia="宋体" w:cs="宋体"/>
                <w:bCs w:val="0"/>
                <w:sz w:val="24"/>
                <w:szCs w:val="24"/>
              </w:rPr>
            </w:pPr>
          </w:p>
          <w:p w14:paraId="5BB817C4">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22</w:t>
            </w:r>
          </w:p>
        </w:tc>
        <w:tc>
          <w:tcPr>
            <w:tcW w:w="1111" w:type="dxa"/>
          </w:tcPr>
          <w:p w14:paraId="619F938B">
            <w:pPr>
              <w:pStyle w:val="34"/>
              <w:spacing w:before="169" w:line="360" w:lineRule="auto"/>
              <w:ind w:left="107" w:right="-15"/>
              <w:rPr>
                <w:rFonts w:ascii="宋体" w:hAnsi="宋体" w:eastAsia="宋体" w:cs="宋体"/>
                <w:bCs w:val="0"/>
                <w:sz w:val="24"/>
                <w:szCs w:val="24"/>
              </w:rPr>
            </w:pPr>
            <w:r>
              <w:rPr>
                <w:rFonts w:hint="eastAsia" w:ascii="宋体" w:hAnsi="宋体" w:eastAsia="宋体" w:cs="宋体"/>
                <w:bCs w:val="0"/>
                <w:spacing w:val="-6"/>
                <w:sz w:val="24"/>
                <w:szCs w:val="24"/>
              </w:rPr>
              <w:t>17.6.1（1）</w:t>
            </w:r>
          </w:p>
        </w:tc>
        <w:tc>
          <w:tcPr>
            <w:tcW w:w="7305" w:type="dxa"/>
          </w:tcPr>
          <w:p w14:paraId="0C24A442">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承包人向监理人提交最终结清申请单（包括相关证明材料）的份数：</w:t>
            </w:r>
            <w:r>
              <w:rPr>
                <w:rFonts w:hint="eastAsia" w:ascii="宋体" w:hAnsi="宋体" w:eastAsia="宋体" w:cs="宋体"/>
                <w:bCs w:val="0"/>
                <w:sz w:val="24"/>
                <w:szCs w:val="24"/>
                <w:u w:val="single"/>
                <w:lang w:val="en-US" w:eastAsia="zh-CN"/>
              </w:rPr>
              <w:t>6</w:t>
            </w:r>
            <w:r>
              <w:rPr>
                <w:rFonts w:hint="eastAsia" w:ascii="宋体" w:hAnsi="宋体" w:eastAsia="宋体" w:cs="宋体"/>
                <w:bCs w:val="0"/>
                <w:sz w:val="24"/>
                <w:szCs w:val="24"/>
              </w:rPr>
              <w:t>份</w:t>
            </w:r>
          </w:p>
        </w:tc>
      </w:tr>
      <w:tr w14:paraId="2EFE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39B228F2">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23</w:t>
            </w:r>
          </w:p>
        </w:tc>
        <w:tc>
          <w:tcPr>
            <w:tcW w:w="1111" w:type="dxa"/>
          </w:tcPr>
          <w:p w14:paraId="0ACFDF2C">
            <w:pPr>
              <w:pStyle w:val="34"/>
              <w:spacing w:line="360" w:lineRule="auto"/>
              <w:ind w:left="107"/>
              <w:rPr>
                <w:rFonts w:ascii="宋体" w:hAnsi="宋体" w:eastAsia="宋体" w:cs="宋体"/>
                <w:bCs w:val="0"/>
                <w:sz w:val="24"/>
                <w:szCs w:val="24"/>
              </w:rPr>
            </w:pPr>
            <w:r>
              <w:rPr>
                <w:rFonts w:hint="eastAsia" w:ascii="宋体" w:hAnsi="宋体" w:eastAsia="宋体" w:cs="宋体"/>
                <w:bCs w:val="0"/>
                <w:sz w:val="24"/>
                <w:szCs w:val="24"/>
              </w:rPr>
              <w:t>18.2（2）</w:t>
            </w:r>
          </w:p>
        </w:tc>
        <w:tc>
          <w:tcPr>
            <w:tcW w:w="7305" w:type="dxa"/>
          </w:tcPr>
          <w:p w14:paraId="63B4F801">
            <w:pPr>
              <w:pStyle w:val="34"/>
              <w:tabs>
                <w:tab w:val="left" w:pos="2659"/>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竣工</w:t>
            </w:r>
            <w:r>
              <w:rPr>
                <w:rFonts w:hint="eastAsia" w:ascii="宋体" w:hAnsi="宋体" w:eastAsia="宋体" w:cs="宋体"/>
                <w:bCs w:val="0"/>
                <w:spacing w:val="-3"/>
                <w:sz w:val="24"/>
                <w:szCs w:val="24"/>
              </w:rPr>
              <w:t>资</w:t>
            </w:r>
            <w:r>
              <w:rPr>
                <w:rFonts w:hint="eastAsia" w:ascii="宋体" w:hAnsi="宋体" w:eastAsia="宋体" w:cs="宋体"/>
                <w:bCs w:val="0"/>
                <w:sz w:val="24"/>
                <w:szCs w:val="24"/>
              </w:rPr>
              <w:t>料</w:t>
            </w:r>
            <w:r>
              <w:rPr>
                <w:rFonts w:hint="eastAsia" w:ascii="宋体" w:hAnsi="宋体" w:eastAsia="宋体" w:cs="宋体"/>
                <w:bCs w:val="0"/>
                <w:spacing w:val="-3"/>
                <w:sz w:val="24"/>
                <w:szCs w:val="24"/>
              </w:rPr>
              <w:t>的</w:t>
            </w:r>
            <w:r>
              <w:rPr>
                <w:rFonts w:hint="eastAsia" w:ascii="宋体" w:hAnsi="宋体" w:eastAsia="宋体" w:cs="宋体"/>
                <w:bCs w:val="0"/>
                <w:sz w:val="24"/>
                <w:szCs w:val="24"/>
              </w:rPr>
              <w:t>份</w:t>
            </w:r>
            <w:r>
              <w:rPr>
                <w:rFonts w:hint="eastAsia" w:ascii="宋体" w:hAnsi="宋体" w:eastAsia="宋体" w:cs="宋体"/>
                <w:bCs w:val="0"/>
                <w:spacing w:val="-3"/>
                <w:sz w:val="24"/>
                <w:szCs w:val="24"/>
              </w:rPr>
              <w:t>数</w:t>
            </w:r>
            <w:r>
              <w:rPr>
                <w:rFonts w:hint="eastAsia" w:ascii="宋体" w:hAnsi="宋体" w:eastAsia="宋体" w:cs="宋体"/>
                <w:bCs w:val="0"/>
                <w:sz w:val="24"/>
                <w:szCs w:val="24"/>
              </w:rPr>
              <w:t>：</w:t>
            </w:r>
            <w:r>
              <w:rPr>
                <w:rFonts w:hint="eastAsia" w:ascii="宋体" w:hAnsi="宋体" w:eastAsia="宋体" w:cs="宋体"/>
                <w:bCs w:val="0"/>
                <w:sz w:val="24"/>
                <w:szCs w:val="24"/>
                <w:u w:val="single"/>
                <w:lang w:val="en-US" w:eastAsia="zh-CN"/>
              </w:rPr>
              <w:t>6</w:t>
            </w:r>
            <w:r>
              <w:rPr>
                <w:rFonts w:hint="eastAsia" w:ascii="宋体" w:hAnsi="宋体" w:eastAsia="宋体" w:cs="宋体"/>
                <w:bCs w:val="0"/>
                <w:sz w:val="24"/>
                <w:szCs w:val="24"/>
              </w:rPr>
              <w:t>份</w:t>
            </w:r>
          </w:p>
        </w:tc>
      </w:tr>
      <w:tr w14:paraId="099D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29" w:type="dxa"/>
          </w:tcPr>
          <w:p w14:paraId="07A8E546">
            <w:pPr>
              <w:pStyle w:val="34"/>
              <w:spacing w:before="9" w:line="360" w:lineRule="auto"/>
              <w:rPr>
                <w:rFonts w:ascii="宋体" w:hAnsi="宋体" w:eastAsia="宋体" w:cs="宋体"/>
                <w:bCs w:val="0"/>
                <w:sz w:val="24"/>
                <w:szCs w:val="24"/>
              </w:rPr>
            </w:pPr>
          </w:p>
          <w:p w14:paraId="3D087D2B">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24</w:t>
            </w:r>
          </w:p>
        </w:tc>
        <w:tc>
          <w:tcPr>
            <w:tcW w:w="1111" w:type="dxa"/>
          </w:tcPr>
          <w:p w14:paraId="7A33DD0A">
            <w:pPr>
              <w:pStyle w:val="34"/>
              <w:spacing w:before="9" w:line="360" w:lineRule="auto"/>
              <w:rPr>
                <w:rFonts w:ascii="宋体" w:hAnsi="宋体" w:eastAsia="宋体" w:cs="宋体"/>
                <w:bCs w:val="0"/>
                <w:sz w:val="24"/>
                <w:szCs w:val="24"/>
              </w:rPr>
            </w:pPr>
          </w:p>
          <w:p w14:paraId="439BB2B5">
            <w:pPr>
              <w:pStyle w:val="34"/>
              <w:spacing w:line="360" w:lineRule="auto"/>
              <w:ind w:left="292"/>
              <w:rPr>
                <w:rFonts w:ascii="宋体" w:hAnsi="宋体" w:eastAsia="宋体" w:cs="宋体"/>
                <w:bCs w:val="0"/>
                <w:sz w:val="24"/>
                <w:szCs w:val="24"/>
              </w:rPr>
            </w:pPr>
            <w:r>
              <w:rPr>
                <w:rFonts w:hint="eastAsia" w:ascii="宋体" w:hAnsi="宋体" w:eastAsia="宋体" w:cs="宋体"/>
                <w:bCs w:val="0"/>
                <w:sz w:val="24"/>
                <w:szCs w:val="24"/>
              </w:rPr>
              <w:t>18.5.1</w:t>
            </w:r>
          </w:p>
        </w:tc>
        <w:tc>
          <w:tcPr>
            <w:tcW w:w="7305" w:type="dxa"/>
          </w:tcPr>
          <w:p w14:paraId="1D8D8450">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单位工程或工程设备是否需投入施工期运行：</w:t>
            </w:r>
            <w:r>
              <w:rPr>
                <w:rFonts w:hint="eastAsia" w:ascii="宋体" w:hAnsi="宋体" w:eastAsia="宋体" w:cs="宋体"/>
                <w:bCs w:val="0"/>
                <w:sz w:val="24"/>
                <w:szCs w:val="24"/>
                <w:u w:val="single"/>
              </w:rPr>
              <w:t xml:space="preserve">否 </w:t>
            </w:r>
          </w:p>
          <w:p w14:paraId="283DBF1E">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如单位工程或工程设备需要进行施工期运行，需要施工期运行的单位工程或工程</w:t>
            </w:r>
            <w:r>
              <w:rPr>
                <w:rFonts w:hint="eastAsia" w:ascii="宋体" w:hAnsi="宋体" w:eastAsia="宋体" w:cs="宋体"/>
                <w:bCs w:val="0"/>
                <w:spacing w:val="-3"/>
                <w:sz w:val="24"/>
                <w:szCs w:val="24"/>
              </w:rPr>
              <w:t>设</w:t>
            </w:r>
            <w:r>
              <w:rPr>
                <w:rFonts w:hint="eastAsia" w:ascii="宋体" w:hAnsi="宋体" w:eastAsia="宋体" w:cs="宋体"/>
                <w:bCs w:val="0"/>
                <w:sz w:val="24"/>
                <w:szCs w:val="24"/>
              </w:rPr>
              <w:t>备</w:t>
            </w:r>
            <w:r>
              <w:rPr>
                <w:rFonts w:hint="eastAsia" w:ascii="宋体" w:hAnsi="宋体" w:eastAsia="宋体" w:cs="宋体"/>
                <w:bCs w:val="0"/>
                <w:spacing w:val="-3"/>
                <w:sz w:val="24"/>
                <w:szCs w:val="24"/>
              </w:rPr>
              <w:t>规</w:t>
            </w:r>
            <w:r>
              <w:rPr>
                <w:rFonts w:hint="eastAsia" w:ascii="宋体" w:hAnsi="宋体" w:eastAsia="宋体" w:cs="宋体"/>
                <w:bCs w:val="0"/>
                <w:sz w:val="24"/>
                <w:szCs w:val="24"/>
              </w:rPr>
              <w:t>定</w:t>
            </w:r>
            <w:r>
              <w:rPr>
                <w:rFonts w:hint="eastAsia" w:ascii="宋体" w:hAnsi="宋体" w:eastAsia="宋体" w:cs="宋体"/>
                <w:bCs w:val="0"/>
                <w:spacing w:val="-3"/>
                <w:sz w:val="24"/>
                <w:szCs w:val="24"/>
              </w:rPr>
              <w:t>如</w:t>
            </w:r>
            <w:r>
              <w:rPr>
                <w:rFonts w:hint="eastAsia" w:ascii="宋体" w:hAnsi="宋体" w:eastAsia="宋体" w:cs="宋体"/>
                <w:bCs w:val="0"/>
                <w:sz w:val="24"/>
                <w:szCs w:val="24"/>
              </w:rPr>
              <w:t>下</w:t>
            </w:r>
            <w:r>
              <w:rPr>
                <w:rFonts w:hint="eastAsia" w:ascii="宋体" w:hAnsi="宋体" w:eastAsia="宋体" w:cs="宋体"/>
                <w:bCs w:val="0"/>
                <w:spacing w:val="-3"/>
                <w:sz w:val="24"/>
                <w:szCs w:val="24"/>
              </w:rPr>
              <w:t>：</w:t>
            </w:r>
            <w:r>
              <w:rPr>
                <w:rFonts w:hint="eastAsia" w:ascii="宋体" w:hAnsi="宋体" w:eastAsia="宋体" w:cs="宋体"/>
                <w:bCs w:val="0"/>
                <w:sz w:val="24"/>
                <w:szCs w:val="24"/>
                <w:u w:val="single"/>
              </w:rPr>
              <w:tab/>
            </w:r>
          </w:p>
        </w:tc>
      </w:tr>
      <w:tr w14:paraId="310F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259D1F8F">
            <w:pPr>
              <w:pStyle w:val="34"/>
              <w:spacing w:before="17" w:line="360" w:lineRule="auto"/>
              <w:rPr>
                <w:rFonts w:ascii="宋体" w:hAnsi="宋体" w:eastAsia="宋体" w:cs="宋体"/>
                <w:bCs w:val="0"/>
                <w:sz w:val="24"/>
                <w:szCs w:val="24"/>
              </w:rPr>
            </w:pPr>
          </w:p>
          <w:p w14:paraId="53CD8182">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25</w:t>
            </w:r>
          </w:p>
        </w:tc>
        <w:tc>
          <w:tcPr>
            <w:tcW w:w="1111" w:type="dxa"/>
          </w:tcPr>
          <w:p w14:paraId="6A4397CB">
            <w:pPr>
              <w:pStyle w:val="34"/>
              <w:spacing w:before="17" w:line="360" w:lineRule="auto"/>
              <w:rPr>
                <w:rFonts w:ascii="宋体" w:hAnsi="宋体" w:eastAsia="宋体" w:cs="宋体"/>
                <w:bCs w:val="0"/>
                <w:sz w:val="24"/>
                <w:szCs w:val="24"/>
              </w:rPr>
            </w:pPr>
          </w:p>
          <w:p w14:paraId="5A139F16">
            <w:pPr>
              <w:pStyle w:val="34"/>
              <w:spacing w:line="360" w:lineRule="auto"/>
              <w:ind w:left="292"/>
              <w:rPr>
                <w:rFonts w:ascii="宋体" w:hAnsi="宋体" w:eastAsia="宋体" w:cs="宋体"/>
                <w:bCs w:val="0"/>
                <w:sz w:val="24"/>
                <w:szCs w:val="24"/>
              </w:rPr>
            </w:pPr>
            <w:r>
              <w:rPr>
                <w:rFonts w:hint="eastAsia" w:ascii="宋体" w:hAnsi="宋体" w:eastAsia="宋体" w:cs="宋体"/>
                <w:bCs w:val="0"/>
                <w:sz w:val="24"/>
                <w:szCs w:val="24"/>
              </w:rPr>
              <w:t>18.6.1</w:t>
            </w:r>
          </w:p>
        </w:tc>
        <w:tc>
          <w:tcPr>
            <w:tcW w:w="7305" w:type="dxa"/>
          </w:tcPr>
          <w:p w14:paraId="668505C7">
            <w:pPr>
              <w:pStyle w:val="34"/>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本工程及工程设备是否进行试运行：</w:t>
            </w:r>
            <w:r>
              <w:rPr>
                <w:rFonts w:hint="eastAsia" w:ascii="宋体" w:hAnsi="宋体" w:eastAsia="宋体" w:cs="宋体"/>
                <w:bCs w:val="0"/>
                <w:sz w:val="24"/>
                <w:szCs w:val="24"/>
                <w:u w:val="single"/>
              </w:rPr>
              <w:t xml:space="preserve"> 否</w:t>
            </w:r>
          </w:p>
          <w:p w14:paraId="523947DA">
            <w:pPr>
              <w:pStyle w:val="34"/>
              <w:tabs>
                <w:tab w:val="left" w:pos="7244"/>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如本</w:t>
            </w:r>
            <w:r>
              <w:rPr>
                <w:rFonts w:hint="eastAsia" w:ascii="宋体" w:hAnsi="宋体" w:eastAsia="宋体" w:cs="宋体"/>
                <w:bCs w:val="0"/>
                <w:spacing w:val="-3"/>
                <w:sz w:val="24"/>
                <w:szCs w:val="24"/>
              </w:rPr>
              <w:t>工</w:t>
            </w:r>
            <w:r>
              <w:rPr>
                <w:rFonts w:hint="eastAsia" w:ascii="宋体" w:hAnsi="宋体" w:eastAsia="宋体" w:cs="宋体"/>
                <w:bCs w:val="0"/>
                <w:sz w:val="24"/>
                <w:szCs w:val="24"/>
              </w:rPr>
              <w:t>程</w:t>
            </w:r>
            <w:r>
              <w:rPr>
                <w:rFonts w:hint="eastAsia" w:ascii="宋体" w:hAnsi="宋体" w:eastAsia="宋体" w:cs="宋体"/>
                <w:bCs w:val="0"/>
                <w:spacing w:val="-3"/>
                <w:sz w:val="24"/>
                <w:szCs w:val="24"/>
              </w:rPr>
              <w:t>及</w:t>
            </w:r>
            <w:r>
              <w:rPr>
                <w:rFonts w:hint="eastAsia" w:ascii="宋体" w:hAnsi="宋体" w:eastAsia="宋体" w:cs="宋体"/>
                <w:bCs w:val="0"/>
                <w:sz w:val="24"/>
                <w:szCs w:val="24"/>
              </w:rPr>
              <w:t>工</w:t>
            </w:r>
            <w:r>
              <w:rPr>
                <w:rFonts w:hint="eastAsia" w:ascii="宋体" w:hAnsi="宋体" w:eastAsia="宋体" w:cs="宋体"/>
                <w:bCs w:val="0"/>
                <w:spacing w:val="-3"/>
                <w:sz w:val="24"/>
                <w:szCs w:val="24"/>
              </w:rPr>
              <w:t>程</w:t>
            </w:r>
            <w:r>
              <w:rPr>
                <w:rFonts w:hint="eastAsia" w:ascii="宋体" w:hAnsi="宋体" w:eastAsia="宋体" w:cs="宋体"/>
                <w:bCs w:val="0"/>
                <w:sz w:val="24"/>
                <w:szCs w:val="24"/>
              </w:rPr>
              <w:t>设</w:t>
            </w:r>
            <w:r>
              <w:rPr>
                <w:rFonts w:hint="eastAsia" w:ascii="宋体" w:hAnsi="宋体" w:eastAsia="宋体" w:cs="宋体"/>
                <w:bCs w:val="0"/>
                <w:spacing w:val="-3"/>
                <w:sz w:val="24"/>
                <w:szCs w:val="24"/>
              </w:rPr>
              <w:t>备</w:t>
            </w:r>
            <w:r>
              <w:rPr>
                <w:rFonts w:hint="eastAsia" w:ascii="宋体" w:hAnsi="宋体" w:eastAsia="宋体" w:cs="宋体"/>
                <w:bCs w:val="0"/>
                <w:sz w:val="24"/>
                <w:szCs w:val="24"/>
              </w:rPr>
              <w:t>需</w:t>
            </w:r>
            <w:r>
              <w:rPr>
                <w:rFonts w:hint="eastAsia" w:ascii="宋体" w:hAnsi="宋体" w:eastAsia="宋体" w:cs="宋体"/>
                <w:bCs w:val="0"/>
                <w:spacing w:val="-3"/>
                <w:sz w:val="24"/>
                <w:szCs w:val="24"/>
              </w:rPr>
              <w:t>要</w:t>
            </w:r>
            <w:r>
              <w:rPr>
                <w:rFonts w:hint="eastAsia" w:ascii="宋体" w:hAnsi="宋体" w:eastAsia="宋体" w:cs="宋体"/>
                <w:bCs w:val="0"/>
                <w:sz w:val="24"/>
                <w:szCs w:val="24"/>
              </w:rPr>
              <w:t>进行</w:t>
            </w:r>
            <w:r>
              <w:rPr>
                <w:rFonts w:hint="eastAsia" w:ascii="宋体" w:hAnsi="宋体" w:eastAsia="宋体" w:cs="宋体"/>
                <w:bCs w:val="0"/>
                <w:spacing w:val="-3"/>
                <w:sz w:val="24"/>
                <w:szCs w:val="24"/>
              </w:rPr>
              <w:t>试</w:t>
            </w:r>
            <w:r>
              <w:rPr>
                <w:rFonts w:hint="eastAsia" w:ascii="宋体" w:hAnsi="宋体" w:eastAsia="宋体" w:cs="宋体"/>
                <w:bCs w:val="0"/>
                <w:sz w:val="24"/>
                <w:szCs w:val="24"/>
              </w:rPr>
              <w:t>运</w:t>
            </w:r>
            <w:r>
              <w:rPr>
                <w:rFonts w:hint="eastAsia" w:ascii="宋体" w:hAnsi="宋体" w:eastAsia="宋体" w:cs="宋体"/>
                <w:bCs w:val="0"/>
                <w:spacing w:val="-3"/>
                <w:sz w:val="24"/>
                <w:szCs w:val="24"/>
              </w:rPr>
              <w:t>行</w:t>
            </w:r>
            <w:r>
              <w:rPr>
                <w:rFonts w:hint="eastAsia" w:ascii="宋体" w:hAnsi="宋体" w:eastAsia="宋体" w:cs="宋体"/>
                <w:bCs w:val="0"/>
                <w:sz w:val="24"/>
                <w:szCs w:val="24"/>
              </w:rPr>
              <w:t>，</w:t>
            </w:r>
            <w:r>
              <w:rPr>
                <w:rFonts w:hint="eastAsia" w:ascii="宋体" w:hAnsi="宋体" w:eastAsia="宋体" w:cs="宋体"/>
                <w:bCs w:val="0"/>
                <w:spacing w:val="-3"/>
                <w:sz w:val="24"/>
                <w:szCs w:val="24"/>
              </w:rPr>
              <w:t>试</w:t>
            </w:r>
            <w:r>
              <w:rPr>
                <w:rFonts w:hint="eastAsia" w:ascii="宋体" w:hAnsi="宋体" w:eastAsia="宋体" w:cs="宋体"/>
                <w:bCs w:val="0"/>
                <w:sz w:val="24"/>
                <w:szCs w:val="24"/>
              </w:rPr>
              <w:t>运</w:t>
            </w:r>
            <w:r>
              <w:rPr>
                <w:rFonts w:hint="eastAsia" w:ascii="宋体" w:hAnsi="宋体" w:eastAsia="宋体" w:cs="宋体"/>
                <w:bCs w:val="0"/>
                <w:spacing w:val="-3"/>
                <w:sz w:val="24"/>
                <w:szCs w:val="24"/>
              </w:rPr>
              <w:t>行</w:t>
            </w:r>
            <w:r>
              <w:rPr>
                <w:rFonts w:hint="eastAsia" w:ascii="宋体" w:hAnsi="宋体" w:eastAsia="宋体" w:cs="宋体"/>
                <w:bCs w:val="0"/>
                <w:sz w:val="24"/>
                <w:szCs w:val="24"/>
              </w:rPr>
              <w:t>的</w:t>
            </w:r>
            <w:r>
              <w:rPr>
                <w:rFonts w:hint="eastAsia" w:ascii="宋体" w:hAnsi="宋体" w:eastAsia="宋体" w:cs="宋体"/>
                <w:bCs w:val="0"/>
                <w:spacing w:val="-3"/>
                <w:sz w:val="24"/>
                <w:szCs w:val="24"/>
              </w:rPr>
              <w:t>具</w:t>
            </w:r>
            <w:r>
              <w:rPr>
                <w:rFonts w:hint="eastAsia" w:ascii="宋体" w:hAnsi="宋体" w:eastAsia="宋体" w:cs="宋体"/>
                <w:bCs w:val="0"/>
                <w:sz w:val="24"/>
                <w:szCs w:val="24"/>
              </w:rPr>
              <w:t>体规</w:t>
            </w:r>
            <w:r>
              <w:rPr>
                <w:rFonts w:hint="eastAsia" w:ascii="宋体" w:hAnsi="宋体" w:eastAsia="宋体" w:cs="宋体"/>
                <w:bCs w:val="0"/>
                <w:spacing w:val="-3"/>
                <w:sz w:val="24"/>
                <w:szCs w:val="24"/>
              </w:rPr>
              <w:t>定</w:t>
            </w:r>
            <w:r>
              <w:rPr>
                <w:rFonts w:hint="eastAsia" w:ascii="宋体" w:hAnsi="宋体" w:eastAsia="宋体" w:cs="宋体"/>
                <w:bCs w:val="0"/>
                <w:sz w:val="24"/>
                <w:szCs w:val="24"/>
              </w:rPr>
              <w:t>如</w:t>
            </w:r>
            <w:r>
              <w:rPr>
                <w:rFonts w:hint="eastAsia" w:ascii="宋体" w:hAnsi="宋体" w:eastAsia="宋体" w:cs="宋体"/>
                <w:bCs w:val="0"/>
                <w:spacing w:val="-3"/>
                <w:sz w:val="24"/>
                <w:szCs w:val="24"/>
              </w:rPr>
              <w:t>下</w:t>
            </w:r>
            <w:r>
              <w:rPr>
                <w:rFonts w:hint="eastAsia" w:ascii="宋体" w:hAnsi="宋体" w:eastAsia="宋体" w:cs="宋体"/>
                <w:bCs w:val="0"/>
                <w:sz w:val="24"/>
                <w:szCs w:val="24"/>
              </w:rPr>
              <w:t>：</w:t>
            </w:r>
            <w:r>
              <w:rPr>
                <w:rFonts w:hint="eastAsia" w:ascii="宋体" w:hAnsi="宋体" w:eastAsia="宋体" w:cs="宋体"/>
                <w:bCs w:val="0"/>
                <w:sz w:val="24"/>
                <w:szCs w:val="24"/>
                <w:u w:val="single"/>
              </w:rPr>
              <w:tab/>
            </w:r>
          </w:p>
        </w:tc>
      </w:tr>
      <w:tr w14:paraId="7E88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352E33DF">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26</w:t>
            </w:r>
          </w:p>
        </w:tc>
        <w:tc>
          <w:tcPr>
            <w:tcW w:w="1111" w:type="dxa"/>
          </w:tcPr>
          <w:p w14:paraId="51B3CEDE">
            <w:pPr>
              <w:pStyle w:val="34"/>
              <w:spacing w:line="360" w:lineRule="auto"/>
              <w:ind w:left="107"/>
              <w:rPr>
                <w:rFonts w:ascii="宋体" w:hAnsi="宋体" w:eastAsia="宋体" w:cs="宋体"/>
                <w:bCs w:val="0"/>
                <w:sz w:val="24"/>
                <w:szCs w:val="24"/>
              </w:rPr>
            </w:pPr>
            <w:r>
              <w:rPr>
                <w:rFonts w:hint="eastAsia" w:ascii="宋体" w:hAnsi="宋体" w:eastAsia="宋体" w:cs="宋体"/>
                <w:bCs w:val="0"/>
                <w:sz w:val="24"/>
                <w:szCs w:val="24"/>
              </w:rPr>
              <w:t>19.7（1）</w:t>
            </w:r>
          </w:p>
        </w:tc>
        <w:tc>
          <w:tcPr>
            <w:tcW w:w="7305" w:type="dxa"/>
          </w:tcPr>
          <w:p w14:paraId="7C3B85C5">
            <w:pPr>
              <w:pStyle w:val="34"/>
              <w:tabs>
                <w:tab w:val="left" w:pos="3816"/>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保修</w:t>
            </w:r>
            <w:r>
              <w:rPr>
                <w:rFonts w:hint="eastAsia" w:ascii="宋体" w:hAnsi="宋体" w:eastAsia="宋体" w:cs="宋体"/>
                <w:bCs w:val="0"/>
                <w:spacing w:val="-3"/>
                <w:sz w:val="24"/>
                <w:szCs w:val="24"/>
              </w:rPr>
              <w:t>期</w:t>
            </w:r>
            <w:r>
              <w:rPr>
                <w:rFonts w:hint="eastAsia" w:ascii="宋体" w:hAnsi="宋体" w:eastAsia="宋体" w:cs="宋体"/>
                <w:bCs w:val="0"/>
                <w:sz w:val="24"/>
                <w:szCs w:val="24"/>
              </w:rPr>
              <w:t>：</w:t>
            </w:r>
            <w:r>
              <w:rPr>
                <w:rFonts w:hint="eastAsia" w:ascii="宋体" w:hAnsi="宋体" w:eastAsia="宋体" w:cs="宋体"/>
                <w:bCs w:val="0"/>
                <w:spacing w:val="-3"/>
                <w:sz w:val="24"/>
                <w:szCs w:val="24"/>
              </w:rPr>
              <w:t>自</w:t>
            </w:r>
            <w:r>
              <w:rPr>
                <w:rFonts w:hint="eastAsia" w:ascii="宋体" w:hAnsi="宋体" w:eastAsia="宋体" w:cs="宋体"/>
                <w:bCs w:val="0"/>
                <w:sz w:val="24"/>
                <w:szCs w:val="24"/>
              </w:rPr>
              <w:t>实</w:t>
            </w:r>
            <w:r>
              <w:rPr>
                <w:rFonts w:hint="eastAsia" w:ascii="宋体" w:hAnsi="宋体" w:eastAsia="宋体" w:cs="宋体"/>
                <w:bCs w:val="0"/>
                <w:spacing w:val="-3"/>
                <w:sz w:val="24"/>
                <w:szCs w:val="24"/>
              </w:rPr>
              <w:t>际</w:t>
            </w:r>
            <w:r>
              <w:rPr>
                <w:rFonts w:hint="eastAsia" w:ascii="宋体" w:hAnsi="宋体" w:eastAsia="宋体" w:cs="宋体"/>
                <w:bCs w:val="0"/>
                <w:sz w:val="24"/>
                <w:szCs w:val="24"/>
              </w:rPr>
              <w:t>交</w:t>
            </w:r>
            <w:r>
              <w:rPr>
                <w:rFonts w:hint="eastAsia" w:ascii="宋体" w:hAnsi="宋体" w:eastAsia="宋体" w:cs="宋体"/>
                <w:bCs w:val="0"/>
                <w:spacing w:val="-3"/>
                <w:sz w:val="24"/>
                <w:szCs w:val="24"/>
              </w:rPr>
              <w:t>工</w:t>
            </w:r>
            <w:r>
              <w:rPr>
                <w:rFonts w:hint="eastAsia" w:ascii="宋体" w:hAnsi="宋体" w:eastAsia="宋体" w:cs="宋体"/>
                <w:bCs w:val="0"/>
                <w:sz w:val="24"/>
                <w:szCs w:val="24"/>
              </w:rPr>
              <w:t>日</w:t>
            </w:r>
            <w:r>
              <w:rPr>
                <w:rFonts w:hint="eastAsia" w:ascii="宋体" w:hAnsi="宋体" w:eastAsia="宋体" w:cs="宋体"/>
                <w:bCs w:val="0"/>
                <w:spacing w:val="-3"/>
                <w:sz w:val="24"/>
                <w:szCs w:val="24"/>
              </w:rPr>
              <w:t>期</w:t>
            </w:r>
            <w:r>
              <w:rPr>
                <w:rFonts w:hint="eastAsia" w:ascii="宋体" w:hAnsi="宋体" w:eastAsia="宋体" w:cs="宋体"/>
                <w:bCs w:val="0"/>
                <w:sz w:val="24"/>
                <w:szCs w:val="24"/>
              </w:rPr>
              <w:t>起计算</w:t>
            </w:r>
            <w:r>
              <w:rPr>
                <w:rFonts w:hint="eastAsia" w:ascii="宋体" w:hAnsi="宋体" w:eastAsia="宋体" w:cs="宋体"/>
                <w:bCs w:val="0"/>
                <w:sz w:val="24"/>
                <w:szCs w:val="24"/>
                <w:u w:val="single"/>
                <w:lang w:val="en-US" w:eastAsia="zh-CN"/>
              </w:rPr>
              <w:t>2</w:t>
            </w:r>
            <w:r>
              <w:rPr>
                <w:rFonts w:hint="eastAsia" w:ascii="宋体" w:hAnsi="宋体" w:eastAsia="宋体" w:cs="宋体"/>
                <w:bCs w:val="0"/>
                <w:spacing w:val="-3"/>
                <w:sz w:val="24"/>
                <w:szCs w:val="24"/>
              </w:rPr>
              <w:t>年</w:t>
            </w:r>
          </w:p>
        </w:tc>
      </w:tr>
      <w:tr w14:paraId="530B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63D8EA4C">
            <w:pPr>
              <w:pStyle w:val="34"/>
              <w:spacing w:before="113"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27</w:t>
            </w:r>
          </w:p>
        </w:tc>
        <w:tc>
          <w:tcPr>
            <w:tcW w:w="1111" w:type="dxa"/>
          </w:tcPr>
          <w:p w14:paraId="512C18BC">
            <w:pPr>
              <w:pStyle w:val="34"/>
              <w:spacing w:before="113" w:line="360" w:lineRule="auto"/>
              <w:ind w:left="371"/>
              <w:rPr>
                <w:rFonts w:ascii="宋体" w:hAnsi="宋体" w:eastAsia="宋体" w:cs="宋体"/>
                <w:bCs w:val="0"/>
                <w:sz w:val="24"/>
                <w:szCs w:val="24"/>
              </w:rPr>
            </w:pPr>
            <w:r>
              <w:rPr>
                <w:rFonts w:hint="eastAsia" w:ascii="宋体" w:hAnsi="宋体" w:eastAsia="宋体" w:cs="宋体"/>
                <w:bCs w:val="0"/>
                <w:sz w:val="24"/>
                <w:szCs w:val="24"/>
              </w:rPr>
              <w:t>20.1</w:t>
            </w:r>
          </w:p>
        </w:tc>
        <w:tc>
          <w:tcPr>
            <w:tcW w:w="7305" w:type="dxa"/>
          </w:tcPr>
          <w:p w14:paraId="33C6113B">
            <w:pPr>
              <w:pStyle w:val="34"/>
              <w:tabs>
                <w:tab w:val="left" w:pos="3502"/>
              </w:tabs>
              <w:spacing w:line="360" w:lineRule="auto"/>
              <w:ind w:left="347"/>
              <w:rPr>
                <w:rFonts w:ascii="宋体" w:hAnsi="宋体" w:eastAsia="宋体" w:cs="宋体"/>
                <w:bCs w:val="0"/>
                <w:sz w:val="24"/>
                <w:szCs w:val="24"/>
              </w:rPr>
            </w:pPr>
            <w:r>
              <w:rPr>
                <w:rFonts w:hint="eastAsia" w:ascii="宋体" w:hAnsi="宋体" w:eastAsia="宋体" w:cs="宋体"/>
                <w:bCs w:val="0"/>
                <w:sz w:val="24"/>
                <w:szCs w:val="24"/>
              </w:rPr>
              <w:t>建筑</w:t>
            </w:r>
            <w:r>
              <w:rPr>
                <w:rFonts w:hint="eastAsia" w:ascii="宋体" w:hAnsi="宋体" w:eastAsia="宋体" w:cs="宋体"/>
                <w:bCs w:val="0"/>
                <w:spacing w:val="-3"/>
                <w:sz w:val="24"/>
                <w:szCs w:val="24"/>
              </w:rPr>
              <w:t>工</w:t>
            </w:r>
            <w:r>
              <w:rPr>
                <w:rFonts w:hint="eastAsia" w:ascii="宋体" w:hAnsi="宋体" w:eastAsia="宋体" w:cs="宋体"/>
                <w:bCs w:val="0"/>
                <w:sz w:val="24"/>
                <w:szCs w:val="24"/>
              </w:rPr>
              <w:t>程</w:t>
            </w:r>
            <w:r>
              <w:rPr>
                <w:rFonts w:hint="eastAsia" w:ascii="宋体" w:hAnsi="宋体" w:eastAsia="宋体" w:cs="宋体"/>
                <w:bCs w:val="0"/>
                <w:spacing w:val="-3"/>
                <w:sz w:val="24"/>
                <w:szCs w:val="24"/>
              </w:rPr>
              <w:t>一</w:t>
            </w:r>
            <w:r>
              <w:rPr>
                <w:rFonts w:hint="eastAsia" w:ascii="宋体" w:hAnsi="宋体" w:eastAsia="宋体" w:cs="宋体"/>
                <w:bCs w:val="0"/>
                <w:sz w:val="24"/>
                <w:szCs w:val="24"/>
              </w:rPr>
              <w:t>切</w:t>
            </w:r>
            <w:r>
              <w:rPr>
                <w:rFonts w:hint="eastAsia" w:ascii="宋体" w:hAnsi="宋体" w:eastAsia="宋体" w:cs="宋体"/>
                <w:bCs w:val="0"/>
                <w:spacing w:val="-3"/>
                <w:sz w:val="24"/>
                <w:szCs w:val="24"/>
              </w:rPr>
              <w:t>险</w:t>
            </w:r>
            <w:r>
              <w:rPr>
                <w:rFonts w:hint="eastAsia" w:ascii="宋体" w:hAnsi="宋体" w:eastAsia="宋体" w:cs="宋体"/>
                <w:bCs w:val="0"/>
                <w:sz w:val="24"/>
                <w:szCs w:val="24"/>
              </w:rPr>
              <w:t>的</w:t>
            </w:r>
            <w:r>
              <w:rPr>
                <w:rFonts w:hint="eastAsia" w:ascii="宋体" w:hAnsi="宋体" w:eastAsia="宋体" w:cs="宋体"/>
                <w:bCs w:val="0"/>
                <w:spacing w:val="-3"/>
                <w:sz w:val="24"/>
                <w:szCs w:val="24"/>
              </w:rPr>
              <w:t>保</w:t>
            </w:r>
            <w:r>
              <w:rPr>
                <w:rFonts w:hint="eastAsia" w:ascii="宋体" w:hAnsi="宋体" w:eastAsia="宋体" w:cs="宋体"/>
                <w:bCs w:val="0"/>
                <w:sz w:val="24"/>
                <w:szCs w:val="24"/>
              </w:rPr>
              <w:t>险</w:t>
            </w:r>
            <w:r>
              <w:rPr>
                <w:rFonts w:hint="eastAsia" w:ascii="宋体" w:hAnsi="宋体" w:eastAsia="宋体" w:cs="宋体"/>
                <w:bCs w:val="0"/>
                <w:spacing w:val="-3"/>
                <w:sz w:val="24"/>
                <w:szCs w:val="24"/>
              </w:rPr>
              <w:t>费</w:t>
            </w:r>
            <w:r>
              <w:rPr>
                <w:rFonts w:hint="eastAsia" w:ascii="宋体" w:hAnsi="宋体" w:eastAsia="宋体" w:cs="宋体"/>
                <w:bCs w:val="0"/>
                <w:sz w:val="24"/>
                <w:szCs w:val="24"/>
              </w:rPr>
              <w:t>率：</w:t>
            </w:r>
            <w:r>
              <w:rPr>
                <w:rFonts w:hint="eastAsia" w:ascii="宋体" w:hAnsi="宋体" w:eastAsia="宋体" w:cs="宋体"/>
                <w:bCs w:val="0"/>
                <w:sz w:val="24"/>
                <w:szCs w:val="24"/>
                <w:u w:val="single"/>
              </w:rPr>
              <w:tab/>
            </w:r>
            <w:r>
              <w:rPr>
                <w:rFonts w:hint="eastAsia" w:ascii="宋体" w:hAnsi="宋体" w:eastAsia="宋体" w:cs="宋体"/>
                <w:bCs w:val="0"/>
                <w:sz w:val="24"/>
                <w:szCs w:val="24"/>
                <w:u w:val="single"/>
                <w:lang w:val="en-US" w:eastAsia="zh-CN"/>
              </w:rPr>
              <w:t>3</w:t>
            </w:r>
            <w:r>
              <w:rPr>
                <w:rFonts w:hint="eastAsia" w:ascii="宋体" w:hAnsi="宋体" w:eastAsia="宋体" w:cs="宋体"/>
                <w:bCs w:val="0"/>
                <w:sz w:val="24"/>
                <w:szCs w:val="24"/>
              </w:rPr>
              <w:t>‰</w:t>
            </w:r>
          </w:p>
        </w:tc>
      </w:tr>
      <w:tr w14:paraId="26DE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6617F958">
            <w:pPr>
              <w:pStyle w:val="34"/>
              <w:spacing w:before="18" w:line="360" w:lineRule="auto"/>
              <w:rPr>
                <w:rFonts w:ascii="宋体" w:hAnsi="宋体" w:eastAsia="宋体" w:cs="宋体"/>
                <w:bCs w:val="0"/>
                <w:sz w:val="24"/>
                <w:szCs w:val="24"/>
              </w:rPr>
            </w:pPr>
          </w:p>
          <w:p w14:paraId="4CE3226D">
            <w:pPr>
              <w:pStyle w:val="34"/>
              <w:spacing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28</w:t>
            </w:r>
          </w:p>
        </w:tc>
        <w:tc>
          <w:tcPr>
            <w:tcW w:w="1111" w:type="dxa"/>
          </w:tcPr>
          <w:p w14:paraId="19C98662">
            <w:pPr>
              <w:pStyle w:val="34"/>
              <w:spacing w:before="18" w:line="360" w:lineRule="auto"/>
              <w:rPr>
                <w:rFonts w:ascii="宋体" w:hAnsi="宋体" w:eastAsia="宋体" w:cs="宋体"/>
                <w:bCs w:val="0"/>
                <w:sz w:val="24"/>
                <w:szCs w:val="24"/>
              </w:rPr>
            </w:pPr>
          </w:p>
          <w:p w14:paraId="2C43ACA5">
            <w:pPr>
              <w:pStyle w:val="34"/>
              <w:spacing w:line="360" w:lineRule="auto"/>
              <w:ind w:left="292"/>
              <w:rPr>
                <w:rFonts w:ascii="宋体" w:hAnsi="宋体" w:eastAsia="宋体" w:cs="宋体"/>
                <w:bCs w:val="0"/>
                <w:sz w:val="24"/>
                <w:szCs w:val="24"/>
              </w:rPr>
            </w:pPr>
            <w:r>
              <w:rPr>
                <w:rFonts w:hint="eastAsia" w:ascii="宋体" w:hAnsi="宋体" w:eastAsia="宋体" w:cs="宋体"/>
                <w:bCs w:val="0"/>
                <w:sz w:val="24"/>
                <w:szCs w:val="24"/>
              </w:rPr>
              <w:t>20.4.2</w:t>
            </w:r>
          </w:p>
        </w:tc>
        <w:tc>
          <w:tcPr>
            <w:tcW w:w="7305" w:type="dxa"/>
          </w:tcPr>
          <w:p w14:paraId="5732F575">
            <w:pPr>
              <w:pStyle w:val="34"/>
              <w:tabs>
                <w:tab w:val="left" w:pos="1817"/>
                <w:tab w:val="left" w:pos="3814"/>
              </w:tabs>
              <w:spacing w:before="12" w:line="360" w:lineRule="auto"/>
              <w:ind w:left="345" w:right="118"/>
              <w:rPr>
                <w:rFonts w:ascii="宋体" w:hAnsi="宋体" w:eastAsia="宋体" w:cs="宋体"/>
                <w:bCs w:val="0"/>
                <w:sz w:val="24"/>
                <w:szCs w:val="24"/>
              </w:rPr>
            </w:pPr>
            <w:r>
              <w:rPr>
                <w:rFonts w:hint="eastAsia" w:ascii="宋体" w:hAnsi="宋体" w:eastAsia="宋体" w:cs="宋体"/>
                <w:bCs w:val="0"/>
                <w:sz w:val="24"/>
                <w:szCs w:val="24"/>
              </w:rPr>
              <w:t>第三</w:t>
            </w:r>
            <w:r>
              <w:rPr>
                <w:rFonts w:hint="eastAsia" w:ascii="宋体" w:hAnsi="宋体" w:eastAsia="宋体" w:cs="宋体"/>
                <w:bCs w:val="0"/>
                <w:spacing w:val="-3"/>
                <w:sz w:val="24"/>
                <w:szCs w:val="24"/>
              </w:rPr>
              <w:t>者</w:t>
            </w:r>
            <w:r>
              <w:rPr>
                <w:rFonts w:hint="eastAsia" w:ascii="宋体" w:hAnsi="宋体" w:eastAsia="宋体" w:cs="宋体"/>
                <w:bCs w:val="0"/>
                <w:sz w:val="24"/>
                <w:szCs w:val="24"/>
              </w:rPr>
              <w:t>责</w:t>
            </w:r>
            <w:r>
              <w:rPr>
                <w:rFonts w:hint="eastAsia" w:ascii="宋体" w:hAnsi="宋体" w:eastAsia="宋体" w:cs="宋体"/>
                <w:bCs w:val="0"/>
                <w:spacing w:val="-3"/>
                <w:sz w:val="24"/>
                <w:szCs w:val="24"/>
              </w:rPr>
              <w:t>任</w:t>
            </w:r>
            <w:r>
              <w:rPr>
                <w:rFonts w:hint="eastAsia" w:ascii="宋体" w:hAnsi="宋体" w:eastAsia="宋体" w:cs="宋体"/>
                <w:bCs w:val="0"/>
                <w:sz w:val="24"/>
                <w:szCs w:val="24"/>
              </w:rPr>
              <w:t>险</w:t>
            </w:r>
            <w:r>
              <w:rPr>
                <w:rFonts w:hint="eastAsia" w:ascii="宋体" w:hAnsi="宋体" w:eastAsia="宋体" w:cs="宋体"/>
                <w:bCs w:val="0"/>
                <w:spacing w:val="-3"/>
                <w:sz w:val="24"/>
                <w:szCs w:val="24"/>
              </w:rPr>
              <w:t>的</w:t>
            </w:r>
            <w:r>
              <w:rPr>
                <w:rFonts w:hint="eastAsia" w:ascii="宋体" w:hAnsi="宋体" w:eastAsia="宋体" w:cs="宋体"/>
                <w:bCs w:val="0"/>
                <w:sz w:val="24"/>
                <w:szCs w:val="24"/>
              </w:rPr>
              <w:t>最</w:t>
            </w:r>
            <w:r>
              <w:rPr>
                <w:rFonts w:hint="eastAsia" w:ascii="宋体" w:hAnsi="宋体" w:eastAsia="宋体" w:cs="宋体"/>
                <w:bCs w:val="0"/>
                <w:spacing w:val="-3"/>
                <w:sz w:val="24"/>
                <w:szCs w:val="24"/>
              </w:rPr>
              <w:t>低</w:t>
            </w:r>
            <w:r>
              <w:rPr>
                <w:rFonts w:hint="eastAsia" w:ascii="宋体" w:hAnsi="宋体" w:eastAsia="宋体" w:cs="宋体"/>
                <w:bCs w:val="0"/>
                <w:sz w:val="24"/>
                <w:szCs w:val="24"/>
              </w:rPr>
              <w:t>投</w:t>
            </w:r>
            <w:r>
              <w:rPr>
                <w:rFonts w:hint="eastAsia" w:ascii="宋体" w:hAnsi="宋体" w:eastAsia="宋体" w:cs="宋体"/>
                <w:bCs w:val="0"/>
                <w:spacing w:val="-3"/>
                <w:sz w:val="24"/>
                <w:szCs w:val="24"/>
              </w:rPr>
              <w:t>保</w:t>
            </w:r>
            <w:r>
              <w:rPr>
                <w:rFonts w:hint="eastAsia" w:ascii="宋体" w:hAnsi="宋体" w:eastAsia="宋体" w:cs="宋体"/>
                <w:bCs w:val="0"/>
                <w:sz w:val="24"/>
                <w:szCs w:val="24"/>
              </w:rPr>
              <w:t>金额：</w:t>
            </w:r>
            <w:r>
              <w:rPr>
                <w:rFonts w:hint="eastAsia" w:ascii="宋体" w:hAnsi="宋体" w:eastAsia="宋体" w:cs="宋体"/>
                <w:bCs w:val="0"/>
                <w:sz w:val="24"/>
                <w:szCs w:val="24"/>
                <w:u w:val="single"/>
                <w:lang w:val="en-US" w:eastAsia="zh-CN"/>
              </w:rPr>
              <w:t>100</w:t>
            </w:r>
            <w:r>
              <w:rPr>
                <w:rFonts w:hint="eastAsia" w:ascii="宋体" w:hAnsi="宋体" w:eastAsia="宋体" w:cs="宋体"/>
                <w:bCs w:val="0"/>
                <w:spacing w:val="-3"/>
                <w:sz w:val="24"/>
                <w:szCs w:val="24"/>
              </w:rPr>
              <w:t>万</w:t>
            </w:r>
            <w:r>
              <w:rPr>
                <w:rFonts w:hint="eastAsia" w:ascii="宋体" w:hAnsi="宋体" w:eastAsia="宋体" w:cs="宋体"/>
                <w:bCs w:val="0"/>
                <w:sz w:val="24"/>
                <w:szCs w:val="24"/>
              </w:rPr>
              <w:t>元</w:t>
            </w:r>
            <w:r>
              <w:rPr>
                <w:rFonts w:hint="eastAsia" w:ascii="宋体" w:hAnsi="宋体" w:eastAsia="宋体" w:cs="宋体"/>
                <w:bCs w:val="0"/>
                <w:spacing w:val="-3"/>
                <w:sz w:val="24"/>
                <w:szCs w:val="24"/>
              </w:rPr>
              <w:t>，</w:t>
            </w:r>
            <w:r>
              <w:rPr>
                <w:rFonts w:hint="eastAsia" w:ascii="宋体" w:hAnsi="宋体" w:eastAsia="宋体" w:cs="宋体"/>
                <w:bCs w:val="0"/>
                <w:sz w:val="24"/>
                <w:szCs w:val="24"/>
              </w:rPr>
              <w:t>事</w:t>
            </w:r>
            <w:r>
              <w:rPr>
                <w:rFonts w:hint="eastAsia" w:ascii="宋体" w:hAnsi="宋体" w:eastAsia="宋体" w:cs="宋体"/>
                <w:bCs w:val="0"/>
                <w:spacing w:val="-3"/>
                <w:sz w:val="24"/>
                <w:szCs w:val="24"/>
              </w:rPr>
              <w:t>故次</w:t>
            </w:r>
            <w:r>
              <w:rPr>
                <w:rFonts w:hint="eastAsia" w:ascii="宋体" w:hAnsi="宋体" w:eastAsia="宋体" w:cs="宋体"/>
                <w:bCs w:val="0"/>
                <w:sz w:val="24"/>
                <w:szCs w:val="24"/>
              </w:rPr>
              <w:t>数不</w:t>
            </w:r>
            <w:r>
              <w:rPr>
                <w:rFonts w:hint="eastAsia" w:ascii="宋体" w:hAnsi="宋体" w:eastAsia="宋体" w:cs="宋体"/>
                <w:bCs w:val="0"/>
                <w:spacing w:val="-3"/>
                <w:sz w:val="24"/>
                <w:szCs w:val="24"/>
              </w:rPr>
              <w:t>限</w:t>
            </w:r>
            <w:r>
              <w:rPr>
                <w:rFonts w:hint="eastAsia" w:ascii="宋体" w:hAnsi="宋体" w:eastAsia="宋体" w:cs="宋体"/>
                <w:bCs w:val="0"/>
                <w:sz w:val="24"/>
                <w:szCs w:val="24"/>
              </w:rPr>
              <w:t>（</w:t>
            </w:r>
            <w:r>
              <w:rPr>
                <w:rFonts w:hint="eastAsia" w:ascii="宋体" w:hAnsi="宋体" w:eastAsia="宋体" w:cs="宋体"/>
                <w:bCs w:val="0"/>
                <w:spacing w:val="-3"/>
                <w:sz w:val="24"/>
                <w:szCs w:val="24"/>
              </w:rPr>
              <w:t>不</w:t>
            </w:r>
            <w:r>
              <w:rPr>
                <w:rFonts w:hint="eastAsia" w:ascii="宋体" w:hAnsi="宋体" w:eastAsia="宋体" w:cs="宋体"/>
                <w:bCs w:val="0"/>
                <w:sz w:val="24"/>
                <w:szCs w:val="24"/>
              </w:rPr>
              <w:t>计</w:t>
            </w:r>
            <w:r>
              <w:rPr>
                <w:rFonts w:hint="eastAsia" w:ascii="宋体" w:hAnsi="宋体" w:eastAsia="宋体" w:cs="宋体"/>
                <w:bCs w:val="0"/>
                <w:spacing w:val="-3"/>
                <w:sz w:val="24"/>
                <w:szCs w:val="24"/>
              </w:rPr>
              <w:t>免</w:t>
            </w:r>
            <w:r>
              <w:rPr>
                <w:rFonts w:hint="eastAsia" w:ascii="宋体" w:hAnsi="宋体" w:eastAsia="宋体" w:cs="宋体"/>
                <w:bCs w:val="0"/>
                <w:sz w:val="24"/>
                <w:szCs w:val="24"/>
              </w:rPr>
              <w:t>赔</w:t>
            </w:r>
            <w:r>
              <w:rPr>
                <w:rFonts w:hint="eastAsia" w:ascii="宋体" w:hAnsi="宋体" w:eastAsia="宋体" w:cs="宋体"/>
                <w:bCs w:val="0"/>
                <w:spacing w:val="-3"/>
                <w:sz w:val="24"/>
                <w:szCs w:val="24"/>
              </w:rPr>
              <w:t>额</w:t>
            </w:r>
            <w:r>
              <w:rPr>
                <w:rFonts w:hint="eastAsia" w:ascii="宋体" w:hAnsi="宋体" w:eastAsia="宋体" w:cs="宋体"/>
                <w:bCs w:val="0"/>
                <w:sz w:val="24"/>
                <w:szCs w:val="24"/>
              </w:rPr>
              <w:t>） 保险</w:t>
            </w:r>
            <w:r>
              <w:rPr>
                <w:rFonts w:hint="eastAsia" w:ascii="宋体" w:hAnsi="宋体" w:eastAsia="宋体" w:cs="宋体"/>
                <w:bCs w:val="0"/>
                <w:spacing w:val="-3"/>
                <w:sz w:val="24"/>
                <w:szCs w:val="24"/>
              </w:rPr>
              <w:t>费</w:t>
            </w:r>
            <w:r>
              <w:rPr>
                <w:rFonts w:hint="eastAsia" w:ascii="宋体" w:hAnsi="宋体" w:eastAsia="宋体" w:cs="宋体"/>
                <w:bCs w:val="0"/>
                <w:sz w:val="24"/>
                <w:szCs w:val="24"/>
              </w:rPr>
              <w:t>率：</w:t>
            </w:r>
            <w:r>
              <w:rPr>
                <w:rFonts w:hint="eastAsia" w:ascii="宋体" w:hAnsi="宋体" w:eastAsia="宋体" w:cs="宋体"/>
                <w:bCs w:val="0"/>
                <w:sz w:val="24"/>
                <w:szCs w:val="24"/>
                <w:u w:val="single"/>
                <w:lang w:val="en-US" w:eastAsia="zh-CN"/>
              </w:rPr>
              <w:t>3.5</w:t>
            </w:r>
            <w:r>
              <w:rPr>
                <w:rFonts w:hint="eastAsia" w:ascii="宋体" w:hAnsi="宋体" w:eastAsia="宋体" w:cs="宋体"/>
                <w:bCs w:val="0"/>
                <w:sz w:val="24"/>
                <w:szCs w:val="24"/>
              </w:rPr>
              <w:t>‰</w:t>
            </w:r>
          </w:p>
        </w:tc>
      </w:tr>
      <w:tr w14:paraId="3839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tcPr>
          <w:p w14:paraId="2B327AFC">
            <w:pPr>
              <w:pStyle w:val="34"/>
              <w:spacing w:before="5" w:line="360" w:lineRule="auto"/>
              <w:rPr>
                <w:rFonts w:ascii="宋体" w:hAnsi="宋体" w:eastAsia="宋体" w:cs="宋体"/>
                <w:bCs w:val="0"/>
                <w:sz w:val="24"/>
                <w:szCs w:val="24"/>
              </w:rPr>
            </w:pPr>
          </w:p>
          <w:p w14:paraId="21697931">
            <w:pPr>
              <w:pStyle w:val="34"/>
              <w:spacing w:before="1" w:line="360" w:lineRule="auto"/>
              <w:ind w:left="84" w:right="75"/>
              <w:jc w:val="center"/>
              <w:rPr>
                <w:rFonts w:ascii="宋体" w:hAnsi="宋体" w:eastAsia="宋体" w:cs="宋体"/>
                <w:bCs w:val="0"/>
                <w:sz w:val="24"/>
                <w:szCs w:val="24"/>
              </w:rPr>
            </w:pPr>
            <w:r>
              <w:rPr>
                <w:rFonts w:hint="eastAsia" w:ascii="宋体" w:hAnsi="宋体" w:eastAsia="宋体" w:cs="宋体"/>
                <w:bCs w:val="0"/>
                <w:sz w:val="24"/>
                <w:szCs w:val="24"/>
              </w:rPr>
              <w:t>29</w:t>
            </w:r>
          </w:p>
        </w:tc>
        <w:tc>
          <w:tcPr>
            <w:tcW w:w="1111" w:type="dxa"/>
          </w:tcPr>
          <w:p w14:paraId="3B2689CD">
            <w:pPr>
              <w:pStyle w:val="34"/>
              <w:spacing w:before="5" w:line="360" w:lineRule="auto"/>
              <w:rPr>
                <w:rFonts w:ascii="宋体" w:hAnsi="宋体" w:eastAsia="宋体" w:cs="宋体"/>
                <w:bCs w:val="0"/>
                <w:sz w:val="24"/>
                <w:szCs w:val="24"/>
              </w:rPr>
            </w:pPr>
          </w:p>
          <w:p w14:paraId="163DDC14">
            <w:pPr>
              <w:pStyle w:val="34"/>
              <w:spacing w:before="1" w:line="360" w:lineRule="auto"/>
              <w:ind w:left="371"/>
              <w:rPr>
                <w:rFonts w:ascii="宋体" w:hAnsi="宋体" w:eastAsia="宋体" w:cs="宋体"/>
                <w:bCs w:val="0"/>
                <w:sz w:val="24"/>
                <w:szCs w:val="24"/>
              </w:rPr>
            </w:pPr>
            <w:r>
              <w:rPr>
                <w:rFonts w:hint="eastAsia" w:ascii="宋体" w:hAnsi="宋体" w:eastAsia="宋体" w:cs="宋体"/>
                <w:bCs w:val="0"/>
                <w:sz w:val="24"/>
                <w:szCs w:val="24"/>
              </w:rPr>
              <w:t>24.1</w:t>
            </w:r>
          </w:p>
        </w:tc>
        <w:tc>
          <w:tcPr>
            <w:tcW w:w="7305" w:type="dxa"/>
          </w:tcPr>
          <w:p w14:paraId="269086CF">
            <w:pPr>
              <w:pStyle w:val="34"/>
              <w:tabs>
                <w:tab w:val="left" w:pos="3900"/>
              </w:tabs>
              <w:spacing w:line="360" w:lineRule="auto"/>
              <w:ind w:left="328"/>
              <w:rPr>
                <w:rFonts w:ascii="宋体" w:hAnsi="宋体" w:eastAsia="宋体" w:cs="宋体"/>
                <w:bCs w:val="0"/>
                <w:sz w:val="24"/>
                <w:szCs w:val="24"/>
              </w:rPr>
            </w:pPr>
            <w:r>
              <w:rPr>
                <w:rFonts w:hint="eastAsia" w:ascii="宋体" w:hAnsi="宋体" w:eastAsia="宋体" w:cs="宋体"/>
                <w:bCs w:val="0"/>
                <w:sz w:val="24"/>
                <w:szCs w:val="24"/>
              </w:rPr>
              <w:t>争议</w:t>
            </w:r>
            <w:r>
              <w:rPr>
                <w:rFonts w:hint="eastAsia" w:ascii="宋体" w:hAnsi="宋体" w:eastAsia="宋体" w:cs="宋体"/>
                <w:bCs w:val="0"/>
                <w:spacing w:val="-3"/>
                <w:sz w:val="24"/>
                <w:szCs w:val="24"/>
              </w:rPr>
              <w:t>的</w:t>
            </w:r>
            <w:r>
              <w:rPr>
                <w:rFonts w:hint="eastAsia" w:ascii="宋体" w:hAnsi="宋体" w:eastAsia="宋体" w:cs="宋体"/>
                <w:bCs w:val="0"/>
                <w:sz w:val="24"/>
                <w:szCs w:val="24"/>
              </w:rPr>
              <w:t>最</w:t>
            </w:r>
            <w:r>
              <w:rPr>
                <w:rFonts w:hint="eastAsia" w:ascii="宋体" w:hAnsi="宋体" w:eastAsia="宋体" w:cs="宋体"/>
                <w:bCs w:val="0"/>
                <w:spacing w:val="-3"/>
                <w:sz w:val="24"/>
                <w:szCs w:val="24"/>
              </w:rPr>
              <w:t>终</w:t>
            </w:r>
            <w:r>
              <w:rPr>
                <w:rFonts w:hint="eastAsia" w:ascii="宋体" w:hAnsi="宋体" w:eastAsia="宋体" w:cs="宋体"/>
                <w:bCs w:val="0"/>
                <w:sz w:val="24"/>
                <w:szCs w:val="24"/>
              </w:rPr>
              <w:t>解</w:t>
            </w:r>
            <w:r>
              <w:rPr>
                <w:rFonts w:hint="eastAsia" w:ascii="宋体" w:hAnsi="宋体" w:eastAsia="宋体" w:cs="宋体"/>
                <w:bCs w:val="0"/>
                <w:spacing w:val="-3"/>
                <w:sz w:val="24"/>
                <w:szCs w:val="24"/>
              </w:rPr>
              <w:t>决</w:t>
            </w:r>
            <w:r>
              <w:rPr>
                <w:rFonts w:hint="eastAsia" w:ascii="宋体" w:hAnsi="宋体" w:eastAsia="宋体" w:cs="宋体"/>
                <w:bCs w:val="0"/>
                <w:sz w:val="24"/>
                <w:szCs w:val="24"/>
              </w:rPr>
              <w:t>方</w:t>
            </w:r>
            <w:r>
              <w:rPr>
                <w:rFonts w:hint="eastAsia" w:ascii="宋体" w:hAnsi="宋体" w:eastAsia="宋体" w:cs="宋体"/>
                <w:bCs w:val="0"/>
                <w:spacing w:val="-3"/>
                <w:sz w:val="24"/>
                <w:szCs w:val="24"/>
              </w:rPr>
              <w:t>式</w:t>
            </w:r>
            <w:r>
              <w:rPr>
                <w:rFonts w:hint="eastAsia" w:ascii="宋体" w:hAnsi="宋体" w:eastAsia="宋体" w:cs="宋体"/>
                <w:bCs w:val="0"/>
                <w:sz w:val="24"/>
                <w:szCs w:val="24"/>
              </w:rPr>
              <w:t>：</w:t>
            </w:r>
            <w:r>
              <w:rPr>
                <w:rFonts w:hint="eastAsia" w:ascii="宋体" w:hAnsi="宋体" w:eastAsia="宋体" w:cs="宋体"/>
                <w:bCs w:val="0"/>
                <w:sz w:val="24"/>
                <w:szCs w:val="24"/>
                <w:highlight w:val="none"/>
                <w:u w:val="single"/>
              </w:rPr>
              <w:t>诉讼</w:t>
            </w:r>
            <w:r>
              <w:rPr>
                <w:rFonts w:hint="eastAsia" w:ascii="宋体" w:hAnsi="宋体" w:eastAsia="宋体" w:cs="宋体"/>
                <w:bCs w:val="0"/>
                <w:sz w:val="24"/>
                <w:szCs w:val="24"/>
                <w:u w:val="single"/>
              </w:rPr>
              <w:tab/>
            </w:r>
          </w:p>
          <w:p w14:paraId="59E756CE">
            <w:pPr>
              <w:pStyle w:val="34"/>
              <w:tabs>
                <w:tab w:val="left" w:pos="6171"/>
              </w:tabs>
              <w:spacing w:line="360" w:lineRule="auto"/>
              <w:ind w:left="345"/>
              <w:rPr>
                <w:rFonts w:ascii="宋体" w:hAnsi="宋体" w:eastAsia="宋体" w:cs="宋体"/>
                <w:bCs w:val="0"/>
                <w:sz w:val="24"/>
                <w:szCs w:val="24"/>
              </w:rPr>
            </w:pPr>
            <w:r>
              <w:rPr>
                <w:rFonts w:hint="eastAsia" w:ascii="宋体" w:hAnsi="宋体" w:eastAsia="宋体" w:cs="宋体"/>
                <w:color w:val="auto"/>
                <w:spacing w:val="6"/>
                <w:w w:val="100"/>
                <w:position w:val="0"/>
                <w:sz w:val="24"/>
                <w:szCs w:val="24"/>
                <w:highlight w:val="none"/>
              </w:rPr>
              <w:t>如采用</w:t>
            </w:r>
            <w:r>
              <w:rPr>
                <w:rFonts w:hint="eastAsia" w:ascii="宋体" w:hAnsi="宋体" w:eastAsia="宋体" w:cs="宋体"/>
                <w:color w:val="auto"/>
                <w:spacing w:val="6"/>
                <w:w w:val="100"/>
                <w:position w:val="0"/>
                <w:sz w:val="24"/>
                <w:szCs w:val="24"/>
                <w:highlight w:val="none"/>
                <w:lang w:eastAsia="zh-CN"/>
              </w:rPr>
              <w:t>诉讼</w:t>
            </w:r>
            <w:r>
              <w:rPr>
                <w:rFonts w:hint="eastAsia" w:ascii="宋体" w:hAnsi="宋体" w:eastAsia="宋体" w:cs="宋体"/>
                <w:color w:val="auto"/>
                <w:spacing w:val="6"/>
                <w:w w:val="100"/>
                <w:position w:val="0"/>
                <w:sz w:val="24"/>
                <w:szCs w:val="24"/>
                <w:highlight w:val="none"/>
              </w:rPr>
              <w:t>，</w:t>
            </w:r>
            <w:r>
              <w:rPr>
                <w:rFonts w:hint="eastAsia" w:ascii="宋体" w:hAnsi="宋体" w:eastAsia="宋体" w:cs="宋体"/>
                <w:color w:val="auto"/>
                <w:spacing w:val="6"/>
                <w:w w:val="100"/>
                <w:position w:val="0"/>
                <w:sz w:val="24"/>
                <w:szCs w:val="24"/>
                <w:highlight w:val="none"/>
                <w:lang w:eastAsia="zh-CN"/>
              </w:rPr>
              <w:t>诉讼</w:t>
            </w:r>
            <w:r>
              <w:rPr>
                <w:rFonts w:hint="eastAsia" w:ascii="宋体" w:hAnsi="宋体" w:eastAsia="宋体" w:cs="宋体"/>
                <w:color w:val="auto"/>
                <w:spacing w:val="6"/>
                <w:w w:val="100"/>
                <w:position w:val="0"/>
                <w:sz w:val="24"/>
                <w:szCs w:val="24"/>
                <w:highlight w:val="none"/>
              </w:rPr>
              <w:t>名称：</w:t>
            </w:r>
            <w:r>
              <w:rPr>
                <w:rFonts w:hint="eastAsia" w:ascii="宋体" w:hAnsi="宋体" w:eastAsia="宋体" w:cs="宋体"/>
                <w:color w:val="auto"/>
                <w:spacing w:val="6"/>
                <w:w w:val="100"/>
                <w:position w:val="0"/>
                <w:sz w:val="24"/>
                <w:szCs w:val="24"/>
                <w:highlight w:val="none"/>
                <w:u w:val="single"/>
                <w:lang w:val="en-US" w:eastAsia="zh-CN"/>
              </w:rPr>
              <w:t>临猗县人民法院</w:t>
            </w:r>
          </w:p>
        </w:tc>
      </w:tr>
      <w:tr w14:paraId="6CC2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tcPr>
          <w:p w14:paraId="52558350">
            <w:pPr>
              <w:pStyle w:val="34"/>
              <w:spacing w:before="1" w:line="360" w:lineRule="auto"/>
              <w:ind w:left="84" w:right="75"/>
              <w:jc w:val="center"/>
              <w:rPr>
                <w:rFonts w:hint="default"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30</w:t>
            </w:r>
          </w:p>
        </w:tc>
        <w:tc>
          <w:tcPr>
            <w:tcW w:w="1111" w:type="dxa"/>
          </w:tcPr>
          <w:p w14:paraId="72B44F1B">
            <w:pPr>
              <w:pStyle w:val="34"/>
              <w:spacing w:before="1" w:line="360" w:lineRule="auto"/>
              <w:ind w:left="371"/>
              <w:rPr>
                <w:rFonts w:hint="default"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25.1</w:t>
            </w:r>
          </w:p>
        </w:tc>
        <w:tc>
          <w:tcPr>
            <w:tcW w:w="7305" w:type="dxa"/>
          </w:tcPr>
          <w:p w14:paraId="07279316">
            <w:pPr>
              <w:pStyle w:val="34"/>
              <w:tabs>
                <w:tab w:val="left" w:pos="6171"/>
              </w:tabs>
              <w:spacing w:line="360" w:lineRule="auto"/>
              <w:ind w:left="345"/>
              <w:rPr>
                <w:rFonts w:hint="eastAsia" w:ascii="宋体" w:hAnsi="宋体" w:eastAsia="宋体" w:cs="宋体"/>
                <w:bCs w:val="0"/>
                <w:spacing w:val="-1"/>
                <w:sz w:val="24"/>
                <w:szCs w:val="24"/>
                <w:lang w:eastAsia="zh-CN"/>
              </w:rPr>
            </w:pPr>
            <w:r>
              <w:rPr>
                <w:rFonts w:hint="eastAsia" w:ascii="宋体" w:hAnsi="宋体" w:eastAsia="宋体" w:cs="宋体"/>
                <w:bCs w:val="0"/>
                <w:spacing w:val="-1"/>
                <w:sz w:val="24"/>
                <w:szCs w:val="24"/>
                <w:lang w:eastAsia="zh-CN"/>
              </w:rPr>
              <w:t>施工期间，承包人应充分考虑因不封闭交通对施工的影响，因此产生的结果，由承包人自行承担。</w:t>
            </w:r>
          </w:p>
        </w:tc>
      </w:tr>
    </w:tbl>
    <w:p w14:paraId="78FDD531">
      <w:pPr>
        <w:pStyle w:val="11"/>
        <w:spacing w:line="360" w:lineRule="auto"/>
        <w:rPr>
          <w:rFonts w:ascii="宋体" w:hAnsi="宋体" w:eastAsia="宋体" w:cs="宋体"/>
          <w:bCs w:val="0"/>
          <w:szCs w:val="24"/>
        </w:rPr>
      </w:pPr>
    </w:p>
    <w:p w14:paraId="2CA61C5A">
      <w:pPr>
        <w:pStyle w:val="11"/>
        <w:spacing w:line="360" w:lineRule="auto"/>
        <w:rPr>
          <w:rFonts w:ascii="宋体" w:hAnsi="宋体" w:eastAsia="宋体" w:cs="宋体"/>
          <w:bCs w:val="0"/>
          <w:szCs w:val="24"/>
        </w:rPr>
      </w:pPr>
    </w:p>
    <w:p w14:paraId="2B83E721">
      <w:pPr>
        <w:pStyle w:val="11"/>
        <w:spacing w:line="360" w:lineRule="auto"/>
        <w:rPr>
          <w:rFonts w:ascii="宋体" w:hAnsi="宋体" w:eastAsia="宋体" w:cs="宋体"/>
          <w:bCs w:val="0"/>
          <w:szCs w:val="24"/>
        </w:rPr>
      </w:pPr>
    </w:p>
    <w:p w14:paraId="3875C2A5">
      <w:pPr>
        <w:pStyle w:val="11"/>
        <w:spacing w:line="360" w:lineRule="auto"/>
        <w:rPr>
          <w:rFonts w:ascii="宋体" w:hAnsi="宋体" w:eastAsia="宋体" w:cs="宋体"/>
          <w:bCs w:val="0"/>
          <w:szCs w:val="24"/>
        </w:rPr>
      </w:pPr>
    </w:p>
    <w:p w14:paraId="6347DE7E">
      <w:pPr>
        <w:pStyle w:val="11"/>
        <w:spacing w:line="360" w:lineRule="auto"/>
        <w:rPr>
          <w:rFonts w:ascii="宋体" w:hAnsi="宋体" w:eastAsia="宋体" w:cs="宋体"/>
          <w:bCs w:val="0"/>
          <w:szCs w:val="24"/>
        </w:rPr>
      </w:pPr>
    </w:p>
    <w:p w14:paraId="0D33AA0B">
      <w:pPr>
        <w:pStyle w:val="11"/>
        <w:spacing w:line="360" w:lineRule="auto"/>
        <w:rPr>
          <w:rFonts w:ascii="宋体" w:hAnsi="宋体" w:eastAsia="宋体" w:cs="宋体"/>
          <w:bCs w:val="0"/>
          <w:szCs w:val="24"/>
        </w:rPr>
      </w:pPr>
    </w:p>
    <w:p w14:paraId="737632B4">
      <w:pPr>
        <w:pStyle w:val="11"/>
        <w:spacing w:line="360" w:lineRule="auto"/>
        <w:rPr>
          <w:rFonts w:ascii="宋体" w:hAnsi="宋体" w:eastAsia="宋体" w:cs="宋体"/>
          <w:bCs w:val="0"/>
          <w:szCs w:val="24"/>
        </w:rPr>
      </w:pPr>
    </w:p>
    <w:p w14:paraId="0E5A7D5F">
      <w:pPr>
        <w:pStyle w:val="11"/>
        <w:spacing w:before="15" w:line="360" w:lineRule="auto"/>
        <w:rPr>
          <w:rFonts w:ascii="宋体" w:hAnsi="宋体" w:eastAsia="宋体" w:cs="宋体"/>
          <w:bCs w:val="0"/>
          <w:szCs w:val="24"/>
        </w:rPr>
      </w:pPr>
    </w:p>
    <w:p w14:paraId="08F2F70C">
      <w:pPr>
        <w:widowControl/>
        <w:autoSpaceDE/>
        <w:autoSpaceDN/>
        <w:rPr>
          <w:rFonts w:ascii="宋体" w:hAnsi="宋体" w:eastAsia="宋体" w:cs="宋体"/>
          <w:bCs w:val="0"/>
          <w:sz w:val="24"/>
          <w:szCs w:val="24"/>
        </w:rPr>
      </w:pPr>
      <w:bookmarkStart w:id="336" w:name="_bookmark259"/>
      <w:bookmarkEnd w:id="336"/>
      <w:r>
        <w:rPr>
          <w:rFonts w:ascii="宋体" w:hAnsi="宋体" w:eastAsia="宋体" w:cs="宋体"/>
          <w:bCs w:val="0"/>
          <w:sz w:val="24"/>
          <w:szCs w:val="24"/>
        </w:rPr>
        <w:br w:type="page"/>
      </w:r>
    </w:p>
    <w:p w14:paraId="5F707470">
      <w:pPr>
        <w:pStyle w:val="5"/>
        <w:jc w:val="center"/>
        <w:rPr>
          <w:rFonts w:ascii="黑体" w:hAnsi="黑体" w:eastAsia="黑体" w:cs="宋体"/>
          <w:bCs w:val="0"/>
          <w:color w:val="auto"/>
          <w:sz w:val="28"/>
          <w:szCs w:val="24"/>
        </w:rPr>
      </w:pPr>
      <w:r>
        <w:rPr>
          <w:rFonts w:hint="eastAsia" w:ascii="黑体" w:hAnsi="黑体" w:eastAsia="黑体" w:cs="宋体"/>
          <w:bCs w:val="0"/>
          <w:color w:val="auto"/>
          <w:sz w:val="28"/>
          <w:szCs w:val="24"/>
        </w:rPr>
        <w:t>项目专用合同条款</w:t>
      </w:r>
    </w:p>
    <w:p w14:paraId="15BEF9E9">
      <w:pPr>
        <w:spacing w:line="440" w:lineRule="exact"/>
        <w:jc w:val="left"/>
        <w:rPr>
          <w:rFonts w:ascii="黑体" w:hAnsi="黑体" w:eastAsia="黑体" w:cs="宋体"/>
          <w:bCs w:val="0"/>
          <w:color w:val="auto"/>
          <w:sz w:val="24"/>
          <w:szCs w:val="24"/>
        </w:rPr>
      </w:pPr>
      <w:r>
        <w:rPr>
          <w:rFonts w:hint="eastAsia" w:ascii="黑体" w:hAnsi="黑体" w:eastAsia="黑体" w:cs="宋体"/>
          <w:bCs w:val="0"/>
          <w:color w:val="auto"/>
          <w:sz w:val="24"/>
          <w:szCs w:val="24"/>
        </w:rPr>
        <w:t>说明：本部分所列的项目专用合同条款是对“公路工程专用合同条款”中规定必须在项目专用合同条款中明确的内容的集中，合同专用条款是对合同通用条款的补充、删改或具体化，应对照合同通用条款中统一编号的条款一起阅读和理解。如果合同专用条款与合同通用条款不符之处，以合同专用条款为主。</w:t>
      </w:r>
    </w:p>
    <w:p w14:paraId="3EC11C20">
      <w:pPr>
        <w:spacing w:line="440" w:lineRule="exact"/>
        <w:ind w:firstLine="422" w:firstLineChars="200"/>
        <w:rPr>
          <w:rFonts w:ascii="宋体" w:hAnsi="宋体" w:cs="宋体"/>
          <w:b/>
          <w:bCs w:val="0"/>
          <w:color w:val="auto"/>
          <w:szCs w:val="24"/>
        </w:rPr>
      </w:pPr>
      <w:bookmarkStart w:id="337" w:name="_Toc235938326"/>
      <w:bookmarkStart w:id="338" w:name="_Toc209685317"/>
      <w:bookmarkStart w:id="339" w:name="_Toc234382937"/>
      <w:bookmarkStart w:id="340" w:name="_Toc234439585"/>
      <w:r>
        <w:rPr>
          <w:rFonts w:ascii="宋体" w:hAnsi="宋体" w:cs="宋体"/>
          <w:b/>
          <w:bCs w:val="0"/>
          <w:color w:val="auto"/>
          <w:szCs w:val="24"/>
        </w:rPr>
        <w:t xml:space="preserve">1.4 </w:t>
      </w:r>
      <w:r>
        <w:rPr>
          <w:rFonts w:hint="eastAsia" w:ascii="宋体" w:hAnsi="宋体" w:cs="宋体"/>
          <w:b/>
          <w:bCs w:val="0"/>
          <w:color w:val="auto"/>
          <w:szCs w:val="24"/>
        </w:rPr>
        <w:t>合同文件的优先顺序</w:t>
      </w:r>
      <w:bookmarkEnd w:id="337"/>
      <w:bookmarkEnd w:id="338"/>
    </w:p>
    <w:p w14:paraId="03625B7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组成合同的各项文件应互相解释，互为说明，解释合同文件的优先顺序如下：</w:t>
      </w:r>
    </w:p>
    <w:p w14:paraId="463B10A2">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（1）合同协议书及各种合同附件（含评标期间和合同谈判过程中的澄清文件和补充资料）；</w:t>
      </w:r>
    </w:p>
    <w:p w14:paraId="7C0F62C0">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（2）中标通知书；</w:t>
      </w:r>
    </w:p>
    <w:p w14:paraId="2D6D47AE">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（3）投标函及投标函附录；</w:t>
      </w:r>
    </w:p>
    <w:p w14:paraId="1018E65C">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（4）项目专用合同条款（含数据表和招标文件补遗书中与此有关的部分，如果有）；</w:t>
      </w:r>
    </w:p>
    <w:p w14:paraId="1E94DCE1">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（5）公路工程专用合同条款；</w:t>
      </w:r>
    </w:p>
    <w:p w14:paraId="55743C92">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（6）通用合同条款；</w:t>
      </w:r>
    </w:p>
    <w:p w14:paraId="78499CA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（7）工程量清单计量规范</w:t>
      </w:r>
    </w:p>
    <w:p w14:paraId="4B3EDECF">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（8）技术规范（含招标文件补遗书中与此有关的部分，如果有）；</w:t>
      </w:r>
    </w:p>
    <w:p w14:paraId="4CD5DBC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（9）图纸（含招标文件补遗书中与此有关的部分，如果有）；</w:t>
      </w:r>
    </w:p>
    <w:p w14:paraId="0092380C">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（10）已标价工程量清单；</w:t>
      </w:r>
    </w:p>
    <w:p w14:paraId="723FC066">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（11）承包人有关人员、设备投入的承诺及投标文件中的施工组织设计；</w:t>
      </w:r>
    </w:p>
    <w:p w14:paraId="3BC58A4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（12）其他合同文件。</w:t>
      </w:r>
    </w:p>
    <w:p w14:paraId="4767FEF3">
      <w:pPr>
        <w:spacing w:line="440" w:lineRule="exact"/>
        <w:ind w:firstLine="422" w:firstLineChars="200"/>
        <w:rPr>
          <w:rFonts w:ascii="宋体" w:hAnsi="宋体" w:cs="宋体"/>
          <w:b/>
          <w:bCs w:val="0"/>
          <w:color w:val="auto"/>
          <w:szCs w:val="24"/>
        </w:rPr>
      </w:pPr>
      <w:bookmarkStart w:id="341" w:name="_Toc235938327"/>
      <w:r>
        <w:rPr>
          <w:rFonts w:ascii="宋体" w:hAnsi="宋体" w:cs="宋体"/>
          <w:b/>
          <w:bCs w:val="0"/>
          <w:color w:val="auto"/>
          <w:szCs w:val="24"/>
        </w:rPr>
        <w:t>4.1</w:t>
      </w:r>
      <w:r>
        <w:rPr>
          <w:rFonts w:hint="eastAsia" w:ascii="宋体" w:hAnsi="宋体" w:cs="宋体"/>
          <w:b/>
          <w:bCs w:val="0"/>
          <w:color w:val="auto"/>
          <w:szCs w:val="24"/>
        </w:rPr>
        <w:t>承包人的一般义务</w:t>
      </w:r>
      <w:bookmarkEnd w:id="339"/>
      <w:bookmarkEnd w:id="340"/>
      <w:bookmarkEnd w:id="341"/>
    </w:p>
    <w:p w14:paraId="751C6D5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4.1.10 其他义务</w:t>
      </w:r>
    </w:p>
    <w:p w14:paraId="31A5906C">
      <w:pPr>
        <w:spacing w:line="440" w:lineRule="exact"/>
        <w:ind w:firstLine="420" w:firstLineChars="200"/>
        <w:rPr>
          <w:rFonts w:ascii="宋体" w:hAnsi="宋体" w:cs="宋体"/>
          <w:bCs w:val="0"/>
          <w:color w:val="auto"/>
          <w:szCs w:val="24"/>
          <w:u w:val="single"/>
        </w:rPr>
      </w:pPr>
      <w:r>
        <w:rPr>
          <w:rFonts w:hint="eastAsia" w:ascii="宋体" w:hAnsi="宋体" w:cs="宋体"/>
          <w:bCs w:val="0"/>
          <w:color w:val="auto"/>
          <w:szCs w:val="24"/>
        </w:rPr>
        <w:t>本项约定为：</w:t>
      </w:r>
    </w:p>
    <w:p w14:paraId="27A052A2">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（4）承包人应接受质监机构对其施工质量的监督检查，凡工程质量不合格的工程不验收、不支付，重建的一切费用承包人自负。</w:t>
      </w:r>
    </w:p>
    <w:p w14:paraId="276C8086">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5）承包人应对本标段的分包、雇用劳务、运输、供料等委托单位的经济往来全权负责。在工程结束后撤出现场前均应结算清楚。否则，承包人与委托单位之间发生的经济纠纷，应由承包人承担一切经济和法律责任。</w:t>
      </w:r>
    </w:p>
    <w:p w14:paraId="0360B79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（6）承包人应自行与有关部门协商解决施工用电、用水、通讯问题，并应根据本合同工程的施工需要修建临时道路。为执行本款要求所发生的一切费用均应含入承包人的投标报价中，发包人将不另行支付。</w:t>
      </w:r>
    </w:p>
    <w:p w14:paraId="15BCFBE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（7）承包人应接受和积极配合发包人和有关部门搞好本项目的审计和稽查工作，并承担相关费用。</w:t>
      </w:r>
    </w:p>
    <w:p w14:paraId="74BAC7F6">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8）承包人应充分考虑到施工过程采取保通措施、交通安全保护措施以及环保措施和文明施工所需的费用，并计入投标总报价中。若承包人所采取的措施不能满足工程保通、交通安全和环境保护的需要，发包人有权指令其进一步采取补救或纠正措施，承包人应承担由于其措施不当所造成的一切后果及费用。</w:t>
      </w:r>
    </w:p>
    <w:p w14:paraId="123C2379">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（9）文明施工</w:t>
      </w:r>
    </w:p>
    <w:p w14:paraId="25CB1DC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施工时必须遵守相应的安全规程，施工期间采取有效的交通安全警示提醒措施，安全警示措施费用由承包人自行考虑，计入相关的报价中。承包人要确保交通安全，如果发生任何事故一切责任均由承包人承担。</w:t>
      </w:r>
    </w:p>
    <w:p w14:paraId="5D2E2FB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施工废弃物、垃圾须就近运至相关部门批准的垃圾场内倾倒，其费用及运距由承包人自行测算后计入相关报价中。承包人须充分考虑此因素及可能发生的一切费用，由此造成的任何费用变更均由承包人自行承担，不另行支付。</w:t>
      </w:r>
    </w:p>
    <w:p w14:paraId="0467501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本项目工程如果有交叉施工的干扰，承包人应自行协调进行施工，且承包人在报价时要充分考虑由此引起的窝工、设备闲置及相互干扰等因素，所发生的费用由承包人自行承担。</w:t>
      </w:r>
    </w:p>
    <w:p w14:paraId="542FD77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（10）路产保护</w:t>
      </w:r>
    </w:p>
    <w:p w14:paraId="419FCD74">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承包人应采取严格的路产保护措施，保证相交公路路产不因本工程施工作业而损坏，尤其应注意保护公路通信光缆的安全，如因施工原因引起的路产损坏，一切责任均由承包人承担。</w:t>
      </w:r>
    </w:p>
    <w:p w14:paraId="0E386A7A">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对于必要的路产破环，如标志牌施工时基础开挖破坏绿化植物等，由承包人自行办理相关路赔手续或恢复原状，其费用计入报价中。</w:t>
      </w:r>
    </w:p>
    <w:p w14:paraId="79005E9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（11）施工作业中，承包人不得对已完路面工程进行污染、损坏，由此产生的所有费用由承包人自行承担。</w:t>
      </w:r>
    </w:p>
    <w:p w14:paraId="3836882E">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4.4联合体（不适用）</w:t>
      </w:r>
    </w:p>
    <w:p w14:paraId="078EC717">
      <w:pPr>
        <w:spacing w:line="440" w:lineRule="exact"/>
        <w:ind w:firstLine="422" w:firstLineChars="200"/>
        <w:rPr>
          <w:rFonts w:ascii="宋体" w:hAnsi="宋体" w:cs="宋体"/>
          <w:b/>
          <w:bCs w:val="0"/>
          <w:color w:val="auto"/>
          <w:szCs w:val="24"/>
        </w:rPr>
      </w:pPr>
      <w:bookmarkStart w:id="342" w:name="_Toc234439586"/>
      <w:bookmarkStart w:id="343" w:name="_Toc235938332"/>
      <w:bookmarkStart w:id="344" w:name="_Toc234382938"/>
      <w:r>
        <w:rPr>
          <w:rFonts w:ascii="宋体" w:hAnsi="宋体" w:cs="宋体"/>
          <w:b/>
          <w:bCs w:val="0"/>
          <w:color w:val="auto"/>
          <w:szCs w:val="24"/>
        </w:rPr>
        <w:t>4.11</w:t>
      </w:r>
      <w:r>
        <w:rPr>
          <w:rFonts w:hint="eastAsia" w:ascii="宋体" w:hAnsi="宋体" w:cs="宋体"/>
          <w:b/>
          <w:bCs w:val="0"/>
          <w:color w:val="auto"/>
          <w:szCs w:val="24"/>
        </w:rPr>
        <w:t>不利物质条件</w:t>
      </w:r>
      <w:bookmarkEnd w:id="342"/>
      <w:bookmarkEnd w:id="343"/>
      <w:bookmarkEnd w:id="344"/>
    </w:p>
    <w:p w14:paraId="4D6D9113">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4.11.3可预见的不利物质条件的范围：滑坡、塌方、水源污染。</w:t>
      </w:r>
    </w:p>
    <w:p w14:paraId="4EC87B64">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6.1 承包人提供的施工设备和临时设施</w:t>
      </w:r>
    </w:p>
    <w:p w14:paraId="5B74F6D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本款补充：</w:t>
      </w:r>
    </w:p>
    <w:p w14:paraId="32EEC97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6.1.3 承包人应对所使用的临时道路（包括原有、新建和改建的道路）在工程实施过程中进行养护和维修，保证畅通，直到工程交工，并应保证发包人免于承担因上述临时道路的使用所引起的补偿费、诉讼费、损害赔偿、指控费及其它开支。</w:t>
      </w:r>
    </w:p>
    <w:p w14:paraId="0BE9D80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6.1.4 所有出入现场的临时道路在工程实施过程中均应按晴雨畅通的标准进行养护和维修，直至工程竣工。在工程竣工时，对于约定予以保留的，需由所在地相应的协调组织机构验收合格；对于约定工程完工后不予保留的，承包人应按约定拆除、恢复原貌，并承担相应费用。</w:t>
      </w:r>
    </w:p>
    <w:p w14:paraId="642B544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6.1.5 承包人根据工程实际情况对临时便道的养护及管理的费用均已包含在第100章清单中。</w:t>
      </w:r>
    </w:p>
    <w:p w14:paraId="4BA2207D">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7.2 场内施工道路</w:t>
      </w:r>
    </w:p>
    <w:p w14:paraId="2D3C090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本款第7.2.2项细化为：</w:t>
      </w:r>
    </w:p>
    <w:p w14:paraId="6399490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施工便道应在施工期间加强养护和维修，保持路况良好，在本标段工程施工完成后，拆除并恢复原貌，修建、拆除、养护费用计入报价中。施工便道的临时用地租用费和复垦费由承包人承担，如承包人未按规定拆除便道，发包人将指定其他承包人进行拆除，费用由承包人承担。</w:t>
      </w:r>
    </w:p>
    <w:p w14:paraId="7774EDF1">
      <w:pPr>
        <w:spacing w:line="440" w:lineRule="exact"/>
        <w:ind w:firstLine="422" w:firstLineChars="200"/>
        <w:rPr>
          <w:rFonts w:ascii="宋体" w:hAnsi="宋体" w:cs="宋体"/>
          <w:b/>
          <w:bCs w:val="0"/>
          <w:color w:val="auto"/>
          <w:szCs w:val="24"/>
        </w:rPr>
      </w:pPr>
      <w:bookmarkStart w:id="345" w:name="_Toc235938335"/>
      <w:r>
        <w:rPr>
          <w:rFonts w:ascii="宋体" w:hAnsi="宋体" w:cs="宋体"/>
          <w:b/>
          <w:bCs w:val="0"/>
          <w:color w:val="auto"/>
          <w:szCs w:val="24"/>
        </w:rPr>
        <w:t xml:space="preserve">9.2 </w:t>
      </w:r>
      <w:r>
        <w:rPr>
          <w:rFonts w:hint="eastAsia" w:ascii="宋体" w:hAnsi="宋体" w:cs="宋体"/>
          <w:b/>
          <w:bCs w:val="0"/>
          <w:color w:val="auto"/>
          <w:szCs w:val="24"/>
        </w:rPr>
        <w:t>承包人的施工安全责任</w:t>
      </w:r>
      <w:bookmarkEnd w:id="345"/>
    </w:p>
    <w:p w14:paraId="5E13021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第</w:t>
      </w:r>
      <w:r>
        <w:rPr>
          <w:rFonts w:ascii="宋体" w:hAnsi="宋体" w:cs="宋体"/>
          <w:bCs w:val="0"/>
          <w:color w:val="auto"/>
          <w:szCs w:val="24"/>
        </w:rPr>
        <w:t>9.2.5</w:t>
      </w:r>
      <w:r>
        <w:rPr>
          <w:rFonts w:hint="eastAsia" w:ascii="宋体" w:hAnsi="宋体" w:cs="宋体"/>
          <w:bCs w:val="0"/>
          <w:color w:val="auto"/>
          <w:szCs w:val="24"/>
        </w:rPr>
        <w:t>项补充：</w:t>
      </w:r>
    </w:p>
    <w:p w14:paraId="573CD31C">
      <w:pPr>
        <w:spacing w:line="440" w:lineRule="exact"/>
        <w:ind w:firstLine="420" w:firstLineChars="200"/>
        <w:jc w:val="left"/>
        <w:rPr>
          <w:rFonts w:ascii="宋体" w:hAnsi="宋体" w:cs="宋体"/>
          <w:bCs w:val="0"/>
          <w:color w:val="auto"/>
          <w:szCs w:val="24"/>
        </w:rPr>
      </w:pPr>
      <w:r>
        <w:rPr>
          <w:rFonts w:hint="eastAsia" w:ascii="宋体" w:hAnsi="宋体" w:cs="宋体"/>
          <w:bCs w:val="0"/>
          <w:color w:val="auto"/>
          <w:szCs w:val="24"/>
        </w:rPr>
        <w:t>承包人应根据国家安全法律法规，结合本项目特点配足、配齐相关安全设施、设备。所发生的费用，依据发包人制定的计量支付程序进行支付。</w:t>
      </w:r>
    </w:p>
    <w:p w14:paraId="2F50103C">
      <w:pPr>
        <w:spacing w:line="440" w:lineRule="exact"/>
        <w:ind w:firstLine="420" w:firstLineChars="200"/>
        <w:jc w:val="left"/>
        <w:rPr>
          <w:rFonts w:ascii="宋体" w:hAnsi="宋体" w:cs="宋体"/>
          <w:bCs w:val="0"/>
          <w:color w:val="auto"/>
          <w:szCs w:val="24"/>
        </w:rPr>
      </w:pPr>
      <w:r>
        <w:rPr>
          <w:rFonts w:hint="eastAsia" w:ascii="宋体" w:hAnsi="宋体" w:cs="宋体"/>
          <w:bCs w:val="0"/>
          <w:color w:val="auto"/>
          <w:szCs w:val="24"/>
        </w:rPr>
        <w:t>投标报价中应当包含安全生产费用，金额见工程量清单。安全生产费用应当用于施工安全防护用具及设施的采购和更新、安全施工措施的落实、安全生产条件的改善，不得挪作他用。上述安全生产管理费在工程量清单第100章中列有单独的支付子目，投标人应按照发包人指定的总额价填报，不得修改。安全生产费用支付按实际发生费用进行月计量支付。</w:t>
      </w:r>
    </w:p>
    <w:p w14:paraId="155E98CA">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本款补充</w:t>
      </w:r>
      <w:r>
        <w:rPr>
          <w:rFonts w:ascii="宋体" w:hAnsi="宋体" w:cs="宋体"/>
          <w:bCs w:val="0"/>
          <w:color w:val="auto"/>
          <w:szCs w:val="24"/>
        </w:rPr>
        <w:t>9.2.12</w:t>
      </w:r>
      <w:r>
        <w:rPr>
          <w:rFonts w:hint="eastAsia" w:ascii="宋体" w:hAnsi="宋体" w:cs="宋体"/>
          <w:bCs w:val="0"/>
          <w:color w:val="auto"/>
          <w:szCs w:val="24"/>
        </w:rPr>
        <w:t>、</w:t>
      </w:r>
      <w:r>
        <w:rPr>
          <w:rFonts w:ascii="宋体" w:hAnsi="宋体" w:cs="宋体"/>
          <w:bCs w:val="0"/>
          <w:color w:val="auto"/>
          <w:szCs w:val="24"/>
        </w:rPr>
        <w:t>9.2.13</w:t>
      </w:r>
      <w:r>
        <w:rPr>
          <w:rFonts w:hint="eastAsia" w:ascii="宋体" w:hAnsi="宋体" w:cs="宋体"/>
          <w:bCs w:val="0"/>
          <w:color w:val="auto"/>
          <w:szCs w:val="24"/>
        </w:rPr>
        <w:t>项：</w:t>
      </w:r>
    </w:p>
    <w:p w14:paraId="39AB9B3A">
      <w:pPr>
        <w:spacing w:line="440" w:lineRule="exact"/>
        <w:ind w:firstLine="420" w:firstLineChars="200"/>
        <w:rPr>
          <w:rFonts w:ascii="宋体" w:hAnsi="宋体" w:cs="宋体"/>
          <w:bCs w:val="0"/>
          <w:color w:val="auto"/>
          <w:szCs w:val="24"/>
        </w:rPr>
      </w:pPr>
      <w:r>
        <w:rPr>
          <w:rFonts w:ascii="宋体" w:hAnsi="宋体" w:cs="宋体"/>
          <w:bCs w:val="0"/>
          <w:color w:val="auto"/>
          <w:szCs w:val="24"/>
        </w:rPr>
        <w:t>9.2.12</w:t>
      </w:r>
      <w:r>
        <w:rPr>
          <w:rFonts w:hint="eastAsia" w:ascii="宋体" w:hAnsi="宋体" w:cs="宋体"/>
          <w:bCs w:val="0"/>
          <w:color w:val="auto"/>
          <w:szCs w:val="24"/>
        </w:rPr>
        <w:t>严格按照规范和设计要求，合理安排施工，严禁在泥石流、滑坡体、洪水位下等危险区域设置施工驻地；严禁违规立体交叉作业。</w:t>
      </w:r>
    </w:p>
    <w:p w14:paraId="323BB31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承包人在施工过程中除了要制定详细的安全措施计划外，还要严格贯彻执行“山西省交通厅晋交公字【2009】327号关于印发《山西省交通运输厅公路建设项目高危工程施工安全强制性要求》（试行）的通知”。</w:t>
      </w:r>
    </w:p>
    <w:p w14:paraId="45ED710C">
      <w:pPr>
        <w:spacing w:line="440" w:lineRule="exact"/>
        <w:ind w:firstLine="420" w:firstLineChars="200"/>
        <w:rPr>
          <w:rFonts w:ascii="宋体" w:hAnsi="宋体" w:cs="宋体"/>
          <w:bCs w:val="0"/>
          <w:color w:val="auto"/>
          <w:szCs w:val="24"/>
        </w:rPr>
      </w:pPr>
      <w:r>
        <w:rPr>
          <w:rFonts w:ascii="宋体" w:hAnsi="宋体" w:cs="宋体"/>
          <w:bCs w:val="0"/>
          <w:color w:val="auto"/>
          <w:szCs w:val="24"/>
        </w:rPr>
        <w:t>9.2.13</w:t>
      </w:r>
      <w:r>
        <w:rPr>
          <w:rFonts w:hint="eastAsia" w:ascii="宋体" w:hAnsi="宋体" w:cs="宋体"/>
          <w:bCs w:val="0"/>
          <w:color w:val="auto"/>
          <w:szCs w:val="24"/>
        </w:rPr>
        <w:t>承包人应当按照《国务院办公厅关于进一步开展安全生产隐患排查治理工作的通知》（国办发明电〔2008〕15号）精神，建立事故隐患排查登记、公示公告、防范或整改、验收销号制度。承包人项目负责人对本标段施工阶段隐患排查治理负全责。</w:t>
      </w:r>
    </w:p>
    <w:p w14:paraId="0383DD41">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承包人安全生产主要负责人对本单位施工项目中的重大及特别重大事故隐患排查治理负领导责任，应审核监控计划，明确时限，落实各环节责任人和监督人，掌握隐患动态。</w:t>
      </w:r>
    </w:p>
    <w:p w14:paraId="480704F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本款补充9.2.14项：人身意外伤害险</w:t>
      </w:r>
    </w:p>
    <w:p w14:paraId="7D2B336F">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承包人应在整个施工期间为其施工现场的全部人员（包括农民工）投保人身意外伤害险。人身意外伤害险最低投保金额：不少于60万元人民币/人。其费用包含在投标报价中，发包人不另行支付。</w:t>
      </w:r>
    </w:p>
    <w:p w14:paraId="355C44C3">
      <w:pPr>
        <w:spacing w:line="440" w:lineRule="exact"/>
        <w:ind w:firstLine="422" w:firstLineChars="200"/>
        <w:rPr>
          <w:rFonts w:ascii="宋体" w:hAnsi="宋体" w:cs="宋体"/>
          <w:b/>
          <w:bCs w:val="0"/>
          <w:color w:val="auto"/>
          <w:szCs w:val="24"/>
        </w:rPr>
      </w:pPr>
      <w:bookmarkStart w:id="346" w:name="_Toc234382939"/>
      <w:bookmarkStart w:id="347" w:name="_Toc234439587"/>
      <w:bookmarkStart w:id="348" w:name="_Toc235938336"/>
      <w:r>
        <w:rPr>
          <w:rFonts w:hint="eastAsia" w:ascii="宋体" w:hAnsi="宋体" w:cs="宋体"/>
          <w:b/>
          <w:bCs w:val="0"/>
          <w:color w:val="auto"/>
          <w:szCs w:val="24"/>
        </w:rPr>
        <w:t>10.1 合同进度计划</w:t>
      </w:r>
      <w:bookmarkEnd w:id="346"/>
      <w:bookmarkEnd w:id="347"/>
      <w:bookmarkEnd w:id="348"/>
    </w:p>
    <w:p w14:paraId="3FA8A03F">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应按招标文件确定的段落分别编制施工方案，其内容（包括但不限于）：总体施工组织布置及规划；施工准备（人员、设备、材料进场情况，施工便道、临时设施等）；施工进度计划安排；分部分项工程施工方案、施工方法与技术措施；危险性较大工程专项安全生产施工方案；质量、安全保证体系及措施。</w:t>
      </w:r>
    </w:p>
    <w:p w14:paraId="3A69B53F">
      <w:pPr>
        <w:spacing w:line="440" w:lineRule="exact"/>
        <w:ind w:firstLine="422" w:firstLineChars="200"/>
        <w:rPr>
          <w:rFonts w:ascii="宋体" w:hAnsi="宋体" w:cs="宋体"/>
          <w:b/>
          <w:bCs w:val="0"/>
          <w:color w:val="auto"/>
          <w:szCs w:val="24"/>
        </w:rPr>
      </w:pPr>
      <w:bookmarkStart w:id="349" w:name="_Toc235938337"/>
      <w:r>
        <w:rPr>
          <w:rFonts w:hint="eastAsia" w:ascii="宋体" w:hAnsi="宋体" w:cs="宋体"/>
          <w:b/>
          <w:bCs w:val="0"/>
          <w:color w:val="auto"/>
          <w:szCs w:val="24"/>
        </w:rPr>
        <w:t>11.1 开工</w:t>
      </w:r>
      <w:bookmarkEnd w:id="349"/>
    </w:p>
    <w:p w14:paraId="4D3CCCD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第11.1.1项补充：</w:t>
      </w:r>
    </w:p>
    <w:p w14:paraId="582D8A0C">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承包人应在签订合同协议书后</w:t>
      </w:r>
      <w:r>
        <w:rPr>
          <w:rFonts w:ascii="宋体" w:hAnsi="宋体" w:cs="宋体"/>
          <w:bCs w:val="0"/>
          <w:color w:val="auto"/>
          <w:szCs w:val="24"/>
        </w:rPr>
        <w:t>14</w:t>
      </w:r>
      <w:r>
        <w:rPr>
          <w:rFonts w:hint="eastAsia" w:ascii="宋体" w:hAnsi="宋体" w:cs="宋体"/>
          <w:bCs w:val="0"/>
          <w:color w:val="auto"/>
          <w:szCs w:val="24"/>
        </w:rPr>
        <w:t>天内向监理人提交开工报审表。</w:t>
      </w:r>
    </w:p>
    <w:p w14:paraId="7D39CAE4">
      <w:pPr>
        <w:spacing w:line="440" w:lineRule="exact"/>
        <w:ind w:firstLine="422" w:firstLineChars="200"/>
        <w:rPr>
          <w:rFonts w:ascii="宋体" w:hAnsi="宋体" w:cs="宋体"/>
          <w:b/>
          <w:bCs w:val="0"/>
          <w:color w:val="auto"/>
          <w:szCs w:val="24"/>
        </w:rPr>
      </w:pPr>
      <w:bookmarkStart w:id="350" w:name="_Toc235938338"/>
      <w:bookmarkStart w:id="351" w:name="_Toc234382940"/>
      <w:bookmarkStart w:id="352" w:name="_Toc234439588"/>
      <w:r>
        <w:rPr>
          <w:rFonts w:hint="eastAsia" w:ascii="宋体" w:hAnsi="宋体" w:cs="宋体"/>
          <w:b/>
          <w:bCs w:val="0"/>
          <w:color w:val="auto"/>
          <w:szCs w:val="24"/>
        </w:rPr>
        <w:t>11.4异常恶劣的气候条件</w:t>
      </w:r>
      <w:bookmarkEnd w:id="350"/>
      <w:bookmarkEnd w:id="351"/>
      <w:bookmarkEnd w:id="352"/>
    </w:p>
    <w:p w14:paraId="096E088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异常恶劣的气候条件的范围：最低极端气温持续达-30℃以下，最高极端气温持续达40℃以上，形成洪涝灾害的连续暴风雨天气、工地受淹超过桥梁设计洪水水位以及不利的降水等。</w:t>
      </w:r>
    </w:p>
    <w:p w14:paraId="7F418419">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对于不利降水，一般情况承包人不应提出申请（不予考虑），对于严重的情况将按如下标准进行评定。按工程所在地的气象部门统计的降水资料，取最近二十五年的平均降水天数与实际统计的年降水天数由监理工程师在完工日期前（或监理工程师和发包人协商确定的另外一个时间）进行一次性的计算比较（不按每一降水过程考虑），如无特殊重大的差别，此因素引起的施工期间个别时段的延误将不予考虑工期的延期，同时监理工程师把结果提交发包人审批。对一般的差别监理工程师将考虑用施工期限内其它月份的异常良好的气候的时间予以补偿。</w:t>
      </w:r>
    </w:p>
    <w:p w14:paraId="0D629413">
      <w:pPr>
        <w:spacing w:line="440" w:lineRule="exact"/>
        <w:ind w:firstLine="422" w:firstLineChars="200"/>
        <w:rPr>
          <w:rFonts w:ascii="宋体" w:hAnsi="宋体" w:cs="宋体"/>
          <w:b/>
          <w:bCs w:val="0"/>
          <w:color w:val="auto"/>
          <w:szCs w:val="24"/>
        </w:rPr>
      </w:pPr>
      <w:bookmarkStart w:id="353" w:name="_Toc235938280"/>
      <w:bookmarkStart w:id="354" w:name="_Toc234439542"/>
      <w:bookmarkStart w:id="355" w:name="_Toc234382894"/>
      <w:r>
        <w:rPr>
          <w:rFonts w:hint="eastAsia" w:ascii="宋体" w:hAnsi="宋体" w:cs="宋体"/>
          <w:b/>
          <w:bCs w:val="0"/>
          <w:color w:val="auto"/>
          <w:szCs w:val="24"/>
        </w:rPr>
        <w:t>11.5 承包人的工期延误</w:t>
      </w:r>
    </w:p>
    <w:p w14:paraId="0F0942E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本款补充：</w:t>
      </w:r>
    </w:p>
    <w:p w14:paraId="44B8AD92">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如果达到了拖期损失偿金的赔偿限额，承包人仍未能完成全部工程时，业主将有权自己或雇佣其他承包人完成全部剩余工程，由此引起增加的一切费用由原承包人承担，并没收其履约保证金。</w:t>
      </w:r>
    </w:p>
    <w:p w14:paraId="6682B581">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12.1 承包人暂停施工的责任</w:t>
      </w:r>
    </w:p>
    <w:p w14:paraId="26D31399">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12.1（6）由承包人承担的其他暂停施工：</w:t>
      </w:r>
    </w:p>
    <w:p w14:paraId="2935247D">
      <w:pPr>
        <w:spacing w:line="440" w:lineRule="exact"/>
        <w:ind w:firstLine="420" w:firstLineChars="200"/>
        <w:rPr>
          <w:rFonts w:ascii="宋体" w:hAnsi="宋体" w:cs="宋体"/>
          <w:bCs w:val="0"/>
          <w:color w:val="auto"/>
          <w:szCs w:val="24"/>
        </w:rPr>
      </w:pPr>
      <w:r>
        <w:rPr>
          <w:rFonts w:ascii="宋体" w:hAnsi="宋体" w:cs="宋体"/>
          <w:bCs w:val="0"/>
          <w:color w:val="auto"/>
          <w:szCs w:val="24"/>
        </w:rPr>
        <w:t>A</w:t>
      </w:r>
      <w:r>
        <w:rPr>
          <w:rFonts w:hint="eastAsia" w:ascii="宋体" w:hAnsi="宋体" w:cs="宋体"/>
          <w:bCs w:val="0"/>
          <w:color w:val="auto"/>
          <w:szCs w:val="24"/>
        </w:rPr>
        <w:t>、由于工程质量不合格，虽经返工，仍不能保证工程质量而导致的停工整顿；</w:t>
      </w:r>
    </w:p>
    <w:p w14:paraId="11424A96">
      <w:pPr>
        <w:spacing w:line="440" w:lineRule="exact"/>
        <w:ind w:firstLine="420" w:firstLineChars="200"/>
        <w:rPr>
          <w:rFonts w:ascii="宋体" w:hAnsi="宋体" w:cs="宋体"/>
          <w:bCs w:val="0"/>
          <w:color w:val="auto"/>
          <w:szCs w:val="24"/>
        </w:rPr>
      </w:pPr>
      <w:r>
        <w:rPr>
          <w:rFonts w:ascii="宋体" w:hAnsi="宋体" w:cs="宋体"/>
          <w:bCs w:val="0"/>
          <w:color w:val="auto"/>
          <w:szCs w:val="24"/>
        </w:rPr>
        <w:t>B</w:t>
      </w:r>
      <w:r>
        <w:rPr>
          <w:rFonts w:hint="eastAsia" w:ascii="宋体" w:hAnsi="宋体" w:cs="宋体"/>
          <w:bCs w:val="0"/>
          <w:color w:val="auto"/>
          <w:szCs w:val="24"/>
        </w:rPr>
        <w:t>、由于工程进度不平衡或管理不善，虽经监理人多次提示而无明显改进，所导致的停工整顿；</w:t>
      </w:r>
    </w:p>
    <w:p w14:paraId="212EF66E">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13. 工程质量</w:t>
      </w:r>
    </w:p>
    <w:p w14:paraId="66754CE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第13.1.1项细化为：</w:t>
      </w:r>
    </w:p>
    <w:p w14:paraId="70B17184">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工程质量验收按技术规范及《公路工程质量检验评定标准》执行。竣工验收的质量评定：合格。</w:t>
      </w:r>
    </w:p>
    <w:p w14:paraId="0F7985E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承包人工程质量未达到上述要求，应按22.1款承担违约责任。</w:t>
      </w:r>
    </w:p>
    <w:p w14:paraId="0A9B79BB">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14．试验和检验</w:t>
      </w:r>
      <w:bookmarkEnd w:id="353"/>
      <w:bookmarkEnd w:id="354"/>
      <w:bookmarkEnd w:id="355"/>
    </w:p>
    <w:p w14:paraId="005F3F14">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补充第14.5款：</w:t>
      </w:r>
    </w:p>
    <w:p w14:paraId="2A2BBB80">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承包人须设立工地临时试验室，应配齐检测和试验仪器、仪表，严格按照工程技术标准、检测规范和规程，在核定的试验检测参数内开展试验检测活动，承包人应对试验检测结果承担相应责任。</w:t>
      </w:r>
    </w:p>
    <w:p w14:paraId="56C8DE0C">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15.3变更程序</w:t>
      </w:r>
    </w:p>
    <w:p w14:paraId="3596C2EE">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第15.3.4项细化为：</w:t>
      </w:r>
    </w:p>
    <w:p w14:paraId="54E8EA83">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15.3.4按照《临猗县政府投资项目工程变更管理暂行办法》进行，变更程序按照通用条款执行。</w:t>
      </w:r>
    </w:p>
    <w:p w14:paraId="019800C7">
      <w:pPr>
        <w:spacing w:line="440" w:lineRule="exact"/>
        <w:ind w:firstLine="422" w:firstLineChars="200"/>
        <w:rPr>
          <w:rFonts w:ascii="宋体" w:hAnsi="宋体" w:cs="宋体"/>
          <w:b/>
          <w:bCs w:val="0"/>
          <w:color w:val="auto"/>
          <w:szCs w:val="24"/>
        </w:rPr>
      </w:pPr>
      <w:bookmarkStart w:id="356" w:name="_Toc235938290"/>
      <w:bookmarkStart w:id="357" w:name="_Toc234382904"/>
      <w:bookmarkStart w:id="358" w:name="_Toc342256033"/>
      <w:bookmarkStart w:id="359" w:name="_Toc234439552"/>
      <w:bookmarkStart w:id="360" w:name="_Toc357639768"/>
      <w:r>
        <w:rPr>
          <w:rFonts w:hint="eastAsia" w:ascii="宋体" w:hAnsi="宋体" w:cs="宋体"/>
          <w:b/>
          <w:bCs w:val="0"/>
          <w:color w:val="auto"/>
          <w:szCs w:val="24"/>
        </w:rPr>
        <w:t>15.4 变更的估价原则</w:t>
      </w:r>
    </w:p>
    <w:p w14:paraId="1794C5F0">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本款补充第15.4.6、15.4.7项：</w:t>
      </w:r>
    </w:p>
    <w:p w14:paraId="64B23A09">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15.4.6 针对15.4.4款变更估价的原则：按现行部颁概预算编制办法并结合项目实际情况编制，经监理人与承包人议定，并报发包人批准后，作为该变更工程的单价。</w:t>
      </w:r>
    </w:p>
    <w:p w14:paraId="5880A7EC">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15.4.7 如果上述变更单价或总额价一时不能议定，监理人可以确定暂时的单价或总额价，作为暂付账款列入签发的期中支付证书中，待议定后再在其后的期中支付证书中调整。</w:t>
      </w:r>
    </w:p>
    <w:p w14:paraId="710CDDCF">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15.6 暂列金额</w:t>
      </w:r>
    </w:p>
    <w:p w14:paraId="55EFD3BE">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本项目暂列金额的设置详见工程量清单。</w:t>
      </w:r>
    </w:p>
    <w:p w14:paraId="730693AB">
      <w:pPr>
        <w:spacing w:line="440" w:lineRule="exact"/>
        <w:ind w:firstLine="422" w:firstLineChars="200"/>
        <w:rPr>
          <w:rFonts w:ascii="宋体" w:hAnsi="宋体" w:cs="宋体"/>
          <w:bCs w:val="0"/>
          <w:color w:val="auto"/>
          <w:szCs w:val="24"/>
        </w:rPr>
      </w:pPr>
      <w:bookmarkStart w:id="361" w:name="_Toc342256031"/>
      <w:bookmarkStart w:id="362" w:name="_Toc357639765"/>
      <w:r>
        <w:rPr>
          <w:rFonts w:hint="eastAsia" w:ascii="宋体" w:hAnsi="宋体" w:cs="宋体"/>
          <w:b/>
          <w:bCs w:val="0"/>
          <w:color w:val="auto"/>
          <w:szCs w:val="24"/>
        </w:rPr>
        <w:t>16.价格调整</w:t>
      </w:r>
      <w:bookmarkEnd w:id="361"/>
      <w:bookmarkEnd w:id="362"/>
    </w:p>
    <w:p w14:paraId="1DB147D8">
      <w:pPr>
        <w:spacing w:line="440" w:lineRule="exact"/>
        <w:ind w:firstLine="420" w:firstLineChars="200"/>
        <w:rPr>
          <w:rFonts w:ascii="宋体" w:hAnsi="宋体" w:cs="宋体"/>
          <w:bCs w:val="0"/>
          <w:color w:val="auto"/>
          <w:szCs w:val="24"/>
        </w:rPr>
      </w:pPr>
      <w:bookmarkStart w:id="363" w:name="_Toc357639766"/>
      <w:bookmarkStart w:id="364" w:name="_Toc342256032"/>
      <w:bookmarkStart w:id="365" w:name="_Toc234439551"/>
      <w:bookmarkStart w:id="366" w:name="_Toc235938289"/>
      <w:bookmarkStart w:id="367" w:name="_Toc234382903"/>
      <w:r>
        <w:rPr>
          <w:rFonts w:hint="eastAsia" w:ascii="宋体" w:hAnsi="宋体" w:cs="宋体"/>
          <w:bCs w:val="0"/>
          <w:color w:val="auto"/>
          <w:szCs w:val="24"/>
        </w:rPr>
        <w:t>16.1物价波动引起的价格调整</w:t>
      </w:r>
      <w:bookmarkEnd w:id="363"/>
      <w:bookmarkEnd w:id="364"/>
      <w:bookmarkEnd w:id="365"/>
      <w:bookmarkEnd w:id="366"/>
      <w:bookmarkEnd w:id="367"/>
    </w:p>
    <w:p w14:paraId="15B0AE41">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本款约定为：</w:t>
      </w:r>
    </w:p>
    <w:p w14:paraId="4F17DB9F">
      <w:pPr>
        <w:spacing w:line="440" w:lineRule="exact"/>
        <w:ind w:firstLine="420" w:firstLineChars="200"/>
        <w:rPr>
          <w:rFonts w:ascii="宋体" w:hAnsi="宋体" w:cs="宋体"/>
          <w:bCs w:val="0"/>
          <w:color w:val="auto"/>
          <w:szCs w:val="24"/>
        </w:rPr>
      </w:pPr>
      <w:r>
        <w:rPr>
          <w:rFonts w:hint="eastAsia" w:cs="宋体"/>
          <w:bCs w:val="0"/>
          <w:color w:val="auto"/>
          <w:szCs w:val="24"/>
          <w:lang w:eastAsia="zh-CN"/>
        </w:rPr>
        <w:t>发包人根据实际情况在施工合同中另行约定</w:t>
      </w:r>
      <w:r>
        <w:rPr>
          <w:rFonts w:hint="eastAsia" w:cs="宋体"/>
          <w:bCs w:val="0"/>
          <w:color w:val="auto"/>
          <w:szCs w:val="24"/>
          <w:lang w:val="en-US" w:eastAsia="zh-CN"/>
        </w:rPr>
        <w:t>(</w:t>
      </w:r>
      <w:r>
        <w:rPr>
          <w:rFonts w:hint="eastAsia" w:cs="宋体"/>
          <w:bCs w:val="0"/>
          <w:color w:val="auto"/>
          <w:szCs w:val="24"/>
        </w:rPr>
        <w:t>合同期内</w:t>
      </w:r>
      <w:r>
        <w:rPr>
          <w:rFonts w:hint="eastAsia" w:cs="宋体"/>
          <w:bCs w:val="0"/>
          <w:color w:val="auto"/>
          <w:szCs w:val="24"/>
          <w:lang w:eastAsia="zh-CN"/>
        </w:rPr>
        <w:t>材差调整执行山西省交通运输厅和运城市相关文件规定</w:t>
      </w:r>
      <w:r>
        <w:rPr>
          <w:rFonts w:hint="eastAsia" w:cs="宋体"/>
          <w:bCs w:val="0"/>
          <w:color w:val="auto"/>
          <w:szCs w:val="24"/>
          <w:lang w:val="en-US" w:eastAsia="zh-CN"/>
        </w:rPr>
        <w:t>)</w:t>
      </w:r>
      <w:r>
        <w:rPr>
          <w:rFonts w:hint="eastAsia" w:ascii="宋体" w:hAnsi="宋体" w:cs="宋体"/>
          <w:bCs w:val="0"/>
          <w:color w:val="auto"/>
          <w:szCs w:val="24"/>
        </w:rPr>
        <w:t>。</w:t>
      </w:r>
    </w:p>
    <w:p w14:paraId="0A463720">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17.计量与支付</w:t>
      </w:r>
      <w:bookmarkEnd w:id="356"/>
      <w:bookmarkEnd w:id="357"/>
      <w:bookmarkEnd w:id="358"/>
      <w:bookmarkEnd w:id="359"/>
      <w:bookmarkEnd w:id="360"/>
    </w:p>
    <w:p w14:paraId="753D9491">
      <w:pPr>
        <w:spacing w:line="440" w:lineRule="exact"/>
        <w:ind w:firstLine="420" w:firstLineChars="200"/>
        <w:rPr>
          <w:rFonts w:ascii="宋体" w:hAnsi="宋体" w:cs="宋体"/>
          <w:bCs w:val="0"/>
          <w:color w:val="auto"/>
          <w:szCs w:val="24"/>
        </w:rPr>
      </w:pPr>
      <w:bookmarkStart w:id="368" w:name="_Toc234439553"/>
      <w:bookmarkStart w:id="369" w:name="_Toc342256034"/>
      <w:bookmarkStart w:id="370" w:name="_Toc234382905"/>
      <w:bookmarkStart w:id="371" w:name="_Toc357639769"/>
      <w:bookmarkStart w:id="372" w:name="_Toc235938291"/>
      <w:r>
        <w:rPr>
          <w:rFonts w:hint="eastAsia" w:ascii="宋体" w:hAnsi="宋体" w:cs="宋体"/>
          <w:bCs w:val="0"/>
          <w:color w:val="auto"/>
          <w:szCs w:val="24"/>
        </w:rPr>
        <w:t>17.1计量</w:t>
      </w:r>
      <w:bookmarkEnd w:id="368"/>
      <w:bookmarkEnd w:id="369"/>
      <w:bookmarkEnd w:id="370"/>
      <w:bookmarkEnd w:id="371"/>
      <w:bookmarkEnd w:id="372"/>
    </w:p>
    <w:p w14:paraId="4162465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17.1.2计量方法</w:t>
      </w:r>
    </w:p>
    <w:p w14:paraId="04058C84">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本项约定为：</w:t>
      </w:r>
    </w:p>
    <w:p w14:paraId="18916C8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工程的计量应以净值为准，工程量清单中各个子目的具体计量方法按本合同文件技术标准中的规定执行。</w:t>
      </w:r>
    </w:p>
    <w:p w14:paraId="143E2544">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17.1.3计量周期</w:t>
      </w:r>
    </w:p>
    <w:p w14:paraId="319D3E3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本项细化为：</w:t>
      </w:r>
    </w:p>
    <w:p w14:paraId="39E52B90">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单价子目已完成工程量按月计量，总价子目的计量周期按本合同文件技术规范中的规定执行。</w:t>
      </w:r>
    </w:p>
    <w:p w14:paraId="331E1847">
      <w:pPr>
        <w:spacing w:line="440" w:lineRule="exact"/>
        <w:ind w:firstLine="420" w:firstLineChars="200"/>
        <w:rPr>
          <w:rFonts w:ascii="宋体" w:hAnsi="宋体" w:cs="宋体"/>
          <w:bCs w:val="0"/>
          <w:color w:val="auto"/>
          <w:szCs w:val="24"/>
        </w:rPr>
      </w:pPr>
      <w:bookmarkStart w:id="373" w:name="_Toc357639771"/>
      <w:bookmarkStart w:id="374" w:name="_Toc234382907"/>
      <w:bookmarkStart w:id="375" w:name="_Toc342256036"/>
      <w:bookmarkStart w:id="376" w:name="_Toc235938293"/>
      <w:bookmarkStart w:id="377" w:name="_Toc234439555"/>
      <w:r>
        <w:rPr>
          <w:rFonts w:hint="eastAsia" w:ascii="宋体" w:hAnsi="宋体" w:cs="宋体"/>
          <w:bCs w:val="0"/>
          <w:color w:val="auto"/>
          <w:szCs w:val="24"/>
        </w:rPr>
        <w:t>17.1.5 总价子目的计量</w:t>
      </w:r>
    </w:p>
    <w:p w14:paraId="428663F2">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本项补充：</w:t>
      </w:r>
    </w:p>
    <w:p w14:paraId="45BEB363">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本项目工程量清单中总额价子目的支付原则和支付进度：</w:t>
      </w:r>
      <w:r>
        <w:rPr>
          <w:rFonts w:hint="eastAsia" w:ascii="宋体" w:hAnsi="宋体" w:cs="宋体"/>
          <w:bCs w:val="0"/>
          <w:color w:val="auto"/>
          <w:szCs w:val="24"/>
          <w:u w:val="single"/>
        </w:rPr>
        <w:t xml:space="preserve"> / </w:t>
      </w:r>
      <w:r>
        <w:rPr>
          <w:rFonts w:hint="eastAsia" w:ascii="宋体" w:hAnsi="宋体" w:cs="宋体"/>
          <w:bCs w:val="0"/>
          <w:color w:val="auto"/>
          <w:szCs w:val="24"/>
        </w:rPr>
        <w:t>。</w:t>
      </w:r>
    </w:p>
    <w:p w14:paraId="788761FB">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17.2.1 预付款</w:t>
      </w:r>
    </w:p>
    <w:bookmarkEnd w:id="373"/>
    <w:bookmarkEnd w:id="374"/>
    <w:bookmarkEnd w:id="375"/>
    <w:bookmarkEnd w:id="376"/>
    <w:bookmarkEnd w:id="377"/>
    <w:p w14:paraId="6790C7F5">
      <w:pPr>
        <w:spacing w:line="440" w:lineRule="exact"/>
        <w:ind w:firstLine="422" w:firstLineChars="200"/>
        <w:rPr>
          <w:rFonts w:ascii="宋体" w:hAnsi="宋体" w:cs="宋体"/>
          <w:b/>
          <w:bCs w:val="0"/>
          <w:color w:val="auto"/>
          <w:szCs w:val="24"/>
        </w:rPr>
      </w:pPr>
      <w:r>
        <w:rPr>
          <w:rFonts w:ascii="宋体" w:hAnsi="宋体" w:cs="宋体"/>
          <w:b/>
          <w:bCs w:val="0"/>
          <w:color w:val="auto"/>
          <w:szCs w:val="24"/>
        </w:rPr>
        <w:t>17.3.2  进度付款申请单</w:t>
      </w:r>
    </w:p>
    <w:p w14:paraId="0C487FED">
      <w:pPr>
        <w:spacing w:line="440" w:lineRule="exact"/>
        <w:ind w:firstLine="422" w:firstLineChars="200"/>
        <w:rPr>
          <w:rFonts w:ascii="宋体" w:hAnsi="宋体" w:cs="宋体"/>
          <w:bCs w:val="0"/>
          <w:color w:val="auto"/>
          <w:szCs w:val="24"/>
        </w:rPr>
      </w:pPr>
      <w:r>
        <w:rPr>
          <w:rFonts w:hint="eastAsia" w:ascii="宋体" w:hAnsi="宋体" w:cs="宋体"/>
          <w:b/>
          <w:bCs w:val="0"/>
          <w:color w:val="auto"/>
          <w:szCs w:val="24"/>
        </w:rPr>
        <w:t>本款增加约定:</w:t>
      </w:r>
    </w:p>
    <w:p w14:paraId="1053CE1C">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进度付款申请单为6份。</w:t>
      </w:r>
    </w:p>
    <w:p w14:paraId="291244D8">
      <w:pPr>
        <w:spacing w:line="440" w:lineRule="exact"/>
        <w:ind w:firstLine="422" w:firstLineChars="200"/>
        <w:rPr>
          <w:rFonts w:ascii="宋体" w:hAnsi="宋体" w:cs="宋体"/>
          <w:b/>
          <w:bCs w:val="0"/>
          <w:color w:val="auto"/>
          <w:szCs w:val="24"/>
        </w:rPr>
      </w:pPr>
      <w:bookmarkStart w:id="378" w:name="_Toc357639773"/>
      <w:bookmarkStart w:id="379" w:name="_Toc342256038"/>
      <w:bookmarkStart w:id="380" w:name="_Toc234382909"/>
      <w:bookmarkStart w:id="381" w:name="_Toc235938295"/>
      <w:bookmarkStart w:id="382" w:name="_Toc234439557"/>
      <w:r>
        <w:rPr>
          <w:rFonts w:hint="eastAsia" w:ascii="宋体" w:hAnsi="宋体" w:cs="宋体"/>
          <w:b/>
          <w:bCs w:val="0"/>
          <w:color w:val="auto"/>
          <w:szCs w:val="24"/>
        </w:rPr>
        <w:t>17.4质量保证金</w:t>
      </w:r>
    </w:p>
    <w:p w14:paraId="17FB9BE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质量保证金可采用银行保函或现金、支票形式，金额为3%签约合同价。采用银行保函时，出具保函的银行须具有相应担保能力，且按照发包人批准的格式出具，所需费用由承包人承担；采用现金、支票形式时，不计利息。</w:t>
      </w:r>
    </w:p>
    <w:p w14:paraId="2F093D11">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17.5交工结算</w:t>
      </w:r>
      <w:bookmarkEnd w:id="378"/>
      <w:bookmarkEnd w:id="379"/>
      <w:bookmarkEnd w:id="380"/>
      <w:bookmarkEnd w:id="381"/>
      <w:bookmarkEnd w:id="382"/>
    </w:p>
    <w:p w14:paraId="09C4A335">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17.5.l交工付款申请单</w:t>
      </w:r>
    </w:p>
    <w:p w14:paraId="1E45EA5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本项（l）目约定为：</w:t>
      </w:r>
    </w:p>
    <w:p w14:paraId="1B28E72E">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承包人向监理人提交交工付款申请单（包括相关证明材料）的份数在专用合同条款数据表中约定；期限：交工验收证书签发后42天内。</w:t>
      </w:r>
    </w:p>
    <w:p w14:paraId="3BF56761">
      <w:pPr>
        <w:spacing w:line="440" w:lineRule="exact"/>
        <w:ind w:firstLine="420" w:firstLineChars="200"/>
        <w:rPr>
          <w:rFonts w:ascii="宋体" w:hAnsi="宋体" w:cs="宋体"/>
          <w:bCs w:val="0"/>
          <w:color w:val="auto"/>
          <w:szCs w:val="24"/>
        </w:rPr>
      </w:pPr>
      <w:bookmarkStart w:id="383" w:name="_Toc357639774"/>
      <w:bookmarkStart w:id="384" w:name="_Toc234382910"/>
      <w:bookmarkStart w:id="385" w:name="_Toc235938296"/>
      <w:bookmarkStart w:id="386" w:name="_Toc342256039"/>
      <w:bookmarkStart w:id="387" w:name="_Toc234439558"/>
      <w:r>
        <w:rPr>
          <w:rFonts w:hint="eastAsia" w:ascii="宋体" w:hAnsi="宋体" w:cs="宋体"/>
          <w:bCs w:val="0"/>
          <w:color w:val="auto"/>
          <w:szCs w:val="24"/>
        </w:rPr>
        <w:t>17.6最终结清</w:t>
      </w:r>
      <w:bookmarkEnd w:id="383"/>
      <w:bookmarkEnd w:id="384"/>
      <w:bookmarkEnd w:id="385"/>
      <w:bookmarkEnd w:id="386"/>
      <w:bookmarkEnd w:id="387"/>
    </w:p>
    <w:p w14:paraId="044CC21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17.6.1最终结清申请单</w:t>
      </w:r>
    </w:p>
    <w:p w14:paraId="2575B6BD">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本项（1）目约定为：</w:t>
      </w:r>
    </w:p>
    <w:p w14:paraId="36ADE596">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承包人向监理人提交最终结清申请单（包括相关证明材料）的份数在专用合同条款数据表中约定；期限：缺陷责任期终止证书签发后28天内。</w:t>
      </w:r>
    </w:p>
    <w:p w14:paraId="2503333A">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最终结清申请单中的总金额应认为是代表了根据合同规定应付给承包人的全部款项的最后结算。</w:t>
      </w:r>
    </w:p>
    <w:p w14:paraId="318CC314">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本条补充第17.7～17.9款：</w:t>
      </w:r>
    </w:p>
    <w:p w14:paraId="72CE5638">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17.7  安全生产费用</w:t>
      </w:r>
    </w:p>
    <w:p w14:paraId="6C8151E7">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投标人在投标报价中应当包含安全生产费用。安全生产费用应当用于施工安全防护用具及设施的采购和更新、安全施工措施的落实、安全生产条件的改善，不得挪作他用。安全生产费用按照交通运输主管部门有关规定进行计量支付。</w:t>
      </w:r>
    </w:p>
    <w:p w14:paraId="17C26F0F">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17.8工程量清单</w:t>
      </w:r>
    </w:p>
    <w:p w14:paraId="0EFA4493">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工程量清单中所列的工程量是根据本工程的设计提供的预计工程量，不能作为承包人在履行合同义务中应予完成工程的实际和准确的工程量。工程量清单的任何错误和遗漏，不应免除承包人合同规定的义务和其按图纸、规范履行合同的责任。</w:t>
      </w:r>
    </w:p>
    <w:p w14:paraId="53075D29">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合同工程量清单的各项子目中均已包括了为实施和完成合同工程所需的劳务、材料、机械、质检（自检）、安装、缺陷修复、管理、保险、税费、利润等费用，以及合同明示或暗示的所有责任、义务和一般风险。</w:t>
      </w:r>
    </w:p>
    <w:p w14:paraId="25098174">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17.9承包人恶意拖欠行为</w:t>
      </w:r>
    </w:p>
    <w:p w14:paraId="7FF8EBA4">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应严格遵守国家法律、法规，及时支付工程中的材料、设备货款及民工工资等费用，不得拖欠。如因工程款拖欠造成分包人、材料设备供货人等向发包人集体投诉或被新闻媒体曝光或其它产生不良影响的事件，承包人应主动采取措施消除不利影响并承担相应发生的费用，否则视为承包人违约，发包人将直接向有关当事人支付拖欠款，并从应付给承包人的款项中将上述款项扣回，同时根据事件性质的严重性处以1万元～10万元的违约金，并按照省交通运输厅《山西省公路建设市场信用评价管理办法》记入不良信誉档案。</w:t>
      </w:r>
    </w:p>
    <w:p w14:paraId="2FAACD0F">
      <w:pPr>
        <w:spacing w:line="440" w:lineRule="exact"/>
        <w:ind w:firstLine="422" w:firstLineChars="200"/>
        <w:rPr>
          <w:rFonts w:ascii="宋体" w:hAnsi="宋体" w:cs="宋体"/>
          <w:b/>
          <w:bCs w:val="0"/>
          <w:color w:val="auto"/>
          <w:szCs w:val="24"/>
        </w:rPr>
      </w:pPr>
      <w:bookmarkStart w:id="388" w:name="_Toc234382943"/>
      <w:bookmarkStart w:id="389" w:name="_Toc234439591"/>
      <w:bookmarkStart w:id="390" w:name="_Toc235938344"/>
      <w:r>
        <w:rPr>
          <w:rFonts w:hint="eastAsia" w:ascii="宋体" w:hAnsi="宋体" w:cs="宋体"/>
          <w:b/>
          <w:bCs w:val="0"/>
          <w:color w:val="auto"/>
          <w:szCs w:val="24"/>
        </w:rPr>
        <w:t>21.1 不可抗力的确认</w:t>
      </w:r>
    </w:p>
    <w:p w14:paraId="1926172B">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21.1.1 （1）不可抗力的其他情形：无。</w:t>
      </w:r>
    </w:p>
    <w:p w14:paraId="0499DFAD">
      <w:pPr>
        <w:spacing w:line="440" w:lineRule="exact"/>
        <w:ind w:firstLine="422" w:firstLineChars="200"/>
        <w:rPr>
          <w:rFonts w:ascii="宋体" w:hAnsi="宋体" w:cs="宋体"/>
          <w:b/>
          <w:bCs w:val="0"/>
          <w:color w:val="auto"/>
          <w:szCs w:val="24"/>
        </w:rPr>
      </w:pPr>
      <w:r>
        <w:rPr>
          <w:rFonts w:hint="eastAsia" w:ascii="宋体" w:hAnsi="宋体" w:cs="宋体"/>
          <w:b/>
          <w:bCs w:val="0"/>
          <w:color w:val="auto"/>
          <w:szCs w:val="24"/>
        </w:rPr>
        <w:t>22.1承包人违约</w:t>
      </w:r>
      <w:bookmarkEnd w:id="388"/>
      <w:bookmarkEnd w:id="389"/>
      <w:bookmarkEnd w:id="390"/>
    </w:p>
    <w:p w14:paraId="0081D798">
      <w:pPr>
        <w:spacing w:line="440" w:lineRule="exact"/>
        <w:ind w:firstLine="420" w:firstLineChars="200"/>
        <w:rPr>
          <w:rFonts w:ascii="宋体" w:hAnsi="宋体" w:cs="宋体"/>
          <w:bCs w:val="0"/>
          <w:color w:val="auto"/>
          <w:szCs w:val="24"/>
        </w:rPr>
      </w:pPr>
      <w:r>
        <w:rPr>
          <w:rFonts w:ascii="宋体" w:hAnsi="宋体" w:cs="宋体"/>
          <w:bCs w:val="0"/>
          <w:color w:val="auto"/>
          <w:szCs w:val="24"/>
        </w:rPr>
        <w:t>22.1.1</w:t>
      </w:r>
      <w:r>
        <w:rPr>
          <w:rFonts w:hint="eastAsia" w:ascii="宋体" w:hAnsi="宋体" w:cs="宋体"/>
          <w:bCs w:val="0"/>
          <w:color w:val="auto"/>
          <w:szCs w:val="24"/>
        </w:rPr>
        <w:t>承包人违约的情形</w:t>
      </w:r>
    </w:p>
    <w:p w14:paraId="5EF0FFD2">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本项（</w:t>
      </w:r>
      <w:r>
        <w:rPr>
          <w:rFonts w:ascii="宋体" w:hAnsi="宋体" w:cs="宋体"/>
          <w:bCs w:val="0"/>
          <w:color w:val="auto"/>
          <w:szCs w:val="24"/>
        </w:rPr>
        <w:t>10</w:t>
      </w:r>
      <w:r>
        <w:rPr>
          <w:rFonts w:hint="eastAsia" w:ascii="宋体" w:hAnsi="宋体" w:cs="宋体"/>
          <w:bCs w:val="0"/>
          <w:color w:val="auto"/>
          <w:szCs w:val="24"/>
        </w:rPr>
        <w:t>）目细化为：</w:t>
      </w:r>
    </w:p>
    <w:p w14:paraId="20C339C1">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（10）在工程实施期间，经发包人审批后的施工管理人员擅自进行了更换；在保修期内，承包人不履行合同义务；违反合同条款规定的其他重要规定。</w:t>
      </w:r>
    </w:p>
    <w:p w14:paraId="73B19DCE">
      <w:pPr>
        <w:spacing w:line="440" w:lineRule="exact"/>
        <w:ind w:firstLine="422" w:firstLineChars="200"/>
        <w:rPr>
          <w:rFonts w:ascii="宋体" w:hAnsi="宋体" w:cs="宋体"/>
          <w:bCs w:val="0"/>
          <w:color w:val="auto"/>
          <w:szCs w:val="24"/>
        </w:rPr>
      </w:pPr>
      <w:bookmarkStart w:id="391" w:name="_Toc235938345"/>
      <w:r>
        <w:rPr>
          <w:rFonts w:hint="eastAsia" w:ascii="宋体" w:hAnsi="宋体" w:cs="宋体"/>
          <w:b/>
          <w:bCs w:val="0"/>
          <w:color w:val="auto"/>
          <w:szCs w:val="24"/>
        </w:rPr>
        <w:t>25需补充的其他条款</w:t>
      </w:r>
      <w:bookmarkEnd w:id="391"/>
    </w:p>
    <w:p w14:paraId="69402365">
      <w:pPr>
        <w:spacing w:line="440" w:lineRule="exact"/>
        <w:ind w:firstLine="420" w:firstLineChars="200"/>
        <w:rPr>
          <w:rFonts w:ascii="宋体" w:hAnsi="宋体" w:cs="宋体"/>
          <w:bCs w:val="0"/>
          <w:color w:val="auto"/>
          <w:szCs w:val="24"/>
        </w:rPr>
      </w:pPr>
      <w:bookmarkStart w:id="392" w:name="_Toc235938346"/>
      <w:r>
        <w:rPr>
          <w:rFonts w:ascii="宋体" w:hAnsi="宋体" w:cs="宋体"/>
          <w:bCs w:val="0"/>
          <w:color w:val="auto"/>
          <w:szCs w:val="24"/>
        </w:rPr>
        <w:t xml:space="preserve">25.1 </w:t>
      </w:r>
      <w:bookmarkEnd w:id="392"/>
      <w:r>
        <w:rPr>
          <w:rFonts w:hint="eastAsia" w:ascii="宋体" w:hAnsi="宋体" w:cs="宋体"/>
          <w:bCs w:val="0"/>
          <w:color w:val="auto"/>
          <w:szCs w:val="24"/>
        </w:rPr>
        <w:t>档案管理</w:t>
      </w:r>
    </w:p>
    <w:p w14:paraId="54FB042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应成立档案管理领导组和专职的档案人员管理机构，按照交通运输部《交通档案管理办法》（交办发〔2005〕431号）、《交通重点建设项目档案管理登记办法》（交办发〔2007〕436号）、《交通建设项目档案专项验收办法》、《关于印发公路建设项目文件材料立卷归档管理办法的通知》（交办发〔2010〕382号）文件做好文件材料的收集、整理、归档及档案移交工作，使档案工作与工程建设同步进行，确保本工程项目档案的完整、准确、系统和有效利用。</w:t>
      </w:r>
    </w:p>
    <w:p w14:paraId="52968B58">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承包人要向发包人提供本工程所有的技术档案资料，包括纸质文件和电子文件各一套，其费用由承包人自行考虑，统一计入报价中。</w:t>
      </w:r>
    </w:p>
    <w:p w14:paraId="6BFB9A1E">
      <w:pPr>
        <w:spacing w:line="440" w:lineRule="exact"/>
        <w:ind w:firstLine="420" w:firstLineChars="200"/>
        <w:rPr>
          <w:rFonts w:ascii="宋体" w:hAnsi="宋体" w:cs="宋体"/>
          <w:bCs w:val="0"/>
          <w:color w:val="auto"/>
          <w:szCs w:val="24"/>
        </w:rPr>
      </w:pPr>
      <w:r>
        <w:rPr>
          <w:rFonts w:hint="eastAsia" w:ascii="宋体" w:hAnsi="宋体" w:cs="宋体"/>
          <w:bCs w:val="0"/>
          <w:color w:val="auto"/>
          <w:szCs w:val="24"/>
        </w:rPr>
        <w:t>承包人必须高度重视施工日志、施工原始记录、质检资料、试验资料、音像资料等内业资料的整理和收集工作，并确保资料的真实性和及时性，严格禁止补资料或造假资料，做到工程施工完工、竣工资料同时完成。</w:t>
      </w:r>
    </w:p>
    <w:p w14:paraId="30F8C3C9">
      <w:pPr>
        <w:spacing w:line="440" w:lineRule="exact"/>
        <w:ind w:firstLine="420" w:firstLineChars="200"/>
        <w:rPr>
          <w:rFonts w:ascii="宋体" w:hAnsi="宋体" w:cs="宋体"/>
          <w:bCs w:val="0"/>
          <w:color w:val="auto"/>
          <w:szCs w:val="24"/>
        </w:rPr>
      </w:pPr>
      <w:bookmarkStart w:id="393" w:name="_Toc235938348"/>
      <w:r>
        <w:rPr>
          <w:rFonts w:hint="eastAsia" w:ascii="宋体" w:hAnsi="宋体" w:cs="宋体"/>
          <w:bCs w:val="0"/>
          <w:color w:val="auto"/>
          <w:szCs w:val="24"/>
        </w:rPr>
        <w:t>25.</w:t>
      </w:r>
      <w:bookmarkEnd w:id="393"/>
      <w:r>
        <w:rPr>
          <w:rFonts w:hint="eastAsia" w:ascii="宋体" w:hAnsi="宋体" w:cs="宋体"/>
          <w:bCs w:val="0"/>
          <w:color w:val="auto"/>
          <w:szCs w:val="24"/>
        </w:rPr>
        <w:t>2项目管理手册</w:t>
      </w:r>
    </w:p>
    <w:p w14:paraId="65D55132">
      <w:pPr>
        <w:spacing w:line="500" w:lineRule="exact"/>
        <w:jc w:val="center"/>
        <w:rPr>
          <w:rFonts w:hint="eastAsia" w:ascii="宋体" w:hAnsi="宋体" w:cs="宋体"/>
          <w:bCs w:val="0"/>
          <w:color w:val="auto"/>
          <w:szCs w:val="24"/>
        </w:rPr>
      </w:pPr>
      <w:r>
        <w:rPr>
          <w:rFonts w:hint="eastAsia" w:ascii="宋体" w:hAnsi="宋体" w:cs="宋体"/>
          <w:bCs w:val="0"/>
          <w:color w:val="auto"/>
          <w:szCs w:val="24"/>
        </w:rPr>
        <w:t xml:space="preserve">    本合同未能明确的有关规定，如质量管理、计划管理、计量与支付管理、变更管理、材</w:t>
      </w:r>
    </w:p>
    <w:p w14:paraId="30C1FEC6">
      <w:pPr>
        <w:spacing w:line="500" w:lineRule="exact"/>
        <w:rPr>
          <w:rFonts w:ascii="宋体" w:hAnsi="宋体" w:cs="宋体"/>
          <w:bCs w:val="0"/>
          <w:color w:val="auto"/>
          <w:szCs w:val="24"/>
        </w:rPr>
      </w:pPr>
      <w:r>
        <w:rPr>
          <w:rFonts w:hint="eastAsia" w:ascii="宋体" w:hAnsi="宋体" w:cs="宋体"/>
          <w:bCs w:val="0"/>
          <w:color w:val="auto"/>
          <w:szCs w:val="24"/>
        </w:rPr>
        <w:t>料管理、财务管理等，按发包人制定的项目管理手册或相关的管理操作程序执行。</w:t>
      </w:r>
    </w:p>
    <w:p w14:paraId="0DC0AD1E">
      <w:pPr>
        <w:spacing w:line="500" w:lineRule="exact"/>
        <w:jc w:val="center"/>
        <w:rPr>
          <w:rFonts w:hint="eastAsia" w:ascii="方正黑体简体" w:hAnsi="宋体" w:eastAsia="方正黑体简体" w:cs="宋体"/>
          <w:bCs w:val="0"/>
          <w:color w:val="auto"/>
          <w:sz w:val="30"/>
          <w:szCs w:val="24"/>
        </w:rPr>
      </w:pPr>
    </w:p>
    <w:p w14:paraId="523E4B10">
      <w:pPr>
        <w:spacing w:line="360" w:lineRule="auto"/>
        <w:rPr>
          <w:rFonts w:ascii="宋体" w:hAnsi="宋体" w:eastAsia="宋体" w:cs="宋体"/>
          <w:bCs w:val="0"/>
          <w:sz w:val="24"/>
          <w:szCs w:val="24"/>
        </w:rPr>
        <w:sectPr>
          <w:footerReference r:id="rId12" w:type="default"/>
          <w:footerReference r:id="rId13" w:type="even"/>
          <w:pgSz w:w="11910" w:h="16850"/>
          <w:pgMar w:top="1480" w:right="1200" w:bottom="1080" w:left="1220" w:header="883" w:footer="884" w:gutter="0"/>
          <w:pgNumType w:fmt="decimal"/>
          <w:cols w:space="720" w:num="1"/>
        </w:sectPr>
      </w:pPr>
    </w:p>
    <w:p w14:paraId="574B367D">
      <w:pPr>
        <w:pStyle w:val="11"/>
        <w:spacing w:before="8" w:line="360" w:lineRule="auto"/>
        <w:rPr>
          <w:rFonts w:ascii="宋体" w:hAnsi="宋体" w:eastAsia="宋体" w:cs="宋体"/>
          <w:bCs w:val="0"/>
          <w:szCs w:val="24"/>
        </w:rPr>
      </w:pPr>
    </w:p>
    <w:p w14:paraId="3A5C0632">
      <w:pPr>
        <w:pStyle w:val="11"/>
        <w:spacing w:before="8" w:line="360" w:lineRule="auto"/>
        <w:rPr>
          <w:rFonts w:ascii="宋体" w:hAnsi="宋体" w:eastAsia="宋体" w:cs="宋体"/>
          <w:bCs w:val="0"/>
          <w:szCs w:val="24"/>
        </w:rPr>
      </w:pPr>
    </w:p>
    <w:p w14:paraId="6EB7BB60">
      <w:pPr>
        <w:pStyle w:val="11"/>
        <w:spacing w:before="8" w:line="360" w:lineRule="auto"/>
        <w:rPr>
          <w:rFonts w:ascii="宋体" w:hAnsi="宋体" w:eastAsia="宋体" w:cs="宋体"/>
          <w:bCs w:val="0"/>
          <w:szCs w:val="24"/>
        </w:rPr>
      </w:pPr>
    </w:p>
    <w:p w14:paraId="5D6C7FCA">
      <w:pPr>
        <w:pStyle w:val="11"/>
        <w:spacing w:before="8" w:line="360" w:lineRule="auto"/>
        <w:rPr>
          <w:rFonts w:ascii="宋体" w:hAnsi="宋体" w:eastAsia="宋体" w:cs="宋体"/>
          <w:bCs w:val="0"/>
          <w:szCs w:val="24"/>
        </w:rPr>
      </w:pPr>
    </w:p>
    <w:p w14:paraId="607FD805">
      <w:pPr>
        <w:pStyle w:val="11"/>
        <w:spacing w:before="8" w:line="360" w:lineRule="auto"/>
        <w:rPr>
          <w:rFonts w:ascii="宋体" w:hAnsi="宋体" w:eastAsia="宋体" w:cs="宋体"/>
          <w:bCs w:val="0"/>
          <w:szCs w:val="24"/>
        </w:rPr>
      </w:pPr>
    </w:p>
    <w:p w14:paraId="6960207D">
      <w:pPr>
        <w:pStyle w:val="11"/>
        <w:spacing w:before="8" w:line="360" w:lineRule="auto"/>
        <w:rPr>
          <w:rFonts w:ascii="宋体" w:hAnsi="宋体" w:eastAsia="宋体" w:cs="宋体"/>
          <w:bCs w:val="0"/>
          <w:szCs w:val="24"/>
        </w:rPr>
      </w:pPr>
    </w:p>
    <w:p w14:paraId="71AB0FB0">
      <w:pPr>
        <w:pStyle w:val="11"/>
        <w:spacing w:before="8" w:line="360" w:lineRule="auto"/>
        <w:rPr>
          <w:rFonts w:ascii="宋体" w:hAnsi="宋体" w:eastAsia="宋体" w:cs="宋体"/>
          <w:bCs w:val="0"/>
          <w:szCs w:val="24"/>
        </w:rPr>
      </w:pPr>
    </w:p>
    <w:p w14:paraId="4FD976C0">
      <w:pPr>
        <w:pStyle w:val="11"/>
        <w:spacing w:before="8" w:line="360" w:lineRule="auto"/>
        <w:rPr>
          <w:rFonts w:ascii="宋体" w:hAnsi="宋体" w:eastAsia="宋体" w:cs="宋体"/>
          <w:bCs w:val="0"/>
          <w:szCs w:val="24"/>
        </w:rPr>
      </w:pPr>
    </w:p>
    <w:p w14:paraId="55D4D75C">
      <w:pPr>
        <w:pStyle w:val="11"/>
        <w:spacing w:before="8" w:line="360" w:lineRule="auto"/>
        <w:rPr>
          <w:rFonts w:ascii="宋体" w:hAnsi="宋体" w:eastAsia="宋体" w:cs="宋体"/>
          <w:bCs w:val="0"/>
          <w:szCs w:val="24"/>
        </w:rPr>
      </w:pPr>
    </w:p>
    <w:p w14:paraId="38D631D3">
      <w:pPr>
        <w:pStyle w:val="3"/>
        <w:rPr>
          <w:rFonts w:cs="宋体"/>
          <w:bCs w:val="0"/>
          <w:szCs w:val="24"/>
        </w:rPr>
      </w:pPr>
      <w:bookmarkStart w:id="394" w:name="_bookmark269"/>
      <w:bookmarkEnd w:id="394"/>
      <w:bookmarkStart w:id="395" w:name="_Toc16719"/>
      <w:bookmarkStart w:id="396" w:name="_Toc15926"/>
      <w:bookmarkStart w:id="397" w:name="_Toc11765"/>
      <w:bookmarkStart w:id="398" w:name="_Toc8893"/>
      <w:bookmarkStart w:id="399" w:name="_Toc11579"/>
      <w:r>
        <w:rPr>
          <w:rFonts w:hint="eastAsia" w:ascii="宋体" w:hAnsi="宋体" w:eastAsia="宋体" w:cs="宋体"/>
          <w:bCs w:val="0"/>
          <w:szCs w:val="24"/>
        </w:rPr>
        <w:t>第三节</w:t>
      </w:r>
      <w:r>
        <w:rPr>
          <w:rFonts w:hint="eastAsia" w:cs="宋体"/>
          <w:bCs w:val="0"/>
          <w:szCs w:val="24"/>
        </w:rPr>
        <w:tab/>
      </w:r>
      <w:r>
        <w:rPr>
          <w:rFonts w:hint="eastAsia" w:ascii="宋体" w:hAnsi="宋体" w:eastAsia="宋体" w:cs="宋体"/>
          <w:bCs w:val="0"/>
          <w:szCs w:val="24"/>
        </w:rPr>
        <w:t>合同附件格式</w:t>
      </w:r>
      <w:bookmarkEnd w:id="395"/>
      <w:bookmarkEnd w:id="396"/>
      <w:bookmarkEnd w:id="397"/>
      <w:bookmarkEnd w:id="398"/>
      <w:bookmarkEnd w:id="399"/>
    </w:p>
    <w:p w14:paraId="5884DFC7">
      <w:pPr>
        <w:spacing w:line="360" w:lineRule="auto"/>
        <w:rPr>
          <w:rFonts w:ascii="宋体" w:hAnsi="宋体" w:eastAsia="宋体" w:cs="宋体"/>
          <w:bCs w:val="0"/>
          <w:sz w:val="24"/>
          <w:szCs w:val="24"/>
        </w:rPr>
        <w:sectPr>
          <w:footerReference r:id="rId14" w:type="default"/>
          <w:footerReference r:id="rId15" w:type="even"/>
          <w:pgSz w:w="11910" w:h="16850"/>
          <w:pgMar w:top="1480" w:right="1200" w:bottom="1040" w:left="1220" w:header="876" w:footer="964" w:gutter="0"/>
          <w:pgNumType w:fmt="decimal"/>
          <w:cols w:space="720" w:num="1"/>
        </w:sectPr>
      </w:pPr>
    </w:p>
    <w:p w14:paraId="1F6DA9BC">
      <w:pPr>
        <w:pStyle w:val="11"/>
        <w:spacing w:before="5" w:line="360" w:lineRule="auto"/>
        <w:rPr>
          <w:rFonts w:ascii="宋体" w:hAnsi="宋体" w:eastAsia="宋体" w:cs="宋体"/>
          <w:bCs w:val="0"/>
          <w:szCs w:val="24"/>
        </w:rPr>
      </w:pPr>
    </w:p>
    <w:p w14:paraId="24A5A5E7">
      <w:pPr>
        <w:rPr>
          <w:rFonts w:hint="eastAsia" w:ascii="宋体" w:hAnsi="宋体" w:eastAsia="宋体" w:cs="宋体"/>
          <w:bCs w:val="0"/>
          <w:szCs w:val="24"/>
        </w:rPr>
      </w:pPr>
      <w:bookmarkStart w:id="400" w:name="_bookmark270"/>
      <w:bookmarkEnd w:id="400"/>
      <w:r>
        <w:rPr>
          <w:rFonts w:hint="eastAsia" w:ascii="宋体" w:hAnsi="宋体" w:eastAsia="宋体" w:cs="宋体"/>
          <w:bCs w:val="0"/>
          <w:szCs w:val="24"/>
        </w:rPr>
        <w:br w:type="page"/>
      </w:r>
    </w:p>
    <w:p w14:paraId="04DF0292">
      <w:pPr>
        <w:pStyle w:val="11"/>
        <w:spacing w:line="360" w:lineRule="auto"/>
        <w:ind w:left="424"/>
        <w:rPr>
          <w:rFonts w:ascii="宋体" w:hAnsi="宋体" w:eastAsia="宋体" w:cs="宋体"/>
          <w:bCs w:val="0"/>
          <w:szCs w:val="24"/>
        </w:rPr>
      </w:pPr>
      <w:r>
        <w:rPr>
          <w:rFonts w:hint="eastAsia" w:ascii="宋体" w:hAnsi="宋体" w:eastAsia="宋体" w:cs="宋体"/>
          <w:bCs w:val="0"/>
          <w:szCs w:val="24"/>
        </w:rPr>
        <w:t>附件一 合同协议书</w:t>
      </w:r>
    </w:p>
    <w:p w14:paraId="72D7F77E">
      <w:pPr>
        <w:pStyle w:val="11"/>
        <w:spacing w:before="18" w:line="360" w:lineRule="auto"/>
        <w:rPr>
          <w:rFonts w:ascii="宋体" w:hAnsi="宋体" w:eastAsia="宋体" w:cs="宋体"/>
          <w:bCs w:val="0"/>
          <w:szCs w:val="24"/>
        </w:rPr>
      </w:pPr>
      <w:r>
        <w:rPr>
          <w:rFonts w:hint="eastAsia" w:ascii="宋体" w:hAnsi="宋体" w:eastAsia="宋体" w:cs="宋体"/>
          <w:bCs w:val="0"/>
          <w:szCs w:val="24"/>
        </w:rPr>
        <w:br w:type="column"/>
      </w:r>
    </w:p>
    <w:p w14:paraId="79DDAF53">
      <w:pPr>
        <w:pStyle w:val="7"/>
        <w:spacing w:line="360" w:lineRule="auto"/>
        <w:ind w:left="424"/>
        <w:rPr>
          <w:rFonts w:ascii="宋体" w:hAnsi="宋体" w:eastAsia="宋体" w:cs="宋体"/>
          <w:bCs w:val="0"/>
          <w:sz w:val="24"/>
          <w:szCs w:val="24"/>
        </w:rPr>
      </w:pPr>
      <w:r>
        <w:rPr>
          <w:rFonts w:hint="eastAsia" w:ascii="宋体" w:hAnsi="宋体" w:eastAsia="宋体" w:cs="宋体"/>
          <w:bCs w:val="0"/>
          <w:sz w:val="24"/>
          <w:szCs w:val="24"/>
        </w:rPr>
        <w:t>合 同 协 议 书</w:t>
      </w:r>
    </w:p>
    <w:p w14:paraId="082ACC7B">
      <w:pPr>
        <w:spacing w:line="360" w:lineRule="auto"/>
        <w:rPr>
          <w:rFonts w:ascii="宋体" w:hAnsi="宋体" w:eastAsia="宋体" w:cs="宋体"/>
          <w:bCs w:val="0"/>
          <w:sz w:val="24"/>
          <w:szCs w:val="24"/>
        </w:rPr>
        <w:sectPr>
          <w:type w:val="continuous"/>
          <w:pgSz w:w="11910" w:h="16850"/>
          <w:pgMar w:top="1600" w:right="1200" w:bottom="280" w:left="1220" w:header="720" w:footer="720" w:gutter="0"/>
          <w:pgNumType w:fmt="decimal"/>
          <w:cols w:equalWidth="0" w:num="2">
            <w:col w:w="2505" w:space="853"/>
            <w:col w:w="6132"/>
          </w:cols>
        </w:sectPr>
      </w:pPr>
    </w:p>
    <w:p w14:paraId="195A1361">
      <w:pPr>
        <w:pStyle w:val="11"/>
        <w:tabs>
          <w:tab w:val="left" w:pos="2104"/>
          <w:tab w:val="left" w:pos="3156"/>
          <w:tab w:val="left" w:pos="8619"/>
          <w:tab w:val="left" w:pos="8861"/>
        </w:tabs>
        <w:spacing w:before="8" w:line="360" w:lineRule="auto"/>
        <w:ind w:left="424" w:right="382" w:firstLine="479"/>
        <w:jc w:val="both"/>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（发包人名称</w:t>
      </w:r>
      <w:r>
        <w:rPr>
          <w:rFonts w:hint="eastAsia" w:ascii="宋体" w:hAnsi="宋体" w:eastAsia="宋体" w:cs="宋体"/>
          <w:bCs w:val="0"/>
          <w:spacing w:val="-60"/>
          <w:szCs w:val="24"/>
        </w:rPr>
        <w:t>，</w:t>
      </w:r>
      <w:r>
        <w:rPr>
          <w:rFonts w:hint="eastAsia" w:ascii="宋体" w:hAnsi="宋体" w:eastAsia="宋体" w:cs="宋体"/>
          <w:bCs w:val="0"/>
          <w:szCs w:val="24"/>
        </w:rPr>
        <w:t>以下简称“发包人</w:t>
      </w:r>
      <w:r>
        <w:rPr>
          <w:rFonts w:hint="eastAsia" w:ascii="宋体" w:hAnsi="宋体" w:eastAsia="宋体" w:cs="宋体"/>
          <w:bCs w:val="0"/>
          <w:spacing w:val="-30"/>
          <w:szCs w:val="24"/>
        </w:rPr>
        <w:t>”）</w:t>
      </w:r>
      <w:r>
        <w:rPr>
          <w:rFonts w:hint="eastAsia" w:ascii="宋体" w:hAnsi="宋体" w:eastAsia="宋体" w:cs="宋体"/>
          <w:bCs w:val="0"/>
          <w:szCs w:val="24"/>
        </w:rPr>
        <w:t>为实施</w:t>
      </w:r>
      <w:r>
        <w:rPr>
          <w:rFonts w:hint="eastAsia" w:ascii="宋体" w:hAnsi="宋体" w:eastAsia="宋体" w:cs="宋体"/>
          <w:bCs w:val="0"/>
          <w:szCs w:val="24"/>
          <w:u w:val="single"/>
        </w:rPr>
        <w:tab/>
      </w:r>
      <w:r>
        <w:rPr>
          <w:rFonts w:hint="eastAsia" w:ascii="宋体" w:hAnsi="宋体" w:eastAsia="宋体" w:cs="宋体"/>
          <w:bCs w:val="0"/>
          <w:szCs w:val="24"/>
          <w:u w:val="single"/>
        </w:rPr>
        <w:t>（</w:t>
      </w:r>
      <w:r>
        <w:rPr>
          <w:rFonts w:hint="eastAsia" w:ascii="宋体" w:hAnsi="宋体" w:eastAsia="宋体" w:cs="宋体"/>
          <w:bCs w:val="0"/>
          <w:szCs w:val="24"/>
        </w:rPr>
        <w:t>项目名</w:t>
      </w:r>
      <w:r>
        <w:rPr>
          <w:rFonts w:hint="eastAsia" w:ascii="宋体" w:hAnsi="宋体" w:eastAsia="宋体" w:cs="宋体"/>
          <w:bCs w:val="0"/>
          <w:spacing w:val="-1"/>
          <w:szCs w:val="24"/>
        </w:rPr>
        <w:t>称</w:t>
      </w:r>
      <w:r>
        <w:rPr>
          <w:rFonts w:hint="eastAsia" w:ascii="宋体" w:hAnsi="宋体" w:eastAsia="宋体" w:cs="宋体"/>
          <w:bCs w:val="0"/>
          <w:spacing w:val="-120"/>
          <w:szCs w:val="24"/>
        </w:rPr>
        <w:t>）</w:t>
      </w:r>
      <w:r>
        <w:rPr>
          <w:rFonts w:hint="eastAsia" w:ascii="宋体" w:hAnsi="宋体" w:eastAsia="宋体" w:cs="宋体"/>
          <w:bCs w:val="0"/>
          <w:spacing w:val="-15"/>
          <w:szCs w:val="24"/>
        </w:rPr>
        <w:t>，</w:t>
      </w:r>
      <w:r>
        <w:rPr>
          <w:rFonts w:hint="eastAsia" w:ascii="宋体" w:hAnsi="宋体" w:eastAsia="宋体" w:cs="宋体"/>
          <w:bCs w:val="0"/>
          <w:szCs w:val="24"/>
        </w:rPr>
        <w:t>已接受</w:t>
      </w:r>
      <w:r>
        <w:rPr>
          <w:rFonts w:hint="eastAsia" w:ascii="宋体" w:hAnsi="宋体" w:eastAsia="宋体" w:cs="宋体"/>
          <w:bCs w:val="0"/>
          <w:szCs w:val="24"/>
          <w:u w:val="single"/>
        </w:rPr>
        <w:tab/>
      </w:r>
      <w:r>
        <w:rPr>
          <w:rFonts w:hint="eastAsia" w:ascii="宋体" w:hAnsi="宋体" w:eastAsia="宋体" w:cs="宋体"/>
          <w:bCs w:val="0"/>
          <w:szCs w:val="24"/>
        </w:rPr>
        <w:t>（承包人名称</w:t>
      </w:r>
      <w:r>
        <w:rPr>
          <w:rFonts w:hint="eastAsia" w:ascii="宋体" w:hAnsi="宋体" w:eastAsia="宋体" w:cs="宋体"/>
          <w:bCs w:val="0"/>
          <w:spacing w:val="-15"/>
          <w:szCs w:val="24"/>
        </w:rPr>
        <w:t>，</w:t>
      </w:r>
      <w:r>
        <w:rPr>
          <w:rFonts w:hint="eastAsia" w:ascii="宋体" w:hAnsi="宋体" w:eastAsia="宋体" w:cs="宋体"/>
          <w:bCs w:val="0"/>
          <w:szCs w:val="24"/>
        </w:rPr>
        <w:t>以下简称</w:t>
      </w:r>
      <w:r>
        <w:rPr>
          <w:rFonts w:hint="eastAsia" w:ascii="宋体" w:hAnsi="宋体" w:eastAsia="宋体" w:cs="宋体"/>
          <w:bCs w:val="0"/>
          <w:spacing w:val="-1"/>
          <w:szCs w:val="24"/>
        </w:rPr>
        <w:t>“</w:t>
      </w:r>
      <w:r>
        <w:rPr>
          <w:rFonts w:hint="eastAsia" w:ascii="宋体" w:hAnsi="宋体" w:eastAsia="宋体" w:cs="宋体"/>
          <w:bCs w:val="0"/>
          <w:szCs w:val="24"/>
        </w:rPr>
        <w:t>承包人</w:t>
      </w:r>
      <w:r>
        <w:rPr>
          <w:rFonts w:hint="eastAsia" w:ascii="宋体" w:hAnsi="宋体" w:eastAsia="宋体" w:cs="宋体"/>
          <w:bCs w:val="0"/>
          <w:spacing w:val="-1"/>
          <w:szCs w:val="24"/>
        </w:rPr>
        <w:t>”</w:t>
      </w:r>
      <w:r>
        <w:rPr>
          <w:rFonts w:hint="eastAsia" w:ascii="宋体" w:hAnsi="宋体" w:eastAsia="宋体" w:cs="宋体"/>
          <w:bCs w:val="0"/>
          <w:spacing w:val="-15"/>
          <w:szCs w:val="24"/>
        </w:rPr>
        <w:t>）</w:t>
      </w:r>
      <w:r>
        <w:rPr>
          <w:rFonts w:hint="eastAsia" w:ascii="宋体" w:hAnsi="宋体" w:eastAsia="宋体" w:cs="宋体"/>
          <w:bCs w:val="0"/>
          <w:szCs w:val="24"/>
        </w:rPr>
        <w:t>对</w:t>
      </w:r>
      <w:r>
        <w:rPr>
          <w:rFonts w:hint="eastAsia" w:ascii="宋体" w:hAnsi="宋体" w:eastAsia="宋体" w:cs="宋体"/>
          <w:bCs w:val="0"/>
          <w:spacing w:val="2"/>
          <w:szCs w:val="24"/>
        </w:rPr>
        <w:t>该</w:t>
      </w:r>
      <w:r>
        <w:rPr>
          <w:rFonts w:hint="eastAsia" w:ascii="宋体" w:hAnsi="宋体" w:eastAsia="宋体" w:cs="宋体"/>
          <w:bCs w:val="0"/>
          <w:szCs w:val="24"/>
        </w:rPr>
        <w:t>项目</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标段施工的投标。发包人和承包人共同达成如下协议。</w:t>
      </w:r>
    </w:p>
    <w:p w14:paraId="1A621CCA">
      <w:pPr>
        <w:pStyle w:val="32"/>
        <w:numPr>
          <w:ilvl w:val="3"/>
          <w:numId w:val="21"/>
        </w:numPr>
        <w:tabs>
          <w:tab w:val="left" w:pos="1342"/>
          <w:tab w:val="left" w:pos="2224"/>
        </w:tabs>
        <w:spacing w:before="8" w:line="360" w:lineRule="auto"/>
        <w:ind w:right="384" w:firstLine="617"/>
        <w:jc w:val="both"/>
        <w:rPr>
          <w:rFonts w:ascii="宋体" w:hAnsi="宋体" w:eastAsia="宋体" w:cs="宋体"/>
          <w:bCs w:val="0"/>
          <w:sz w:val="24"/>
          <w:szCs w:val="24"/>
        </w:rPr>
      </w:pPr>
      <w:r>
        <w:rPr>
          <w:rFonts w:hint="eastAsia" w:ascii="宋体" w:hAnsi="宋体" w:eastAsia="宋体" w:cs="宋体"/>
          <w:bCs w:val="0"/>
          <w:sz w:val="24"/>
          <w:szCs w:val="24"/>
        </w:rPr>
        <w:t>第标段由K＋至K＋，长约km，公路等级为，设计速度为</w:t>
      </w:r>
      <w:r>
        <w:rPr>
          <w:rFonts w:hint="eastAsia" w:ascii="宋体" w:hAnsi="宋体" w:eastAsia="宋体" w:cs="宋体"/>
          <w:bCs w:val="0"/>
          <w:sz w:val="24"/>
          <w:szCs w:val="24"/>
          <w:u w:val="single"/>
        </w:rPr>
        <w:tab/>
      </w:r>
      <w:r>
        <w:rPr>
          <w:rFonts w:hint="eastAsia" w:ascii="宋体" w:hAnsi="宋体" w:eastAsia="宋体" w:cs="宋体"/>
          <w:bCs w:val="0"/>
          <w:spacing w:val="-8"/>
          <w:sz w:val="24"/>
          <w:szCs w:val="24"/>
        </w:rPr>
        <w:t>，</w:t>
      </w:r>
      <w:r>
        <w:rPr>
          <w:rFonts w:hint="eastAsia" w:ascii="宋体" w:hAnsi="宋体" w:eastAsia="宋体" w:cs="宋体"/>
          <w:bCs w:val="0"/>
          <w:sz w:val="24"/>
          <w:szCs w:val="24"/>
        </w:rPr>
        <w:t>路面</w:t>
      </w:r>
      <w:r>
        <w:rPr>
          <w:rFonts w:hint="eastAsia" w:ascii="宋体" w:hAnsi="宋体" w:eastAsia="宋体" w:cs="宋体"/>
          <w:bCs w:val="0"/>
          <w:spacing w:val="-8"/>
          <w:sz w:val="24"/>
          <w:szCs w:val="24"/>
        </w:rPr>
        <w:t>，</w:t>
      </w:r>
      <w:r>
        <w:rPr>
          <w:rFonts w:hint="eastAsia" w:ascii="宋体" w:hAnsi="宋体" w:eastAsia="宋体" w:cs="宋体"/>
          <w:bCs w:val="0"/>
          <w:sz w:val="24"/>
          <w:szCs w:val="24"/>
        </w:rPr>
        <w:t>有立交处</w:t>
      </w:r>
      <w:r>
        <w:rPr>
          <w:rFonts w:hint="eastAsia" w:ascii="宋体" w:hAnsi="宋体" w:eastAsia="宋体" w:cs="宋体"/>
          <w:bCs w:val="0"/>
          <w:spacing w:val="-8"/>
          <w:sz w:val="24"/>
          <w:szCs w:val="24"/>
        </w:rPr>
        <w:t>；</w:t>
      </w:r>
      <w:r>
        <w:rPr>
          <w:rFonts w:hint="eastAsia" w:ascii="宋体" w:hAnsi="宋体" w:eastAsia="宋体" w:cs="宋体"/>
          <w:bCs w:val="0"/>
          <w:sz w:val="24"/>
          <w:szCs w:val="24"/>
        </w:rPr>
        <w:t>特大桥座</w:t>
      </w:r>
      <w:r>
        <w:rPr>
          <w:rFonts w:hint="eastAsia" w:ascii="宋体" w:hAnsi="宋体" w:eastAsia="宋体" w:cs="宋体"/>
          <w:bCs w:val="0"/>
          <w:spacing w:val="-8"/>
          <w:sz w:val="24"/>
          <w:szCs w:val="24"/>
        </w:rPr>
        <w:t>，</w:t>
      </w:r>
      <w:r>
        <w:rPr>
          <w:rFonts w:hint="eastAsia" w:ascii="宋体" w:hAnsi="宋体" w:eastAsia="宋体" w:cs="宋体"/>
          <w:bCs w:val="0"/>
          <w:sz w:val="24"/>
          <w:szCs w:val="24"/>
        </w:rPr>
        <w:t>计长</w:t>
      </w:r>
      <w:r>
        <w:rPr>
          <w:rFonts w:hint="eastAsia" w:ascii="宋体" w:hAnsi="宋体" w:eastAsia="宋体" w:cs="宋体"/>
          <w:bCs w:val="0"/>
          <w:spacing w:val="-4"/>
          <w:sz w:val="24"/>
          <w:szCs w:val="24"/>
        </w:rPr>
        <w:t>m；</w:t>
      </w:r>
      <w:r>
        <w:rPr>
          <w:rFonts w:hint="eastAsia" w:ascii="宋体" w:hAnsi="宋体" w:eastAsia="宋体" w:cs="宋体"/>
          <w:bCs w:val="0"/>
          <w:sz w:val="24"/>
          <w:szCs w:val="24"/>
        </w:rPr>
        <w:t>大中桥座，计长m；隧道座，计长m 以及其他构造物工程等。</w:t>
      </w:r>
    </w:p>
    <w:p w14:paraId="5D17C7BF">
      <w:pPr>
        <w:pStyle w:val="32"/>
        <w:numPr>
          <w:ilvl w:val="3"/>
          <w:numId w:val="21"/>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下列文件应视为构成合同文件的组成部分：</w:t>
      </w:r>
    </w:p>
    <w:p w14:paraId="000238F0">
      <w:pPr>
        <w:pStyle w:val="11"/>
        <w:spacing w:before="15" w:line="360" w:lineRule="auto"/>
        <w:ind w:left="424" w:right="418" w:firstLine="616"/>
        <w:rPr>
          <w:rFonts w:ascii="宋体" w:hAnsi="宋体" w:eastAsia="宋体" w:cs="宋体"/>
          <w:bCs w:val="0"/>
          <w:szCs w:val="24"/>
        </w:rPr>
      </w:pPr>
      <w:r>
        <w:rPr>
          <w:rFonts w:hint="eastAsia" w:ascii="宋体" w:hAnsi="宋体" w:eastAsia="宋体" w:cs="宋体"/>
          <w:bCs w:val="0"/>
          <w:spacing w:val="-3"/>
          <w:szCs w:val="24"/>
        </w:rPr>
        <w:t>（1）</w:t>
      </w:r>
      <w:r>
        <w:rPr>
          <w:rFonts w:hint="eastAsia" w:ascii="宋体" w:hAnsi="宋体" w:eastAsia="宋体" w:cs="宋体"/>
          <w:bCs w:val="0"/>
          <w:spacing w:val="-1"/>
          <w:szCs w:val="24"/>
        </w:rPr>
        <w:t>本协议书及各种合同附件</w:t>
      </w:r>
      <w:r>
        <w:rPr>
          <w:rFonts w:hint="eastAsia" w:ascii="宋体" w:hAnsi="宋体" w:eastAsia="宋体" w:cs="宋体"/>
          <w:bCs w:val="0"/>
          <w:szCs w:val="24"/>
        </w:rPr>
        <w:t>（含评标期间和合同谈判过程中的澄清文件和</w:t>
      </w:r>
      <w:r>
        <w:rPr>
          <w:rFonts w:hint="eastAsia" w:ascii="宋体" w:hAnsi="宋体" w:eastAsia="宋体" w:cs="宋体"/>
          <w:bCs w:val="0"/>
          <w:spacing w:val="-1"/>
          <w:szCs w:val="24"/>
        </w:rPr>
        <w:t>补充资料</w:t>
      </w:r>
      <w:r>
        <w:rPr>
          <w:rFonts w:hint="eastAsia" w:ascii="宋体" w:hAnsi="宋体" w:eastAsia="宋体" w:cs="宋体"/>
          <w:bCs w:val="0"/>
          <w:spacing w:val="-120"/>
          <w:szCs w:val="24"/>
        </w:rPr>
        <w:t>）</w:t>
      </w:r>
      <w:r>
        <w:rPr>
          <w:rFonts w:hint="eastAsia" w:ascii="宋体" w:hAnsi="宋体" w:eastAsia="宋体" w:cs="宋体"/>
          <w:bCs w:val="0"/>
          <w:szCs w:val="24"/>
        </w:rPr>
        <w:t>；</w:t>
      </w:r>
    </w:p>
    <w:p w14:paraId="6DD3DB94">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（2）中标通知书；</w:t>
      </w:r>
    </w:p>
    <w:p w14:paraId="1903088A">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（3）投标函及投标函附录；</w:t>
      </w:r>
    </w:p>
    <w:p w14:paraId="05C89431">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（4）项目专用合同条款；</w:t>
      </w:r>
    </w:p>
    <w:p w14:paraId="271BF6BC">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（5）公路工程专用合同条款；</w:t>
      </w:r>
    </w:p>
    <w:p w14:paraId="4365A27E">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（6）通用合同条款；</w:t>
      </w:r>
    </w:p>
    <w:p w14:paraId="2C9EAF18">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（7）工程量清单计量规则；</w:t>
      </w:r>
    </w:p>
    <w:p w14:paraId="49F4BB5E">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（8）技术规范；</w:t>
      </w:r>
    </w:p>
    <w:p w14:paraId="26ACF3C2">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（9）图纸；</w:t>
      </w:r>
    </w:p>
    <w:p w14:paraId="2CF5997B">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（10）已标价工程量清单；</w:t>
      </w:r>
    </w:p>
    <w:p w14:paraId="33356BB9">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（11）承包人有关人员、设备投入的承诺及投标文件中的施工组织设计；</w:t>
      </w:r>
    </w:p>
    <w:p w14:paraId="6519FD86">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（12）其他合同文件。</w:t>
      </w:r>
    </w:p>
    <w:p w14:paraId="0256DAE9">
      <w:pPr>
        <w:pStyle w:val="11"/>
        <w:spacing w:before="11" w:line="360" w:lineRule="auto"/>
        <w:ind w:left="424" w:right="427" w:firstLine="616"/>
        <w:rPr>
          <w:rFonts w:ascii="宋体" w:hAnsi="宋体" w:eastAsia="宋体" w:cs="宋体"/>
          <w:bCs w:val="0"/>
          <w:szCs w:val="24"/>
        </w:rPr>
      </w:pPr>
      <w:r>
        <w:rPr>
          <w:rFonts w:hint="eastAsia" w:ascii="宋体" w:hAnsi="宋体" w:eastAsia="宋体" w:cs="宋体"/>
          <w:bCs w:val="0"/>
          <w:szCs w:val="24"/>
        </w:rPr>
        <w:t>上述合同文件互相补充和解释。如果合同文件之间存在矛盾或不一致之处， 以上述文件的排列顺序在先者为准。</w:t>
      </w:r>
    </w:p>
    <w:p w14:paraId="3C672B0F">
      <w:pPr>
        <w:pStyle w:val="32"/>
        <w:numPr>
          <w:ilvl w:val="3"/>
          <w:numId w:val="21"/>
        </w:numPr>
        <w:tabs>
          <w:tab w:val="left" w:pos="1344"/>
          <w:tab w:val="left" w:pos="2584"/>
          <w:tab w:val="left" w:pos="4144"/>
        </w:tabs>
        <w:spacing w:line="360" w:lineRule="auto"/>
        <w:ind w:right="415" w:firstLine="617"/>
        <w:rPr>
          <w:rFonts w:ascii="宋体" w:hAnsi="宋体" w:eastAsia="宋体" w:cs="宋体"/>
          <w:bCs w:val="0"/>
          <w:sz w:val="24"/>
          <w:szCs w:val="24"/>
        </w:rPr>
      </w:pPr>
      <w:r>
        <w:rPr>
          <w:rFonts w:hint="eastAsia" w:ascii="宋体" w:hAnsi="宋体" w:eastAsia="宋体" w:cs="宋体"/>
          <w:bCs w:val="0"/>
          <w:sz w:val="24"/>
          <w:szCs w:val="24"/>
        </w:rPr>
        <w:t>根据工程量清单所列的预计数量和单价或总额价计算</w:t>
      </w:r>
      <w:r>
        <w:rPr>
          <w:rFonts w:hint="eastAsia" w:ascii="宋体" w:hAnsi="宋体" w:eastAsia="宋体" w:cs="宋体"/>
          <w:bCs w:val="0"/>
          <w:spacing w:val="6"/>
          <w:sz w:val="24"/>
          <w:szCs w:val="24"/>
        </w:rPr>
        <w:t>的</w:t>
      </w:r>
      <w:r>
        <w:rPr>
          <w:rFonts w:hint="eastAsia" w:ascii="宋体" w:hAnsi="宋体" w:eastAsia="宋体" w:cs="宋体"/>
          <w:bCs w:val="0"/>
          <w:sz w:val="24"/>
          <w:szCs w:val="24"/>
        </w:rPr>
        <w:t>签约合同价：人民币（大写）</w:t>
      </w:r>
      <w:r>
        <w:rPr>
          <w:rFonts w:hint="eastAsia" w:ascii="宋体" w:hAnsi="宋体" w:eastAsia="宋体" w:cs="宋体"/>
          <w:bCs w:val="0"/>
          <w:sz w:val="24"/>
          <w:szCs w:val="24"/>
          <w:u w:val="single"/>
        </w:rPr>
        <w:tab/>
      </w:r>
      <w:r>
        <w:rPr>
          <w:rFonts w:hint="eastAsia" w:ascii="宋体" w:hAnsi="宋体" w:eastAsia="宋体" w:cs="宋体"/>
          <w:bCs w:val="0"/>
          <w:sz w:val="24"/>
          <w:szCs w:val="24"/>
        </w:rPr>
        <w:t>元（¥</w:t>
      </w:r>
      <w:r>
        <w:rPr>
          <w:rFonts w:hint="eastAsia" w:ascii="宋体" w:hAnsi="宋体" w:eastAsia="宋体" w:cs="宋体"/>
          <w:bCs w:val="0"/>
          <w:sz w:val="24"/>
          <w:szCs w:val="24"/>
          <w:u w:val="single"/>
        </w:rPr>
        <w:tab/>
      </w:r>
      <w:r>
        <w:rPr>
          <w:rFonts w:hint="eastAsia" w:ascii="宋体" w:hAnsi="宋体" w:eastAsia="宋体" w:cs="宋体"/>
          <w:bCs w:val="0"/>
          <w:spacing w:val="-120"/>
          <w:sz w:val="24"/>
          <w:szCs w:val="24"/>
        </w:rPr>
        <w:t>）</w:t>
      </w:r>
      <w:r>
        <w:rPr>
          <w:rFonts w:hint="eastAsia" w:ascii="宋体" w:hAnsi="宋体" w:eastAsia="宋体" w:cs="宋体"/>
          <w:bCs w:val="0"/>
          <w:sz w:val="24"/>
          <w:szCs w:val="24"/>
        </w:rPr>
        <w:t>。</w:t>
      </w:r>
    </w:p>
    <w:p w14:paraId="5473905A">
      <w:pPr>
        <w:pStyle w:val="32"/>
        <w:numPr>
          <w:ilvl w:val="3"/>
          <w:numId w:val="21"/>
        </w:numPr>
        <w:tabs>
          <w:tab w:val="left" w:pos="1342"/>
          <w:tab w:val="left" w:pos="4701"/>
          <w:tab w:val="left" w:pos="878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承包人项目经理：</w:t>
      </w:r>
      <w:r>
        <w:rPr>
          <w:rFonts w:hint="eastAsia" w:ascii="宋体" w:hAnsi="宋体" w:eastAsia="宋体" w:cs="宋体"/>
          <w:bCs w:val="0"/>
          <w:sz w:val="24"/>
          <w:szCs w:val="24"/>
          <w:u w:val="single"/>
        </w:rPr>
        <w:tab/>
      </w:r>
      <w:r>
        <w:rPr>
          <w:rFonts w:hint="eastAsia" w:ascii="宋体" w:hAnsi="宋体" w:eastAsia="宋体" w:cs="宋体"/>
          <w:bCs w:val="0"/>
          <w:sz w:val="24"/>
          <w:szCs w:val="24"/>
        </w:rPr>
        <w:t>。承包人项目总工：</w:t>
      </w:r>
      <w:r>
        <w:rPr>
          <w:rFonts w:hint="eastAsia" w:ascii="宋体" w:hAnsi="宋体" w:eastAsia="宋体" w:cs="宋体"/>
          <w:bCs w:val="0"/>
          <w:sz w:val="24"/>
          <w:szCs w:val="24"/>
          <w:u w:val="single"/>
        </w:rPr>
        <w:tab/>
      </w:r>
      <w:r>
        <w:rPr>
          <w:rFonts w:hint="eastAsia" w:ascii="宋体" w:hAnsi="宋体" w:eastAsia="宋体" w:cs="宋体"/>
          <w:bCs w:val="0"/>
          <w:sz w:val="24"/>
          <w:szCs w:val="24"/>
        </w:rPr>
        <w:t>。</w:t>
      </w:r>
    </w:p>
    <w:p w14:paraId="336C959F">
      <w:pPr>
        <w:pStyle w:val="32"/>
        <w:numPr>
          <w:ilvl w:val="3"/>
          <w:numId w:val="21"/>
        </w:numPr>
        <w:tabs>
          <w:tab w:val="left" w:pos="1342"/>
          <w:tab w:val="left" w:pos="4341"/>
          <w:tab w:val="left" w:pos="866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工程质量符合</w:t>
      </w:r>
      <w:r>
        <w:rPr>
          <w:rFonts w:hint="eastAsia" w:ascii="宋体" w:hAnsi="宋体" w:eastAsia="宋体" w:cs="宋体"/>
          <w:bCs w:val="0"/>
          <w:sz w:val="24"/>
          <w:szCs w:val="24"/>
          <w:u w:val="single"/>
        </w:rPr>
        <w:tab/>
      </w:r>
      <w:r>
        <w:rPr>
          <w:rFonts w:hint="eastAsia" w:ascii="宋体" w:hAnsi="宋体" w:eastAsia="宋体" w:cs="宋体"/>
          <w:bCs w:val="0"/>
          <w:sz w:val="24"/>
          <w:szCs w:val="24"/>
        </w:rPr>
        <w:t>标准。工程安全目标：</w:t>
      </w:r>
      <w:r>
        <w:rPr>
          <w:rFonts w:hint="eastAsia" w:ascii="宋体" w:hAnsi="宋体" w:eastAsia="宋体" w:cs="宋体"/>
          <w:bCs w:val="0"/>
          <w:sz w:val="24"/>
          <w:szCs w:val="24"/>
          <w:u w:val="single"/>
        </w:rPr>
        <w:tab/>
      </w:r>
      <w:r>
        <w:rPr>
          <w:rFonts w:hint="eastAsia" w:ascii="宋体" w:hAnsi="宋体" w:eastAsia="宋体" w:cs="宋体"/>
          <w:bCs w:val="0"/>
          <w:sz w:val="24"/>
          <w:szCs w:val="24"/>
        </w:rPr>
        <w:t>。</w:t>
      </w:r>
    </w:p>
    <w:p w14:paraId="082C9EBE">
      <w:pPr>
        <w:pStyle w:val="32"/>
        <w:numPr>
          <w:ilvl w:val="3"/>
          <w:numId w:val="21"/>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承包人承诺按合同约定承担工程的实施、完成及缺陷修复。</w:t>
      </w:r>
    </w:p>
    <w:p w14:paraId="5B6B31E2">
      <w:pPr>
        <w:pStyle w:val="32"/>
        <w:numPr>
          <w:ilvl w:val="3"/>
          <w:numId w:val="21"/>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发包人承诺按合同约定的条件、时间和方式向承包人支付合同价款。</w:t>
      </w:r>
    </w:p>
    <w:p w14:paraId="52D56FB3">
      <w:pPr>
        <w:spacing w:line="360" w:lineRule="auto"/>
        <w:rPr>
          <w:rFonts w:ascii="宋体" w:hAnsi="宋体" w:eastAsia="宋体" w:cs="宋体"/>
          <w:bCs w:val="0"/>
          <w:sz w:val="24"/>
          <w:szCs w:val="24"/>
        </w:rPr>
        <w:sectPr>
          <w:type w:val="continuous"/>
          <w:pgSz w:w="11910" w:h="16850"/>
          <w:pgMar w:top="1600" w:right="1200" w:bottom="280" w:left="1220" w:header="720" w:footer="720" w:gutter="0"/>
          <w:pgNumType w:fmt="decimal"/>
          <w:cols w:space="720" w:num="1"/>
        </w:sectPr>
      </w:pPr>
    </w:p>
    <w:p w14:paraId="0E359D2E">
      <w:pPr>
        <w:pStyle w:val="11"/>
        <w:spacing w:before="20" w:line="360" w:lineRule="auto"/>
        <w:rPr>
          <w:rFonts w:ascii="宋体" w:hAnsi="宋体" w:eastAsia="宋体" w:cs="宋体"/>
          <w:bCs w:val="0"/>
          <w:szCs w:val="24"/>
        </w:rPr>
      </w:pPr>
    </w:p>
    <w:p w14:paraId="401510CA">
      <w:pPr>
        <w:pStyle w:val="32"/>
        <w:numPr>
          <w:ilvl w:val="3"/>
          <w:numId w:val="21"/>
        </w:numPr>
        <w:tabs>
          <w:tab w:val="left" w:pos="1342"/>
          <w:tab w:val="left" w:pos="590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承包人应按照监理人指示开工，工期为</w:t>
      </w:r>
      <w:r>
        <w:rPr>
          <w:rFonts w:hint="eastAsia" w:ascii="宋体" w:hAnsi="宋体" w:eastAsia="宋体" w:cs="宋体"/>
          <w:bCs w:val="0"/>
          <w:sz w:val="24"/>
          <w:szCs w:val="24"/>
          <w:u w:val="single"/>
        </w:rPr>
        <w:tab/>
      </w:r>
      <w:r>
        <w:rPr>
          <w:rFonts w:hint="eastAsia" w:ascii="宋体" w:hAnsi="宋体" w:eastAsia="宋体" w:cs="宋体"/>
          <w:bCs w:val="0"/>
          <w:sz w:val="24"/>
          <w:szCs w:val="24"/>
        </w:rPr>
        <w:t>日历天。</w:t>
      </w:r>
    </w:p>
    <w:p w14:paraId="35A132C1">
      <w:pPr>
        <w:pStyle w:val="32"/>
        <w:numPr>
          <w:ilvl w:val="3"/>
          <w:numId w:val="21"/>
        </w:numPr>
        <w:tabs>
          <w:tab w:val="left" w:pos="1344"/>
        </w:tabs>
        <w:spacing w:before="11" w:line="360" w:lineRule="auto"/>
        <w:ind w:right="382" w:firstLine="617"/>
        <w:jc w:val="both"/>
        <w:rPr>
          <w:rFonts w:ascii="宋体" w:hAnsi="宋体" w:eastAsia="宋体" w:cs="宋体"/>
          <w:bCs w:val="0"/>
          <w:sz w:val="24"/>
          <w:szCs w:val="24"/>
        </w:rPr>
      </w:pPr>
      <w:r>
        <w:rPr>
          <w:rFonts w:hint="eastAsia" w:ascii="宋体" w:hAnsi="宋体" w:eastAsia="宋体" w:cs="宋体"/>
          <w:bCs w:val="0"/>
          <w:sz w:val="24"/>
          <w:szCs w:val="24"/>
        </w:rPr>
        <w:t>本协议书在承包人提供履约保证金后，由双方法定代表人或其委托代理人签署并加盖单位章后生效。全部工程完工后经交工验收合格、缺陷责任期满签发缺陷责任终止证书后失效。</w:t>
      </w:r>
    </w:p>
    <w:p w14:paraId="666125EA">
      <w:pPr>
        <w:pStyle w:val="32"/>
        <w:numPr>
          <w:ilvl w:val="3"/>
          <w:numId w:val="21"/>
        </w:numPr>
        <w:tabs>
          <w:tab w:val="left" w:pos="1462"/>
          <w:tab w:val="left" w:pos="4581"/>
          <w:tab w:val="left" w:pos="8662"/>
        </w:tabs>
        <w:spacing w:line="360" w:lineRule="auto"/>
        <w:ind w:right="341" w:firstLine="617"/>
        <w:rPr>
          <w:rFonts w:ascii="宋体" w:hAnsi="宋体" w:eastAsia="宋体" w:cs="宋体"/>
          <w:bCs w:val="0"/>
          <w:sz w:val="24"/>
          <w:szCs w:val="24"/>
        </w:rPr>
      </w:pPr>
      <w:r>
        <w:rPr>
          <w:rFonts w:hint="eastAsia" w:ascii="宋体" w:hAnsi="宋体" w:eastAsia="宋体" w:cs="宋体"/>
          <w:bCs w:val="0"/>
          <w:sz w:val="24"/>
          <w:szCs w:val="24"/>
        </w:rPr>
        <w:t>本协议书正本二份、副本</w:t>
      </w:r>
      <w:r>
        <w:rPr>
          <w:rFonts w:hint="eastAsia" w:ascii="宋体" w:hAnsi="宋体" w:eastAsia="宋体" w:cs="宋体"/>
          <w:bCs w:val="0"/>
          <w:sz w:val="24"/>
          <w:szCs w:val="24"/>
          <w:u w:val="single"/>
        </w:rPr>
        <w:tab/>
      </w:r>
      <w:r>
        <w:rPr>
          <w:rFonts w:hint="eastAsia" w:ascii="宋体" w:hAnsi="宋体" w:eastAsia="宋体" w:cs="宋体"/>
          <w:bCs w:val="0"/>
          <w:sz w:val="24"/>
          <w:szCs w:val="24"/>
        </w:rPr>
        <w:t>份，合同双方各执正本一份，副本</w:t>
      </w:r>
      <w:r>
        <w:rPr>
          <w:rFonts w:hint="eastAsia" w:ascii="宋体" w:hAnsi="宋体" w:eastAsia="宋体" w:cs="宋体"/>
          <w:bCs w:val="0"/>
          <w:sz w:val="24"/>
          <w:szCs w:val="24"/>
          <w:u w:val="single"/>
        </w:rPr>
        <w:tab/>
      </w:r>
      <w:r>
        <w:rPr>
          <w:rFonts w:hint="eastAsia" w:ascii="宋体" w:hAnsi="宋体" w:eastAsia="宋体" w:cs="宋体"/>
          <w:bCs w:val="0"/>
          <w:sz w:val="24"/>
          <w:szCs w:val="24"/>
        </w:rPr>
        <w:t>份， 当正本与副本的内容不一致时，以正本为准。</w:t>
      </w:r>
    </w:p>
    <w:p w14:paraId="6CF01BCB">
      <w:pPr>
        <w:pStyle w:val="32"/>
        <w:numPr>
          <w:ilvl w:val="3"/>
          <w:numId w:val="21"/>
        </w:numPr>
        <w:tabs>
          <w:tab w:val="left" w:pos="1452"/>
        </w:tabs>
        <w:spacing w:line="360" w:lineRule="auto"/>
        <w:ind w:left="1451" w:hanging="410"/>
        <w:rPr>
          <w:rFonts w:ascii="宋体" w:hAnsi="宋体" w:eastAsia="宋体" w:cs="宋体"/>
          <w:bCs w:val="0"/>
          <w:sz w:val="24"/>
          <w:szCs w:val="24"/>
        </w:rPr>
      </w:pPr>
      <w:r>
        <w:rPr>
          <w:rFonts w:hint="eastAsia" w:ascii="宋体" w:hAnsi="宋体" w:eastAsia="宋体" w:cs="宋体"/>
          <w:bCs w:val="0"/>
          <w:sz w:val="24"/>
          <w:szCs w:val="24"/>
        </w:rPr>
        <w:t>合同未尽事宜，双方另行签订补充协议。补充协议是合同的组成部分。</w:t>
      </w:r>
    </w:p>
    <w:p w14:paraId="797C3D7B">
      <w:pPr>
        <w:pStyle w:val="11"/>
        <w:spacing w:before="9" w:line="360" w:lineRule="auto"/>
        <w:rPr>
          <w:rFonts w:ascii="宋体" w:hAnsi="宋体" w:eastAsia="宋体" w:cs="宋体"/>
          <w:bCs w:val="0"/>
          <w:szCs w:val="24"/>
        </w:rPr>
      </w:pPr>
    </w:p>
    <w:p w14:paraId="7E1899A0">
      <w:pPr>
        <w:pStyle w:val="11"/>
        <w:tabs>
          <w:tab w:val="left" w:pos="3151"/>
          <w:tab w:val="left" w:pos="4934"/>
          <w:tab w:val="left" w:pos="5174"/>
          <w:tab w:val="left" w:pos="7781"/>
        </w:tabs>
        <w:spacing w:line="360" w:lineRule="auto"/>
        <w:ind w:left="424" w:right="262"/>
        <w:rPr>
          <w:rFonts w:ascii="宋体" w:hAnsi="宋体" w:eastAsia="宋体" w:cs="宋体"/>
          <w:bCs w:val="0"/>
          <w:szCs w:val="24"/>
        </w:rPr>
      </w:pPr>
      <w:r>
        <w:rPr>
          <w:rFonts w:hint="eastAsia" w:ascii="宋体" w:hAnsi="宋体" w:eastAsia="宋体" w:cs="宋体"/>
          <w:bCs w:val="0"/>
          <w:szCs w:val="24"/>
        </w:rPr>
        <w:t>发包人</w:t>
      </w:r>
      <w:r>
        <w:rPr>
          <w:rFonts w:hint="eastAsia" w:ascii="宋体" w:hAnsi="宋体" w:eastAsia="宋体" w:cs="宋体"/>
          <w:bCs w:val="0"/>
          <w:spacing w:val="-17"/>
          <w:szCs w:val="24"/>
        </w:rPr>
        <w:t>：</w:t>
      </w:r>
      <w:r>
        <w:rPr>
          <w:rFonts w:hint="eastAsia" w:ascii="宋体" w:hAnsi="宋体" w:eastAsia="宋体" w:cs="宋体"/>
          <w:bCs w:val="0"/>
          <w:spacing w:val="-17"/>
          <w:szCs w:val="24"/>
          <w:u w:val="single"/>
        </w:rPr>
        <w:tab/>
      </w:r>
      <w:r>
        <w:rPr>
          <w:rFonts w:hint="eastAsia" w:ascii="宋体" w:hAnsi="宋体" w:eastAsia="宋体" w:cs="宋体"/>
          <w:bCs w:val="0"/>
          <w:szCs w:val="24"/>
        </w:rPr>
        <w:t>（盖单位章）</w:t>
      </w:r>
      <w:r>
        <w:rPr>
          <w:rFonts w:hint="eastAsia" w:ascii="宋体" w:hAnsi="宋体" w:eastAsia="宋体" w:cs="宋体"/>
          <w:bCs w:val="0"/>
          <w:szCs w:val="24"/>
        </w:rPr>
        <w:tab/>
      </w:r>
      <w:r>
        <w:rPr>
          <w:rFonts w:hint="eastAsia" w:ascii="宋体" w:hAnsi="宋体" w:eastAsia="宋体" w:cs="宋体"/>
          <w:bCs w:val="0"/>
          <w:szCs w:val="24"/>
        </w:rPr>
        <w:tab/>
      </w:r>
      <w:r>
        <w:rPr>
          <w:rFonts w:hint="eastAsia" w:ascii="宋体" w:hAnsi="宋体" w:eastAsia="宋体" w:cs="宋体"/>
          <w:bCs w:val="0"/>
          <w:szCs w:val="24"/>
        </w:rPr>
        <w:t>承包人</w:t>
      </w:r>
      <w:r>
        <w:rPr>
          <w:rFonts w:hint="eastAsia" w:ascii="宋体" w:hAnsi="宋体" w:eastAsia="宋体" w:cs="宋体"/>
          <w:bCs w:val="0"/>
          <w:spacing w:val="-17"/>
          <w:szCs w:val="24"/>
        </w:rPr>
        <w:t>：</w:t>
      </w:r>
      <w:r>
        <w:rPr>
          <w:rFonts w:hint="eastAsia" w:ascii="宋体" w:hAnsi="宋体" w:eastAsia="宋体" w:cs="宋体"/>
          <w:bCs w:val="0"/>
          <w:spacing w:val="-17"/>
          <w:szCs w:val="24"/>
          <w:u w:val="single"/>
        </w:rPr>
        <w:tab/>
      </w:r>
      <w:r>
        <w:rPr>
          <w:rFonts w:hint="eastAsia" w:ascii="宋体" w:hAnsi="宋体" w:eastAsia="宋体" w:cs="宋体"/>
          <w:bCs w:val="0"/>
          <w:szCs w:val="24"/>
        </w:rPr>
        <w:t>（盖单位章） 法定代表人或其委托代理人</w:t>
      </w:r>
      <w:r>
        <w:rPr>
          <w:rFonts w:hint="eastAsia" w:ascii="宋体" w:hAnsi="宋体" w:eastAsia="宋体" w:cs="宋体"/>
          <w:bCs w:val="0"/>
          <w:spacing w:val="-17"/>
          <w:szCs w:val="24"/>
        </w:rPr>
        <w:t>：</w:t>
      </w:r>
      <w:r>
        <w:rPr>
          <w:rFonts w:hint="eastAsia" w:ascii="宋体" w:hAnsi="宋体" w:eastAsia="宋体" w:cs="宋体"/>
          <w:bCs w:val="0"/>
          <w:szCs w:val="24"/>
        </w:rPr>
        <w:t>（签字）</w:t>
      </w:r>
      <w:r>
        <w:rPr>
          <w:rFonts w:hint="eastAsia" w:ascii="宋体" w:hAnsi="宋体" w:eastAsia="宋体" w:cs="宋体"/>
          <w:bCs w:val="0"/>
          <w:szCs w:val="24"/>
        </w:rPr>
        <w:tab/>
      </w:r>
      <w:r>
        <w:rPr>
          <w:rFonts w:hint="eastAsia" w:ascii="宋体" w:hAnsi="宋体" w:eastAsia="宋体" w:cs="宋体"/>
          <w:bCs w:val="0"/>
          <w:szCs w:val="24"/>
        </w:rPr>
        <w:t>法定代表人或其委托代理人</w:t>
      </w:r>
      <w:r>
        <w:rPr>
          <w:rFonts w:hint="eastAsia" w:ascii="宋体" w:hAnsi="宋体" w:eastAsia="宋体" w:cs="宋体"/>
          <w:bCs w:val="0"/>
          <w:spacing w:val="-16"/>
          <w:szCs w:val="24"/>
        </w:rPr>
        <w:t>：</w:t>
      </w:r>
      <w:r>
        <w:rPr>
          <w:rFonts w:hint="eastAsia" w:ascii="宋体" w:hAnsi="宋体" w:eastAsia="宋体" w:cs="宋体"/>
          <w:bCs w:val="0"/>
          <w:szCs w:val="24"/>
        </w:rPr>
        <w:t>（签字）</w:t>
      </w:r>
    </w:p>
    <w:p w14:paraId="4D6B550A">
      <w:pPr>
        <w:pStyle w:val="11"/>
        <w:tabs>
          <w:tab w:val="left" w:pos="2344"/>
          <w:tab w:val="left" w:pos="3184"/>
          <w:tab w:val="left" w:pos="4024"/>
          <w:tab w:val="left" w:pos="5945"/>
          <w:tab w:val="left" w:pos="7025"/>
          <w:tab w:val="left" w:pos="7865"/>
          <w:tab w:val="left" w:pos="8705"/>
        </w:tabs>
        <w:spacing w:line="360" w:lineRule="auto"/>
        <w:ind w:left="1264"/>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r>
        <w:rPr>
          <w:rFonts w:hint="eastAsia" w:ascii="宋体" w:hAnsi="宋体" w:eastAsia="宋体" w:cs="宋体"/>
          <w:bCs w:val="0"/>
          <w:szCs w:val="24"/>
        </w:rPr>
        <w:tab/>
      </w: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1A4AD017">
      <w:pPr>
        <w:spacing w:line="360" w:lineRule="auto"/>
        <w:rPr>
          <w:rFonts w:ascii="宋体" w:hAnsi="宋体" w:eastAsia="宋体" w:cs="宋体"/>
          <w:bCs w:val="0"/>
          <w:sz w:val="24"/>
          <w:szCs w:val="24"/>
        </w:rPr>
        <w:sectPr>
          <w:pgSz w:w="11910" w:h="16850"/>
          <w:pgMar w:top="1480" w:right="1200" w:bottom="1040" w:left="1220" w:header="876" w:footer="853" w:gutter="0"/>
          <w:pgNumType w:fmt="decimal"/>
          <w:cols w:space="720" w:num="1"/>
        </w:sectPr>
      </w:pPr>
    </w:p>
    <w:p w14:paraId="48DD89F1">
      <w:pPr>
        <w:pStyle w:val="11"/>
        <w:spacing w:line="360" w:lineRule="auto"/>
        <w:ind w:left="424"/>
        <w:rPr>
          <w:rFonts w:ascii="宋体" w:hAnsi="宋体" w:eastAsia="宋体" w:cs="宋体"/>
          <w:bCs w:val="0"/>
          <w:szCs w:val="24"/>
        </w:rPr>
      </w:pPr>
      <w:bookmarkStart w:id="401" w:name="_bookmark271"/>
      <w:bookmarkEnd w:id="401"/>
      <w:r>
        <w:rPr>
          <w:rFonts w:hint="eastAsia" w:ascii="宋体" w:hAnsi="宋体" w:eastAsia="宋体" w:cs="宋体"/>
          <w:bCs w:val="0"/>
          <w:szCs w:val="24"/>
        </w:rPr>
        <w:t>附件二 廉政合同</w:t>
      </w:r>
    </w:p>
    <w:p w14:paraId="32742B13">
      <w:pPr>
        <w:pStyle w:val="11"/>
        <w:tabs>
          <w:tab w:val="left" w:pos="2485"/>
          <w:tab w:val="left" w:pos="2824"/>
          <w:tab w:val="left" w:pos="7176"/>
        </w:tabs>
        <w:spacing w:before="26" w:line="360" w:lineRule="auto"/>
        <w:ind w:left="424" w:right="265" w:firstLine="616"/>
        <w:jc w:val="both"/>
        <w:rPr>
          <w:rFonts w:ascii="宋体" w:hAnsi="宋体" w:eastAsia="宋体" w:cs="宋体"/>
          <w:bCs w:val="0"/>
          <w:szCs w:val="24"/>
        </w:rPr>
      </w:pPr>
      <w:r>
        <w:rPr>
          <w:rFonts w:hint="eastAsia" w:ascii="宋体" w:hAnsi="宋体" w:eastAsia="宋体" w:cs="宋体"/>
          <w:bCs w:val="0"/>
          <w:szCs w:val="24"/>
        </w:rPr>
        <w:t>根</w:t>
      </w:r>
      <w:r>
        <w:rPr>
          <w:rFonts w:hint="eastAsia" w:ascii="宋体" w:hAnsi="宋体" w:eastAsia="宋体" w:cs="宋体"/>
          <w:bCs w:val="0"/>
          <w:spacing w:val="-51"/>
          <w:szCs w:val="24"/>
        </w:rPr>
        <w:t>据</w:t>
      </w:r>
      <w:r>
        <w:rPr>
          <w:rFonts w:hint="eastAsia" w:ascii="宋体" w:hAnsi="宋体" w:eastAsia="宋体" w:cs="宋体"/>
          <w:bCs w:val="0"/>
          <w:szCs w:val="24"/>
        </w:rPr>
        <w:t>《关于在交通基础设施建设中加强廉政建设的若干意见</w:t>
      </w:r>
      <w:r>
        <w:rPr>
          <w:rFonts w:hint="eastAsia" w:ascii="宋体" w:hAnsi="宋体" w:eastAsia="宋体" w:cs="宋体"/>
          <w:bCs w:val="0"/>
          <w:spacing w:val="-51"/>
          <w:szCs w:val="24"/>
        </w:rPr>
        <w:t>》</w:t>
      </w:r>
      <w:r>
        <w:rPr>
          <w:rFonts w:hint="eastAsia" w:ascii="宋体" w:hAnsi="宋体" w:eastAsia="宋体" w:cs="宋体"/>
          <w:bCs w:val="0"/>
          <w:szCs w:val="24"/>
        </w:rPr>
        <w:t>以及有关工程建设</w:t>
      </w:r>
      <w:r>
        <w:rPr>
          <w:rFonts w:hint="eastAsia" w:ascii="宋体" w:hAnsi="宋体" w:eastAsia="宋体" w:cs="宋体"/>
          <w:bCs w:val="0"/>
          <w:spacing w:val="-29"/>
          <w:szCs w:val="24"/>
        </w:rPr>
        <w:t>、</w:t>
      </w:r>
      <w:r>
        <w:rPr>
          <w:rFonts w:hint="eastAsia" w:ascii="宋体" w:hAnsi="宋体" w:eastAsia="宋体" w:cs="宋体"/>
          <w:bCs w:val="0"/>
          <w:szCs w:val="24"/>
        </w:rPr>
        <w:t>廉政建设的规定</w:t>
      </w:r>
      <w:r>
        <w:rPr>
          <w:rFonts w:hint="eastAsia" w:ascii="宋体" w:hAnsi="宋体" w:eastAsia="宋体" w:cs="宋体"/>
          <w:bCs w:val="0"/>
          <w:spacing w:val="-29"/>
          <w:szCs w:val="24"/>
        </w:rPr>
        <w:t>，</w:t>
      </w:r>
      <w:r>
        <w:rPr>
          <w:rFonts w:hint="eastAsia" w:ascii="宋体" w:hAnsi="宋体" w:eastAsia="宋体" w:cs="宋体"/>
          <w:bCs w:val="0"/>
          <w:szCs w:val="24"/>
        </w:rPr>
        <w:t>为做好工程建设中的党风廉政建设</w:t>
      </w:r>
      <w:r>
        <w:rPr>
          <w:rFonts w:hint="eastAsia" w:ascii="宋体" w:hAnsi="宋体" w:eastAsia="宋体" w:cs="宋体"/>
          <w:bCs w:val="0"/>
          <w:spacing w:val="-29"/>
          <w:szCs w:val="24"/>
        </w:rPr>
        <w:t>，</w:t>
      </w:r>
      <w:r>
        <w:rPr>
          <w:rFonts w:hint="eastAsia" w:ascii="宋体" w:hAnsi="宋体" w:eastAsia="宋体" w:cs="宋体"/>
          <w:bCs w:val="0"/>
          <w:szCs w:val="24"/>
        </w:rPr>
        <w:t>保证工程建设高效优质， 保证建设资金的安全和有效使用以及投资效益，</w:t>
      </w:r>
      <w:r>
        <w:rPr>
          <w:rFonts w:hint="eastAsia" w:ascii="宋体" w:hAnsi="宋体" w:eastAsia="宋体" w:cs="宋体"/>
          <w:bCs w:val="0"/>
          <w:szCs w:val="24"/>
          <w:u w:val="single"/>
        </w:rPr>
        <w:tab/>
      </w:r>
      <w:r>
        <w:rPr>
          <w:rFonts w:hint="eastAsia" w:ascii="宋体" w:hAnsi="宋体" w:eastAsia="宋体" w:cs="宋体"/>
          <w:bCs w:val="0"/>
          <w:szCs w:val="24"/>
        </w:rPr>
        <w:t>（项目名称</w:t>
      </w:r>
      <w:r>
        <w:rPr>
          <w:rFonts w:hint="eastAsia" w:ascii="宋体" w:hAnsi="宋体" w:eastAsia="宋体" w:cs="宋体"/>
          <w:bCs w:val="0"/>
          <w:spacing w:val="3"/>
          <w:szCs w:val="24"/>
        </w:rPr>
        <w:t>）</w:t>
      </w:r>
      <w:r>
        <w:rPr>
          <w:rFonts w:hint="eastAsia" w:ascii="宋体" w:hAnsi="宋体" w:eastAsia="宋体" w:cs="宋体"/>
          <w:bCs w:val="0"/>
          <w:szCs w:val="24"/>
        </w:rPr>
        <w:t>的项目法人</w:t>
      </w:r>
      <w:r>
        <w:rPr>
          <w:rFonts w:hint="eastAsia" w:ascii="宋体" w:hAnsi="宋体" w:eastAsia="宋体" w:cs="宋体"/>
          <w:bCs w:val="0"/>
          <w:szCs w:val="24"/>
          <w:u w:val="single"/>
        </w:rPr>
        <w:tab/>
      </w:r>
      <w:r>
        <w:rPr>
          <w:rFonts w:hint="eastAsia" w:ascii="宋体" w:hAnsi="宋体" w:eastAsia="宋体" w:cs="宋体"/>
          <w:bCs w:val="0"/>
          <w:szCs w:val="24"/>
        </w:rPr>
        <w:t>（项目法人名称</w:t>
      </w:r>
      <w:r>
        <w:rPr>
          <w:rFonts w:hint="eastAsia" w:ascii="宋体" w:hAnsi="宋体" w:eastAsia="宋体" w:cs="宋体"/>
          <w:bCs w:val="0"/>
          <w:spacing w:val="3"/>
          <w:szCs w:val="24"/>
        </w:rPr>
        <w:t>，</w:t>
      </w:r>
      <w:r>
        <w:rPr>
          <w:rFonts w:hint="eastAsia" w:ascii="宋体" w:hAnsi="宋体" w:eastAsia="宋体" w:cs="宋体"/>
          <w:bCs w:val="0"/>
          <w:szCs w:val="24"/>
        </w:rPr>
        <w:t>以下简</w:t>
      </w:r>
      <w:r>
        <w:rPr>
          <w:rFonts w:hint="eastAsia" w:ascii="宋体" w:hAnsi="宋体" w:eastAsia="宋体" w:cs="宋体"/>
          <w:bCs w:val="0"/>
          <w:spacing w:val="3"/>
          <w:szCs w:val="24"/>
        </w:rPr>
        <w:t>称</w:t>
      </w:r>
      <w:r>
        <w:rPr>
          <w:rFonts w:hint="eastAsia" w:ascii="宋体" w:hAnsi="宋体" w:eastAsia="宋体" w:cs="宋体"/>
          <w:bCs w:val="0"/>
          <w:szCs w:val="24"/>
        </w:rPr>
        <w:t>“发包人”）与该项目标段的施工单</w:t>
      </w:r>
      <w:r>
        <w:rPr>
          <w:rFonts w:hint="eastAsia" w:ascii="宋体" w:hAnsi="宋体" w:eastAsia="宋体" w:cs="宋体"/>
          <w:bCs w:val="0"/>
          <w:spacing w:val="-1"/>
          <w:szCs w:val="24"/>
        </w:rPr>
        <w:t>位</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（施工单位名称，以下简称</w:t>
      </w:r>
      <w:r>
        <w:rPr>
          <w:rFonts w:hint="eastAsia" w:ascii="宋体" w:hAnsi="宋体" w:eastAsia="宋体" w:cs="宋体"/>
          <w:bCs w:val="0"/>
          <w:spacing w:val="-1"/>
          <w:szCs w:val="24"/>
        </w:rPr>
        <w:t>“</w:t>
      </w:r>
      <w:r>
        <w:rPr>
          <w:rFonts w:hint="eastAsia" w:ascii="宋体" w:hAnsi="宋体" w:eastAsia="宋体" w:cs="宋体"/>
          <w:bCs w:val="0"/>
          <w:szCs w:val="24"/>
        </w:rPr>
        <w:t>承包人</w:t>
      </w:r>
      <w:r>
        <w:rPr>
          <w:rFonts w:hint="eastAsia" w:ascii="宋体" w:hAnsi="宋体" w:eastAsia="宋体" w:cs="宋体"/>
          <w:bCs w:val="0"/>
          <w:spacing w:val="-1"/>
          <w:szCs w:val="24"/>
        </w:rPr>
        <w:t>”</w:t>
      </w:r>
      <w:r>
        <w:rPr>
          <w:rFonts w:hint="eastAsia" w:ascii="宋体" w:hAnsi="宋体" w:eastAsia="宋体" w:cs="宋体"/>
          <w:bCs w:val="0"/>
          <w:spacing w:val="-120"/>
          <w:szCs w:val="24"/>
        </w:rPr>
        <w:t>）</w:t>
      </w:r>
      <w:r>
        <w:rPr>
          <w:rFonts w:hint="eastAsia" w:ascii="宋体" w:hAnsi="宋体" w:eastAsia="宋体" w:cs="宋体"/>
          <w:bCs w:val="0"/>
          <w:szCs w:val="24"/>
        </w:rPr>
        <w:t>，特</w:t>
      </w:r>
      <w:r>
        <w:rPr>
          <w:rFonts w:hint="eastAsia" w:ascii="宋体" w:hAnsi="宋体" w:eastAsia="宋体" w:cs="宋体"/>
          <w:bCs w:val="0"/>
          <w:spacing w:val="2"/>
          <w:szCs w:val="24"/>
        </w:rPr>
        <w:t>订</w:t>
      </w:r>
      <w:r>
        <w:rPr>
          <w:rFonts w:hint="eastAsia" w:ascii="宋体" w:hAnsi="宋体" w:eastAsia="宋体" w:cs="宋体"/>
          <w:bCs w:val="0"/>
          <w:szCs w:val="24"/>
        </w:rPr>
        <w:t>立如下合同。</w:t>
      </w:r>
    </w:p>
    <w:p w14:paraId="641BC4FB">
      <w:pPr>
        <w:pStyle w:val="32"/>
        <w:numPr>
          <w:ilvl w:val="0"/>
          <w:numId w:val="22"/>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发包人和承包人双方的权利和义务</w:t>
      </w:r>
    </w:p>
    <w:p w14:paraId="1AFCE44C">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（1）严格遵守党的政策规定和国家有关法律法规及交通运输部的有关规定。</w:t>
      </w:r>
    </w:p>
    <w:p w14:paraId="769B4D0F">
      <w:pPr>
        <w:pStyle w:val="11"/>
        <w:tabs>
          <w:tab w:val="left" w:pos="3688"/>
          <w:tab w:val="left" w:pos="5736"/>
        </w:tabs>
        <w:spacing w:before="24" w:line="360" w:lineRule="auto"/>
        <w:ind w:left="424" w:right="383" w:firstLine="616"/>
        <w:rPr>
          <w:rFonts w:ascii="宋体" w:hAnsi="宋体" w:eastAsia="宋体" w:cs="宋体"/>
          <w:bCs w:val="0"/>
          <w:szCs w:val="24"/>
        </w:rPr>
      </w:pPr>
      <w:r>
        <w:rPr>
          <w:rFonts w:hint="eastAsia" w:ascii="宋体" w:hAnsi="宋体" w:eastAsia="宋体" w:cs="宋体"/>
          <w:bCs w:val="0"/>
          <w:szCs w:val="24"/>
        </w:rPr>
        <w:t>（2）严格执</w:t>
      </w:r>
      <w:r>
        <w:rPr>
          <w:rFonts w:hint="eastAsia" w:ascii="宋体" w:hAnsi="宋体" w:eastAsia="宋体" w:cs="宋体"/>
          <w:bCs w:val="0"/>
          <w:spacing w:val="3"/>
          <w:szCs w:val="24"/>
        </w:rPr>
        <w:t>行</w:t>
      </w:r>
      <w:r>
        <w:rPr>
          <w:rFonts w:hint="eastAsia" w:ascii="宋体" w:hAnsi="宋体" w:eastAsia="宋体" w:cs="宋体"/>
          <w:bCs w:val="0"/>
          <w:spacing w:val="3"/>
          <w:szCs w:val="24"/>
          <w:u w:val="single"/>
        </w:rPr>
        <w:tab/>
      </w:r>
      <w:r>
        <w:rPr>
          <w:rFonts w:hint="eastAsia" w:ascii="宋体" w:hAnsi="宋体" w:eastAsia="宋体" w:cs="宋体"/>
          <w:bCs w:val="0"/>
          <w:szCs w:val="24"/>
        </w:rPr>
        <w:t>（项目名称）</w:t>
      </w:r>
      <w:r>
        <w:rPr>
          <w:rFonts w:hint="eastAsia" w:ascii="宋体" w:hAnsi="宋体" w:eastAsia="宋体" w:cs="宋体"/>
          <w:bCs w:val="0"/>
          <w:szCs w:val="24"/>
          <w:u w:val="single"/>
        </w:rPr>
        <w:tab/>
      </w:r>
      <w:r>
        <w:rPr>
          <w:rFonts w:hint="eastAsia" w:ascii="宋体" w:hAnsi="宋体" w:eastAsia="宋体" w:cs="宋体"/>
          <w:bCs w:val="0"/>
          <w:szCs w:val="24"/>
        </w:rPr>
        <w:t>标段施工合同文件，自觉按合同办事。</w:t>
      </w:r>
    </w:p>
    <w:p w14:paraId="360A8DF4">
      <w:pPr>
        <w:pStyle w:val="11"/>
        <w:spacing w:before="2" w:line="360" w:lineRule="auto"/>
        <w:ind w:left="424" w:right="385" w:firstLine="616"/>
        <w:jc w:val="both"/>
        <w:rPr>
          <w:rFonts w:ascii="宋体" w:hAnsi="宋体" w:eastAsia="宋体" w:cs="宋体"/>
          <w:bCs w:val="0"/>
          <w:szCs w:val="24"/>
        </w:rPr>
      </w:pPr>
      <w:r>
        <w:rPr>
          <w:rFonts w:hint="eastAsia" w:ascii="宋体" w:hAnsi="宋体" w:eastAsia="宋体" w:cs="宋体"/>
          <w:bCs w:val="0"/>
          <w:szCs w:val="24"/>
        </w:rPr>
        <w:t>（3）双方的业务活动坚持公开、公正、诚信、透明的原则（法律认定的商业秘密和合同文件另有规定除外</w:t>
      </w:r>
      <w:r>
        <w:rPr>
          <w:rFonts w:hint="eastAsia" w:ascii="宋体" w:hAnsi="宋体" w:eastAsia="宋体" w:cs="宋体"/>
          <w:bCs w:val="0"/>
          <w:spacing w:val="-82"/>
          <w:szCs w:val="24"/>
        </w:rPr>
        <w:t>）</w:t>
      </w:r>
      <w:r>
        <w:rPr>
          <w:rFonts w:hint="eastAsia" w:ascii="宋体" w:hAnsi="宋体" w:eastAsia="宋体" w:cs="宋体"/>
          <w:bCs w:val="0"/>
          <w:spacing w:val="-13"/>
          <w:szCs w:val="24"/>
        </w:rPr>
        <w:t>，不得损害国家和集体利益，不得违反工程建设管理规章制度。</w:t>
      </w:r>
    </w:p>
    <w:p w14:paraId="2162A25F">
      <w:pPr>
        <w:pStyle w:val="11"/>
        <w:spacing w:line="360" w:lineRule="auto"/>
        <w:ind w:left="424" w:right="390" w:firstLine="616"/>
        <w:rPr>
          <w:rFonts w:ascii="宋体" w:hAnsi="宋体" w:eastAsia="宋体" w:cs="宋体"/>
          <w:bCs w:val="0"/>
          <w:szCs w:val="24"/>
        </w:rPr>
      </w:pPr>
      <w:r>
        <w:rPr>
          <w:rFonts w:hint="eastAsia" w:ascii="宋体" w:hAnsi="宋体" w:eastAsia="宋体" w:cs="宋体"/>
          <w:bCs w:val="0"/>
          <w:szCs w:val="24"/>
        </w:rPr>
        <w:t>（4）建立健全廉政制度，开展廉政教育，设立廉政告示牌，公布举报电话， 监督并认真查处违法违纪行为。</w:t>
      </w:r>
    </w:p>
    <w:p w14:paraId="0A3C24DA">
      <w:pPr>
        <w:pStyle w:val="11"/>
        <w:spacing w:line="360" w:lineRule="auto"/>
        <w:ind w:left="424" w:right="390" w:firstLine="616"/>
        <w:rPr>
          <w:rFonts w:ascii="宋体" w:hAnsi="宋体" w:eastAsia="宋体" w:cs="宋体"/>
          <w:bCs w:val="0"/>
          <w:szCs w:val="24"/>
        </w:rPr>
      </w:pPr>
      <w:r>
        <w:rPr>
          <w:rFonts w:hint="eastAsia" w:ascii="宋体" w:hAnsi="宋体" w:eastAsia="宋体" w:cs="宋体"/>
          <w:bCs w:val="0"/>
          <w:szCs w:val="24"/>
        </w:rPr>
        <w:t>（5）发现对方在业务活动中有违反廉政规定的行为，有及时提醒对方纠正的权利和义务。</w:t>
      </w:r>
    </w:p>
    <w:p w14:paraId="253C1025">
      <w:pPr>
        <w:pStyle w:val="11"/>
        <w:spacing w:line="360" w:lineRule="auto"/>
        <w:ind w:left="424" w:right="390" w:firstLine="616"/>
        <w:rPr>
          <w:rFonts w:ascii="宋体" w:hAnsi="宋体" w:eastAsia="宋体" w:cs="宋体"/>
          <w:bCs w:val="0"/>
          <w:szCs w:val="24"/>
        </w:rPr>
      </w:pPr>
      <w:r>
        <w:rPr>
          <w:rFonts w:hint="eastAsia" w:ascii="宋体" w:hAnsi="宋体" w:eastAsia="宋体" w:cs="宋体"/>
          <w:bCs w:val="0"/>
          <w:szCs w:val="24"/>
        </w:rPr>
        <w:t>（6）发现对方严重违反本合同义务条款的行为，有向其上级有关部门举报、建议给予处理并要求告知处理结果的权利。</w:t>
      </w:r>
    </w:p>
    <w:p w14:paraId="7CAB242D">
      <w:pPr>
        <w:pStyle w:val="32"/>
        <w:numPr>
          <w:ilvl w:val="0"/>
          <w:numId w:val="22"/>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发包人的义务</w:t>
      </w:r>
    </w:p>
    <w:p w14:paraId="623D225C">
      <w:pPr>
        <w:pStyle w:val="11"/>
        <w:spacing w:before="15" w:line="360" w:lineRule="auto"/>
        <w:ind w:left="424" w:right="387" w:firstLine="616"/>
        <w:rPr>
          <w:rFonts w:ascii="宋体" w:hAnsi="宋体" w:eastAsia="宋体" w:cs="宋体"/>
          <w:bCs w:val="0"/>
          <w:szCs w:val="24"/>
        </w:rPr>
      </w:pPr>
      <w:r>
        <w:rPr>
          <w:rFonts w:hint="eastAsia" w:ascii="宋体" w:hAnsi="宋体" w:eastAsia="宋体" w:cs="宋体"/>
          <w:bCs w:val="0"/>
          <w:szCs w:val="24"/>
        </w:rPr>
        <w:t>（1）发包人及其工作人员不得索要或接受承包人的礼金、有价证券和贵重物品，不得让承包人报销任何应由发包人或发包人工作人员个人支付的费用等。</w:t>
      </w:r>
    </w:p>
    <w:p w14:paraId="56D2463A">
      <w:pPr>
        <w:pStyle w:val="11"/>
        <w:spacing w:before="3" w:line="360" w:lineRule="auto"/>
        <w:ind w:left="424" w:right="388" w:firstLine="616"/>
        <w:rPr>
          <w:rFonts w:ascii="宋体" w:hAnsi="宋体" w:eastAsia="宋体" w:cs="宋体"/>
          <w:bCs w:val="0"/>
          <w:szCs w:val="24"/>
        </w:rPr>
      </w:pPr>
      <w:r>
        <w:rPr>
          <w:rFonts w:hint="eastAsia" w:ascii="宋体" w:hAnsi="宋体" w:eastAsia="宋体" w:cs="宋体"/>
          <w:bCs w:val="0"/>
          <w:szCs w:val="24"/>
        </w:rPr>
        <w:t>（2）发包人工作人员不得参加承包人安排的超标准宴请和娱乐活动；不得接受承包人提供的通信工具、交通工具和高档办公用品等。</w:t>
      </w:r>
    </w:p>
    <w:p w14:paraId="28732958">
      <w:pPr>
        <w:pStyle w:val="11"/>
        <w:spacing w:line="360" w:lineRule="auto"/>
        <w:ind w:left="424" w:right="388" w:firstLine="616"/>
        <w:rPr>
          <w:rFonts w:ascii="宋体" w:hAnsi="宋体" w:eastAsia="宋体" w:cs="宋体"/>
          <w:bCs w:val="0"/>
          <w:szCs w:val="24"/>
        </w:rPr>
      </w:pPr>
      <w:r>
        <w:rPr>
          <w:rFonts w:hint="eastAsia" w:ascii="宋体" w:hAnsi="宋体" w:eastAsia="宋体" w:cs="宋体"/>
          <w:bCs w:val="0"/>
          <w:szCs w:val="24"/>
        </w:rPr>
        <w:t>（3）发包人及其工作人员不得要求或者接受承包人为其住房装修、婚丧嫁娶活动、配偶子女的工作安排以及出国出境、旅游等提供方便等。</w:t>
      </w:r>
    </w:p>
    <w:p w14:paraId="58FE43B2">
      <w:pPr>
        <w:pStyle w:val="11"/>
        <w:spacing w:line="360" w:lineRule="auto"/>
        <w:ind w:left="424" w:right="388" w:firstLine="616"/>
        <w:rPr>
          <w:rFonts w:ascii="宋体" w:hAnsi="宋体" w:eastAsia="宋体" w:cs="宋体"/>
          <w:bCs w:val="0"/>
          <w:szCs w:val="24"/>
        </w:rPr>
      </w:pPr>
      <w:r>
        <w:rPr>
          <w:rFonts w:hint="eastAsia" w:ascii="宋体" w:hAnsi="宋体" w:eastAsia="宋体" w:cs="宋体"/>
          <w:bCs w:val="0"/>
          <w:szCs w:val="24"/>
        </w:rPr>
        <w:t>（4）发包人工作人员及其配偶、子女不得从事与发包人工程有关的材料设备供应、工程分包、劳务等经济活动等。</w:t>
      </w:r>
    </w:p>
    <w:p w14:paraId="56E822C8">
      <w:pPr>
        <w:pStyle w:val="11"/>
        <w:spacing w:line="360" w:lineRule="auto"/>
        <w:ind w:left="424" w:right="263" w:firstLine="616"/>
        <w:rPr>
          <w:rFonts w:ascii="宋体" w:hAnsi="宋体" w:eastAsia="宋体" w:cs="宋体"/>
          <w:bCs w:val="0"/>
          <w:szCs w:val="24"/>
        </w:rPr>
      </w:pPr>
      <w:r>
        <w:rPr>
          <w:rFonts w:hint="eastAsia" w:ascii="宋体" w:hAnsi="宋体" w:eastAsia="宋体" w:cs="宋体"/>
          <w:bCs w:val="0"/>
          <w:szCs w:val="24"/>
        </w:rPr>
        <w:t>（5</w:t>
      </w:r>
      <w:r>
        <w:rPr>
          <w:rFonts w:hint="eastAsia" w:ascii="宋体" w:hAnsi="宋体" w:eastAsia="宋体" w:cs="宋体"/>
          <w:bCs w:val="0"/>
          <w:spacing w:val="-104"/>
          <w:szCs w:val="24"/>
        </w:rPr>
        <w:t>）</w:t>
      </w:r>
      <w:r>
        <w:rPr>
          <w:rFonts w:hint="eastAsia" w:ascii="宋体" w:hAnsi="宋体" w:eastAsia="宋体" w:cs="宋体"/>
          <w:bCs w:val="0"/>
          <w:szCs w:val="24"/>
        </w:rPr>
        <w:t>发包人及其工作人员不得以任何理由向承包人推荐分包单位或推销材料，不得要求承包人购买合同规定外的材料和设备。</w:t>
      </w:r>
    </w:p>
    <w:p w14:paraId="0C668D41">
      <w:pPr>
        <w:pStyle w:val="11"/>
        <w:spacing w:line="360" w:lineRule="auto"/>
        <w:ind w:left="424" w:right="391" w:firstLine="616"/>
        <w:rPr>
          <w:rFonts w:ascii="宋体" w:hAnsi="宋体" w:eastAsia="宋体" w:cs="宋体"/>
          <w:bCs w:val="0"/>
          <w:szCs w:val="24"/>
        </w:rPr>
      </w:pPr>
      <w:r>
        <w:rPr>
          <w:rFonts w:hint="eastAsia" w:ascii="宋体" w:hAnsi="宋体" w:eastAsia="宋体" w:cs="宋体"/>
          <w:bCs w:val="0"/>
          <w:szCs w:val="24"/>
        </w:rPr>
        <w:t>（6）发包人工作人员要秉公办事，不准营私舞弊，不准利用职权从事各种个人有偿中介活动和安排个人施工队伍。</w:t>
      </w:r>
    </w:p>
    <w:p w14:paraId="25F30114">
      <w:pPr>
        <w:pStyle w:val="32"/>
        <w:numPr>
          <w:ilvl w:val="0"/>
          <w:numId w:val="22"/>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承包人的义务</w:t>
      </w:r>
    </w:p>
    <w:p w14:paraId="1AB3D194">
      <w:pPr>
        <w:pStyle w:val="11"/>
        <w:spacing w:before="19" w:line="360" w:lineRule="auto"/>
        <w:ind w:left="424" w:right="388" w:firstLine="616"/>
        <w:jc w:val="both"/>
        <w:rPr>
          <w:rFonts w:ascii="宋体" w:hAnsi="宋体" w:eastAsia="宋体" w:cs="宋体"/>
          <w:bCs w:val="0"/>
          <w:szCs w:val="24"/>
        </w:rPr>
      </w:pPr>
      <w:r>
        <w:rPr>
          <w:rFonts w:hint="eastAsia" w:ascii="宋体" w:hAnsi="宋体" w:eastAsia="宋体" w:cs="宋体"/>
          <w:bCs w:val="0"/>
          <w:szCs w:val="24"/>
        </w:rPr>
        <w:t>（1）承包人不得以任何理由向发包人及其工作人员行贿或馈赠礼金、有价证券、贵重礼品。</w:t>
      </w:r>
    </w:p>
    <w:p w14:paraId="5BF35307">
      <w:pPr>
        <w:pStyle w:val="11"/>
        <w:spacing w:before="1" w:line="360" w:lineRule="auto"/>
        <w:ind w:left="424" w:right="387" w:firstLine="616"/>
        <w:jc w:val="both"/>
        <w:rPr>
          <w:rFonts w:ascii="宋体" w:hAnsi="宋体" w:eastAsia="宋体" w:cs="宋体"/>
          <w:bCs w:val="0"/>
          <w:szCs w:val="24"/>
        </w:rPr>
      </w:pPr>
      <w:r>
        <w:rPr>
          <w:rFonts w:hint="eastAsia" w:ascii="宋体" w:hAnsi="宋体" w:eastAsia="宋体" w:cs="宋体"/>
          <w:bCs w:val="0"/>
          <w:szCs w:val="24"/>
        </w:rPr>
        <w:t>（2）承包人不得以任何名义为发包人及其工作人员报销应由发包人单位或个人支付的任何费用。</w:t>
      </w:r>
    </w:p>
    <w:p w14:paraId="4B81E61D">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（3</w:t>
      </w:r>
      <w:r>
        <w:rPr>
          <w:rFonts w:hint="eastAsia" w:ascii="宋体" w:hAnsi="宋体" w:eastAsia="宋体" w:cs="宋体"/>
          <w:bCs w:val="0"/>
          <w:spacing w:val="-104"/>
          <w:szCs w:val="24"/>
        </w:rPr>
        <w:t>）</w:t>
      </w:r>
      <w:r>
        <w:rPr>
          <w:rFonts w:hint="eastAsia" w:ascii="宋体" w:hAnsi="宋体" w:eastAsia="宋体" w:cs="宋体"/>
          <w:bCs w:val="0"/>
          <w:szCs w:val="24"/>
        </w:rPr>
        <w:t>承包人不得以任何理由安排发包人工作人员参加超标准宴请及娱乐活动。</w:t>
      </w:r>
    </w:p>
    <w:p w14:paraId="57C5AE28">
      <w:pPr>
        <w:pStyle w:val="11"/>
        <w:spacing w:before="24" w:line="360" w:lineRule="auto"/>
        <w:ind w:left="424" w:right="388" w:firstLine="616"/>
        <w:jc w:val="both"/>
        <w:rPr>
          <w:rFonts w:ascii="宋体" w:hAnsi="宋体" w:eastAsia="宋体" w:cs="宋体"/>
          <w:bCs w:val="0"/>
          <w:szCs w:val="24"/>
        </w:rPr>
      </w:pPr>
      <w:r>
        <w:rPr>
          <w:rFonts w:hint="eastAsia" w:ascii="宋体" w:hAnsi="宋体" w:eastAsia="宋体" w:cs="宋体"/>
          <w:bCs w:val="0"/>
          <w:szCs w:val="24"/>
        </w:rPr>
        <w:t>（4）承包人不得为发包人单位和个人购置或提供通信工具、交通工具和高档办公用品等。</w:t>
      </w:r>
    </w:p>
    <w:p w14:paraId="74601794">
      <w:pPr>
        <w:pStyle w:val="32"/>
        <w:numPr>
          <w:ilvl w:val="0"/>
          <w:numId w:val="22"/>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违约责任</w:t>
      </w:r>
    </w:p>
    <w:p w14:paraId="0FCCEA73">
      <w:pPr>
        <w:pStyle w:val="11"/>
        <w:spacing w:before="21" w:line="360" w:lineRule="auto"/>
        <w:ind w:left="424" w:right="385" w:firstLine="616"/>
        <w:jc w:val="both"/>
        <w:rPr>
          <w:rFonts w:ascii="宋体" w:hAnsi="宋体" w:eastAsia="宋体" w:cs="宋体"/>
          <w:bCs w:val="0"/>
          <w:szCs w:val="24"/>
        </w:rPr>
      </w:pPr>
      <w:r>
        <w:rPr>
          <w:rFonts w:hint="eastAsia" w:ascii="宋体" w:hAnsi="宋体" w:eastAsia="宋体" w:cs="宋体"/>
          <w:bCs w:val="0"/>
          <w:spacing w:val="-9"/>
          <w:szCs w:val="24"/>
        </w:rPr>
        <w:t>（1）</w:t>
      </w:r>
      <w:r>
        <w:rPr>
          <w:rFonts w:hint="eastAsia" w:ascii="宋体" w:hAnsi="宋体" w:eastAsia="宋体" w:cs="宋体"/>
          <w:bCs w:val="0"/>
          <w:szCs w:val="24"/>
        </w:rPr>
        <w:t>发包人及其工作人员违反本合同第 1</w:t>
      </w:r>
      <w:r>
        <w:rPr>
          <w:rFonts w:hint="eastAsia" w:ascii="宋体" w:hAnsi="宋体" w:eastAsia="宋体" w:cs="宋体"/>
          <w:bCs w:val="0"/>
          <w:spacing w:val="-27"/>
          <w:szCs w:val="24"/>
        </w:rPr>
        <w:t>、</w:t>
      </w:r>
      <w:r>
        <w:rPr>
          <w:rFonts w:hint="eastAsia" w:ascii="宋体" w:hAnsi="宋体" w:eastAsia="宋体" w:cs="宋体"/>
          <w:bCs w:val="0"/>
          <w:szCs w:val="24"/>
        </w:rPr>
        <w:t xml:space="preserve">2 </w:t>
      </w:r>
      <w:r>
        <w:rPr>
          <w:rFonts w:hint="eastAsia" w:ascii="宋体" w:hAnsi="宋体" w:eastAsia="宋体" w:cs="宋体"/>
          <w:bCs w:val="0"/>
          <w:spacing w:val="-8"/>
          <w:szCs w:val="24"/>
        </w:rPr>
        <w:t>条，按管理权限，依据有关规定给予党纪、政纪或组织处理；涉嫌犯罪的，移交司法机关追究刑事责任；给承包人单位造成经济损失的，应予以赔偿。</w:t>
      </w:r>
    </w:p>
    <w:p w14:paraId="427F2CC3">
      <w:pPr>
        <w:pStyle w:val="11"/>
        <w:spacing w:line="360" w:lineRule="auto"/>
        <w:ind w:left="424" w:right="385" w:firstLine="616"/>
        <w:jc w:val="both"/>
        <w:rPr>
          <w:rFonts w:ascii="宋体" w:hAnsi="宋体" w:eastAsia="宋体" w:cs="宋体"/>
          <w:bCs w:val="0"/>
          <w:szCs w:val="24"/>
        </w:rPr>
      </w:pPr>
      <w:r>
        <w:rPr>
          <w:rFonts w:hint="eastAsia" w:ascii="宋体" w:hAnsi="宋体" w:eastAsia="宋体" w:cs="宋体"/>
          <w:bCs w:val="0"/>
          <w:spacing w:val="-9"/>
          <w:szCs w:val="24"/>
        </w:rPr>
        <w:t>（2）</w:t>
      </w:r>
      <w:r>
        <w:rPr>
          <w:rFonts w:hint="eastAsia" w:ascii="宋体" w:hAnsi="宋体" w:eastAsia="宋体" w:cs="宋体"/>
          <w:bCs w:val="0"/>
          <w:szCs w:val="24"/>
        </w:rPr>
        <w:t>承包人及其工作人员违反本合同第 1</w:t>
      </w:r>
      <w:r>
        <w:rPr>
          <w:rFonts w:hint="eastAsia" w:ascii="宋体" w:hAnsi="宋体" w:eastAsia="宋体" w:cs="宋体"/>
          <w:bCs w:val="0"/>
          <w:spacing w:val="-27"/>
          <w:szCs w:val="24"/>
        </w:rPr>
        <w:t>、</w:t>
      </w:r>
      <w:r>
        <w:rPr>
          <w:rFonts w:hint="eastAsia" w:ascii="宋体" w:hAnsi="宋体" w:eastAsia="宋体" w:cs="宋体"/>
          <w:bCs w:val="0"/>
          <w:szCs w:val="24"/>
        </w:rPr>
        <w:t xml:space="preserve">3 </w:t>
      </w:r>
      <w:r>
        <w:rPr>
          <w:rFonts w:hint="eastAsia" w:ascii="宋体" w:hAnsi="宋体" w:eastAsia="宋体" w:cs="宋体"/>
          <w:bCs w:val="0"/>
          <w:spacing w:val="-8"/>
          <w:szCs w:val="24"/>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AF50240">
      <w:pPr>
        <w:pStyle w:val="32"/>
        <w:numPr>
          <w:ilvl w:val="0"/>
          <w:numId w:val="22"/>
        </w:numPr>
        <w:tabs>
          <w:tab w:val="left" w:pos="1344"/>
        </w:tabs>
        <w:spacing w:line="360" w:lineRule="auto"/>
        <w:ind w:right="383" w:firstLine="617"/>
        <w:jc w:val="both"/>
        <w:rPr>
          <w:rFonts w:ascii="宋体" w:hAnsi="宋体" w:eastAsia="宋体" w:cs="宋体"/>
          <w:bCs w:val="0"/>
          <w:sz w:val="24"/>
          <w:szCs w:val="24"/>
        </w:rPr>
      </w:pPr>
      <w:r>
        <w:rPr>
          <w:rFonts w:hint="eastAsia" w:ascii="宋体" w:hAnsi="宋体" w:eastAsia="宋体" w:cs="宋体"/>
          <w:bCs w:val="0"/>
          <w:sz w:val="24"/>
          <w:szCs w:val="24"/>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B0E9BC0">
      <w:pPr>
        <w:pStyle w:val="32"/>
        <w:numPr>
          <w:ilvl w:val="0"/>
          <w:numId w:val="22"/>
        </w:numPr>
        <w:tabs>
          <w:tab w:val="left" w:pos="1342"/>
        </w:tabs>
        <w:spacing w:line="360" w:lineRule="auto"/>
        <w:ind w:firstLine="617"/>
        <w:rPr>
          <w:rFonts w:ascii="宋体" w:hAnsi="宋体" w:eastAsia="宋体" w:cs="宋体"/>
          <w:bCs w:val="0"/>
          <w:sz w:val="24"/>
          <w:szCs w:val="24"/>
        </w:rPr>
      </w:pPr>
      <w:r>
        <w:rPr>
          <w:rFonts w:hint="eastAsia" w:ascii="宋体" w:hAnsi="宋体" w:eastAsia="宋体" w:cs="宋体"/>
          <w:bCs w:val="0"/>
          <w:sz w:val="24"/>
          <w:szCs w:val="24"/>
        </w:rPr>
        <w:t>本合同有效期为发包人和承包人签署之日起至该工程项目竣工验收后止。</w:t>
      </w:r>
    </w:p>
    <w:p w14:paraId="7AC3FB3D">
      <w:pPr>
        <w:pStyle w:val="32"/>
        <w:numPr>
          <w:ilvl w:val="0"/>
          <w:numId w:val="22"/>
        </w:numPr>
        <w:tabs>
          <w:tab w:val="left" w:pos="1344"/>
          <w:tab w:val="left" w:pos="3652"/>
        </w:tabs>
        <w:spacing w:before="6" w:line="360" w:lineRule="auto"/>
        <w:ind w:right="384" w:firstLine="617"/>
        <w:jc w:val="both"/>
        <w:rPr>
          <w:rFonts w:ascii="宋体" w:hAnsi="宋体" w:eastAsia="宋体" w:cs="宋体"/>
          <w:bCs w:val="0"/>
          <w:sz w:val="24"/>
          <w:szCs w:val="24"/>
        </w:rPr>
      </w:pPr>
      <w:r>
        <w:rPr>
          <w:rFonts w:hint="eastAsia" w:ascii="宋体" w:hAnsi="宋体" w:eastAsia="宋体" w:cs="宋体"/>
          <w:bCs w:val="0"/>
          <w:sz w:val="24"/>
          <w:szCs w:val="24"/>
        </w:rPr>
        <w:t>本合同作为</w:t>
      </w:r>
      <w:r>
        <w:rPr>
          <w:rFonts w:hint="eastAsia" w:ascii="宋体" w:hAnsi="宋体" w:eastAsia="宋体" w:cs="宋体"/>
          <w:bCs w:val="0"/>
          <w:sz w:val="24"/>
          <w:szCs w:val="24"/>
          <w:u w:val="single"/>
        </w:rPr>
        <w:tab/>
      </w:r>
      <w:r>
        <w:rPr>
          <w:rFonts w:hint="eastAsia" w:ascii="宋体" w:hAnsi="宋体" w:eastAsia="宋体" w:cs="宋体"/>
          <w:bCs w:val="0"/>
          <w:sz w:val="24"/>
          <w:szCs w:val="24"/>
        </w:rPr>
        <w:t>（项目名称）标段施工合同的附件，与工程施工合同具有同等的法律效力，经合同双方签署后立即生效。</w:t>
      </w:r>
    </w:p>
    <w:p w14:paraId="3D9219B4">
      <w:pPr>
        <w:pStyle w:val="32"/>
        <w:numPr>
          <w:ilvl w:val="0"/>
          <w:numId w:val="22"/>
        </w:numPr>
        <w:tabs>
          <w:tab w:val="left" w:pos="1344"/>
        </w:tabs>
        <w:spacing w:line="360" w:lineRule="auto"/>
        <w:ind w:right="382" w:firstLine="617"/>
        <w:jc w:val="both"/>
        <w:rPr>
          <w:rFonts w:ascii="宋体" w:hAnsi="宋体" w:eastAsia="宋体" w:cs="宋体"/>
          <w:bCs w:val="0"/>
          <w:sz w:val="24"/>
          <w:szCs w:val="24"/>
        </w:rPr>
      </w:pPr>
      <w:r>
        <w:rPr>
          <w:rFonts w:hint="eastAsia" w:ascii="宋体" w:hAnsi="宋体" w:eastAsia="宋体" w:cs="宋体"/>
          <w:bCs w:val="0"/>
          <w:sz w:val="24"/>
          <w:szCs w:val="24"/>
        </w:rPr>
        <w:t>本合同一式四份，由发包人和承包人各执一份，送交发包人和承包人的监督单位各一份。</w:t>
      </w:r>
    </w:p>
    <w:p w14:paraId="44AC5F3C">
      <w:pPr>
        <w:pStyle w:val="11"/>
        <w:tabs>
          <w:tab w:val="left" w:pos="3151"/>
          <w:tab w:val="left" w:pos="5174"/>
          <w:tab w:val="left" w:pos="7781"/>
          <w:tab w:val="left" w:pos="8261"/>
        </w:tabs>
        <w:spacing w:line="360" w:lineRule="auto"/>
        <w:ind w:left="424" w:right="262"/>
        <w:rPr>
          <w:rFonts w:ascii="宋体" w:hAnsi="宋体" w:eastAsia="宋体" w:cs="宋体"/>
          <w:bCs w:val="0"/>
          <w:szCs w:val="24"/>
        </w:rPr>
      </w:pPr>
      <w:r>
        <w:rPr>
          <w:rFonts w:hint="eastAsia" w:ascii="宋体" w:hAnsi="宋体" w:eastAsia="宋体" w:cs="宋体"/>
          <w:bCs w:val="0"/>
          <w:szCs w:val="24"/>
        </w:rPr>
        <w:t>发包人</w:t>
      </w:r>
      <w:r>
        <w:rPr>
          <w:rFonts w:hint="eastAsia" w:ascii="宋体" w:hAnsi="宋体" w:eastAsia="宋体" w:cs="宋体"/>
          <w:bCs w:val="0"/>
          <w:spacing w:val="-17"/>
          <w:szCs w:val="24"/>
        </w:rPr>
        <w:t>：</w:t>
      </w:r>
      <w:r>
        <w:rPr>
          <w:rFonts w:hint="eastAsia" w:ascii="宋体" w:hAnsi="宋体" w:eastAsia="宋体" w:cs="宋体"/>
          <w:bCs w:val="0"/>
          <w:spacing w:val="-17"/>
          <w:szCs w:val="24"/>
          <w:u w:val="single"/>
        </w:rPr>
        <w:tab/>
      </w:r>
      <w:r>
        <w:rPr>
          <w:rFonts w:hint="eastAsia" w:ascii="宋体" w:hAnsi="宋体" w:eastAsia="宋体" w:cs="宋体"/>
          <w:bCs w:val="0"/>
          <w:szCs w:val="24"/>
        </w:rPr>
        <w:t>（盖单位章）</w:t>
      </w:r>
      <w:r>
        <w:rPr>
          <w:rFonts w:hint="eastAsia" w:ascii="宋体" w:hAnsi="宋体" w:eastAsia="宋体" w:cs="宋体"/>
          <w:bCs w:val="0"/>
          <w:szCs w:val="24"/>
        </w:rPr>
        <w:tab/>
      </w:r>
      <w:r>
        <w:rPr>
          <w:rFonts w:hint="eastAsia" w:ascii="宋体" w:hAnsi="宋体" w:eastAsia="宋体" w:cs="宋体"/>
          <w:bCs w:val="0"/>
          <w:szCs w:val="24"/>
        </w:rPr>
        <w:t>承包人</w:t>
      </w:r>
      <w:r>
        <w:rPr>
          <w:rFonts w:hint="eastAsia" w:ascii="宋体" w:hAnsi="宋体" w:eastAsia="宋体" w:cs="宋体"/>
          <w:bCs w:val="0"/>
          <w:spacing w:val="-17"/>
          <w:szCs w:val="24"/>
        </w:rPr>
        <w:t>：</w:t>
      </w:r>
      <w:r>
        <w:rPr>
          <w:rFonts w:hint="eastAsia" w:ascii="宋体" w:hAnsi="宋体" w:eastAsia="宋体" w:cs="宋体"/>
          <w:bCs w:val="0"/>
          <w:spacing w:val="-17"/>
          <w:szCs w:val="24"/>
          <w:u w:val="single"/>
        </w:rPr>
        <w:tab/>
      </w:r>
      <w:r>
        <w:rPr>
          <w:rFonts w:hint="eastAsia" w:ascii="宋体" w:hAnsi="宋体" w:eastAsia="宋体" w:cs="宋体"/>
          <w:bCs w:val="0"/>
          <w:szCs w:val="24"/>
        </w:rPr>
        <w:t>（盖单位章） 法定代表人或其委托代理人</w:t>
      </w:r>
      <w:r>
        <w:rPr>
          <w:rFonts w:hint="eastAsia" w:ascii="宋体" w:hAnsi="宋体" w:eastAsia="宋体" w:cs="宋体"/>
          <w:bCs w:val="0"/>
          <w:szCs w:val="24"/>
          <w:u w:val="single"/>
        </w:rPr>
        <w:t>： （</w:t>
      </w:r>
      <w:r>
        <w:rPr>
          <w:rFonts w:hint="eastAsia" w:ascii="宋体" w:hAnsi="宋体" w:eastAsia="宋体" w:cs="宋体"/>
          <w:bCs w:val="0"/>
          <w:szCs w:val="24"/>
        </w:rPr>
        <w:t>签字）  法定代表人或其委托代理人</w:t>
      </w:r>
      <w:r>
        <w:rPr>
          <w:rFonts w:hint="eastAsia" w:ascii="宋体" w:hAnsi="宋体" w:eastAsia="宋体" w:cs="宋体"/>
          <w:bCs w:val="0"/>
          <w:spacing w:val="-40"/>
          <w:szCs w:val="24"/>
        </w:rPr>
        <w:t>：</w:t>
      </w:r>
      <w:r>
        <w:rPr>
          <w:rFonts w:hint="eastAsia" w:ascii="宋体" w:hAnsi="宋体" w:eastAsia="宋体" w:cs="宋体"/>
          <w:bCs w:val="0"/>
          <w:spacing w:val="-40"/>
          <w:szCs w:val="24"/>
          <w:u w:val="single"/>
        </w:rPr>
        <w:tab/>
      </w:r>
      <w:r>
        <w:rPr>
          <w:rFonts w:hint="eastAsia" w:ascii="宋体" w:hAnsi="宋体" w:eastAsia="宋体" w:cs="宋体"/>
          <w:bCs w:val="0"/>
          <w:szCs w:val="24"/>
          <w:u w:val="single"/>
        </w:rPr>
        <w:t>（</w:t>
      </w:r>
      <w:r>
        <w:rPr>
          <w:rFonts w:hint="eastAsia" w:ascii="宋体" w:hAnsi="宋体" w:eastAsia="宋体" w:cs="宋体"/>
          <w:bCs w:val="0"/>
          <w:szCs w:val="24"/>
        </w:rPr>
        <w:t>签字）</w:t>
      </w:r>
    </w:p>
    <w:p w14:paraId="21E431B9">
      <w:pPr>
        <w:pStyle w:val="11"/>
        <w:tabs>
          <w:tab w:val="left" w:pos="1803"/>
          <w:tab w:val="left" w:pos="2644"/>
          <w:tab w:val="left" w:pos="3484"/>
          <w:tab w:val="left" w:pos="5404"/>
          <w:tab w:val="left" w:pos="6484"/>
          <w:tab w:val="left" w:pos="7325"/>
          <w:tab w:val="left" w:pos="8165"/>
        </w:tabs>
        <w:spacing w:line="360" w:lineRule="auto"/>
        <w:ind w:left="723"/>
        <w:jc w:val="center"/>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r>
        <w:rPr>
          <w:rFonts w:hint="eastAsia" w:ascii="宋体" w:hAnsi="宋体" w:eastAsia="宋体" w:cs="宋体"/>
          <w:bCs w:val="0"/>
          <w:szCs w:val="24"/>
        </w:rPr>
        <w:tab/>
      </w: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3598EC06">
      <w:pPr>
        <w:pStyle w:val="11"/>
        <w:tabs>
          <w:tab w:val="left" w:pos="5104"/>
        </w:tabs>
        <w:spacing w:before="1" w:line="360" w:lineRule="auto"/>
        <w:ind w:left="424"/>
        <w:rPr>
          <w:rFonts w:ascii="宋体" w:hAnsi="宋体" w:eastAsia="宋体" w:cs="宋体"/>
          <w:bCs w:val="0"/>
          <w:szCs w:val="24"/>
        </w:rPr>
      </w:pPr>
      <w:r>
        <w:rPr>
          <w:rFonts w:hint="eastAsia" w:ascii="宋体" w:hAnsi="宋体" w:eastAsia="宋体" w:cs="宋体"/>
          <w:bCs w:val="0"/>
          <w:szCs w:val="24"/>
        </w:rPr>
        <w:t>发包</w:t>
      </w:r>
      <w:r>
        <w:rPr>
          <w:rFonts w:hint="eastAsia" w:ascii="宋体" w:hAnsi="宋体" w:eastAsia="宋体" w:cs="宋体"/>
          <w:bCs w:val="0"/>
          <w:spacing w:val="-1"/>
          <w:szCs w:val="24"/>
        </w:rPr>
        <w:t>人</w:t>
      </w:r>
      <w:r>
        <w:rPr>
          <w:rFonts w:hint="eastAsia" w:ascii="宋体" w:hAnsi="宋体" w:eastAsia="宋体" w:cs="宋体"/>
          <w:bCs w:val="0"/>
          <w:szCs w:val="24"/>
        </w:rPr>
        <w:t>监督单位</w:t>
      </w:r>
      <w:r>
        <w:rPr>
          <w:rFonts w:hint="eastAsia" w:ascii="宋体" w:hAnsi="宋体" w:eastAsia="宋体" w:cs="宋体"/>
          <w:bCs w:val="0"/>
          <w:spacing w:val="-120"/>
          <w:szCs w:val="24"/>
        </w:rPr>
        <w:t>：</w:t>
      </w:r>
      <w:r>
        <w:rPr>
          <w:rFonts w:hint="eastAsia" w:ascii="宋体" w:hAnsi="宋体" w:eastAsia="宋体" w:cs="宋体"/>
          <w:bCs w:val="0"/>
          <w:szCs w:val="24"/>
          <w:u w:val="single"/>
        </w:rPr>
        <w:t>（全称</w:t>
      </w:r>
      <w:r>
        <w:rPr>
          <w:rFonts w:hint="eastAsia" w:ascii="宋体" w:hAnsi="宋体" w:eastAsia="宋体" w:cs="宋体"/>
          <w:bCs w:val="0"/>
          <w:spacing w:val="-120"/>
          <w:szCs w:val="24"/>
          <w:u w:val="single"/>
        </w:rPr>
        <w:t>）</w:t>
      </w:r>
      <w:r>
        <w:rPr>
          <w:rFonts w:hint="eastAsia" w:ascii="宋体" w:hAnsi="宋体" w:eastAsia="宋体" w:cs="宋体"/>
          <w:bCs w:val="0"/>
          <w:szCs w:val="24"/>
          <w:u w:val="single"/>
        </w:rPr>
        <w:t>（盖单位章）</w:t>
      </w:r>
      <w:r>
        <w:rPr>
          <w:rFonts w:hint="eastAsia" w:ascii="宋体" w:hAnsi="宋体" w:eastAsia="宋体" w:cs="宋体"/>
          <w:bCs w:val="0"/>
          <w:szCs w:val="24"/>
        </w:rPr>
        <w:tab/>
      </w:r>
      <w:r>
        <w:rPr>
          <w:rFonts w:hint="eastAsia" w:ascii="宋体" w:hAnsi="宋体" w:eastAsia="宋体" w:cs="宋体"/>
          <w:bCs w:val="0"/>
          <w:szCs w:val="24"/>
        </w:rPr>
        <w:t>承包人监督单位</w:t>
      </w:r>
      <w:r>
        <w:rPr>
          <w:rFonts w:hint="eastAsia" w:ascii="宋体" w:hAnsi="宋体" w:eastAsia="宋体" w:cs="宋体"/>
          <w:bCs w:val="0"/>
          <w:spacing w:val="-120"/>
          <w:szCs w:val="24"/>
        </w:rPr>
        <w:t>：</w:t>
      </w:r>
      <w:r>
        <w:rPr>
          <w:rFonts w:hint="eastAsia" w:ascii="宋体" w:hAnsi="宋体" w:eastAsia="宋体" w:cs="宋体"/>
          <w:bCs w:val="0"/>
          <w:szCs w:val="24"/>
          <w:u w:val="single"/>
        </w:rPr>
        <w:t>（全称</w:t>
      </w:r>
      <w:r>
        <w:rPr>
          <w:rFonts w:hint="eastAsia" w:ascii="宋体" w:hAnsi="宋体" w:eastAsia="宋体" w:cs="宋体"/>
          <w:bCs w:val="0"/>
          <w:spacing w:val="-120"/>
          <w:szCs w:val="24"/>
          <w:u w:val="single"/>
        </w:rPr>
        <w:t>）</w:t>
      </w:r>
      <w:r>
        <w:rPr>
          <w:rFonts w:hint="eastAsia" w:ascii="宋体" w:hAnsi="宋体" w:eastAsia="宋体" w:cs="宋体"/>
          <w:bCs w:val="0"/>
          <w:szCs w:val="24"/>
          <w:u w:val="single"/>
        </w:rPr>
        <w:t>（盖单位章）</w:t>
      </w:r>
    </w:p>
    <w:p w14:paraId="679FAA8E">
      <w:pPr>
        <w:spacing w:line="360" w:lineRule="auto"/>
        <w:rPr>
          <w:rFonts w:ascii="宋体" w:hAnsi="宋体" w:eastAsia="宋体" w:cs="宋体"/>
          <w:bCs w:val="0"/>
          <w:sz w:val="24"/>
          <w:szCs w:val="24"/>
        </w:rPr>
        <w:sectPr>
          <w:pgSz w:w="11910" w:h="16850"/>
          <w:pgMar w:top="1480" w:right="1200" w:bottom="1040" w:left="1220" w:header="876" w:footer="853" w:gutter="0"/>
          <w:pgNumType w:fmt="decimal"/>
          <w:cols w:space="720" w:num="1"/>
        </w:sectPr>
      </w:pPr>
    </w:p>
    <w:p w14:paraId="3D6365E3">
      <w:pPr>
        <w:pStyle w:val="11"/>
        <w:spacing w:line="360" w:lineRule="auto"/>
        <w:ind w:left="424"/>
        <w:rPr>
          <w:rFonts w:ascii="宋体" w:hAnsi="宋体" w:eastAsia="宋体" w:cs="宋体"/>
          <w:bCs w:val="0"/>
          <w:szCs w:val="24"/>
        </w:rPr>
      </w:pPr>
      <w:bookmarkStart w:id="402" w:name="_bookmark272"/>
      <w:bookmarkEnd w:id="402"/>
      <w:r>
        <w:rPr>
          <w:rFonts w:hint="eastAsia" w:ascii="宋体" w:hAnsi="宋体" w:eastAsia="宋体" w:cs="宋体"/>
          <w:bCs w:val="0"/>
          <w:szCs w:val="24"/>
        </w:rPr>
        <w:t>附件三 安全生产合同</w:t>
      </w:r>
    </w:p>
    <w:p w14:paraId="6D4327C9">
      <w:pPr>
        <w:pStyle w:val="7"/>
        <w:spacing w:before="1" w:line="360" w:lineRule="auto"/>
        <w:ind w:left="424" w:firstLine="420" w:firstLineChars="200"/>
        <w:rPr>
          <w:rFonts w:ascii="宋体" w:hAnsi="宋体" w:eastAsia="宋体" w:cs="宋体"/>
          <w:bCs w:val="0"/>
          <w:sz w:val="21"/>
          <w:szCs w:val="21"/>
        </w:rPr>
      </w:pPr>
      <w:r>
        <w:rPr>
          <w:rFonts w:hint="eastAsia" w:ascii="宋体" w:hAnsi="宋体" w:eastAsia="宋体" w:cs="宋体"/>
          <w:bCs w:val="0"/>
          <w:sz w:val="21"/>
          <w:szCs w:val="21"/>
        </w:rPr>
        <w:t>为在</w:t>
      </w:r>
      <w:r>
        <w:rPr>
          <w:rFonts w:hint="eastAsia" w:ascii="宋体" w:hAnsi="宋体" w:eastAsia="宋体" w:cs="宋体"/>
          <w:bCs w:val="0"/>
          <w:sz w:val="21"/>
          <w:szCs w:val="21"/>
          <w:u w:val="single"/>
        </w:rPr>
        <w:tab/>
      </w:r>
      <w:r>
        <w:rPr>
          <w:rFonts w:hint="eastAsia" w:ascii="宋体" w:hAnsi="宋体" w:eastAsia="宋体" w:cs="宋体"/>
          <w:bCs w:val="0"/>
          <w:sz w:val="21"/>
          <w:szCs w:val="21"/>
        </w:rPr>
        <w:t>（项目名称）标段施工合同的实施过程中创造安全、高效的施工环境</w:t>
      </w:r>
      <w:r>
        <w:rPr>
          <w:rFonts w:hint="eastAsia" w:ascii="宋体" w:hAnsi="宋体" w:eastAsia="宋体" w:cs="宋体"/>
          <w:bCs w:val="0"/>
          <w:spacing w:val="-29"/>
          <w:sz w:val="21"/>
          <w:szCs w:val="21"/>
        </w:rPr>
        <w:t>，</w:t>
      </w:r>
      <w:r>
        <w:rPr>
          <w:rFonts w:hint="eastAsia" w:ascii="宋体" w:hAnsi="宋体" w:eastAsia="宋体" w:cs="宋体"/>
          <w:bCs w:val="0"/>
          <w:sz w:val="21"/>
          <w:szCs w:val="21"/>
        </w:rPr>
        <w:t>切实搞好本项目的安全管理工作</w:t>
      </w:r>
      <w:r>
        <w:rPr>
          <w:rFonts w:hint="eastAsia" w:ascii="宋体" w:hAnsi="宋体" w:eastAsia="宋体" w:cs="宋体"/>
          <w:bCs w:val="0"/>
          <w:spacing w:val="-29"/>
          <w:sz w:val="21"/>
          <w:szCs w:val="21"/>
        </w:rPr>
        <w:t>，</w:t>
      </w:r>
      <w:r>
        <w:rPr>
          <w:rFonts w:hint="eastAsia" w:ascii="宋体" w:hAnsi="宋体" w:eastAsia="宋体" w:cs="宋体"/>
          <w:bCs w:val="0"/>
          <w:sz w:val="21"/>
          <w:szCs w:val="21"/>
        </w:rPr>
        <w:t>本项目发包人</w:t>
      </w:r>
      <w:r>
        <w:rPr>
          <w:rFonts w:hint="eastAsia" w:ascii="宋体" w:hAnsi="宋体" w:eastAsia="宋体" w:cs="宋体"/>
          <w:bCs w:val="0"/>
          <w:sz w:val="21"/>
          <w:szCs w:val="21"/>
          <w:u w:val="single"/>
        </w:rPr>
        <w:tab/>
      </w:r>
      <w:r>
        <w:rPr>
          <w:rFonts w:hint="eastAsia" w:ascii="宋体" w:hAnsi="宋体" w:eastAsia="宋体" w:cs="宋体"/>
          <w:bCs w:val="0"/>
          <w:sz w:val="21"/>
          <w:szCs w:val="21"/>
        </w:rPr>
        <w:t>（发包人名称</w:t>
      </w:r>
      <w:r>
        <w:rPr>
          <w:rFonts w:hint="eastAsia" w:ascii="宋体" w:hAnsi="宋体" w:eastAsia="宋体" w:cs="宋体"/>
          <w:bCs w:val="0"/>
          <w:spacing w:val="-13"/>
          <w:sz w:val="21"/>
          <w:szCs w:val="21"/>
        </w:rPr>
        <w:t>，</w:t>
      </w:r>
      <w:r>
        <w:rPr>
          <w:rFonts w:hint="eastAsia" w:ascii="宋体" w:hAnsi="宋体" w:eastAsia="宋体" w:cs="宋体"/>
          <w:bCs w:val="0"/>
          <w:sz w:val="21"/>
          <w:szCs w:val="21"/>
        </w:rPr>
        <w:t>以下简称“发包人</w:t>
      </w:r>
      <w:r>
        <w:rPr>
          <w:rFonts w:hint="eastAsia" w:ascii="宋体" w:hAnsi="宋体" w:eastAsia="宋体" w:cs="宋体"/>
          <w:bCs w:val="0"/>
          <w:spacing w:val="-7"/>
          <w:sz w:val="21"/>
          <w:szCs w:val="21"/>
        </w:rPr>
        <w:t>”）</w:t>
      </w:r>
      <w:r>
        <w:rPr>
          <w:rFonts w:hint="eastAsia" w:ascii="宋体" w:hAnsi="宋体" w:eastAsia="宋体" w:cs="宋体"/>
          <w:bCs w:val="0"/>
          <w:sz w:val="21"/>
          <w:szCs w:val="21"/>
        </w:rPr>
        <w:t>与承包人</w:t>
      </w:r>
      <w:r>
        <w:rPr>
          <w:rFonts w:hint="eastAsia" w:ascii="宋体" w:hAnsi="宋体" w:eastAsia="宋体" w:cs="宋体"/>
          <w:bCs w:val="0"/>
          <w:sz w:val="21"/>
          <w:szCs w:val="21"/>
          <w:u w:val="single"/>
        </w:rPr>
        <w:tab/>
      </w:r>
      <w:r>
        <w:rPr>
          <w:rFonts w:hint="eastAsia" w:ascii="宋体" w:hAnsi="宋体" w:eastAsia="宋体" w:cs="宋体"/>
          <w:bCs w:val="0"/>
          <w:sz w:val="21"/>
          <w:szCs w:val="21"/>
        </w:rPr>
        <w:t>（承包人名称</w:t>
      </w:r>
      <w:r>
        <w:rPr>
          <w:rFonts w:hint="eastAsia" w:ascii="宋体" w:hAnsi="宋体" w:eastAsia="宋体" w:cs="宋体"/>
          <w:bCs w:val="0"/>
          <w:spacing w:val="-12"/>
          <w:sz w:val="21"/>
          <w:szCs w:val="21"/>
        </w:rPr>
        <w:t>，</w:t>
      </w:r>
      <w:r>
        <w:rPr>
          <w:rFonts w:hint="eastAsia" w:ascii="宋体" w:hAnsi="宋体" w:eastAsia="宋体" w:cs="宋体"/>
          <w:bCs w:val="0"/>
          <w:sz w:val="21"/>
          <w:szCs w:val="21"/>
        </w:rPr>
        <w:t>以下简称“承包人”）特此签订安全生产合同。</w:t>
      </w:r>
    </w:p>
    <w:p w14:paraId="5B30BB75">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1.发包人职责</w:t>
      </w:r>
    </w:p>
    <w:p w14:paraId="71788321">
      <w:pPr>
        <w:pStyle w:val="11"/>
        <w:spacing w:before="22" w:line="360" w:lineRule="auto"/>
        <w:ind w:left="424" w:right="390" w:firstLine="616"/>
        <w:rPr>
          <w:rFonts w:ascii="宋体" w:hAnsi="宋体" w:eastAsia="宋体" w:cs="宋体"/>
          <w:bCs w:val="0"/>
          <w:szCs w:val="24"/>
        </w:rPr>
      </w:pPr>
      <w:r>
        <w:rPr>
          <w:rFonts w:hint="eastAsia" w:ascii="宋体" w:hAnsi="宋体" w:eastAsia="宋体" w:cs="宋体"/>
          <w:bCs w:val="0"/>
          <w:szCs w:val="24"/>
        </w:rPr>
        <w:t>（1）严格遵守国家有关安全生产的法律法规，认真执行工程承包合同中的有关安全要求。</w:t>
      </w:r>
    </w:p>
    <w:p w14:paraId="6CFD20F3">
      <w:pPr>
        <w:pStyle w:val="11"/>
        <w:spacing w:line="360" w:lineRule="auto"/>
        <w:ind w:left="424" w:right="380" w:firstLine="616"/>
        <w:jc w:val="both"/>
        <w:rPr>
          <w:rFonts w:ascii="宋体" w:hAnsi="宋体" w:eastAsia="宋体" w:cs="宋体"/>
          <w:bCs w:val="0"/>
          <w:szCs w:val="24"/>
        </w:rPr>
      </w:pPr>
      <w:r>
        <w:rPr>
          <w:rFonts w:hint="eastAsia" w:ascii="宋体" w:hAnsi="宋体" w:eastAsia="宋体" w:cs="宋体"/>
          <w:bCs w:val="0"/>
          <w:szCs w:val="24"/>
        </w:rPr>
        <w:t>（2）按照“安全第一、预防为主、综合治理”和坚持“管生产必须管安全”的原则进行安全生产管理，做到生产与安全工作同时计划、布置、检查、总结和评比。</w:t>
      </w:r>
    </w:p>
    <w:p w14:paraId="33FA6428">
      <w:pPr>
        <w:pStyle w:val="11"/>
        <w:spacing w:line="360" w:lineRule="auto"/>
        <w:ind w:left="424" w:right="382" w:firstLine="616"/>
        <w:jc w:val="both"/>
        <w:rPr>
          <w:rFonts w:ascii="宋体" w:hAnsi="宋体" w:eastAsia="宋体" w:cs="宋体"/>
          <w:bCs w:val="0"/>
          <w:szCs w:val="24"/>
        </w:rPr>
      </w:pPr>
      <w:r>
        <w:rPr>
          <w:rFonts w:hint="eastAsia" w:ascii="宋体" w:hAnsi="宋体" w:eastAsia="宋体" w:cs="宋体"/>
          <w:bCs w:val="0"/>
          <w:szCs w:val="24"/>
        </w:rPr>
        <w:t>（3）重要的安全设施必须坚持与主体工程“三同时”的原则，即：同时设计、审批，同时施工，同时验收，投入使用。</w:t>
      </w:r>
    </w:p>
    <w:p w14:paraId="6A18DF8A">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（4）定期召开安全生产调度会，及时传达中央及地方有关安全生产的精神。</w:t>
      </w:r>
    </w:p>
    <w:p w14:paraId="5630189C">
      <w:pPr>
        <w:pStyle w:val="11"/>
        <w:spacing w:before="20" w:line="360" w:lineRule="auto"/>
        <w:ind w:left="424" w:right="388" w:firstLine="616"/>
        <w:rPr>
          <w:rFonts w:ascii="宋体" w:hAnsi="宋体" w:eastAsia="宋体" w:cs="宋体"/>
          <w:bCs w:val="0"/>
          <w:szCs w:val="24"/>
        </w:rPr>
      </w:pPr>
      <w:r>
        <w:rPr>
          <w:rFonts w:hint="eastAsia" w:ascii="宋体" w:hAnsi="宋体" w:eastAsia="宋体" w:cs="宋体"/>
          <w:bCs w:val="0"/>
          <w:szCs w:val="24"/>
        </w:rPr>
        <w:t>（5）组织对承包人施工现场进行安全生产检查，监督承包人及时处理发现的各种安全隐患。</w:t>
      </w:r>
    </w:p>
    <w:p w14:paraId="08245FB5">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2.承包人职责</w:t>
      </w:r>
    </w:p>
    <w:p w14:paraId="4DDEED27">
      <w:pPr>
        <w:pStyle w:val="11"/>
        <w:spacing w:before="21" w:line="360" w:lineRule="auto"/>
        <w:ind w:left="424" w:right="283" w:firstLine="616"/>
        <w:jc w:val="both"/>
        <w:rPr>
          <w:rFonts w:ascii="宋体" w:hAnsi="宋体" w:eastAsia="宋体" w:cs="宋体"/>
          <w:bCs w:val="0"/>
          <w:szCs w:val="24"/>
        </w:rPr>
      </w:pPr>
      <w:r>
        <w:rPr>
          <w:rFonts w:hint="eastAsia" w:ascii="宋体" w:hAnsi="宋体" w:eastAsia="宋体" w:cs="宋体"/>
          <w:bCs w:val="0"/>
          <w:szCs w:val="24"/>
        </w:rPr>
        <w:t>（1）</w:t>
      </w:r>
      <w:r>
        <w:rPr>
          <w:rFonts w:hint="eastAsia" w:ascii="宋体" w:hAnsi="宋体" w:eastAsia="宋体" w:cs="宋体"/>
          <w:bCs w:val="0"/>
          <w:spacing w:val="-7"/>
          <w:szCs w:val="24"/>
        </w:rPr>
        <w:t>严格遵守《中华人民共和国安全生产法》《建设工程安全生产管理条例》等国家有关安全生产的法律法规</w:t>
      </w:r>
      <w:r>
        <w:rPr>
          <w:rFonts w:hint="eastAsia" w:ascii="宋体" w:hAnsi="宋体" w:eastAsia="宋体" w:cs="宋体"/>
          <w:bCs w:val="0"/>
          <w:spacing w:val="-16"/>
          <w:szCs w:val="24"/>
        </w:rPr>
        <w:t>、《公路水运工程安全生产监督管理办法》和《公路</w:t>
      </w:r>
      <w:r>
        <w:rPr>
          <w:rFonts w:hint="eastAsia" w:ascii="宋体" w:hAnsi="宋体" w:eastAsia="宋体" w:cs="宋体"/>
          <w:bCs w:val="0"/>
          <w:spacing w:val="-12"/>
          <w:szCs w:val="24"/>
        </w:rPr>
        <w:t>工程施工安全技术规范》等有关安全生产的规定。认真执行工程承包合同中的有关安全要求。</w:t>
      </w:r>
    </w:p>
    <w:p w14:paraId="48A6F4CB">
      <w:pPr>
        <w:pStyle w:val="11"/>
        <w:spacing w:line="360" w:lineRule="auto"/>
        <w:ind w:left="424" w:right="266" w:firstLine="616"/>
        <w:jc w:val="both"/>
        <w:rPr>
          <w:rFonts w:ascii="宋体" w:hAnsi="宋体" w:eastAsia="宋体" w:cs="宋体"/>
          <w:bCs w:val="0"/>
          <w:szCs w:val="24"/>
        </w:rPr>
      </w:pPr>
      <w:r>
        <w:rPr>
          <w:rFonts w:hint="eastAsia" w:ascii="宋体" w:hAnsi="宋体" w:eastAsia="宋体" w:cs="宋体"/>
          <w:bCs w:val="0"/>
          <w:spacing w:val="2"/>
          <w:szCs w:val="24"/>
        </w:rPr>
        <w:t>（2）</w:t>
      </w:r>
      <w:r>
        <w:rPr>
          <w:rFonts w:hint="eastAsia" w:ascii="宋体" w:hAnsi="宋体" w:eastAsia="宋体" w:cs="宋体"/>
          <w:bCs w:val="0"/>
          <w:szCs w:val="24"/>
        </w:rPr>
        <w:t>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hint="eastAsia" w:ascii="宋体" w:hAnsi="宋体" w:eastAsia="宋体" w:cs="宋体"/>
          <w:bCs w:val="0"/>
          <w:spacing w:val="-5"/>
          <w:szCs w:val="24"/>
        </w:rPr>
        <w:t>遵守本合同的各项规定，做到生产与安全工作同时计划、布置、检查、总结和评比。</w:t>
      </w:r>
    </w:p>
    <w:p w14:paraId="6C45D93C">
      <w:pPr>
        <w:pStyle w:val="11"/>
        <w:spacing w:line="360" w:lineRule="auto"/>
        <w:ind w:left="424" w:right="387" w:firstLine="616"/>
        <w:jc w:val="both"/>
        <w:rPr>
          <w:rFonts w:ascii="宋体" w:hAnsi="宋体" w:eastAsia="宋体" w:cs="宋体"/>
          <w:bCs w:val="0"/>
          <w:szCs w:val="24"/>
        </w:rPr>
      </w:pPr>
      <w:r>
        <w:rPr>
          <w:rFonts w:hint="eastAsia" w:ascii="宋体" w:hAnsi="宋体" w:eastAsia="宋体" w:cs="宋体"/>
          <w:bCs w:val="0"/>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8F7AD0B">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（4）承包人在任何时候都应采取各种合理的预防措施，防止其员工发生任何</w:t>
      </w:r>
    </w:p>
    <w:p w14:paraId="43D93BDF">
      <w:pPr>
        <w:pStyle w:val="11"/>
        <w:spacing w:line="360" w:lineRule="auto"/>
        <w:ind w:left="424"/>
        <w:rPr>
          <w:rFonts w:ascii="宋体" w:hAnsi="宋体" w:eastAsia="宋体" w:cs="宋体"/>
          <w:bCs w:val="0"/>
          <w:szCs w:val="24"/>
        </w:rPr>
      </w:pPr>
      <w:r>
        <w:rPr>
          <w:rFonts w:hint="eastAsia" w:ascii="宋体" w:hAnsi="宋体" w:eastAsia="宋体" w:cs="宋体"/>
          <w:bCs w:val="0"/>
          <w:szCs w:val="24"/>
        </w:rPr>
        <w:t>违法、违禁、暴力或妨碍治安的行为。</w:t>
      </w:r>
    </w:p>
    <w:p w14:paraId="01949DE0">
      <w:pPr>
        <w:pStyle w:val="11"/>
        <w:spacing w:before="21" w:line="360" w:lineRule="auto"/>
        <w:ind w:left="424" w:right="266" w:firstLine="616"/>
        <w:jc w:val="both"/>
        <w:rPr>
          <w:rFonts w:ascii="宋体" w:hAnsi="宋体" w:eastAsia="宋体" w:cs="宋体"/>
          <w:bCs w:val="0"/>
          <w:szCs w:val="24"/>
        </w:rPr>
      </w:pPr>
      <w:r>
        <w:rPr>
          <w:rFonts w:hint="eastAsia" w:ascii="宋体" w:hAnsi="宋体" w:eastAsia="宋体" w:cs="宋体"/>
          <w:bCs w:val="0"/>
          <w:szCs w:val="24"/>
        </w:rPr>
        <w:t>（5）承包人必须具有劳动安全管理部门颁发的安全生产考核合格证书，参加</w:t>
      </w:r>
      <w:r>
        <w:rPr>
          <w:rFonts w:hint="eastAsia" w:ascii="宋体" w:hAnsi="宋体" w:eastAsia="宋体" w:cs="宋体"/>
          <w:bCs w:val="0"/>
          <w:spacing w:val="-10"/>
          <w:szCs w:val="24"/>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14AB92E">
      <w:pPr>
        <w:pStyle w:val="11"/>
        <w:spacing w:line="360" w:lineRule="auto"/>
        <w:ind w:left="424" w:right="388" w:firstLine="616"/>
        <w:jc w:val="both"/>
        <w:rPr>
          <w:rFonts w:ascii="宋体" w:hAnsi="宋体" w:eastAsia="宋体" w:cs="宋体"/>
          <w:bCs w:val="0"/>
          <w:szCs w:val="24"/>
        </w:rPr>
      </w:pPr>
      <w:r>
        <w:rPr>
          <w:rFonts w:hint="eastAsia" w:ascii="宋体" w:hAnsi="宋体" w:eastAsia="宋体" w:cs="宋体"/>
          <w:bCs w:val="0"/>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440C847">
      <w:pPr>
        <w:pStyle w:val="11"/>
        <w:spacing w:line="360" w:lineRule="auto"/>
        <w:ind w:left="424" w:right="390" w:firstLine="616"/>
        <w:jc w:val="both"/>
        <w:rPr>
          <w:rFonts w:ascii="宋体" w:hAnsi="宋体" w:eastAsia="宋体" w:cs="宋体"/>
          <w:bCs w:val="0"/>
          <w:szCs w:val="24"/>
        </w:rPr>
      </w:pPr>
      <w:r>
        <w:rPr>
          <w:rFonts w:hint="eastAsia" w:ascii="宋体" w:hAnsi="宋体" w:eastAsia="宋体" w:cs="宋体"/>
          <w:bCs w:val="0"/>
          <w:szCs w:val="24"/>
        </w:rPr>
        <w:t>（7）操作人员上岗，必须按规定穿戴防护用品。施工负责人和安全检查员应随时检查劳动防护用品的穿戴情况，不按规定穿戴防护用品的人员不得上岗。</w:t>
      </w:r>
    </w:p>
    <w:p w14:paraId="3B19A79E">
      <w:pPr>
        <w:pStyle w:val="11"/>
        <w:spacing w:line="360" w:lineRule="auto"/>
        <w:ind w:left="424" w:right="389" w:firstLine="616"/>
        <w:jc w:val="both"/>
        <w:rPr>
          <w:rFonts w:ascii="宋体" w:hAnsi="宋体" w:eastAsia="宋体" w:cs="宋体"/>
          <w:bCs w:val="0"/>
          <w:szCs w:val="24"/>
        </w:rPr>
      </w:pPr>
      <w:r>
        <w:rPr>
          <w:rFonts w:hint="eastAsia" w:ascii="宋体" w:hAnsi="宋体" w:eastAsia="宋体" w:cs="宋体"/>
          <w:bCs w:val="0"/>
          <w:szCs w:val="24"/>
        </w:rPr>
        <w:t>（8）所有施工机具设备和高空作业的设备均应定期检查，并有安全员的签字记录，保证其经常处于完好状态；不合格的机具、设备和劳动保护用品严禁使用。</w:t>
      </w:r>
    </w:p>
    <w:p w14:paraId="152CB8B6">
      <w:pPr>
        <w:pStyle w:val="11"/>
        <w:spacing w:before="3" w:line="360" w:lineRule="auto"/>
        <w:ind w:left="424" w:right="390" w:firstLine="616"/>
        <w:jc w:val="both"/>
        <w:rPr>
          <w:rFonts w:ascii="宋体" w:hAnsi="宋体" w:eastAsia="宋体" w:cs="宋体"/>
          <w:bCs w:val="0"/>
          <w:szCs w:val="24"/>
        </w:rPr>
      </w:pPr>
      <w:r>
        <w:rPr>
          <w:rFonts w:hint="eastAsia" w:ascii="宋体" w:hAnsi="宋体" w:eastAsia="宋体" w:cs="宋体"/>
          <w:bCs w:val="0"/>
          <w:szCs w:val="24"/>
        </w:rPr>
        <w:t>（9）施工中采用新技术、新工艺、新设备、新材料时，必须制定相应的安全技术措施，施工现场必须具有相关的安全标志牌。</w:t>
      </w:r>
    </w:p>
    <w:p w14:paraId="07713F14">
      <w:pPr>
        <w:pStyle w:val="11"/>
        <w:spacing w:before="3" w:line="360" w:lineRule="auto"/>
        <w:ind w:left="424" w:right="377" w:firstLine="616"/>
        <w:jc w:val="both"/>
        <w:rPr>
          <w:rFonts w:ascii="宋体" w:hAnsi="宋体" w:eastAsia="宋体" w:cs="宋体"/>
          <w:bCs w:val="0"/>
          <w:szCs w:val="24"/>
        </w:rPr>
      </w:pPr>
      <w:r>
        <w:rPr>
          <w:rFonts w:hint="eastAsia" w:ascii="宋体" w:hAnsi="宋体" w:eastAsia="宋体" w:cs="宋体"/>
          <w:bCs w:val="0"/>
          <w:spacing w:val="-13"/>
          <w:szCs w:val="24"/>
        </w:rPr>
        <w:t>（10）</w:t>
      </w:r>
      <w:r>
        <w:rPr>
          <w:rFonts w:hint="eastAsia" w:ascii="宋体" w:hAnsi="宋体" w:eastAsia="宋体" w:cs="宋体"/>
          <w:bCs w:val="0"/>
          <w:spacing w:val="-4"/>
          <w:szCs w:val="24"/>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bCs w:val="0"/>
          <w:szCs w:val="24"/>
        </w:rPr>
        <w:t>“四不放过”的原则， 严肃处理相关责任人。</w:t>
      </w:r>
    </w:p>
    <w:p w14:paraId="5F3125F9">
      <w:pPr>
        <w:pStyle w:val="11"/>
        <w:spacing w:line="360" w:lineRule="auto"/>
        <w:ind w:left="424" w:right="385" w:firstLine="616"/>
        <w:jc w:val="both"/>
        <w:rPr>
          <w:rFonts w:ascii="宋体" w:hAnsi="宋体" w:eastAsia="宋体" w:cs="宋体"/>
          <w:bCs w:val="0"/>
          <w:szCs w:val="24"/>
        </w:rPr>
      </w:pPr>
      <w:r>
        <w:rPr>
          <w:rFonts w:hint="eastAsia" w:ascii="宋体" w:hAnsi="宋体" w:eastAsia="宋体" w:cs="宋体"/>
          <w:bCs w:val="0"/>
          <w:spacing w:val="-11"/>
          <w:szCs w:val="24"/>
        </w:rPr>
        <w:t>（11）</w:t>
      </w:r>
      <w:r>
        <w:rPr>
          <w:rFonts w:hint="eastAsia" w:ascii="宋体" w:hAnsi="宋体" w:eastAsia="宋体" w:cs="宋体"/>
          <w:bCs w:val="0"/>
          <w:spacing w:val="-6"/>
          <w:szCs w:val="24"/>
        </w:rPr>
        <w:t>安全生产费用按照《公路水运工程安全生产监督管理办法》的相关规定使用和管理。</w:t>
      </w:r>
    </w:p>
    <w:p w14:paraId="77529D7D">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3.违约责任</w:t>
      </w:r>
    </w:p>
    <w:p w14:paraId="6752F7AF">
      <w:pPr>
        <w:pStyle w:val="11"/>
        <w:spacing w:line="360" w:lineRule="auto"/>
        <w:ind w:left="1041"/>
        <w:rPr>
          <w:rFonts w:ascii="宋体" w:hAnsi="宋体" w:eastAsia="宋体" w:cs="宋体"/>
          <w:bCs w:val="0"/>
          <w:szCs w:val="24"/>
        </w:rPr>
      </w:pPr>
      <w:r>
        <w:rPr>
          <w:rFonts w:hint="eastAsia" w:ascii="宋体" w:hAnsi="宋体" w:eastAsia="宋体" w:cs="宋体"/>
          <w:bCs w:val="0"/>
          <w:szCs w:val="24"/>
        </w:rPr>
        <w:t>如因发包人或承包人违约造成安全事故，将依法追究责任。</w:t>
      </w:r>
    </w:p>
    <w:p w14:paraId="37D30481">
      <w:pPr>
        <w:pStyle w:val="32"/>
        <w:numPr>
          <w:ilvl w:val="0"/>
          <w:numId w:val="23"/>
        </w:numPr>
        <w:tabs>
          <w:tab w:val="left" w:pos="1344"/>
        </w:tabs>
        <w:spacing w:before="23" w:line="360" w:lineRule="auto"/>
        <w:ind w:right="385" w:firstLine="617"/>
        <w:jc w:val="both"/>
        <w:rPr>
          <w:rFonts w:ascii="宋体" w:hAnsi="宋体" w:eastAsia="宋体" w:cs="宋体"/>
          <w:bCs w:val="0"/>
          <w:sz w:val="24"/>
          <w:szCs w:val="24"/>
        </w:rPr>
      </w:pPr>
      <w:r>
        <w:rPr>
          <w:rFonts w:hint="eastAsia" w:ascii="宋体" w:hAnsi="宋体" w:eastAsia="宋体" w:cs="宋体"/>
          <w:bCs w:val="0"/>
          <w:sz w:val="24"/>
          <w:szCs w:val="24"/>
        </w:rPr>
        <w:t>本合同由双方法定代表人或其授权的代理人签署并加盖单位章后生效，全部工程竣工验收后失效。</w:t>
      </w:r>
    </w:p>
    <w:p w14:paraId="74C8F3D0">
      <w:pPr>
        <w:pStyle w:val="32"/>
        <w:numPr>
          <w:ilvl w:val="0"/>
          <w:numId w:val="23"/>
        </w:numPr>
        <w:tabs>
          <w:tab w:val="left" w:pos="1344"/>
        </w:tabs>
        <w:spacing w:before="7" w:line="360" w:lineRule="auto"/>
        <w:ind w:right="380" w:firstLine="617"/>
        <w:jc w:val="both"/>
        <w:rPr>
          <w:rFonts w:ascii="宋体" w:hAnsi="宋体" w:eastAsia="宋体" w:cs="宋体"/>
          <w:bCs w:val="0"/>
          <w:sz w:val="24"/>
          <w:szCs w:val="24"/>
        </w:rPr>
      </w:pPr>
      <w:r>
        <w:rPr>
          <w:rFonts w:hint="eastAsia" w:ascii="宋体" w:hAnsi="宋体" w:eastAsia="宋体" w:cs="宋体"/>
          <w:bCs w:val="0"/>
          <w:sz w:val="24"/>
          <w:szCs w:val="24"/>
        </w:rPr>
        <w:t>本合同正本二份、副本 份，合同双方各执正本一份，副本</w:t>
      </w:r>
      <w:r>
        <w:rPr>
          <w:rFonts w:hint="eastAsia" w:ascii="宋体" w:hAnsi="宋体" w:eastAsia="宋体" w:cs="宋体"/>
          <w:bCs w:val="0"/>
          <w:spacing w:val="9"/>
          <w:sz w:val="24"/>
          <w:szCs w:val="24"/>
        </w:rPr>
        <w:t xml:space="preserve"> 份，当正本与副本的内容不一致时，以正本为准。</w:t>
      </w:r>
    </w:p>
    <w:p w14:paraId="1DA0FE56">
      <w:pPr>
        <w:pStyle w:val="11"/>
        <w:spacing w:line="360" w:lineRule="auto"/>
        <w:rPr>
          <w:rFonts w:ascii="宋体" w:hAnsi="宋体" w:eastAsia="宋体" w:cs="宋体"/>
          <w:bCs w:val="0"/>
          <w:szCs w:val="24"/>
        </w:rPr>
      </w:pPr>
    </w:p>
    <w:p w14:paraId="4D729823">
      <w:pPr>
        <w:pStyle w:val="11"/>
        <w:spacing w:before="5" w:line="360" w:lineRule="auto"/>
        <w:rPr>
          <w:rFonts w:ascii="宋体" w:hAnsi="宋体" w:eastAsia="宋体" w:cs="宋体"/>
          <w:bCs w:val="0"/>
          <w:szCs w:val="24"/>
        </w:rPr>
      </w:pPr>
    </w:p>
    <w:p w14:paraId="6FC4E29B">
      <w:pPr>
        <w:pStyle w:val="11"/>
        <w:tabs>
          <w:tab w:val="left" w:pos="3151"/>
          <w:tab w:val="left" w:pos="4934"/>
          <w:tab w:val="left" w:pos="5174"/>
          <w:tab w:val="left" w:pos="7781"/>
        </w:tabs>
        <w:spacing w:line="360" w:lineRule="auto"/>
        <w:ind w:left="424" w:right="262"/>
        <w:rPr>
          <w:rFonts w:ascii="宋体" w:hAnsi="宋体" w:eastAsia="宋体" w:cs="宋体"/>
          <w:bCs w:val="0"/>
          <w:szCs w:val="24"/>
        </w:rPr>
      </w:pPr>
      <w:r>
        <w:rPr>
          <w:rFonts w:hint="eastAsia" w:ascii="宋体" w:hAnsi="宋体" w:eastAsia="宋体" w:cs="宋体"/>
          <w:bCs w:val="0"/>
          <w:szCs w:val="24"/>
        </w:rPr>
        <w:t>发包人</w:t>
      </w:r>
      <w:r>
        <w:rPr>
          <w:rFonts w:hint="eastAsia" w:ascii="宋体" w:hAnsi="宋体" w:eastAsia="宋体" w:cs="宋体"/>
          <w:bCs w:val="0"/>
          <w:spacing w:val="-17"/>
          <w:szCs w:val="24"/>
        </w:rPr>
        <w:t>：</w:t>
      </w:r>
      <w:r>
        <w:rPr>
          <w:rFonts w:hint="eastAsia" w:ascii="宋体" w:hAnsi="宋体" w:eastAsia="宋体" w:cs="宋体"/>
          <w:bCs w:val="0"/>
          <w:spacing w:val="-17"/>
          <w:szCs w:val="24"/>
          <w:u w:val="single"/>
        </w:rPr>
        <w:tab/>
      </w:r>
      <w:r>
        <w:rPr>
          <w:rFonts w:hint="eastAsia" w:ascii="宋体" w:hAnsi="宋体" w:eastAsia="宋体" w:cs="宋体"/>
          <w:bCs w:val="0"/>
          <w:szCs w:val="24"/>
        </w:rPr>
        <w:t>（盖单位章）</w:t>
      </w:r>
      <w:r>
        <w:rPr>
          <w:rFonts w:hint="eastAsia" w:ascii="宋体" w:hAnsi="宋体" w:eastAsia="宋体" w:cs="宋体"/>
          <w:bCs w:val="0"/>
          <w:szCs w:val="24"/>
        </w:rPr>
        <w:tab/>
      </w:r>
      <w:r>
        <w:rPr>
          <w:rFonts w:hint="eastAsia" w:ascii="宋体" w:hAnsi="宋体" w:eastAsia="宋体" w:cs="宋体"/>
          <w:bCs w:val="0"/>
          <w:szCs w:val="24"/>
        </w:rPr>
        <w:tab/>
      </w:r>
      <w:r>
        <w:rPr>
          <w:rFonts w:hint="eastAsia" w:ascii="宋体" w:hAnsi="宋体" w:eastAsia="宋体" w:cs="宋体"/>
          <w:bCs w:val="0"/>
          <w:szCs w:val="24"/>
        </w:rPr>
        <w:t>承包人</w:t>
      </w:r>
      <w:r>
        <w:rPr>
          <w:rFonts w:hint="eastAsia" w:ascii="宋体" w:hAnsi="宋体" w:eastAsia="宋体" w:cs="宋体"/>
          <w:bCs w:val="0"/>
          <w:spacing w:val="-17"/>
          <w:szCs w:val="24"/>
        </w:rPr>
        <w:t>：</w:t>
      </w:r>
      <w:r>
        <w:rPr>
          <w:rFonts w:hint="eastAsia" w:ascii="宋体" w:hAnsi="宋体" w:eastAsia="宋体" w:cs="宋体"/>
          <w:bCs w:val="0"/>
          <w:spacing w:val="-17"/>
          <w:szCs w:val="24"/>
          <w:u w:val="single"/>
        </w:rPr>
        <w:tab/>
      </w:r>
      <w:r>
        <w:rPr>
          <w:rFonts w:hint="eastAsia" w:ascii="宋体" w:hAnsi="宋体" w:eastAsia="宋体" w:cs="宋体"/>
          <w:bCs w:val="0"/>
          <w:szCs w:val="24"/>
        </w:rPr>
        <w:t>（盖单位章） 法定代表人或其委托代理人</w:t>
      </w:r>
      <w:r>
        <w:rPr>
          <w:rFonts w:hint="eastAsia" w:ascii="宋体" w:hAnsi="宋体" w:eastAsia="宋体" w:cs="宋体"/>
          <w:bCs w:val="0"/>
          <w:spacing w:val="-17"/>
          <w:szCs w:val="24"/>
        </w:rPr>
        <w:t>：</w:t>
      </w:r>
      <w:r>
        <w:rPr>
          <w:rFonts w:hint="eastAsia" w:ascii="宋体" w:hAnsi="宋体" w:eastAsia="宋体" w:cs="宋体"/>
          <w:bCs w:val="0"/>
          <w:szCs w:val="24"/>
        </w:rPr>
        <w:t>（签字）</w:t>
      </w:r>
      <w:r>
        <w:rPr>
          <w:rFonts w:hint="eastAsia" w:ascii="宋体" w:hAnsi="宋体" w:eastAsia="宋体" w:cs="宋体"/>
          <w:bCs w:val="0"/>
          <w:szCs w:val="24"/>
        </w:rPr>
        <w:tab/>
      </w:r>
      <w:r>
        <w:rPr>
          <w:rFonts w:hint="eastAsia" w:ascii="宋体" w:hAnsi="宋体" w:eastAsia="宋体" w:cs="宋体"/>
          <w:bCs w:val="0"/>
          <w:szCs w:val="24"/>
        </w:rPr>
        <w:t>法定代表人或其委托代理人</w:t>
      </w:r>
      <w:r>
        <w:rPr>
          <w:rFonts w:hint="eastAsia" w:ascii="宋体" w:hAnsi="宋体" w:eastAsia="宋体" w:cs="宋体"/>
          <w:bCs w:val="0"/>
          <w:spacing w:val="-16"/>
          <w:szCs w:val="24"/>
        </w:rPr>
        <w:t>：</w:t>
      </w:r>
      <w:r>
        <w:rPr>
          <w:rFonts w:hint="eastAsia" w:ascii="宋体" w:hAnsi="宋体" w:eastAsia="宋体" w:cs="宋体"/>
          <w:bCs w:val="0"/>
          <w:szCs w:val="24"/>
        </w:rPr>
        <w:t>（签字）</w:t>
      </w:r>
    </w:p>
    <w:p w14:paraId="3F37E594">
      <w:pPr>
        <w:pStyle w:val="11"/>
        <w:tabs>
          <w:tab w:val="left" w:pos="2344"/>
          <w:tab w:val="left" w:pos="3184"/>
          <w:tab w:val="left" w:pos="4024"/>
          <w:tab w:val="left" w:pos="5945"/>
          <w:tab w:val="left" w:pos="7025"/>
          <w:tab w:val="left" w:pos="7865"/>
          <w:tab w:val="left" w:pos="8705"/>
        </w:tabs>
        <w:spacing w:line="360" w:lineRule="auto"/>
        <w:ind w:left="1264"/>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r>
        <w:rPr>
          <w:rFonts w:hint="eastAsia" w:ascii="宋体" w:hAnsi="宋体" w:eastAsia="宋体" w:cs="宋体"/>
          <w:bCs w:val="0"/>
          <w:szCs w:val="24"/>
        </w:rPr>
        <w:tab/>
      </w: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5ECC3BFA">
      <w:pPr>
        <w:spacing w:line="360" w:lineRule="auto"/>
        <w:rPr>
          <w:rFonts w:ascii="宋体" w:hAnsi="宋体" w:eastAsia="宋体" w:cs="宋体"/>
          <w:bCs w:val="0"/>
          <w:sz w:val="24"/>
          <w:szCs w:val="24"/>
        </w:rPr>
        <w:sectPr>
          <w:pgSz w:w="11910" w:h="16850"/>
          <w:pgMar w:top="1480" w:right="1200" w:bottom="1040" w:left="1220" w:header="876" w:footer="853" w:gutter="0"/>
          <w:pgNumType w:fmt="decimal"/>
          <w:cols w:space="720" w:num="1"/>
        </w:sectPr>
      </w:pPr>
    </w:p>
    <w:p w14:paraId="2F010889">
      <w:pPr>
        <w:pStyle w:val="11"/>
        <w:spacing w:line="360" w:lineRule="auto"/>
        <w:ind w:left="424"/>
        <w:rPr>
          <w:rFonts w:ascii="宋体" w:hAnsi="宋体" w:eastAsia="宋体" w:cs="宋体"/>
          <w:bCs w:val="0"/>
          <w:szCs w:val="24"/>
        </w:rPr>
      </w:pPr>
      <w:bookmarkStart w:id="403" w:name="_bookmark273"/>
      <w:bookmarkEnd w:id="403"/>
      <w:r>
        <w:rPr>
          <w:rFonts w:hint="eastAsia" w:ascii="宋体" w:hAnsi="宋体" w:eastAsia="宋体" w:cs="宋体"/>
          <w:bCs w:val="0"/>
          <w:szCs w:val="24"/>
        </w:rPr>
        <w:t xml:space="preserve">附件四 其他管理和技术人员最低要求 </w:t>
      </w:r>
    </w:p>
    <w:p w14:paraId="443D4DAE">
      <w:pPr>
        <w:pStyle w:val="11"/>
        <w:spacing w:before="20" w:line="360" w:lineRule="auto"/>
        <w:rPr>
          <w:rFonts w:ascii="宋体" w:hAnsi="宋体" w:eastAsia="宋体" w:cs="宋体"/>
          <w:bCs w:val="0"/>
          <w:szCs w:val="24"/>
        </w:rPr>
      </w:pPr>
    </w:p>
    <w:tbl>
      <w:tblPr>
        <w:tblStyle w:val="24"/>
        <w:tblW w:w="8894" w:type="dxa"/>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35F9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50A11738">
            <w:pPr>
              <w:pStyle w:val="34"/>
              <w:tabs>
                <w:tab w:val="left" w:pos="488"/>
              </w:tabs>
              <w:spacing w:before="199" w:line="360" w:lineRule="auto"/>
              <w:ind w:left="8"/>
              <w:jc w:val="center"/>
              <w:rPr>
                <w:rFonts w:ascii="宋体" w:hAnsi="宋体" w:eastAsia="宋体" w:cs="宋体"/>
                <w:bCs w:val="0"/>
                <w:sz w:val="24"/>
                <w:szCs w:val="24"/>
              </w:rPr>
            </w:pPr>
            <w:r>
              <w:rPr>
                <w:rFonts w:hint="eastAsia" w:ascii="宋体" w:hAnsi="宋体" w:eastAsia="宋体" w:cs="宋体"/>
                <w:bCs w:val="0"/>
                <w:sz w:val="24"/>
                <w:szCs w:val="24"/>
              </w:rPr>
              <w:t>人</w:t>
            </w:r>
            <w:r>
              <w:rPr>
                <w:rFonts w:hint="eastAsia" w:ascii="宋体" w:hAnsi="宋体" w:eastAsia="宋体" w:cs="宋体"/>
                <w:bCs w:val="0"/>
                <w:sz w:val="24"/>
                <w:szCs w:val="24"/>
              </w:rPr>
              <w:tab/>
            </w:r>
            <w:r>
              <w:rPr>
                <w:rFonts w:hint="eastAsia" w:ascii="宋体" w:hAnsi="宋体" w:eastAsia="宋体" w:cs="宋体"/>
                <w:bCs w:val="0"/>
                <w:sz w:val="24"/>
                <w:szCs w:val="24"/>
              </w:rPr>
              <w:t>员</w:t>
            </w:r>
          </w:p>
        </w:tc>
        <w:tc>
          <w:tcPr>
            <w:tcW w:w="2160" w:type="dxa"/>
          </w:tcPr>
          <w:p w14:paraId="2E4CE7F7">
            <w:pPr>
              <w:pStyle w:val="34"/>
              <w:tabs>
                <w:tab w:val="left" w:pos="1199"/>
              </w:tabs>
              <w:spacing w:before="199" w:line="360" w:lineRule="auto"/>
              <w:ind w:left="719"/>
              <w:rPr>
                <w:rFonts w:ascii="宋体" w:hAnsi="宋体" w:eastAsia="宋体" w:cs="宋体"/>
                <w:bCs w:val="0"/>
                <w:sz w:val="24"/>
                <w:szCs w:val="24"/>
              </w:rPr>
            </w:pPr>
            <w:r>
              <w:rPr>
                <w:rFonts w:hint="eastAsia" w:ascii="宋体" w:hAnsi="宋体" w:eastAsia="宋体" w:cs="宋体"/>
                <w:bCs w:val="0"/>
                <w:sz w:val="24"/>
                <w:szCs w:val="24"/>
              </w:rPr>
              <w:t>数</w:t>
            </w:r>
            <w:r>
              <w:rPr>
                <w:rFonts w:hint="eastAsia" w:ascii="宋体" w:hAnsi="宋体" w:eastAsia="宋体" w:cs="宋体"/>
                <w:bCs w:val="0"/>
                <w:sz w:val="24"/>
                <w:szCs w:val="24"/>
              </w:rPr>
              <w:tab/>
            </w:r>
            <w:r>
              <w:rPr>
                <w:rFonts w:hint="eastAsia" w:ascii="宋体" w:hAnsi="宋体" w:eastAsia="宋体" w:cs="宋体"/>
                <w:bCs w:val="0"/>
                <w:sz w:val="24"/>
                <w:szCs w:val="24"/>
              </w:rPr>
              <w:t>量</w:t>
            </w:r>
          </w:p>
        </w:tc>
        <w:tc>
          <w:tcPr>
            <w:tcW w:w="4285" w:type="dxa"/>
          </w:tcPr>
          <w:p w14:paraId="43486881">
            <w:pPr>
              <w:pStyle w:val="34"/>
              <w:spacing w:before="199" w:line="360" w:lineRule="auto"/>
              <w:ind w:right="1473"/>
              <w:jc w:val="center"/>
              <w:rPr>
                <w:rFonts w:ascii="宋体" w:hAnsi="宋体" w:eastAsia="宋体" w:cs="宋体"/>
                <w:bCs w:val="0"/>
                <w:sz w:val="24"/>
                <w:szCs w:val="24"/>
              </w:rPr>
            </w:pPr>
            <w:r>
              <w:rPr>
                <w:rFonts w:hint="eastAsia" w:ascii="宋体" w:hAnsi="宋体" w:eastAsia="宋体" w:cs="宋体"/>
                <w:bCs w:val="0"/>
                <w:sz w:val="24"/>
                <w:szCs w:val="24"/>
              </w:rPr>
              <w:t>资  格  要  求</w:t>
            </w:r>
          </w:p>
        </w:tc>
      </w:tr>
      <w:tr w14:paraId="51932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4B4D1C9E">
            <w:pPr>
              <w:pStyle w:val="34"/>
              <w:spacing w:line="360" w:lineRule="auto"/>
              <w:rPr>
                <w:rFonts w:ascii="宋体" w:hAnsi="宋体" w:eastAsia="宋体" w:cs="宋体"/>
                <w:bCs w:val="0"/>
                <w:sz w:val="24"/>
                <w:szCs w:val="24"/>
              </w:rPr>
            </w:pPr>
          </w:p>
        </w:tc>
        <w:tc>
          <w:tcPr>
            <w:tcW w:w="2160" w:type="dxa"/>
          </w:tcPr>
          <w:p w14:paraId="6D8734D2">
            <w:pPr>
              <w:pStyle w:val="34"/>
              <w:spacing w:line="360" w:lineRule="auto"/>
              <w:rPr>
                <w:rFonts w:ascii="宋体" w:hAnsi="宋体" w:eastAsia="宋体" w:cs="宋体"/>
                <w:bCs w:val="0"/>
                <w:sz w:val="24"/>
                <w:szCs w:val="24"/>
              </w:rPr>
            </w:pPr>
          </w:p>
        </w:tc>
        <w:tc>
          <w:tcPr>
            <w:tcW w:w="4285" w:type="dxa"/>
          </w:tcPr>
          <w:p w14:paraId="472F6A50">
            <w:pPr>
              <w:pStyle w:val="34"/>
              <w:spacing w:line="360" w:lineRule="auto"/>
              <w:rPr>
                <w:rFonts w:ascii="宋体" w:hAnsi="宋体" w:eastAsia="宋体" w:cs="宋体"/>
                <w:bCs w:val="0"/>
                <w:sz w:val="24"/>
                <w:szCs w:val="24"/>
              </w:rPr>
            </w:pPr>
          </w:p>
        </w:tc>
      </w:tr>
      <w:tr w14:paraId="4A95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E237368">
            <w:pPr>
              <w:pStyle w:val="34"/>
              <w:spacing w:line="360" w:lineRule="auto"/>
              <w:rPr>
                <w:rFonts w:ascii="宋体" w:hAnsi="宋体" w:eastAsia="宋体" w:cs="宋体"/>
                <w:bCs w:val="0"/>
                <w:sz w:val="24"/>
                <w:szCs w:val="24"/>
              </w:rPr>
            </w:pPr>
          </w:p>
        </w:tc>
        <w:tc>
          <w:tcPr>
            <w:tcW w:w="2160" w:type="dxa"/>
          </w:tcPr>
          <w:p w14:paraId="27DD5AF6">
            <w:pPr>
              <w:pStyle w:val="34"/>
              <w:spacing w:line="360" w:lineRule="auto"/>
              <w:rPr>
                <w:rFonts w:ascii="宋体" w:hAnsi="宋体" w:eastAsia="宋体" w:cs="宋体"/>
                <w:bCs w:val="0"/>
                <w:sz w:val="24"/>
                <w:szCs w:val="24"/>
              </w:rPr>
            </w:pPr>
          </w:p>
        </w:tc>
        <w:tc>
          <w:tcPr>
            <w:tcW w:w="4285" w:type="dxa"/>
          </w:tcPr>
          <w:p w14:paraId="208406B9">
            <w:pPr>
              <w:pStyle w:val="34"/>
              <w:spacing w:line="360" w:lineRule="auto"/>
              <w:rPr>
                <w:rFonts w:ascii="宋体" w:hAnsi="宋体" w:eastAsia="宋体" w:cs="宋体"/>
                <w:bCs w:val="0"/>
                <w:sz w:val="24"/>
                <w:szCs w:val="24"/>
              </w:rPr>
            </w:pPr>
          </w:p>
        </w:tc>
      </w:tr>
      <w:tr w14:paraId="7F80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46844E3D">
            <w:pPr>
              <w:pStyle w:val="34"/>
              <w:spacing w:line="360" w:lineRule="auto"/>
              <w:rPr>
                <w:rFonts w:ascii="宋体" w:hAnsi="宋体" w:eastAsia="宋体" w:cs="宋体"/>
                <w:bCs w:val="0"/>
                <w:sz w:val="24"/>
                <w:szCs w:val="24"/>
              </w:rPr>
            </w:pPr>
          </w:p>
        </w:tc>
        <w:tc>
          <w:tcPr>
            <w:tcW w:w="2160" w:type="dxa"/>
          </w:tcPr>
          <w:p w14:paraId="203897FC">
            <w:pPr>
              <w:pStyle w:val="34"/>
              <w:spacing w:line="360" w:lineRule="auto"/>
              <w:rPr>
                <w:rFonts w:ascii="宋体" w:hAnsi="宋体" w:eastAsia="宋体" w:cs="宋体"/>
                <w:bCs w:val="0"/>
                <w:sz w:val="24"/>
                <w:szCs w:val="24"/>
              </w:rPr>
            </w:pPr>
          </w:p>
        </w:tc>
        <w:tc>
          <w:tcPr>
            <w:tcW w:w="4285" w:type="dxa"/>
          </w:tcPr>
          <w:p w14:paraId="0E4AACA3">
            <w:pPr>
              <w:pStyle w:val="34"/>
              <w:spacing w:line="360" w:lineRule="auto"/>
              <w:rPr>
                <w:rFonts w:ascii="宋体" w:hAnsi="宋体" w:eastAsia="宋体" w:cs="宋体"/>
                <w:bCs w:val="0"/>
                <w:sz w:val="24"/>
                <w:szCs w:val="24"/>
              </w:rPr>
            </w:pPr>
          </w:p>
        </w:tc>
      </w:tr>
      <w:tr w14:paraId="64343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3B76BCF4">
            <w:pPr>
              <w:pStyle w:val="34"/>
              <w:spacing w:line="360" w:lineRule="auto"/>
              <w:rPr>
                <w:rFonts w:ascii="宋体" w:hAnsi="宋体" w:eastAsia="宋体" w:cs="宋体"/>
                <w:bCs w:val="0"/>
                <w:sz w:val="24"/>
                <w:szCs w:val="24"/>
              </w:rPr>
            </w:pPr>
          </w:p>
        </w:tc>
        <w:tc>
          <w:tcPr>
            <w:tcW w:w="2160" w:type="dxa"/>
          </w:tcPr>
          <w:p w14:paraId="41C13869">
            <w:pPr>
              <w:pStyle w:val="34"/>
              <w:spacing w:line="360" w:lineRule="auto"/>
              <w:rPr>
                <w:rFonts w:ascii="宋体" w:hAnsi="宋体" w:eastAsia="宋体" w:cs="宋体"/>
                <w:bCs w:val="0"/>
                <w:sz w:val="24"/>
                <w:szCs w:val="24"/>
              </w:rPr>
            </w:pPr>
          </w:p>
        </w:tc>
        <w:tc>
          <w:tcPr>
            <w:tcW w:w="4285" w:type="dxa"/>
          </w:tcPr>
          <w:p w14:paraId="6A4F059A">
            <w:pPr>
              <w:pStyle w:val="34"/>
              <w:spacing w:line="360" w:lineRule="auto"/>
              <w:rPr>
                <w:rFonts w:ascii="宋体" w:hAnsi="宋体" w:eastAsia="宋体" w:cs="宋体"/>
                <w:bCs w:val="0"/>
                <w:sz w:val="24"/>
                <w:szCs w:val="24"/>
              </w:rPr>
            </w:pPr>
          </w:p>
        </w:tc>
      </w:tr>
      <w:tr w14:paraId="06222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0CAD20CF">
            <w:pPr>
              <w:pStyle w:val="34"/>
              <w:spacing w:line="360" w:lineRule="auto"/>
              <w:rPr>
                <w:rFonts w:ascii="宋体" w:hAnsi="宋体" w:eastAsia="宋体" w:cs="宋体"/>
                <w:bCs w:val="0"/>
                <w:sz w:val="24"/>
                <w:szCs w:val="24"/>
              </w:rPr>
            </w:pPr>
          </w:p>
        </w:tc>
        <w:tc>
          <w:tcPr>
            <w:tcW w:w="2160" w:type="dxa"/>
          </w:tcPr>
          <w:p w14:paraId="054E95D8">
            <w:pPr>
              <w:pStyle w:val="34"/>
              <w:spacing w:line="360" w:lineRule="auto"/>
              <w:rPr>
                <w:rFonts w:ascii="宋体" w:hAnsi="宋体" w:eastAsia="宋体" w:cs="宋体"/>
                <w:bCs w:val="0"/>
                <w:sz w:val="24"/>
                <w:szCs w:val="24"/>
              </w:rPr>
            </w:pPr>
          </w:p>
        </w:tc>
        <w:tc>
          <w:tcPr>
            <w:tcW w:w="4285" w:type="dxa"/>
          </w:tcPr>
          <w:p w14:paraId="0341E630">
            <w:pPr>
              <w:pStyle w:val="34"/>
              <w:spacing w:line="360" w:lineRule="auto"/>
              <w:rPr>
                <w:rFonts w:ascii="宋体" w:hAnsi="宋体" w:eastAsia="宋体" w:cs="宋体"/>
                <w:bCs w:val="0"/>
                <w:sz w:val="24"/>
                <w:szCs w:val="24"/>
              </w:rPr>
            </w:pPr>
          </w:p>
        </w:tc>
      </w:tr>
      <w:tr w14:paraId="7260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59E30C7">
            <w:pPr>
              <w:pStyle w:val="34"/>
              <w:spacing w:line="360" w:lineRule="auto"/>
              <w:rPr>
                <w:rFonts w:ascii="宋体" w:hAnsi="宋体" w:eastAsia="宋体" w:cs="宋体"/>
                <w:bCs w:val="0"/>
                <w:sz w:val="24"/>
                <w:szCs w:val="24"/>
              </w:rPr>
            </w:pPr>
          </w:p>
        </w:tc>
        <w:tc>
          <w:tcPr>
            <w:tcW w:w="2160" w:type="dxa"/>
          </w:tcPr>
          <w:p w14:paraId="07177A5E">
            <w:pPr>
              <w:pStyle w:val="34"/>
              <w:spacing w:line="360" w:lineRule="auto"/>
              <w:rPr>
                <w:rFonts w:ascii="宋体" w:hAnsi="宋体" w:eastAsia="宋体" w:cs="宋体"/>
                <w:bCs w:val="0"/>
                <w:sz w:val="24"/>
                <w:szCs w:val="24"/>
              </w:rPr>
            </w:pPr>
          </w:p>
        </w:tc>
        <w:tc>
          <w:tcPr>
            <w:tcW w:w="4285" w:type="dxa"/>
          </w:tcPr>
          <w:p w14:paraId="52988FE1">
            <w:pPr>
              <w:pStyle w:val="34"/>
              <w:spacing w:line="360" w:lineRule="auto"/>
              <w:rPr>
                <w:rFonts w:ascii="宋体" w:hAnsi="宋体" w:eastAsia="宋体" w:cs="宋体"/>
                <w:bCs w:val="0"/>
                <w:sz w:val="24"/>
                <w:szCs w:val="24"/>
              </w:rPr>
            </w:pPr>
          </w:p>
        </w:tc>
      </w:tr>
      <w:tr w14:paraId="75CAD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3DB5A9A2">
            <w:pPr>
              <w:pStyle w:val="34"/>
              <w:spacing w:line="360" w:lineRule="auto"/>
              <w:rPr>
                <w:rFonts w:ascii="宋体" w:hAnsi="宋体" w:eastAsia="宋体" w:cs="宋体"/>
                <w:bCs w:val="0"/>
                <w:sz w:val="24"/>
                <w:szCs w:val="24"/>
              </w:rPr>
            </w:pPr>
          </w:p>
        </w:tc>
        <w:tc>
          <w:tcPr>
            <w:tcW w:w="2160" w:type="dxa"/>
          </w:tcPr>
          <w:p w14:paraId="7498433F">
            <w:pPr>
              <w:pStyle w:val="34"/>
              <w:spacing w:line="360" w:lineRule="auto"/>
              <w:rPr>
                <w:rFonts w:ascii="宋体" w:hAnsi="宋体" w:eastAsia="宋体" w:cs="宋体"/>
                <w:bCs w:val="0"/>
                <w:sz w:val="24"/>
                <w:szCs w:val="24"/>
              </w:rPr>
            </w:pPr>
          </w:p>
        </w:tc>
        <w:tc>
          <w:tcPr>
            <w:tcW w:w="4285" w:type="dxa"/>
          </w:tcPr>
          <w:p w14:paraId="4064A835">
            <w:pPr>
              <w:pStyle w:val="34"/>
              <w:spacing w:line="360" w:lineRule="auto"/>
              <w:rPr>
                <w:rFonts w:ascii="宋体" w:hAnsi="宋体" w:eastAsia="宋体" w:cs="宋体"/>
                <w:bCs w:val="0"/>
                <w:sz w:val="24"/>
                <w:szCs w:val="24"/>
              </w:rPr>
            </w:pPr>
          </w:p>
        </w:tc>
      </w:tr>
      <w:tr w14:paraId="04A2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37855BB3">
            <w:pPr>
              <w:pStyle w:val="34"/>
              <w:spacing w:line="360" w:lineRule="auto"/>
              <w:rPr>
                <w:rFonts w:ascii="宋体" w:hAnsi="宋体" w:eastAsia="宋体" w:cs="宋体"/>
                <w:bCs w:val="0"/>
                <w:sz w:val="24"/>
                <w:szCs w:val="24"/>
              </w:rPr>
            </w:pPr>
          </w:p>
        </w:tc>
        <w:tc>
          <w:tcPr>
            <w:tcW w:w="2160" w:type="dxa"/>
          </w:tcPr>
          <w:p w14:paraId="1BB2F024">
            <w:pPr>
              <w:pStyle w:val="34"/>
              <w:spacing w:line="360" w:lineRule="auto"/>
              <w:rPr>
                <w:rFonts w:ascii="宋体" w:hAnsi="宋体" w:eastAsia="宋体" w:cs="宋体"/>
                <w:bCs w:val="0"/>
                <w:sz w:val="24"/>
                <w:szCs w:val="24"/>
              </w:rPr>
            </w:pPr>
          </w:p>
        </w:tc>
        <w:tc>
          <w:tcPr>
            <w:tcW w:w="4285" w:type="dxa"/>
          </w:tcPr>
          <w:p w14:paraId="77591276">
            <w:pPr>
              <w:pStyle w:val="34"/>
              <w:spacing w:line="360" w:lineRule="auto"/>
              <w:rPr>
                <w:rFonts w:ascii="宋体" w:hAnsi="宋体" w:eastAsia="宋体" w:cs="宋体"/>
                <w:bCs w:val="0"/>
                <w:sz w:val="24"/>
                <w:szCs w:val="24"/>
              </w:rPr>
            </w:pPr>
          </w:p>
        </w:tc>
      </w:tr>
      <w:tr w14:paraId="092F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A1DF157">
            <w:pPr>
              <w:pStyle w:val="34"/>
              <w:spacing w:line="360" w:lineRule="auto"/>
              <w:rPr>
                <w:rFonts w:ascii="宋体" w:hAnsi="宋体" w:eastAsia="宋体" w:cs="宋体"/>
                <w:bCs w:val="0"/>
                <w:sz w:val="24"/>
                <w:szCs w:val="24"/>
              </w:rPr>
            </w:pPr>
          </w:p>
        </w:tc>
        <w:tc>
          <w:tcPr>
            <w:tcW w:w="2160" w:type="dxa"/>
          </w:tcPr>
          <w:p w14:paraId="68D81607">
            <w:pPr>
              <w:pStyle w:val="34"/>
              <w:spacing w:line="360" w:lineRule="auto"/>
              <w:rPr>
                <w:rFonts w:ascii="宋体" w:hAnsi="宋体" w:eastAsia="宋体" w:cs="宋体"/>
                <w:bCs w:val="0"/>
                <w:sz w:val="24"/>
                <w:szCs w:val="24"/>
              </w:rPr>
            </w:pPr>
          </w:p>
        </w:tc>
        <w:tc>
          <w:tcPr>
            <w:tcW w:w="4285" w:type="dxa"/>
          </w:tcPr>
          <w:p w14:paraId="05A992D7">
            <w:pPr>
              <w:pStyle w:val="34"/>
              <w:spacing w:line="360" w:lineRule="auto"/>
              <w:rPr>
                <w:rFonts w:ascii="宋体" w:hAnsi="宋体" w:eastAsia="宋体" w:cs="宋体"/>
                <w:bCs w:val="0"/>
                <w:sz w:val="24"/>
                <w:szCs w:val="24"/>
              </w:rPr>
            </w:pPr>
          </w:p>
        </w:tc>
      </w:tr>
      <w:tr w14:paraId="6501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78691B9">
            <w:pPr>
              <w:pStyle w:val="34"/>
              <w:spacing w:line="360" w:lineRule="auto"/>
              <w:rPr>
                <w:rFonts w:ascii="宋体" w:hAnsi="宋体" w:eastAsia="宋体" w:cs="宋体"/>
                <w:bCs w:val="0"/>
                <w:sz w:val="24"/>
                <w:szCs w:val="24"/>
              </w:rPr>
            </w:pPr>
          </w:p>
        </w:tc>
        <w:tc>
          <w:tcPr>
            <w:tcW w:w="2160" w:type="dxa"/>
          </w:tcPr>
          <w:p w14:paraId="777E5536">
            <w:pPr>
              <w:pStyle w:val="34"/>
              <w:spacing w:line="360" w:lineRule="auto"/>
              <w:rPr>
                <w:rFonts w:ascii="宋体" w:hAnsi="宋体" w:eastAsia="宋体" w:cs="宋体"/>
                <w:bCs w:val="0"/>
                <w:sz w:val="24"/>
                <w:szCs w:val="24"/>
              </w:rPr>
            </w:pPr>
          </w:p>
        </w:tc>
        <w:tc>
          <w:tcPr>
            <w:tcW w:w="4285" w:type="dxa"/>
          </w:tcPr>
          <w:p w14:paraId="0ED21D17">
            <w:pPr>
              <w:pStyle w:val="34"/>
              <w:spacing w:line="360" w:lineRule="auto"/>
              <w:rPr>
                <w:rFonts w:ascii="宋体" w:hAnsi="宋体" w:eastAsia="宋体" w:cs="宋体"/>
                <w:bCs w:val="0"/>
                <w:sz w:val="24"/>
                <w:szCs w:val="24"/>
              </w:rPr>
            </w:pPr>
          </w:p>
        </w:tc>
      </w:tr>
      <w:tr w14:paraId="0900E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13097960">
            <w:pPr>
              <w:pStyle w:val="34"/>
              <w:spacing w:line="360" w:lineRule="auto"/>
              <w:rPr>
                <w:rFonts w:ascii="宋体" w:hAnsi="宋体" w:eastAsia="宋体" w:cs="宋体"/>
                <w:bCs w:val="0"/>
                <w:sz w:val="24"/>
                <w:szCs w:val="24"/>
              </w:rPr>
            </w:pPr>
          </w:p>
        </w:tc>
        <w:tc>
          <w:tcPr>
            <w:tcW w:w="2160" w:type="dxa"/>
          </w:tcPr>
          <w:p w14:paraId="0DD0CF8F">
            <w:pPr>
              <w:pStyle w:val="34"/>
              <w:spacing w:line="360" w:lineRule="auto"/>
              <w:rPr>
                <w:rFonts w:ascii="宋体" w:hAnsi="宋体" w:eastAsia="宋体" w:cs="宋体"/>
                <w:bCs w:val="0"/>
                <w:sz w:val="24"/>
                <w:szCs w:val="24"/>
              </w:rPr>
            </w:pPr>
          </w:p>
        </w:tc>
        <w:tc>
          <w:tcPr>
            <w:tcW w:w="4285" w:type="dxa"/>
          </w:tcPr>
          <w:p w14:paraId="04211A36">
            <w:pPr>
              <w:pStyle w:val="34"/>
              <w:spacing w:line="360" w:lineRule="auto"/>
              <w:rPr>
                <w:rFonts w:ascii="宋体" w:hAnsi="宋体" w:eastAsia="宋体" w:cs="宋体"/>
                <w:bCs w:val="0"/>
                <w:sz w:val="24"/>
                <w:szCs w:val="24"/>
              </w:rPr>
            </w:pPr>
          </w:p>
        </w:tc>
      </w:tr>
      <w:tr w14:paraId="4E1F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6352F323">
            <w:pPr>
              <w:pStyle w:val="34"/>
              <w:spacing w:line="360" w:lineRule="auto"/>
              <w:rPr>
                <w:rFonts w:ascii="宋体" w:hAnsi="宋体" w:eastAsia="宋体" w:cs="宋体"/>
                <w:bCs w:val="0"/>
                <w:sz w:val="24"/>
                <w:szCs w:val="24"/>
              </w:rPr>
            </w:pPr>
          </w:p>
        </w:tc>
        <w:tc>
          <w:tcPr>
            <w:tcW w:w="2160" w:type="dxa"/>
          </w:tcPr>
          <w:p w14:paraId="02C53A8D">
            <w:pPr>
              <w:pStyle w:val="34"/>
              <w:spacing w:line="360" w:lineRule="auto"/>
              <w:rPr>
                <w:rFonts w:ascii="宋体" w:hAnsi="宋体" w:eastAsia="宋体" w:cs="宋体"/>
                <w:bCs w:val="0"/>
                <w:sz w:val="24"/>
                <w:szCs w:val="24"/>
              </w:rPr>
            </w:pPr>
          </w:p>
        </w:tc>
        <w:tc>
          <w:tcPr>
            <w:tcW w:w="4285" w:type="dxa"/>
          </w:tcPr>
          <w:p w14:paraId="745A9FA9">
            <w:pPr>
              <w:pStyle w:val="34"/>
              <w:spacing w:line="360" w:lineRule="auto"/>
              <w:rPr>
                <w:rFonts w:ascii="宋体" w:hAnsi="宋体" w:eastAsia="宋体" w:cs="宋体"/>
                <w:bCs w:val="0"/>
                <w:sz w:val="24"/>
                <w:szCs w:val="24"/>
              </w:rPr>
            </w:pPr>
          </w:p>
        </w:tc>
      </w:tr>
      <w:tr w14:paraId="3AFF6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79F55857">
            <w:pPr>
              <w:pStyle w:val="34"/>
              <w:spacing w:line="360" w:lineRule="auto"/>
              <w:rPr>
                <w:rFonts w:ascii="宋体" w:hAnsi="宋体" w:eastAsia="宋体" w:cs="宋体"/>
                <w:bCs w:val="0"/>
                <w:sz w:val="24"/>
                <w:szCs w:val="24"/>
              </w:rPr>
            </w:pPr>
          </w:p>
        </w:tc>
        <w:tc>
          <w:tcPr>
            <w:tcW w:w="2160" w:type="dxa"/>
          </w:tcPr>
          <w:p w14:paraId="66F19875">
            <w:pPr>
              <w:pStyle w:val="34"/>
              <w:spacing w:line="360" w:lineRule="auto"/>
              <w:rPr>
                <w:rFonts w:ascii="宋体" w:hAnsi="宋体" w:eastAsia="宋体" w:cs="宋体"/>
                <w:bCs w:val="0"/>
                <w:sz w:val="24"/>
                <w:szCs w:val="24"/>
              </w:rPr>
            </w:pPr>
          </w:p>
        </w:tc>
        <w:tc>
          <w:tcPr>
            <w:tcW w:w="4285" w:type="dxa"/>
          </w:tcPr>
          <w:p w14:paraId="26866D38">
            <w:pPr>
              <w:pStyle w:val="34"/>
              <w:spacing w:line="360" w:lineRule="auto"/>
              <w:rPr>
                <w:rFonts w:ascii="宋体" w:hAnsi="宋体" w:eastAsia="宋体" w:cs="宋体"/>
                <w:bCs w:val="0"/>
                <w:sz w:val="24"/>
                <w:szCs w:val="24"/>
              </w:rPr>
            </w:pPr>
          </w:p>
        </w:tc>
      </w:tr>
      <w:tr w14:paraId="041D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99EA655">
            <w:pPr>
              <w:pStyle w:val="34"/>
              <w:spacing w:line="360" w:lineRule="auto"/>
              <w:rPr>
                <w:rFonts w:ascii="宋体" w:hAnsi="宋体" w:eastAsia="宋体" w:cs="宋体"/>
                <w:bCs w:val="0"/>
                <w:sz w:val="24"/>
                <w:szCs w:val="24"/>
              </w:rPr>
            </w:pPr>
          </w:p>
        </w:tc>
        <w:tc>
          <w:tcPr>
            <w:tcW w:w="2160" w:type="dxa"/>
          </w:tcPr>
          <w:p w14:paraId="0BEFEEB0">
            <w:pPr>
              <w:pStyle w:val="34"/>
              <w:spacing w:line="360" w:lineRule="auto"/>
              <w:rPr>
                <w:rFonts w:ascii="宋体" w:hAnsi="宋体" w:eastAsia="宋体" w:cs="宋体"/>
                <w:bCs w:val="0"/>
                <w:sz w:val="24"/>
                <w:szCs w:val="24"/>
              </w:rPr>
            </w:pPr>
          </w:p>
        </w:tc>
        <w:tc>
          <w:tcPr>
            <w:tcW w:w="4285" w:type="dxa"/>
          </w:tcPr>
          <w:p w14:paraId="3B716695">
            <w:pPr>
              <w:pStyle w:val="34"/>
              <w:spacing w:line="360" w:lineRule="auto"/>
              <w:rPr>
                <w:rFonts w:ascii="宋体" w:hAnsi="宋体" w:eastAsia="宋体" w:cs="宋体"/>
                <w:bCs w:val="0"/>
                <w:sz w:val="24"/>
                <w:szCs w:val="24"/>
              </w:rPr>
            </w:pPr>
          </w:p>
        </w:tc>
      </w:tr>
      <w:tr w14:paraId="7CBC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30542C9C">
            <w:pPr>
              <w:pStyle w:val="34"/>
              <w:spacing w:line="360" w:lineRule="auto"/>
              <w:rPr>
                <w:rFonts w:ascii="宋体" w:hAnsi="宋体" w:eastAsia="宋体" w:cs="宋体"/>
                <w:bCs w:val="0"/>
                <w:sz w:val="24"/>
                <w:szCs w:val="24"/>
              </w:rPr>
            </w:pPr>
          </w:p>
        </w:tc>
        <w:tc>
          <w:tcPr>
            <w:tcW w:w="2160" w:type="dxa"/>
          </w:tcPr>
          <w:p w14:paraId="2C9C19ED">
            <w:pPr>
              <w:pStyle w:val="34"/>
              <w:spacing w:line="360" w:lineRule="auto"/>
              <w:rPr>
                <w:rFonts w:ascii="宋体" w:hAnsi="宋体" w:eastAsia="宋体" w:cs="宋体"/>
                <w:bCs w:val="0"/>
                <w:sz w:val="24"/>
                <w:szCs w:val="24"/>
              </w:rPr>
            </w:pPr>
          </w:p>
        </w:tc>
        <w:tc>
          <w:tcPr>
            <w:tcW w:w="4285" w:type="dxa"/>
          </w:tcPr>
          <w:p w14:paraId="21CCBE07">
            <w:pPr>
              <w:pStyle w:val="34"/>
              <w:spacing w:line="360" w:lineRule="auto"/>
              <w:rPr>
                <w:rFonts w:ascii="宋体" w:hAnsi="宋体" w:eastAsia="宋体" w:cs="宋体"/>
                <w:bCs w:val="0"/>
                <w:sz w:val="24"/>
                <w:szCs w:val="24"/>
              </w:rPr>
            </w:pPr>
          </w:p>
        </w:tc>
      </w:tr>
    </w:tbl>
    <w:p w14:paraId="68AF6689">
      <w:pPr>
        <w:pStyle w:val="11"/>
        <w:spacing w:line="360" w:lineRule="auto"/>
        <w:rPr>
          <w:rFonts w:ascii="宋体" w:hAnsi="宋体" w:eastAsia="宋体" w:cs="宋体"/>
          <w:bCs w:val="0"/>
          <w:szCs w:val="24"/>
        </w:rPr>
      </w:pPr>
    </w:p>
    <w:p w14:paraId="3DD42550">
      <w:pPr>
        <w:pStyle w:val="11"/>
        <w:spacing w:before="21" w:line="360" w:lineRule="auto"/>
        <w:rPr>
          <w:rFonts w:ascii="宋体" w:hAnsi="宋体" w:eastAsia="宋体" w:cs="宋体"/>
          <w:bCs w:val="0"/>
          <w:szCs w:val="24"/>
        </w:rPr>
      </w:pPr>
    </w:p>
    <w:p w14:paraId="427EEC30">
      <w:pPr>
        <w:spacing w:line="360" w:lineRule="auto"/>
        <w:rPr>
          <w:rFonts w:ascii="宋体" w:hAnsi="宋体" w:eastAsia="宋体" w:cs="宋体"/>
          <w:bCs w:val="0"/>
          <w:sz w:val="24"/>
          <w:szCs w:val="24"/>
        </w:rPr>
        <w:sectPr>
          <w:pgSz w:w="11910" w:h="16850"/>
          <w:pgMar w:top="1480" w:right="1200" w:bottom="1080" w:left="1220" w:header="883" w:footer="884" w:gutter="0"/>
          <w:pgNumType w:fmt="decimal"/>
          <w:cols w:space="720" w:num="1"/>
        </w:sectPr>
      </w:pPr>
    </w:p>
    <w:p w14:paraId="6A09F126">
      <w:pPr>
        <w:pStyle w:val="11"/>
        <w:spacing w:line="360" w:lineRule="auto"/>
        <w:ind w:left="424"/>
        <w:rPr>
          <w:rFonts w:ascii="宋体" w:hAnsi="宋体" w:eastAsia="宋体" w:cs="宋体"/>
          <w:bCs w:val="0"/>
          <w:szCs w:val="24"/>
        </w:rPr>
      </w:pPr>
      <w:bookmarkStart w:id="404" w:name="_bookmark274"/>
      <w:bookmarkEnd w:id="404"/>
      <w:r>
        <w:rPr>
          <w:rFonts w:hint="eastAsia" w:ascii="宋体" w:hAnsi="宋体" w:eastAsia="宋体" w:cs="宋体"/>
          <w:bCs w:val="0"/>
          <w:szCs w:val="24"/>
        </w:rPr>
        <w:t>附件五 主要机械设备和试验检测设备最低要求</w:t>
      </w:r>
    </w:p>
    <w:p w14:paraId="336C0125">
      <w:pPr>
        <w:pStyle w:val="11"/>
        <w:spacing w:before="20" w:line="360" w:lineRule="auto"/>
        <w:rPr>
          <w:rFonts w:ascii="宋体" w:hAnsi="宋体" w:eastAsia="宋体" w:cs="宋体"/>
          <w:bCs w:val="0"/>
          <w:szCs w:val="24"/>
        </w:rPr>
      </w:pPr>
    </w:p>
    <w:tbl>
      <w:tblPr>
        <w:tblStyle w:val="24"/>
        <w:tblW w:w="8560" w:type="dxa"/>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4196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08A8182C">
            <w:pPr>
              <w:pStyle w:val="34"/>
              <w:spacing w:before="83" w:line="360" w:lineRule="auto"/>
              <w:ind w:left="635"/>
              <w:rPr>
                <w:rFonts w:ascii="宋体" w:hAnsi="宋体" w:eastAsia="宋体" w:cs="宋体"/>
                <w:bCs w:val="0"/>
                <w:sz w:val="24"/>
                <w:szCs w:val="24"/>
              </w:rPr>
            </w:pPr>
            <w:r>
              <w:rPr>
                <w:rFonts w:hint="eastAsia" w:ascii="宋体" w:hAnsi="宋体" w:eastAsia="宋体" w:cs="宋体"/>
                <w:bCs w:val="0"/>
                <w:sz w:val="24"/>
                <w:szCs w:val="24"/>
              </w:rPr>
              <w:t>设备名称</w:t>
            </w:r>
          </w:p>
        </w:tc>
        <w:tc>
          <w:tcPr>
            <w:tcW w:w="2744" w:type="dxa"/>
          </w:tcPr>
          <w:p w14:paraId="671A00B9">
            <w:pPr>
              <w:pStyle w:val="34"/>
              <w:spacing w:before="83" w:line="360" w:lineRule="auto"/>
              <w:ind w:left="412"/>
              <w:rPr>
                <w:rFonts w:ascii="宋体" w:hAnsi="宋体" w:eastAsia="宋体" w:cs="宋体"/>
                <w:bCs w:val="0"/>
                <w:sz w:val="24"/>
                <w:szCs w:val="24"/>
              </w:rPr>
            </w:pPr>
            <w:r>
              <w:rPr>
                <w:rFonts w:hint="eastAsia" w:ascii="宋体" w:hAnsi="宋体" w:eastAsia="宋体" w:cs="宋体"/>
                <w:bCs w:val="0"/>
                <w:sz w:val="24"/>
                <w:szCs w:val="24"/>
              </w:rPr>
              <w:t>规格、功率及容量</w:t>
            </w:r>
          </w:p>
        </w:tc>
        <w:tc>
          <w:tcPr>
            <w:tcW w:w="1388" w:type="dxa"/>
          </w:tcPr>
          <w:p w14:paraId="45D35DDB">
            <w:pPr>
              <w:pStyle w:val="34"/>
              <w:spacing w:before="83" w:line="360" w:lineRule="auto"/>
              <w:ind w:left="452"/>
              <w:rPr>
                <w:rFonts w:ascii="宋体" w:hAnsi="宋体" w:eastAsia="宋体" w:cs="宋体"/>
                <w:bCs w:val="0"/>
                <w:sz w:val="24"/>
                <w:szCs w:val="24"/>
              </w:rPr>
            </w:pPr>
            <w:r>
              <w:rPr>
                <w:rFonts w:hint="eastAsia" w:ascii="宋体" w:hAnsi="宋体" w:eastAsia="宋体" w:cs="宋体"/>
                <w:bCs w:val="0"/>
                <w:sz w:val="24"/>
                <w:szCs w:val="24"/>
              </w:rPr>
              <w:t>单位</w:t>
            </w:r>
          </w:p>
        </w:tc>
        <w:tc>
          <w:tcPr>
            <w:tcW w:w="2195" w:type="dxa"/>
          </w:tcPr>
          <w:p w14:paraId="10551A86">
            <w:pPr>
              <w:pStyle w:val="34"/>
              <w:spacing w:before="83" w:line="360" w:lineRule="auto"/>
              <w:ind w:left="374"/>
              <w:rPr>
                <w:rFonts w:ascii="宋体" w:hAnsi="宋体" w:eastAsia="宋体" w:cs="宋体"/>
                <w:bCs w:val="0"/>
                <w:sz w:val="24"/>
                <w:szCs w:val="24"/>
              </w:rPr>
            </w:pPr>
            <w:r>
              <w:rPr>
                <w:rFonts w:hint="eastAsia" w:ascii="宋体" w:hAnsi="宋体" w:eastAsia="宋体" w:cs="宋体"/>
                <w:bCs w:val="0"/>
                <w:sz w:val="24"/>
                <w:szCs w:val="24"/>
              </w:rPr>
              <w:t>最低数量要求</w:t>
            </w:r>
          </w:p>
        </w:tc>
      </w:tr>
      <w:tr w14:paraId="048F0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135F530C">
            <w:pPr>
              <w:pStyle w:val="34"/>
              <w:spacing w:line="360" w:lineRule="auto"/>
              <w:rPr>
                <w:rFonts w:ascii="宋体" w:hAnsi="宋体" w:eastAsia="宋体" w:cs="宋体"/>
                <w:bCs w:val="0"/>
                <w:sz w:val="24"/>
                <w:szCs w:val="24"/>
              </w:rPr>
            </w:pPr>
          </w:p>
        </w:tc>
        <w:tc>
          <w:tcPr>
            <w:tcW w:w="2744" w:type="dxa"/>
          </w:tcPr>
          <w:p w14:paraId="6087331D">
            <w:pPr>
              <w:pStyle w:val="34"/>
              <w:spacing w:line="360" w:lineRule="auto"/>
              <w:rPr>
                <w:rFonts w:ascii="宋体" w:hAnsi="宋体" w:eastAsia="宋体" w:cs="宋体"/>
                <w:bCs w:val="0"/>
                <w:sz w:val="24"/>
                <w:szCs w:val="24"/>
              </w:rPr>
            </w:pPr>
          </w:p>
        </w:tc>
        <w:tc>
          <w:tcPr>
            <w:tcW w:w="1388" w:type="dxa"/>
          </w:tcPr>
          <w:p w14:paraId="77A97CC2">
            <w:pPr>
              <w:pStyle w:val="34"/>
              <w:spacing w:line="360" w:lineRule="auto"/>
              <w:rPr>
                <w:rFonts w:ascii="宋体" w:hAnsi="宋体" w:eastAsia="宋体" w:cs="宋体"/>
                <w:bCs w:val="0"/>
                <w:sz w:val="24"/>
                <w:szCs w:val="24"/>
              </w:rPr>
            </w:pPr>
          </w:p>
        </w:tc>
        <w:tc>
          <w:tcPr>
            <w:tcW w:w="2195" w:type="dxa"/>
          </w:tcPr>
          <w:p w14:paraId="60EF490E">
            <w:pPr>
              <w:pStyle w:val="34"/>
              <w:spacing w:line="360" w:lineRule="auto"/>
              <w:rPr>
                <w:rFonts w:ascii="宋体" w:hAnsi="宋体" w:eastAsia="宋体" w:cs="宋体"/>
                <w:bCs w:val="0"/>
                <w:sz w:val="24"/>
                <w:szCs w:val="24"/>
              </w:rPr>
            </w:pPr>
          </w:p>
        </w:tc>
      </w:tr>
      <w:tr w14:paraId="799CF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6573D87">
            <w:pPr>
              <w:pStyle w:val="34"/>
              <w:spacing w:line="360" w:lineRule="auto"/>
              <w:rPr>
                <w:rFonts w:ascii="宋体" w:hAnsi="宋体" w:eastAsia="宋体" w:cs="宋体"/>
                <w:bCs w:val="0"/>
                <w:sz w:val="24"/>
                <w:szCs w:val="24"/>
              </w:rPr>
            </w:pPr>
          </w:p>
        </w:tc>
        <w:tc>
          <w:tcPr>
            <w:tcW w:w="2744" w:type="dxa"/>
          </w:tcPr>
          <w:p w14:paraId="2D62A6E3">
            <w:pPr>
              <w:pStyle w:val="34"/>
              <w:spacing w:line="360" w:lineRule="auto"/>
              <w:rPr>
                <w:rFonts w:ascii="宋体" w:hAnsi="宋体" w:eastAsia="宋体" w:cs="宋体"/>
                <w:bCs w:val="0"/>
                <w:sz w:val="24"/>
                <w:szCs w:val="24"/>
              </w:rPr>
            </w:pPr>
          </w:p>
        </w:tc>
        <w:tc>
          <w:tcPr>
            <w:tcW w:w="1388" w:type="dxa"/>
          </w:tcPr>
          <w:p w14:paraId="7795B303">
            <w:pPr>
              <w:pStyle w:val="34"/>
              <w:spacing w:line="360" w:lineRule="auto"/>
              <w:rPr>
                <w:rFonts w:ascii="宋体" w:hAnsi="宋体" w:eastAsia="宋体" w:cs="宋体"/>
                <w:bCs w:val="0"/>
                <w:sz w:val="24"/>
                <w:szCs w:val="24"/>
              </w:rPr>
            </w:pPr>
          </w:p>
        </w:tc>
        <w:tc>
          <w:tcPr>
            <w:tcW w:w="2195" w:type="dxa"/>
          </w:tcPr>
          <w:p w14:paraId="18E10B1E">
            <w:pPr>
              <w:pStyle w:val="34"/>
              <w:spacing w:line="360" w:lineRule="auto"/>
              <w:rPr>
                <w:rFonts w:ascii="宋体" w:hAnsi="宋体" w:eastAsia="宋体" w:cs="宋体"/>
                <w:bCs w:val="0"/>
                <w:sz w:val="24"/>
                <w:szCs w:val="24"/>
              </w:rPr>
            </w:pPr>
          </w:p>
        </w:tc>
      </w:tr>
      <w:tr w14:paraId="6071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029011C4">
            <w:pPr>
              <w:pStyle w:val="34"/>
              <w:spacing w:line="360" w:lineRule="auto"/>
              <w:rPr>
                <w:rFonts w:ascii="宋体" w:hAnsi="宋体" w:eastAsia="宋体" w:cs="宋体"/>
                <w:bCs w:val="0"/>
                <w:sz w:val="24"/>
                <w:szCs w:val="24"/>
              </w:rPr>
            </w:pPr>
          </w:p>
        </w:tc>
        <w:tc>
          <w:tcPr>
            <w:tcW w:w="2744" w:type="dxa"/>
          </w:tcPr>
          <w:p w14:paraId="0DA5A553">
            <w:pPr>
              <w:pStyle w:val="34"/>
              <w:spacing w:line="360" w:lineRule="auto"/>
              <w:rPr>
                <w:rFonts w:ascii="宋体" w:hAnsi="宋体" w:eastAsia="宋体" w:cs="宋体"/>
                <w:bCs w:val="0"/>
                <w:sz w:val="24"/>
                <w:szCs w:val="24"/>
              </w:rPr>
            </w:pPr>
          </w:p>
        </w:tc>
        <w:tc>
          <w:tcPr>
            <w:tcW w:w="1388" w:type="dxa"/>
          </w:tcPr>
          <w:p w14:paraId="188C8962">
            <w:pPr>
              <w:pStyle w:val="34"/>
              <w:spacing w:line="360" w:lineRule="auto"/>
              <w:rPr>
                <w:rFonts w:ascii="宋体" w:hAnsi="宋体" w:eastAsia="宋体" w:cs="宋体"/>
                <w:bCs w:val="0"/>
                <w:sz w:val="24"/>
                <w:szCs w:val="24"/>
              </w:rPr>
            </w:pPr>
          </w:p>
        </w:tc>
        <w:tc>
          <w:tcPr>
            <w:tcW w:w="2195" w:type="dxa"/>
          </w:tcPr>
          <w:p w14:paraId="6096541C">
            <w:pPr>
              <w:pStyle w:val="34"/>
              <w:spacing w:line="360" w:lineRule="auto"/>
              <w:rPr>
                <w:rFonts w:ascii="宋体" w:hAnsi="宋体" w:eastAsia="宋体" w:cs="宋体"/>
                <w:bCs w:val="0"/>
                <w:sz w:val="24"/>
                <w:szCs w:val="24"/>
              </w:rPr>
            </w:pPr>
          </w:p>
        </w:tc>
      </w:tr>
      <w:tr w14:paraId="3C87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72A876F">
            <w:pPr>
              <w:pStyle w:val="34"/>
              <w:spacing w:line="360" w:lineRule="auto"/>
              <w:rPr>
                <w:rFonts w:ascii="宋体" w:hAnsi="宋体" w:eastAsia="宋体" w:cs="宋体"/>
                <w:bCs w:val="0"/>
                <w:sz w:val="24"/>
                <w:szCs w:val="24"/>
              </w:rPr>
            </w:pPr>
          </w:p>
        </w:tc>
        <w:tc>
          <w:tcPr>
            <w:tcW w:w="2744" w:type="dxa"/>
          </w:tcPr>
          <w:p w14:paraId="57923157">
            <w:pPr>
              <w:pStyle w:val="34"/>
              <w:spacing w:line="360" w:lineRule="auto"/>
              <w:rPr>
                <w:rFonts w:ascii="宋体" w:hAnsi="宋体" w:eastAsia="宋体" w:cs="宋体"/>
                <w:bCs w:val="0"/>
                <w:sz w:val="24"/>
                <w:szCs w:val="24"/>
              </w:rPr>
            </w:pPr>
          </w:p>
        </w:tc>
        <w:tc>
          <w:tcPr>
            <w:tcW w:w="1388" w:type="dxa"/>
          </w:tcPr>
          <w:p w14:paraId="67D98ED5">
            <w:pPr>
              <w:pStyle w:val="34"/>
              <w:spacing w:line="360" w:lineRule="auto"/>
              <w:rPr>
                <w:rFonts w:ascii="宋体" w:hAnsi="宋体" w:eastAsia="宋体" w:cs="宋体"/>
                <w:bCs w:val="0"/>
                <w:sz w:val="24"/>
                <w:szCs w:val="24"/>
              </w:rPr>
            </w:pPr>
          </w:p>
        </w:tc>
        <w:tc>
          <w:tcPr>
            <w:tcW w:w="2195" w:type="dxa"/>
          </w:tcPr>
          <w:p w14:paraId="08497680">
            <w:pPr>
              <w:pStyle w:val="34"/>
              <w:spacing w:line="360" w:lineRule="auto"/>
              <w:rPr>
                <w:rFonts w:ascii="宋体" w:hAnsi="宋体" w:eastAsia="宋体" w:cs="宋体"/>
                <w:bCs w:val="0"/>
                <w:sz w:val="24"/>
                <w:szCs w:val="24"/>
              </w:rPr>
            </w:pPr>
          </w:p>
        </w:tc>
      </w:tr>
      <w:tr w14:paraId="7943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5DC45319">
            <w:pPr>
              <w:pStyle w:val="34"/>
              <w:spacing w:line="360" w:lineRule="auto"/>
              <w:rPr>
                <w:rFonts w:ascii="宋体" w:hAnsi="宋体" w:eastAsia="宋体" w:cs="宋体"/>
                <w:bCs w:val="0"/>
                <w:sz w:val="24"/>
                <w:szCs w:val="24"/>
              </w:rPr>
            </w:pPr>
          </w:p>
        </w:tc>
        <w:tc>
          <w:tcPr>
            <w:tcW w:w="2744" w:type="dxa"/>
          </w:tcPr>
          <w:p w14:paraId="7AE36235">
            <w:pPr>
              <w:pStyle w:val="34"/>
              <w:spacing w:line="360" w:lineRule="auto"/>
              <w:rPr>
                <w:rFonts w:ascii="宋体" w:hAnsi="宋体" w:eastAsia="宋体" w:cs="宋体"/>
                <w:bCs w:val="0"/>
                <w:sz w:val="24"/>
                <w:szCs w:val="24"/>
              </w:rPr>
            </w:pPr>
          </w:p>
        </w:tc>
        <w:tc>
          <w:tcPr>
            <w:tcW w:w="1388" w:type="dxa"/>
          </w:tcPr>
          <w:p w14:paraId="187DEEBF">
            <w:pPr>
              <w:pStyle w:val="34"/>
              <w:spacing w:line="360" w:lineRule="auto"/>
              <w:rPr>
                <w:rFonts w:ascii="宋体" w:hAnsi="宋体" w:eastAsia="宋体" w:cs="宋体"/>
                <w:bCs w:val="0"/>
                <w:sz w:val="24"/>
                <w:szCs w:val="24"/>
              </w:rPr>
            </w:pPr>
          </w:p>
        </w:tc>
        <w:tc>
          <w:tcPr>
            <w:tcW w:w="2195" w:type="dxa"/>
          </w:tcPr>
          <w:p w14:paraId="2D298CC3">
            <w:pPr>
              <w:pStyle w:val="34"/>
              <w:spacing w:line="360" w:lineRule="auto"/>
              <w:rPr>
                <w:rFonts w:ascii="宋体" w:hAnsi="宋体" w:eastAsia="宋体" w:cs="宋体"/>
                <w:bCs w:val="0"/>
                <w:sz w:val="24"/>
                <w:szCs w:val="24"/>
              </w:rPr>
            </w:pPr>
          </w:p>
        </w:tc>
      </w:tr>
      <w:tr w14:paraId="4EAB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DCF8C65">
            <w:pPr>
              <w:pStyle w:val="34"/>
              <w:spacing w:line="360" w:lineRule="auto"/>
              <w:rPr>
                <w:rFonts w:ascii="宋体" w:hAnsi="宋体" w:eastAsia="宋体" w:cs="宋体"/>
                <w:bCs w:val="0"/>
                <w:sz w:val="24"/>
                <w:szCs w:val="24"/>
              </w:rPr>
            </w:pPr>
          </w:p>
        </w:tc>
        <w:tc>
          <w:tcPr>
            <w:tcW w:w="2744" w:type="dxa"/>
          </w:tcPr>
          <w:p w14:paraId="016E23C1">
            <w:pPr>
              <w:pStyle w:val="34"/>
              <w:spacing w:line="360" w:lineRule="auto"/>
              <w:rPr>
                <w:rFonts w:ascii="宋体" w:hAnsi="宋体" w:eastAsia="宋体" w:cs="宋体"/>
                <w:bCs w:val="0"/>
                <w:sz w:val="24"/>
                <w:szCs w:val="24"/>
              </w:rPr>
            </w:pPr>
          </w:p>
        </w:tc>
        <w:tc>
          <w:tcPr>
            <w:tcW w:w="1388" w:type="dxa"/>
          </w:tcPr>
          <w:p w14:paraId="25881734">
            <w:pPr>
              <w:pStyle w:val="34"/>
              <w:spacing w:line="360" w:lineRule="auto"/>
              <w:rPr>
                <w:rFonts w:ascii="宋体" w:hAnsi="宋体" w:eastAsia="宋体" w:cs="宋体"/>
                <w:bCs w:val="0"/>
                <w:sz w:val="24"/>
                <w:szCs w:val="24"/>
              </w:rPr>
            </w:pPr>
          </w:p>
        </w:tc>
        <w:tc>
          <w:tcPr>
            <w:tcW w:w="2195" w:type="dxa"/>
          </w:tcPr>
          <w:p w14:paraId="7DC70EA9">
            <w:pPr>
              <w:pStyle w:val="34"/>
              <w:spacing w:line="360" w:lineRule="auto"/>
              <w:rPr>
                <w:rFonts w:ascii="宋体" w:hAnsi="宋体" w:eastAsia="宋体" w:cs="宋体"/>
                <w:bCs w:val="0"/>
                <w:sz w:val="24"/>
                <w:szCs w:val="24"/>
              </w:rPr>
            </w:pPr>
          </w:p>
        </w:tc>
      </w:tr>
      <w:tr w14:paraId="6A56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7AA5E80">
            <w:pPr>
              <w:pStyle w:val="34"/>
              <w:spacing w:line="360" w:lineRule="auto"/>
              <w:rPr>
                <w:rFonts w:ascii="宋体" w:hAnsi="宋体" w:eastAsia="宋体" w:cs="宋体"/>
                <w:bCs w:val="0"/>
                <w:sz w:val="24"/>
                <w:szCs w:val="24"/>
              </w:rPr>
            </w:pPr>
          </w:p>
        </w:tc>
        <w:tc>
          <w:tcPr>
            <w:tcW w:w="2744" w:type="dxa"/>
          </w:tcPr>
          <w:p w14:paraId="79A2C3D9">
            <w:pPr>
              <w:pStyle w:val="34"/>
              <w:spacing w:line="360" w:lineRule="auto"/>
              <w:rPr>
                <w:rFonts w:ascii="宋体" w:hAnsi="宋体" w:eastAsia="宋体" w:cs="宋体"/>
                <w:bCs w:val="0"/>
                <w:sz w:val="24"/>
                <w:szCs w:val="24"/>
              </w:rPr>
            </w:pPr>
          </w:p>
        </w:tc>
        <w:tc>
          <w:tcPr>
            <w:tcW w:w="1388" w:type="dxa"/>
          </w:tcPr>
          <w:p w14:paraId="42D47C47">
            <w:pPr>
              <w:pStyle w:val="34"/>
              <w:spacing w:line="360" w:lineRule="auto"/>
              <w:rPr>
                <w:rFonts w:ascii="宋体" w:hAnsi="宋体" w:eastAsia="宋体" w:cs="宋体"/>
                <w:bCs w:val="0"/>
                <w:sz w:val="24"/>
                <w:szCs w:val="24"/>
              </w:rPr>
            </w:pPr>
          </w:p>
        </w:tc>
        <w:tc>
          <w:tcPr>
            <w:tcW w:w="2195" w:type="dxa"/>
          </w:tcPr>
          <w:p w14:paraId="4E591E9E">
            <w:pPr>
              <w:pStyle w:val="34"/>
              <w:spacing w:line="360" w:lineRule="auto"/>
              <w:rPr>
                <w:rFonts w:ascii="宋体" w:hAnsi="宋体" w:eastAsia="宋体" w:cs="宋体"/>
                <w:bCs w:val="0"/>
                <w:sz w:val="24"/>
                <w:szCs w:val="24"/>
              </w:rPr>
            </w:pPr>
          </w:p>
        </w:tc>
      </w:tr>
      <w:tr w14:paraId="67A1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E4A2BE5">
            <w:pPr>
              <w:pStyle w:val="34"/>
              <w:spacing w:line="360" w:lineRule="auto"/>
              <w:rPr>
                <w:rFonts w:ascii="宋体" w:hAnsi="宋体" w:eastAsia="宋体" w:cs="宋体"/>
                <w:bCs w:val="0"/>
                <w:sz w:val="24"/>
                <w:szCs w:val="24"/>
              </w:rPr>
            </w:pPr>
          </w:p>
        </w:tc>
        <w:tc>
          <w:tcPr>
            <w:tcW w:w="2744" w:type="dxa"/>
          </w:tcPr>
          <w:p w14:paraId="36255037">
            <w:pPr>
              <w:pStyle w:val="34"/>
              <w:spacing w:line="360" w:lineRule="auto"/>
              <w:rPr>
                <w:rFonts w:ascii="宋体" w:hAnsi="宋体" w:eastAsia="宋体" w:cs="宋体"/>
                <w:bCs w:val="0"/>
                <w:sz w:val="24"/>
                <w:szCs w:val="24"/>
              </w:rPr>
            </w:pPr>
          </w:p>
        </w:tc>
        <w:tc>
          <w:tcPr>
            <w:tcW w:w="1388" w:type="dxa"/>
          </w:tcPr>
          <w:p w14:paraId="058BF5FB">
            <w:pPr>
              <w:pStyle w:val="34"/>
              <w:spacing w:line="360" w:lineRule="auto"/>
              <w:rPr>
                <w:rFonts w:ascii="宋体" w:hAnsi="宋体" w:eastAsia="宋体" w:cs="宋体"/>
                <w:bCs w:val="0"/>
                <w:sz w:val="24"/>
                <w:szCs w:val="24"/>
              </w:rPr>
            </w:pPr>
          </w:p>
        </w:tc>
        <w:tc>
          <w:tcPr>
            <w:tcW w:w="2195" w:type="dxa"/>
          </w:tcPr>
          <w:p w14:paraId="77910C4B">
            <w:pPr>
              <w:pStyle w:val="34"/>
              <w:spacing w:line="360" w:lineRule="auto"/>
              <w:rPr>
                <w:rFonts w:ascii="宋体" w:hAnsi="宋体" w:eastAsia="宋体" w:cs="宋体"/>
                <w:bCs w:val="0"/>
                <w:sz w:val="24"/>
                <w:szCs w:val="24"/>
              </w:rPr>
            </w:pPr>
          </w:p>
        </w:tc>
      </w:tr>
      <w:tr w14:paraId="388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2130F83">
            <w:pPr>
              <w:pStyle w:val="34"/>
              <w:spacing w:line="360" w:lineRule="auto"/>
              <w:rPr>
                <w:rFonts w:ascii="宋体" w:hAnsi="宋体" w:eastAsia="宋体" w:cs="宋体"/>
                <w:bCs w:val="0"/>
                <w:sz w:val="24"/>
                <w:szCs w:val="24"/>
              </w:rPr>
            </w:pPr>
          </w:p>
        </w:tc>
        <w:tc>
          <w:tcPr>
            <w:tcW w:w="2744" w:type="dxa"/>
          </w:tcPr>
          <w:p w14:paraId="23188ECE">
            <w:pPr>
              <w:pStyle w:val="34"/>
              <w:spacing w:line="360" w:lineRule="auto"/>
              <w:rPr>
                <w:rFonts w:ascii="宋体" w:hAnsi="宋体" w:eastAsia="宋体" w:cs="宋体"/>
                <w:bCs w:val="0"/>
                <w:sz w:val="24"/>
                <w:szCs w:val="24"/>
              </w:rPr>
            </w:pPr>
          </w:p>
        </w:tc>
        <w:tc>
          <w:tcPr>
            <w:tcW w:w="1388" w:type="dxa"/>
          </w:tcPr>
          <w:p w14:paraId="2EB4A759">
            <w:pPr>
              <w:pStyle w:val="34"/>
              <w:spacing w:line="360" w:lineRule="auto"/>
              <w:rPr>
                <w:rFonts w:ascii="宋体" w:hAnsi="宋体" w:eastAsia="宋体" w:cs="宋体"/>
                <w:bCs w:val="0"/>
                <w:sz w:val="24"/>
                <w:szCs w:val="24"/>
              </w:rPr>
            </w:pPr>
          </w:p>
        </w:tc>
        <w:tc>
          <w:tcPr>
            <w:tcW w:w="2195" w:type="dxa"/>
          </w:tcPr>
          <w:p w14:paraId="59117726">
            <w:pPr>
              <w:pStyle w:val="34"/>
              <w:spacing w:line="360" w:lineRule="auto"/>
              <w:rPr>
                <w:rFonts w:ascii="宋体" w:hAnsi="宋体" w:eastAsia="宋体" w:cs="宋体"/>
                <w:bCs w:val="0"/>
                <w:sz w:val="24"/>
                <w:szCs w:val="24"/>
              </w:rPr>
            </w:pPr>
          </w:p>
        </w:tc>
      </w:tr>
      <w:tr w14:paraId="490BE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DFC63A4">
            <w:pPr>
              <w:pStyle w:val="34"/>
              <w:spacing w:line="360" w:lineRule="auto"/>
              <w:rPr>
                <w:rFonts w:ascii="宋体" w:hAnsi="宋体" w:eastAsia="宋体" w:cs="宋体"/>
                <w:bCs w:val="0"/>
                <w:sz w:val="24"/>
                <w:szCs w:val="24"/>
              </w:rPr>
            </w:pPr>
          </w:p>
        </w:tc>
        <w:tc>
          <w:tcPr>
            <w:tcW w:w="2744" w:type="dxa"/>
          </w:tcPr>
          <w:p w14:paraId="4987A122">
            <w:pPr>
              <w:pStyle w:val="34"/>
              <w:spacing w:line="360" w:lineRule="auto"/>
              <w:rPr>
                <w:rFonts w:ascii="宋体" w:hAnsi="宋体" w:eastAsia="宋体" w:cs="宋体"/>
                <w:bCs w:val="0"/>
                <w:sz w:val="24"/>
                <w:szCs w:val="24"/>
              </w:rPr>
            </w:pPr>
          </w:p>
        </w:tc>
        <w:tc>
          <w:tcPr>
            <w:tcW w:w="1388" w:type="dxa"/>
          </w:tcPr>
          <w:p w14:paraId="1D11F2AC">
            <w:pPr>
              <w:pStyle w:val="34"/>
              <w:spacing w:line="360" w:lineRule="auto"/>
              <w:rPr>
                <w:rFonts w:ascii="宋体" w:hAnsi="宋体" w:eastAsia="宋体" w:cs="宋体"/>
                <w:bCs w:val="0"/>
                <w:sz w:val="24"/>
                <w:szCs w:val="24"/>
              </w:rPr>
            </w:pPr>
          </w:p>
        </w:tc>
        <w:tc>
          <w:tcPr>
            <w:tcW w:w="2195" w:type="dxa"/>
          </w:tcPr>
          <w:p w14:paraId="46E3C9A8">
            <w:pPr>
              <w:pStyle w:val="34"/>
              <w:spacing w:line="360" w:lineRule="auto"/>
              <w:rPr>
                <w:rFonts w:ascii="宋体" w:hAnsi="宋体" w:eastAsia="宋体" w:cs="宋体"/>
                <w:bCs w:val="0"/>
                <w:sz w:val="24"/>
                <w:szCs w:val="24"/>
              </w:rPr>
            </w:pPr>
          </w:p>
        </w:tc>
      </w:tr>
      <w:tr w14:paraId="3FE5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7C0C5595">
            <w:pPr>
              <w:pStyle w:val="34"/>
              <w:spacing w:line="360" w:lineRule="auto"/>
              <w:rPr>
                <w:rFonts w:ascii="宋体" w:hAnsi="宋体" w:eastAsia="宋体" w:cs="宋体"/>
                <w:bCs w:val="0"/>
                <w:sz w:val="24"/>
                <w:szCs w:val="24"/>
              </w:rPr>
            </w:pPr>
          </w:p>
        </w:tc>
        <w:tc>
          <w:tcPr>
            <w:tcW w:w="2744" w:type="dxa"/>
          </w:tcPr>
          <w:p w14:paraId="4923C2CC">
            <w:pPr>
              <w:pStyle w:val="34"/>
              <w:spacing w:line="360" w:lineRule="auto"/>
              <w:rPr>
                <w:rFonts w:ascii="宋体" w:hAnsi="宋体" w:eastAsia="宋体" w:cs="宋体"/>
                <w:bCs w:val="0"/>
                <w:sz w:val="24"/>
                <w:szCs w:val="24"/>
              </w:rPr>
            </w:pPr>
          </w:p>
        </w:tc>
        <w:tc>
          <w:tcPr>
            <w:tcW w:w="1388" w:type="dxa"/>
          </w:tcPr>
          <w:p w14:paraId="3F05C625">
            <w:pPr>
              <w:pStyle w:val="34"/>
              <w:spacing w:line="360" w:lineRule="auto"/>
              <w:rPr>
                <w:rFonts w:ascii="宋体" w:hAnsi="宋体" w:eastAsia="宋体" w:cs="宋体"/>
                <w:bCs w:val="0"/>
                <w:sz w:val="24"/>
                <w:szCs w:val="24"/>
              </w:rPr>
            </w:pPr>
          </w:p>
        </w:tc>
        <w:tc>
          <w:tcPr>
            <w:tcW w:w="2195" w:type="dxa"/>
          </w:tcPr>
          <w:p w14:paraId="0E87215C">
            <w:pPr>
              <w:pStyle w:val="34"/>
              <w:spacing w:line="360" w:lineRule="auto"/>
              <w:rPr>
                <w:rFonts w:ascii="宋体" w:hAnsi="宋体" w:eastAsia="宋体" w:cs="宋体"/>
                <w:bCs w:val="0"/>
                <w:sz w:val="24"/>
                <w:szCs w:val="24"/>
              </w:rPr>
            </w:pPr>
          </w:p>
        </w:tc>
      </w:tr>
      <w:tr w14:paraId="0AC9D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F1D54AA">
            <w:pPr>
              <w:pStyle w:val="34"/>
              <w:spacing w:line="360" w:lineRule="auto"/>
              <w:rPr>
                <w:rFonts w:ascii="宋体" w:hAnsi="宋体" w:eastAsia="宋体" w:cs="宋体"/>
                <w:bCs w:val="0"/>
                <w:sz w:val="24"/>
                <w:szCs w:val="24"/>
              </w:rPr>
            </w:pPr>
          </w:p>
        </w:tc>
        <w:tc>
          <w:tcPr>
            <w:tcW w:w="2744" w:type="dxa"/>
          </w:tcPr>
          <w:p w14:paraId="7309A446">
            <w:pPr>
              <w:pStyle w:val="34"/>
              <w:spacing w:line="360" w:lineRule="auto"/>
              <w:rPr>
                <w:rFonts w:ascii="宋体" w:hAnsi="宋体" w:eastAsia="宋体" w:cs="宋体"/>
                <w:bCs w:val="0"/>
                <w:sz w:val="24"/>
                <w:szCs w:val="24"/>
              </w:rPr>
            </w:pPr>
          </w:p>
        </w:tc>
        <w:tc>
          <w:tcPr>
            <w:tcW w:w="1388" w:type="dxa"/>
          </w:tcPr>
          <w:p w14:paraId="2D567352">
            <w:pPr>
              <w:pStyle w:val="34"/>
              <w:spacing w:line="360" w:lineRule="auto"/>
              <w:rPr>
                <w:rFonts w:ascii="宋体" w:hAnsi="宋体" w:eastAsia="宋体" w:cs="宋体"/>
                <w:bCs w:val="0"/>
                <w:sz w:val="24"/>
                <w:szCs w:val="24"/>
              </w:rPr>
            </w:pPr>
          </w:p>
        </w:tc>
        <w:tc>
          <w:tcPr>
            <w:tcW w:w="2195" w:type="dxa"/>
          </w:tcPr>
          <w:p w14:paraId="781EB408">
            <w:pPr>
              <w:pStyle w:val="34"/>
              <w:spacing w:line="360" w:lineRule="auto"/>
              <w:rPr>
                <w:rFonts w:ascii="宋体" w:hAnsi="宋体" w:eastAsia="宋体" w:cs="宋体"/>
                <w:bCs w:val="0"/>
                <w:sz w:val="24"/>
                <w:szCs w:val="24"/>
              </w:rPr>
            </w:pPr>
          </w:p>
        </w:tc>
      </w:tr>
      <w:tr w14:paraId="519F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5E34B532">
            <w:pPr>
              <w:pStyle w:val="34"/>
              <w:spacing w:line="360" w:lineRule="auto"/>
              <w:rPr>
                <w:rFonts w:ascii="宋体" w:hAnsi="宋体" w:eastAsia="宋体" w:cs="宋体"/>
                <w:bCs w:val="0"/>
                <w:sz w:val="24"/>
                <w:szCs w:val="24"/>
              </w:rPr>
            </w:pPr>
          </w:p>
        </w:tc>
        <w:tc>
          <w:tcPr>
            <w:tcW w:w="2744" w:type="dxa"/>
          </w:tcPr>
          <w:p w14:paraId="3B95D129">
            <w:pPr>
              <w:pStyle w:val="34"/>
              <w:spacing w:line="360" w:lineRule="auto"/>
              <w:rPr>
                <w:rFonts w:ascii="宋体" w:hAnsi="宋体" w:eastAsia="宋体" w:cs="宋体"/>
                <w:bCs w:val="0"/>
                <w:sz w:val="24"/>
                <w:szCs w:val="24"/>
              </w:rPr>
            </w:pPr>
          </w:p>
        </w:tc>
        <w:tc>
          <w:tcPr>
            <w:tcW w:w="1388" w:type="dxa"/>
          </w:tcPr>
          <w:p w14:paraId="4044E40B">
            <w:pPr>
              <w:pStyle w:val="34"/>
              <w:spacing w:line="360" w:lineRule="auto"/>
              <w:rPr>
                <w:rFonts w:ascii="宋体" w:hAnsi="宋体" w:eastAsia="宋体" w:cs="宋体"/>
                <w:bCs w:val="0"/>
                <w:sz w:val="24"/>
                <w:szCs w:val="24"/>
              </w:rPr>
            </w:pPr>
          </w:p>
        </w:tc>
        <w:tc>
          <w:tcPr>
            <w:tcW w:w="2195" w:type="dxa"/>
          </w:tcPr>
          <w:p w14:paraId="5EC2E54C">
            <w:pPr>
              <w:pStyle w:val="34"/>
              <w:spacing w:line="360" w:lineRule="auto"/>
              <w:rPr>
                <w:rFonts w:ascii="宋体" w:hAnsi="宋体" w:eastAsia="宋体" w:cs="宋体"/>
                <w:bCs w:val="0"/>
                <w:sz w:val="24"/>
                <w:szCs w:val="24"/>
              </w:rPr>
            </w:pPr>
          </w:p>
        </w:tc>
      </w:tr>
      <w:tr w14:paraId="19A7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7C1A0B9">
            <w:pPr>
              <w:pStyle w:val="34"/>
              <w:spacing w:line="360" w:lineRule="auto"/>
              <w:rPr>
                <w:rFonts w:ascii="宋体" w:hAnsi="宋体" w:eastAsia="宋体" w:cs="宋体"/>
                <w:bCs w:val="0"/>
                <w:sz w:val="24"/>
                <w:szCs w:val="24"/>
              </w:rPr>
            </w:pPr>
          </w:p>
        </w:tc>
        <w:tc>
          <w:tcPr>
            <w:tcW w:w="2744" w:type="dxa"/>
          </w:tcPr>
          <w:p w14:paraId="7C666603">
            <w:pPr>
              <w:pStyle w:val="34"/>
              <w:spacing w:line="360" w:lineRule="auto"/>
              <w:rPr>
                <w:rFonts w:ascii="宋体" w:hAnsi="宋体" w:eastAsia="宋体" w:cs="宋体"/>
                <w:bCs w:val="0"/>
                <w:sz w:val="24"/>
                <w:szCs w:val="24"/>
              </w:rPr>
            </w:pPr>
          </w:p>
        </w:tc>
        <w:tc>
          <w:tcPr>
            <w:tcW w:w="1388" w:type="dxa"/>
          </w:tcPr>
          <w:p w14:paraId="56F6E9CB">
            <w:pPr>
              <w:pStyle w:val="34"/>
              <w:spacing w:line="360" w:lineRule="auto"/>
              <w:rPr>
                <w:rFonts w:ascii="宋体" w:hAnsi="宋体" w:eastAsia="宋体" w:cs="宋体"/>
                <w:bCs w:val="0"/>
                <w:sz w:val="24"/>
                <w:szCs w:val="24"/>
              </w:rPr>
            </w:pPr>
          </w:p>
        </w:tc>
        <w:tc>
          <w:tcPr>
            <w:tcW w:w="2195" w:type="dxa"/>
          </w:tcPr>
          <w:p w14:paraId="12C0472C">
            <w:pPr>
              <w:pStyle w:val="34"/>
              <w:spacing w:line="360" w:lineRule="auto"/>
              <w:rPr>
                <w:rFonts w:ascii="宋体" w:hAnsi="宋体" w:eastAsia="宋体" w:cs="宋体"/>
                <w:bCs w:val="0"/>
                <w:sz w:val="24"/>
                <w:szCs w:val="24"/>
              </w:rPr>
            </w:pPr>
          </w:p>
        </w:tc>
      </w:tr>
      <w:tr w14:paraId="6560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3B5342E">
            <w:pPr>
              <w:pStyle w:val="34"/>
              <w:spacing w:line="360" w:lineRule="auto"/>
              <w:rPr>
                <w:rFonts w:ascii="宋体" w:hAnsi="宋体" w:eastAsia="宋体" w:cs="宋体"/>
                <w:bCs w:val="0"/>
                <w:sz w:val="24"/>
                <w:szCs w:val="24"/>
              </w:rPr>
            </w:pPr>
          </w:p>
        </w:tc>
        <w:tc>
          <w:tcPr>
            <w:tcW w:w="2744" w:type="dxa"/>
          </w:tcPr>
          <w:p w14:paraId="12D707D9">
            <w:pPr>
              <w:pStyle w:val="34"/>
              <w:spacing w:line="360" w:lineRule="auto"/>
              <w:rPr>
                <w:rFonts w:ascii="宋体" w:hAnsi="宋体" w:eastAsia="宋体" w:cs="宋体"/>
                <w:bCs w:val="0"/>
                <w:sz w:val="24"/>
                <w:szCs w:val="24"/>
              </w:rPr>
            </w:pPr>
          </w:p>
        </w:tc>
        <w:tc>
          <w:tcPr>
            <w:tcW w:w="1388" w:type="dxa"/>
          </w:tcPr>
          <w:p w14:paraId="7DF3D565">
            <w:pPr>
              <w:pStyle w:val="34"/>
              <w:spacing w:line="360" w:lineRule="auto"/>
              <w:rPr>
                <w:rFonts w:ascii="宋体" w:hAnsi="宋体" w:eastAsia="宋体" w:cs="宋体"/>
                <w:bCs w:val="0"/>
                <w:sz w:val="24"/>
                <w:szCs w:val="24"/>
              </w:rPr>
            </w:pPr>
          </w:p>
        </w:tc>
        <w:tc>
          <w:tcPr>
            <w:tcW w:w="2195" w:type="dxa"/>
          </w:tcPr>
          <w:p w14:paraId="166B5542">
            <w:pPr>
              <w:pStyle w:val="34"/>
              <w:spacing w:line="360" w:lineRule="auto"/>
              <w:rPr>
                <w:rFonts w:ascii="宋体" w:hAnsi="宋体" w:eastAsia="宋体" w:cs="宋体"/>
                <w:bCs w:val="0"/>
                <w:sz w:val="24"/>
                <w:szCs w:val="24"/>
              </w:rPr>
            </w:pPr>
          </w:p>
        </w:tc>
      </w:tr>
    </w:tbl>
    <w:p w14:paraId="1FFDFCA6">
      <w:pPr>
        <w:pStyle w:val="11"/>
        <w:spacing w:before="20" w:line="360" w:lineRule="auto"/>
        <w:rPr>
          <w:rFonts w:ascii="宋体" w:hAnsi="宋体" w:eastAsia="宋体" w:cs="宋体"/>
          <w:bCs w:val="0"/>
          <w:szCs w:val="24"/>
        </w:rPr>
      </w:pPr>
    </w:p>
    <w:p w14:paraId="5E3585C2">
      <w:pPr>
        <w:spacing w:line="360" w:lineRule="auto"/>
        <w:rPr>
          <w:rFonts w:ascii="宋体" w:hAnsi="宋体" w:eastAsia="宋体" w:cs="宋体"/>
          <w:bCs w:val="0"/>
          <w:sz w:val="24"/>
          <w:szCs w:val="24"/>
        </w:rPr>
        <w:sectPr>
          <w:footerReference r:id="rId16" w:type="default"/>
          <w:footerReference r:id="rId17" w:type="even"/>
          <w:pgSz w:w="11910" w:h="16850"/>
          <w:pgMar w:top="1480" w:right="1200" w:bottom="1040" w:left="1220" w:header="876" w:footer="853" w:gutter="0"/>
          <w:pgNumType w:fmt="decimal"/>
          <w:cols w:space="720" w:num="1"/>
        </w:sectPr>
      </w:pPr>
    </w:p>
    <w:p w14:paraId="3DC894DB">
      <w:pPr>
        <w:pStyle w:val="11"/>
        <w:spacing w:before="1" w:line="360" w:lineRule="auto"/>
        <w:rPr>
          <w:rFonts w:ascii="宋体" w:hAnsi="宋体" w:eastAsia="宋体" w:cs="宋体"/>
          <w:bCs w:val="0"/>
          <w:szCs w:val="24"/>
        </w:rPr>
      </w:pPr>
    </w:p>
    <w:p w14:paraId="071AB356">
      <w:pPr>
        <w:pStyle w:val="11"/>
        <w:spacing w:line="360" w:lineRule="auto"/>
        <w:ind w:left="424"/>
        <w:rPr>
          <w:rFonts w:ascii="宋体" w:hAnsi="宋体" w:eastAsia="宋体" w:cs="宋体"/>
          <w:bCs w:val="0"/>
          <w:szCs w:val="24"/>
        </w:rPr>
      </w:pPr>
      <w:bookmarkStart w:id="405" w:name="_bookmark275"/>
      <w:bookmarkEnd w:id="405"/>
    </w:p>
    <w:p w14:paraId="67DD59EA">
      <w:pPr>
        <w:pStyle w:val="11"/>
        <w:spacing w:line="360" w:lineRule="auto"/>
        <w:ind w:left="424"/>
        <w:rPr>
          <w:rFonts w:ascii="宋体" w:hAnsi="宋体" w:eastAsia="宋体" w:cs="宋体"/>
          <w:bCs w:val="0"/>
          <w:szCs w:val="24"/>
        </w:rPr>
      </w:pPr>
    </w:p>
    <w:p w14:paraId="5CD0E2D9">
      <w:pPr>
        <w:pStyle w:val="11"/>
        <w:spacing w:line="360" w:lineRule="auto"/>
        <w:ind w:left="424"/>
        <w:rPr>
          <w:rFonts w:ascii="宋体" w:hAnsi="宋体" w:eastAsia="宋体" w:cs="宋体"/>
          <w:bCs w:val="0"/>
          <w:szCs w:val="24"/>
        </w:rPr>
      </w:pPr>
    </w:p>
    <w:p w14:paraId="6A64DE18">
      <w:pPr>
        <w:pStyle w:val="11"/>
        <w:spacing w:line="360" w:lineRule="auto"/>
        <w:ind w:left="424"/>
        <w:rPr>
          <w:rFonts w:ascii="宋体" w:hAnsi="宋体" w:eastAsia="宋体" w:cs="宋体"/>
          <w:bCs w:val="0"/>
          <w:szCs w:val="24"/>
        </w:rPr>
      </w:pPr>
    </w:p>
    <w:p w14:paraId="77ED22D7">
      <w:pPr>
        <w:pStyle w:val="11"/>
        <w:spacing w:line="360" w:lineRule="auto"/>
        <w:ind w:left="424"/>
        <w:rPr>
          <w:rFonts w:ascii="宋体" w:hAnsi="宋体" w:eastAsia="宋体" w:cs="宋体"/>
          <w:bCs w:val="0"/>
          <w:szCs w:val="24"/>
        </w:rPr>
      </w:pPr>
    </w:p>
    <w:p w14:paraId="09AB36A5">
      <w:pPr>
        <w:pStyle w:val="11"/>
        <w:spacing w:line="360" w:lineRule="auto"/>
        <w:ind w:left="424"/>
        <w:rPr>
          <w:rFonts w:ascii="宋体" w:hAnsi="宋体" w:eastAsia="宋体" w:cs="宋体"/>
          <w:bCs w:val="0"/>
          <w:szCs w:val="24"/>
        </w:rPr>
      </w:pPr>
    </w:p>
    <w:p w14:paraId="0FC21EB7">
      <w:pPr>
        <w:pStyle w:val="11"/>
        <w:spacing w:line="360" w:lineRule="auto"/>
        <w:ind w:left="424"/>
        <w:rPr>
          <w:rFonts w:ascii="宋体" w:hAnsi="宋体" w:eastAsia="宋体" w:cs="宋体"/>
          <w:bCs w:val="0"/>
          <w:szCs w:val="24"/>
        </w:rPr>
      </w:pPr>
    </w:p>
    <w:p w14:paraId="46142FFA">
      <w:pPr>
        <w:pStyle w:val="11"/>
        <w:spacing w:line="360" w:lineRule="auto"/>
        <w:ind w:left="424"/>
        <w:rPr>
          <w:rFonts w:ascii="宋体" w:hAnsi="宋体" w:eastAsia="宋体" w:cs="宋体"/>
          <w:bCs w:val="0"/>
          <w:szCs w:val="24"/>
        </w:rPr>
      </w:pPr>
    </w:p>
    <w:p w14:paraId="6CF97DE7">
      <w:pPr>
        <w:pStyle w:val="11"/>
        <w:spacing w:line="360" w:lineRule="auto"/>
        <w:ind w:left="424"/>
        <w:rPr>
          <w:rFonts w:ascii="宋体" w:hAnsi="宋体" w:eastAsia="宋体" w:cs="宋体"/>
          <w:bCs w:val="0"/>
          <w:szCs w:val="24"/>
        </w:rPr>
      </w:pPr>
    </w:p>
    <w:p w14:paraId="4C30DC56">
      <w:pPr>
        <w:pStyle w:val="11"/>
        <w:spacing w:line="360" w:lineRule="auto"/>
        <w:ind w:left="424"/>
        <w:rPr>
          <w:rFonts w:ascii="宋体" w:hAnsi="宋体" w:eastAsia="宋体" w:cs="宋体"/>
          <w:bCs w:val="0"/>
          <w:szCs w:val="24"/>
        </w:rPr>
      </w:pPr>
    </w:p>
    <w:p w14:paraId="6EF4F491">
      <w:pPr>
        <w:pStyle w:val="11"/>
        <w:spacing w:line="360" w:lineRule="auto"/>
        <w:ind w:left="424"/>
        <w:rPr>
          <w:rFonts w:ascii="宋体" w:hAnsi="宋体" w:eastAsia="宋体" w:cs="宋体"/>
          <w:bCs w:val="0"/>
          <w:szCs w:val="24"/>
        </w:rPr>
      </w:pPr>
    </w:p>
    <w:p w14:paraId="5FAF7516">
      <w:pPr>
        <w:pStyle w:val="11"/>
        <w:spacing w:line="360" w:lineRule="auto"/>
        <w:ind w:left="424"/>
        <w:rPr>
          <w:rFonts w:ascii="宋体" w:hAnsi="宋体" w:eastAsia="宋体" w:cs="宋体"/>
          <w:bCs w:val="0"/>
          <w:szCs w:val="24"/>
        </w:rPr>
      </w:pPr>
      <w:r>
        <w:rPr>
          <w:rFonts w:hint="eastAsia" w:ascii="宋体" w:hAnsi="宋体" w:eastAsia="宋体" w:cs="宋体"/>
          <w:bCs w:val="0"/>
          <w:szCs w:val="24"/>
        </w:rPr>
        <w:t>附件六 项目经理委任书</w:t>
      </w:r>
    </w:p>
    <w:p w14:paraId="3F0E18CE">
      <w:pPr>
        <w:pStyle w:val="11"/>
        <w:spacing w:before="5" w:line="360" w:lineRule="auto"/>
        <w:rPr>
          <w:rFonts w:ascii="宋体" w:hAnsi="宋体" w:eastAsia="宋体" w:cs="宋体"/>
          <w:bCs w:val="0"/>
          <w:szCs w:val="24"/>
        </w:rPr>
      </w:pPr>
      <w:r>
        <w:rPr>
          <w:rFonts w:hint="eastAsia" w:ascii="宋体" w:hAnsi="宋体" w:eastAsia="宋体" w:cs="宋体"/>
          <w:bCs w:val="0"/>
          <w:szCs w:val="24"/>
        </w:rPr>
        <w:br w:type="column"/>
      </w:r>
    </w:p>
    <w:p w14:paraId="7156D9A9">
      <w:pPr>
        <w:pStyle w:val="7"/>
        <w:spacing w:line="360" w:lineRule="auto"/>
        <w:ind w:left="424"/>
        <w:rPr>
          <w:rFonts w:ascii="宋体" w:hAnsi="宋体" w:eastAsia="宋体" w:cs="宋体"/>
          <w:bCs w:val="0"/>
          <w:sz w:val="24"/>
          <w:szCs w:val="24"/>
        </w:rPr>
      </w:pPr>
      <w:r>
        <w:rPr>
          <w:rFonts w:hint="eastAsia" w:ascii="宋体" w:hAnsi="宋体" w:eastAsia="宋体" w:cs="宋体"/>
          <w:bCs w:val="0"/>
          <w:sz w:val="24"/>
          <w:szCs w:val="24"/>
          <w:u w:val="single"/>
        </w:rPr>
        <w:t>（承包人全称）</w:t>
      </w:r>
    </w:p>
    <w:p w14:paraId="6DE6AD4D">
      <w:pPr>
        <w:spacing w:line="360" w:lineRule="auto"/>
        <w:rPr>
          <w:rFonts w:ascii="宋体" w:hAnsi="宋体" w:eastAsia="宋体" w:cs="宋体"/>
          <w:bCs w:val="0"/>
          <w:sz w:val="24"/>
          <w:szCs w:val="24"/>
        </w:rPr>
        <w:sectPr>
          <w:type w:val="continuous"/>
          <w:pgSz w:w="11910" w:h="16850"/>
          <w:pgMar w:top="1599" w:right="1202" w:bottom="1134" w:left="1219" w:header="720" w:footer="947" w:gutter="0"/>
          <w:pgNumType w:fmt="decimal"/>
          <w:cols w:equalWidth="0" w:num="2">
            <w:col w:w="2986" w:space="373"/>
            <w:col w:w="6130"/>
          </w:cols>
          <w:docGrid w:linePitch="299" w:charSpace="0"/>
        </w:sectPr>
      </w:pPr>
    </w:p>
    <w:p w14:paraId="281A6A59">
      <w:pPr>
        <w:pStyle w:val="7"/>
        <w:spacing w:line="360" w:lineRule="auto"/>
        <w:ind w:left="2592"/>
        <w:rPr>
          <w:rFonts w:ascii="宋体" w:hAnsi="宋体" w:eastAsia="宋体" w:cs="宋体"/>
          <w:bCs w:val="0"/>
          <w:sz w:val="24"/>
          <w:szCs w:val="24"/>
        </w:rPr>
      </w:pPr>
      <w:r>
        <w:rPr>
          <w:rFonts w:hint="eastAsia" w:ascii="宋体" w:hAnsi="宋体" w:eastAsia="宋体" w:cs="宋体"/>
          <w:bCs w:val="0"/>
          <w:sz w:val="24"/>
          <w:szCs w:val="24"/>
          <w:u w:val="single"/>
        </w:rPr>
        <w:t xml:space="preserve">（合同工程名称） </w:t>
      </w:r>
      <w:r>
        <w:rPr>
          <w:rFonts w:hint="eastAsia" w:ascii="宋体" w:hAnsi="宋体" w:eastAsia="宋体" w:cs="宋体"/>
          <w:bCs w:val="0"/>
          <w:sz w:val="24"/>
          <w:szCs w:val="24"/>
        </w:rPr>
        <w:t>项目经理委任书</w:t>
      </w:r>
    </w:p>
    <w:p w14:paraId="42B68A83">
      <w:pPr>
        <w:pStyle w:val="11"/>
        <w:spacing w:before="20" w:line="360" w:lineRule="auto"/>
        <w:rPr>
          <w:rFonts w:ascii="宋体" w:hAnsi="宋体" w:eastAsia="宋体" w:cs="宋体"/>
          <w:bCs w:val="0"/>
          <w:szCs w:val="24"/>
        </w:rPr>
      </w:pPr>
    </w:p>
    <w:p w14:paraId="2E4DF902">
      <w:pPr>
        <w:spacing w:line="300" w:lineRule="auto"/>
        <w:rPr>
          <w:rFonts w:hint="eastAsia" w:ascii="宋体" w:hAnsi="宋体" w:eastAsia="宋体" w:cs="宋体"/>
          <w:sz w:val="21"/>
          <w:szCs w:val="21"/>
        </w:rPr>
      </w:pPr>
      <w:r>
        <w:rPr>
          <w:rFonts w:hint="eastAsia" w:ascii="宋体" w:hAnsi="宋体" w:eastAsia="宋体" w:cs="宋体"/>
          <w:bCs w:val="0"/>
          <w:spacing w:val="-61"/>
          <w:szCs w:val="24"/>
        </w:rPr>
        <w:t>致：</w:t>
      </w:r>
      <w:r>
        <w:rPr>
          <w:rFonts w:hint="eastAsia" w:ascii="宋体" w:hAnsi="宋体" w:eastAsia="宋体" w:cs="宋体"/>
          <w:sz w:val="21"/>
          <w:szCs w:val="21"/>
          <w:u w:val="single"/>
        </w:rPr>
        <w:t>临猗县交通运输局</w:t>
      </w:r>
      <w:r>
        <w:rPr>
          <w:rFonts w:hint="eastAsia" w:ascii="宋体" w:hAnsi="宋体" w:eastAsia="宋体" w:cs="宋体"/>
          <w:sz w:val="21"/>
          <w:szCs w:val="21"/>
        </w:rPr>
        <w:t>:</w:t>
      </w:r>
    </w:p>
    <w:p w14:paraId="0E576441">
      <w:pPr>
        <w:pStyle w:val="11"/>
        <w:spacing w:line="360" w:lineRule="auto"/>
        <w:ind w:left="424"/>
        <w:rPr>
          <w:rFonts w:ascii="宋体" w:hAnsi="宋体" w:eastAsia="宋体" w:cs="宋体"/>
          <w:bCs w:val="0"/>
          <w:szCs w:val="24"/>
        </w:rPr>
      </w:pPr>
    </w:p>
    <w:p w14:paraId="5A97C472">
      <w:pPr>
        <w:pStyle w:val="11"/>
        <w:spacing w:before="21" w:line="360" w:lineRule="auto"/>
        <w:ind w:left="424" w:right="299" w:firstLine="616"/>
        <w:jc w:val="both"/>
        <w:rPr>
          <w:rFonts w:ascii="宋体" w:hAnsi="宋体" w:eastAsia="宋体" w:cs="宋体"/>
          <w:bCs w:val="0"/>
          <w:szCs w:val="24"/>
        </w:rPr>
      </w:pPr>
      <w:r>
        <w:rPr>
          <w:rFonts w:hint="eastAsia" w:ascii="宋体" w:hAnsi="宋体" w:eastAsia="宋体" w:cs="宋体"/>
          <w:bCs w:val="0"/>
          <w:szCs w:val="24"/>
          <w:u w:val="single"/>
        </w:rPr>
        <w:t>（承包人全称）</w:t>
      </w:r>
      <w:r>
        <w:rPr>
          <w:rFonts w:hint="eastAsia" w:ascii="宋体" w:hAnsi="宋体" w:eastAsia="宋体" w:cs="宋体"/>
          <w:bCs w:val="0"/>
          <w:spacing w:val="6"/>
          <w:szCs w:val="24"/>
        </w:rPr>
        <w:t xml:space="preserve"> 法定代表人</w:t>
      </w:r>
      <w:r>
        <w:rPr>
          <w:rFonts w:hint="eastAsia" w:ascii="宋体" w:hAnsi="宋体" w:eastAsia="宋体" w:cs="宋体"/>
          <w:bCs w:val="0"/>
          <w:szCs w:val="24"/>
          <w:u w:val="single"/>
        </w:rPr>
        <w:t>（</w:t>
      </w:r>
      <w:r>
        <w:rPr>
          <w:rFonts w:hint="eastAsia" w:ascii="宋体" w:hAnsi="宋体" w:eastAsia="宋体" w:cs="宋体"/>
          <w:bCs w:val="0"/>
          <w:spacing w:val="-4"/>
          <w:szCs w:val="24"/>
          <w:u w:val="single"/>
        </w:rPr>
        <w:t>职务、姓名</w:t>
      </w:r>
      <w:r>
        <w:rPr>
          <w:rFonts w:hint="eastAsia" w:ascii="宋体" w:hAnsi="宋体" w:eastAsia="宋体" w:cs="宋体"/>
          <w:bCs w:val="0"/>
          <w:szCs w:val="24"/>
          <w:u w:val="single"/>
        </w:rPr>
        <w:t>）</w:t>
      </w:r>
      <w:r>
        <w:rPr>
          <w:rFonts w:hint="eastAsia" w:ascii="宋体" w:hAnsi="宋体" w:eastAsia="宋体" w:cs="宋体"/>
          <w:bCs w:val="0"/>
          <w:spacing w:val="5"/>
          <w:szCs w:val="24"/>
        </w:rPr>
        <w:t xml:space="preserve"> 代表本单位委任</w:t>
      </w:r>
      <w:r>
        <w:rPr>
          <w:rFonts w:hint="eastAsia" w:ascii="宋体" w:hAnsi="宋体" w:eastAsia="宋体" w:cs="宋体"/>
          <w:bCs w:val="0"/>
          <w:szCs w:val="24"/>
          <w:u w:val="single"/>
        </w:rPr>
        <w:t>（</w:t>
      </w:r>
      <w:r>
        <w:rPr>
          <w:rFonts w:hint="eastAsia" w:ascii="宋体" w:hAnsi="宋体" w:eastAsia="宋体" w:cs="宋体"/>
          <w:bCs w:val="0"/>
          <w:spacing w:val="-5"/>
          <w:szCs w:val="24"/>
          <w:u w:val="single"/>
        </w:rPr>
        <w:t>职务、姓</w:t>
      </w:r>
      <w:r>
        <w:rPr>
          <w:rFonts w:hint="eastAsia" w:ascii="宋体" w:hAnsi="宋体" w:eastAsia="宋体" w:cs="宋体"/>
          <w:bCs w:val="0"/>
          <w:spacing w:val="-160"/>
          <w:szCs w:val="24"/>
          <w:u w:val="single"/>
        </w:rPr>
        <w:t>名</w:t>
      </w:r>
      <w:r>
        <w:rPr>
          <w:rFonts w:hint="eastAsia" w:ascii="宋体" w:hAnsi="宋体" w:eastAsia="宋体" w:cs="宋体"/>
          <w:bCs w:val="0"/>
          <w:szCs w:val="24"/>
          <w:u w:val="single"/>
        </w:rPr>
        <w:t>）</w:t>
      </w:r>
      <w:r>
        <w:rPr>
          <w:rFonts w:hint="eastAsia" w:ascii="宋体" w:hAnsi="宋体" w:eastAsia="宋体" w:cs="宋体"/>
          <w:bCs w:val="0"/>
          <w:spacing w:val="6"/>
          <w:szCs w:val="24"/>
        </w:rPr>
        <w:t xml:space="preserve">   为</w:t>
      </w:r>
      <w:r>
        <w:rPr>
          <w:rFonts w:hint="eastAsia" w:ascii="宋体" w:hAnsi="宋体" w:eastAsia="宋体" w:cs="宋体"/>
          <w:bCs w:val="0"/>
          <w:szCs w:val="24"/>
          <w:u w:val="single"/>
        </w:rPr>
        <w:t>（合同工程名称</w:t>
      </w:r>
      <w:r>
        <w:rPr>
          <w:rFonts w:hint="eastAsia" w:ascii="宋体" w:hAnsi="宋体" w:eastAsia="宋体" w:cs="宋体"/>
          <w:bCs w:val="0"/>
          <w:spacing w:val="-15"/>
          <w:szCs w:val="24"/>
          <w:u w:val="single"/>
        </w:rPr>
        <w:t>）</w:t>
      </w:r>
      <w:r>
        <w:rPr>
          <w:rFonts w:hint="eastAsia" w:ascii="宋体" w:hAnsi="宋体" w:eastAsia="宋体" w:cs="宋体"/>
          <w:bCs w:val="0"/>
          <w:spacing w:val="-5"/>
          <w:szCs w:val="24"/>
        </w:rPr>
        <w:t>的项目经理。凡本合同执行中的有关技术、工程进度、现场管理、质量检验、结算与支付等方面工作，由</w:t>
      </w:r>
      <w:r>
        <w:rPr>
          <w:rFonts w:hint="eastAsia" w:ascii="宋体" w:hAnsi="宋体" w:eastAsia="宋体" w:cs="宋体"/>
          <w:bCs w:val="0"/>
          <w:szCs w:val="24"/>
          <w:u w:val="single"/>
        </w:rPr>
        <w:t>（姓名）</w:t>
      </w:r>
      <w:r>
        <w:rPr>
          <w:rFonts w:hint="eastAsia" w:ascii="宋体" w:hAnsi="宋体" w:eastAsia="宋体" w:cs="宋体"/>
          <w:bCs w:val="0"/>
          <w:szCs w:val="24"/>
        </w:rPr>
        <w:t>代表本单位全面负责。</w:t>
      </w:r>
    </w:p>
    <w:p w14:paraId="7EA5D1FC">
      <w:pPr>
        <w:pStyle w:val="11"/>
        <w:spacing w:before="17" w:line="360" w:lineRule="auto"/>
        <w:rPr>
          <w:rFonts w:ascii="宋体" w:hAnsi="宋体" w:eastAsia="宋体" w:cs="宋体"/>
          <w:bCs w:val="0"/>
          <w:szCs w:val="24"/>
        </w:rPr>
      </w:pPr>
    </w:p>
    <w:p w14:paraId="351DD5B2">
      <w:pPr>
        <w:pStyle w:val="11"/>
        <w:tabs>
          <w:tab w:val="left" w:pos="7308"/>
          <w:tab w:val="left" w:pos="7745"/>
          <w:tab w:val="left" w:pos="9101"/>
        </w:tabs>
        <w:spacing w:line="360" w:lineRule="auto"/>
        <w:ind w:left="5028" w:right="298" w:hanging="764"/>
        <w:jc w:val="right"/>
        <w:rPr>
          <w:rFonts w:ascii="宋体" w:hAnsi="宋体" w:eastAsia="宋体" w:cs="宋体"/>
          <w:bCs w:val="0"/>
          <w:szCs w:val="24"/>
        </w:rPr>
      </w:pPr>
      <w:r>
        <w:rPr>
          <w:rFonts w:hint="eastAsia" w:ascii="宋体" w:hAnsi="宋体" w:eastAsia="宋体" w:cs="宋体"/>
          <w:bCs w:val="0"/>
          <w:szCs w:val="24"/>
        </w:rPr>
        <w:t>承包人：</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（盖单位章）法定代表人：</w:t>
      </w:r>
      <w:r>
        <w:rPr>
          <w:rFonts w:hint="eastAsia" w:ascii="宋体" w:hAnsi="宋体" w:eastAsia="宋体" w:cs="宋体"/>
          <w:bCs w:val="0"/>
          <w:szCs w:val="24"/>
          <w:u w:val="single"/>
        </w:rPr>
        <w:tab/>
      </w:r>
      <w:r>
        <w:rPr>
          <w:rFonts w:hint="eastAsia" w:ascii="宋体" w:hAnsi="宋体" w:eastAsia="宋体" w:cs="宋体"/>
          <w:bCs w:val="0"/>
          <w:szCs w:val="24"/>
          <w:u w:val="single"/>
        </w:rPr>
        <w:t>（职务）</w:t>
      </w:r>
      <w:r>
        <w:rPr>
          <w:rFonts w:hint="eastAsia" w:ascii="宋体" w:hAnsi="宋体" w:eastAsia="宋体" w:cs="宋体"/>
          <w:bCs w:val="0"/>
          <w:szCs w:val="24"/>
          <w:u w:val="single"/>
        </w:rPr>
        <w:tab/>
      </w:r>
    </w:p>
    <w:p w14:paraId="17AA5406">
      <w:pPr>
        <w:pStyle w:val="11"/>
        <w:tabs>
          <w:tab w:val="left" w:pos="839"/>
          <w:tab w:val="left" w:pos="2556"/>
        </w:tabs>
        <w:spacing w:line="360" w:lineRule="auto"/>
        <w:ind w:right="382"/>
        <w:jc w:val="right"/>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u w:val="single"/>
        </w:rPr>
        <w:t>（姓名）</w:t>
      </w:r>
      <w:r>
        <w:rPr>
          <w:rFonts w:hint="eastAsia" w:ascii="宋体" w:hAnsi="宋体" w:eastAsia="宋体" w:cs="宋体"/>
          <w:bCs w:val="0"/>
          <w:szCs w:val="24"/>
          <w:u w:val="single"/>
        </w:rPr>
        <w:tab/>
      </w:r>
    </w:p>
    <w:p w14:paraId="57574959">
      <w:pPr>
        <w:pStyle w:val="11"/>
        <w:tabs>
          <w:tab w:val="left" w:pos="839"/>
          <w:tab w:val="left" w:pos="2556"/>
        </w:tabs>
        <w:spacing w:line="360" w:lineRule="auto"/>
        <w:ind w:right="382"/>
        <w:jc w:val="right"/>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u w:val="single"/>
        </w:rPr>
        <w:t>（签字）</w:t>
      </w:r>
      <w:r>
        <w:rPr>
          <w:rFonts w:hint="eastAsia" w:ascii="宋体" w:hAnsi="宋体" w:eastAsia="宋体" w:cs="宋体"/>
          <w:bCs w:val="0"/>
          <w:szCs w:val="24"/>
          <w:u w:val="single"/>
        </w:rPr>
        <w:tab/>
      </w:r>
    </w:p>
    <w:p w14:paraId="62F9F055">
      <w:pPr>
        <w:pStyle w:val="11"/>
        <w:tabs>
          <w:tab w:val="left" w:pos="6905"/>
          <w:tab w:val="left" w:pos="7745"/>
          <w:tab w:val="left" w:pos="8585"/>
        </w:tabs>
        <w:spacing w:line="360" w:lineRule="auto"/>
        <w:ind w:left="6065"/>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3F539E51">
      <w:pPr>
        <w:pStyle w:val="11"/>
        <w:spacing w:line="360" w:lineRule="auto"/>
        <w:rPr>
          <w:rFonts w:ascii="宋体" w:hAnsi="宋体" w:eastAsia="宋体" w:cs="宋体"/>
          <w:bCs w:val="0"/>
          <w:szCs w:val="24"/>
        </w:rPr>
      </w:pPr>
    </w:p>
    <w:p w14:paraId="2E57221D">
      <w:pPr>
        <w:pStyle w:val="11"/>
        <w:spacing w:before="10" w:line="360" w:lineRule="auto"/>
        <w:rPr>
          <w:rFonts w:ascii="宋体" w:hAnsi="宋体" w:eastAsia="宋体" w:cs="宋体"/>
          <w:bCs w:val="0"/>
          <w:szCs w:val="24"/>
        </w:rPr>
      </w:pPr>
    </w:p>
    <w:p w14:paraId="7D76D79E">
      <w:pPr>
        <w:pStyle w:val="11"/>
        <w:tabs>
          <w:tab w:val="left" w:pos="2824"/>
        </w:tabs>
        <w:spacing w:before="1" w:line="360" w:lineRule="auto"/>
        <w:ind w:left="424"/>
        <w:rPr>
          <w:rFonts w:ascii="宋体" w:hAnsi="宋体" w:eastAsia="宋体" w:cs="宋体"/>
          <w:bCs w:val="0"/>
          <w:szCs w:val="24"/>
        </w:rPr>
      </w:pPr>
      <w:r>
        <w:rPr>
          <w:rFonts w:hint="eastAsia" w:ascii="宋体" w:hAnsi="宋体" w:eastAsia="宋体" w:cs="宋体"/>
          <w:bCs w:val="0"/>
          <w:szCs w:val="24"/>
        </w:rPr>
        <w:t>抄送：</w:t>
      </w:r>
      <w:r>
        <w:rPr>
          <w:rFonts w:hint="eastAsia" w:ascii="宋体" w:hAnsi="宋体" w:eastAsia="宋体" w:cs="宋体"/>
          <w:bCs w:val="0"/>
          <w:szCs w:val="24"/>
          <w:u w:val="single"/>
        </w:rPr>
        <w:t>（监理人）</w:t>
      </w:r>
      <w:r>
        <w:rPr>
          <w:rFonts w:hint="eastAsia" w:ascii="宋体" w:hAnsi="宋体" w:eastAsia="宋体" w:cs="宋体"/>
          <w:bCs w:val="0"/>
          <w:szCs w:val="24"/>
          <w:u w:val="single"/>
        </w:rPr>
        <w:tab/>
      </w:r>
    </w:p>
    <w:p w14:paraId="1F2115E3">
      <w:pPr>
        <w:spacing w:line="360" w:lineRule="auto"/>
        <w:rPr>
          <w:rFonts w:ascii="宋体" w:hAnsi="宋体" w:eastAsia="宋体" w:cs="宋体"/>
          <w:bCs w:val="0"/>
          <w:sz w:val="24"/>
          <w:szCs w:val="24"/>
        </w:rPr>
        <w:sectPr>
          <w:type w:val="continuous"/>
          <w:pgSz w:w="11910" w:h="16850"/>
          <w:pgMar w:top="1600" w:right="1200" w:bottom="280" w:left="1220" w:header="720" w:footer="957" w:gutter="0"/>
          <w:pgNumType w:fmt="decimal"/>
          <w:cols w:space="720" w:num="1"/>
        </w:sectPr>
      </w:pPr>
    </w:p>
    <w:p w14:paraId="61E34E12">
      <w:pPr>
        <w:pStyle w:val="11"/>
        <w:spacing w:line="360" w:lineRule="auto"/>
        <w:ind w:left="424"/>
        <w:rPr>
          <w:rFonts w:hint="eastAsia" w:ascii="宋体" w:hAnsi="宋体" w:eastAsia="宋体" w:cs="宋体"/>
          <w:bCs w:val="0"/>
          <w:szCs w:val="24"/>
          <w:lang w:eastAsia="zh-CN"/>
        </w:rPr>
      </w:pPr>
      <w:r>
        <w:rPr>
          <w:rFonts w:hint="eastAsia" w:ascii="宋体" w:hAnsi="宋体" w:eastAsia="宋体" w:cs="宋体"/>
          <w:bCs w:val="0"/>
          <w:szCs w:val="24"/>
        </w:rPr>
        <w:t>附件七 履约保证金格式</w:t>
      </w:r>
      <w:r>
        <w:rPr>
          <w:rFonts w:hint="eastAsia" w:ascii="宋体" w:hAnsi="宋体" w:eastAsia="宋体" w:cs="宋体"/>
          <w:bCs w:val="0"/>
          <w:szCs w:val="24"/>
          <w:lang w:eastAsia="zh-CN"/>
        </w:rPr>
        <w:t>如下</w:t>
      </w:r>
    </w:p>
    <w:p w14:paraId="1CF43F6C">
      <w:pPr>
        <w:pStyle w:val="7"/>
        <w:spacing w:line="360" w:lineRule="auto"/>
        <w:ind w:left="1098" w:right="1057"/>
        <w:jc w:val="center"/>
        <w:rPr>
          <w:rFonts w:ascii="宋体" w:hAnsi="宋体" w:eastAsia="宋体" w:cs="宋体"/>
          <w:bCs w:val="0"/>
          <w:sz w:val="24"/>
          <w:szCs w:val="24"/>
        </w:rPr>
      </w:pPr>
      <w:r>
        <w:rPr>
          <w:rFonts w:hint="eastAsia" w:ascii="宋体" w:hAnsi="宋体" w:eastAsia="宋体" w:cs="宋体"/>
          <w:bCs w:val="0"/>
          <w:sz w:val="24"/>
          <w:szCs w:val="24"/>
        </w:rPr>
        <w:t>履约保证金</w:t>
      </w:r>
    </w:p>
    <w:p w14:paraId="5884AA3A">
      <w:pPr>
        <w:pStyle w:val="11"/>
        <w:spacing w:line="360" w:lineRule="auto"/>
        <w:rPr>
          <w:rFonts w:ascii="宋体" w:hAnsi="宋体" w:eastAsia="宋体" w:cs="宋体"/>
          <w:bCs w:val="0"/>
          <w:szCs w:val="24"/>
        </w:rPr>
      </w:pPr>
    </w:p>
    <w:p w14:paraId="065780C7">
      <w:pPr>
        <w:spacing w:line="300" w:lineRule="auto"/>
        <w:rPr>
          <w:rFonts w:hint="eastAsia" w:ascii="宋体" w:hAnsi="宋体" w:eastAsia="宋体" w:cs="宋体"/>
          <w:sz w:val="21"/>
          <w:szCs w:val="21"/>
        </w:rPr>
      </w:pPr>
      <w:r>
        <w:rPr>
          <w:rFonts w:hint="eastAsia" w:ascii="宋体" w:hAnsi="宋体" w:eastAsia="宋体" w:cs="宋体"/>
          <w:sz w:val="21"/>
          <w:szCs w:val="21"/>
          <w:u w:val="single"/>
        </w:rPr>
        <w:t>临猗县交通运输局</w:t>
      </w:r>
      <w:r>
        <w:rPr>
          <w:rFonts w:hint="eastAsia" w:ascii="宋体" w:hAnsi="宋体" w:eastAsia="宋体" w:cs="宋体"/>
          <w:sz w:val="21"/>
          <w:szCs w:val="21"/>
        </w:rPr>
        <w:t>:</w:t>
      </w:r>
    </w:p>
    <w:p w14:paraId="344AA01D">
      <w:pPr>
        <w:pStyle w:val="11"/>
        <w:spacing w:before="5" w:line="360" w:lineRule="auto"/>
        <w:rPr>
          <w:rFonts w:ascii="宋体" w:hAnsi="宋体" w:eastAsia="宋体" w:cs="宋体"/>
          <w:bCs w:val="0"/>
          <w:szCs w:val="24"/>
        </w:rPr>
      </w:pPr>
    </w:p>
    <w:p w14:paraId="0ECCCC91">
      <w:pPr>
        <w:pStyle w:val="11"/>
        <w:spacing w:before="21" w:line="360" w:lineRule="auto"/>
        <w:ind w:left="424" w:right="299" w:firstLine="616"/>
        <w:jc w:val="both"/>
        <w:rPr>
          <w:rFonts w:hint="eastAsia" w:ascii="宋体" w:hAnsi="宋体" w:eastAsia="宋体" w:cs="宋体"/>
          <w:bCs w:val="0"/>
          <w:szCs w:val="24"/>
          <w:u w:val="single"/>
        </w:rPr>
      </w:pPr>
      <w:r>
        <w:rPr>
          <w:rFonts w:hint="eastAsia" w:ascii="宋体" w:hAnsi="宋体" w:eastAsia="宋体" w:cs="宋体"/>
          <w:bCs w:val="0"/>
          <w:szCs w:val="24"/>
          <w:u w:val="single"/>
        </w:rPr>
        <w:t>鉴于</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u w:val="single"/>
        </w:rPr>
        <w:t>（发包人名称，以下简称“发包人”）接受</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u w:val="single"/>
        </w:rPr>
        <w:t>（承包人名称，以下简称“承包人”）于年月日参加</w:t>
      </w:r>
      <w:r>
        <w:rPr>
          <w:rFonts w:hint="eastAsia" w:ascii="宋体" w:hAnsi="宋体" w:eastAsia="宋体" w:cs="宋体"/>
          <w:bCs w:val="0"/>
          <w:szCs w:val="24"/>
          <w:u w:val="single"/>
        </w:rPr>
        <w:tab/>
      </w:r>
      <w:r>
        <w:rPr>
          <w:rFonts w:hint="eastAsia" w:ascii="宋体" w:hAnsi="宋体" w:eastAsia="宋体" w:cs="宋体"/>
          <w:bCs w:val="0"/>
          <w:szCs w:val="24"/>
          <w:u w:val="single"/>
        </w:rPr>
        <w:t>（项目名称）</w:t>
      </w:r>
      <w:r>
        <w:rPr>
          <w:rFonts w:hint="eastAsia" w:ascii="宋体" w:hAnsi="宋体" w:eastAsia="宋体" w:cs="宋体"/>
          <w:bCs w:val="0"/>
          <w:szCs w:val="24"/>
          <w:u w:val="single"/>
        </w:rPr>
        <w:tab/>
      </w:r>
      <w:r>
        <w:rPr>
          <w:rFonts w:hint="eastAsia" w:ascii="宋体" w:hAnsi="宋体" w:eastAsia="宋体" w:cs="宋体"/>
          <w:bCs w:val="0"/>
          <w:szCs w:val="24"/>
          <w:u w:val="single"/>
        </w:rPr>
        <w:t>标段施工的投标。我方愿意无条件地、不可撤销地就承包人履行与你方订立的合同，向你方提供担保。</w:t>
      </w:r>
    </w:p>
    <w:p w14:paraId="2AF739F9">
      <w:pPr>
        <w:pStyle w:val="11"/>
        <w:spacing w:before="21" w:line="360" w:lineRule="auto"/>
        <w:ind w:left="424" w:right="299" w:firstLine="616"/>
        <w:jc w:val="both"/>
        <w:rPr>
          <w:rFonts w:hint="eastAsia" w:ascii="宋体" w:hAnsi="宋体" w:eastAsia="宋体" w:cs="宋体"/>
          <w:bCs w:val="0"/>
          <w:szCs w:val="24"/>
          <w:u w:val="single"/>
        </w:rPr>
      </w:pPr>
      <w:r>
        <w:rPr>
          <w:rFonts w:hint="eastAsia" w:ascii="宋体" w:hAnsi="宋体" w:cs="宋体"/>
          <w:bCs w:val="0"/>
          <w:szCs w:val="24"/>
          <w:u w:val="single"/>
          <w:lang w:val="en-US" w:eastAsia="zh-CN"/>
        </w:rPr>
        <w:t>1.</w:t>
      </w:r>
      <w:r>
        <w:rPr>
          <w:rFonts w:hint="eastAsia" w:ascii="宋体" w:hAnsi="宋体" w:eastAsia="宋体" w:cs="宋体"/>
          <w:bCs w:val="0"/>
          <w:szCs w:val="24"/>
          <w:u w:val="single"/>
        </w:rPr>
        <w:t>担保金额人民币（大写）</w:t>
      </w:r>
      <w:r>
        <w:rPr>
          <w:rFonts w:hint="eastAsia" w:ascii="宋体" w:hAnsi="宋体" w:eastAsia="宋体" w:cs="宋体"/>
          <w:bCs w:val="0"/>
          <w:szCs w:val="24"/>
          <w:u w:val="single"/>
        </w:rPr>
        <w:tab/>
      </w:r>
      <w:r>
        <w:rPr>
          <w:rFonts w:hint="eastAsia" w:ascii="宋体" w:hAnsi="宋体" w:eastAsia="宋体" w:cs="宋体"/>
          <w:bCs w:val="0"/>
          <w:szCs w:val="24"/>
          <w:u w:val="single"/>
        </w:rPr>
        <w:t>元（¥</w:t>
      </w:r>
      <w:r>
        <w:rPr>
          <w:rFonts w:hint="eastAsia" w:ascii="宋体" w:hAnsi="宋体" w:eastAsia="宋体" w:cs="宋体"/>
          <w:bCs w:val="0"/>
          <w:szCs w:val="24"/>
          <w:u w:val="single"/>
        </w:rPr>
        <w:tab/>
      </w:r>
      <w:r>
        <w:rPr>
          <w:rFonts w:hint="eastAsia" w:ascii="宋体" w:hAnsi="宋体" w:eastAsia="宋体" w:cs="宋体"/>
          <w:bCs w:val="0"/>
          <w:szCs w:val="24"/>
          <w:u w:val="single"/>
        </w:rPr>
        <w:t>）。</w:t>
      </w:r>
    </w:p>
    <w:p w14:paraId="76B716E1">
      <w:pPr>
        <w:pStyle w:val="11"/>
        <w:spacing w:before="21" w:line="360" w:lineRule="auto"/>
        <w:ind w:left="424" w:right="299" w:firstLine="616"/>
        <w:jc w:val="both"/>
        <w:rPr>
          <w:rFonts w:hint="eastAsia" w:ascii="宋体" w:hAnsi="宋体" w:eastAsia="宋体" w:cs="宋体"/>
          <w:bCs w:val="0"/>
          <w:szCs w:val="24"/>
          <w:u w:val="single"/>
        </w:rPr>
      </w:pPr>
      <w:r>
        <w:rPr>
          <w:rFonts w:hint="eastAsia" w:ascii="宋体" w:hAnsi="宋体" w:cs="宋体"/>
          <w:bCs w:val="0"/>
          <w:szCs w:val="24"/>
          <w:u w:val="single"/>
          <w:lang w:val="en-US" w:eastAsia="zh-CN"/>
        </w:rPr>
        <w:t>2.</w:t>
      </w:r>
      <w:r>
        <w:rPr>
          <w:rFonts w:hint="eastAsia" w:ascii="宋体" w:hAnsi="宋体" w:eastAsia="宋体" w:cs="宋体"/>
          <w:bCs w:val="0"/>
          <w:szCs w:val="24"/>
          <w:u w:val="single"/>
        </w:rPr>
        <w:t>担保有效期自发包人与承包人签订的合同生效之日起至发包人签发交工验收证书且承包人按照合同约定缴纳质量保证金之日止。①</w:t>
      </w:r>
    </w:p>
    <w:p w14:paraId="7B7A4CD9">
      <w:pPr>
        <w:pStyle w:val="11"/>
        <w:spacing w:before="21" w:line="360" w:lineRule="auto"/>
        <w:ind w:left="424" w:right="299" w:firstLine="616"/>
        <w:jc w:val="both"/>
        <w:rPr>
          <w:rFonts w:hint="eastAsia" w:ascii="宋体" w:hAnsi="宋体" w:eastAsia="宋体" w:cs="宋体"/>
          <w:bCs w:val="0"/>
          <w:szCs w:val="24"/>
          <w:u w:val="single"/>
        </w:rPr>
      </w:pPr>
      <w:r>
        <w:rPr>
          <w:rFonts w:hint="eastAsia" w:ascii="宋体" w:hAnsi="宋体" w:cs="宋体"/>
          <w:bCs w:val="0"/>
          <w:szCs w:val="24"/>
          <w:u w:val="single"/>
          <w:lang w:val="en-US" w:eastAsia="zh-CN"/>
        </w:rPr>
        <w:t>3.</w:t>
      </w:r>
      <w:r>
        <w:rPr>
          <w:rFonts w:hint="eastAsia" w:ascii="宋体" w:hAnsi="宋体" w:eastAsia="宋体" w:cs="宋体"/>
          <w:bCs w:val="0"/>
          <w:szCs w:val="24"/>
          <w:u w:val="single"/>
        </w:rPr>
        <w:t>在本担保有效期内，因承包人违反合同约定的义务给你方造成经济损失时， 我方在收到你方以书面形式提出的在担保金额内的赔偿要求后，在 7日内无条件支付，无须你方出具证明或陈述理由。</w:t>
      </w:r>
    </w:p>
    <w:p w14:paraId="375DF9AA">
      <w:pPr>
        <w:pStyle w:val="11"/>
        <w:spacing w:before="21" w:line="360" w:lineRule="auto"/>
        <w:ind w:left="424" w:right="299" w:firstLine="616"/>
        <w:jc w:val="both"/>
        <w:rPr>
          <w:rFonts w:hint="eastAsia" w:ascii="宋体" w:hAnsi="宋体" w:eastAsia="宋体" w:cs="宋体"/>
          <w:bCs w:val="0"/>
          <w:szCs w:val="24"/>
          <w:u w:val="single"/>
        </w:rPr>
      </w:pPr>
      <w:r>
        <w:rPr>
          <w:rFonts w:hint="eastAsia" w:ascii="宋体" w:hAnsi="宋体" w:cs="宋体"/>
          <w:bCs w:val="0"/>
          <w:szCs w:val="24"/>
          <w:u w:val="single"/>
          <w:lang w:val="en-US" w:eastAsia="zh-CN"/>
        </w:rPr>
        <w:t>4.</w:t>
      </w:r>
      <w:r>
        <w:rPr>
          <w:rFonts w:hint="eastAsia" w:ascii="宋体" w:hAnsi="宋体" w:eastAsia="宋体" w:cs="宋体"/>
          <w:bCs w:val="0"/>
          <w:szCs w:val="24"/>
          <w:u w:val="single"/>
        </w:rPr>
        <w:t>发包人和承包人按合同条款第 15 条变更合同时，无论我方是否收到该变更， 我方承担本担保规定的义务不变。</w:t>
      </w:r>
    </w:p>
    <w:p w14:paraId="4FB7C645">
      <w:pPr>
        <w:pStyle w:val="11"/>
        <w:spacing w:line="360" w:lineRule="auto"/>
        <w:rPr>
          <w:rFonts w:ascii="宋体" w:hAnsi="宋体" w:eastAsia="宋体" w:cs="宋体"/>
          <w:bCs w:val="0"/>
          <w:szCs w:val="24"/>
        </w:rPr>
      </w:pPr>
    </w:p>
    <w:p w14:paraId="2628B2E8">
      <w:pPr>
        <w:pStyle w:val="11"/>
        <w:spacing w:before="7" w:line="360" w:lineRule="auto"/>
        <w:rPr>
          <w:rFonts w:ascii="宋体" w:hAnsi="宋体" w:eastAsia="宋体" w:cs="宋体"/>
          <w:bCs w:val="0"/>
          <w:szCs w:val="24"/>
        </w:rPr>
      </w:pPr>
    </w:p>
    <w:p w14:paraId="48968203">
      <w:pPr>
        <w:pStyle w:val="11"/>
        <w:tabs>
          <w:tab w:val="left" w:pos="7781"/>
          <w:tab w:val="left" w:pos="8261"/>
          <w:tab w:val="left" w:pos="8880"/>
        </w:tabs>
        <w:spacing w:line="360" w:lineRule="auto"/>
        <w:ind w:left="3921" w:right="262"/>
        <w:jc w:val="left"/>
        <w:rPr>
          <w:rFonts w:hint="eastAsia" w:ascii="宋体" w:hAnsi="宋体" w:eastAsia="宋体" w:cs="宋体"/>
          <w:bCs w:val="0"/>
          <w:szCs w:val="24"/>
        </w:rPr>
      </w:pPr>
      <w:r>
        <w:rPr>
          <w:rFonts w:hint="eastAsia" w:ascii="宋体" w:hAnsi="宋体" w:eastAsia="宋体" w:cs="宋体"/>
          <w:bCs w:val="0"/>
          <w:szCs w:val="24"/>
        </w:rPr>
        <w:t>担保人名称：</w:t>
      </w:r>
      <w:r>
        <w:rPr>
          <w:rFonts w:hint="eastAsia" w:ascii="宋体" w:hAnsi="宋体" w:eastAsia="宋体" w:cs="宋体"/>
          <w:bCs w:val="0"/>
          <w:szCs w:val="24"/>
          <w:u w:val="single"/>
        </w:rPr>
        <w:t>（</w:t>
      </w:r>
      <w:r>
        <w:rPr>
          <w:rFonts w:hint="eastAsia" w:ascii="宋体" w:hAnsi="宋体" w:eastAsia="宋体" w:cs="宋体"/>
          <w:bCs w:val="0"/>
          <w:szCs w:val="24"/>
        </w:rPr>
        <w:t xml:space="preserve">盖单位章） </w:t>
      </w:r>
    </w:p>
    <w:p w14:paraId="29A25BBA">
      <w:pPr>
        <w:pStyle w:val="11"/>
        <w:tabs>
          <w:tab w:val="left" w:pos="7781"/>
          <w:tab w:val="left" w:pos="8261"/>
          <w:tab w:val="left" w:pos="8880"/>
        </w:tabs>
        <w:spacing w:line="360" w:lineRule="auto"/>
        <w:ind w:left="3921" w:right="262"/>
        <w:jc w:val="left"/>
        <w:rPr>
          <w:rFonts w:hint="eastAsia" w:ascii="宋体" w:hAnsi="宋体" w:eastAsia="宋体" w:cs="宋体"/>
          <w:bCs w:val="0"/>
          <w:szCs w:val="24"/>
        </w:rPr>
      </w:pPr>
      <w:r>
        <w:rPr>
          <w:rFonts w:hint="eastAsia" w:ascii="宋体" w:hAnsi="宋体" w:eastAsia="宋体" w:cs="宋体"/>
          <w:bCs w:val="0"/>
          <w:szCs w:val="24"/>
        </w:rPr>
        <w:t>法定代表人或其委托代理人</w:t>
      </w:r>
      <w:r>
        <w:rPr>
          <w:rFonts w:hint="eastAsia" w:ascii="宋体" w:hAnsi="宋体" w:eastAsia="宋体" w:cs="宋体"/>
          <w:bCs w:val="0"/>
          <w:szCs w:val="24"/>
          <w:u w:val="single"/>
        </w:rPr>
        <w:t>：</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u w:val="single"/>
        </w:rPr>
        <w:t>（</w:t>
      </w:r>
      <w:r>
        <w:rPr>
          <w:rFonts w:hint="eastAsia" w:ascii="宋体" w:hAnsi="宋体" w:eastAsia="宋体" w:cs="宋体"/>
          <w:bCs w:val="0"/>
          <w:szCs w:val="24"/>
        </w:rPr>
        <w:t xml:space="preserve">签字） </w:t>
      </w:r>
    </w:p>
    <w:p w14:paraId="73BEA248">
      <w:pPr>
        <w:pStyle w:val="11"/>
        <w:tabs>
          <w:tab w:val="left" w:pos="7781"/>
          <w:tab w:val="left" w:pos="8261"/>
          <w:tab w:val="left" w:pos="8880"/>
        </w:tabs>
        <w:spacing w:line="360" w:lineRule="auto"/>
        <w:ind w:left="3921" w:right="262"/>
        <w:jc w:val="left"/>
        <w:rPr>
          <w:rFonts w:ascii="宋体" w:hAnsi="宋体" w:eastAsia="宋体" w:cs="宋体"/>
          <w:bCs w:val="0"/>
          <w:szCs w:val="24"/>
        </w:rPr>
      </w:pPr>
      <w:r>
        <w:rPr>
          <w:rFonts w:hint="eastAsia" w:ascii="宋体" w:hAnsi="宋体" w:eastAsia="宋体" w:cs="宋体"/>
          <w:bCs w:val="0"/>
          <w:szCs w:val="24"/>
        </w:rPr>
        <w:t>地址 ：</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u w:val="single"/>
        </w:rPr>
        <w:tab/>
      </w:r>
    </w:p>
    <w:p w14:paraId="7A106185">
      <w:pPr>
        <w:pStyle w:val="11"/>
        <w:tabs>
          <w:tab w:val="left" w:pos="4641"/>
          <w:tab w:val="left" w:pos="8880"/>
          <w:tab w:val="left" w:pos="9017"/>
        </w:tabs>
        <w:spacing w:line="360" w:lineRule="auto"/>
        <w:ind w:left="3921" w:right="466"/>
        <w:rPr>
          <w:rFonts w:hint="eastAsia" w:ascii="宋体" w:hAnsi="宋体" w:eastAsia="宋体" w:cs="宋体"/>
          <w:bCs w:val="0"/>
          <w:szCs w:val="24"/>
        </w:rPr>
      </w:pPr>
      <w:r>
        <w:rPr>
          <w:rFonts w:hint="eastAsia" w:ascii="宋体" w:hAnsi="宋体" w:eastAsia="宋体" w:cs="宋体"/>
          <w:bCs w:val="0"/>
          <w:szCs w:val="24"/>
        </w:rPr>
        <w:t>邮政编码：</w:t>
      </w:r>
    </w:p>
    <w:p w14:paraId="4D1368A9">
      <w:pPr>
        <w:pStyle w:val="11"/>
        <w:tabs>
          <w:tab w:val="left" w:pos="4641"/>
          <w:tab w:val="left" w:pos="8880"/>
          <w:tab w:val="left" w:pos="9017"/>
        </w:tabs>
        <w:spacing w:line="360" w:lineRule="auto"/>
        <w:ind w:left="3921" w:right="466"/>
        <w:rPr>
          <w:rFonts w:hint="eastAsia" w:ascii="宋体" w:hAnsi="宋体" w:eastAsia="宋体" w:cs="宋体"/>
          <w:bCs w:val="0"/>
          <w:szCs w:val="24"/>
        </w:rPr>
      </w:pPr>
      <w:r>
        <w:rPr>
          <w:rFonts w:hint="eastAsia" w:ascii="宋体" w:hAnsi="宋体" w:eastAsia="宋体" w:cs="宋体"/>
          <w:bCs w:val="0"/>
          <w:szCs w:val="24"/>
        </w:rPr>
        <w:t>电</w:t>
      </w:r>
      <w:r>
        <w:rPr>
          <w:rFonts w:hint="eastAsia" w:ascii="宋体" w:hAnsi="宋体" w:eastAsia="宋体" w:cs="宋体"/>
          <w:bCs w:val="0"/>
          <w:szCs w:val="24"/>
        </w:rPr>
        <w:tab/>
      </w:r>
      <w:r>
        <w:rPr>
          <w:rFonts w:hint="eastAsia" w:ascii="宋体" w:hAnsi="宋体" w:eastAsia="宋体" w:cs="宋体"/>
          <w:bCs w:val="0"/>
          <w:szCs w:val="24"/>
        </w:rPr>
        <w:t>话：</w:t>
      </w:r>
    </w:p>
    <w:p w14:paraId="34A0EF17">
      <w:pPr>
        <w:pStyle w:val="11"/>
        <w:tabs>
          <w:tab w:val="left" w:pos="4641"/>
          <w:tab w:val="left" w:pos="8880"/>
          <w:tab w:val="left" w:pos="9017"/>
        </w:tabs>
        <w:spacing w:line="360" w:lineRule="auto"/>
        <w:ind w:left="3921" w:right="466"/>
        <w:rPr>
          <w:rFonts w:ascii="宋体" w:hAnsi="宋体" w:eastAsia="宋体" w:cs="宋体"/>
          <w:bCs w:val="0"/>
          <w:szCs w:val="24"/>
        </w:rPr>
      </w:pPr>
      <w:r>
        <w:rPr>
          <w:rFonts w:hint="eastAsia" w:ascii="宋体" w:hAnsi="宋体" w:eastAsia="宋体" w:cs="宋体"/>
          <w:bCs w:val="0"/>
          <w:szCs w:val="24"/>
        </w:rPr>
        <w:t>传</w:t>
      </w:r>
      <w:r>
        <w:rPr>
          <w:rFonts w:hint="eastAsia" w:ascii="宋体" w:hAnsi="宋体" w:eastAsia="宋体" w:cs="宋体"/>
          <w:bCs w:val="0"/>
          <w:szCs w:val="24"/>
        </w:rPr>
        <w:tab/>
      </w:r>
      <w:r>
        <w:rPr>
          <w:rFonts w:hint="eastAsia" w:ascii="宋体" w:hAnsi="宋体" w:eastAsia="宋体" w:cs="宋体"/>
          <w:bCs w:val="0"/>
          <w:szCs w:val="24"/>
        </w:rPr>
        <w:t>真：</w:t>
      </w:r>
      <w:r>
        <w:rPr>
          <w:rFonts w:hint="eastAsia" w:ascii="宋体" w:hAnsi="宋体" w:eastAsia="宋体" w:cs="宋体"/>
          <w:bCs w:val="0"/>
          <w:szCs w:val="24"/>
          <w:u w:val="single"/>
        </w:rPr>
        <w:tab/>
      </w:r>
      <w:r>
        <w:rPr>
          <w:rFonts w:hint="eastAsia" w:ascii="宋体" w:hAnsi="宋体" w:eastAsia="宋体" w:cs="宋体"/>
          <w:bCs w:val="0"/>
          <w:szCs w:val="24"/>
          <w:u w:val="single"/>
        </w:rPr>
        <w:tab/>
      </w:r>
    </w:p>
    <w:p w14:paraId="56BD97BC">
      <w:pPr>
        <w:pStyle w:val="11"/>
        <w:tabs>
          <w:tab w:val="left" w:pos="6876"/>
          <w:tab w:val="left" w:pos="7901"/>
          <w:tab w:val="left" w:pos="8861"/>
        </w:tabs>
        <w:spacing w:line="360" w:lineRule="auto"/>
        <w:ind w:left="5981"/>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5A5E8B7F">
      <w:pPr>
        <w:pStyle w:val="11"/>
        <w:spacing w:line="360" w:lineRule="auto"/>
        <w:rPr>
          <w:rFonts w:ascii="宋体" w:hAnsi="宋体" w:eastAsia="宋体" w:cs="宋体"/>
          <w:bCs w:val="0"/>
          <w:szCs w:val="24"/>
        </w:rPr>
      </w:pPr>
    </w:p>
    <w:p w14:paraId="2E58BC8F">
      <w:pPr>
        <w:pStyle w:val="11"/>
        <w:spacing w:line="360" w:lineRule="auto"/>
        <w:ind w:left="424"/>
        <w:rPr>
          <w:rFonts w:hint="eastAsia" w:ascii="宋体" w:hAnsi="宋体" w:eastAsia="宋体" w:cs="宋体"/>
          <w:bCs w:val="0"/>
          <w:szCs w:val="24"/>
        </w:rPr>
      </w:pPr>
      <w:bookmarkStart w:id="406" w:name="_bookmark276"/>
      <w:bookmarkEnd w:id="406"/>
    </w:p>
    <w:p w14:paraId="25FB94B6">
      <w:pPr>
        <w:pStyle w:val="11"/>
        <w:spacing w:line="360" w:lineRule="auto"/>
        <w:ind w:left="424"/>
        <w:rPr>
          <w:rFonts w:hint="eastAsia" w:ascii="宋体" w:hAnsi="宋体" w:eastAsia="宋体" w:cs="宋体"/>
          <w:bCs w:val="0"/>
          <w:szCs w:val="24"/>
        </w:rPr>
      </w:pPr>
    </w:p>
    <w:p w14:paraId="3E687581">
      <w:pPr>
        <w:pStyle w:val="35"/>
        <w:outlineLvl w:val="9"/>
        <w:rPr>
          <w:rFonts w:hint="eastAsia" w:ascii="宋体" w:hAnsi="宋体" w:eastAsia="宋体" w:cs="宋体"/>
          <w:bCs w:val="0"/>
          <w:szCs w:val="24"/>
        </w:rPr>
      </w:pPr>
    </w:p>
    <w:p w14:paraId="25D21D39">
      <w:pPr>
        <w:pStyle w:val="36"/>
        <w:rPr>
          <w:rFonts w:hint="eastAsia"/>
        </w:rPr>
      </w:pPr>
    </w:p>
    <w:p w14:paraId="72F47F58">
      <w:pPr>
        <w:pStyle w:val="11"/>
        <w:spacing w:line="360" w:lineRule="auto"/>
        <w:ind w:left="424"/>
        <w:rPr>
          <w:rFonts w:ascii="宋体" w:hAnsi="宋体" w:eastAsia="宋体" w:cs="宋体"/>
          <w:bCs w:val="0"/>
          <w:szCs w:val="24"/>
        </w:rPr>
      </w:pPr>
      <w:r>
        <w:rPr>
          <w:rFonts w:hint="eastAsia" w:ascii="宋体" w:hAnsi="宋体" w:eastAsia="宋体" w:cs="宋体"/>
          <w:bCs w:val="0"/>
          <w:szCs w:val="24"/>
        </w:rPr>
        <w:t>附件八 工程资金监管协议格式</w:t>
      </w:r>
    </w:p>
    <w:p w14:paraId="7A7351D7">
      <w:pPr>
        <w:pStyle w:val="11"/>
        <w:spacing w:before="24" w:line="360" w:lineRule="auto"/>
        <w:ind w:left="424" w:right="262" w:firstLine="479"/>
        <w:rPr>
          <w:rFonts w:ascii="宋体" w:hAnsi="宋体" w:eastAsia="宋体" w:cs="宋体"/>
          <w:bCs w:val="0"/>
          <w:szCs w:val="24"/>
        </w:rPr>
      </w:pPr>
      <w:r>
        <w:rPr>
          <w:rFonts w:hint="eastAsia" w:ascii="宋体" w:hAnsi="宋体" w:eastAsia="宋体" w:cs="宋体"/>
          <w:bCs w:val="0"/>
          <w:szCs w:val="24"/>
        </w:rPr>
        <w:t>（发包人与承包人签订合同协议书时应与发包人指定的银行签署工程资金监管</w:t>
      </w:r>
      <w:r>
        <w:rPr>
          <w:rFonts w:hint="eastAsia" w:ascii="宋体" w:hAnsi="宋体" w:eastAsia="宋体" w:cs="宋体"/>
          <w:bCs w:val="0"/>
          <w:spacing w:val="-10"/>
          <w:szCs w:val="24"/>
        </w:rPr>
        <w:t>协议，工程资金监管协议内容在保证本项目资金有效监管的前提下由三方共同商定</w:t>
      </w:r>
      <w:r>
        <w:rPr>
          <w:rFonts w:hint="eastAsia" w:ascii="宋体" w:hAnsi="宋体" w:eastAsia="宋体" w:cs="宋体"/>
          <w:bCs w:val="0"/>
          <w:szCs w:val="24"/>
        </w:rPr>
        <w:t>）</w:t>
      </w:r>
    </w:p>
    <w:p w14:paraId="68B7C9F7">
      <w:pPr>
        <w:pStyle w:val="11"/>
        <w:spacing w:before="4" w:line="360" w:lineRule="auto"/>
        <w:rPr>
          <w:rFonts w:ascii="宋体" w:hAnsi="宋体" w:eastAsia="宋体" w:cs="宋体"/>
          <w:bCs w:val="0"/>
          <w:szCs w:val="24"/>
        </w:rPr>
      </w:pPr>
    </w:p>
    <w:p w14:paraId="320697EA">
      <w:pPr>
        <w:pStyle w:val="7"/>
        <w:spacing w:before="1" w:line="360" w:lineRule="auto"/>
        <w:ind w:left="3643"/>
        <w:rPr>
          <w:rFonts w:ascii="宋体" w:hAnsi="宋体" w:eastAsia="宋体" w:cs="宋体"/>
          <w:bCs w:val="0"/>
          <w:sz w:val="24"/>
          <w:szCs w:val="24"/>
        </w:rPr>
      </w:pPr>
      <w:r>
        <w:rPr>
          <w:rFonts w:hint="eastAsia" w:ascii="宋体" w:hAnsi="宋体" w:eastAsia="宋体" w:cs="宋体"/>
          <w:bCs w:val="0"/>
          <w:sz w:val="24"/>
          <w:szCs w:val="24"/>
        </w:rPr>
        <w:t>工程资金监管协议</w:t>
      </w:r>
    </w:p>
    <w:p w14:paraId="7C3270BC">
      <w:pPr>
        <w:pStyle w:val="11"/>
        <w:spacing w:before="9" w:line="360" w:lineRule="auto"/>
        <w:rPr>
          <w:rFonts w:ascii="宋体" w:hAnsi="宋体" w:eastAsia="宋体" w:cs="宋体"/>
          <w:bCs w:val="0"/>
          <w:szCs w:val="24"/>
        </w:rPr>
      </w:pPr>
    </w:p>
    <w:p w14:paraId="717259A7">
      <w:pPr>
        <w:pStyle w:val="11"/>
        <w:tabs>
          <w:tab w:val="left" w:pos="3304"/>
          <w:tab w:val="left" w:pos="3424"/>
        </w:tabs>
        <w:spacing w:line="360" w:lineRule="auto"/>
        <w:ind w:left="424" w:right="30"/>
        <w:jc w:val="both"/>
        <w:rPr>
          <w:rFonts w:ascii="宋体" w:hAnsi="宋体" w:eastAsia="宋体" w:cs="宋体"/>
          <w:bCs w:val="0"/>
          <w:szCs w:val="24"/>
        </w:rPr>
      </w:pPr>
      <w:r>
        <w:rPr>
          <w:rFonts w:hint="eastAsia" w:ascii="宋体" w:hAnsi="宋体" w:eastAsia="宋体" w:cs="宋体"/>
          <w:bCs w:val="0"/>
          <w:szCs w:val="24"/>
        </w:rPr>
        <w:t>发包人：</w:t>
      </w:r>
      <w:r>
        <w:rPr>
          <w:rFonts w:hint="eastAsia" w:ascii="宋体" w:hAnsi="宋体" w:eastAsia="宋体" w:cs="宋体"/>
          <w:bCs w:val="0"/>
          <w:szCs w:val="24"/>
          <w:u w:val="single"/>
        </w:rPr>
        <w:tab/>
      </w:r>
      <w:r>
        <w:rPr>
          <w:rFonts w:hint="eastAsia" w:ascii="宋体" w:hAnsi="宋体" w:eastAsia="宋体" w:cs="宋体"/>
          <w:bCs w:val="0"/>
          <w:szCs w:val="24"/>
        </w:rPr>
        <w:t xml:space="preserve">（以下简称“甲方”） </w:t>
      </w:r>
    </w:p>
    <w:p w14:paraId="2E7ED972">
      <w:pPr>
        <w:pStyle w:val="11"/>
        <w:tabs>
          <w:tab w:val="left" w:pos="3304"/>
          <w:tab w:val="left" w:pos="3424"/>
        </w:tabs>
        <w:spacing w:line="360" w:lineRule="auto"/>
        <w:ind w:left="424" w:right="30"/>
        <w:jc w:val="both"/>
        <w:rPr>
          <w:rFonts w:ascii="宋体" w:hAnsi="宋体" w:eastAsia="宋体" w:cs="宋体"/>
          <w:bCs w:val="0"/>
          <w:szCs w:val="24"/>
        </w:rPr>
      </w:pPr>
      <w:r>
        <w:rPr>
          <w:rFonts w:hint="eastAsia" w:ascii="宋体" w:hAnsi="宋体" w:eastAsia="宋体" w:cs="宋体"/>
          <w:bCs w:val="0"/>
          <w:szCs w:val="24"/>
        </w:rPr>
        <w:t>承包人：</w:t>
      </w:r>
      <w:r>
        <w:rPr>
          <w:rFonts w:hint="eastAsia" w:ascii="宋体" w:hAnsi="宋体" w:eastAsia="宋体" w:cs="宋体"/>
          <w:bCs w:val="0"/>
          <w:szCs w:val="24"/>
          <w:u w:val="single"/>
        </w:rPr>
        <w:tab/>
      </w:r>
      <w:r>
        <w:rPr>
          <w:rFonts w:hint="eastAsia" w:ascii="宋体" w:hAnsi="宋体" w:eastAsia="宋体" w:cs="宋体"/>
          <w:bCs w:val="0"/>
          <w:szCs w:val="24"/>
        </w:rPr>
        <w:t xml:space="preserve">（以下简称“乙方”） </w:t>
      </w:r>
    </w:p>
    <w:p w14:paraId="4051A427">
      <w:pPr>
        <w:pStyle w:val="11"/>
        <w:tabs>
          <w:tab w:val="left" w:pos="3304"/>
          <w:tab w:val="left" w:pos="3424"/>
        </w:tabs>
        <w:spacing w:line="360" w:lineRule="auto"/>
        <w:ind w:left="424" w:right="30"/>
        <w:jc w:val="both"/>
        <w:rPr>
          <w:rFonts w:ascii="宋体" w:hAnsi="宋体" w:eastAsia="宋体" w:cs="宋体"/>
          <w:bCs w:val="0"/>
          <w:szCs w:val="24"/>
        </w:rPr>
      </w:pPr>
      <w:r>
        <w:rPr>
          <w:rFonts w:hint="eastAsia" w:ascii="宋体" w:hAnsi="宋体" w:eastAsia="宋体" w:cs="宋体"/>
          <w:bCs w:val="0"/>
          <w:szCs w:val="24"/>
        </w:rPr>
        <w:t>经办银行：</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（以下简称“丙方”）</w:t>
      </w:r>
    </w:p>
    <w:p w14:paraId="5A2C2FA6">
      <w:pPr>
        <w:pStyle w:val="11"/>
        <w:spacing w:before="14" w:line="360" w:lineRule="auto"/>
        <w:rPr>
          <w:rFonts w:ascii="宋体" w:hAnsi="宋体" w:eastAsia="宋体" w:cs="宋体"/>
          <w:bCs w:val="0"/>
          <w:szCs w:val="24"/>
        </w:rPr>
      </w:pPr>
    </w:p>
    <w:p w14:paraId="64C6FB50">
      <w:pPr>
        <w:pStyle w:val="11"/>
        <w:tabs>
          <w:tab w:val="left" w:pos="2834"/>
          <w:tab w:val="left" w:pos="7784"/>
        </w:tabs>
        <w:spacing w:line="360" w:lineRule="auto"/>
        <w:ind w:left="424" w:right="260" w:firstLine="479"/>
        <w:rPr>
          <w:rFonts w:ascii="宋体" w:hAnsi="宋体" w:eastAsia="宋体" w:cs="宋体"/>
          <w:bCs w:val="0"/>
          <w:szCs w:val="24"/>
        </w:rPr>
      </w:pPr>
      <w:r>
        <w:rPr>
          <w:rFonts w:hint="eastAsia" w:ascii="宋体" w:hAnsi="宋体" w:eastAsia="宋体" w:cs="宋体"/>
          <w:bCs w:val="0"/>
          <w:szCs w:val="24"/>
        </w:rPr>
        <w:t>为了促进</w:t>
      </w:r>
      <w:r>
        <w:rPr>
          <w:rFonts w:hint="eastAsia" w:ascii="宋体" w:hAnsi="宋体" w:eastAsia="宋体" w:cs="宋体"/>
          <w:bCs w:val="0"/>
          <w:szCs w:val="24"/>
          <w:u w:val="single"/>
        </w:rPr>
        <w:tab/>
      </w:r>
      <w:r>
        <w:rPr>
          <w:rFonts w:hint="eastAsia" w:ascii="宋体" w:hAnsi="宋体" w:eastAsia="宋体" w:cs="宋体"/>
          <w:bCs w:val="0"/>
          <w:szCs w:val="24"/>
        </w:rPr>
        <w:t>（项目名称）的顺利实施，管好用好建设资金，确保工程资金专款专用</w:t>
      </w:r>
      <w:r>
        <w:rPr>
          <w:rFonts w:hint="eastAsia" w:ascii="宋体" w:hAnsi="宋体" w:eastAsia="宋体" w:cs="宋体"/>
          <w:bCs w:val="0"/>
          <w:spacing w:val="-68"/>
          <w:szCs w:val="24"/>
        </w:rPr>
        <w:t>，</w:t>
      </w:r>
      <w:r>
        <w:rPr>
          <w:rFonts w:hint="eastAsia" w:ascii="宋体" w:hAnsi="宋体" w:eastAsia="宋体" w:cs="宋体"/>
          <w:bCs w:val="0"/>
          <w:szCs w:val="24"/>
        </w:rPr>
        <w:t>同时为承包人提供便捷有效的银行业务服务</w:t>
      </w:r>
      <w:r>
        <w:rPr>
          <w:rFonts w:hint="eastAsia" w:ascii="宋体" w:hAnsi="宋体" w:eastAsia="宋体" w:cs="宋体"/>
          <w:bCs w:val="0"/>
          <w:spacing w:val="-68"/>
          <w:szCs w:val="24"/>
        </w:rPr>
        <w:t>，</w:t>
      </w:r>
      <w:r>
        <w:rPr>
          <w:rFonts w:hint="eastAsia" w:ascii="宋体" w:hAnsi="宋体" w:eastAsia="宋体" w:cs="宋体"/>
          <w:bCs w:val="0"/>
          <w:szCs w:val="24"/>
        </w:rPr>
        <w:t>根据</w:t>
      </w:r>
      <w:r>
        <w:rPr>
          <w:rFonts w:hint="eastAsia" w:ascii="宋体" w:hAnsi="宋体" w:eastAsia="宋体" w:cs="宋体"/>
          <w:bCs w:val="0"/>
          <w:szCs w:val="24"/>
          <w:u w:val="single"/>
        </w:rPr>
        <w:tab/>
      </w:r>
      <w:r>
        <w:rPr>
          <w:rFonts w:hint="eastAsia" w:ascii="宋体" w:hAnsi="宋体" w:eastAsia="宋体" w:cs="宋体"/>
          <w:bCs w:val="0"/>
          <w:szCs w:val="24"/>
          <w:u w:val="single"/>
        </w:rPr>
        <w:t>（</w:t>
      </w:r>
      <w:r>
        <w:rPr>
          <w:rFonts w:hint="eastAsia" w:ascii="宋体" w:hAnsi="宋体" w:eastAsia="宋体" w:cs="宋体"/>
          <w:bCs w:val="0"/>
          <w:szCs w:val="24"/>
        </w:rPr>
        <w:t>项目名称） 合同条款有关规定，经甲、乙、丙三方协商，达成协议如下：</w:t>
      </w:r>
    </w:p>
    <w:p w14:paraId="59BB9CB0">
      <w:pPr>
        <w:pStyle w:val="32"/>
        <w:numPr>
          <w:ilvl w:val="0"/>
          <w:numId w:val="24"/>
        </w:numPr>
        <w:tabs>
          <w:tab w:val="left" w:pos="12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资金管理的内容</w:t>
      </w:r>
    </w:p>
    <w:p w14:paraId="48007748">
      <w:pPr>
        <w:pStyle w:val="11"/>
        <w:tabs>
          <w:tab w:val="left" w:pos="3607"/>
        </w:tabs>
        <w:spacing w:before="24" w:line="360" w:lineRule="auto"/>
        <w:ind w:left="424" w:right="385" w:firstLine="479"/>
        <w:rPr>
          <w:rFonts w:ascii="宋体" w:hAnsi="宋体" w:eastAsia="宋体" w:cs="宋体"/>
          <w:bCs w:val="0"/>
          <w:szCs w:val="24"/>
        </w:rPr>
      </w:pPr>
      <w:r>
        <w:rPr>
          <w:rFonts w:hint="eastAsia" w:ascii="宋体" w:hAnsi="宋体" w:eastAsia="宋体" w:cs="宋体"/>
          <w:bCs w:val="0"/>
          <w:spacing w:val="-10"/>
          <w:szCs w:val="24"/>
        </w:rPr>
        <w:t>（1）</w:t>
      </w:r>
      <w:r>
        <w:rPr>
          <w:rFonts w:hint="eastAsia" w:ascii="宋体" w:hAnsi="宋体" w:eastAsia="宋体" w:cs="宋体"/>
          <w:bCs w:val="0"/>
          <w:szCs w:val="24"/>
        </w:rPr>
        <w:t>乙方为完成</w:t>
      </w:r>
      <w:r>
        <w:rPr>
          <w:rFonts w:hint="eastAsia" w:ascii="宋体" w:hAnsi="宋体" w:eastAsia="宋体" w:cs="宋体"/>
          <w:bCs w:val="0"/>
          <w:szCs w:val="24"/>
          <w:u w:val="single"/>
        </w:rPr>
        <w:tab/>
      </w:r>
      <w:r>
        <w:rPr>
          <w:rFonts w:hint="eastAsia" w:ascii="宋体" w:hAnsi="宋体" w:eastAsia="宋体" w:cs="宋体"/>
          <w:bCs w:val="0"/>
          <w:szCs w:val="24"/>
        </w:rPr>
        <w:t>（项目名称</w:t>
      </w:r>
      <w:r>
        <w:rPr>
          <w:rFonts w:hint="eastAsia" w:ascii="宋体" w:hAnsi="宋体" w:eastAsia="宋体" w:cs="宋体"/>
          <w:bCs w:val="0"/>
          <w:spacing w:val="-29"/>
          <w:szCs w:val="24"/>
        </w:rPr>
        <w:t>）</w:t>
      </w:r>
      <w:r>
        <w:rPr>
          <w:rFonts w:hint="eastAsia" w:ascii="宋体" w:hAnsi="宋体" w:eastAsia="宋体" w:cs="宋体"/>
          <w:bCs w:val="0"/>
          <w:szCs w:val="24"/>
        </w:rPr>
        <w:t>工程成立的项目经理部在丙方开设基本结算户；</w:t>
      </w:r>
    </w:p>
    <w:p w14:paraId="55F44687">
      <w:pPr>
        <w:pStyle w:val="11"/>
        <w:spacing w:line="360" w:lineRule="auto"/>
        <w:ind w:left="904"/>
        <w:rPr>
          <w:rFonts w:ascii="宋体" w:hAnsi="宋体" w:eastAsia="宋体" w:cs="宋体"/>
          <w:bCs w:val="0"/>
          <w:szCs w:val="24"/>
        </w:rPr>
      </w:pPr>
      <w:r>
        <w:rPr>
          <w:rFonts w:hint="eastAsia" w:ascii="宋体" w:hAnsi="宋体" w:eastAsia="宋体" w:cs="宋体"/>
          <w:bCs w:val="0"/>
          <w:szCs w:val="24"/>
        </w:rPr>
        <w:t>（2）甲方应按合同规定将工程款汇入乙方在丙方开设的账户；</w:t>
      </w:r>
    </w:p>
    <w:p w14:paraId="0B62A1A5">
      <w:pPr>
        <w:pStyle w:val="11"/>
        <w:tabs>
          <w:tab w:val="left" w:pos="7265"/>
        </w:tabs>
        <w:spacing w:line="360" w:lineRule="auto"/>
        <w:ind w:left="904"/>
        <w:rPr>
          <w:rFonts w:ascii="宋体" w:hAnsi="宋体" w:eastAsia="宋体" w:cs="宋体"/>
          <w:bCs w:val="0"/>
          <w:szCs w:val="24"/>
        </w:rPr>
      </w:pPr>
      <w:r>
        <w:rPr>
          <w:rFonts w:hint="eastAsia" w:ascii="宋体" w:hAnsi="宋体" w:eastAsia="宋体" w:cs="宋体"/>
          <w:bCs w:val="0"/>
          <w:szCs w:val="24"/>
        </w:rPr>
        <w:t>（3）乙方应将流动资金及甲方所拨付资金专项用</w:t>
      </w:r>
      <w:r>
        <w:rPr>
          <w:rFonts w:hint="eastAsia" w:ascii="宋体" w:hAnsi="宋体" w:eastAsia="宋体" w:cs="宋体"/>
          <w:bCs w:val="0"/>
          <w:spacing w:val="1"/>
          <w:szCs w:val="24"/>
        </w:rPr>
        <w:t>于</w:t>
      </w:r>
      <w:r>
        <w:rPr>
          <w:rFonts w:hint="eastAsia" w:ascii="宋体" w:hAnsi="宋体" w:eastAsia="宋体" w:cs="宋体"/>
          <w:bCs w:val="0"/>
          <w:szCs w:val="24"/>
          <w:u w:val="single"/>
        </w:rPr>
        <w:tab/>
      </w:r>
      <w:r>
        <w:rPr>
          <w:rFonts w:hint="eastAsia" w:ascii="宋体" w:hAnsi="宋体" w:eastAsia="宋体" w:cs="宋体"/>
          <w:bCs w:val="0"/>
          <w:szCs w:val="24"/>
        </w:rPr>
        <w:t>（项目名称</w:t>
      </w:r>
      <w:r>
        <w:rPr>
          <w:rFonts w:hint="eastAsia" w:ascii="宋体" w:hAnsi="宋体" w:eastAsia="宋体" w:cs="宋体"/>
          <w:bCs w:val="0"/>
          <w:spacing w:val="-120"/>
          <w:szCs w:val="24"/>
        </w:rPr>
        <w:t>）</w:t>
      </w:r>
      <w:r>
        <w:rPr>
          <w:rFonts w:hint="eastAsia" w:ascii="宋体" w:hAnsi="宋体" w:eastAsia="宋体" w:cs="宋体"/>
          <w:bCs w:val="0"/>
          <w:szCs w:val="24"/>
        </w:rPr>
        <w:t>；</w:t>
      </w:r>
    </w:p>
    <w:p w14:paraId="279AEEF9">
      <w:pPr>
        <w:pStyle w:val="11"/>
        <w:spacing w:before="26" w:line="360" w:lineRule="auto"/>
        <w:ind w:left="424" w:right="306" w:firstLine="479"/>
        <w:rPr>
          <w:rFonts w:ascii="宋体" w:hAnsi="宋体" w:eastAsia="宋体" w:cs="宋体"/>
          <w:bCs w:val="0"/>
          <w:szCs w:val="24"/>
        </w:rPr>
      </w:pPr>
      <w:r>
        <w:rPr>
          <w:rFonts w:hint="eastAsia" w:ascii="宋体" w:hAnsi="宋体" w:eastAsia="宋体" w:cs="宋体"/>
          <w:bCs w:val="0"/>
          <w:szCs w:val="24"/>
        </w:rPr>
        <w:t>（4）丙方应为乙方提供便捷有效的银行业务服务，并接受甲方委托对乙方在丙方开设的基本结算户资金使用情况进行监督。</w:t>
      </w:r>
    </w:p>
    <w:p w14:paraId="535F507D">
      <w:pPr>
        <w:pStyle w:val="32"/>
        <w:numPr>
          <w:ilvl w:val="0"/>
          <w:numId w:val="24"/>
        </w:numPr>
        <w:tabs>
          <w:tab w:val="left" w:pos="12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甲方的权责</w:t>
      </w:r>
    </w:p>
    <w:p w14:paraId="4A02FFE3">
      <w:pPr>
        <w:pStyle w:val="11"/>
        <w:tabs>
          <w:tab w:val="left" w:pos="2901"/>
        </w:tabs>
        <w:spacing w:before="25" w:line="360" w:lineRule="auto"/>
        <w:ind w:left="424" w:right="385" w:firstLine="479"/>
        <w:rPr>
          <w:rFonts w:ascii="宋体" w:hAnsi="宋体" w:eastAsia="宋体" w:cs="宋体"/>
          <w:bCs w:val="0"/>
          <w:szCs w:val="24"/>
        </w:rPr>
      </w:pPr>
      <w:r>
        <w:rPr>
          <w:rFonts w:hint="eastAsia" w:ascii="宋体" w:hAnsi="宋体" w:eastAsia="宋体" w:cs="宋体"/>
          <w:bCs w:val="0"/>
          <w:spacing w:val="-8"/>
          <w:szCs w:val="24"/>
        </w:rPr>
        <w:t>（1）</w:t>
      </w:r>
      <w:r>
        <w:rPr>
          <w:rFonts w:hint="eastAsia" w:ascii="宋体" w:hAnsi="宋体" w:eastAsia="宋体" w:cs="宋体"/>
          <w:bCs w:val="0"/>
          <w:szCs w:val="24"/>
        </w:rPr>
        <w:t>按照</w:t>
      </w:r>
      <w:r>
        <w:rPr>
          <w:rFonts w:hint="eastAsia" w:ascii="宋体" w:hAnsi="宋体" w:eastAsia="宋体" w:cs="宋体"/>
          <w:bCs w:val="0"/>
          <w:szCs w:val="24"/>
          <w:u w:val="single"/>
        </w:rPr>
        <w:tab/>
      </w:r>
      <w:r>
        <w:rPr>
          <w:rFonts w:hint="eastAsia" w:ascii="宋体" w:hAnsi="宋体" w:eastAsia="宋体" w:cs="宋体"/>
          <w:bCs w:val="0"/>
          <w:szCs w:val="24"/>
        </w:rPr>
        <w:t>（项目名称</w:t>
      </w:r>
      <w:r>
        <w:rPr>
          <w:rFonts w:hint="eastAsia" w:ascii="宋体" w:hAnsi="宋体" w:eastAsia="宋体" w:cs="宋体"/>
          <w:bCs w:val="0"/>
          <w:spacing w:val="-22"/>
          <w:szCs w:val="24"/>
        </w:rPr>
        <w:t>）</w:t>
      </w:r>
      <w:r>
        <w:rPr>
          <w:rFonts w:hint="eastAsia" w:ascii="宋体" w:hAnsi="宋体" w:eastAsia="宋体" w:cs="宋体"/>
          <w:bCs w:val="0"/>
          <w:szCs w:val="24"/>
        </w:rPr>
        <w:t>合同有关条款规定的时间和方式</w:t>
      </w:r>
      <w:r>
        <w:rPr>
          <w:rFonts w:hint="eastAsia" w:ascii="宋体" w:hAnsi="宋体" w:eastAsia="宋体" w:cs="宋体"/>
          <w:bCs w:val="0"/>
          <w:spacing w:val="-22"/>
          <w:szCs w:val="24"/>
        </w:rPr>
        <w:t>，</w:t>
      </w:r>
      <w:r>
        <w:rPr>
          <w:rFonts w:hint="eastAsia" w:ascii="宋体" w:hAnsi="宋体" w:eastAsia="宋体" w:cs="宋体"/>
          <w:bCs w:val="0"/>
          <w:szCs w:val="24"/>
        </w:rPr>
        <w:t>向乙方支付工程款；</w:t>
      </w:r>
    </w:p>
    <w:p w14:paraId="46B43D47">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（2）在发现乙方将本项目资金挪用、转移时，甲方有权中止工程支付，直至乙方改正为止；</w:t>
      </w:r>
    </w:p>
    <w:p w14:paraId="60E6CBD7">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（3）不定期审查丙方对乙方的资金使用监督情况，如丙方不能履行其责任，甲方有权随时终止本协议；</w:t>
      </w:r>
    </w:p>
    <w:p w14:paraId="3FD5C5B3">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（4）在乙、丙双方发生争议时，甲方应负责协调、解决。</w:t>
      </w:r>
    </w:p>
    <w:p w14:paraId="02195C12">
      <w:pPr>
        <w:pStyle w:val="32"/>
        <w:numPr>
          <w:ilvl w:val="0"/>
          <w:numId w:val="24"/>
        </w:numPr>
        <w:tabs>
          <w:tab w:val="left" w:pos="12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乙方的权责</w:t>
      </w:r>
    </w:p>
    <w:p w14:paraId="214516F6">
      <w:pPr>
        <w:pStyle w:val="11"/>
        <w:spacing w:line="360" w:lineRule="auto"/>
        <w:ind w:left="904"/>
        <w:rPr>
          <w:rFonts w:ascii="宋体" w:hAnsi="宋体" w:eastAsia="宋体" w:cs="宋体"/>
          <w:bCs w:val="0"/>
          <w:szCs w:val="24"/>
        </w:rPr>
      </w:pPr>
      <w:r>
        <w:rPr>
          <w:rFonts w:hint="eastAsia" w:ascii="宋体" w:hAnsi="宋体" w:eastAsia="宋体" w:cs="宋体"/>
          <w:bCs w:val="0"/>
          <w:szCs w:val="24"/>
        </w:rPr>
        <w:t>（1）项目经理部成立以后，乙方应尽快在丙方开设基本结算户；</w:t>
      </w:r>
    </w:p>
    <w:p w14:paraId="20A51F05">
      <w:pPr>
        <w:pStyle w:val="11"/>
        <w:spacing w:before="18" w:line="360" w:lineRule="auto"/>
        <w:ind w:left="424" w:right="306" w:firstLine="479"/>
        <w:rPr>
          <w:rFonts w:ascii="宋体" w:hAnsi="宋体" w:eastAsia="宋体" w:cs="宋体"/>
          <w:bCs w:val="0"/>
          <w:szCs w:val="24"/>
        </w:rPr>
      </w:pPr>
      <w:r>
        <w:rPr>
          <w:rFonts w:hint="eastAsia" w:ascii="宋体" w:hAnsi="宋体" w:eastAsia="宋体" w:cs="宋体"/>
          <w:bCs w:val="0"/>
          <w:szCs w:val="24"/>
        </w:rPr>
        <w:t>（2）确保本项目资金专款专用，不发生挪用、转移资金的现象；保证不通过权益转让、抵押、担保承担债务等任何其他方式使用基本结算户的资金；</w:t>
      </w:r>
    </w:p>
    <w:p w14:paraId="5BABCE1C">
      <w:pPr>
        <w:pStyle w:val="11"/>
        <w:spacing w:line="360" w:lineRule="auto"/>
        <w:ind w:left="424" w:right="265" w:firstLine="479"/>
        <w:jc w:val="both"/>
        <w:rPr>
          <w:rFonts w:ascii="宋体" w:hAnsi="宋体" w:eastAsia="宋体" w:cs="宋体"/>
          <w:bCs w:val="0"/>
          <w:szCs w:val="24"/>
        </w:rPr>
      </w:pPr>
      <w:r>
        <w:rPr>
          <w:rFonts w:hint="eastAsia" w:ascii="宋体" w:hAnsi="宋体" w:eastAsia="宋体" w:cs="宋体"/>
          <w:bCs w:val="0"/>
          <w:spacing w:val="-8"/>
          <w:szCs w:val="24"/>
        </w:rPr>
        <w:t>（3）</w:t>
      </w:r>
      <w:r>
        <w:rPr>
          <w:rFonts w:hint="eastAsia" w:ascii="宋体" w:hAnsi="宋体" w:eastAsia="宋体" w:cs="宋体"/>
          <w:bCs w:val="0"/>
          <w:spacing w:val="-5"/>
          <w:szCs w:val="24"/>
        </w:rPr>
        <w:t>办理材料、设备等采购业务金额在</w:t>
      </w:r>
      <w:r>
        <w:rPr>
          <w:rFonts w:hint="eastAsia" w:ascii="宋体" w:hAnsi="宋体" w:eastAsia="宋体" w:cs="宋体"/>
          <w:bCs w:val="0"/>
          <w:spacing w:val="-6"/>
          <w:szCs w:val="24"/>
        </w:rPr>
        <w:t>万元以上的，应出示购货合同、协议和发票；在办理总额超过</w:t>
      </w:r>
      <w:r>
        <w:rPr>
          <w:rFonts w:hint="eastAsia" w:ascii="宋体" w:hAnsi="宋体" w:eastAsia="宋体" w:cs="宋体"/>
          <w:bCs w:val="0"/>
          <w:szCs w:val="24"/>
        </w:rPr>
        <w:t>万元以上的采购业务时，应将合同、协议和发票复印件</w:t>
      </w:r>
      <w:r>
        <w:rPr>
          <w:rFonts w:hint="eastAsia" w:ascii="宋体" w:hAnsi="宋体" w:eastAsia="宋体" w:cs="宋体"/>
          <w:bCs w:val="0"/>
          <w:spacing w:val="-8"/>
          <w:szCs w:val="24"/>
        </w:rPr>
        <w:t>送丙方备案；购买应急材料、设备时可先办理支付手续，但事后必须补备有关资料；</w:t>
      </w:r>
    </w:p>
    <w:p w14:paraId="15AE531A">
      <w:pPr>
        <w:pStyle w:val="11"/>
        <w:spacing w:line="360" w:lineRule="auto"/>
        <w:ind w:left="904"/>
        <w:rPr>
          <w:rFonts w:ascii="宋体" w:hAnsi="宋体" w:eastAsia="宋体" w:cs="宋体"/>
          <w:bCs w:val="0"/>
          <w:szCs w:val="24"/>
        </w:rPr>
      </w:pPr>
      <w:r>
        <w:rPr>
          <w:rFonts w:hint="eastAsia" w:ascii="宋体" w:hAnsi="宋体" w:eastAsia="宋体" w:cs="宋体"/>
          <w:bCs w:val="0"/>
          <w:szCs w:val="24"/>
        </w:rPr>
        <w:t>（4）用银行转账支票办理支付款项时，必须将转账支票送交丙方，由丙方负责</w:t>
      </w:r>
    </w:p>
    <w:p w14:paraId="5F7777AD">
      <w:pPr>
        <w:pStyle w:val="11"/>
        <w:spacing w:line="360" w:lineRule="auto"/>
        <w:ind w:left="424"/>
        <w:rPr>
          <w:rFonts w:ascii="宋体" w:hAnsi="宋体" w:eastAsia="宋体" w:cs="宋体"/>
          <w:bCs w:val="0"/>
          <w:szCs w:val="24"/>
        </w:rPr>
      </w:pPr>
      <w:r>
        <w:rPr>
          <w:rFonts w:hint="eastAsia" w:ascii="宋体" w:hAnsi="宋体" w:eastAsia="宋体" w:cs="宋体"/>
          <w:bCs w:val="0"/>
          <w:szCs w:val="24"/>
        </w:rPr>
        <w:t>办理支票转付手续；</w:t>
      </w:r>
    </w:p>
    <w:p w14:paraId="3E2BFF91">
      <w:pPr>
        <w:pStyle w:val="11"/>
        <w:spacing w:line="360" w:lineRule="auto"/>
        <w:ind w:left="904"/>
        <w:rPr>
          <w:rFonts w:ascii="宋体" w:hAnsi="宋体" w:eastAsia="宋体" w:cs="宋体"/>
          <w:bCs w:val="0"/>
          <w:szCs w:val="24"/>
        </w:rPr>
      </w:pPr>
      <w:r>
        <w:rPr>
          <w:rFonts w:hint="eastAsia" w:ascii="宋体" w:hAnsi="宋体" w:eastAsia="宋体" w:cs="宋体"/>
          <w:bCs w:val="0"/>
          <w:szCs w:val="24"/>
        </w:rPr>
        <w:t>（5）向分包单位支付工程进度款时，应附甲方批准分包的文件；</w:t>
      </w:r>
    </w:p>
    <w:p w14:paraId="2EFD11C6">
      <w:pPr>
        <w:pStyle w:val="11"/>
        <w:spacing w:before="24" w:line="360" w:lineRule="auto"/>
        <w:ind w:left="424" w:right="306" w:firstLine="479"/>
        <w:rPr>
          <w:rFonts w:ascii="宋体" w:hAnsi="宋体" w:eastAsia="宋体" w:cs="宋体"/>
          <w:bCs w:val="0"/>
          <w:szCs w:val="24"/>
        </w:rPr>
      </w:pPr>
      <w:r>
        <w:rPr>
          <w:rFonts w:hint="eastAsia" w:ascii="宋体" w:hAnsi="宋体" w:eastAsia="宋体" w:cs="宋体"/>
          <w:bCs w:val="0"/>
          <w:szCs w:val="24"/>
        </w:rPr>
        <w:t>（6）向上级单位缴纳管理费、机械设备及周转材料租赁摊销费等款项时，应附上级单位出具的转账通知等有关资料，以确保资金专款专用。</w:t>
      </w:r>
    </w:p>
    <w:p w14:paraId="1B0F269F">
      <w:pPr>
        <w:pStyle w:val="32"/>
        <w:numPr>
          <w:ilvl w:val="0"/>
          <w:numId w:val="24"/>
        </w:numPr>
        <w:tabs>
          <w:tab w:val="left" w:pos="12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丙方的权责</w:t>
      </w:r>
    </w:p>
    <w:p w14:paraId="72199088">
      <w:pPr>
        <w:pStyle w:val="11"/>
        <w:tabs>
          <w:tab w:val="left" w:pos="2911"/>
        </w:tabs>
        <w:spacing w:before="24" w:line="360" w:lineRule="auto"/>
        <w:ind w:left="424" w:right="384" w:firstLine="479"/>
        <w:rPr>
          <w:rFonts w:ascii="宋体" w:hAnsi="宋体" w:eastAsia="宋体" w:cs="宋体"/>
          <w:bCs w:val="0"/>
          <w:szCs w:val="24"/>
        </w:rPr>
      </w:pPr>
      <w:r>
        <w:rPr>
          <w:rFonts w:hint="eastAsia" w:ascii="宋体" w:hAnsi="宋体" w:eastAsia="宋体" w:cs="宋体"/>
          <w:bCs w:val="0"/>
          <w:spacing w:val="-6"/>
          <w:szCs w:val="24"/>
        </w:rPr>
        <w:t>（1）</w:t>
      </w:r>
      <w:r>
        <w:rPr>
          <w:rFonts w:hint="eastAsia" w:ascii="宋体" w:hAnsi="宋体" w:eastAsia="宋体" w:cs="宋体"/>
          <w:bCs w:val="0"/>
          <w:szCs w:val="24"/>
        </w:rPr>
        <w:t>成立</w:t>
      </w:r>
      <w:r>
        <w:rPr>
          <w:rFonts w:hint="eastAsia" w:ascii="宋体" w:hAnsi="宋体" w:eastAsia="宋体" w:cs="宋体"/>
          <w:bCs w:val="0"/>
          <w:szCs w:val="24"/>
          <w:u w:val="single"/>
        </w:rPr>
        <w:tab/>
      </w:r>
      <w:r>
        <w:rPr>
          <w:rFonts w:hint="eastAsia" w:ascii="宋体" w:hAnsi="宋体" w:eastAsia="宋体" w:cs="宋体"/>
          <w:bCs w:val="0"/>
          <w:szCs w:val="24"/>
        </w:rPr>
        <w:t>（项目名称</w:t>
      </w:r>
      <w:r>
        <w:rPr>
          <w:rFonts w:hint="eastAsia" w:ascii="宋体" w:hAnsi="宋体" w:eastAsia="宋体" w:cs="宋体"/>
          <w:bCs w:val="0"/>
          <w:spacing w:val="-17"/>
          <w:szCs w:val="24"/>
        </w:rPr>
        <w:t>）</w:t>
      </w:r>
      <w:r>
        <w:rPr>
          <w:rFonts w:hint="eastAsia" w:ascii="宋体" w:hAnsi="宋体" w:eastAsia="宋体" w:cs="宋体"/>
          <w:bCs w:val="0"/>
          <w:szCs w:val="24"/>
        </w:rPr>
        <w:t>工程资金管理服务小组</w:t>
      </w:r>
      <w:r>
        <w:rPr>
          <w:rFonts w:hint="eastAsia" w:ascii="宋体" w:hAnsi="宋体" w:eastAsia="宋体" w:cs="宋体"/>
          <w:bCs w:val="0"/>
          <w:spacing w:val="-17"/>
          <w:szCs w:val="24"/>
        </w:rPr>
        <w:t>，</w:t>
      </w:r>
      <w:r>
        <w:rPr>
          <w:rFonts w:hint="eastAsia" w:ascii="宋体" w:hAnsi="宋体" w:eastAsia="宋体" w:cs="宋体"/>
          <w:bCs w:val="0"/>
          <w:szCs w:val="24"/>
        </w:rPr>
        <w:t>明确业务流程</w:t>
      </w:r>
      <w:r>
        <w:rPr>
          <w:rFonts w:hint="eastAsia" w:ascii="宋体" w:hAnsi="宋体" w:eastAsia="宋体" w:cs="宋体"/>
          <w:bCs w:val="0"/>
          <w:spacing w:val="-17"/>
          <w:szCs w:val="24"/>
        </w:rPr>
        <w:t>，</w:t>
      </w:r>
      <w:r>
        <w:rPr>
          <w:rFonts w:hint="eastAsia" w:ascii="宋体" w:hAnsi="宋体" w:eastAsia="宋体" w:cs="宋体"/>
          <w:bCs w:val="0"/>
          <w:szCs w:val="24"/>
        </w:rPr>
        <w:t>提高工作效率，杜绝“压票”现象；</w:t>
      </w:r>
    </w:p>
    <w:p w14:paraId="092C76DB">
      <w:pPr>
        <w:pStyle w:val="11"/>
        <w:spacing w:line="360" w:lineRule="auto"/>
        <w:ind w:left="904"/>
        <w:jc w:val="both"/>
        <w:rPr>
          <w:rFonts w:ascii="宋体" w:hAnsi="宋体" w:eastAsia="宋体" w:cs="宋体"/>
          <w:bCs w:val="0"/>
          <w:szCs w:val="24"/>
        </w:rPr>
      </w:pPr>
      <w:r>
        <w:rPr>
          <w:rFonts w:hint="eastAsia" w:ascii="宋体" w:hAnsi="宋体" w:eastAsia="宋体" w:cs="宋体"/>
          <w:bCs w:val="0"/>
          <w:szCs w:val="24"/>
        </w:rPr>
        <w:t>（2）根据乙方提供的购货合同、协议和发票，检查其所购材料、设备是否用于（项目名称）工程建设，对本标段以外的购货款项，有权拒绝办理，并及时报告甲方；</w:t>
      </w:r>
    </w:p>
    <w:p w14:paraId="58006DCE">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（3）根据乙方与分包单位签订的合同及支付文件，检查其支付款项是否符合有关条件，向分包单位以外单位的支付有权拒绝办理，并及时报告甲方；</w:t>
      </w:r>
    </w:p>
    <w:p w14:paraId="0B203ACE">
      <w:pPr>
        <w:pStyle w:val="11"/>
        <w:spacing w:line="360" w:lineRule="auto"/>
        <w:ind w:left="424" w:right="264" w:firstLine="479"/>
        <w:jc w:val="both"/>
        <w:rPr>
          <w:rFonts w:ascii="宋体" w:hAnsi="宋体" w:eastAsia="宋体" w:cs="宋体"/>
          <w:bCs w:val="0"/>
          <w:szCs w:val="24"/>
        </w:rPr>
      </w:pPr>
      <w:r>
        <w:rPr>
          <w:rFonts w:hint="eastAsia" w:ascii="宋体" w:hAnsi="宋体" w:eastAsia="宋体" w:cs="宋体"/>
          <w:bCs w:val="0"/>
          <w:spacing w:val="-10"/>
          <w:szCs w:val="24"/>
        </w:rPr>
        <w:t>（4）</w:t>
      </w:r>
      <w:r>
        <w:rPr>
          <w:rFonts w:hint="eastAsia" w:ascii="宋体" w:hAnsi="宋体" w:eastAsia="宋体" w:cs="宋体"/>
          <w:bCs w:val="0"/>
          <w:spacing w:val="-3"/>
          <w:szCs w:val="24"/>
        </w:rPr>
        <w:t>根据乙方提供的上级单位出具的转账通知等有关资料，办理管理费、机械</w:t>
      </w:r>
      <w:r>
        <w:rPr>
          <w:rFonts w:hint="eastAsia" w:ascii="宋体" w:hAnsi="宋体" w:eastAsia="宋体" w:cs="宋体"/>
          <w:bCs w:val="0"/>
          <w:spacing w:val="-8"/>
          <w:szCs w:val="24"/>
        </w:rPr>
        <w:t>设备及周转材料租赁摊销费等款项的支付；对超出转账通知等有关资料以外的支付， 有权拒绝办理，并及时报告甲方；</w:t>
      </w:r>
    </w:p>
    <w:p w14:paraId="383629EC">
      <w:pPr>
        <w:pStyle w:val="11"/>
        <w:spacing w:line="360" w:lineRule="auto"/>
        <w:ind w:left="424" w:right="306" w:firstLine="479"/>
        <w:rPr>
          <w:rFonts w:ascii="宋体" w:hAnsi="宋体" w:eastAsia="宋体" w:cs="宋体"/>
          <w:bCs w:val="0"/>
          <w:szCs w:val="24"/>
        </w:rPr>
      </w:pPr>
      <w:r>
        <w:rPr>
          <w:rFonts w:hint="eastAsia" w:ascii="宋体" w:hAnsi="宋体" w:eastAsia="宋体" w:cs="宋体"/>
          <w:bCs w:val="0"/>
          <w:szCs w:val="24"/>
        </w:rPr>
        <w:t>（5）定期将乙方前一个周期的支付情况，整理后书面报送甲方；乙方复印备案的材料一并送甲方。</w:t>
      </w:r>
    </w:p>
    <w:p w14:paraId="18A9C828">
      <w:pPr>
        <w:pStyle w:val="32"/>
        <w:numPr>
          <w:ilvl w:val="0"/>
          <w:numId w:val="24"/>
        </w:numPr>
        <w:tabs>
          <w:tab w:val="left" w:pos="1205"/>
        </w:tabs>
        <w:spacing w:line="360" w:lineRule="auto"/>
        <w:ind w:right="383" w:firstLine="480"/>
        <w:rPr>
          <w:rFonts w:ascii="宋体" w:hAnsi="宋体" w:eastAsia="宋体" w:cs="宋体"/>
          <w:bCs w:val="0"/>
          <w:sz w:val="24"/>
          <w:szCs w:val="24"/>
        </w:rPr>
      </w:pPr>
      <w:r>
        <w:rPr>
          <w:rFonts w:hint="eastAsia" w:ascii="宋体" w:hAnsi="宋体" w:eastAsia="宋体" w:cs="宋体"/>
          <w:bCs w:val="0"/>
          <w:spacing w:val="-5"/>
          <w:sz w:val="24"/>
          <w:szCs w:val="24"/>
        </w:rPr>
        <w:t>甲、乙、丙三方都应履行保密责任，不得将其他两方的业务情况透露给三方以外的其他单位或个人。</w:t>
      </w:r>
    </w:p>
    <w:p w14:paraId="66E22E63">
      <w:pPr>
        <w:pStyle w:val="32"/>
        <w:numPr>
          <w:ilvl w:val="0"/>
          <w:numId w:val="24"/>
        </w:numPr>
        <w:tabs>
          <w:tab w:val="left" w:pos="1205"/>
        </w:tabs>
        <w:spacing w:line="360" w:lineRule="auto"/>
        <w:ind w:right="385" w:firstLine="480"/>
        <w:rPr>
          <w:rFonts w:ascii="宋体" w:hAnsi="宋体" w:eastAsia="宋体" w:cs="宋体"/>
          <w:bCs w:val="0"/>
          <w:sz w:val="24"/>
          <w:szCs w:val="24"/>
        </w:rPr>
      </w:pPr>
      <w:r>
        <w:rPr>
          <w:rFonts w:hint="eastAsia" w:ascii="宋体" w:hAnsi="宋体" w:eastAsia="宋体" w:cs="宋体"/>
          <w:bCs w:val="0"/>
          <w:spacing w:val="-2"/>
          <w:sz w:val="24"/>
          <w:szCs w:val="24"/>
        </w:rPr>
        <w:t>本协议有效期自乙方在丙方开户起，至工程交工验收甲方向乙方颁发交工验收证书后结束。</w:t>
      </w:r>
    </w:p>
    <w:p w14:paraId="42BA2F5E">
      <w:pPr>
        <w:pStyle w:val="32"/>
        <w:numPr>
          <w:ilvl w:val="0"/>
          <w:numId w:val="24"/>
        </w:numPr>
        <w:tabs>
          <w:tab w:val="left" w:pos="1205"/>
        </w:tabs>
        <w:spacing w:line="360" w:lineRule="auto"/>
        <w:ind w:firstLine="480"/>
        <w:rPr>
          <w:rFonts w:ascii="宋体" w:hAnsi="宋体" w:eastAsia="宋体" w:cs="宋体"/>
          <w:bCs w:val="0"/>
          <w:sz w:val="24"/>
          <w:szCs w:val="24"/>
        </w:rPr>
      </w:pPr>
      <w:r>
        <w:rPr>
          <w:rFonts w:hint="eastAsia" w:ascii="宋体" w:hAnsi="宋体" w:eastAsia="宋体" w:cs="宋体"/>
          <w:bCs w:val="0"/>
          <w:sz w:val="24"/>
          <w:szCs w:val="24"/>
        </w:rPr>
        <w:t>本协议未尽事宜，由甲方牵头，三方协商解决。</w:t>
      </w:r>
    </w:p>
    <w:p w14:paraId="4CBC1AD2">
      <w:pPr>
        <w:pStyle w:val="32"/>
        <w:numPr>
          <w:ilvl w:val="0"/>
          <w:numId w:val="24"/>
        </w:numPr>
        <w:tabs>
          <w:tab w:val="left" w:pos="1205"/>
        </w:tabs>
        <w:spacing w:before="7" w:line="360" w:lineRule="auto"/>
        <w:ind w:right="384" w:firstLine="480"/>
        <w:rPr>
          <w:rFonts w:ascii="宋体" w:hAnsi="宋体" w:eastAsia="宋体" w:cs="宋体"/>
          <w:bCs w:val="0"/>
          <w:sz w:val="24"/>
          <w:szCs w:val="24"/>
        </w:rPr>
      </w:pPr>
      <w:r>
        <w:rPr>
          <w:rFonts w:hint="eastAsia" w:ascii="宋体" w:hAnsi="宋体" w:eastAsia="宋体" w:cs="宋体"/>
          <w:bCs w:val="0"/>
          <w:spacing w:val="-1"/>
          <w:sz w:val="24"/>
          <w:szCs w:val="24"/>
        </w:rPr>
        <w:t>本协议正本三份、副本 份。合同三方各执正本一份、副本</w:t>
      </w:r>
      <w:r>
        <w:rPr>
          <w:rFonts w:hint="eastAsia" w:ascii="宋体" w:hAnsi="宋体" w:eastAsia="宋体" w:cs="宋体"/>
          <w:bCs w:val="0"/>
          <w:spacing w:val="1"/>
          <w:sz w:val="24"/>
          <w:szCs w:val="24"/>
        </w:rPr>
        <w:t xml:space="preserve"> 份，当正本与副本内容不一致时，以正本为准。</w:t>
      </w:r>
    </w:p>
    <w:p w14:paraId="5850A428">
      <w:pPr>
        <w:pStyle w:val="11"/>
        <w:spacing w:before="6" w:line="360" w:lineRule="auto"/>
        <w:rPr>
          <w:rFonts w:ascii="宋体" w:hAnsi="宋体" w:eastAsia="宋体" w:cs="宋体"/>
          <w:bCs w:val="0"/>
          <w:szCs w:val="24"/>
        </w:rPr>
      </w:pPr>
    </w:p>
    <w:p w14:paraId="3A85C996">
      <w:pPr>
        <w:pStyle w:val="11"/>
        <w:tabs>
          <w:tab w:val="left" w:pos="4504"/>
          <w:tab w:val="left" w:pos="4984"/>
        </w:tabs>
        <w:spacing w:line="360" w:lineRule="auto"/>
        <w:ind w:left="424" w:right="30"/>
        <w:rPr>
          <w:rFonts w:ascii="宋体" w:hAnsi="宋体" w:eastAsia="宋体" w:cs="宋体"/>
          <w:bCs w:val="0"/>
          <w:szCs w:val="24"/>
        </w:rPr>
      </w:pPr>
      <w:r>
        <w:rPr>
          <w:rFonts w:hint="eastAsia" w:ascii="宋体" w:hAnsi="宋体" w:eastAsia="宋体" w:cs="宋体"/>
          <w:bCs w:val="0"/>
          <w:szCs w:val="24"/>
        </w:rPr>
        <w:t>发包人：</w:t>
      </w:r>
      <w:r>
        <w:rPr>
          <w:rFonts w:hint="eastAsia" w:ascii="宋体" w:hAnsi="宋体" w:eastAsia="宋体" w:cs="宋体"/>
          <w:bCs w:val="0"/>
          <w:szCs w:val="24"/>
          <w:u w:val="single"/>
        </w:rPr>
        <w:tab/>
      </w:r>
      <w:r>
        <w:rPr>
          <w:rFonts w:hint="eastAsia" w:ascii="宋体" w:hAnsi="宋体" w:eastAsia="宋体" w:cs="宋体"/>
          <w:bCs w:val="0"/>
          <w:szCs w:val="24"/>
        </w:rPr>
        <w:t>（盖单位章）</w:t>
      </w:r>
    </w:p>
    <w:p w14:paraId="604E436F">
      <w:pPr>
        <w:pStyle w:val="11"/>
        <w:tabs>
          <w:tab w:val="left" w:pos="4504"/>
          <w:tab w:val="left" w:pos="4984"/>
        </w:tabs>
        <w:spacing w:line="360" w:lineRule="auto"/>
        <w:ind w:left="424" w:right="30"/>
        <w:outlineLvl w:val="0"/>
        <w:rPr>
          <w:rFonts w:ascii="宋体" w:hAnsi="宋体" w:eastAsia="宋体" w:cs="宋体"/>
          <w:bCs w:val="0"/>
          <w:szCs w:val="24"/>
        </w:rPr>
      </w:pPr>
      <w:r>
        <w:rPr>
          <w:rFonts w:hint="eastAsia" w:ascii="宋体" w:hAnsi="宋体" w:eastAsia="宋体" w:cs="宋体"/>
          <w:bCs w:val="0"/>
          <w:szCs w:val="24"/>
        </w:rPr>
        <w:t xml:space="preserve"> </w:t>
      </w:r>
      <w:bookmarkStart w:id="407" w:name="_Toc21870"/>
      <w:bookmarkStart w:id="408" w:name="_Toc25926"/>
      <w:r>
        <w:rPr>
          <w:rFonts w:hint="eastAsia" w:ascii="宋体" w:hAnsi="宋体" w:eastAsia="宋体" w:cs="宋体"/>
          <w:bCs w:val="0"/>
          <w:szCs w:val="24"/>
        </w:rPr>
        <w:t>法定代表人或其委托代理人：</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（签字）</w:t>
      </w:r>
      <w:bookmarkEnd w:id="407"/>
      <w:bookmarkEnd w:id="408"/>
    </w:p>
    <w:p w14:paraId="0D73AFFA">
      <w:pPr>
        <w:pStyle w:val="11"/>
        <w:tabs>
          <w:tab w:val="left" w:pos="3424"/>
          <w:tab w:val="left" w:pos="4504"/>
          <w:tab w:val="left" w:pos="5400"/>
        </w:tabs>
        <w:spacing w:line="360" w:lineRule="auto"/>
        <w:ind w:left="2344"/>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25E72BBB">
      <w:pPr>
        <w:pStyle w:val="11"/>
        <w:spacing w:before="14" w:line="360" w:lineRule="auto"/>
        <w:rPr>
          <w:rFonts w:ascii="宋体" w:hAnsi="宋体" w:eastAsia="宋体" w:cs="宋体"/>
          <w:bCs w:val="0"/>
          <w:szCs w:val="24"/>
        </w:rPr>
      </w:pPr>
    </w:p>
    <w:p w14:paraId="6CB9BFB4">
      <w:pPr>
        <w:pStyle w:val="11"/>
        <w:tabs>
          <w:tab w:val="left" w:pos="4504"/>
          <w:tab w:val="left" w:pos="4984"/>
        </w:tabs>
        <w:spacing w:line="360" w:lineRule="auto"/>
        <w:ind w:left="424" w:right="30"/>
        <w:outlineLvl w:val="0"/>
        <w:rPr>
          <w:rFonts w:hint="eastAsia" w:ascii="宋体" w:hAnsi="宋体" w:eastAsia="宋体" w:cs="宋体"/>
          <w:bCs w:val="0"/>
          <w:szCs w:val="24"/>
        </w:rPr>
      </w:pPr>
      <w:r>
        <w:rPr>
          <w:rFonts w:hint="eastAsia" w:ascii="宋体" w:hAnsi="宋体" w:eastAsia="宋体" w:cs="宋体"/>
          <w:bCs w:val="0"/>
          <w:szCs w:val="24"/>
        </w:rPr>
        <w:t xml:space="preserve">承包人：（盖单位章）  </w:t>
      </w:r>
    </w:p>
    <w:p w14:paraId="240F994E">
      <w:pPr>
        <w:pStyle w:val="11"/>
        <w:tabs>
          <w:tab w:val="left" w:pos="4504"/>
          <w:tab w:val="left" w:pos="4984"/>
        </w:tabs>
        <w:spacing w:line="360" w:lineRule="auto"/>
        <w:ind w:left="424" w:right="30"/>
        <w:outlineLvl w:val="0"/>
        <w:rPr>
          <w:rFonts w:ascii="宋体" w:hAnsi="宋体" w:eastAsia="宋体" w:cs="宋体"/>
          <w:bCs w:val="0"/>
          <w:szCs w:val="24"/>
        </w:rPr>
      </w:pPr>
      <w:r>
        <w:rPr>
          <w:rFonts w:hint="eastAsia" w:ascii="宋体" w:hAnsi="宋体" w:eastAsia="宋体" w:cs="宋体"/>
          <w:bCs w:val="0"/>
          <w:szCs w:val="24"/>
        </w:rPr>
        <w:t>法定代表人或其委托代理人：</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（签字）</w:t>
      </w:r>
    </w:p>
    <w:p w14:paraId="5EE636FD">
      <w:pPr>
        <w:pStyle w:val="11"/>
        <w:tabs>
          <w:tab w:val="left" w:pos="3424"/>
          <w:tab w:val="left" w:pos="4504"/>
          <w:tab w:val="left" w:pos="5400"/>
        </w:tabs>
        <w:spacing w:line="360" w:lineRule="auto"/>
        <w:ind w:left="2344"/>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4BACBAE2">
      <w:pPr>
        <w:pStyle w:val="11"/>
        <w:spacing w:before="12" w:line="360" w:lineRule="auto"/>
        <w:rPr>
          <w:rFonts w:ascii="宋体" w:hAnsi="宋体" w:eastAsia="宋体" w:cs="宋体"/>
          <w:bCs w:val="0"/>
          <w:szCs w:val="24"/>
        </w:rPr>
      </w:pPr>
    </w:p>
    <w:p w14:paraId="2FE2B1F9">
      <w:pPr>
        <w:pStyle w:val="11"/>
        <w:tabs>
          <w:tab w:val="left" w:pos="4504"/>
          <w:tab w:val="left" w:pos="4984"/>
        </w:tabs>
        <w:spacing w:line="360" w:lineRule="auto"/>
        <w:ind w:left="424" w:right="30"/>
        <w:outlineLvl w:val="0"/>
        <w:rPr>
          <w:rFonts w:hint="eastAsia" w:ascii="宋体" w:hAnsi="宋体" w:eastAsia="宋体" w:cs="宋体"/>
          <w:bCs w:val="0"/>
          <w:szCs w:val="24"/>
        </w:rPr>
      </w:pPr>
      <w:r>
        <w:rPr>
          <w:rFonts w:hint="eastAsia" w:ascii="宋体" w:hAnsi="宋体" w:eastAsia="宋体" w:cs="宋体"/>
          <w:bCs w:val="0"/>
          <w:szCs w:val="24"/>
        </w:rPr>
        <w:t xml:space="preserve">经办银行：（盖单位章）  </w:t>
      </w:r>
    </w:p>
    <w:p w14:paraId="5AF6C9D1">
      <w:pPr>
        <w:pStyle w:val="11"/>
        <w:tabs>
          <w:tab w:val="left" w:pos="4504"/>
          <w:tab w:val="left" w:pos="4984"/>
        </w:tabs>
        <w:spacing w:line="360" w:lineRule="auto"/>
        <w:ind w:left="424" w:right="30"/>
        <w:outlineLvl w:val="0"/>
        <w:rPr>
          <w:rFonts w:ascii="宋体" w:hAnsi="宋体" w:eastAsia="宋体" w:cs="宋体"/>
          <w:bCs w:val="0"/>
          <w:szCs w:val="24"/>
        </w:rPr>
      </w:pPr>
      <w:r>
        <w:rPr>
          <w:rFonts w:hint="eastAsia" w:ascii="宋体" w:hAnsi="宋体" w:eastAsia="宋体" w:cs="宋体"/>
          <w:bCs w:val="0"/>
          <w:szCs w:val="24"/>
        </w:rPr>
        <w:t>法定代表人或其委托代理人：</w:t>
      </w:r>
      <w:r>
        <w:rPr>
          <w:rFonts w:hint="eastAsia" w:ascii="宋体" w:hAnsi="宋体" w:eastAsia="宋体" w:cs="宋体"/>
          <w:bCs w:val="0"/>
          <w:szCs w:val="24"/>
          <w:u w:val="single"/>
        </w:rPr>
        <w:tab/>
      </w:r>
      <w:r>
        <w:rPr>
          <w:rFonts w:hint="eastAsia" w:ascii="宋体" w:hAnsi="宋体" w:eastAsia="宋体" w:cs="宋体"/>
          <w:bCs w:val="0"/>
          <w:szCs w:val="24"/>
          <w:u w:val="single"/>
        </w:rPr>
        <w:tab/>
      </w:r>
      <w:r>
        <w:rPr>
          <w:rFonts w:hint="eastAsia" w:ascii="宋体" w:hAnsi="宋体" w:eastAsia="宋体" w:cs="宋体"/>
          <w:bCs w:val="0"/>
          <w:szCs w:val="24"/>
        </w:rPr>
        <w:t>（签字）</w:t>
      </w:r>
    </w:p>
    <w:p w14:paraId="46FF14B4">
      <w:pPr>
        <w:pStyle w:val="11"/>
        <w:tabs>
          <w:tab w:val="left" w:pos="3424"/>
          <w:tab w:val="left" w:pos="4504"/>
          <w:tab w:val="left" w:pos="5400"/>
        </w:tabs>
        <w:spacing w:line="360" w:lineRule="auto"/>
        <w:ind w:left="2344"/>
        <w:rPr>
          <w:rFonts w:ascii="宋体" w:hAnsi="宋体" w:eastAsia="宋体" w:cs="宋体"/>
          <w:bCs w:val="0"/>
          <w:szCs w:val="24"/>
        </w:rPr>
      </w:pPr>
      <w:r>
        <w:rPr>
          <w:rFonts w:hint="eastAsia" w:ascii="宋体" w:hAnsi="宋体" w:eastAsia="宋体" w:cs="宋体"/>
          <w:bCs w:val="0"/>
          <w:szCs w:val="24"/>
          <w:u w:val="single"/>
        </w:rPr>
        <w:tab/>
      </w:r>
      <w:r>
        <w:rPr>
          <w:rFonts w:hint="eastAsia" w:ascii="宋体" w:hAnsi="宋体" w:eastAsia="宋体" w:cs="宋体"/>
          <w:bCs w:val="0"/>
          <w:szCs w:val="24"/>
        </w:rPr>
        <w:t>年</w:t>
      </w:r>
      <w:r>
        <w:rPr>
          <w:rFonts w:hint="eastAsia" w:ascii="宋体" w:hAnsi="宋体" w:eastAsia="宋体" w:cs="宋体"/>
          <w:bCs w:val="0"/>
          <w:szCs w:val="24"/>
          <w:u w:val="single"/>
        </w:rPr>
        <w:tab/>
      </w:r>
      <w:r>
        <w:rPr>
          <w:rFonts w:hint="eastAsia" w:ascii="宋体" w:hAnsi="宋体" w:eastAsia="宋体" w:cs="宋体"/>
          <w:bCs w:val="0"/>
          <w:szCs w:val="24"/>
        </w:rPr>
        <w:t>月</w:t>
      </w:r>
      <w:r>
        <w:rPr>
          <w:rFonts w:hint="eastAsia" w:ascii="宋体" w:hAnsi="宋体" w:eastAsia="宋体" w:cs="宋体"/>
          <w:bCs w:val="0"/>
          <w:szCs w:val="24"/>
          <w:u w:val="single"/>
        </w:rPr>
        <w:tab/>
      </w:r>
      <w:r>
        <w:rPr>
          <w:rFonts w:hint="eastAsia" w:ascii="宋体" w:hAnsi="宋体" w:eastAsia="宋体" w:cs="宋体"/>
          <w:bCs w:val="0"/>
          <w:szCs w:val="24"/>
        </w:rPr>
        <w:t>日</w:t>
      </w:r>
    </w:p>
    <w:p w14:paraId="51E3B584">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6BA7052">
      <w:pPr>
        <w:jc w:val="center"/>
        <w:rPr>
          <w:rFonts w:hint="eastAsia" w:ascii="宋体" w:hAnsi="宋体" w:eastAsia="宋体" w:cs="宋体"/>
          <w:b/>
          <w:sz w:val="21"/>
          <w:szCs w:val="21"/>
        </w:rPr>
      </w:pPr>
      <w:r>
        <w:rPr>
          <w:rFonts w:hint="eastAsia"/>
          <w:lang w:eastAsia="zh-CN"/>
        </w:rPr>
        <w:t>附件九</w:t>
      </w:r>
      <w:r>
        <w:rPr>
          <w:rFonts w:hint="eastAsia" w:ascii="宋体" w:hAnsi="宋体" w:eastAsia="宋体" w:cs="宋体"/>
          <w:b w:val="0"/>
          <w:bCs/>
          <w:sz w:val="21"/>
          <w:szCs w:val="21"/>
        </w:rPr>
        <w:t>保障农民工权益书</w:t>
      </w:r>
    </w:p>
    <w:p w14:paraId="7841D820">
      <w:pPr>
        <w:spacing w:line="300" w:lineRule="auto"/>
        <w:rPr>
          <w:rFonts w:hint="eastAsia" w:ascii="宋体" w:hAnsi="宋体" w:eastAsia="宋体" w:cs="宋体"/>
          <w:sz w:val="21"/>
          <w:szCs w:val="21"/>
          <w:u w:val="single"/>
        </w:rPr>
      </w:pPr>
    </w:p>
    <w:p w14:paraId="2C2A81D2">
      <w:pPr>
        <w:spacing w:line="300" w:lineRule="auto"/>
        <w:rPr>
          <w:rFonts w:hint="eastAsia" w:ascii="宋体" w:hAnsi="宋体" w:eastAsia="宋体" w:cs="宋体"/>
          <w:sz w:val="21"/>
          <w:szCs w:val="21"/>
        </w:rPr>
      </w:pPr>
      <w:r>
        <w:rPr>
          <w:rFonts w:hint="eastAsia" w:ascii="宋体" w:hAnsi="宋体" w:eastAsia="宋体" w:cs="宋体"/>
          <w:sz w:val="21"/>
          <w:szCs w:val="21"/>
          <w:u w:val="single"/>
        </w:rPr>
        <w:t>临猗县交通运输局</w:t>
      </w:r>
      <w:r>
        <w:rPr>
          <w:rFonts w:hint="eastAsia" w:ascii="宋体" w:hAnsi="宋体" w:eastAsia="宋体" w:cs="宋体"/>
          <w:sz w:val="21"/>
          <w:szCs w:val="21"/>
        </w:rPr>
        <w:t>:</w:t>
      </w:r>
    </w:p>
    <w:p w14:paraId="6C8D810C">
      <w:pPr>
        <w:spacing w:line="64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项目由我方承建。我方将作出如下承诺：严格保障农民工合法权益，不拖欠农民工工资，如违反承诺，我方愿意你方扣留相应金额的工程进度款，用于支付农民工工资及其相关农民工保障费用，并承担相应法律责任。</w:t>
      </w:r>
    </w:p>
    <w:p w14:paraId="00721BDE">
      <w:pPr>
        <w:spacing w:line="30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2143D28B">
      <w:pPr>
        <w:spacing w:line="300" w:lineRule="auto"/>
        <w:rPr>
          <w:rFonts w:hint="eastAsia" w:ascii="宋体" w:hAnsi="宋体" w:eastAsia="宋体" w:cs="宋体"/>
          <w:sz w:val="21"/>
          <w:szCs w:val="21"/>
        </w:rPr>
      </w:pPr>
    </w:p>
    <w:p w14:paraId="1C9E0D4F">
      <w:pPr>
        <w:spacing w:line="300" w:lineRule="auto"/>
        <w:rPr>
          <w:rFonts w:hint="eastAsia" w:ascii="宋体" w:hAnsi="宋体" w:eastAsia="宋体" w:cs="宋体"/>
          <w:sz w:val="21"/>
          <w:szCs w:val="21"/>
        </w:rPr>
      </w:pPr>
    </w:p>
    <w:p w14:paraId="17B34D03">
      <w:pPr>
        <w:spacing w:line="300" w:lineRule="auto"/>
        <w:rPr>
          <w:rFonts w:hint="eastAsia" w:ascii="宋体" w:hAnsi="宋体" w:eastAsia="宋体" w:cs="宋体"/>
          <w:sz w:val="21"/>
          <w:szCs w:val="21"/>
          <w:u w:val="single"/>
        </w:rPr>
      </w:pPr>
      <w:r>
        <w:rPr>
          <w:rFonts w:hint="eastAsia" w:ascii="宋体" w:hAnsi="宋体" w:eastAsia="宋体" w:cs="宋体"/>
          <w:sz w:val="21"/>
          <w:szCs w:val="21"/>
        </w:rPr>
        <w:t xml:space="preserve">                      施工单位：</w:t>
      </w:r>
      <w:r>
        <w:rPr>
          <w:rFonts w:hint="eastAsia" w:ascii="宋体" w:hAnsi="宋体" w:eastAsia="宋体" w:cs="宋体"/>
          <w:sz w:val="21"/>
          <w:szCs w:val="21"/>
          <w:u w:val="single"/>
        </w:rPr>
        <w:t xml:space="preserve">                        </w:t>
      </w:r>
    </w:p>
    <w:p w14:paraId="385B27C2">
      <w:pPr>
        <w:spacing w:line="300" w:lineRule="auto"/>
        <w:ind w:firstLine="3465" w:firstLineChars="1650"/>
        <w:rPr>
          <w:rFonts w:hint="eastAsia" w:ascii="宋体" w:hAnsi="宋体" w:eastAsia="宋体" w:cs="宋体"/>
          <w:sz w:val="21"/>
          <w:szCs w:val="21"/>
        </w:rPr>
      </w:pPr>
    </w:p>
    <w:p w14:paraId="7D2079A6">
      <w:pPr>
        <w:spacing w:line="300" w:lineRule="auto"/>
        <w:rPr>
          <w:rFonts w:hint="eastAsia" w:ascii="宋体" w:hAnsi="宋体" w:eastAsia="宋体" w:cs="宋体"/>
          <w:sz w:val="21"/>
          <w:szCs w:val="21"/>
        </w:rPr>
      </w:pPr>
      <w:r>
        <w:rPr>
          <w:rFonts w:hint="eastAsia" w:ascii="宋体" w:hAnsi="宋体" w:eastAsia="宋体" w:cs="宋体"/>
          <w:sz w:val="21"/>
          <w:szCs w:val="21"/>
        </w:rPr>
        <w:t xml:space="preserve">                      法定代表人或委托代理人：</w:t>
      </w:r>
      <w:r>
        <w:rPr>
          <w:rFonts w:hint="eastAsia" w:ascii="宋体" w:hAnsi="宋体" w:eastAsia="宋体" w:cs="宋体"/>
          <w:sz w:val="21"/>
          <w:szCs w:val="21"/>
          <w:u w:val="single"/>
        </w:rPr>
        <w:t xml:space="preserve">          </w:t>
      </w:r>
    </w:p>
    <w:p w14:paraId="76F33A5F">
      <w:pPr>
        <w:spacing w:line="300" w:lineRule="auto"/>
        <w:rPr>
          <w:rFonts w:hint="eastAsia" w:ascii="宋体" w:hAnsi="宋体" w:eastAsia="宋体" w:cs="宋体"/>
          <w:sz w:val="21"/>
          <w:szCs w:val="21"/>
        </w:rPr>
      </w:pPr>
    </w:p>
    <w:p w14:paraId="2C993E61">
      <w:pPr>
        <w:rPr>
          <w:rFonts w:hint="eastAsia" w:ascii="宋体" w:hAnsi="宋体" w:eastAsia="宋体" w:cs="宋体"/>
          <w:sz w:val="21"/>
          <w:szCs w:val="21"/>
          <w:lang w:eastAsia="zh-CN"/>
        </w:rPr>
      </w:pPr>
      <w:r>
        <w:rPr>
          <w:rFonts w:hint="eastAsia" w:ascii="宋体" w:hAnsi="宋体" w:eastAsia="宋体" w:cs="宋体"/>
          <w:sz w:val="21"/>
          <w:szCs w:val="21"/>
        </w:rPr>
        <w:t xml:space="preserve">                      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9EF7723">
      <w:pPr>
        <w:spacing w:line="600" w:lineRule="exact"/>
        <w:rPr>
          <w:rFonts w:hint="eastAsia" w:ascii="华文中宋" w:hAnsi="华文中宋" w:eastAsia="华文中宋"/>
          <w:color w:val="000000"/>
          <w:szCs w:val="21"/>
        </w:rPr>
      </w:pPr>
    </w:p>
    <w:p w14:paraId="23505475">
      <w:pPr>
        <w:pStyle w:val="2"/>
        <w:bidi w:val="0"/>
        <w:spacing w:line="240" w:lineRule="auto"/>
        <w:rPr>
          <w:b w:val="0"/>
          <w:bCs w:val="0"/>
          <w:spacing w:val="10"/>
          <w:kern w:val="0"/>
          <w:szCs w:val="36"/>
        </w:rPr>
      </w:pPr>
      <w:r>
        <w:rPr>
          <w:b w:val="0"/>
          <w:szCs w:val="36"/>
        </w:rPr>
        <w:br w:type="page"/>
      </w:r>
      <w:bookmarkStart w:id="409" w:name="_Toc32729"/>
      <w:r>
        <w:t xml:space="preserve">第七部分  </w:t>
      </w:r>
      <w:bookmarkStart w:id="410" w:name="_Toc86202632"/>
      <w:r>
        <w:t>响应文件格式</w:t>
      </w:r>
      <w:bookmarkEnd w:id="209"/>
      <w:bookmarkEnd w:id="210"/>
      <w:bookmarkEnd w:id="211"/>
      <w:bookmarkEnd w:id="212"/>
      <w:bookmarkEnd w:id="213"/>
      <w:bookmarkEnd w:id="214"/>
      <w:bookmarkEnd w:id="409"/>
      <w:bookmarkEnd w:id="410"/>
    </w:p>
    <w:p w14:paraId="404E2D39">
      <w:pPr>
        <w:snapToGrid w:val="0"/>
        <w:spacing w:line="360" w:lineRule="auto"/>
        <w:rPr>
          <w:kern w:val="0"/>
          <w:sz w:val="28"/>
          <w:szCs w:val="28"/>
        </w:rPr>
      </w:pPr>
    </w:p>
    <w:p w14:paraId="2D2B2DED">
      <w:pPr>
        <w:keepNext w:val="0"/>
        <w:keepLines w:val="0"/>
        <w:pageBreakBefore w:val="0"/>
        <w:widowControl w:val="0"/>
        <w:tabs>
          <w:tab w:val="left" w:pos="-737"/>
        </w:tabs>
        <w:kinsoku/>
        <w:overflowPunct/>
        <w:topLinePunct w:val="0"/>
        <w:autoSpaceDE/>
        <w:autoSpaceDN/>
        <w:bidi w:val="0"/>
        <w:snapToGrid w:val="0"/>
        <w:spacing w:line="360" w:lineRule="auto"/>
        <w:ind w:firstLine="180"/>
        <w:jc w:val="left"/>
        <w:outlineLvl w:val="9"/>
        <w:rPr>
          <w:kern w:val="0"/>
          <w:sz w:val="28"/>
          <w:szCs w:val="36"/>
        </w:rPr>
      </w:pPr>
      <w:bookmarkStart w:id="411" w:name="_Toc86202633"/>
      <w:bookmarkStart w:id="412" w:name="_Toc175644062"/>
      <w:r>
        <w:rPr>
          <w:b/>
          <w:kern w:val="0"/>
          <w:sz w:val="28"/>
          <w:szCs w:val="36"/>
        </w:rPr>
        <w:t>一、</w:t>
      </w:r>
      <w:r>
        <w:rPr>
          <w:b/>
          <w:kern w:val="0"/>
          <w:sz w:val="28"/>
          <w:szCs w:val="14"/>
        </w:rPr>
        <w:t> </w:t>
      </w:r>
      <w:r>
        <w:rPr>
          <w:b/>
          <w:kern w:val="0"/>
          <w:sz w:val="28"/>
          <w:szCs w:val="28"/>
        </w:rPr>
        <w:t>供应商提交响应文件须知</w:t>
      </w:r>
      <w:bookmarkEnd w:id="411"/>
      <w:bookmarkEnd w:id="412"/>
    </w:p>
    <w:p w14:paraId="14367519">
      <w:pPr>
        <w:keepNext w:val="0"/>
        <w:keepLines w:val="0"/>
        <w:pageBreakBefore w:val="0"/>
        <w:widowControl w:val="0"/>
        <w:tabs>
          <w:tab w:val="left" w:pos="0"/>
        </w:tabs>
        <w:kinsoku/>
        <w:overflowPunct/>
        <w:topLinePunct w:val="0"/>
        <w:autoSpaceDE/>
        <w:autoSpaceDN/>
        <w:bidi w:val="0"/>
        <w:snapToGrid w:val="0"/>
        <w:spacing w:line="360" w:lineRule="auto"/>
        <w:ind w:firstLine="624"/>
        <w:jc w:val="left"/>
        <w:outlineLvl w:val="9"/>
        <w:rPr>
          <w:kern w:val="0"/>
          <w:sz w:val="24"/>
        </w:rPr>
      </w:pPr>
      <w:r>
        <w:rPr>
          <w:kern w:val="0"/>
          <w:sz w:val="24"/>
        </w:rPr>
        <w:t>1. 供应商应严格按照以下顺序填写和提交下述规定的全部格式文件以及其他有关资料，混乱的编排导致响应文件被误读或查找不到，后果由供应商承担。</w:t>
      </w:r>
    </w:p>
    <w:p w14:paraId="7B4A9FEC">
      <w:pPr>
        <w:keepNext w:val="0"/>
        <w:keepLines w:val="0"/>
        <w:pageBreakBefore w:val="0"/>
        <w:widowControl w:val="0"/>
        <w:tabs>
          <w:tab w:val="left" w:pos="0"/>
        </w:tabs>
        <w:kinsoku/>
        <w:overflowPunct/>
        <w:topLinePunct w:val="0"/>
        <w:autoSpaceDE/>
        <w:autoSpaceDN/>
        <w:bidi w:val="0"/>
        <w:snapToGrid w:val="0"/>
        <w:spacing w:line="360" w:lineRule="auto"/>
        <w:ind w:firstLine="624"/>
        <w:jc w:val="left"/>
        <w:outlineLvl w:val="9"/>
        <w:rPr>
          <w:kern w:val="0"/>
          <w:sz w:val="24"/>
        </w:rPr>
      </w:pPr>
      <w:r>
        <w:rPr>
          <w:kern w:val="0"/>
          <w:sz w:val="24"/>
        </w:rPr>
        <w:t>2. 所附表格中要求回答的全部问题和信息都必须正面回答。</w:t>
      </w:r>
    </w:p>
    <w:p w14:paraId="0DCB22AC">
      <w:pPr>
        <w:keepNext w:val="0"/>
        <w:keepLines w:val="0"/>
        <w:pageBreakBefore w:val="0"/>
        <w:widowControl w:val="0"/>
        <w:tabs>
          <w:tab w:val="left" w:pos="0"/>
        </w:tabs>
        <w:kinsoku/>
        <w:overflowPunct/>
        <w:topLinePunct w:val="0"/>
        <w:autoSpaceDE/>
        <w:autoSpaceDN/>
        <w:bidi w:val="0"/>
        <w:snapToGrid w:val="0"/>
        <w:spacing w:line="360" w:lineRule="auto"/>
        <w:ind w:firstLine="624"/>
        <w:jc w:val="left"/>
        <w:outlineLvl w:val="9"/>
        <w:rPr>
          <w:kern w:val="0"/>
          <w:sz w:val="24"/>
        </w:rPr>
      </w:pPr>
      <w:r>
        <w:rPr>
          <w:kern w:val="0"/>
          <w:sz w:val="24"/>
        </w:rPr>
        <w:t>3. 资格声明的签字人应保证全部声明和问题的回答是真实的和准确的。</w:t>
      </w:r>
    </w:p>
    <w:p w14:paraId="2E6FFCA4">
      <w:pPr>
        <w:keepNext w:val="0"/>
        <w:keepLines w:val="0"/>
        <w:pageBreakBefore w:val="0"/>
        <w:widowControl w:val="0"/>
        <w:tabs>
          <w:tab w:val="left" w:pos="0"/>
        </w:tabs>
        <w:kinsoku/>
        <w:overflowPunct/>
        <w:topLinePunct w:val="0"/>
        <w:autoSpaceDE/>
        <w:autoSpaceDN/>
        <w:bidi w:val="0"/>
        <w:snapToGrid w:val="0"/>
        <w:spacing w:line="360" w:lineRule="auto"/>
        <w:ind w:firstLine="624"/>
        <w:jc w:val="left"/>
        <w:outlineLvl w:val="9"/>
        <w:rPr>
          <w:kern w:val="0"/>
          <w:sz w:val="24"/>
        </w:rPr>
      </w:pPr>
      <w:r>
        <w:rPr>
          <w:kern w:val="0"/>
          <w:sz w:val="24"/>
        </w:rPr>
        <w:t>4. 谈判小组将应用供应商提交的资料并根据自己的判断，决定供应商履行合同的合格性及能力。</w:t>
      </w:r>
    </w:p>
    <w:p w14:paraId="3D2894F9">
      <w:pPr>
        <w:keepNext w:val="0"/>
        <w:keepLines w:val="0"/>
        <w:pageBreakBefore w:val="0"/>
        <w:widowControl w:val="0"/>
        <w:tabs>
          <w:tab w:val="left" w:pos="0"/>
        </w:tabs>
        <w:kinsoku/>
        <w:overflowPunct/>
        <w:topLinePunct w:val="0"/>
        <w:autoSpaceDE/>
        <w:autoSpaceDN/>
        <w:bidi w:val="0"/>
        <w:snapToGrid w:val="0"/>
        <w:spacing w:line="360" w:lineRule="auto"/>
        <w:ind w:firstLine="624"/>
        <w:jc w:val="left"/>
        <w:outlineLvl w:val="9"/>
        <w:rPr>
          <w:kern w:val="0"/>
          <w:sz w:val="24"/>
        </w:rPr>
      </w:pPr>
      <w:r>
        <w:rPr>
          <w:kern w:val="0"/>
          <w:sz w:val="24"/>
        </w:rPr>
        <w:t>5. 供应商提交的材料将被妥善保存，但不退还。</w:t>
      </w:r>
    </w:p>
    <w:p w14:paraId="18421554">
      <w:pPr>
        <w:keepNext w:val="0"/>
        <w:keepLines w:val="0"/>
        <w:pageBreakBefore w:val="0"/>
        <w:widowControl w:val="0"/>
        <w:tabs>
          <w:tab w:val="left" w:pos="0"/>
        </w:tabs>
        <w:kinsoku/>
        <w:overflowPunct/>
        <w:topLinePunct w:val="0"/>
        <w:autoSpaceDE/>
        <w:autoSpaceDN/>
        <w:bidi w:val="0"/>
        <w:snapToGrid w:val="0"/>
        <w:spacing w:line="360" w:lineRule="auto"/>
        <w:ind w:firstLine="624"/>
        <w:jc w:val="left"/>
        <w:outlineLvl w:val="9"/>
        <w:rPr>
          <w:kern w:val="0"/>
          <w:sz w:val="24"/>
        </w:rPr>
      </w:pPr>
      <w:r>
        <w:rPr>
          <w:kern w:val="0"/>
          <w:sz w:val="24"/>
        </w:rPr>
        <w:t>6. 全部文件应按供应商须知中规定的语言和份数提交。</w:t>
      </w:r>
    </w:p>
    <w:p w14:paraId="78C2A2E3">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5CDB6E88">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7F848BC6">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68F1D3D7">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23F3825C">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08C9A4E6">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2C74119D">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65CD13D6">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21E435D3">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1DED881A">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1E387524">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0FC80570">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00D2E185">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449D598C">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29946B55">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42229BEF">
      <w:pPr>
        <w:keepNext w:val="0"/>
        <w:keepLines w:val="0"/>
        <w:pageBreakBefore w:val="0"/>
        <w:widowControl w:val="0"/>
        <w:kinsoku/>
        <w:overflowPunct/>
        <w:topLinePunct w:val="0"/>
        <w:autoSpaceDE/>
        <w:autoSpaceDN/>
        <w:bidi w:val="0"/>
        <w:snapToGrid w:val="0"/>
        <w:spacing w:line="360" w:lineRule="auto"/>
        <w:outlineLvl w:val="9"/>
        <w:rPr>
          <w:kern w:val="0"/>
          <w:sz w:val="28"/>
          <w:szCs w:val="28"/>
        </w:rPr>
      </w:pPr>
    </w:p>
    <w:p w14:paraId="0ACE7A2F">
      <w:pPr>
        <w:pStyle w:val="19"/>
        <w:keepNext w:val="0"/>
        <w:keepLines w:val="0"/>
        <w:pageBreakBefore w:val="0"/>
        <w:widowControl w:val="0"/>
        <w:kinsoku/>
        <w:overflowPunct/>
        <w:topLinePunct w:val="0"/>
        <w:autoSpaceDE/>
        <w:autoSpaceDN/>
        <w:bidi w:val="0"/>
        <w:outlineLvl w:val="9"/>
        <w:rPr>
          <w:rFonts w:ascii="Times New Roman" w:hAnsi="Times New Roman"/>
        </w:rPr>
      </w:pPr>
    </w:p>
    <w:p w14:paraId="0CE09F1E">
      <w:pPr>
        <w:keepNext w:val="0"/>
        <w:keepLines w:val="0"/>
        <w:pageBreakBefore w:val="0"/>
        <w:widowControl w:val="0"/>
        <w:kinsoku/>
        <w:overflowPunct/>
        <w:topLinePunct w:val="0"/>
        <w:autoSpaceDE/>
        <w:autoSpaceDN/>
        <w:bidi w:val="0"/>
        <w:snapToGrid w:val="0"/>
        <w:spacing w:line="360" w:lineRule="auto"/>
        <w:jc w:val="right"/>
        <w:outlineLvl w:val="9"/>
        <w:rPr>
          <w:kern w:val="0"/>
          <w:sz w:val="28"/>
          <w:szCs w:val="32"/>
        </w:rPr>
      </w:pPr>
    </w:p>
    <w:p w14:paraId="0E6EB4F6">
      <w:pPr>
        <w:keepNext w:val="0"/>
        <w:keepLines w:val="0"/>
        <w:pageBreakBefore w:val="0"/>
        <w:widowControl w:val="0"/>
        <w:kinsoku/>
        <w:overflowPunct/>
        <w:topLinePunct w:val="0"/>
        <w:autoSpaceDE/>
        <w:autoSpaceDN/>
        <w:bidi w:val="0"/>
        <w:snapToGrid w:val="0"/>
        <w:spacing w:line="360" w:lineRule="auto"/>
        <w:jc w:val="right"/>
        <w:outlineLvl w:val="9"/>
        <w:rPr>
          <w:kern w:val="0"/>
          <w:sz w:val="28"/>
          <w:szCs w:val="32"/>
        </w:rPr>
      </w:pPr>
      <w:r>
        <w:rPr>
          <w:kern w:val="0"/>
          <w:sz w:val="28"/>
          <w:szCs w:val="32"/>
        </w:rPr>
        <w:t>（正</w:t>
      </w:r>
      <w:r>
        <w:rPr>
          <w:kern w:val="0"/>
          <w:sz w:val="28"/>
          <w:szCs w:val="36"/>
        </w:rPr>
        <w:t>/</w:t>
      </w:r>
      <w:r>
        <w:rPr>
          <w:kern w:val="0"/>
          <w:sz w:val="28"/>
          <w:szCs w:val="32"/>
        </w:rPr>
        <w:t>副）本</w:t>
      </w:r>
    </w:p>
    <w:p w14:paraId="79E6B18C">
      <w:pPr>
        <w:keepNext w:val="0"/>
        <w:keepLines w:val="0"/>
        <w:pageBreakBefore w:val="0"/>
        <w:widowControl w:val="0"/>
        <w:kinsoku/>
        <w:overflowPunct/>
        <w:topLinePunct w:val="0"/>
        <w:autoSpaceDE/>
        <w:autoSpaceDN/>
        <w:bidi w:val="0"/>
        <w:snapToGrid w:val="0"/>
        <w:spacing w:line="360" w:lineRule="auto"/>
        <w:jc w:val="right"/>
        <w:outlineLvl w:val="9"/>
        <w:rPr>
          <w:kern w:val="0"/>
          <w:sz w:val="28"/>
          <w:szCs w:val="32"/>
        </w:rPr>
      </w:pPr>
    </w:p>
    <w:p w14:paraId="20DC7F29">
      <w:pPr>
        <w:keepNext w:val="0"/>
        <w:keepLines w:val="0"/>
        <w:pageBreakBefore w:val="0"/>
        <w:widowControl w:val="0"/>
        <w:kinsoku/>
        <w:overflowPunct/>
        <w:topLinePunct w:val="0"/>
        <w:autoSpaceDE/>
        <w:autoSpaceDN/>
        <w:bidi w:val="0"/>
        <w:snapToGrid w:val="0"/>
        <w:spacing w:line="360" w:lineRule="auto"/>
        <w:jc w:val="center"/>
        <w:outlineLvl w:val="9"/>
        <w:rPr>
          <w:b/>
          <w:kern w:val="0"/>
          <w:sz w:val="72"/>
          <w:szCs w:val="72"/>
        </w:rPr>
      </w:pPr>
      <w:r>
        <w:rPr>
          <w:b/>
          <w:kern w:val="0"/>
          <w:sz w:val="72"/>
          <w:szCs w:val="72"/>
          <w:u w:val="single"/>
        </w:rPr>
        <w:t>项目名称</w:t>
      </w:r>
    </w:p>
    <w:p w14:paraId="7599F370">
      <w:pPr>
        <w:pStyle w:val="9"/>
        <w:jc w:val="center"/>
        <w:rPr>
          <w:rFonts w:hint="eastAsia" w:eastAsia="宋体"/>
          <w:lang w:eastAsia="zh-CN"/>
        </w:rPr>
      </w:pPr>
      <w:r>
        <w:rPr>
          <w:kern w:val="0"/>
          <w:sz w:val="28"/>
          <w:szCs w:val="30"/>
        </w:rPr>
        <w:t>项目编号</w:t>
      </w:r>
      <w:r>
        <w:rPr>
          <w:rFonts w:hint="eastAsia"/>
          <w:kern w:val="0"/>
          <w:sz w:val="28"/>
          <w:szCs w:val="30"/>
          <w:lang w:eastAsia="zh-CN"/>
        </w:rPr>
        <w:t>：</w:t>
      </w:r>
    </w:p>
    <w:p w14:paraId="52AB2B0F">
      <w:pPr>
        <w:pStyle w:val="9"/>
      </w:pPr>
    </w:p>
    <w:p w14:paraId="37D9F363">
      <w:pPr>
        <w:keepNext w:val="0"/>
        <w:keepLines w:val="0"/>
        <w:pageBreakBefore w:val="0"/>
        <w:widowControl w:val="0"/>
        <w:kinsoku/>
        <w:overflowPunct/>
        <w:topLinePunct w:val="0"/>
        <w:autoSpaceDE/>
        <w:autoSpaceDN/>
        <w:bidi w:val="0"/>
        <w:snapToGrid w:val="0"/>
        <w:spacing w:line="360" w:lineRule="auto"/>
        <w:jc w:val="center"/>
        <w:outlineLvl w:val="9"/>
        <w:rPr>
          <w:b/>
          <w:kern w:val="0"/>
          <w:sz w:val="72"/>
          <w:szCs w:val="72"/>
        </w:rPr>
      </w:pPr>
    </w:p>
    <w:p w14:paraId="2E0F5534">
      <w:pPr>
        <w:keepNext w:val="0"/>
        <w:keepLines w:val="0"/>
        <w:pageBreakBefore w:val="0"/>
        <w:widowControl w:val="0"/>
        <w:kinsoku/>
        <w:overflowPunct/>
        <w:topLinePunct w:val="0"/>
        <w:autoSpaceDE/>
        <w:autoSpaceDN/>
        <w:bidi w:val="0"/>
        <w:snapToGrid w:val="0"/>
        <w:spacing w:line="360" w:lineRule="auto"/>
        <w:jc w:val="center"/>
        <w:outlineLvl w:val="9"/>
        <w:rPr>
          <w:b/>
          <w:kern w:val="0"/>
          <w:sz w:val="72"/>
          <w:szCs w:val="72"/>
        </w:rPr>
      </w:pPr>
      <w:r>
        <w:rPr>
          <w:b/>
          <w:kern w:val="0"/>
          <w:sz w:val="72"/>
          <w:szCs w:val="72"/>
        </w:rPr>
        <w:t>响  应  文  件</w:t>
      </w:r>
    </w:p>
    <w:p w14:paraId="2217437A">
      <w:pPr>
        <w:keepNext w:val="0"/>
        <w:keepLines w:val="0"/>
        <w:pageBreakBefore w:val="0"/>
        <w:widowControl w:val="0"/>
        <w:kinsoku/>
        <w:overflowPunct/>
        <w:topLinePunct w:val="0"/>
        <w:autoSpaceDE/>
        <w:autoSpaceDN/>
        <w:bidi w:val="0"/>
        <w:snapToGrid w:val="0"/>
        <w:spacing w:line="360" w:lineRule="auto"/>
        <w:jc w:val="center"/>
        <w:outlineLvl w:val="9"/>
        <w:rPr>
          <w:b/>
          <w:kern w:val="0"/>
          <w:sz w:val="44"/>
          <w:szCs w:val="44"/>
        </w:rPr>
      </w:pPr>
    </w:p>
    <w:p w14:paraId="10C45B96">
      <w:pPr>
        <w:keepNext w:val="0"/>
        <w:keepLines w:val="0"/>
        <w:pageBreakBefore w:val="0"/>
        <w:widowControl w:val="0"/>
        <w:kinsoku/>
        <w:overflowPunct/>
        <w:topLinePunct w:val="0"/>
        <w:autoSpaceDE/>
        <w:autoSpaceDN/>
        <w:bidi w:val="0"/>
        <w:snapToGrid w:val="0"/>
        <w:spacing w:line="360" w:lineRule="auto"/>
        <w:jc w:val="left"/>
        <w:outlineLvl w:val="9"/>
        <w:rPr>
          <w:kern w:val="0"/>
          <w:sz w:val="28"/>
          <w:szCs w:val="30"/>
        </w:rPr>
      </w:pPr>
    </w:p>
    <w:p w14:paraId="23AE0430">
      <w:pPr>
        <w:keepNext w:val="0"/>
        <w:keepLines w:val="0"/>
        <w:pageBreakBefore w:val="0"/>
        <w:widowControl w:val="0"/>
        <w:kinsoku/>
        <w:overflowPunct/>
        <w:topLinePunct w:val="0"/>
        <w:autoSpaceDE/>
        <w:autoSpaceDN/>
        <w:bidi w:val="0"/>
        <w:snapToGrid w:val="0"/>
        <w:spacing w:line="360" w:lineRule="auto"/>
        <w:outlineLvl w:val="9"/>
        <w:rPr>
          <w:kern w:val="0"/>
          <w:sz w:val="28"/>
          <w:szCs w:val="32"/>
        </w:rPr>
      </w:pPr>
    </w:p>
    <w:p w14:paraId="2073CAFC">
      <w:pPr>
        <w:keepNext w:val="0"/>
        <w:keepLines w:val="0"/>
        <w:pageBreakBefore w:val="0"/>
        <w:widowControl w:val="0"/>
        <w:kinsoku/>
        <w:overflowPunct/>
        <w:topLinePunct w:val="0"/>
        <w:autoSpaceDE/>
        <w:autoSpaceDN/>
        <w:bidi w:val="0"/>
        <w:snapToGrid w:val="0"/>
        <w:spacing w:line="360" w:lineRule="auto"/>
        <w:outlineLvl w:val="9"/>
        <w:rPr>
          <w:kern w:val="0"/>
          <w:sz w:val="28"/>
          <w:szCs w:val="32"/>
        </w:rPr>
      </w:pPr>
    </w:p>
    <w:p w14:paraId="70332B71">
      <w:pPr>
        <w:keepNext w:val="0"/>
        <w:keepLines w:val="0"/>
        <w:pageBreakBefore w:val="0"/>
        <w:widowControl w:val="0"/>
        <w:kinsoku/>
        <w:overflowPunct/>
        <w:topLinePunct w:val="0"/>
        <w:autoSpaceDE/>
        <w:autoSpaceDN/>
        <w:bidi w:val="0"/>
        <w:snapToGrid w:val="0"/>
        <w:spacing w:line="360" w:lineRule="auto"/>
        <w:outlineLvl w:val="9"/>
        <w:rPr>
          <w:kern w:val="0"/>
          <w:sz w:val="28"/>
          <w:szCs w:val="32"/>
        </w:rPr>
      </w:pPr>
    </w:p>
    <w:p w14:paraId="7FF2FD91">
      <w:pPr>
        <w:keepNext w:val="0"/>
        <w:keepLines w:val="0"/>
        <w:pageBreakBefore w:val="0"/>
        <w:widowControl w:val="0"/>
        <w:kinsoku/>
        <w:overflowPunct/>
        <w:topLinePunct w:val="0"/>
        <w:autoSpaceDE/>
        <w:autoSpaceDN/>
        <w:bidi w:val="0"/>
        <w:snapToGrid w:val="0"/>
        <w:spacing w:line="360" w:lineRule="auto"/>
        <w:outlineLvl w:val="9"/>
        <w:rPr>
          <w:kern w:val="0"/>
          <w:sz w:val="28"/>
          <w:szCs w:val="32"/>
        </w:rPr>
      </w:pPr>
    </w:p>
    <w:p w14:paraId="19054018">
      <w:pPr>
        <w:keepNext w:val="0"/>
        <w:keepLines w:val="0"/>
        <w:pageBreakBefore w:val="0"/>
        <w:widowControl w:val="0"/>
        <w:kinsoku/>
        <w:overflowPunct/>
        <w:topLinePunct w:val="0"/>
        <w:autoSpaceDE/>
        <w:autoSpaceDN/>
        <w:bidi w:val="0"/>
        <w:snapToGrid w:val="0"/>
        <w:spacing w:line="360" w:lineRule="auto"/>
        <w:jc w:val="center"/>
        <w:outlineLvl w:val="9"/>
        <w:rPr>
          <w:b w:val="0"/>
          <w:bCs w:val="0"/>
          <w:color w:val="auto"/>
          <w:kern w:val="0"/>
          <w:sz w:val="30"/>
          <w:szCs w:val="30"/>
          <w:u w:val="single"/>
        </w:rPr>
      </w:pPr>
      <w:r>
        <w:rPr>
          <w:b w:val="0"/>
          <w:bCs w:val="0"/>
          <w:color w:val="auto"/>
          <w:kern w:val="0"/>
          <w:sz w:val="30"/>
          <w:szCs w:val="30"/>
        </w:rPr>
        <w:t>供应商</w:t>
      </w:r>
      <w:r>
        <w:rPr>
          <w:rFonts w:hint="eastAsia"/>
          <w:b w:val="0"/>
          <w:bCs w:val="0"/>
          <w:color w:val="auto"/>
          <w:kern w:val="0"/>
          <w:sz w:val="30"/>
          <w:szCs w:val="30"/>
          <w:lang w:val="en-US" w:eastAsia="zh-CN"/>
        </w:rPr>
        <w:t>名称</w:t>
      </w:r>
      <w:r>
        <w:rPr>
          <w:b w:val="0"/>
          <w:bCs w:val="0"/>
          <w:color w:val="auto"/>
          <w:kern w:val="0"/>
          <w:sz w:val="30"/>
          <w:szCs w:val="30"/>
        </w:rPr>
        <w:t xml:space="preserve">： </w:t>
      </w:r>
      <w:r>
        <w:rPr>
          <w:b w:val="0"/>
          <w:bCs w:val="0"/>
          <w:color w:val="auto"/>
          <w:kern w:val="0"/>
          <w:sz w:val="30"/>
          <w:szCs w:val="30"/>
          <w:u w:val="single"/>
        </w:rPr>
        <w:t xml:space="preserve">               </w:t>
      </w:r>
      <w:r>
        <w:rPr>
          <w:b w:val="0"/>
          <w:bCs w:val="0"/>
          <w:color w:val="auto"/>
          <w:kern w:val="0"/>
          <w:sz w:val="30"/>
          <w:szCs w:val="30"/>
        </w:rPr>
        <w:t>（盖章）</w:t>
      </w:r>
    </w:p>
    <w:p w14:paraId="2F77203F">
      <w:pPr>
        <w:keepNext w:val="0"/>
        <w:keepLines w:val="0"/>
        <w:pageBreakBefore w:val="0"/>
        <w:widowControl w:val="0"/>
        <w:kinsoku/>
        <w:overflowPunct/>
        <w:topLinePunct w:val="0"/>
        <w:autoSpaceDE/>
        <w:autoSpaceDN/>
        <w:bidi w:val="0"/>
        <w:snapToGrid w:val="0"/>
        <w:spacing w:line="360" w:lineRule="auto"/>
        <w:outlineLvl w:val="9"/>
        <w:rPr>
          <w:kern w:val="0"/>
          <w:sz w:val="30"/>
          <w:szCs w:val="30"/>
          <w:u w:val="single"/>
        </w:rPr>
      </w:pPr>
      <w:r>
        <w:rPr>
          <w:kern w:val="0"/>
          <w:sz w:val="30"/>
          <w:szCs w:val="30"/>
        </w:rPr>
        <w:t>法定代表人或授权代表：</w:t>
      </w:r>
      <w:r>
        <w:rPr>
          <w:kern w:val="0"/>
          <w:sz w:val="30"/>
          <w:szCs w:val="30"/>
          <w:u w:val="single"/>
        </w:rPr>
        <w:t xml:space="preserve">                </w:t>
      </w:r>
      <w:r>
        <w:rPr>
          <w:kern w:val="0"/>
          <w:sz w:val="30"/>
          <w:szCs w:val="30"/>
        </w:rPr>
        <w:t>（签字或盖章）</w:t>
      </w:r>
    </w:p>
    <w:p w14:paraId="2326832E">
      <w:pPr>
        <w:keepNext w:val="0"/>
        <w:keepLines w:val="0"/>
        <w:pageBreakBefore w:val="0"/>
        <w:widowControl w:val="0"/>
        <w:kinsoku/>
        <w:overflowPunct/>
        <w:topLinePunct w:val="0"/>
        <w:autoSpaceDE/>
        <w:autoSpaceDN/>
        <w:bidi w:val="0"/>
        <w:snapToGrid w:val="0"/>
        <w:spacing w:line="360" w:lineRule="auto"/>
        <w:outlineLvl w:val="9"/>
        <w:rPr>
          <w:kern w:val="0"/>
          <w:sz w:val="30"/>
          <w:szCs w:val="30"/>
          <w:u w:val="single"/>
        </w:rPr>
      </w:pPr>
    </w:p>
    <w:p w14:paraId="52A276F6">
      <w:pPr>
        <w:keepNext w:val="0"/>
        <w:keepLines w:val="0"/>
        <w:pageBreakBefore w:val="0"/>
        <w:widowControl w:val="0"/>
        <w:kinsoku/>
        <w:overflowPunct/>
        <w:topLinePunct w:val="0"/>
        <w:autoSpaceDE/>
        <w:autoSpaceDN/>
        <w:bidi w:val="0"/>
        <w:snapToGrid w:val="0"/>
        <w:spacing w:line="360" w:lineRule="auto"/>
        <w:jc w:val="center"/>
        <w:outlineLvl w:val="9"/>
        <w:rPr>
          <w:kern w:val="0"/>
          <w:sz w:val="30"/>
          <w:szCs w:val="30"/>
        </w:rPr>
      </w:pPr>
      <w:r>
        <w:rPr>
          <w:kern w:val="0"/>
          <w:sz w:val="30"/>
          <w:szCs w:val="30"/>
        </w:rPr>
        <w:t>二〇二</w:t>
      </w:r>
      <w:r>
        <w:rPr>
          <w:rFonts w:hint="eastAsia"/>
          <w:kern w:val="0"/>
          <w:sz w:val="30"/>
          <w:szCs w:val="30"/>
          <w:lang w:eastAsia="zh-CN"/>
        </w:rPr>
        <w:t>六</w:t>
      </w:r>
      <w:r>
        <w:rPr>
          <w:kern w:val="0"/>
          <w:sz w:val="30"/>
          <w:szCs w:val="30"/>
        </w:rPr>
        <w:t>年   月   日</w:t>
      </w:r>
      <w:bookmarkStart w:id="413" w:name="_Toc340851733"/>
      <w:bookmarkStart w:id="414" w:name="_Toc344989209"/>
    </w:p>
    <w:p w14:paraId="19A8A22C">
      <w:pPr>
        <w:keepNext w:val="0"/>
        <w:keepLines w:val="0"/>
        <w:pageBreakBefore w:val="0"/>
        <w:widowControl w:val="0"/>
        <w:kinsoku/>
        <w:overflowPunct/>
        <w:topLinePunct w:val="0"/>
        <w:autoSpaceDE/>
        <w:autoSpaceDN/>
        <w:bidi w:val="0"/>
        <w:spacing w:line="360" w:lineRule="auto"/>
        <w:outlineLvl w:val="9"/>
        <w:rPr>
          <w:bCs/>
          <w:sz w:val="24"/>
        </w:rPr>
      </w:pPr>
    </w:p>
    <w:p w14:paraId="72468830">
      <w:pPr>
        <w:keepNext w:val="0"/>
        <w:keepLines w:val="0"/>
        <w:pageBreakBefore w:val="0"/>
        <w:widowControl w:val="0"/>
        <w:kinsoku/>
        <w:overflowPunct/>
        <w:topLinePunct w:val="0"/>
        <w:autoSpaceDE/>
        <w:autoSpaceDN/>
        <w:bidi w:val="0"/>
        <w:spacing w:line="360" w:lineRule="auto"/>
        <w:outlineLvl w:val="9"/>
        <w:rPr>
          <w:bCs/>
          <w:sz w:val="24"/>
        </w:rPr>
      </w:pPr>
    </w:p>
    <w:p w14:paraId="1154FC3E">
      <w:pPr>
        <w:keepNext w:val="0"/>
        <w:keepLines w:val="0"/>
        <w:pageBreakBefore w:val="0"/>
        <w:widowControl w:val="0"/>
        <w:kinsoku/>
        <w:overflowPunct/>
        <w:topLinePunct w:val="0"/>
        <w:autoSpaceDE/>
        <w:autoSpaceDN/>
        <w:bidi w:val="0"/>
        <w:spacing w:line="360" w:lineRule="auto"/>
        <w:outlineLvl w:val="9"/>
        <w:rPr>
          <w:bCs/>
          <w:sz w:val="24"/>
        </w:rPr>
      </w:pPr>
      <w:r>
        <w:rPr>
          <w:bCs/>
          <w:sz w:val="24"/>
        </w:rPr>
        <w:br w:type="page"/>
      </w:r>
      <w:bookmarkEnd w:id="413"/>
      <w:bookmarkEnd w:id="414"/>
    </w:p>
    <w:p w14:paraId="7944E110">
      <w:pPr>
        <w:keepNext w:val="0"/>
        <w:keepLines w:val="0"/>
        <w:pageBreakBefore w:val="0"/>
        <w:widowControl w:val="0"/>
        <w:kinsoku/>
        <w:overflowPunct/>
        <w:topLinePunct w:val="0"/>
        <w:autoSpaceDE/>
        <w:autoSpaceDN/>
        <w:bidi w:val="0"/>
        <w:spacing w:line="360" w:lineRule="auto"/>
        <w:jc w:val="center"/>
        <w:outlineLvl w:val="9"/>
        <w:rPr>
          <w:b/>
          <w:bCs/>
          <w:sz w:val="36"/>
          <w:szCs w:val="36"/>
        </w:rPr>
      </w:pPr>
      <w:r>
        <w:rPr>
          <w:b/>
          <w:bCs/>
          <w:sz w:val="36"/>
          <w:szCs w:val="36"/>
        </w:rPr>
        <w:t>目     录</w:t>
      </w:r>
    </w:p>
    <w:p w14:paraId="106ED5A2">
      <w:pPr>
        <w:keepNext w:val="0"/>
        <w:keepLines w:val="0"/>
        <w:pageBreakBefore w:val="0"/>
        <w:widowControl w:val="0"/>
        <w:kinsoku/>
        <w:overflowPunct/>
        <w:topLinePunct w:val="0"/>
        <w:autoSpaceDE/>
        <w:autoSpaceDN/>
        <w:bidi w:val="0"/>
        <w:spacing w:line="360" w:lineRule="auto"/>
        <w:jc w:val="center"/>
        <w:outlineLvl w:val="9"/>
        <w:rPr>
          <w:b/>
          <w:bCs/>
          <w:sz w:val="30"/>
          <w:szCs w:val="30"/>
        </w:rPr>
      </w:pPr>
      <w:r>
        <w:rPr>
          <w:b/>
          <w:bCs/>
          <w:sz w:val="30"/>
          <w:szCs w:val="30"/>
        </w:rPr>
        <w:t>资格证明文件</w:t>
      </w:r>
    </w:p>
    <w:p w14:paraId="57DEE4D5">
      <w:pPr>
        <w:pStyle w:val="28"/>
        <w:spacing w:line="360" w:lineRule="auto"/>
        <w:ind w:firstLine="0" w:firstLineChars="0"/>
        <w:rPr>
          <w:rFonts w:hint="eastAsia" w:ascii="宋体" w:hAnsi="宋体" w:cs="宋体"/>
          <w:sz w:val="24"/>
          <w:szCs w:val="24"/>
        </w:rPr>
      </w:pPr>
      <w:r>
        <w:rPr>
          <w:rFonts w:hint="eastAsia" w:ascii="宋体" w:hAnsi="宋体" w:cs="宋体"/>
          <w:sz w:val="24"/>
          <w:szCs w:val="24"/>
          <w:highlight w:val="none"/>
          <w:lang w:val="en-US" w:eastAsia="zh-CN"/>
        </w:rPr>
        <w:t>★</w:t>
      </w:r>
      <w:r>
        <w:rPr>
          <w:rFonts w:hint="eastAsia" w:ascii="宋体" w:hAnsi="宋体" w:cs="宋体"/>
          <w:sz w:val="24"/>
          <w:szCs w:val="24"/>
        </w:rPr>
        <w:t>1.具有独立承担民事责任的能力</w:t>
      </w:r>
      <w:r>
        <w:rPr>
          <w:rFonts w:hint="eastAsia" w:ascii="宋体" w:hAnsi="宋体" w:cs="宋体"/>
          <w:sz w:val="24"/>
          <w:szCs w:val="24"/>
          <w:highlight w:val="none"/>
        </w:rPr>
        <w:t>的承诺函</w:t>
      </w:r>
      <w:r>
        <w:rPr>
          <w:rFonts w:hint="eastAsia" w:ascii="宋体" w:hAnsi="宋体" w:cs="宋体"/>
          <w:sz w:val="24"/>
          <w:szCs w:val="24"/>
        </w:rPr>
        <w:t>；</w:t>
      </w:r>
    </w:p>
    <w:p w14:paraId="4B41DEAB">
      <w:pPr>
        <w:pStyle w:val="28"/>
        <w:spacing w:line="360" w:lineRule="auto"/>
        <w:ind w:firstLine="0" w:firstLineChars="0"/>
        <w:rPr>
          <w:rFonts w:hint="eastAsia" w:ascii="宋体" w:hAnsi="宋体" w:cs="宋体"/>
          <w:sz w:val="24"/>
          <w:szCs w:val="24"/>
        </w:rPr>
      </w:pPr>
      <w:r>
        <w:rPr>
          <w:rFonts w:hint="eastAsia" w:ascii="宋体" w:hAnsi="宋体" w:cs="宋体"/>
          <w:sz w:val="24"/>
          <w:szCs w:val="24"/>
          <w:highlight w:val="none"/>
          <w:lang w:val="en-US" w:eastAsia="zh-CN"/>
        </w:rPr>
        <w:t>★</w:t>
      </w:r>
      <w:r>
        <w:rPr>
          <w:rFonts w:hint="eastAsia" w:ascii="宋体" w:hAnsi="宋体" w:cs="宋体"/>
          <w:sz w:val="24"/>
          <w:szCs w:val="24"/>
        </w:rPr>
        <w:t>2.具有良好的商业信誉和健全的财务会计制度的承诺函；</w:t>
      </w:r>
    </w:p>
    <w:p w14:paraId="62CF0FAB">
      <w:pPr>
        <w:pStyle w:val="28"/>
        <w:spacing w:line="360" w:lineRule="auto"/>
        <w:ind w:firstLine="0" w:firstLineChars="0"/>
        <w:rPr>
          <w:rFonts w:hint="eastAsia" w:ascii="宋体" w:hAnsi="宋体" w:cs="宋体"/>
          <w:sz w:val="24"/>
          <w:szCs w:val="24"/>
        </w:rPr>
      </w:pPr>
      <w:r>
        <w:rPr>
          <w:rFonts w:hint="eastAsia" w:ascii="宋体" w:hAnsi="宋体" w:cs="宋体"/>
          <w:sz w:val="24"/>
          <w:szCs w:val="24"/>
          <w:highlight w:val="none"/>
          <w:lang w:val="en-US" w:eastAsia="zh-CN"/>
        </w:rPr>
        <w:t>★</w:t>
      </w:r>
      <w:r>
        <w:rPr>
          <w:rFonts w:hint="eastAsia" w:ascii="宋体" w:hAnsi="宋体" w:cs="宋体"/>
          <w:sz w:val="24"/>
          <w:szCs w:val="24"/>
        </w:rPr>
        <w:t>3.具有履行合同所必需的设备和专业技术能力的承诺函；</w:t>
      </w:r>
    </w:p>
    <w:p w14:paraId="6BDEA48F">
      <w:pPr>
        <w:pStyle w:val="28"/>
        <w:spacing w:line="360" w:lineRule="auto"/>
        <w:ind w:firstLine="0" w:firstLineChars="0"/>
        <w:rPr>
          <w:rFonts w:hint="eastAsia" w:ascii="宋体" w:hAnsi="宋体" w:cs="宋体"/>
          <w:sz w:val="24"/>
          <w:szCs w:val="24"/>
        </w:rPr>
      </w:pPr>
      <w:r>
        <w:rPr>
          <w:rFonts w:hint="eastAsia" w:ascii="宋体" w:hAnsi="宋体" w:cs="宋体"/>
          <w:sz w:val="24"/>
          <w:szCs w:val="24"/>
          <w:highlight w:val="none"/>
          <w:lang w:val="en-US" w:eastAsia="zh-CN"/>
        </w:rPr>
        <w:t>★</w:t>
      </w:r>
      <w:r>
        <w:rPr>
          <w:rFonts w:hint="eastAsia" w:ascii="宋体" w:hAnsi="宋体" w:cs="宋体"/>
          <w:sz w:val="24"/>
          <w:szCs w:val="24"/>
        </w:rPr>
        <w:t>4.有依法缴纳税收和社会保障资金的良好记录的承诺函；</w:t>
      </w:r>
    </w:p>
    <w:p w14:paraId="3364BF5F">
      <w:pPr>
        <w:pStyle w:val="28"/>
        <w:spacing w:line="360" w:lineRule="auto"/>
        <w:ind w:firstLine="0" w:firstLineChars="0"/>
        <w:rPr>
          <w:rFonts w:hint="eastAsia" w:ascii="宋体" w:hAnsi="宋体" w:cs="宋体"/>
          <w:sz w:val="24"/>
          <w:szCs w:val="24"/>
        </w:rPr>
      </w:pPr>
      <w:r>
        <w:rPr>
          <w:rFonts w:hint="eastAsia" w:ascii="宋体" w:hAnsi="宋体" w:cs="宋体"/>
          <w:sz w:val="24"/>
          <w:szCs w:val="24"/>
          <w:highlight w:val="none"/>
          <w:lang w:val="en-US" w:eastAsia="zh-CN"/>
        </w:rPr>
        <w:t>★</w:t>
      </w:r>
      <w:r>
        <w:rPr>
          <w:rFonts w:hint="eastAsia" w:ascii="宋体" w:hAnsi="宋体" w:cs="宋体"/>
          <w:sz w:val="24"/>
          <w:szCs w:val="24"/>
        </w:rPr>
        <w:t>5.参加采购活动前三年内，在经营活动中没有重大违法记录的承诺函；</w:t>
      </w:r>
    </w:p>
    <w:p w14:paraId="35A1F20D">
      <w:pPr>
        <w:pStyle w:val="28"/>
        <w:spacing w:line="360" w:lineRule="auto"/>
        <w:ind w:firstLine="0" w:firstLineChars="0"/>
        <w:rPr>
          <w:rFonts w:hint="eastAsia" w:ascii="宋体" w:hAnsi="宋体" w:cs="宋体"/>
          <w:sz w:val="24"/>
          <w:szCs w:val="24"/>
        </w:rPr>
      </w:pPr>
      <w:r>
        <w:rPr>
          <w:rFonts w:hint="eastAsia" w:ascii="宋体" w:hAnsi="宋体" w:cs="宋体"/>
          <w:sz w:val="24"/>
          <w:szCs w:val="24"/>
          <w:highlight w:val="none"/>
          <w:lang w:val="en-US" w:eastAsia="zh-CN"/>
        </w:rPr>
        <w:t>★</w:t>
      </w:r>
      <w:r>
        <w:rPr>
          <w:rFonts w:hint="eastAsia" w:ascii="宋体" w:hAnsi="宋体" w:cs="宋体"/>
          <w:sz w:val="24"/>
          <w:szCs w:val="24"/>
        </w:rPr>
        <w:t>6.</w:t>
      </w:r>
      <w:r>
        <w:rPr>
          <w:rFonts w:hint="eastAsia" w:ascii="宋体" w:hAnsi="宋体" w:cs="宋体"/>
          <w:sz w:val="24"/>
          <w:szCs w:val="24"/>
          <w:lang w:val="en-US" w:eastAsia="zh-CN"/>
        </w:rPr>
        <w:t>如为法定代表人，则提供法定代表人身份证明书及法定代表人身份证复印件；如为委托代理人，则提供授权委托书、法定代表人及代理人身份证复印件</w:t>
      </w:r>
      <w:r>
        <w:rPr>
          <w:rFonts w:hint="eastAsia" w:ascii="宋体" w:hAnsi="宋体" w:cs="宋体"/>
          <w:sz w:val="24"/>
          <w:szCs w:val="24"/>
        </w:rPr>
        <w:t>；</w:t>
      </w:r>
    </w:p>
    <w:p w14:paraId="70BD7D31">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color w:val="auto"/>
          <w:sz w:val="24"/>
          <w:szCs w:val="24"/>
          <w:lang w:eastAsia="zh-CN"/>
        </w:rPr>
        <w:t>响应</w:t>
      </w:r>
      <w:r>
        <w:rPr>
          <w:rFonts w:hint="eastAsia" w:ascii="宋体" w:hAnsi="宋体" w:cs="宋体"/>
          <w:color w:val="auto"/>
          <w:sz w:val="24"/>
          <w:szCs w:val="24"/>
        </w:rPr>
        <w:t>保证金提交凭证及开户许可证</w:t>
      </w:r>
      <w:r>
        <w:rPr>
          <w:rFonts w:hint="eastAsia" w:ascii="宋体" w:hAnsi="宋体" w:cs="宋体"/>
          <w:color w:val="auto"/>
          <w:sz w:val="24"/>
          <w:szCs w:val="24"/>
          <w:lang w:val="en-US" w:eastAsia="zh-CN"/>
        </w:rPr>
        <w:t>或基本存款账户信息</w:t>
      </w:r>
      <w:r>
        <w:rPr>
          <w:rFonts w:hint="eastAsia" w:ascii="宋体" w:hAnsi="宋体" w:cs="宋体"/>
          <w:sz w:val="24"/>
          <w:szCs w:val="24"/>
          <w:highlight w:val="none"/>
        </w:rPr>
        <w:t>；</w:t>
      </w:r>
    </w:p>
    <w:p w14:paraId="17C59B3C">
      <w:pPr>
        <w:spacing w:line="360" w:lineRule="auto"/>
        <w:rPr>
          <w:color w:val="auto"/>
          <w:sz w:val="24"/>
          <w:szCs w:val="24"/>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.企业资质证书、安全生产许可证</w:t>
      </w:r>
      <w:r>
        <w:rPr>
          <w:rFonts w:hint="eastAsia" w:ascii="宋体" w:hAnsi="宋体" w:cs="宋体"/>
          <w:color w:val="auto"/>
          <w:sz w:val="24"/>
          <w:szCs w:val="24"/>
          <w:highlight w:val="none"/>
        </w:rPr>
        <w:t>；</w:t>
      </w:r>
    </w:p>
    <w:p w14:paraId="26E429A5">
      <w:pPr>
        <w:pStyle w:val="28"/>
        <w:spacing w:line="360" w:lineRule="auto"/>
        <w:ind w:firstLine="0" w:firstLineChars="0"/>
        <w:rPr>
          <w:rFonts w:hint="eastAsia" w:ascii="宋体" w:hAnsi="宋体" w:cs="宋体"/>
          <w:color w:val="auto"/>
          <w:sz w:val="24"/>
          <w:szCs w:val="24"/>
          <w:lang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cs="宋体"/>
          <w:sz w:val="24"/>
          <w:szCs w:val="24"/>
          <w:highlight w:val="none"/>
        </w:rPr>
        <w:t>拟派项目经理建造师证、安全生产考核合格证、身份证复印件及无在建声</w:t>
      </w:r>
      <w:r>
        <w:rPr>
          <w:rFonts w:hint="eastAsia" w:ascii="宋体" w:hAnsi="宋体" w:cs="宋体"/>
          <w:color w:val="auto"/>
          <w:sz w:val="24"/>
          <w:szCs w:val="24"/>
          <w:highlight w:val="none"/>
        </w:rPr>
        <w:t>明承诺书</w:t>
      </w:r>
      <w:r>
        <w:rPr>
          <w:rFonts w:hint="eastAsia" w:ascii="宋体" w:hAnsi="宋体" w:cs="宋体"/>
          <w:color w:val="auto"/>
          <w:sz w:val="24"/>
          <w:szCs w:val="24"/>
          <w:lang w:eastAsia="zh-CN"/>
        </w:rPr>
        <w:t>；</w:t>
      </w:r>
    </w:p>
    <w:p w14:paraId="373ADCE6">
      <w:pPr>
        <w:pStyle w:val="28"/>
        <w:spacing w:line="360" w:lineRule="auto"/>
        <w:ind w:firstLine="0" w:firstLineChars="0"/>
        <w:rPr>
          <w:rFonts w:hint="default" w:ascii="宋体" w:hAnsi="宋体" w:cs="宋体"/>
          <w:sz w:val="24"/>
          <w:szCs w:val="24"/>
          <w:lang w:val="en-US" w:eastAsia="zh-CN"/>
        </w:rPr>
      </w:pPr>
      <w:r>
        <w:rPr>
          <w:rFonts w:hint="eastAsia" w:ascii="宋体" w:hAnsi="宋体" w:cs="宋体"/>
          <w:sz w:val="24"/>
          <w:szCs w:val="24"/>
          <w:highlight w:val="none"/>
          <w:lang w:val="en-US" w:eastAsia="zh-CN"/>
        </w:rPr>
        <w:t>★</w:t>
      </w:r>
      <w:r>
        <w:rPr>
          <w:rFonts w:hint="eastAsia" w:ascii="宋体" w:hAnsi="宋体" w:cs="宋体"/>
          <w:b w:val="0"/>
          <w:bCs w:val="0"/>
          <w:sz w:val="24"/>
          <w:szCs w:val="24"/>
          <w:lang w:val="en-US" w:eastAsia="zh-CN"/>
        </w:rPr>
        <w:t>10.关联企业情况；</w:t>
      </w:r>
    </w:p>
    <w:p w14:paraId="7391D7B6">
      <w:pPr>
        <w:spacing w:line="360" w:lineRule="auto"/>
        <w:rPr>
          <w:rFonts w:hint="default" w:ascii="宋体" w:hAnsi="宋体" w:cs="宋体"/>
          <w:b w:val="0"/>
          <w:bCs w:val="0"/>
          <w:sz w:val="24"/>
          <w:szCs w:val="24"/>
          <w:lang w:val="en-US"/>
        </w:rPr>
      </w:pPr>
      <w:r>
        <w:rPr>
          <w:rFonts w:hint="eastAsia" w:ascii="宋体" w:hAnsi="宋体" w:cs="宋体"/>
          <w:sz w:val="24"/>
          <w:szCs w:val="24"/>
          <w:highlight w:val="none"/>
          <w:lang w:val="en-US" w:eastAsia="zh-CN"/>
        </w:rPr>
        <w:t>★</w:t>
      </w:r>
      <w:r>
        <w:rPr>
          <w:rFonts w:hint="eastAsia" w:ascii="宋体" w:hAnsi="宋体" w:cs="宋体"/>
          <w:b w:val="0"/>
          <w:bCs w:val="0"/>
          <w:sz w:val="24"/>
          <w:szCs w:val="24"/>
          <w:lang w:val="en-US" w:eastAsia="zh-CN"/>
        </w:rPr>
        <w:t>11.中小企业声明函。</w:t>
      </w:r>
    </w:p>
    <w:p w14:paraId="1F87F0F3">
      <w:pPr>
        <w:keepNext w:val="0"/>
        <w:keepLines w:val="0"/>
        <w:pageBreakBefore w:val="0"/>
        <w:widowControl w:val="0"/>
        <w:kinsoku/>
        <w:overflowPunct/>
        <w:topLinePunct w:val="0"/>
        <w:autoSpaceDE/>
        <w:autoSpaceDN/>
        <w:bidi w:val="0"/>
        <w:snapToGrid w:val="0"/>
        <w:spacing w:line="360" w:lineRule="auto"/>
        <w:jc w:val="center"/>
        <w:outlineLvl w:val="9"/>
        <w:rPr>
          <w:b/>
          <w:kern w:val="0"/>
          <w:sz w:val="36"/>
          <w:szCs w:val="36"/>
        </w:rPr>
      </w:pPr>
      <w:r>
        <w:rPr>
          <w:b/>
          <w:bCs/>
          <w:sz w:val="30"/>
          <w:szCs w:val="30"/>
        </w:rPr>
        <w:br w:type="page"/>
      </w:r>
      <w:r>
        <w:rPr>
          <w:b/>
          <w:kern w:val="0"/>
          <w:sz w:val="36"/>
          <w:szCs w:val="36"/>
        </w:rPr>
        <w:t>资格证明文件</w:t>
      </w:r>
    </w:p>
    <w:p w14:paraId="76E3DB41">
      <w:pPr>
        <w:keepNext w:val="0"/>
        <w:keepLines w:val="0"/>
        <w:pageBreakBefore w:val="0"/>
        <w:widowControl w:val="0"/>
        <w:kinsoku/>
        <w:overflowPunct/>
        <w:topLinePunct w:val="0"/>
        <w:autoSpaceDE/>
        <w:autoSpaceDN/>
        <w:bidi w:val="0"/>
        <w:snapToGrid w:val="0"/>
        <w:spacing w:line="360" w:lineRule="auto"/>
        <w:outlineLvl w:val="9"/>
        <w:rPr>
          <w:b/>
          <w:sz w:val="24"/>
        </w:rPr>
      </w:pPr>
      <w:r>
        <w:rPr>
          <w:b/>
          <w:kern w:val="0"/>
          <w:sz w:val="24"/>
        </w:rPr>
        <w:t>1.具有</w:t>
      </w:r>
      <w:r>
        <w:rPr>
          <w:b/>
          <w:sz w:val="24"/>
        </w:rPr>
        <w:t>独立承担民事责任的能力的承诺函</w:t>
      </w:r>
    </w:p>
    <w:p w14:paraId="3232CC0C">
      <w:pPr>
        <w:keepNext w:val="0"/>
        <w:keepLines w:val="0"/>
        <w:pageBreakBefore w:val="0"/>
        <w:widowControl w:val="0"/>
        <w:kinsoku/>
        <w:overflowPunct/>
        <w:topLinePunct w:val="0"/>
        <w:autoSpaceDE/>
        <w:autoSpaceDN/>
        <w:bidi w:val="0"/>
        <w:outlineLvl w:val="9"/>
        <w:rPr>
          <w:sz w:val="24"/>
          <w:u w:val="single"/>
        </w:rPr>
      </w:pPr>
    </w:p>
    <w:p w14:paraId="163AE9C8">
      <w:pPr>
        <w:keepNext w:val="0"/>
        <w:keepLines w:val="0"/>
        <w:pageBreakBefore w:val="0"/>
        <w:widowControl w:val="0"/>
        <w:kinsoku/>
        <w:overflowPunct/>
        <w:topLinePunct w:val="0"/>
        <w:autoSpaceDE/>
        <w:autoSpaceDN/>
        <w:bidi w:val="0"/>
        <w:outlineLvl w:val="9"/>
        <w:rPr>
          <w:color w:val="auto"/>
          <w:sz w:val="24"/>
          <w:u w:val="single"/>
        </w:rPr>
      </w:pPr>
    </w:p>
    <w:p w14:paraId="169E97AE">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3F591319">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）的采购活动，现承诺具有独立承担民事责任的能力</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eastAsia="zh-CN"/>
        </w:rPr>
        <w:t>规定的供应商资格要求</w:t>
      </w:r>
      <w:r>
        <w:rPr>
          <w:rFonts w:hint="eastAsia" w:ascii="宋体" w:hAnsi="宋体" w:eastAsia="宋体" w:cs="宋体"/>
          <w:color w:val="auto"/>
          <w:sz w:val="24"/>
          <w:szCs w:val="24"/>
          <w:highlight w:val="none"/>
        </w:rPr>
        <w:t>。</w:t>
      </w:r>
    </w:p>
    <w:p w14:paraId="6605C5AF">
      <w:pPr>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如上述承诺不真实，愿意按照政府采购有关法律法规的规定接受处罚。</w:t>
      </w:r>
    </w:p>
    <w:p w14:paraId="2C14A056">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34AE1C4">
      <w:pPr>
        <w:keepNext w:val="0"/>
        <w:keepLines w:val="0"/>
        <w:pageBreakBefore w:val="0"/>
        <w:widowControl w:val="0"/>
        <w:kinsoku/>
        <w:overflowPunct/>
        <w:topLinePunct w:val="0"/>
        <w:autoSpaceDE/>
        <w:autoSpaceDN/>
        <w:bidi w:val="0"/>
        <w:snapToGrid w:val="0"/>
        <w:spacing w:line="360" w:lineRule="auto"/>
        <w:ind w:firstLine="420" w:firstLineChars="200"/>
        <w:outlineLvl w:val="9"/>
        <w:rPr>
          <w:color w:val="auto"/>
        </w:rPr>
      </w:pPr>
    </w:p>
    <w:p w14:paraId="6537C8E4">
      <w:pPr>
        <w:keepNext w:val="0"/>
        <w:keepLines w:val="0"/>
        <w:pageBreakBefore w:val="0"/>
        <w:widowControl w:val="0"/>
        <w:kinsoku/>
        <w:overflowPunct/>
        <w:topLinePunct w:val="0"/>
        <w:autoSpaceDE/>
        <w:autoSpaceDN/>
        <w:bidi w:val="0"/>
        <w:snapToGrid w:val="0"/>
        <w:spacing w:line="360" w:lineRule="auto"/>
        <w:ind w:firstLine="480" w:firstLineChars="200"/>
        <w:outlineLvl w:val="9"/>
        <w:rPr>
          <w:color w:val="auto"/>
          <w:sz w:val="24"/>
        </w:rPr>
      </w:pPr>
    </w:p>
    <w:p w14:paraId="244411FE">
      <w:pPr>
        <w:keepNext w:val="0"/>
        <w:keepLines w:val="0"/>
        <w:pageBreakBefore w:val="0"/>
        <w:widowControl w:val="0"/>
        <w:kinsoku/>
        <w:overflowPunct/>
        <w:topLinePunct w:val="0"/>
        <w:autoSpaceDE/>
        <w:autoSpaceDN/>
        <w:bidi w:val="0"/>
        <w:snapToGrid w:val="0"/>
        <w:spacing w:line="360" w:lineRule="auto"/>
        <w:ind w:firstLine="480" w:firstLineChars="200"/>
        <w:outlineLvl w:val="9"/>
        <w:rPr>
          <w:color w:val="auto"/>
          <w:sz w:val="24"/>
        </w:rPr>
      </w:pPr>
    </w:p>
    <w:p w14:paraId="1B320B95">
      <w:pPr>
        <w:keepNext w:val="0"/>
        <w:keepLines w:val="0"/>
        <w:pageBreakBefore w:val="0"/>
        <w:widowControl w:val="0"/>
        <w:kinsoku/>
        <w:overflowPunct/>
        <w:topLinePunct w:val="0"/>
        <w:autoSpaceDE/>
        <w:autoSpaceDN/>
        <w:bidi w:val="0"/>
        <w:snapToGrid w:val="0"/>
        <w:spacing w:line="480" w:lineRule="exact"/>
        <w:jc w:val="right"/>
        <w:outlineLvl w:val="9"/>
        <w:rPr>
          <w:color w:val="auto"/>
          <w:sz w:val="24"/>
        </w:rPr>
      </w:pPr>
      <w:r>
        <w:rPr>
          <w:color w:val="auto"/>
          <w:sz w:val="24"/>
        </w:rPr>
        <w:t>供应商名称：</w:t>
      </w:r>
      <w:r>
        <w:rPr>
          <w:color w:val="auto"/>
          <w:sz w:val="24"/>
          <w:u w:val="single"/>
        </w:rPr>
        <w:t xml:space="preserve">                           </w:t>
      </w:r>
      <w:r>
        <w:rPr>
          <w:color w:val="auto"/>
          <w:sz w:val="24"/>
        </w:rPr>
        <w:t>（盖章）</w:t>
      </w:r>
    </w:p>
    <w:p w14:paraId="0DC6CA33">
      <w:pPr>
        <w:keepNext w:val="0"/>
        <w:keepLines w:val="0"/>
        <w:pageBreakBefore w:val="0"/>
        <w:widowControl w:val="0"/>
        <w:kinsoku/>
        <w:overflowPunct/>
        <w:topLinePunct w:val="0"/>
        <w:autoSpaceDE/>
        <w:autoSpaceDN/>
        <w:bidi w:val="0"/>
        <w:snapToGrid w:val="0"/>
        <w:spacing w:line="480" w:lineRule="exact"/>
        <w:jc w:val="right"/>
        <w:outlineLvl w:val="9"/>
        <w:rPr>
          <w:color w:val="auto"/>
          <w:sz w:val="24"/>
        </w:rPr>
      </w:pPr>
      <w:r>
        <w:rPr>
          <w:color w:val="auto"/>
          <w:sz w:val="24"/>
        </w:rPr>
        <w:t>法定代表人：</w:t>
      </w:r>
      <w:r>
        <w:rPr>
          <w:color w:val="auto"/>
          <w:sz w:val="24"/>
          <w:u w:val="single"/>
        </w:rPr>
        <w:t xml:space="preserve">             </w:t>
      </w:r>
      <w:r>
        <w:rPr>
          <w:color w:val="auto"/>
          <w:sz w:val="24"/>
        </w:rPr>
        <w:t>（签字或盖章）</w:t>
      </w:r>
    </w:p>
    <w:p w14:paraId="28B36475">
      <w:pPr>
        <w:keepNext w:val="0"/>
        <w:keepLines w:val="0"/>
        <w:pageBreakBefore w:val="0"/>
        <w:widowControl w:val="0"/>
        <w:kinsoku/>
        <w:overflowPunct/>
        <w:topLinePunct w:val="0"/>
        <w:autoSpaceDE/>
        <w:autoSpaceDN/>
        <w:bidi w:val="0"/>
        <w:snapToGrid w:val="0"/>
        <w:spacing w:line="480" w:lineRule="exact"/>
        <w:ind w:firstLine="3120" w:firstLineChars="1300"/>
        <w:outlineLvl w:val="9"/>
        <w:rPr>
          <w:color w:val="auto"/>
          <w:sz w:val="24"/>
        </w:rPr>
      </w:pPr>
      <w:r>
        <w:rPr>
          <w:color w:val="auto"/>
          <w:sz w:val="24"/>
        </w:rPr>
        <w:t>日      期：</w:t>
      </w:r>
    </w:p>
    <w:p w14:paraId="12BCCCE9">
      <w:pPr>
        <w:keepNext w:val="0"/>
        <w:keepLines w:val="0"/>
        <w:pageBreakBefore w:val="0"/>
        <w:widowControl w:val="0"/>
        <w:kinsoku/>
        <w:overflowPunct/>
        <w:topLinePunct w:val="0"/>
        <w:autoSpaceDE/>
        <w:autoSpaceDN/>
        <w:bidi w:val="0"/>
        <w:snapToGrid w:val="0"/>
        <w:spacing w:line="360" w:lineRule="auto"/>
        <w:outlineLvl w:val="9"/>
        <w:rPr>
          <w:color w:val="auto"/>
          <w:kern w:val="0"/>
          <w:sz w:val="24"/>
        </w:rPr>
      </w:pPr>
    </w:p>
    <w:p w14:paraId="16789447">
      <w:pPr>
        <w:keepNext w:val="0"/>
        <w:keepLines w:val="0"/>
        <w:pageBreakBefore w:val="0"/>
        <w:widowControl w:val="0"/>
        <w:kinsoku/>
        <w:overflowPunct/>
        <w:topLinePunct w:val="0"/>
        <w:autoSpaceDE/>
        <w:autoSpaceDN/>
        <w:bidi w:val="0"/>
        <w:outlineLvl w:val="9"/>
        <w:rPr>
          <w:b/>
          <w:kern w:val="0"/>
          <w:sz w:val="24"/>
        </w:rPr>
      </w:pPr>
      <w:r>
        <w:rPr>
          <w:b/>
          <w:color w:val="auto"/>
          <w:kern w:val="0"/>
          <w:sz w:val="24"/>
        </w:rPr>
        <w:br w:type="page"/>
      </w:r>
      <w:r>
        <w:rPr>
          <w:b/>
          <w:kern w:val="0"/>
          <w:sz w:val="24"/>
        </w:rPr>
        <w:t>2.具有良好的商业信誉和</w:t>
      </w:r>
      <w:r>
        <w:rPr>
          <w:b/>
          <w:sz w:val="24"/>
        </w:rPr>
        <w:t>健全的财务会计制度的承诺函</w:t>
      </w:r>
    </w:p>
    <w:p w14:paraId="65C4BF7A">
      <w:pPr>
        <w:keepNext w:val="0"/>
        <w:keepLines w:val="0"/>
        <w:pageBreakBefore w:val="0"/>
        <w:widowControl w:val="0"/>
        <w:kinsoku/>
        <w:overflowPunct/>
        <w:topLinePunct w:val="0"/>
        <w:autoSpaceDE/>
        <w:autoSpaceDN/>
        <w:bidi w:val="0"/>
        <w:outlineLvl w:val="9"/>
        <w:rPr>
          <w:sz w:val="24"/>
          <w:u w:val="single"/>
        </w:rPr>
      </w:pPr>
    </w:p>
    <w:p w14:paraId="1693DC57">
      <w:pPr>
        <w:keepNext w:val="0"/>
        <w:keepLines w:val="0"/>
        <w:pageBreakBefore w:val="0"/>
        <w:widowControl w:val="0"/>
        <w:kinsoku/>
        <w:overflowPunct/>
        <w:topLinePunct w:val="0"/>
        <w:autoSpaceDE/>
        <w:autoSpaceDN/>
        <w:bidi w:val="0"/>
        <w:outlineLvl w:val="9"/>
        <w:rPr>
          <w:sz w:val="24"/>
          <w:u w:val="single"/>
        </w:rPr>
      </w:pPr>
    </w:p>
    <w:p w14:paraId="3F765727">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240D7829">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）的采购活动，现承诺具有良好的商业信誉和健全的财务会计制度</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资格要求</w:t>
      </w:r>
      <w:r>
        <w:rPr>
          <w:rFonts w:hint="eastAsia" w:ascii="宋体" w:hAnsi="宋体" w:eastAsia="宋体" w:cs="宋体"/>
          <w:color w:val="auto"/>
          <w:sz w:val="24"/>
          <w:szCs w:val="24"/>
          <w:highlight w:val="none"/>
        </w:rPr>
        <w:t>。</w:t>
      </w:r>
    </w:p>
    <w:p w14:paraId="029BC318">
      <w:pPr>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如上述承诺不真实，愿意按照政府采购有关法律法规的规定接受处罚。</w:t>
      </w:r>
    </w:p>
    <w:p w14:paraId="2A45B037">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7160231">
      <w:pPr>
        <w:keepNext w:val="0"/>
        <w:keepLines w:val="0"/>
        <w:pageBreakBefore w:val="0"/>
        <w:widowControl w:val="0"/>
        <w:kinsoku/>
        <w:overflowPunct/>
        <w:topLinePunct w:val="0"/>
        <w:autoSpaceDE/>
        <w:autoSpaceDN/>
        <w:bidi w:val="0"/>
        <w:snapToGrid w:val="0"/>
        <w:spacing w:line="360" w:lineRule="auto"/>
        <w:ind w:firstLine="420" w:firstLineChars="200"/>
        <w:outlineLvl w:val="9"/>
      </w:pPr>
    </w:p>
    <w:p w14:paraId="45886965">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33531D39">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12B74950">
      <w:pPr>
        <w:keepNext w:val="0"/>
        <w:keepLines w:val="0"/>
        <w:pageBreakBefore w:val="0"/>
        <w:widowControl w:val="0"/>
        <w:kinsoku/>
        <w:overflowPunct/>
        <w:topLinePunct w:val="0"/>
        <w:autoSpaceDE/>
        <w:autoSpaceDN/>
        <w:bidi w:val="0"/>
        <w:snapToGrid w:val="0"/>
        <w:spacing w:line="480" w:lineRule="exact"/>
        <w:jc w:val="right"/>
        <w:outlineLvl w:val="9"/>
        <w:rPr>
          <w:color w:val="auto"/>
          <w:sz w:val="24"/>
        </w:rPr>
      </w:pPr>
      <w:r>
        <w:rPr>
          <w:color w:val="auto"/>
          <w:sz w:val="24"/>
        </w:rPr>
        <w:t>供应商名称：</w:t>
      </w:r>
      <w:r>
        <w:rPr>
          <w:color w:val="auto"/>
          <w:sz w:val="24"/>
          <w:u w:val="single"/>
        </w:rPr>
        <w:t xml:space="preserve">                           </w:t>
      </w:r>
      <w:r>
        <w:rPr>
          <w:color w:val="auto"/>
          <w:sz w:val="24"/>
        </w:rPr>
        <w:t>（盖章）</w:t>
      </w:r>
    </w:p>
    <w:p w14:paraId="023675B1">
      <w:pPr>
        <w:keepNext w:val="0"/>
        <w:keepLines w:val="0"/>
        <w:pageBreakBefore w:val="0"/>
        <w:widowControl w:val="0"/>
        <w:kinsoku/>
        <w:overflowPunct/>
        <w:topLinePunct w:val="0"/>
        <w:autoSpaceDE/>
        <w:autoSpaceDN/>
        <w:bidi w:val="0"/>
        <w:snapToGrid w:val="0"/>
        <w:spacing w:line="480" w:lineRule="exact"/>
        <w:jc w:val="right"/>
        <w:outlineLvl w:val="9"/>
        <w:rPr>
          <w:color w:val="auto"/>
          <w:sz w:val="24"/>
        </w:rPr>
      </w:pPr>
      <w:r>
        <w:rPr>
          <w:color w:val="auto"/>
          <w:sz w:val="24"/>
        </w:rPr>
        <w:t>法定代表人：</w:t>
      </w:r>
      <w:r>
        <w:rPr>
          <w:color w:val="auto"/>
          <w:sz w:val="24"/>
          <w:u w:val="single"/>
        </w:rPr>
        <w:t xml:space="preserve">          </w:t>
      </w:r>
      <w:r>
        <w:rPr>
          <w:color w:val="auto"/>
          <w:sz w:val="24"/>
        </w:rPr>
        <w:t>（签字</w:t>
      </w:r>
      <w:r>
        <w:rPr>
          <w:rFonts w:hint="eastAsia"/>
          <w:color w:val="auto"/>
          <w:sz w:val="24"/>
        </w:rPr>
        <w:t>或</w:t>
      </w:r>
      <w:r>
        <w:rPr>
          <w:color w:val="auto"/>
          <w:sz w:val="24"/>
        </w:rPr>
        <w:t>盖章）</w:t>
      </w:r>
    </w:p>
    <w:p w14:paraId="00673AAE">
      <w:pPr>
        <w:keepNext w:val="0"/>
        <w:keepLines w:val="0"/>
        <w:pageBreakBefore w:val="0"/>
        <w:widowControl w:val="0"/>
        <w:kinsoku/>
        <w:overflowPunct/>
        <w:topLinePunct w:val="0"/>
        <w:autoSpaceDE/>
        <w:autoSpaceDN/>
        <w:bidi w:val="0"/>
        <w:snapToGrid w:val="0"/>
        <w:spacing w:line="480" w:lineRule="exact"/>
        <w:ind w:firstLine="4080" w:firstLineChars="1700"/>
        <w:jc w:val="both"/>
        <w:outlineLvl w:val="9"/>
        <w:rPr>
          <w:color w:val="auto"/>
          <w:sz w:val="24"/>
        </w:rPr>
      </w:pPr>
      <w:r>
        <w:rPr>
          <w:color w:val="auto"/>
          <w:sz w:val="24"/>
        </w:rPr>
        <w:t>日      期：</w:t>
      </w:r>
    </w:p>
    <w:p w14:paraId="30A26BD7">
      <w:pPr>
        <w:keepNext w:val="0"/>
        <w:keepLines w:val="0"/>
        <w:pageBreakBefore w:val="0"/>
        <w:widowControl w:val="0"/>
        <w:kinsoku/>
        <w:overflowPunct/>
        <w:topLinePunct w:val="0"/>
        <w:autoSpaceDE/>
        <w:autoSpaceDN/>
        <w:bidi w:val="0"/>
        <w:snapToGrid w:val="0"/>
        <w:spacing w:line="360" w:lineRule="auto"/>
        <w:jc w:val="right"/>
        <w:outlineLvl w:val="9"/>
        <w:rPr>
          <w:b/>
          <w:kern w:val="0"/>
          <w:sz w:val="24"/>
        </w:rPr>
      </w:pPr>
    </w:p>
    <w:p w14:paraId="1B14CBF4">
      <w:pPr>
        <w:keepNext w:val="0"/>
        <w:keepLines w:val="0"/>
        <w:pageBreakBefore w:val="0"/>
        <w:widowControl w:val="0"/>
        <w:kinsoku/>
        <w:overflowPunct/>
        <w:topLinePunct w:val="0"/>
        <w:autoSpaceDE/>
        <w:autoSpaceDN/>
        <w:bidi w:val="0"/>
        <w:snapToGrid w:val="0"/>
        <w:spacing w:line="360" w:lineRule="auto"/>
        <w:outlineLvl w:val="9"/>
        <w:rPr>
          <w:b/>
          <w:kern w:val="0"/>
          <w:sz w:val="24"/>
        </w:rPr>
      </w:pPr>
      <w:r>
        <w:rPr>
          <w:b/>
          <w:kern w:val="0"/>
          <w:sz w:val="24"/>
        </w:rPr>
        <w:br w:type="page"/>
      </w:r>
      <w:r>
        <w:rPr>
          <w:b/>
          <w:kern w:val="0"/>
          <w:sz w:val="24"/>
        </w:rPr>
        <w:t>3.具有履行合同所必需的设备和专业技术能力的承诺函</w:t>
      </w:r>
    </w:p>
    <w:p w14:paraId="5CEAF781">
      <w:pPr>
        <w:keepNext w:val="0"/>
        <w:keepLines w:val="0"/>
        <w:pageBreakBefore w:val="0"/>
        <w:widowControl w:val="0"/>
        <w:kinsoku/>
        <w:overflowPunct/>
        <w:topLinePunct w:val="0"/>
        <w:autoSpaceDE/>
        <w:autoSpaceDN/>
        <w:bidi w:val="0"/>
        <w:spacing w:line="330" w:lineRule="atLeast"/>
        <w:jc w:val="left"/>
        <w:outlineLvl w:val="9"/>
        <w:rPr>
          <w:kern w:val="0"/>
          <w:szCs w:val="21"/>
        </w:rPr>
      </w:pPr>
    </w:p>
    <w:p w14:paraId="2A3765AF">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6CC6E36C">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rPr>
        <w:t>有履行合同所必需的设备和专业技术能力</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资格要求</w:t>
      </w:r>
      <w:r>
        <w:rPr>
          <w:rFonts w:hint="eastAsia" w:ascii="宋体" w:hAnsi="宋体" w:eastAsia="宋体" w:cs="宋体"/>
          <w:color w:val="auto"/>
          <w:sz w:val="24"/>
          <w:szCs w:val="24"/>
          <w:highlight w:val="none"/>
        </w:rPr>
        <w:t>。</w:t>
      </w:r>
    </w:p>
    <w:p w14:paraId="33D02727">
      <w:pPr>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如上述承诺不真实，愿意按照政府采购有关法律法规的规定接受处罚。</w:t>
      </w:r>
    </w:p>
    <w:p w14:paraId="509ED451">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2326FAE">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3384BD76">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6469C858">
      <w:pPr>
        <w:keepNext w:val="0"/>
        <w:keepLines w:val="0"/>
        <w:pageBreakBefore w:val="0"/>
        <w:widowControl w:val="0"/>
        <w:kinsoku/>
        <w:overflowPunct/>
        <w:topLinePunct w:val="0"/>
        <w:autoSpaceDE/>
        <w:autoSpaceDN/>
        <w:bidi w:val="0"/>
        <w:snapToGrid w:val="0"/>
        <w:spacing w:line="480" w:lineRule="exact"/>
        <w:jc w:val="right"/>
        <w:outlineLvl w:val="9"/>
        <w:rPr>
          <w:sz w:val="24"/>
        </w:rPr>
      </w:pPr>
      <w:r>
        <w:rPr>
          <w:sz w:val="24"/>
        </w:rPr>
        <w:t>供应商名称：</w:t>
      </w:r>
      <w:r>
        <w:rPr>
          <w:sz w:val="24"/>
          <w:u w:val="single"/>
        </w:rPr>
        <w:t xml:space="preserve">                           </w:t>
      </w:r>
      <w:r>
        <w:rPr>
          <w:sz w:val="24"/>
        </w:rPr>
        <w:t>（盖章）</w:t>
      </w:r>
    </w:p>
    <w:p w14:paraId="2DEF4C66">
      <w:pPr>
        <w:keepNext w:val="0"/>
        <w:keepLines w:val="0"/>
        <w:pageBreakBefore w:val="0"/>
        <w:widowControl w:val="0"/>
        <w:kinsoku/>
        <w:overflowPunct/>
        <w:topLinePunct w:val="0"/>
        <w:autoSpaceDE/>
        <w:autoSpaceDN/>
        <w:bidi w:val="0"/>
        <w:snapToGrid w:val="0"/>
        <w:spacing w:line="480" w:lineRule="exact"/>
        <w:jc w:val="right"/>
        <w:outlineLvl w:val="9"/>
        <w:rPr>
          <w:sz w:val="24"/>
        </w:rPr>
      </w:pPr>
      <w:r>
        <w:rPr>
          <w:sz w:val="24"/>
        </w:rPr>
        <w:t>法定代表人：</w:t>
      </w:r>
      <w:r>
        <w:rPr>
          <w:sz w:val="24"/>
          <w:u w:val="single"/>
        </w:rPr>
        <w:t xml:space="preserve">          </w:t>
      </w:r>
      <w:r>
        <w:rPr>
          <w:sz w:val="24"/>
        </w:rPr>
        <w:t>（签字</w:t>
      </w:r>
      <w:r>
        <w:rPr>
          <w:rFonts w:hint="eastAsia"/>
          <w:sz w:val="24"/>
        </w:rPr>
        <w:t>或</w:t>
      </w:r>
      <w:r>
        <w:rPr>
          <w:sz w:val="24"/>
        </w:rPr>
        <w:t>盖章）</w:t>
      </w:r>
    </w:p>
    <w:p w14:paraId="1EA72452">
      <w:pPr>
        <w:keepNext w:val="0"/>
        <w:keepLines w:val="0"/>
        <w:pageBreakBefore w:val="0"/>
        <w:widowControl w:val="0"/>
        <w:kinsoku/>
        <w:overflowPunct/>
        <w:topLinePunct w:val="0"/>
        <w:autoSpaceDE/>
        <w:autoSpaceDN/>
        <w:bidi w:val="0"/>
        <w:snapToGrid w:val="0"/>
        <w:spacing w:line="480" w:lineRule="exact"/>
        <w:ind w:firstLine="4080" w:firstLineChars="1700"/>
        <w:jc w:val="both"/>
        <w:outlineLvl w:val="9"/>
        <w:rPr>
          <w:sz w:val="24"/>
        </w:rPr>
      </w:pPr>
      <w:r>
        <w:rPr>
          <w:sz w:val="24"/>
        </w:rPr>
        <w:t>日      期：</w:t>
      </w:r>
    </w:p>
    <w:p w14:paraId="5B8DBAF4">
      <w:pPr>
        <w:keepNext w:val="0"/>
        <w:keepLines w:val="0"/>
        <w:pageBreakBefore w:val="0"/>
        <w:widowControl w:val="0"/>
        <w:kinsoku/>
        <w:overflowPunct/>
        <w:topLinePunct w:val="0"/>
        <w:autoSpaceDE/>
        <w:autoSpaceDN/>
        <w:bidi w:val="0"/>
        <w:spacing w:line="330" w:lineRule="atLeast"/>
        <w:jc w:val="left"/>
        <w:outlineLvl w:val="9"/>
        <w:rPr>
          <w:kern w:val="0"/>
          <w:szCs w:val="21"/>
        </w:rPr>
      </w:pPr>
    </w:p>
    <w:p w14:paraId="0305E5D7">
      <w:pPr>
        <w:keepNext w:val="0"/>
        <w:keepLines w:val="0"/>
        <w:pageBreakBefore w:val="0"/>
        <w:widowControl w:val="0"/>
        <w:kinsoku/>
        <w:overflowPunct/>
        <w:topLinePunct w:val="0"/>
        <w:autoSpaceDE/>
        <w:autoSpaceDN/>
        <w:bidi w:val="0"/>
        <w:snapToGrid w:val="0"/>
        <w:spacing w:line="360" w:lineRule="auto"/>
        <w:outlineLvl w:val="9"/>
        <w:rPr>
          <w:b/>
          <w:kern w:val="0"/>
          <w:sz w:val="24"/>
        </w:rPr>
      </w:pPr>
      <w:r>
        <w:rPr>
          <w:b/>
          <w:kern w:val="0"/>
          <w:sz w:val="24"/>
        </w:rPr>
        <w:br w:type="page"/>
      </w:r>
      <w:r>
        <w:rPr>
          <w:b/>
          <w:kern w:val="0"/>
          <w:sz w:val="24"/>
        </w:rPr>
        <w:t>4.有依法缴纳税收和社会保障资金的良好记录的承诺函</w:t>
      </w:r>
    </w:p>
    <w:p w14:paraId="05615EC1">
      <w:pPr>
        <w:keepNext w:val="0"/>
        <w:keepLines w:val="0"/>
        <w:pageBreakBefore w:val="0"/>
        <w:widowControl w:val="0"/>
        <w:kinsoku/>
        <w:overflowPunct/>
        <w:topLinePunct w:val="0"/>
        <w:autoSpaceDE/>
        <w:autoSpaceDN/>
        <w:bidi w:val="0"/>
        <w:outlineLvl w:val="9"/>
      </w:pPr>
    </w:p>
    <w:p w14:paraId="3E726966">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2A9A3381">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资格要求</w:t>
      </w:r>
      <w:r>
        <w:rPr>
          <w:rFonts w:hint="eastAsia" w:ascii="宋体" w:hAnsi="宋体" w:eastAsia="宋体" w:cs="宋体"/>
          <w:color w:val="auto"/>
          <w:sz w:val="24"/>
          <w:szCs w:val="24"/>
          <w:highlight w:val="none"/>
        </w:rPr>
        <w:t>。</w:t>
      </w:r>
    </w:p>
    <w:p w14:paraId="77CB33B8">
      <w:pPr>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如上述承诺不真实，愿意按照政府采购有关法律法规的规定接受处罚。</w:t>
      </w:r>
    </w:p>
    <w:p w14:paraId="0325718E">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3AF07F6">
      <w:pPr>
        <w:keepNext w:val="0"/>
        <w:keepLines w:val="0"/>
        <w:pageBreakBefore w:val="0"/>
        <w:widowControl w:val="0"/>
        <w:kinsoku/>
        <w:overflowPunct/>
        <w:topLinePunct w:val="0"/>
        <w:autoSpaceDE/>
        <w:autoSpaceDN/>
        <w:bidi w:val="0"/>
        <w:snapToGrid w:val="0"/>
        <w:spacing w:line="360" w:lineRule="auto"/>
        <w:ind w:firstLine="420" w:firstLineChars="200"/>
        <w:outlineLvl w:val="9"/>
      </w:pPr>
    </w:p>
    <w:p w14:paraId="1F2F23D5">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48CF66F0">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242F890C">
      <w:pPr>
        <w:keepNext w:val="0"/>
        <w:keepLines w:val="0"/>
        <w:pageBreakBefore w:val="0"/>
        <w:widowControl w:val="0"/>
        <w:kinsoku/>
        <w:overflowPunct/>
        <w:topLinePunct w:val="0"/>
        <w:autoSpaceDE/>
        <w:autoSpaceDN/>
        <w:bidi w:val="0"/>
        <w:snapToGrid w:val="0"/>
        <w:spacing w:line="480" w:lineRule="exact"/>
        <w:jc w:val="right"/>
        <w:outlineLvl w:val="9"/>
        <w:rPr>
          <w:sz w:val="24"/>
        </w:rPr>
      </w:pPr>
      <w:r>
        <w:rPr>
          <w:sz w:val="24"/>
        </w:rPr>
        <w:t>供应商名称：</w:t>
      </w:r>
      <w:r>
        <w:rPr>
          <w:sz w:val="24"/>
          <w:u w:val="single"/>
        </w:rPr>
        <w:t xml:space="preserve">                           </w:t>
      </w:r>
      <w:r>
        <w:rPr>
          <w:sz w:val="24"/>
        </w:rPr>
        <w:t>（盖章）</w:t>
      </w:r>
    </w:p>
    <w:p w14:paraId="1E4CD9A6">
      <w:pPr>
        <w:keepNext w:val="0"/>
        <w:keepLines w:val="0"/>
        <w:pageBreakBefore w:val="0"/>
        <w:widowControl w:val="0"/>
        <w:kinsoku/>
        <w:overflowPunct/>
        <w:topLinePunct w:val="0"/>
        <w:autoSpaceDE/>
        <w:autoSpaceDN/>
        <w:bidi w:val="0"/>
        <w:snapToGrid w:val="0"/>
        <w:spacing w:line="480" w:lineRule="exact"/>
        <w:jc w:val="right"/>
        <w:outlineLvl w:val="9"/>
        <w:rPr>
          <w:sz w:val="24"/>
        </w:rPr>
      </w:pPr>
      <w:r>
        <w:rPr>
          <w:sz w:val="24"/>
        </w:rPr>
        <w:t>法定代表人：</w:t>
      </w:r>
      <w:r>
        <w:rPr>
          <w:sz w:val="24"/>
          <w:u w:val="single"/>
        </w:rPr>
        <w:t xml:space="preserve">          </w:t>
      </w:r>
      <w:r>
        <w:rPr>
          <w:sz w:val="24"/>
        </w:rPr>
        <w:t>（签字</w:t>
      </w:r>
      <w:r>
        <w:rPr>
          <w:rFonts w:hint="eastAsia"/>
          <w:sz w:val="24"/>
        </w:rPr>
        <w:t>或</w:t>
      </w:r>
      <w:r>
        <w:rPr>
          <w:sz w:val="24"/>
        </w:rPr>
        <w:t>盖章）</w:t>
      </w:r>
    </w:p>
    <w:p w14:paraId="3A7C9B6B">
      <w:pPr>
        <w:keepNext w:val="0"/>
        <w:keepLines w:val="0"/>
        <w:pageBreakBefore w:val="0"/>
        <w:widowControl w:val="0"/>
        <w:kinsoku/>
        <w:overflowPunct/>
        <w:topLinePunct w:val="0"/>
        <w:autoSpaceDE/>
        <w:autoSpaceDN/>
        <w:bidi w:val="0"/>
        <w:snapToGrid w:val="0"/>
        <w:spacing w:line="480" w:lineRule="exact"/>
        <w:ind w:firstLine="4080" w:firstLineChars="1700"/>
        <w:jc w:val="both"/>
        <w:outlineLvl w:val="9"/>
        <w:rPr>
          <w:sz w:val="24"/>
        </w:rPr>
      </w:pPr>
      <w:r>
        <w:rPr>
          <w:sz w:val="24"/>
        </w:rPr>
        <w:t>日      期：</w:t>
      </w:r>
    </w:p>
    <w:p w14:paraId="78754F75">
      <w:pPr>
        <w:keepNext w:val="0"/>
        <w:keepLines w:val="0"/>
        <w:pageBreakBefore w:val="0"/>
        <w:widowControl w:val="0"/>
        <w:kinsoku/>
        <w:overflowPunct/>
        <w:topLinePunct w:val="0"/>
        <w:autoSpaceDE/>
        <w:autoSpaceDN/>
        <w:bidi w:val="0"/>
        <w:snapToGrid w:val="0"/>
        <w:spacing w:line="360" w:lineRule="auto"/>
        <w:outlineLvl w:val="9"/>
        <w:rPr>
          <w:kern w:val="0"/>
          <w:szCs w:val="21"/>
        </w:rPr>
      </w:pPr>
    </w:p>
    <w:p w14:paraId="638EA9E7">
      <w:pPr>
        <w:keepNext w:val="0"/>
        <w:keepLines w:val="0"/>
        <w:pageBreakBefore w:val="0"/>
        <w:widowControl w:val="0"/>
        <w:kinsoku/>
        <w:overflowPunct/>
        <w:topLinePunct w:val="0"/>
        <w:autoSpaceDE/>
        <w:autoSpaceDN/>
        <w:bidi w:val="0"/>
        <w:snapToGrid w:val="0"/>
        <w:spacing w:line="360" w:lineRule="auto"/>
        <w:outlineLvl w:val="9"/>
        <w:rPr>
          <w:sz w:val="24"/>
        </w:rPr>
      </w:pPr>
      <w:r>
        <w:rPr>
          <w:b/>
          <w:kern w:val="0"/>
          <w:sz w:val="24"/>
        </w:rPr>
        <w:br w:type="page"/>
      </w:r>
      <w:r>
        <w:rPr>
          <w:b/>
          <w:kern w:val="0"/>
          <w:sz w:val="24"/>
        </w:rPr>
        <w:t>5.</w:t>
      </w:r>
      <w:r>
        <w:rPr>
          <w:b/>
          <w:bCs/>
          <w:sz w:val="24"/>
        </w:rPr>
        <w:t>参加本次采购活动前三年内，在经营活动中没有重大违法记录的承诺函</w:t>
      </w:r>
    </w:p>
    <w:p w14:paraId="6C20849D">
      <w:pPr>
        <w:keepNext w:val="0"/>
        <w:keepLines w:val="0"/>
        <w:pageBreakBefore w:val="0"/>
        <w:widowControl w:val="0"/>
        <w:kinsoku/>
        <w:overflowPunct/>
        <w:topLinePunct w:val="0"/>
        <w:autoSpaceDE/>
        <w:autoSpaceDN/>
        <w:bidi w:val="0"/>
        <w:outlineLvl w:val="9"/>
        <w:rPr>
          <w:b/>
          <w:sz w:val="24"/>
        </w:rPr>
      </w:pPr>
    </w:p>
    <w:p w14:paraId="145653F3">
      <w:pPr>
        <w:adjustRightInd w:val="0"/>
        <w:snapToGrid w:val="0"/>
        <w:spacing w:line="520" w:lineRule="exact"/>
        <w:outlineLvl w:val="0"/>
        <w:rPr>
          <w:rFonts w:ascii="宋体" w:hAnsi="宋体" w:cs="宋体"/>
          <w:color w:val="auto"/>
          <w:sz w:val="24"/>
          <w:szCs w:val="24"/>
        </w:rPr>
      </w:pPr>
      <w:bookmarkStart w:id="415" w:name="_Toc21729"/>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(采购代理机构)：</w:t>
      </w:r>
      <w:bookmarkEnd w:id="415"/>
    </w:p>
    <w:p w14:paraId="46922901">
      <w:pPr>
        <w:adjustRightInd w:val="0"/>
        <w:snapToGrid w:val="0"/>
        <w:spacing w:line="520" w:lineRule="exact"/>
        <w:ind w:left="-88" w:leftChars="-42"/>
        <w:rPr>
          <w:rFonts w:ascii="宋体" w:hAnsi="宋体" w:cs="宋体"/>
          <w:color w:val="auto"/>
          <w:sz w:val="24"/>
          <w:szCs w:val="24"/>
        </w:rPr>
      </w:pPr>
    </w:p>
    <w:p w14:paraId="0E377B12">
      <w:pPr>
        <w:widowControl/>
        <w:adjustRightInd w:val="0"/>
        <w:snapToGrid w:val="0"/>
        <w:spacing w:line="480" w:lineRule="exact"/>
        <w:ind w:firstLine="480" w:firstLineChars="200"/>
        <w:rPr>
          <w:rFonts w:ascii="宋体" w:hAnsi="宋体" w:cs="宋体"/>
          <w:color w:val="auto"/>
          <w:sz w:val="24"/>
          <w:szCs w:val="24"/>
        </w:rPr>
      </w:pPr>
      <w:r>
        <w:rPr>
          <w:rFonts w:hint="eastAsia" w:ascii="宋体" w:hAnsi="宋体" w:cs="宋体"/>
          <w:bCs/>
          <w:color w:val="auto"/>
          <w:sz w:val="24"/>
          <w:szCs w:val="24"/>
        </w:rPr>
        <w:t>我单位在</w:t>
      </w:r>
      <w:r>
        <w:rPr>
          <w:rFonts w:hint="eastAsia" w:ascii="宋体" w:hAnsi="宋体" w:cs="宋体"/>
          <w:color w:val="auto"/>
          <w:sz w:val="24"/>
          <w:szCs w:val="24"/>
        </w:rPr>
        <w:t>参加采购活动前三年内在经营活动中没有政府采购法第二十二条第一款第（五）项所称重大违法记录，包括：</w:t>
      </w:r>
    </w:p>
    <w:p w14:paraId="3F33E63F">
      <w:pPr>
        <w:widowControl/>
        <w:adjustRightInd w:val="0"/>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bCs/>
          <w:color w:val="auto"/>
          <w:sz w:val="24"/>
          <w:szCs w:val="24"/>
        </w:rPr>
        <w:t>我单位</w:t>
      </w:r>
      <w:r>
        <w:rPr>
          <w:rFonts w:hint="eastAsia" w:ascii="宋体" w:hAnsi="宋体" w:cs="宋体"/>
          <w:color w:val="auto"/>
          <w:sz w:val="24"/>
          <w:szCs w:val="24"/>
        </w:rPr>
        <w:t>或者其法定代表人、董事、监事、高级管理人员因经营活动中的违法行为受到行政处罚，但警告和罚款额在三万元以下的行政处罚除外；</w:t>
      </w:r>
    </w:p>
    <w:p w14:paraId="566AE7E3">
      <w:pPr>
        <w:widowControl/>
        <w:adjustRightInd w:val="0"/>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w:t>
      </w:r>
      <w:r>
        <w:rPr>
          <w:rFonts w:hint="eastAsia" w:ascii="宋体" w:hAnsi="宋体" w:cs="宋体"/>
          <w:bCs/>
          <w:color w:val="auto"/>
          <w:sz w:val="24"/>
          <w:szCs w:val="24"/>
        </w:rPr>
        <w:t>我单位</w:t>
      </w:r>
      <w:r>
        <w:rPr>
          <w:rFonts w:hint="eastAsia" w:ascii="宋体" w:hAnsi="宋体" w:cs="宋体"/>
          <w:color w:val="auto"/>
          <w:sz w:val="24"/>
          <w:szCs w:val="24"/>
        </w:rPr>
        <w:t>或者其法定代表人、董事、监事、高级管理人员因经营活动中的违法行为受到刑事处罚。</w:t>
      </w:r>
    </w:p>
    <w:p w14:paraId="702E8FE0">
      <w:pPr>
        <w:widowControl/>
        <w:adjustRightInd w:val="0"/>
        <w:snapToGrid w:val="0"/>
        <w:spacing w:line="480" w:lineRule="exact"/>
        <w:ind w:firstLine="200"/>
        <w:rPr>
          <w:rFonts w:ascii="宋体" w:hAnsi="宋体" w:cs="宋体"/>
          <w:color w:val="auto"/>
          <w:sz w:val="24"/>
          <w:szCs w:val="24"/>
        </w:rPr>
      </w:pPr>
      <w:r>
        <w:rPr>
          <w:rFonts w:hint="eastAsia" w:ascii="宋体" w:hAnsi="宋体" w:cs="宋体"/>
          <w:color w:val="auto"/>
          <w:sz w:val="24"/>
          <w:szCs w:val="24"/>
        </w:rPr>
        <w:t>特此声明！</w:t>
      </w:r>
    </w:p>
    <w:p w14:paraId="61194922">
      <w:pPr>
        <w:widowControl/>
        <w:adjustRightInd w:val="0"/>
        <w:snapToGrid w:val="0"/>
        <w:spacing w:line="520" w:lineRule="exact"/>
        <w:ind w:firstLine="420"/>
        <w:rPr>
          <w:rFonts w:ascii="宋体" w:hAnsi="宋体" w:cs="宋体"/>
          <w:color w:val="auto"/>
          <w:sz w:val="24"/>
          <w:szCs w:val="24"/>
        </w:rPr>
      </w:pPr>
    </w:p>
    <w:p w14:paraId="5D1F06A4">
      <w:pPr>
        <w:keepNext w:val="0"/>
        <w:keepLines w:val="0"/>
        <w:pageBreakBefore w:val="0"/>
        <w:widowControl w:val="0"/>
        <w:kinsoku/>
        <w:overflowPunct/>
        <w:topLinePunct w:val="0"/>
        <w:autoSpaceDE/>
        <w:autoSpaceDN/>
        <w:bidi w:val="0"/>
        <w:snapToGrid w:val="0"/>
        <w:spacing w:line="360" w:lineRule="auto"/>
        <w:ind w:firstLine="480" w:firstLineChars="200"/>
        <w:jc w:val="left"/>
        <w:outlineLvl w:val="9"/>
        <w:rPr>
          <w:sz w:val="24"/>
        </w:rPr>
      </w:pPr>
    </w:p>
    <w:p w14:paraId="43F9EFAF">
      <w:pPr>
        <w:keepNext w:val="0"/>
        <w:keepLines w:val="0"/>
        <w:pageBreakBefore w:val="0"/>
        <w:widowControl w:val="0"/>
        <w:kinsoku/>
        <w:overflowPunct/>
        <w:topLinePunct w:val="0"/>
        <w:autoSpaceDE/>
        <w:autoSpaceDN/>
        <w:bidi w:val="0"/>
        <w:snapToGrid w:val="0"/>
        <w:spacing w:line="360" w:lineRule="auto"/>
        <w:ind w:firstLine="480" w:firstLineChars="200"/>
        <w:jc w:val="left"/>
        <w:outlineLvl w:val="9"/>
        <w:rPr>
          <w:sz w:val="24"/>
        </w:rPr>
      </w:pPr>
    </w:p>
    <w:p w14:paraId="29B266FA">
      <w:pPr>
        <w:keepNext w:val="0"/>
        <w:keepLines w:val="0"/>
        <w:pageBreakBefore w:val="0"/>
        <w:widowControl w:val="0"/>
        <w:kinsoku/>
        <w:overflowPunct/>
        <w:topLinePunct w:val="0"/>
        <w:autoSpaceDE/>
        <w:autoSpaceDN/>
        <w:bidi w:val="0"/>
        <w:snapToGrid w:val="0"/>
        <w:spacing w:line="480" w:lineRule="exact"/>
        <w:jc w:val="right"/>
        <w:outlineLvl w:val="9"/>
        <w:rPr>
          <w:sz w:val="24"/>
        </w:rPr>
      </w:pPr>
      <w:r>
        <w:rPr>
          <w:sz w:val="24"/>
        </w:rPr>
        <w:t>供应商名称：</w:t>
      </w:r>
      <w:r>
        <w:rPr>
          <w:sz w:val="24"/>
          <w:u w:val="single"/>
        </w:rPr>
        <w:t xml:space="preserve">                           </w:t>
      </w:r>
      <w:r>
        <w:rPr>
          <w:sz w:val="24"/>
        </w:rPr>
        <w:t>（盖章）</w:t>
      </w:r>
    </w:p>
    <w:p w14:paraId="4041483C">
      <w:pPr>
        <w:keepNext w:val="0"/>
        <w:keepLines w:val="0"/>
        <w:pageBreakBefore w:val="0"/>
        <w:widowControl w:val="0"/>
        <w:kinsoku/>
        <w:overflowPunct/>
        <w:topLinePunct w:val="0"/>
        <w:autoSpaceDE/>
        <w:autoSpaceDN/>
        <w:bidi w:val="0"/>
        <w:snapToGrid w:val="0"/>
        <w:spacing w:line="480" w:lineRule="exact"/>
        <w:jc w:val="right"/>
        <w:outlineLvl w:val="9"/>
        <w:rPr>
          <w:sz w:val="24"/>
        </w:rPr>
      </w:pPr>
      <w:r>
        <w:rPr>
          <w:sz w:val="24"/>
        </w:rPr>
        <w:t>法定代表人：</w:t>
      </w:r>
      <w:r>
        <w:rPr>
          <w:sz w:val="24"/>
          <w:u w:val="single"/>
        </w:rPr>
        <w:t xml:space="preserve">          </w:t>
      </w:r>
      <w:r>
        <w:rPr>
          <w:sz w:val="24"/>
        </w:rPr>
        <w:t>（签字</w:t>
      </w:r>
      <w:r>
        <w:rPr>
          <w:rFonts w:hint="eastAsia"/>
          <w:sz w:val="24"/>
        </w:rPr>
        <w:t>或</w:t>
      </w:r>
      <w:r>
        <w:rPr>
          <w:sz w:val="24"/>
        </w:rPr>
        <w:t>盖章）</w:t>
      </w:r>
    </w:p>
    <w:p w14:paraId="04325711">
      <w:pPr>
        <w:keepNext w:val="0"/>
        <w:keepLines w:val="0"/>
        <w:pageBreakBefore w:val="0"/>
        <w:widowControl w:val="0"/>
        <w:kinsoku/>
        <w:overflowPunct/>
        <w:topLinePunct w:val="0"/>
        <w:autoSpaceDE/>
        <w:autoSpaceDN/>
        <w:bidi w:val="0"/>
        <w:snapToGrid w:val="0"/>
        <w:spacing w:line="480" w:lineRule="exact"/>
        <w:ind w:firstLine="4080" w:firstLineChars="1700"/>
        <w:jc w:val="both"/>
        <w:outlineLvl w:val="9"/>
        <w:rPr>
          <w:sz w:val="24"/>
        </w:rPr>
      </w:pPr>
      <w:r>
        <w:rPr>
          <w:sz w:val="24"/>
        </w:rPr>
        <w:t>日      期：</w:t>
      </w:r>
    </w:p>
    <w:p w14:paraId="3EDADD3B">
      <w:pPr>
        <w:keepNext w:val="0"/>
        <w:keepLines w:val="0"/>
        <w:pageBreakBefore w:val="0"/>
        <w:widowControl w:val="0"/>
        <w:kinsoku/>
        <w:overflowPunct/>
        <w:topLinePunct w:val="0"/>
        <w:autoSpaceDE/>
        <w:autoSpaceDN/>
        <w:bidi w:val="0"/>
        <w:spacing w:line="330" w:lineRule="atLeast"/>
        <w:jc w:val="left"/>
        <w:outlineLvl w:val="9"/>
        <w:rPr>
          <w:kern w:val="0"/>
          <w:szCs w:val="21"/>
        </w:rPr>
      </w:pPr>
    </w:p>
    <w:p w14:paraId="47FEFFCB">
      <w:pPr>
        <w:keepNext w:val="0"/>
        <w:keepLines w:val="0"/>
        <w:pageBreakBefore w:val="0"/>
        <w:widowControl w:val="0"/>
        <w:kinsoku/>
        <w:overflowPunct/>
        <w:topLinePunct w:val="0"/>
        <w:autoSpaceDE/>
        <w:autoSpaceDN/>
        <w:bidi w:val="0"/>
        <w:snapToGrid w:val="0"/>
        <w:spacing w:line="400" w:lineRule="exact"/>
        <w:jc w:val="left"/>
        <w:outlineLvl w:val="9"/>
        <w:rPr>
          <w:b/>
          <w:color w:val="0000FF"/>
          <w:kern w:val="0"/>
          <w:sz w:val="24"/>
        </w:rPr>
      </w:pPr>
      <w:r>
        <w:rPr>
          <w:b/>
          <w:kern w:val="0"/>
          <w:sz w:val="24"/>
        </w:rPr>
        <w:br w:type="page"/>
      </w:r>
      <w:r>
        <w:rPr>
          <w:b/>
          <w:color w:val="auto"/>
          <w:kern w:val="0"/>
          <w:sz w:val="24"/>
        </w:rPr>
        <w:t>6.</w:t>
      </w:r>
      <w:r>
        <w:rPr>
          <w:rFonts w:hint="eastAsia"/>
          <w:b/>
          <w:color w:val="auto"/>
          <w:kern w:val="0"/>
          <w:sz w:val="24"/>
          <w:lang w:eastAsia="zh-CN"/>
        </w:rPr>
        <w:t>法定代表人身份证明书</w:t>
      </w:r>
    </w:p>
    <w:p w14:paraId="5BCD0646">
      <w:pPr>
        <w:pageBreakBefore w:val="0"/>
        <w:kinsoku/>
        <w:overflowPunct/>
        <w:topLinePunct w:val="0"/>
        <w:bidi w:val="0"/>
        <w:spacing w:line="400" w:lineRule="exact"/>
        <w:ind w:firstLine="570"/>
        <w:jc w:val="center"/>
        <w:textAlignment w:val="auto"/>
        <w:outlineLvl w:val="9"/>
        <w:rPr>
          <w:rFonts w:hint="eastAsia" w:ascii="宋体" w:hAnsi="宋体" w:eastAsia="宋体" w:cs="宋体"/>
          <w:sz w:val="28"/>
          <w:szCs w:val="28"/>
        </w:rPr>
      </w:pPr>
    </w:p>
    <w:p w14:paraId="7172A86C">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单位名称：</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 xml:space="preserve"> </w:t>
      </w:r>
    </w:p>
    <w:p w14:paraId="20594B8B">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单位性质：</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 xml:space="preserve"> </w:t>
      </w:r>
    </w:p>
    <w:p w14:paraId="67913E60">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地    址：</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 xml:space="preserve"> </w:t>
      </w:r>
    </w:p>
    <w:p w14:paraId="64BB8FF4">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成立时间：</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年</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月</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日</w:t>
      </w:r>
    </w:p>
    <w:p w14:paraId="248A8DD5">
      <w:pPr>
        <w:pageBreakBefore w:val="0"/>
        <w:kinsoku/>
        <w:overflowPunct/>
        <w:topLinePunct w:val="0"/>
        <w:bidi w:val="0"/>
        <w:spacing w:line="480" w:lineRule="exact"/>
        <w:textAlignment w:val="auto"/>
        <w:outlineLvl w:val="9"/>
        <w:rPr>
          <w:rFonts w:hint="default" w:ascii="宋体" w:hAnsi="宋体" w:eastAsia="宋体" w:cs="宋体"/>
          <w:b w:val="0"/>
          <w:bCs/>
          <w:kern w:val="2"/>
          <w:sz w:val="24"/>
          <w:szCs w:val="24"/>
          <w:highlight w:val="none"/>
          <w:u w:val="single"/>
          <w:lang w:val="en-US" w:eastAsia="zh-CN" w:bidi="ar-SA"/>
        </w:rPr>
      </w:pPr>
      <w:r>
        <w:rPr>
          <w:rFonts w:hint="eastAsia" w:ascii="宋体" w:hAnsi="宋体" w:eastAsia="宋体" w:cs="宋体"/>
          <w:b w:val="0"/>
          <w:bCs/>
          <w:kern w:val="2"/>
          <w:sz w:val="24"/>
          <w:szCs w:val="24"/>
          <w:highlight w:val="none"/>
          <w:lang w:val="en-US" w:eastAsia="zh-CN" w:bidi="ar-SA"/>
        </w:rPr>
        <w:t>经营期限：</w:t>
      </w:r>
      <w:r>
        <w:rPr>
          <w:rFonts w:hint="eastAsia" w:ascii="宋体" w:hAnsi="宋体" w:eastAsia="宋体" w:cs="宋体"/>
          <w:b w:val="0"/>
          <w:bCs/>
          <w:kern w:val="2"/>
          <w:sz w:val="24"/>
          <w:szCs w:val="24"/>
          <w:highlight w:val="none"/>
          <w:u w:val="single"/>
          <w:lang w:val="en-US" w:eastAsia="zh-CN" w:bidi="ar-SA"/>
        </w:rPr>
        <w:t xml:space="preserve">                                  </w:t>
      </w:r>
    </w:p>
    <w:p w14:paraId="14413F97">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u w:val="single"/>
          <w:lang w:val="en-US" w:eastAsia="zh-CN" w:bidi="ar-SA"/>
        </w:rPr>
      </w:pPr>
      <w:r>
        <w:rPr>
          <w:rFonts w:hint="eastAsia" w:ascii="宋体" w:hAnsi="宋体" w:eastAsia="宋体" w:cs="宋体"/>
          <w:b w:val="0"/>
          <w:bCs/>
          <w:kern w:val="2"/>
          <w:sz w:val="24"/>
          <w:szCs w:val="24"/>
          <w:highlight w:val="none"/>
          <w:lang w:val="en-US" w:eastAsia="zh-CN" w:bidi="ar-SA"/>
        </w:rPr>
        <w:t>姓    名：</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性  别：</w:t>
      </w:r>
      <w:r>
        <w:rPr>
          <w:rFonts w:hint="eastAsia" w:ascii="宋体" w:hAnsi="宋体" w:eastAsia="宋体" w:cs="宋体"/>
          <w:b w:val="0"/>
          <w:bCs/>
          <w:kern w:val="2"/>
          <w:sz w:val="24"/>
          <w:szCs w:val="24"/>
          <w:highlight w:val="none"/>
          <w:u w:val="single"/>
          <w:lang w:val="en-US" w:eastAsia="zh-CN" w:bidi="ar-SA"/>
        </w:rPr>
        <w:t xml:space="preserve">                </w:t>
      </w:r>
    </w:p>
    <w:p w14:paraId="59837139">
      <w:pPr>
        <w:pageBreakBefore w:val="0"/>
        <w:kinsoku/>
        <w:overflowPunct/>
        <w:topLinePunct w:val="0"/>
        <w:bidi w:val="0"/>
        <w:spacing w:line="480" w:lineRule="exact"/>
        <w:textAlignment w:val="auto"/>
        <w:outlineLvl w:val="9"/>
        <w:rPr>
          <w:rFonts w:hint="default" w:ascii="宋体" w:hAnsi="宋体" w:eastAsia="宋体" w:cs="宋体"/>
          <w:b w:val="0"/>
          <w:bCs/>
          <w:kern w:val="2"/>
          <w:sz w:val="24"/>
          <w:szCs w:val="24"/>
          <w:highlight w:val="none"/>
          <w:u w:val="single"/>
          <w:lang w:val="en-US" w:eastAsia="zh-CN" w:bidi="ar-SA"/>
        </w:rPr>
      </w:pPr>
      <w:r>
        <w:rPr>
          <w:rFonts w:hint="eastAsia" w:ascii="宋体" w:hAnsi="宋体" w:eastAsia="宋体" w:cs="宋体"/>
          <w:b w:val="0"/>
          <w:bCs/>
          <w:kern w:val="2"/>
          <w:sz w:val="24"/>
          <w:szCs w:val="24"/>
          <w:highlight w:val="none"/>
          <w:lang w:val="en-US" w:eastAsia="zh-CN" w:bidi="ar-SA"/>
        </w:rPr>
        <w:t>身份证号：</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职  务：</w:t>
      </w:r>
      <w:r>
        <w:rPr>
          <w:rFonts w:hint="eastAsia" w:ascii="宋体" w:hAnsi="宋体" w:eastAsia="宋体" w:cs="宋体"/>
          <w:b w:val="0"/>
          <w:bCs/>
          <w:kern w:val="2"/>
          <w:sz w:val="24"/>
          <w:szCs w:val="24"/>
          <w:highlight w:val="none"/>
          <w:u w:val="single"/>
          <w:lang w:val="en-US" w:eastAsia="zh-CN" w:bidi="ar-SA"/>
        </w:rPr>
        <w:t xml:space="preserve">                </w:t>
      </w:r>
    </w:p>
    <w:p w14:paraId="28B66E16">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系 </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（供应商名称）的法定代表人。</w:t>
      </w:r>
    </w:p>
    <w:p w14:paraId="62E18347">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 </w:t>
      </w:r>
    </w:p>
    <w:p w14:paraId="08A0382D">
      <w:pPr>
        <w:pageBreakBefore w:val="0"/>
        <w:kinsoku/>
        <w:overflowPunct/>
        <w:topLinePunct w:val="0"/>
        <w:bidi w:val="0"/>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特此证明。</w:t>
      </w:r>
    </w:p>
    <w:p w14:paraId="3137AB1A">
      <w:pPr>
        <w:pageBreakBefore w:val="0"/>
        <w:kinsoku/>
        <w:overflowPunct/>
        <w:topLinePunct w:val="0"/>
        <w:bidi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   </w:t>
      </w:r>
    </w:p>
    <w:p w14:paraId="689C83DA">
      <w:pPr>
        <w:snapToGrid w:val="0"/>
        <w:spacing w:line="480" w:lineRule="exact"/>
        <w:ind w:firstLine="2640" w:firstLineChars="1100"/>
        <w:rPr>
          <w:rFonts w:hint="eastAsia" w:ascii="宋体" w:hAnsi="宋体" w:eastAsia="宋体" w:cs="宋体"/>
          <w:sz w:val="24"/>
          <w:highlight w:val="none"/>
        </w:rPr>
      </w:pPr>
      <w:r>
        <w:rPr>
          <w:rFonts w:hint="eastAsia" w:ascii="宋体" w:hAnsi="宋体" w:eastAsia="宋体" w:cs="宋体"/>
          <w:b w:val="0"/>
          <w:bCs/>
          <w:kern w:val="2"/>
          <w:sz w:val="24"/>
          <w:szCs w:val="24"/>
          <w:highlight w:val="none"/>
          <w:lang w:val="en-US" w:eastAsia="zh-CN" w:bidi="ar-SA"/>
        </w:rPr>
        <w:tab/>
      </w: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3EE232E1">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 xml:space="preserve">盖章）  </w:t>
      </w:r>
    </w:p>
    <w:p w14:paraId="1A9D0D45">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      期：</w:t>
      </w:r>
    </w:p>
    <w:p w14:paraId="35A93332">
      <w:pPr>
        <w:pageBreakBefore w:val="0"/>
        <w:tabs>
          <w:tab w:val="left" w:pos="4000"/>
        </w:tabs>
        <w:kinsoku/>
        <w:overflowPunct/>
        <w:topLinePunct w:val="0"/>
        <w:bidi w:val="0"/>
        <w:snapToGrid w:val="0"/>
        <w:spacing w:line="480" w:lineRule="exact"/>
        <w:textAlignment w:val="auto"/>
        <w:outlineLvl w:val="9"/>
        <w:rPr>
          <w:rFonts w:hint="eastAsia" w:ascii="宋体" w:hAnsi="宋体" w:eastAsia="宋体" w:cs="宋体"/>
          <w:b w:val="0"/>
          <w:bCs/>
          <w:kern w:val="2"/>
          <w:sz w:val="24"/>
          <w:szCs w:val="24"/>
          <w:highlight w:val="none"/>
          <w:lang w:val="en-US" w:eastAsia="zh-CN" w:bidi="ar-SA"/>
        </w:rPr>
      </w:pPr>
    </w:p>
    <w:p w14:paraId="3A7EBF1F">
      <w:pPr>
        <w:pageBreakBefore w:val="0"/>
        <w:kinsoku/>
        <w:overflowPunct/>
        <w:topLinePunct w:val="0"/>
        <w:bidi w:val="0"/>
        <w:spacing w:line="480" w:lineRule="exact"/>
        <w:textAlignment w:val="auto"/>
        <w:outlineLvl w:val="9"/>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附法定代表人有效的身份证正反两面复印件</w:t>
      </w:r>
    </w:p>
    <w:p w14:paraId="47C2A490">
      <w:pPr>
        <w:pageBreakBefore w:val="0"/>
        <w:kinsoku/>
        <w:overflowPunct/>
        <w:topLinePunct w:val="0"/>
        <w:bidi w:val="0"/>
        <w:spacing w:line="480" w:lineRule="auto"/>
        <w:textAlignment w:val="auto"/>
        <w:outlineLvl w:val="9"/>
        <w:rPr>
          <w:rFonts w:hint="eastAsia" w:ascii="宋体" w:hAnsi="宋体" w:eastAsia="宋体" w:cs="宋体"/>
          <w:szCs w:val="21"/>
        </w:rPr>
      </w:pPr>
    </w:p>
    <w:p w14:paraId="55D026A8">
      <w:pPr>
        <w:pageBreakBefore w:val="0"/>
        <w:kinsoku/>
        <w:overflowPunct/>
        <w:topLinePunct w:val="0"/>
        <w:bidi w:val="0"/>
        <w:spacing w:line="480" w:lineRule="auto"/>
        <w:textAlignment w:val="auto"/>
        <w:outlineLvl w:val="9"/>
        <w:rPr>
          <w:rFonts w:hint="eastAsia" w:ascii="宋体" w:hAnsi="宋体" w:eastAsia="宋体" w:cs="宋体"/>
          <w:szCs w:val="21"/>
        </w:rPr>
      </w:pPr>
    </w:p>
    <w:p w14:paraId="0989359C">
      <w:pPr>
        <w:pageBreakBefore w:val="0"/>
        <w:tabs>
          <w:tab w:val="left" w:pos="5940"/>
        </w:tabs>
        <w:kinsoku/>
        <w:overflowPunct/>
        <w:topLinePunct w:val="0"/>
        <w:bidi w:val="0"/>
        <w:snapToGrid w:val="0"/>
        <w:spacing w:line="360" w:lineRule="auto"/>
        <w:textAlignment w:val="auto"/>
        <w:outlineLvl w:val="9"/>
        <w:rPr>
          <w:rFonts w:hint="eastAsia" w:ascii="宋体" w:hAnsi="宋体" w:eastAsia="宋体" w:cs="宋体"/>
          <w:sz w:val="24"/>
        </w:rPr>
      </w:pPr>
    </w:p>
    <w:p w14:paraId="66AA276D">
      <w:pPr>
        <w:pageBreakBefore w:val="0"/>
        <w:kinsoku/>
        <w:overflowPunct/>
        <w:topLinePunct w:val="0"/>
        <w:bidi w:val="0"/>
        <w:snapToGrid w:val="0"/>
        <w:ind w:left="643" w:hanging="643" w:hangingChars="200"/>
        <w:jc w:val="center"/>
        <w:textAlignment w:val="auto"/>
        <w:outlineLvl w:val="9"/>
        <w:rPr>
          <w:rFonts w:hint="eastAsia" w:ascii="宋体" w:hAnsi="宋体" w:eastAsia="宋体" w:cs="宋体"/>
          <w:b/>
          <w:kern w:val="0"/>
          <w:sz w:val="24"/>
          <w:szCs w:val="24"/>
          <w:highlight w:val="none"/>
          <w:lang w:val="en-US" w:eastAsia="zh-CN"/>
        </w:rPr>
      </w:pPr>
      <w:r>
        <w:rPr>
          <w:rFonts w:hint="eastAsia" w:ascii="宋体" w:hAnsi="宋体" w:eastAsia="宋体" w:cs="宋体"/>
          <w:b/>
          <w:bCs/>
          <w:sz w:val="32"/>
          <w:szCs w:val="32"/>
        </w:rPr>
        <w:br w:type="page"/>
      </w:r>
      <w:r>
        <w:rPr>
          <w:rFonts w:hint="eastAsia" w:ascii="宋体" w:hAnsi="宋体" w:eastAsia="宋体" w:cs="宋体"/>
          <w:b/>
          <w:kern w:val="0"/>
          <w:sz w:val="24"/>
          <w:szCs w:val="24"/>
          <w:highlight w:val="none"/>
          <w:lang w:val="en-US" w:eastAsia="zh-CN"/>
        </w:rPr>
        <w:t>法定代表人授权委托书</w:t>
      </w:r>
    </w:p>
    <w:p w14:paraId="274563E2">
      <w:pPr>
        <w:pageBreakBefore w:val="0"/>
        <w:kinsoku/>
        <w:overflowPunct/>
        <w:topLinePunct w:val="0"/>
        <w:bidi w:val="0"/>
        <w:snapToGrid w:val="0"/>
        <w:ind w:left="643" w:hanging="643" w:hangingChars="200"/>
        <w:jc w:val="center"/>
        <w:textAlignment w:val="auto"/>
        <w:outlineLvl w:val="9"/>
        <w:rPr>
          <w:rFonts w:hint="eastAsia" w:ascii="宋体" w:hAnsi="宋体" w:eastAsia="宋体" w:cs="宋体"/>
          <w:b/>
          <w:bCs/>
          <w:sz w:val="32"/>
          <w:szCs w:val="32"/>
        </w:rPr>
      </w:pPr>
    </w:p>
    <w:p w14:paraId="7D34FEA1">
      <w:pPr>
        <w:snapToGrid w:val="0"/>
        <w:jc w:val="center"/>
        <w:rPr>
          <w:rFonts w:hint="eastAsia" w:ascii="宋体" w:hAnsi="宋体" w:eastAsia="宋体" w:cs="宋体"/>
          <w:color w:val="auto"/>
          <w:kern w:val="0"/>
          <w:sz w:val="24"/>
          <w:szCs w:val="24"/>
        </w:rPr>
      </w:pPr>
      <w:r>
        <w:rPr>
          <w:rFonts w:hint="eastAsia" w:ascii="宋体" w:hAnsi="宋体" w:eastAsia="宋体" w:cs="宋体"/>
          <w:b/>
          <w:bCs/>
          <w:color w:val="auto"/>
          <w:spacing w:val="10"/>
          <w:kern w:val="0"/>
          <w:sz w:val="24"/>
          <w:szCs w:val="24"/>
          <w:lang w:eastAsia="zh-CN"/>
        </w:rPr>
        <w:t>（</w:t>
      </w:r>
      <w:r>
        <w:rPr>
          <w:rFonts w:hint="eastAsia" w:ascii="宋体" w:hAnsi="宋体" w:eastAsia="宋体" w:cs="宋体"/>
          <w:b/>
          <w:bCs/>
          <w:color w:val="auto"/>
          <w:spacing w:val="10"/>
          <w:kern w:val="0"/>
          <w:sz w:val="24"/>
          <w:szCs w:val="24"/>
          <w:lang w:val="en-US" w:eastAsia="zh-CN"/>
        </w:rPr>
        <w:t>若无授权，无需填写</w:t>
      </w:r>
      <w:r>
        <w:rPr>
          <w:rFonts w:hint="eastAsia" w:ascii="宋体" w:hAnsi="宋体" w:eastAsia="宋体" w:cs="宋体"/>
          <w:b/>
          <w:bCs/>
          <w:color w:val="auto"/>
          <w:spacing w:val="10"/>
          <w:kern w:val="0"/>
          <w:sz w:val="24"/>
          <w:szCs w:val="24"/>
          <w:lang w:eastAsia="zh-CN"/>
        </w:rPr>
        <w:t>）</w:t>
      </w:r>
    </w:p>
    <w:p w14:paraId="611AA916">
      <w:pPr>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p w14:paraId="03388150">
      <w:pPr>
        <w:snapToGrid w:val="0"/>
        <w:spacing w:line="600" w:lineRule="exact"/>
        <w:jc w:val="left"/>
        <w:rPr>
          <w:rFonts w:hint="eastAsia" w:ascii="宋体" w:hAnsi="宋体" w:eastAsia="宋体" w:cs="宋体"/>
          <w:color w:val="auto"/>
          <w:kern w:val="0"/>
          <w:sz w:val="24"/>
          <w:szCs w:val="24"/>
        </w:rPr>
      </w:pPr>
      <w:r>
        <w:rPr>
          <w:rFonts w:hint="eastAsia" w:ascii="宋体" w:hAnsi="宋体" w:eastAsia="宋体" w:cs="宋体"/>
          <w:b/>
          <w:color w:val="auto"/>
          <w:spacing w:val="20"/>
          <w:kern w:val="0"/>
          <w:sz w:val="24"/>
          <w:szCs w:val="24"/>
          <w:u w:val="single"/>
        </w:rPr>
        <w:t xml:space="preserve">       </w:t>
      </w:r>
      <w:r>
        <w:rPr>
          <w:rFonts w:hint="eastAsia" w:ascii="宋体" w:hAnsi="宋体" w:eastAsia="宋体" w:cs="宋体"/>
          <w:b w:val="0"/>
          <w:bCs/>
          <w:color w:val="auto"/>
          <w:spacing w:val="20"/>
          <w:kern w:val="0"/>
          <w:sz w:val="24"/>
          <w:szCs w:val="24"/>
          <w:u w:val="single"/>
        </w:rPr>
        <w:t xml:space="preserve"> </w:t>
      </w:r>
      <w:r>
        <w:rPr>
          <w:rFonts w:hint="eastAsia" w:ascii="宋体" w:hAnsi="宋体" w:cs="宋体"/>
          <w:b w:val="0"/>
          <w:bCs/>
          <w:color w:val="auto"/>
          <w:spacing w:val="20"/>
          <w:kern w:val="0"/>
          <w:sz w:val="24"/>
          <w:szCs w:val="24"/>
          <w:u w:val="single"/>
          <w:lang w:eastAsia="zh-CN"/>
        </w:rPr>
        <w:t>（</w:t>
      </w:r>
      <w:r>
        <w:rPr>
          <w:rFonts w:hint="eastAsia" w:ascii="宋体" w:hAnsi="宋体" w:cs="宋体"/>
          <w:b w:val="0"/>
          <w:bCs/>
          <w:color w:val="auto"/>
          <w:spacing w:val="20"/>
          <w:kern w:val="0"/>
          <w:sz w:val="24"/>
          <w:szCs w:val="24"/>
          <w:u w:val="single"/>
          <w:lang w:val="en-US" w:eastAsia="zh-CN"/>
        </w:rPr>
        <w:t>采购代理机构</w:t>
      </w:r>
      <w:r>
        <w:rPr>
          <w:rFonts w:hint="eastAsia" w:ascii="宋体" w:hAnsi="宋体" w:cs="宋体"/>
          <w:b w:val="0"/>
          <w:bCs/>
          <w:color w:val="auto"/>
          <w:spacing w:val="20"/>
          <w:kern w:val="0"/>
          <w:sz w:val="24"/>
          <w:szCs w:val="24"/>
          <w:u w:val="single"/>
          <w:lang w:eastAsia="zh-CN"/>
        </w:rPr>
        <w:t>）</w:t>
      </w:r>
      <w:r>
        <w:rPr>
          <w:rFonts w:hint="eastAsia" w:ascii="宋体" w:hAnsi="宋体" w:eastAsia="宋体" w:cs="宋体"/>
          <w:b/>
          <w:color w:val="auto"/>
          <w:spacing w:val="20"/>
          <w:kern w:val="0"/>
          <w:sz w:val="24"/>
          <w:szCs w:val="24"/>
        </w:rPr>
        <w:t>：</w:t>
      </w:r>
    </w:p>
    <w:p w14:paraId="6272C812">
      <w:pPr>
        <w:snapToGrid w:val="0"/>
        <w:spacing w:line="700" w:lineRule="exact"/>
        <w:jc w:val="left"/>
        <w:rPr>
          <w:rFonts w:hint="eastAsia" w:ascii="宋体" w:hAnsi="宋体" w:eastAsia="宋体" w:cs="宋体"/>
          <w:color w:val="auto"/>
          <w:kern w:val="0"/>
          <w:sz w:val="24"/>
          <w:szCs w:val="24"/>
        </w:rPr>
      </w:pPr>
      <w:r>
        <w:rPr>
          <w:rFonts w:hint="eastAsia" w:ascii="宋体" w:hAnsi="宋体" w:eastAsia="宋体" w:cs="宋体"/>
          <w:color w:val="auto"/>
          <w:spacing w:val="20"/>
          <w:kern w:val="0"/>
          <w:sz w:val="24"/>
          <w:szCs w:val="24"/>
        </w:rPr>
        <w:t xml:space="preserve">    本授权书声明：注册于</w:t>
      </w:r>
      <w:r>
        <w:rPr>
          <w:rFonts w:hint="eastAsia" w:ascii="宋体" w:hAnsi="宋体" w:eastAsia="宋体" w:cs="宋体"/>
          <w:color w:val="auto"/>
          <w:spacing w:val="20"/>
          <w:kern w:val="0"/>
          <w:sz w:val="24"/>
          <w:szCs w:val="24"/>
          <w:u w:val="single"/>
        </w:rPr>
        <w:t xml:space="preserve">             </w:t>
      </w:r>
      <w:r>
        <w:rPr>
          <w:rFonts w:hint="eastAsia" w:ascii="宋体" w:hAnsi="宋体" w:eastAsia="宋体" w:cs="宋体"/>
          <w:color w:val="auto"/>
          <w:spacing w:val="20"/>
          <w:kern w:val="0"/>
          <w:sz w:val="24"/>
          <w:szCs w:val="24"/>
        </w:rPr>
        <w:t>（</w:t>
      </w:r>
      <w:r>
        <w:rPr>
          <w:rFonts w:hint="eastAsia" w:ascii="宋体" w:hAnsi="宋体" w:cs="宋体"/>
          <w:color w:val="auto"/>
          <w:spacing w:val="20"/>
          <w:kern w:val="0"/>
          <w:sz w:val="24"/>
          <w:szCs w:val="24"/>
          <w:lang w:val="en-US" w:eastAsia="zh-CN"/>
        </w:rPr>
        <w:t>供应商</w:t>
      </w:r>
      <w:r>
        <w:rPr>
          <w:rFonts w:hint="eastAsia" w:ascii="宋体" w:hAnsi="宋体" w:eastAsia="宋体" w:cs="宋体"/>
          <w:color w:val="auto"/>
          <w:spacing w:val="20"/>
          <w:kern w:val="0"/>
          <w:sz w:val="24"/>
          <w:szCs w:val="24"/>
        </w:rPr>
        <w:t>住址）的</w:t>
      </w:r>
      <w:r>
        <w:rPr>
          <w:rFonts w:hint="eastAsia" w:ascii="宋体" w:hAnsi="宋体" w:eastAsia="宋体" w:cs="宋体"/>
          <w:color w:val="auto"/>
          <w:spacing w:val="20"/>
          <w:kern w:val="0"/>
          <w:sz w:val="24"/>
          <w:szCs w:val="24"/>
          <w:u w:val="single"/>
        </w:rPr>
        <w:t xml:space="preserve">               </w:t>
      </w:r>
      <w:r>
        <w:rPr>
          <w:rFonts w:hint="eastAsia" w:ascii="宋体" w:hAnsi="宋体" w:eastAsia="宋体" w:cs="宋体"/>
          <w:color w:val="auto"/>
          <w:spacing w:val="20"/>
          <w:kern w:val="0"/>
          <w:sz w:val="24"/>
          <w:szCs w:val="24"/>
        </w:rPr>
        <w:t>（</w:t>
      </w:r>
      <w:r>
        <w:rPr>
          <w:rFonts w:hint="eastAsia" w:ascii="宋体" w:hAnsi="宋体" w:cs="宋体"/>
          <w:color w:val="auto"/>
          <w:spacing w:val="20"/>
          <w:kern w:val="0"/>
          <w:sz w:val="24"/>
          <w:szCs w:val="24"/>
          <w:lang w:val="en-US" w:eastAsia="zh-CN"/>
        </w:rPr>
        <w:t>供应商</w:t>
      </w:r>
      <w:r>
        <w:rPr>
          <w:rFonts w:hint="eastAsia" w:ascii="宋体" w:hAnsi="宋体" w:eastAsia="宋体" w:cs="宋体"/>
          <w:color w:val="auto"/>
          <w:spacing w:val="20"/>
          <w:kern w:val="0"/>
          <w:sz w:val="24"/>
          <w:szCs w:val="24"/>
        </w:rPr>
        <w:t>名称）法定代表人</w:t>
      </w:r>
      <w:r>
        <w:rPr>
          <w:rFonts w:hint="eastAsia" w:ascii="宋体" w:hAnsi="宋体" w:eastAsia="宋体" w:cs="宋体"/>
          <w:color w:val="auto"/>
          <w:spacing w:val="20"/>
          <w:kern w:val="0"/>
          <w:sz w:val="24"/>
          <w:szCs w:val="24"/>
          <w:u w:val="single"/>
        </w:rPr>
        <w:t xml:space="preserve">            </w:t>
      </w:r>
      <w:r>
        <w:rPr>
          <w:rFonts w:hint="eastAsia" w:ascii="宋体" w:hAnsi="宋体" w:eastAsia="宋体" w:cs="宋体"/>
          <w:color w:val="auto"/>
          <w:spacing w:val="20"/>
          <w:kern w:val="0"/>
          <w:sz w:val="24"/>
          <w:szCs w:val="24"/>
        </w:rPr>
        <w:t>（法定代表人姓名、职务）代表本公司授权在下面签字的</w:t>
      </w:r>
      <w:r>
        <w:rPr>
          <w:rFonts w:hint="eastAsia" w:ascii="宋体" w:hAnsi="宋体" w:eastAsia="宋体" w:cs="宋体"/>
          <w:color w:val="auto"/>
          <w:spacing w:val="20"/>
          <w:kern w:val="0"/>
          <w:sz w:val="24"/>
          <w:szCs w:val="24"/>
          <w:u w:val="single"/>
        </w:rPr>
        <w:t xml:space="preserve">          </w:t>
      </w:r>
      <w:r>
        <w:rPr>
          <w:rFonts w:hint="eastAsia" w:ascii="宋体" w:hAnsi="宋体" w:eastAsia="宋体" w:cs="宋体"/>
          <w:color w:val="auto"/>
          <w:spacing w:val="20"/>
          <w:kern w:val="0"/>
          <w:sz w:val="24"/>
          <w:szCs w:val="24"/>
        </w:rPr>
        <w:t>（</w:t>
      </w:r>
      <w:r>
        <w:rPr>
          <w:rFonts w:hint="eastAsia" w:ascii="宋体" w:hAnsi="宋体" w:cs="宋体"/>
          <w:color w:val="auto"/>
          <w:spacing w:val="20"/>
          <w:kern w:val="0"/>
          <w:sz w:val="24"/>
          <w:szCs w:val="24"/>
          <w:lang w:val="en-US" w:eastAsia="zh-CN"/>
        </w:rPr>
        <w:t>供应商</w:t>
      </w:r>
      <w:r>
        <w:rPr>
          <w:rFonts w:hint="eastAsia" w:ascii="宋体" w:hAnsi="宋体" w:eastAsia="宋体" w:cs="宋体"/>
          <w:color w:val="auto"/>
          <w:spacing w:val="20"/>
          <w:kern w:val="0"/>
          <w:sz w:val="24"/>
          <w:szCs w:val="24"/>
        </w:rPr>
        <w:t>代表姓名、职务）为本公司的合法代理人，就贵方组织的</w:t>
      </w:r>
      <w:r>
        <w:rPr>
          <w:rFonts w:hint="eastAsia" w:ascii="宋体" w:hAnsi="宋体" w:eastAsia="宋体" w:cs="宋体"/>
          <w:b/>
          <w:color w:val="auto"/>
          <w:spacing w:val="20"/>
          <w:kern w:val="0"/>
          <w:sz w:val="24"/>
          <w:szCs w:val="24"/>
          <w:u w:val="single"/>
        </w:rPr>
        <w:t xml:space="preserve">                 </w:t>
      </w:r>
      <w:r>
        <w:rPr>
          <w:rFonts w:hint="eastAsia" w:ascii="宋体" w:hAnsi="宋体" w:eastAsia="宋体" w:cs="宋体"/>
          <w:b/>
          <w:color w:val="auto"/>
          <w:spacing w:val="20"/>
          <w:kern w:val="0"/>
          <w:sz w:val="24"/>
          <w:szCs w:val="24"/>
        </w:rPr>
        <w:t xml:space="preserve"> </w:t>
      </w:r>
      <w:r>
        <w:rPr>
          <w:rFonts w:hint="eastAsia" w:ascii="宋体" w:hAnsi="宋体" w:eastAsia="宋体" w:cs="宋体"/>
          <w:color w:val="auto"/>
          <w:spacing w:val="20"/>
          <w:kern w:val="0"/>
          <w:sz w:val="24"/>
          <w:szCs w:val="24"/>
        </w:rPr>
        <w:t>项目，项目编号：</w:t>
      </w:r>
      <w:r>
        <w:rPr>
          <w:rFonts w:hint="eastAsia" w:ascii="宋体" w:hAnsi="宋体" w:eastAsia="宋体" w:cs="宋体"/>
          <w:b/>
          <w:color w:val="auto"/>
          <w:spacing w:val="20"/>
          <w:kern w:val="0"/>
          <w:sz w:val="24"/>
          <w:szCs w:val="24"/>
          <w:u w:val="single"/>
        </w:rPr>
        <w:t xml:space="preserve">        </w:t>
      </w:r>
      <w:r>
        <w:rPr>
          <w:rFonts w:hint="eastAsia" w:ascii="宋体" w:hAnsi="宋体" w:eastAsia="宋体" w:cs="宋体"/>
          <w:color w:val="auto"/>
          <w:spacing w:val="20"/>
          <w:kern w:val="0"/>
          <w:sz w:val="24"/>
          <w:szCs w:val="24"/>
        </w:rPr>
        <w:t>，以本公司名义处理一切与之有关的事务。</w:t>
      </w:r>
    </w:p>
    <w:p w14:paraId="7D40783B">
      <w:pPr>
        <w:pageBreakBefore w:val="0"/>
        <w:kinsoku/>
        <w:overflowPunct/>
        <w:topLinePunct w:val="0"/>
        <w:bidi w:val="0"/>
        <w:spacing w:line="480" w:lineRule="auto"/>
        <w:ind w:firstLine="560" w:firstLineChars="200"/>
        <w:textAlignment w:val="auto"/>
        <w:outlineLvl w:val="9"/>
        <w:rPr>
          <w:rFonts w:hint="eastAsia" w:ascii="宋体" w:hAnsi="宋体" w:eastAsia="宋体" w:cs="宋体"/>
          <w:sz w:val="24"/>
        </w:rPr>
      </w:pPr>
      <w:r>
        <w:rPr>
          <w:rFonts w:hint="eastAsia" w:ascii="宋体" w:hAnsi="宋体" w:eastAsia="宋体" w:cs="宋体"/>
          <w:color w:val="auto"/>
          <w:spacing w:val="20"/>
          <w:kern w:val="0"/>
          <w:sz w:val="24"/>
          <w:szCs w:val="24"/>
        </w:rPr>
        <w:t xml:space="preserve">    本授权书于</w:t>
      </w:r>
      <w:r>
        <w:rPr>
          <w:rFonts w:hint="eastAsia" w:ascii="宋体" w:hAnsi="宋体" w:eastAsia="宋体" w:cs="宋体"/>
          <w:color w:val="auto"/>
          <w:spacing w:val="20"/>
          <w:kern w:val="0"/>
          <w:sz w:val="24"/>
          <w:szCs w:val="24"/>
          <w:u w:val="single"/>
        </w:rPr>
        <w:t xml:space="preserve">    年  月  日</w:t>
      </w:r>
      <w:r>
        <w:rPr>
          <w:rFonts w:hint="eastAsia" w:ascii="宋体" w:hAnsi="宋体" w:eastAsia="宋体" w:cs="宋体"/>
          <w:color w:val="auto"/>
          <w:spacing w:val="20"/>
          <w:kern w:val="0"/>
          <w:sz w:val="24"/>
          <w:szCs w:val="24"/>
        </w:rPr>
        <w:t>签字生效，特此声明。</w:t>
      </w:r>
      <w:r>
        <w:rPr>
          <w:rFonts w:hint="eastAsia" w:ascii="宋体" w:hAnsi="宋体" w:eastAsia="宋体" w:cs="宋体"/>
          <w:sz w:val="24"/>
        </w:rPr>
        <w:t xml:space="preserve">    </w:t>
      </w:r>
    </w:p>
    <w:p w14:paraId="1D487AD1">
      <w:pPr>
        <w:pageBreakBefore w:val="0"/>
        <w:kinsoku/>
        <w:overflowPunct/>
        <w:topLinePunct w:val="0"/>
        <w:bidi w:val="0"/>
        <w:spacing w:line="500" w:lineRule="exact"/>
        <w:textAlignment w:val="auto"/>
        <w:outlineLvl w:val="9"/>
        <w:rPr>
          <w:rFonts w:hint="eastAsia" w:ascii="宋体" w:hAnsi="宋体" w:eastAsia="宋体" w:cs="宋体"/>
          <w:sz w:val="24"/>
        </w:rPr>
      </w:pPr>
    </w:p>
    <w:p w14:paraId="709D6073">
      <w:pPr>
        <w:pageBreakBefore w:val="0"/>
        <w:kinsoku/>
        <w:overflowPunct/>
        <w:topLinePunct w:val="0"/>
        <w:bidi w:val="0"/>
        <w:spacing w:line="360" w:lineRule="auto"/>
        <w:ind w:firstLine="1680" w:firstLineChars="700"/>
        <w:jc w:val="left"/>
        <w:textAlignment w:val="auto"/>
        <w:outlineLvl w:val="9"/>
        <w:rPr>
          <w:rFonts w:hint="eastAsia" w:ascii="宋体" w:hAnsi="宋体" w:eastAsia="宋体" w:cs="宋体"/>
          <w:sz w:val="24"/>
          <w:u w:val="single"/>
        </w:rPr>
      </w:pPr>
      <w:r>
        <w:rPr>
          <w:rFonts w:hint="eastAsia" w:ascii="宋体" w:hAnsi="宋体" w:eastAsia="宋体" w:cs="宋体"/>
          <w:sz w:val="24"/>
          <w:u w:val="none"/>
        </w:rPr>
        <w:t>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w:t>
      </w:r>
      <w:r>
        <w:rPr>
          <w:rFonts w:hint="eastAsia" w:ascii="宋体" w:hAnsi="宋体" w:eastAsia="宋体" w:cs="宋体"/>
          <w:sz w:val="24"/>
          <w:u w:val="single"/>
        </w:rPr>
        <w:t>盖章）</w:t>
      </w:r>
      <w:r>
        <w:rPr>
          <w:rFonts w:hint="eastAsia" w:ascii="宋体" w:hAnsi="宋体" w:eastAsia="宋体" w:cs="宋体"/>
          <w:sz w:val="24"/>
          <w:u w:val="none"/>
        </w:rPr>
        <w:t>性别：</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年龄</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 xml:space="preserve">    </w:t>
      </w:r>
      <w:r>
        <w:rPr>
          <w:rFonts w:hint="eastAsia" w:ascii="宋体" w:hAnsi="宋体" w:eastAsia="宋体" w:cs="宋体"/>
          <w:sz w:val="24"/>
          <w:u w:val="single"/>
        </w:rPr>
        <w:t xml:space="preserve">     </w:t>
      </w:r>
    </w:p>
    <w:p w14:paraId="11A2A6F7">
      <w:pPr>
        <w:pageBreakBefore w:val="0"/>
        <w:kinsoku/>
        <w:overflowPunct/>
        <w:topLinePunct w:val="0"/>
        <w:bidi w:val="0"/>
        <w:spacing w:line="360" w:lineRule="auto"/>
        <w:ind w:firstLine="1680" w:firstLineChars="700"/>
        <w:textAlignment w:val="auto"/>
        <w:outlineLvl w:val="9"/>
        <w:rPr>
          <w:rFonts w:hint="default" w:ascii="宋体" w:hAnsi="宋体" w:eastAsia="宋体" w:cs="宋体"/>
          <w:sz w:val="24"/>
          <w:lang w:val="en-US" w:eastAsia="zh-CN"/>
        </w:rPr>
      </w:pPr>
      <w:r>
        <w:rPr>
          <w:rFonts w:hint="eastAsia" w:ascii="宋体" w:hAnsi="宋体" w:eastAsia="宋体" w:cs="宋体"/>
          <w:sz w:val="24"/>
          <w:u w:val="none"/>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24B3A94D">
      <w:pPr>
        <w:pageBreakBefore w:val="0"/>
        <w:kinsoku/>
        <w:overflowPunct/>
        <w:topLinePunct w:val="0"/>
        <w:bidi w:val="0"/>
        <w:spacing w:line="360" w:lineRule="auto"/>
        <w:ind w:firstLine="1680" w:firstLineChars="700"/>
        <w:textAlignment w:val="auto"/>
        <w:outlineLvl w:val="9"/>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（签字</w:t>
      </w:r>
      <w:r>
        <w:rPr>
          <w:rFonts w:hint="eastAsia" w:ascii="宋体" w:hAnsi="宋体" w:eastAsia="宋体" w:cs="宋体"/>
          <w:sz w:val="24"/>
          <w:u w:val="single"/>
          <w:lang w:val="en-US" w:eastAsia="zh-CN"/>
        </w:rPr>
        <w:t>或</w:t>
      </w:r>
      <w:r>
        <w:rPr>
          <w:rFonts w:hint="eastAsia" w:ascii="宋体" w:hAnsi="宋体" w:eastAsia="宋体" w:cs="宋体"/>
          <w:sz w:val="24"/>
          <w:u w:val="single"/>
        </w:rPr>
        <w:t xml:space="preserve">盖章） </w:t>
      </w:r>
    </w:p>
    <w:p w14:paraId="03CE849F">
      <w:pPr>
        <w:pageBreakBefore w:val="0"/>
        <w:kinsoku/>
        <w:overflowPunct/>
        <w:topLinePunct w:val="0"/>
        <w:bidi w:val="0"/>
        <w:spacing w:line="360" w:lineRule="auto"/>
        <w:ind w:firstLine="1680" w:firstLineChars="700"/>
        <w:textAlignment w:val="auto"/>
        <w:outlineLvl w:val="9"/>
        <w:rPr>
          <w:rFonts w:hint="default" w:ascii="宋体" w:hAnsi="宋体" w:eastAsia="宋体" w:cs="宋体"/>
          <w:sz w:val="24"/>
          <w:lang w:val="en-US" w:eastAsia="zh-CN"/>
        </w:rPr>
      </w:pPr>
      <w:r>
        <w:rPr>
          <w:rFonts w:hint="eastAsia" w:ascii="宋体" w:hAnsi="宋体" w:eastAsia="宋体" w:cs="宋体"/>
          <w:sz w:val="24"/>
          <w:u w:val="none"/>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256218B8">
      <w:pPr>
        <w:pageBreakBefore w:val="0"/>
        <w:kinsoku/>
        <w:overflowPunct/>
        <w:topLinePunct w:val="0"/>
        <w:bidi w:val="0"/>
        <w:spacing w:line="360" w:lineRule="auto"/>
        <w:ind w:firstLine="1680" w:firstLineChars="700"/>
        <w:textAlignment w:val="auto"/>
        <w:outlineLvl w:val="9"/>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en-US" w:eastAsia="zh-CN"/>
        </w:rPr>
        <w:t>名称</w:t>
      </w:r>
      <w:r>
        <w:rPr>
          <w:rFonts w:hint="eastAsia" w:ascii="宋体" w:hAnsi="宋体" w:eastAsia="宋体" w:cs="宋体"/>
          <w:sz w:val="24"/>
        </w:rPr>
        <w:t>：</w:t>
      </w:r>
      <w:r>
        <w:rPr>
          <w:rFonts w:hint="eastAsia" w:ascii="宋体" w:hAnsi="宋体" w:eastAsia="宋体" w:cs="宋体"/>
          <w:sz w:val="24"/>
          <w:u w:val="single"/>
        </w:rPr>
        <w:t xml:space="preserve">                （盖章）</w:t>
      </w:r>
    </w:p>
    <w:p w14:paraId="3B852633">
      <w:pPr>
        <w:pageBreakBefore w:val="0"/>
        <w:kinsoku/>
        <w:overflowPunct/>
        <w:topLinePunct w:val="0"/>
        <w:bidi w:val="0"/>
        <w:spacing w:line="480" w:lineRule="auto"/>
        <w:textAlignment w:val="auto"/>
        <w:outlineLvl w:val="9"/>
        <w:rPr>
          <w:rFonts w:hint="eastAsia" w:ascii="宋体" w:hAnsi="宋体" w:eastAsia="宋体" w:cs="宋体"/>
          <w:sz w:val="24"/>
        </w:rPr>
      </w:pPr>
    </w:p>
    <w:p w14:paraId="48CD9B1C">
      <w:pPr>
        <w:pageBreakBefore w:val="0"/>
        <w:kinsoku/>
        <w:overflowPunct/>
        <w:topLinePunct w:val="0"/>
        <w:bidi w:val="0"/>
        <w:spacing w:line="480" w:lineRule="exact"/>
        <w:textAlignment w:val="auto"/>
        <w:outlineLvl w:val="9"/>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附法定代表人及被授权人有效的身份证正反两面复印件</w:t>
      </w:r>
    </w:p>
    <w:p w14:paraId="7463895F">
      <w:pPr>
        <w:keepNext w:val="0"/>
        <w:keepLines w:val="0"/>
        <w:pageBreakBefore w:val="0"/>
        <w:widowControl w:val="0"/>
        <w:kinsoku/>
        <w:overflowPunct/>
        <w:topLinePunct w:val="0"/>
        <w:autoSpaceDE/>
        <w:autoSpaceDN/>
        <w:bidi w:val="0"/>
        <w:snapToGrid w:val="0"/>
        <w:spacing w:line="360" w:lineRule="auto"/>
        <w:outlineLvl w:val="9"/>
        <w:rPr>
          <w:rFonts w:hint="default" w:eastAsia="宋体"/>
          <w:b/>
          <w:bCs/>
          <w:sz w:val="24"/>
          <w:lang w:val="en-US" w:eastAsia="zh-CN"/>
        </w:rPr>
      </w:pPr>
      <w:r>
        <w:rPr>
          <w:b/>
          <w:kern w:val="0"/>
          <w:sz w:val="24"/>
        </w:rPr>
        <w:br w:type="page"/>
      </w:r>
      <w:r>
        <w:rPr>
          <w:rFonts w:hint="eastAsia"/>
          <w:b/>
          <w:bCs/>
          <w:kern w:val="0"/>
          <w:sz w:val="24"/>
          <w:szCs w:val="21"/>
          <w:lang w:val="en-US" w:eastAsia="zh-CN"/>
        </w:rPr>
        <w:t>7</w:t>
      </w:r>
      <w:r>
        <w:rPr>
          <w:b/>
          <w:bCs/>
          <w:kern w:val="0"/>
          <w:sz w:val="24"/>
          <w:szCs w:val="21"/>
        </w:rPr>
        <w:t>.</w:t>
      </w:r>
      <w:r>
        <w:rPr>
          <w:rFonts w:hint="eastAsia"/>
          <w:b/>
          <w:bCs/>
          <w:sz w:val="24"/>
          <w:lang w:eastAsia="zh-CN"/>
        </w:rPr>
        <w:t>响应</w:t>
      </w:r>
      <w:r>
        <w:rPr>
          <w:b/>
          <w:bCs/>
          <w:sz w:val="24"/>
        </w:rPr>
        <w:t>保证金提交凭证</w:t>
      </w:r>
      <w:r>
        <w:rPr>
          <w:rFonts w:hint="eastAsia"/>
          <w:b/>
          <w:bCs/>
          <w:sz w:val="24"/>
        </w:rPr>
        <w:t>及开户许可证</w:t>
      </w:r>
      <w:r>
        <w:rPr>
          <w:rFonts w:hint="eastAsia"/>
          <w:b/>
          <w:bCs/>
          <w:sz w:val="24"/>
          <w:lang w:val="en-US" w:eastAsia="zh-CN"/>
        </w:rPr>
        <w:t>或基本存款账户信息</w:t>
      </w:r>
      <w:r>
        <w:rPr>
          <w:b/>
          <w:bCs/>
          <w:sz w:val="24"/>
        </w:rPr>
        <w:t>（影印件或扫描件须加盖供应商公章）</w:t>
      </w:r>
      <w:r>
        <w:rPr>
          <w:rFonts w:hint="eastAsia"/>
          <w:b/>
          <w:bCs/>
          <w:kern w:val="0"/>
          <w:sz w:val="24"/>
          <w:szCs w:val="21"/>
          <w:lang w:val="en-US" w:eastAsia="zh-CN"/>
        </w:rPr>
        <w:t>；</w:t>
      </w:r>
    </w:p>
    <w:p w14:paraId="301E1B0A">
      <w:pPr>
        <w:keepNext w:val="0"/>
        <w:keepLines w:val="0"/>
        <w:pageBreakBefore w:val="0"/>
        <w:widowControl w:val="0"/>
        <w:kinsoku/>
        <w:overflowPunct/>
        <w:topLinePunct w:val="0"/>
        <w:autoSpaceDE/>
        <w:autoSpaceDN/>
        <w:bidi w:val="0"/>
        <w:spacing w:line="360" w:lineRule="auto"/>
        <w:outlineLvl w:val="9"/>
        <w:rPr>
          <w:sz w:val="24"/>
        </w:rPr>
      </w:pPr>
    </w:p>
    <w:p w14:paraId="3F66DABE">
      <w:pPr>
        <w:keepNext w:val="0"/>
        <w:keepLines w:val="0"/>
        <w:pageBreakBefore w:val="0"/>
        <w:widowControl w:val="0"/>
        <w:kinsoku/>
        <w:overflowPunct/>
        <w:topLinePunct w:val="0"/>
        <w:autoSpaceDE/>
        <w:autoSpaceDN/>
        <w:bidi w:val="0"/>
        <w:snapToGrid w:val="0"/>
        <w:spacing w:line="360" w:lineRule="auto"/>
        <w:outlineLvl w:val="9"/>
        <w:rPr>
          <w:b/>
          <w:bCs/>
          <w:sz w:val="24"/>
        </w:rPr>
      </w:pPr>
      <w:r>
        <w:rPr>
          <w:b/>
          <w:bCs/>
          <w:sz w:val="24"/>
        </w:rPr>
        <w:br w:type="page"/>
      </w:r>
      <w:r>
        <w:rPr>
          <w:rFonts w:hint="eastAsia"/>
          <w:b/>
          <w:bCs/>
          <w:sz w:val="24"/>
          <w:lang w:val="en-US" w:eastAsia="zh-CN"/>
        </w:rPr>
        <w:t>8.</w:t>
      </w:r>
      <w:r>
        <w:rPr>
          <w:rFonts w:hint="eastAsia"/>
          <w:b/>
          <w:bCs/>
          <w:kern w:val="0"/>
          <w:sz w:val="24"/>
          <w:szCs w:val="21"/>
        </w:rPr>
        <w:t>企业资质证书、安全生产许可证</w:t>
      </w:r>
      <w:r>
        <w:rPr>
          <w:rFonts w:hint="eastAsia"/>
          <w:b/>
          <w:bCs/>
          <w:sz w:val="24"/>
          <w:lang w:val="en-US" w:eastAsia="zh-CN"/>
        </w:rPr>
        <w:t>；</w:t>
      </w:r>
      <w:r>
        <w:rPr>
          <w:b/>
          <w:bCs/>
          <w:sz w:val="24"/>
        </w:rPr>
        <w:br w:type="page"/>
      </w:r>
      <w:r>
        <w:rPr>
          <w:b/>
          <w:bCs/>
          <w:sz w:val="24"/>
        </w:rPr>
        <w:t>9.</w:t>
      </w:r>
      <w:r>
        <w:rPr>
          <w:rFonts w:hint="eastAsia"/>
          <w:b/>
          <w:bCs/>
          <w:sz w:val="24"/>
          <w:lang w:val="en-US" w:eastAsia="zh-CN"/>
        </w:rPr>
        <w:t>拟派项目经理建造师证、安全生产考核合格证、身份证复印件及无在建声明承诺书；</w:t>
      </w:r>
    </w:p>
    <w:p w14:paraId="5A7B9D69">
      <w:pPr>
        <w:keepNext w:val="0"/>
        <w:keepLines w:val="0"/>
        <w:pageBreakBefore w:val="0"/>
        <w:widowControl w:val="0"/>
        <w:kinsoku/>
        <w:overflowPunct/>
        <w:topLinePunct w:val="0"/>
        <w:autoSpaceDE/>
        <w:autoSpaceDN/>
        <w:bidi w:val="0"/>
        <w:spacing w:line="360" w:lineRule="auto"/>
        <w:outlineLvl w:val="9"/>
        <w:rPr>
          <w:sz w:val="24"/>
        </w:rPr>
      </w:pPr>
    </w:p>
    <w:p w14:paraId="4A6C45C5">
      <w:pPr>
        <w:keepNext w:val="0"/>
        <w:keepLines w:val="0"/>
        <w:pageBreakBefore w:val="0"/>
        <w:widowControl w:val="0"/>
        <w:kinsoku/>
        <w:overflowPunct/>
        <w:topLinePunct w:val="0"/>
        <w:autoSpaceDE/>
        <w:autoSpaceDN/>
        <w:bidi w:val="0"/>
        <w:spacing w:line="360" w:lineRule="auto"/>
        <w:outlineLvl w:val="9"/>
        <w:rPr>
          <w:sz w:val="24"/>
        </w:rPr>
      </w:pPr>
    </w:p>
    <w:p w14:paraId="70EDEB9E">
      <w:pPr>
        <w:keepNext w:val="0"/>
        <w:keepLines w:val="0"/>
        <w:pageBreakBefore w:val="0"/>
        <w:widowControl w:val="0"/>
        <w:kinsoku/>
        <w:overflowPunct/>
        <w:topLinePunct w:val="0"/>
        <w:autoSpaceDE/>
        <w:autoSpaceDN/>
        <w:bidi w:val="0"/>
        <w:spacing w:line="360" w:lineRule="auto"/>
        <w:outlineLvl w:val="9"/>
        <w:rPr>
          <w:sz w:val="24"/>
        </w:rPr>
      </w:pPr>
    </w:p>
    <w:p w14:paraId="74F8F923">
      <w:pPr>
        <w:keepNext w:val="0"/>
        <w:keepLines w:val="0"/>
        <w:pageBreakBefore w:val="0"/>
        <w:widowControl w:val="0"/>
        <w:kinsoku/>
        <w:overflowPunct/>
        <w:topLinePunct w:val="0"/>
        <w:autoSpaceDE/>
        <w:autoSpaceDN/>
        <w:bidi w:val="0"/>
        <w:spacing w:line="360" w:lineRule="auto"/>
        <w:outlineLvl w:val="9"/>
        <w:rPr>
          <w:sz w:val="24"/>
        </w:rPr>
      </w:pPr>
    </w:p>
    <w:p w14:paraId="5E251A89">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cs="宋体"/>
          <w:b/>
          <w:bCs/>
          <w:color w:val="auto"/>
          <w:sz w:val="24"/>
        </w:rPr>
      </w:pPr>
    </w:p>
    <w:p w14:paraId="6C789FED">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sz w:val="36"/>
          <w:szCs w:val="36"/>
          <w:lang w:val="en-US" w:eastAsia="zh-CN"/>
        </w:rPr>
      </w:pPr>
      <w:r>
        <w:rPr>
          <w:rFonts w:hint="eastAsia" w:ascii="宋体" w:hAnsi="宋体" w:eastAsia="宋体" w:cs="宋体"/>
          <w:b/>
          <w:bCs/>
          <w:color w:val="auto"/>
          <w:sz w:val="24"/>
          <w:lang w:val="en-US" w:eastAsia="zh-CN"/>
        </w:rPr>
        <w:br w:type="page"/>
      </w:r>
      <w:r>
        <w:rPr>
          <w:rFonts w:hint="eastAsia" w:ascii="宋体" w:hAnsi="宋体" w:eastAsia="宋体" w:cs="宋体"/>
          <w:b/>
          <w:bCs/>
          <w:color w:val="auto"/>
          <w:sz w:val="24"/>
          <w:lang w:val="en-US" w:eastAsia="zh-CN"/>
        </w:rPr>
        <w:t>10、</w:t>
      </w:r>
      <w:r>
        <w:rPr>
          <w:rFonts w:hint="eastAsia" w:ascii="宋体" w:hAnsi="宋体" w:eastAsia="宋体" w:cs="宋体"/>
          <w:b/>
          <w:kern w:val="0"/>
          <w:sz w:val="24"/>
          <w:szCs w:val="24"/>
          <w:highlight w:val="none"/>
          <w:lang w:val="en-US" w:eastAsia="zh-CN"/>
        </w:rPr>
        <w:t>关联企业情况</w:t>
      </w:r>
      <w:r>
        <w:rPr>
          <w:rFonts w:hint="eastAsia" w:ascii="宋体" w:hAnsi="宋体" w:cs="宋体"/>
          <w:b/>
          <w:kern w:val="0"/>
          <w:sz w:val="24"/>
          <w:szCs w:val="24"/>
          <w:highlight w:val="none"/>
          <w:lang w:val="en-US" w:eastAsia="zh-CN"/>
        </w:rPr>
        <w:t>；</w:t>
      </w:r>
    </w:p>
    <w:p w14:paraId="68E59A73">
      <w:pPr>
        <w:keepNext w:val="0"/>
        <w:keepLines w:val="0"/>
        <w:pageBreakBefore w:val="0"/>
        <w:widowControl w:val="0"/>
        <w:kinsoku/>
        <w:overflowPunct/>
        <w:topLinePunct w:val="0"/>
        <w:autoSpaceDE/>
        <w:autoSpaceDN/>
        <w:bidi w:val="0"/>
        <w:spacing w:line="480" w:lineRule="exact"/>
        <w:jc w:val="center"/>
        <w:textAlignment w:val="auto"/>
        <w:outlineLvl w:val="9"/>
        <w:rPr>
          <w:rFonts w:hint="eastAsia" w:ascii="宋体" w:hAnsi="宋体" w:eastAsia="宋体" w:cs="宋体"/>
          <w:b/>
          <w:sz w:val="40"/>
          <w:szCs w:val="40"/>
          <w:highlight w:val="yellow"/>
        </w:rPr>
      </w:pPr>
    </w:p>
    <w:p w14:paraId="3D9F379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供应商应提供关联企业情况，包括以下内容：</w:t>
      </w:r>
    </w:p>
    <w:p w14:paraId="43DC22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sz w:val="24"/>
          <w:szCs w:val="24"/>
          <w:highlight w:val="none"/>
          <w:u w:val="single"/>
          <w:lang w:val="en-US" w:eastAsia="zh-CN"/>
        </w:rPr>
      </w:pPr>
      <w:r>
        <w:rPr>
          <w:rFonts w:hint="eastAsia" w:ascii="宋体" w:hAnsi="宋体" w:eastAsia="宋体" w:cs="宋体"/>
          <w:b w:val="0"/>
          <w:bCs/>
          <w:sz w:val="24"/>
          <w:szCs w:val="24"/>
          <w:highlight w:val="none"/>
          <w:lang w:val="en-US" w:eastAsia="zh-CN"/>
        </w:rPr>
        <w:t>（1）单位负责人为同一人的不同单位名单：</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none"/>
          <w:lang w:val="en-US" w:eastAsia="zh-CN"/>
        </w:rPr>
        <w:t>。</w:t>
      </w:r>
    </w:p>
    <w:p w14:paraId="5A2A32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存在直接控股、管理关系的不同单位名单：</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none"/>
          <w:lang w:val="en-US" w:eastAsia="zh-CN"/>
        </w:rPr>
        <w:t>。</w:t>
      </w:r>
    </w:p>
    <w:p w14:paraId="07D8BE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供应商应如实填报此表，否则因其投标影响政府采购公正性的，其投标无效，并视为弄虚作假。</w:t>
      </w:r>
    </w:p>
    <w:p w14:paraId="464B3F99">
      <w:pPr>
        <w:keepNext w:val="0"/>
        <w:keepLines w:val="0"/>
        <w:pageBreakBefore w:val="0"/>
        <w:widowControl w:val="0"/>
        <w:numPr>
          <w:ilvl w:val="0"/>
          <w:numId w:val="0"/>
        </w:numPr>
        <w:kinsoku/>
        <w:overflowPunct/>
        <w:topLinePunct w:val="0"/>
        <w:autoSpaceDE/>
        <w:autoSpaceDN/>
        <w:bidi w:val="0"/>
        <w:spacing w:line="480" w:lineRule="exact"/>
        <w:jc w:val="both"/>
        <w:textAlignment w:val="auto"/>
        <w:outlineLvl w:val="9"/>
        <w:rPr>
          <w:rFonts w:hint="eastAsia" w:ascii="宋体" w:hAnsi="宋体" w:eastAsia="宋体" w:cs="宋体"/>
          <w:b w:val="0"/>
          <w:bCs/>
          <w:sz w:val="24"/>
          <w:szCs w:val="24"/>
          <w:highlight w:val="none"/>
          <w:lang w:val="en-US" w:eastAsia="zh-CN"/>
        </w:rPr>
      </w:pPr>
    </w:p>
    <w:p w14:paraId="681C0A6F">
      <w:pPr>
        <w:keepNext w:val="0"/>
        <w:keepLines w:val="0"/>
        <w:pageBreakBefore w:val="0"/>
        <w:widowControl w:val="0"/>
        <w:kinsoku/>
        <w:overflowPunct/>
        <w:topLinePunct w:val="0"/>
        <w:autoSpaceDE/>
        <w:autoSpaceDN/>
        <w:bidi w:val="0"/>
        <w:spacing w:after="120"/>
        <w:ind w:left="420" w:leftChars="200" w:firstLine="420" w:firstLineChars="200"/>
        <w:jc w:val="both"/>
        <w:textAlignment w:val="auto"/>
        <w:outlineLvl w:val="9"/>
        <w:rPr>
          <w:rFonts w:hint="eastAsia" w:ascii="宋体" w:hAnsi="宋体" w:eastAsia="宋体" w:cs="宋体"/>
          <w:kern w:val="2"/>
          <w:sz w:val="21"/>
          <w:szCs w:val="22"/>
          <w:lang w:val="en-US" w:eastAsia="zh-CN" w:bidi="ar-SA"/>
        </w:rPr>
      </w:pPr>
    </w:p>
    <w:p w14:paraId="4D7ABAFD">
      <w:pPr>
        <w:keepNext w:val="0"/>
        <w:keepLines w:val="0"/>
        <w:pageBreakBefore w:val="0"/>
        <w:widowControl w:val="0"/>
        <w:numPr>
          <w:ilvl w:val="0"/>
          <w:numId w:val="0"/>
        </w:numPr>
        <w:kinsoku/>
        <w:overflowPunct/>
        <w:topLinePunct w:val="0"/>
        <w:autoSpaceDE/>
        <w:autoSpaceDN/>
        <w:bidi w:val="0"/>
        <w:spacing w:line="480" w:lineRule="exact"/>
        <w:jc w:val="both"/>
        <w:textAlignment w:val="auto"/>
        <w:outlineLvl w:val="9"/>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 xml:space="preserve">注：如供应商不存在以上某种情况，请在其后填写“无”；不得不填，不得更改本表的格式。 </w:t>
      </w:r>
    </w:p>
    <w:p w14:paraId="1EE406FF">
      <w:pPr>
        <w:keepNext w:val="0"/>
        <w:keepLines w:val="0"/>
        <w:pageBreakBefore w:val="0"/>
        <w:widowControl w:val="0"/>
        <w:numPr>
          <w:ilvl w:val="0"/>
          <w:numId w:val="0"/>
        </w:numPr>
        <w:kinsoku/>
        <w:overflowPunct/>
        <w:topLinePunct w:val="0"/>
        <w:autoSpaceDE/>
        <w:autoSpaceDN/>
        <w:bidi w:val="0"/>
        <w:spacing w:line="480" w:lineRule="exact"/>
        <w:jc w:val="both"/>
        <w:textAlignment w:val="auto"/>
        <w:outlineLvl w:val="9"/>
        <w:rPr>
          <w:rFonts w:hint="eastAsia" w:ascii="宋体" w:hAnsi="宋体" w:eastAsia="宋体" w:cs="宋体"/>
          <w:b w:val="0"/>
          <w:bCs/>
          <w:color w:val="auto"/>
          <w:sz w:val="40"/>
          <w:szCs w:val="40"/>
          <w:highlight w:val="none"/>
          <w:lang w:val="en-US" w:eastAsia="zh-CN"/>
        </w:rPr>
      </w:pPr>
    </w:p>
    <w:p w14:paraId="4BF47C8F">
      <w:pPr>
        <w:keepNext w:val="0"/>
        <w:keepLines w:val="0"/>
        <w:pageBreakBefore w:val="0"/>
        <w:widowControl w:val="0"/>
        <w:kinsoku/>
        <w:overflowPunct/>
        <w:topLinePunct w:val="0"/>
        <w:autoSpaceDE/>
        <w:autoSpaceDN/>
        <w:bidi w:val="0"/>
        <w:snapToGrid w:val="0"/>
        <w:spacing w:line="480" w:lineRule="exact"/>
        <w:ind w:left="0" w:leftChars="0" w:firstLine="3360" w:firstLineChars="14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highlight w:val="none"/>
        </w:rPr>
        <w:t>供应商名称</w:t>
      </w:r>
      <w:r>
        <w:rPr>
          <w:rFonts w:hint="eastAsia" w:ascii="宋体" w:hAnsi="宋体" w:eastAsia="宋体" w:cs="宋体"/>
          <w:color w:val="auto"/>
          <w:sz w:val="24"/>
          <w:szCs w:val="24"/>
        </w:rPr>
        <w:t>：</w:t>
      </w:r>
      <w:r>
        <w:rPr>
          <w:rFonts w:hint="eastAsia" w:ascii="宋体" w:hAnsi="宋体" w:eastAsia="宋体" w:cs="宋体"/>
          <w:color w:val="auto"/>
          <w:sz w:val="24"/>
          <w:u w:val="single"/>
        </w:rPr>
        <w:t xml:space="preserve">                （盖章）</w:t>
      </w:r>
    </w:p>
    <w:p w14:paraId="1AB962DA">
      <w:pPr>
        <w:keepNext w:val="0"/>
        <w:keepLines w:val="0"/>
        <w:pageBreakBefore w:val="0"/>
        <w:widowControl w:val="0"/>
        <w:tabs>
          <w:tab w:val="left" w:pos="3825"/>
        </w:tabs>
        <w:kinsoku/>
        <w:overflowPunct/>
        <w:topLinePunct w:val="0"/>
        <w:autoSpaceDE/>
        <w:autoSpaceDN/>
        <w:bidi w:val="0"/>
        <w:snapToGrid w:val="0"/>
        <w:spacing w:line="480" w:lineRule="exact"/>
        <w:ind w:left="0" w:leftChars="0" w:firstLine="3360" w:firstLineChars="14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452967DD">
      <w:pPr>
        <w:keepNext w:val="0"/>
        <w:keepLines w:val="0"/>
        <w:pageBreakBefore w:val="0"/>
        <w:widowControl w:val="0"/>
        <w:numPr>
          <w:ilvl w:val="0"/>
          <w:numId w:val="0"/>
        </w:numPr>
        <w:kinsoku/>
        <w:overflowPunct/>
        <w:topLinePunct w:val="0"/>
        <w:autoSpaceDE/>
        <w:autoSpaceDN/>
        <w:bidi w:val="0"/>
        <w:snapToGrid w:val="0"/>
        <w:spacing w:line="360" w:lineRule="auto"/>
        <w:jc w:val="both"/>
        <w:outlineLvl w:val="9"/>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br w:type="page"/>
      </w:r>
      <w:r>
        <w:rPr>
          <w:rFonts w:hint="eastAsia" w:ascii="Times New Roman" w:hAnsi="Times New Roman" w:eastAsia="宋体" w:cs="Times New Roman"/>
          <w:b/>
          <w:bCs/>
          <w:sz w:val="24"/>
          <w:lang w:val="en-US" w:eastAsia="zh-CN"/>
        </w:rPr>
        <w:t>11.中小企业声明函</w:t>
      </w:r>
      <w:r>
        <w:rPr>
          <w:rFonts w:hint="eastAsia" w:cs="Times New Roman"/>
          <w:b/>
          <w:bCs/>
          <w:sz w:val="24"/>
          <w:lang w:val="en-US" w:eastAsia="zh-CN"/>
        </w:rPr>
        <w:t>；</w:t>
      </w:r>
    </w:p>
    <w:p w14:paraId="2AACE471">
      <w:pPr>
        <w:keepNext w:val="0"/>
        <w:keepLines w:val="0"/>
        <w:pageBreakBefore w:val="0"/>
        <w:widowControl w:val="0"/>
        <w:kinsoku/>
        <w:overflowPunct/>
        <w:topLinePunct w:val="0"/>
        <w:autoSpaceDE/>
        <w:autoSpaceDN/>
        <w:bidi w:val="0"/>
        <w:spacing w:before="156" w:beforeLines="50" w:after="156" w:afterLines="50" w:line="360" w:lineRule="auto"/>
        <w:jc w:val="center"/>
        <w:outlineLvl w:val="9"/>
        <w:rPr>
          <w:b/>
          <w:sz w:val="24"/>
        </w:rPr>
      </w:pPr>
    </w:p>
    <w:p w14:paraId="49AD0FAC">
      <w:pPr>
        <w:keepNext w:val="0"/>
        <w:keepLines w:val="0"/>
        <w:pageBreakBefore w:val="0"/>
        <w:widowControl w:val="0"/>
        <w:kinsoku/>
        <w:overflowPunct/>
        <w:topLinePunct w:val="0"/>
        <w:autoSpaceDE/>
        <w:autoSpaceDN/>
        <w:bidi w:val="0"/>
        <w:spacing w:before="156" w:beforeLines="50" w:after="156" w:afterLines="50" w:line="360" w:lineRule="auto"/>
        <w:jc w:val="center"/>
        <w:outlineLvl w:val="9"/>
        <w:rPr>
          <w:b/>
          <w:sz w:val="28"/>
          <w:szCs w:val="28"/>
        </w:rPr>
      </w:pPr>
      <w:r>
        <w:rPr>
          <w:b/>
          <w:sz w:val="24"/>
        </w:rPr>
        <w:t>中小企业声明函（</w:t>
      </w:r>
      <w:r>
        <w:rPr>
          <w:rFonts w:hint="eastAsia"/>
          <w:b/>
          <w:sz w:val="24"/>
          <w:lang w:val="en-US" w:eastAsia="zh-CN"/>
        </w:rPr>
        <w:t>建筑业</w:t>
      </w:r>
      <w:r>
        <w:rPr>
          <w:b/>
          <w:sz w:val="24"/>
        </w:rPr>
        <w:t>）</w:t>
      </w:r>
    </w:p>
    <w:p w14:paraId="0F6DD386">
      <w:pPr>
        <w:pageBreakBefore w:val="0"/>
        <w:tabs>
          <w:tab w:val="left" w:pos="4860"/>
        </w:tabs>
        <w:kinsoku/>
        <w:overflowPunct/>
        <w:topLinePunct w:val="0"/>
        <w:bidi w:val="0"/>
        <w:spacing w:line="360" w:lineRule="auto"/>
        <w:ind w:right="-58"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i/>
          <w:sz w:val="24"/>
          <w:szCs w:val="24"/>
          <w:u w:val="single"/>
        </w:rPr>
        <w:t xml:space="preserve"> （单位名称） </w:t>
      </w:r>
      <w:r>
        <w:rPr>
          <w:rFonts w:hint="eastAsia" w:ascii="宋体" w:hAnsi="宋体" w:eastAsia="宋体" w:cs="宋体"/>
          <w:sz w:val="24"/>
          <w:szCs w:val="24"/>
        </w:rPr>
        <w:t>的</w:t>
      </w:r>
      <w:r>
        <w:rPr>
          <w:rFonts w:hint="eastAsia" w:ascii="宋体" w:hAnsi="宋体" w:eastAsia="宋体" w:cs="宋体"/>
          <w:i/>
          <w:sz w:val="24"/>
          <w:szCs w:val="24"/>
          <w:u w:val="single"/>
        </w:rPr>
        <w:t xml:space="preserve"> （项目名称） </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3DD5A0C">
      <w:pPr>
        <w:pageBreakBefore w:val="0"/>
        <w:tabs>
          <w:tab w:val="left" w:pos="4860"/>
        </w:tabs>
        <w:kinsoku/>
        <w:overflowPunct/>
        <w:topLinePunct w:val="0"/>
        <w:bidi w:val="0"/>
        <w:spacing w:line="360" w:lineRule="auto"/>
        <w:ind w:right="-58"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i/>
          <w:sz w:val="24"/>
          <w:szCs w:val="24"/>
          <w:u w:val="single"/>
        </w:rPr>
        <w:t xml:space="preserve"> （采购文件中明确的所属行业）</w:t>
      </w:r>
      <w:r>
        <w:rPr>
          <w:rFonts w:hint="eastAsia" w:ascii="宋体" w:hAnsi="宋体" w:eastAsia="宋体" w:cs="宋体"/>
          <w:sz w:val="24"/>
          <w:szCs w:val="24"/>
        </w:rPr>
        <w:t>行业 ；承建（承接）企业为</w:t>
      </w:r>
      <w:r>
        <w:rPr>
          <w:rFonts w:hint="eastAsia" w:ascii="宋体" w:hAnsi="宋体" w:eastAsia="宋体" w:cs="宋体"/>
          <w:i/>
          <w:sz w:val="24"/>
          <w:szCs w:val="24"/>
          <w:u w:val="single"/>
        </w:rPr>
        <w:t xml:space="preserve"> （企业名称）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w:t>
      </w:r>
      <w:r>
        <w:rPr>
          <w:rFonts w:hint="eastAsia" w:ascii="宋体" w:hAnsi="宋体" w:eastAsia="宋体" w:cs="宋体"/>
          <w:i/>
          <w:sz w:val="24"/>
          <w:szCs w:val="24"/>
          <w:u w:val="single"/>
        </w:rPr>
        <w:t xml:space="preserve">于 （中型企业、小型企业、微型企业） </w:t>
      </w:r>
      <w:r>
        <w:rPr>
          <w:rFonts w:hint="eastAsia" w:ascii="宋体" w:hAnsi="宋体" w:eastAsia="宋体" w:cs="宋体"/>
          <w:sz w:val="24"/>
          <w:szCs w:val="24"/>
        </w:rPr>
        <w:t>；</w:t>
      </w:r>
    </w:p>
    <w:p w14:paraId="353EFF47">
      <w:pPr>
        <w:pageBreakBefore w:val="0"/>
        <w:tabs>
          <w:tab w:val="left" w:pos="4860"/>
        </w:tabs>
        <w:kinsoku/>
        <w:overflowPunct/>
        <w:topLinePunct w:val="0"/>
        <w:bidi w:val="0"/>
        <w:spacing w:line="360" w:lineRule="auto"/>
        <w:ind w:right="-58"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i/>
          <w:sz w:val="24"/>
          <w:szCs w:val="24"/>
          <w:u w:val="single"/>
        </w:rPr>
        <w:t xml:space="preserve"> （采购文件中明确的所属行业）</w:t>
      </w:r>
      <w:r>
        <w:rPr>
          <w:rFonts w:hint="eastAsia" w:ascii="宋体" w:hAnsi="宋体" w:eastAsia="宋体" w:cs="宋体"/>
          <w:sz w:val="24"/>
          <w:szCs w:val="24"/>
        </w:rPr>
        <w:t>行业 ；承建（承接）企业为</w:t>
      </w:r>
      <w:r>
        <w:rPr>
          <w:rFonts w:hint="eastAsia" w:ascii="宋体" w:hAnsi="宋体" w:eastAsia="宋体" w:cs="宋体"/>
          <w:i/>
          <w:sz w:val="24"/>
          <w:szCs w:val="24"/>
          <w:u w:val="single"/>
        </w:rPr>
        <w:t xml:space="preserve"> （企业名称）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w:t>
      </w:r>
      <w:r>
        <w:rPr>
          <w:rFonts w:hint="eastAsia" w:ascii="宋体" w:hAnsi="宋体" w:eastAsia="宋体" w:cs="宋体"/>
          <w:i/>
          <w:sz w:val="24"/>
          <w:szCs w:val="24"/>
          <w:u w:val="single"/>
        </w:rPr>
        <w:t xml:space="preserve">于 （中型企业、小型企业、微型企业） </w:t>
      </w:r>
      <w:r>
        <w:rPr>
          <w:rFonts w:hint="eastAsia" w:ascii="宋体" w:hAnsi="宋体" w:eastAsia="宋体" w:cs="宋体"/>
          <w:sz w:val="24"/>
          <w:szCs w:val="24"/>
        </w:rPr>
        <w:t>；</w:t>
      </w:r>
    </w:p>
    <w:p w14:paraId="24E1A9AD">
      <w:pPr>
        <w:pageBreakBefore w:val="0"/>
        <w:tabs>
          <w:tab w:val="left" w:pos="4860"/>
        </w:tabs>
        <w:kinsoku/>
        <w:overflowPunct/>
        <w:topLinePunct w:val="0"/>
        <w:bidi w:val="0"/>
        <w:spacing w:line="360" w:lineRule="auto"/>
        <w:ind w:right="-58"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p>
    <w:p w14:paraId="19A1B8D7">
      <w:pPr>
        <w:pageBreakBefore w:val="0"/>
        <w:tabs>
          <w:tab w:val="left" w:pos="4860"/>
        </w:tabs>
        <w:kinsoku/>
        <w:overflowPunct/>
        <w:topLinePunct w:val="0"/>
        <w:bidi w:val="0"/>
        <w:spacing w:line="360" w:lineRule="auto"/>
        <w:ind w:right="-58"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E8BC643">
      <w:pPr>
        <w:pageBreakBefore w:val="0"/>
        <w:tabs>
          <w:tab w:val="left" w:pos="4860"/>
        </w:tabs>
        <w:kinsoku/>
        <w:overflowPunct/>
        <w:topLinePunct w:val="0"/>
        <w:bidi w:val="0"/>
        <w:spacing w:line="360" w:lineRule="auto"/>
        <w:ind w:right="-58"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A175642">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25ACB79F">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32CC6B24">
      <w:pPr>
        <w:keepNext w:val="0"/>
        <w:keepLines w:val="0"/>
        <w:pageBreakBefore w:val="0"/>
        <w:widowControl w:val="0"/>
        <w:kinsoku/>
        <w:overflowPunct/>
        <w:topLinePunct w:val="0"/>
        <w:autoSpaceDE/>
        <w:autoSpaceDN/>
        <w:bidi w:val="0"/>
        <w:snapToGrid w:val="0"/>
        <w:spacing w:line="360" w:lineRule="auto"/>
        <w:ind w:firstLine="480" w:firstLineChars="200"/>
        <w:outlineLvl w:val="9"/>
        <w:rPr>
          <w:sz w:val="24"/>
        </w:rPr>
      </w:pPr>
    </w:p>
    <w:p w14:paraId="6F57980D">
      <w:pPr>
        <w:keepNext w:val="0"/>
        <w:keepLines w:val="0"/>
        <w:pageBreakBefore w:val="0"/>
        <w:widowControl w:val="0"/>
        <w:kinsoku/>
        <w:overflowPunct/>
        <w:topLinePunct w:val="0"/>
        <w:autoSpaceDE/>
        <w:autoSpaceDN/>
        <w:bidi w:val="0"/>
        <w:snapToGrid w:val="0"/>
        <w:spacing w:line="360" w:lineRule="auto"/>
        <w:ind w:firstLine="4560" w:firstLineChars="1900"/>
        <w:outlineLvl w:val="9"/>
        <w:rPr>
          <w:sz w:val="24"/>
        </w:rPr>
      </w:pPr>
      <w:r>
        <w:rPr>
          <w:sz w:val="24"/>
        </w:rPr>
        <w:t>供应商名称：            （盖章）</w:t>
      </w:r>
    </w:p>
    <w:p w14:paraId="61BE0207">
      <w:pPr>
        <w:keepNext w:val="0"/>
        <w:keepLines w:val="0"/>
        <w:pageBreakBefore w:val="0"/>
        <w:widowControl w:val="0"/>
        <w:kinsoku/>
        <w:overflowPunct/>
        <w:topLinePunct w:val="0"/>
        <w:autoSpaceDE/>
        <w:autoSpaceDN/>
        <w:bidi w:val="0"/>
        <w:snapToGrid w:val="0"/>
        <w:spacing w:line="360" w:lineRule="auto"/>
        <w:ind w:firstLine="4560" w:firstLineChars="1900"/>
        <w:outlineLvl w:val="9"/>
        <w:rPr>
          <w:sz w:val="24"/>
        </w:rPr>
      </w:pPr>
      <w:r>
        <w:rPr>
          <w:sz w:val="24"/>
        </w:rPr>
        <w:t>日      期：</w:t>
      </w:r>
    </w:p>
    <w:p w14:paraId="30FA4455">
      <w:pPr>
        <w:keepNext w:val="0"/>
        <w:keepLines w:val="0"/>
        <w:pageBreakBefore w:val="0"/>
        <w:widowControl w:val="0"/>
        <w:kinsoku/>
        <w:overflowPunct/>
        <w:topLinePunct w:val="0"/>
        <w:autoSpaceDE/>
        <w:autoSpaceDN/>
        <w:bidi w:val="0"/>
        <w:spacing w:line="360" w:lineRule="auto"/>
        <w:outlineLvl w:val="9"/>
        <w:rPr>
          <w:b/>
          <w:spacing w:val="6"/>
          <w:sz w:val="24"/>
        </w:rPr>
      </w:pPr>
      <w:r>
        <w:rPr>
          <w:b/>
          <w:kern w:val="0"/>
          <w:sz w:val="36"/>
          <w:szCs w:val="36"/>
        </w:rPr>
        <w:br w:type="page"/>
      </w:r>
    </w:p>
    <w:p w14:paraId="743E28AF">
      <w:pPr>
        <w:keepNext w:val="0"/>
        <w:keepLines w:val="0"/>
        <w:pageBreakBefore w:val="0"/>
        <w:widowControl w:val="0"/>
        <w:kinsoku/>
        <w:overflowPunct/>
        <w:topLinePunct w:val="0"/>
        <w:autoSpaceDE/>
        <w:autoSpaceDN/>
        <w:bidi w:val="0"/>
        <w:spacing w:line="360" w:lineRule="auto"/>
        <w:jc w:val="center"/>
        <w:outlineLvl w:val="9"/>
        <w:rPr>
          <w:b/>
          <w:sz w:val="24"/>
        </w:rPr>
      </w:pPr>
      <w:r>
        <w:rPr>
          <w:b/>
          <w:spacing w:val="6"/>
          <w:sz w:val="24"/>
        </w:rPr>
        <w:t>残疾人福利性单位声明函</w:t>
      </w:r>
    </w:p>
    <w:p w14:paraId="292CA964">
      <w:pPr>
        <w:keepNext w:val="0"/>
        <w:keepLines w:val="0"/>
        <w:pageBreakBefore w:val="0"/>
        <w:widowControl w:val="0"/>
        <w:kinsoku/>
        <w:overflowPunct/>
        <w:topLinePunct w:val="0"/>
        <w:autoSpaceDE/>
        <w:autoSpaceDN/>
        <w:bidi w:val="0"/>
        <w:spacing w:line="360" w:lineRule="auto"/>
        <w:ind w:firstLine="480" w:firstLineChars="200"/>
        <w:outlineLvl w:val="9"/>
        <w:rPr>
          <w:sz w:val="24"/>
        </w:rPr>
      </w:pPr>
      <w:r>
        <w:rPr>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EDBE956">
      <w:pPr>
        <w:keepNext w:val="0"/>
        <w:keepLines w:val="0"/>
        <w:pageBreakBefore w:val="0"/>
        <w:widowControl w:val="0"/>
        <w:kinsoku/>
        <w:overflowPunct/>
        <w:topLinePunct w:val="0"/>
        <w:autoSpaceDE/>
        <w:autoSpaceDN/>
        <w:bidi w:val="0"/>
        <w:spacing w:line="360" w:lineRule="auto"/>
        <w:ind w:firstLine="480" w:firstLineChars="200"/>
        <w:outlineLvl w:val="9"/>
        <w:rPr>
          <w:sz w:val="24"/>
        </w:rPr>
      </w:pPr>
      <w:r>
        <w:rPr>
          <w:sz w:val="24"/>
        </w:rPr>
        <w:t>本单位对上述声明的真实性负责。如有虚假，将依法承担相应责任。</w:t>
      </w:r>
    </w:p>
    <w:p w14:paraId="542F7621">
      <w:pPr>
        <w:keepNext w:val="0"/>
        <w:keepLines w:val="0"/>
        <w:pageBreakBefore w:val="0"/>
        <w:widowControl w:val="0"/>
        <w:kinsoku/>
        <w:overflowPunct/>
        <w:topLinePunct w:val="0"/>
        <w:autoSpaceDE/>
        <w:autoSpaceDN/>
        <w:bidi w:val="0"/>
        <w:spacing w:line="360" w:lineRule="auto"/>
        <w:ind w:firstLine="504" w:firstLineChars="200"/>
        <w:outlineLvl w:val="9"/>
        <w:rPr>
          <w:spacing w:val="6"/>
          <w:sz w:val="24"/>
        </w:rPr>
      </w:pPr>
    </w:p>
    <w:p w14:paraId="552D0CC1">
      <w:pPr>
        <w:keepNext w:val="0"/>
        <w:keepLines w:val="0"/>
        <w:pageBreakBefore w:val="0"/>
        <w:widowControl w:val="0"/>
        <w:kinsoku/>
        <w:overflowPunct/>
        <w:topLinePunct w:val="0"/>
        <w:autoSpaceDE/>
        <w:autoSpaceDN/>
        <w:bidi w:val="0"/>
        <w:spacing w:line="360" w:lineRule="auto"/>
        <w:ind w:firstLine="504" w:firstLineChars="200"/>
        <w:outlineLvl w:val="9"/>
        <w:rPr>
          <w:spacing w:val="6"/>
          <w:sz w:val="24"/>
        </w:rPr>
      </w:pPr>
    </w:p>
    <w:p w14:paraId="1463EFA4">
      <w:pPr>
        <w:keepNext w:val="0"/>
        <w:keepLines w:val="0"/>
        <w:pageBreakBefore w:val="0"/>
        <w:widowControl w:val="0"/>
        <w:kinsoku/>
        <w:overflowPunct/>
        <w:topLinePunct w:val="0"/>
        <w:autoSpaceDE/>
        <w:autoSpaceDN/>
        <w:bidi w:val="0"/>
        <w:spacing w:line="360" w:lineRule="auto"/>
        <w:ind w:firstLine="504" w:firstLineChars="200"/>
        <w:outlineLvl w:val="9"/>
        <w:rPr>
          <w:spacing w:val="6"/>
          <w:sz w:val="24"/>
        </w:rPr>
      </w:pPr>
    </w:p>
    <w:p w14:paraId="7DF7B3BA">
      <w:pPr>
        <w:keepNext w:val="0"/>
        <w:keepLines w:val="0"/>
        <w:pageBreakBefore w:val="0"/>
        <w:widowControl w:val="0"/>
        <w:kinsoku/>
        <w:overflowPunct/>
        <w:topLinePunct w:val="0"/>
        <w:autoSpaceDE/>
        <w:autoSpaceDN/>
        <w:bidi w:val="0"/>
        <w:snapToGrid w:val="0"/>
        <w:spacing w:line="360" w:lineRule="auto"/>
        <w:ind w:firstLine="4560" w:firstLineChars="1900"/>
        <w:outlineLvl w:val="9"/>
        <w:rPr>
          <w:sz w:val="24"/>
        </w:rPr>
      </w:pPr>
      <w:r>
        <w:rPr>
          <w:sz w:val="24"/>
        </w:rPr>
        <w:t>供应商名称：             （盖章）</w:t>
      </w:r>
    </w:p>
    <w:p w14:paraId="2F6DCE41">
      <w:pPr>
        <w:keepNext w:val="0"/>
        <w:keepLines w:val="0"/>
        <w:pageBreakBefore w:val="0"/>
        <w:widowControl w:val="0"/>
        <w:kinsoku/>
        <w:overflowPunct/>
        <w:topLinePunct w:val="0"/>
        <w:autoSpaceDE/>
        <w:autoSpaceDN/>
        <w:bidi w:val="0"/>
        <w:snapToGrid w:val="0"/>
        <w:spacing w:line="360" w:lineRule="auto"/>
        <w:ind w:firstLine="4560" w:firstLineChars="1900"/>
        <w:outlineLvl w:val="9"/>
        <w:rPr>
          <w:sz w:val="24"/>
        </w:rPr>
      </w:pPr>
      <w:r>
        <w:rPr>
          <w:sz w:val="24"/>
        </w:rPr>
        <w:t>日      期：</w:t>
      </w:r>
    </w:p>
    <w:p w14:paraId="04B79D69">
      <w:pPr>
        <w:keepNext w:val="0"/>
        <w:keepLines w:val="0"/>
        <w:pageBreakBefore w:val="0"/>
        <w:widowControl w:val="0"/>
        <w:kinsoku/>
        <w:overflowPunct/>
        <w:topLinePunct w:val="0"/>
        <w:autoSpaceDE/>
        <w:autoSpaceDN/>
        <w:bidi w:val="0"/>
        <w:spacing w:line="360" w:lineRule="auto"/>
        <w:ind w:firstLine="482" w:firstLineChars="200"/>
        <w:outlineLvl w:val="9"/>
        <w:rPr>
          <w:b/>
          <w:kern w:val="0"/>
          <w:sz w:val="24"/>
        </w:rPr>
      </w:pPr>
      <w:r>
        <w:rPr>
          <w:b/>
          <w:sz w:val="24"/>
        </w:rPr>
        <w:t>注：成交供应商为残疾人福利性单位的，代理机构随成交结果同时公告其《残疾人福利性单位声明函》</w:t>
      </w:r>
    </w:p>
    <w:p w14:paraId="71F44260">
      <w:pPr>
        <w:pStyle w:val="14"/>
        <w:keepNext w:val="0"/>
        <w:keepLines w:val="0"/>
        <w:pageBreakBefore w:val="0"/>
        <w:widowControl w:val="0"/>
        <w:kinsoku/>
        <w:overflowPunct/>
        <w:topLinePunct w:val="0"/>
        <w:autoSpaceDE/>
        <w:autoSpaceDN/>
        <w:bidi w:val="0"/>
        <w:outlineLvl w:val="9"/>
        <w:rPr>
          <w:rFonts w:ascii="Times New Roman" w:hAnsi="Times New Roman"/>
          <w:b/>
          <w:kern w:val="0"/>
          <w:sz w:val="24"/>
        </w:rPr>
      </w:pPr>
    </w:p>
    <w:p w14:paraId="1AAE0A6C">
      <w:pPr>
        <w:keepNext w:val="0"/>
        <w:keepLines w:val="0"/>
        <w:pageBreakBefore w:val="0"/>
        <w:widowControl w:val="0"/>
        <w:kinsoku/>
        <w:overflowPunct/>
        <w:topLinePunct w:val="0"/>
        <w:autoSpaceDE/>
        <w:autoSpaceDN/>
        <w:bidi w:val="0"/>
        <w:spacing w:line="360" w:lineRule="auto"/>
        <w:jc w:val="center"/>
        <w:outlineLvl w:val="9"/>
        <w:rPr>
          <w:rFonts w:ascii="Times New Roman" w:hAnsi="Times New Roman"/>
          <w:b/>
          <w:kern w:val="0"/>
          <w:sz w:val="24"/>
        </w:rPr>
      </w:pPr>
      <w:r>
        <w:rPr>
          <w:rFonts w:ascii="Times New Roman" w:hAnsi="Times New Roman"/>
          <w:b/>
          <w:kern w:val="0"/>
          <w:sz w:val="24"/>
        </w:rPr>
        <w:br w:type="page"/>
      </w:r>
    </w:p>
    <w:p w14:paraId="15910083">
      <w:pPr>
        <w:keepNext w:val="0"/>
        <w:keepLines w:val="0"/>
        <w:pageBreakBefore w:val="0"/>
        <w:widowControl w:val="0"/>
        <w:kinsoku/>
        <w:overflowPunct/>
        <w:topLinePunct w:val="0"/>
        <w:autoSpaceDE/>
        <w:autoSpaceDN/>
        <w:bidi w:val="0"/>
        <w:spacing w:line="360" w:lineRule="auto"/>
        <w:jc w:val="center"/>
        <w:outlineLvl w:val="9"/>
        <w:rPr>
          <w:spacing w:val="6"/>
          <w:sz w:val="22"/>
          <w:szCs w:val="22"/>
        </w:rPr>
      </w:pPr>
      <w:r>
        <w:rPr>
          <w:b/>
          <w:bCs/>
          <w:spacing w:val="6"/>
          <w:sz w:val="28"/>
          <w:szCs w:val="28"/>
        </w:rPr>
        <w:t>监狱企业声明函</w:t>
      </w:r>
    </w:p>
    <w:p w14:paraId="53879D30">
      <w:pPr>
        <w:keepNext w:val="0"/>
        <w:keepLines w:val="0"/>
        <w:pageBreakBefore w:val="0"/>
        <w:widowControl w:val="0"/>
        <w:kinsoku/>
        <w:overflowPunct/>
        <w:topLinePunct w:val="0"/>
        <w:autoSpaceDE/>
        <w:autoSpaceDN/>
        <w:bidi w:val="0"/>
        <w:snapToGrid w:val="0"/>
        <w:spacing w:line="480" w:lineRule="exact"/>
        <w:ind w:firstLine="480" w:firstLineChars="200"/>
        <w:textAlignment w:val="baseline"/>
        <w:outlineLvl w:val="9"/>
        <w:rPr>
          <w:sz w:val="24"/>
        </w:rPr>
      </w:pPr>
      <w:r>
        <w:rPr>
          <w:sz w:val="24"/>
        </w:rPr>
        <w:t>本单位郑重声明，根据《关于政府采购支持监狱企业发展有关问题的通知》（财库〔2014〕68号）的规定，本单位为符合条件的监狱企业，且本单位参加</w:t>
      </w:r>
      <w:r>
        <w:rPr>
          <w:sz w:val="24"/>
          <w:u w:val="single"/>
        </w:rPr>
        <w:t xml:space="preserve">   </w:t>
      </w:r>
      <w:r>
        <w:rPr>
          <w:sz w:val="24"/>
        </w:rPr>
        <w:t>单位的</w:t>
      </w:r>
      <w:r>
        <w:rPr>
          <w:sz w:val="24"/>
          <w:u w:val="single"/>
        </w:rPr>
        <w:t xml:space="preserve">     </w:t>
      </w:r>
      <w:r>
        <w:rPr>
          <w:sz w:val="24"/>
        </w:rPr>
        <w:t>项目采购活动由本单位提供货物。</w:t>
      </w:r>
    </w:p>
    <w:p w14:paraId="05E2E8E6">
      <w:pPr>
        <w:keepNext w:val="0"/>
        <w:keepLines w:val="0"/>
        <w:pageBreakBefore w:val="0"/>
        <w:widowControl w:val="0"/>
        <w:kinsoku/>
        <w:overflowPunct/>
        <w:topLinePunct w:val="0"/>
        <w:autoSpaceDE/>
        <w:autoSpaceDN/>
        <w:bidi w:val="0"/>
        <w:snapToGrid w:val="0"/>
        <w:spacing w:line="480" w:lineRule="exact"/>
        <w:ind w:firstLine="480" w:firstLineChars="200"/>
        <w:textAlignment w:val="baseline"/>
        <w:outlineLvl w:val="9"/>
        <w:rPr>
          <w:sz w:val="24"/>
        </w:rPr>
      </w:pPr>
      <w:r>
        <w:rPr>
          <w:sz w:val="24"/>
        </w:rPr>
        <w:t>本单位对上述声明的真实性负责。如有虚假，将依法承担相应责任。</w:t>
      </w:r>
    </w:p>
    <w:p w14:paraId="7F27A90E">
      <w:pPr>
        <w:keepNext w:val="0"/>
        <w:keepLines w:val="0"/>
        <w:pageBreakBefore w:val="0"/>
        <w:widowControl w:val="0"/>
        <w:kinsoku/>
        <w:overflowPunct/>
        <w:topLinePunct w:val="0"/>
        <w:autoSpaceDE/>
        <w:autoSpaceDN/>
        <w:bidi w:val="0"/>
        <w:spacing w:line="360" w:lineRule="auto"/>
        <w:ind w:firstLine="504" w:firstLineChars="200"/>
        <w:outlineLvl w:val="9"/>
        <w:rPr>
          <w:spacing w:val="6"/>
          <w:sz w:val="24"/>
        </w:rPr>
      </w:pPr>
    </w:p>
    <w:p w14:paraId="54DD5179">
      <w:pPr>
        <w:keepNext w:val="0"/>
        <w:keepLines w:val="0"/>
        <w:pageBreakBefore w:val="0"/>
        <w:widowControl w:val="0"/>
        <w:kinsoku/>
        <w:overflowPunct/>
        <w:topLinePunct w:val="0"/>
        <w:autoSpaceDE/>
        <w:autoSpaceDN/>
        <w:bidi w:val="0"/>
        <w:spacing w:line="360" w:lineRule="auto"/>
        <w:ind w:firstLine="504" w:firstLineChars="200"/>
        <w:outlineLvl w:val="9"/>
        <w:rPr>
          <w:spacing w:val="6"/>
          <w:sz w:val="24"/>
        </w:rPr>
      </w:pPr>
    </w:p>
    <w:p w14:paraId="10EACCED">
      <w:pPr>
        <w:keepNext w:val="0"/>
        <w:keepLines w:val="0"/>
        <w:pageBreakBefore w:val="0"/>
        <w:widowControl w:val="0"/>
        <w:kinsoku/>
        <w:overflowPunct/>
        <w:topLinePunct w:val="0"/>
        <w:autoSpaceDE/>
        <w:autoSpaceDN/>
        <w:bidi w:val="0"/>
        <w:spacing w:line="360" w:lineRule="auto"/>
        <w:ind w:firstLine="504" w:firstLineChars="200"/>
        <w:outlineLvl w:val="9"/>
        <w:rPr>
          <w:spacing w:val="6"/>
          <w:sz w:val="24"/>
        </w:rPr>
      </w:pPr>
    </w:p>
    <w:p w14:paraId="08B8CC9F">
      <w:pPr>
        <w:keepNext w:val="0"/>
        <w:keepLines w:val="0"/>
        <w:pageBreakBefore w:val="0"/>
        <w:widowControl w:val="0"/>
        <w:kinsoku/>
        <w:overflowPunct/>
        <w:topLinePunct w:val="0"/>
        <w:autoSpaceDE/>
        <w:autoSpaceDN/>
        <w:bidi w:val="0"/>
        <w:snapToGrid w:val="0"/>
        <w:spacing w:line="360" w:lineRule="auto"/>
        <w:ind w:firstLine="4560" w:firstLineChars="1900"/>
        <w:outlineLvl w:val="9"/>
        <w:rPr>
          <w:sz w:val="24"/>
        </w:rPr>
      </w:pPr>
      <w:r>
        <w:rPr>
          <w:sz w:val="24"/>
        </w:rPr>
        <w:t>供应商名称：             （盖章）</w:t>
      </w:r>
    </w:p>
    <w:p w14:paraId="33DEE9E4">
      <w:pPr>
        <w:keepNext w:val="0"/>
        <w:keepLines w:val="0"/>
        <w:pageBreakBefore w:val="0"/>
        <w:widowControl w:val="0"/>
        <w:kinsoku/>
        <w:overflowPunct/>
        <w:topLinePunct w:val="0"/>
        <w:autoSpaceDE/>
        <w:autoSpaceDN/>
        <w:bidi w:val="0"/>
        <w:snapToGrid w:val="0"/>
        <w:spacing w:line="360" w:lineRule="auto"/>
        <w:ind w:firstLine="4560" w:firstLineChars="1900"/>
        <w:outlineLvl w:val="9"/>
        <w:rPr>
          <w:sz w:val="24"/>
        </w:rPr>
      </w:pPr>
      <w:r>
        <w:rPr>
          <w:sz w:val="24"/>
        </w:rPr>
        <w:t>日      期：</w:t>
      </w:r>
    </w:p>
    <w:p w14:paraId="623DE463">
      <w:pPr>
        <w:keepNext w:val="0"/>
        <w:keepLines w:val="0"/>
        <w:pageBreakBefore w:val="0"/>
        <w:widowControl w:val="0"/>
        <w:kinsoku/>
        <w:overflowPunct/>
        <w:topLinePunct w:val="0"/>
        <w:autoSpaceDE/>
        <w:autoSpaceDN/>
        <w:bidi w:val="0"/>
        <w:snapToGrid w:val="0"/>
        <w:spacing w:line="480" w:lineRule="exact"/>
        <w:ind w:firstLine="3614" w:firstLineChars="1500"/>
        <w:textAlignment w:val="baseline"/>
        <w:outlineLvl w:val="9"/>
        <w:rPr>
          <w:b/>
          <w:sz w:val="24"/>
        </w:rPr>
      </w:pPr>
    </w:p>
    <w:p w14:paraId="10514AD3">
      <w:pPr>
        <w:keepNext w:val="0"/>
        <w:keepLines w:val="0"/>
        <w:pageBreakBefore w:val="0"/>
        <w:widowControl w:val="0"/>
        <w:kinsoku/>
        <w:overflowPunct/>
        <w:topLinePunct w:val="0"/>
        <w:autoSpaceDE/>
        <w:autoSpaceDN/>
        <w:bidi w:val="0"/>
        <w:snapToGrid w:val="0"/>
        <w:spacing w:line="480" w:lineRule="exact"/>
        <w:ind w:firstLine="482" w:firstLineChars="200"/>
        <w:textAlignment w:val="baseline"/>
        <w:outlineLvl w:val="9"/>
        <w:rPr>
          <w:b/>
          <w:sz w:val="24"/>
        </w:rPr>
      </w:pPr>
      <w:r>
        <w:rPr>
          <w:b/>
          <w:sz w:val="24"/>
        </w:rPr>
        <w:t>附：由省级以上监狱管理局、戒毒管理局（含新疆生产建设兵团）出具的属于监狱企业的证明文件的复印件（或扫描件）。</w:t>
      </w:r>
    </w:p>
    <w:p w14:paraId="0F8A6C49">
      <w:pPr>
        <w:keepNext w:val="0"/>
        <w:keepLines w:val="0"/>
        <w:pageBreakBefore w:val="0"/>
        <w:widowControl w:val="0"/>
        <w:kinsoku/>
        <w:overflowPunct/>
        <w:topLinePunct w:val="0"/>
        <w:autoSpaceDE/>
        <w:autoSpaceDN/>
        <w:bidi w:val="0"/>
        <w:snapToGrid w:val="0"/>
        <w:spacing w:line="360" w:lineRule="auto"/>
        <w:outlineLvl w:val="9"/>
        <w:rPr>
          <w:sz w:val="24"/>
        </w:rPr>
      </w:pPr>
    </w:p>
    <w:p w14:paraId="7DA89FB5">
      <w:pPr>
        <w:keepNext w:val="0"/>
        <w:keepLines w:val="0"/>
        <w:pageBreakBefore w:val="0"/>
        <w:widowControl w:val="0"/>
        <w:kinsoku/>
        <w:overflowPunct/>
        <w:topLinePunct w:val="0"/>
        <w:autoSpaceDE/>
        <w:autoSpaceDN/>
        <w:bidi w:val="0"/>
        <w:snapToGrid w:val="0"/>
        <w:spacing w:line="360" w:lineRule="auto"/>
        <w:outlineLvl w:val="9"/>
        <w:rPr>
          <w:sz w:val="24"/>
        </w:rPr>
      </w:pPr>
      <w:r>
        <w:rPr>
          <w:sz w:val="24"/>
        </w:rPr>
        <w:t>注：成交供应商为监狱企业的，采购代理机构随成交结果同时公告其性质。</w:t>
      </w:r>
    </w:p>
    <w:p w14:paraId="35DBD2C7">
      <w:pPr>
        <w:keepNext w:val="0"/>
        <w:keepLines w:val="0"/>
        <w:pageBreakBefore w:val="0"/>
        <w:widowControl w:val="0"/>
        <w:kinsoku/>
        <w:overflowPunct/>
        <w:topLinePunct w:val="0"/>
        <w:autoSpaceDE/>
        <w:autoSpaceDN/>
        <w:bidi w:val="0"/>
        <w:snapToGrid w:val="0"/>
        <w:spacing w:line="360" w:lineRule="auto"/>
        <w:outlineLvl w:val="9"/>
        <w:rPr>
          <w:b/>
          <w:kern w:val="0"/>
          <w:sz w:val="24"/>
        </w:rPr>
      </w:pPr>
    </w:p>
    <w:p w14:paraId="09613CF7">
      <w:pPr>
        <w:keepNext w:val="0"/>
        <w:keepLines w:val="0"/>
        <w:pageBreakBefore w:val="0"/>
        <w:widowControl w:val="0"/>
        <w:kinsoku/>
        <w:overflowPunct/>
        <w:topLinePunct w:val="0"/>
        <w:autoSpaceDE/>
        <w:autoSpaceDN/>
        <w:bidi w:val="0"/>
        <w:spacing w:line="440" w:lineRule="exact"/>
        <w:jc w:val="center"/>
        <w:outlineLvl w:val="9"/>
        <w:rPr>
          <w:b/>
          <w:bCs/>
          <w:sz w:val="30"/>
          <w:szCs w:val="30"/>
        </w:rPr>
      </w:pPr>
      <w:r>
        <w:rPr>
          <w:b/>
          <w:kern w:val="0"/>
          <w:sz w:val="36"/>
          <w:szCs w:val="36"/>
        </w:rPr>
        <w:br w:type="page"/>
      </w:r>
      <w:r>
        <w:rPr>
          <w:b/>
          <w:bCs/>
          <w:sz w:val="30"/>
          <w:szCs w:val="30"/>
        </w:rPr>
        <w:t>商务、技术文件</w:t>
      </w:r>
    </w:p>
    <w:p w14:paraId="12387862">
      <w:pPr>
        <w:keepNext w:val="0"/>
        <w:keepLines w:val="0"/>
        <w:pageBreakBefore w:val="0"/>
        <w:widowControl w:val="0"/>
        <w:kinsoku/>
        <w:overflowPunct/>
        <w:topLinePunct w:val="0"/>
        <w:autoSpaceDE/>
        <w:autoSpaceDN/>
        <w:bidi w:val="0"/>
        <w:spacing w:line="56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1、★响应函（在响应函中除可填报项目有关内容外，对响应函的任何实质性修改，将导致响应无效）；</w:t>
      </w:r>
    </w:p>
    <w:p w14:paraId="372F4B76">
      <w:pPr>
        <w:keepNext w:val="0"/>
        <w:keepLines w:val="0"/>
        <w:pageBreakBefore w:val="0"/>
        <w:widowControl w:val="0"/>
        <w:kinsoku/>
        <w:overflowPunct/>
        <w:topLinePunct w:val="0"/>
        <w:autoSpaceDE/>
        <w:autoSpaceDN/>
        <w:bidi w:val="0"/>
        <w:spacing w:line="56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2、★诚信响应承诺书；</w:t>
      </w:r>
    </w:p>
    <w:p w14:paraId="70B2F998">
      <w:pPr>
        <w:keepNext w:val="0"/>
        <w:keepLines w:val="0"/>
        <w:pageBreakBefore w:val="0"/>
        <w:widowControl w:val="0"/>
        <w:kinsoku/>
        <w:overflowPunct/>
        <w:topLinePunct w:val="0"/>
        <w:autoSpaceDE/>
        <w:autoSpaceDN/>
        <w:bidi w:val="0"/>
        <w:spacing w:line="56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3、★商务、技术条款偏离表；</w:t>
      </w:r>
    </w:p>
    <w:p w14:paraId="19089356">
      <w:pPr>
        <w:keepNext w:val="0"/>
        <w:keepLines w:val="0"/>
        <w:pageBreakBefore w:val="0"/>
        <w:widowControl w:val="0"/>
        <w:kinsoku/>
        <w:overflowPunct/>
        <w:topLinePunct w:val="0"/>
        <w:autoSpaceDE/>
        <w:autoSpaceDN/>
        <w:bidi w:val="0"/>
        <w:spacing w:line="56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4、供应商及项目管理机构情况表；</w:t>
      </w:r>
    </w:p>
    <w:p w14:paraId="34518EB9">
      <w:pPr>
        <w:keepNext w:val="0"/>
        <w:keepLines w:val="0"/>
        <w:pageBreakBefore w:val="0"/>
        <w:widowControl w:val="0"/>
        <w:kinsoku/>
        <w:overflowPunct/>
        <w:topLinePunct w:val="0"/>
        <w:autoSpaceDE/>
        <w:autoSpaceDN/>
        <w:bidi w:val="0"/>
        <w:spacing w:line="56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5、施工组织设计；</w:t>
      </w:r>
    </w:p>
    <w:p w14:paraId="442BF2FA">
      <w:pPr>
        <w:keepNext w:val="0"/>
        <w:keepLines w:val="0"/>
        <w:pageBreakBefore w:val="0"/>
        <w:widowControl w:val="0"/>
        <w:kinsoku/>
        <w:overflowPunct/>
        <w:topLinePunct w:val="0"/>
        <w:autoSpaceDE/>
        <w:autoSpaceDN/>
        <w:bidi w:val="0"/>
        <w:spacing w:line="56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6、供应商认为需要提供的其它商务技术材料。</w:t>
      </w:r>
    </w:p>
    <w:p w14:paraId="0087AEA3">
      <w:pPr>
        <w:keepNext w:val="0"/>
        <w:keepLines w:val="0"/>
        <w:pageBreakBefore w:val="0"/>
        <w:widowControl w:val="0"/>
        <w:kinsoku/>
        <w:overflowPunct/>
        <w:topLinePunct w:val="0"/>
        <w:autoSpaceDE/>
        <w:autoSpaceDN/>
        <w:bidi w:val="0"/>
        <w:spacing w:line="360" w:lineRule="auto"/>
        <w:outlineLvl w:val="9"/>
        <w:rPr>
          <w:rFonts w:hint="default" w:ascii="宋体" w:hAnsi="宋体" w:cs="宋体"/>
          <w:b w:val="0"/>
          <w:bCs w:val="0"/>
          <w:sz w:val="24"/>
          <w:lang w:val="en-US"/>
        </w:rPr>
      </w:pPr>
    </w:p>
    <w:p w14:paraId="4229D4C2">
      <w:pPr>
        <w:keepNext w:val="0"/>
        <w:keepLines w:val="0"/>
        <w:pageBreakBefore w:val="0"/>
        <w:widowControl w:val="0"/>
        <w:kinsoku/>
        <w:overflowPunct/>
        <w:topLinePunct w:val="0"/>
        <w:autoSpaceDE/>
        <w:autoSpaceDN/>
        <w:bidi w:val="0"/>
        <w:spacing w:line="430" w:lineRule="exact"/>
        <w:outlineLvl w:val="9"/>
        <w:rPr>
          <w:rFonts w:ascii="Times New Roman" w:hAnsi="Times New Roman" w:eastAsia="宋体" w:cs="Times New Roman"/>
          <w:sz w:val="24"/>
        </w:rPr>
      </w:pPr>
    </w:p>
    <w:p w14:paraId="049A11E2">
      <w:pPr>
        <w:keepNext w:val="0"/>
        <w:keepLines w:val="0"/>
        <w:pageBreakBefore w:val="0"/>
        <w:widowControl w:val="0"/>
        <w:kinsoku/>
        <w:overflowPunct/>
        <w:topLinePunct w:val="0"/>
        <w:autoSpaceDE/>
        <w:autoSpaceDN/>
        <w:bidi w:val="0"/>
        <w:snapToGrid w:val="0"/>
        <w:spacing w:line="440" w:lineRule="exact"/>
        <w:ind w:firstLine="480" w:firstLineChars="200"/>
        <w:outlineLvl w:val="9"/>
        <w:rPr>
          <w:sz w:val="24"/>
        </w:rPr>
      </w:pPr>
    </w:p>
    <w:p w14:paraId="62B089F3">
      <w:pPr>
        <w:pStyle w:val="14"/>
        <w:keepNext w:val="0"/>
        <w:keepLines w:val="0"/>
        <w:pageBreakBefore w:val="0"/>
        <w:widowControl w:val="0"/>
        <w:kinsoku/>
        <w:overflowPunct/>
        <w:topLinePunct w:val="0"/>
        <w:autoSpaceDE/>
        <w:autoSpaceDN/>
        <w:bidi w:val="0"/>
        <w:snapToGrid w:val="0"/>
        <w:spacing w:line="360" w:lineRule="auto"/>
        <w:ind w:firstLine="480" w:firstLineChars="200"/>
        <w:jc w:val="left"/>
        <w:outlineLvl w:val="9"/>
        <w:rPr>
          <w:rFonts w:ascii="Times New Roman" w:hAnsi="Times New Roman"/>
          <w:sz w:val="24"/>
          <w:szCs w:val="24"/>
        </w:rPr>
      </w:pPr>
    </w:p>
    <w:p w14:paraId="6DC3A815">
      <w:pPr>
        <w:pStyle w:val="14"/>
        <w:keepNext w:val="0"/>
        <w:keepLines w:val="0"/>
        <w:pageBreakBefore w:val="0"/>
        <w:widowControl w:val="0"/>
        <w:kinsoku/>
        <w:overflowPunct/>
        <w:topLinePunct w:val="0"/>
        <w:autoSpaceDE/>
        <w:autoSpaceDN/>
        <w:bidi w:val="0"/>
        <w:snapToGrid w:val="0"/>
        <w:spacing w:line="360" w:lineRule="auto"/>
        <w:jc w:val="left"/>
        <w:outlineLvl w:val="9"/>
        <w:rPr>
          <w:rFonts w:ascii="Times New Roman" w:hAnsi="Times New Roman"/>
          <w:sz w:val="24"/>
          <w:szCs w:val="24"/>
        </w:rPr>
      </w:pPr>
    </w:p>
    <w:p w14:paraId="7E1AD055">
      <w:pPr>
        <w:keepNext w:val="0"/>
        <w:keepLines w:val="0"/>
        <w:pageBreakBefore w:val="0"/>
        <w:widowControl w:val="0"/>
        <w:kinsoku/>
        <w:overflowPunct/>
        <w:topLinePunct w:val="0"/>
        <w:autoSpaceDE/>
        <w:autoSpaceDN/>
        <w:bidi w:val="0"/>
        <w:spacing w:line="430" w:lineRule="exact"/>
        <w:jc w:val="center"/>
        <w:outlineLvl w:val="9"/>
        <w:rPr>
          <w:b/>
          <w:kern w:val="0"/>
          <w:sz w:val="36"/>
          <w:szCs w:val="36"/>
        </w:rPr>
      </w:pPr>
      <w:r>
        <w:rPr>
          <w:b/>
          <w:kern w:val="0"/>
          <w:sz w:val="36"/>
          <w:szCs w:val="36"/>
        </w:rPr>
        <w:br w:type="page"/>
      </w:r>
      <w:r>
        <w:rPr>
          <w:b/>
          <w:kern w:val="0"/>
          <w:sz w:val="36"/>
          <w:szCs w:val="36"/>
        </w:rPr>
        <w:t>商务、技术文件</w:t>
      </w:r>
    </w:p>
    <w:bookmarkEnd w:id="203"/>
    <w:p w14:paraId="4D5EFA09">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Cs/>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响  应  函</w:t>
      </w:r>
    </w:p>
    <w:p w14:paraId="493D84D6">
      <w:pPr>
        <w:keepNext w:val="0"/>
        <w:keepLines w:val="0"/>
        <w:pageBreakBefore w:val="0"/>
        <w:widowControl w:val="0"/>
        <w:tabs>
          <w:tab w:val="left" w:pos="4860"/>
        </w:tabs>
        <w:kinsoku/>
        <w:overflowPunct/>
        <w:topLinePunct w:val="0"/>
        <w:autoSpaceDE/>
        <w:autoSpaceDN/>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b/>
          <w:bCs/>
          <w:sz w:val="24"/>
          <w:szCs w:val="24"/>
          <w:u w:val="single"/>
        </w:rPr>
        <w:t xml:space="preserve">          （采购人名称）              </w:t>
      </w:r>
      <w:r>
        <w:rPr>
          <w:rFonts w:hint="eastAsia" w:ascii="宋体" w:hAnsi="宋体" w:eastAsia="宋体" w:cs="宋体"/>
          <w:b/>
          <w:bCs/>
          <w:sz w:val="24"/>
          <w:szCs w:val="24"/>
        </w:rPr>
        <w:t>：</w:t>
      </w:r>
    </w:p>
    <w:p w14:paraId="665F0DD1">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(供应商全称)授权</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授权</w:t>
      </w:r>
      <w:r>
        <w:rPr>
          <w:rFonts w:hint="eastAsia" w:ascii="宋体" w:hAnsi="宋体" w:eastAsia="宋体" w:cs="宋体"/>
          <w:sz w:val="24"/>
          <w:szCs w:val="24"/>
        </w:rPr>
        <w:t>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(职务)为我方代表，参加贵方组织的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(项目名称、项目编号)采购的有关活动，并对此项目进行响应。为此：</w:t>
      </w:r>
    </w:p>
    <w:p w14:paraId="3E1F388D">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1、我方同意在本项目</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中规定的响应文件有效期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内遵守本响应文件中的承诺且在此期限期满之前均具有约束力。</w:t>
      </w:r>
    </w:p>
    <w:p w14:paraId="317149EF">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2、我方承诺已经具备《中华人民共和国政府采购法》中规定的参加政府采购活动的供应商应当具备的全部条件和要求。</w:t>
      </w:r>
    </w:p>
    <w:p w14:paraId="30B87DA2">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3、提供供应商须知规定的全部响应文件。</w:t>
      </w:r>
    </w:p>
    <w:p w14:paraId="46D27C3F">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4、按</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要求提供</w:t>
      </w:r>
      <w:r>
        <w:rPr>
          <w:rFonts w:hint="eastAsia" w:ascii="宋体" w:hAnsi="宋体" w:eastAsia="宋体" w:cs="宋体"/>
          <w:sz w:val="24"/>
          <w:szCs w:val="24"/>
          <w:lang w:val="en-US" w:eastAsia="zh-CN"/>
        </w:rPr>
        <w:t>的</w:t>
      </w:r>
      <w:r>
        <w:rPr>
          <w:rFonts w:hint="eastAsia" w:ascii="宋体" w:hAnsi="宋体" w:eastAsia="宋体" w:cs="宋体"/>
          <w:sz w:val="24"/>
          <w:szCs w:val="24"/>
        </w:rPr>
        <w:t>报价详见报价一览表。</w:t>
      </w:r>
    </w:p>
    <w:p w14:paraId="6492E567">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5、我方承诺：完全理解报价超过开标后公布的</w:t>
      </w:r>
      <w:r>
        <w:rPr>
          <w:rFonts w:hint="eastAsia" w:ascii="宋体" w:hAnsi="宋体" w:eastAsia="宋体" w:cs="宋体"/>
          <w:sz w:val="24"/>
          <w:szCs w:val="24"/>
          <w:lang w:eastAsia="zh-CN"/>
        </w:rPr>
        <w:t>最高限价</w:t>
      </w:r>
      <w:r>
        <w:rPr>
          <w:rFonts w:hint="eastAsia" w:ascii="宋体" w:hAnsi="宋体" w:eastAsia="宋体" w:cs="宋体"/>
          <w:sz w:val="24"/>
          <w:szCs w:val="24"/>
        </w:rPr>
        <w:t>时，导致报价无效。</w:t>
      </w:r>
    </w:p>
    <w:p w14:paraId="508A98A1">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6、保证忠实地执行双方所签订的合同，并承担合同规定的责任和义务。</w:t>
      </w:r>
    </w:p>
    <w:p w14:paraId="2FCE8177">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7、承诺完全满足和响应</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中的各项商务和技术要求，若有偏差，已在响应文件偏离表中予以明确特别说明。</w:t>
      </w:r>
    </w:p>
    <w:p w14:paraId="4AB8BD21">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8、保证遵守</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的所有规定。</w:t>
      </w:r>
    </w:p>
    <w:p w14:paraId="4FBB0792">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9、保证在响应文件递交截止时间前，对所递交的响应文件进行补充、修改或者撤回时，我方会以书面形式通知代理机构，否则可视为无效。</w:t>
      </w:r>
    </w:p>
    <w:p w14:paraId="21174260">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10、对贵方以书面(包括书面材料、信函、传真、电子邮件等)或以在本次</w:t>
      </w:r>
      <w:r>
        <w:rPr>
          <w:rFonts w:hint="eastAsia" w:ascii="宋体" w:hAnsi="宋体" w:eastAsia="宋体" w:cs="宋体"/>
          <w:sz w:val="24"/>
          <w:szCs w:val="24"/>
          <w:lang w:val="en-US" w:eastAsia="zh-CN"/>
        </w:rPr>
        <w:t>谈判</w:t>
      </w:r>
      <w:r>
        <w:rPr>
          <w:rFonts w:hint="eastAsia" w:ascii="宋体" w:hAnsi="宋体" w:eastAsia="宋体" w:cs="宋体"/>
          <w:sz w:val="24"/>
          <w:szCs w:val="24"/>
        </w:rPr>
        <w:t>公告刊登的媒体上发布的公告或与本项目有关的通知，我方会立即予以回复确认。若因登记有误或线路故障等其他原因导致通知延迟送达或无法送达，责任由我方自负。</w:t>
      </w:r>
    </w:p>
    <w:p w14:paraId="39758473">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11、如果在开标后规定的响应文件有效期</w:t>
      </w:r>
      <w:r>
        <w:rPr>
          <w:rFonts w:hint="eastAsia" w:ascii="宋体" w:hAnsi="宋体" w:eastAsia="宋体" w:cs="宋体"/>
          <w:sz w:val="24"/>
          <w:szCs w:val="24"/>
          <w:lang w:val="en-US" w:eastAsia="zh-CN"/>
        </w:rPr>
        <w:t>90日历天</w:t>
      </w:r>
      <w:r>
        <w:rPr>
          <w:rFonts w:hint="eastAsia" w:ascii="宋体" w:hAnsi="宋体" w:eastAsia="宋体" w:cs="宋体"/>
          <w:sz w:val="24"/>
          <w:szCs w:val="24"/>
        </w:rPr>
        <w:t>内撤回响应文件，我方的响应保证金可被贵方没收。</w:t>
      </w:r>
    </w:p>
    <w:p w14:paraId="02B70D72">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12、我方完全理解贵方不一定接受最低价的响应或收到的任何响应。</w:t>
      </w:r>
    </w:p>
    <w:p w14:paraId="7E9A60DF">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13、我方愿意向贵方提供任何与本项目有关的数据、情况和技术资料。若贵方需要，我方愿意提供我方做出的一切承诺的证明材料。</w:t>
      </w:r>
    </w:p>
    <w:p w14:paraId="2FB3347A">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14、我方已详细审核全部响应文件，包括响应文件修改书（如有的话）、参考资料及有关附件，确认无误。</w:t>
      </w:r>
    </w:p>
    <w:p w14:paraId="4EAABCC3">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15、我方承诺：采购人若需追加采购本项目</w:t>
      </w:r>
      <w:r>
        <w:rPr>
          <w:rFonts w:hint="eastAsia" w:ascii="宋体" w:hAnsi="宋体" w:eastAsia="宋体" w:cs="宋体"/>
          <w:sz w:val="24"/>
          <w:szCs w:val="24"/>
          <w:lang w:val="en-US" w:eastAsia="zh-CN"/>
        </w:rPr>
        <w:t>谈判采购文件工程</w:t>
      </w:r>
      <w:r>
        <w:rPr>
          <w:rFonts w:hint="eastAsia" w:ascii="宋体" w:hAnsi="宋体" w:eastAsia="宋体" w:cs="宋体"/>
          <w:sz w:val="24"/>
          <w:szCs w:val="24"/>
        </w:rPr>
        <w:t>或相关</w:t>
      </w:r>
      <w:r>
        <w:rPr>
          <w:rFonts w:hint="eastAsia" w:ascii="宋体" w:hAnsi="宋体" w:eastAsia="宋体" w:cs="宋体"/>
          <w:sz w:val="24"/>
          <w:szCs w:val="24"/>
          <w:lang w:val="en-US" w:eastAsia="zh-CN"/>
        </w:rPr>
        <w:t>技术要求</w:t>
      </w:r>
      <w:r>
        <w:rPr>
          <w:rFonts w:hint="eastAsia" w:ascii="宋体" w:hAnsi="宋体" w:eastAsia="宋体" w:cs="宋体"/>
          <w:sz w:val="24"/>
          <w:szCs w:val="24"/>
        </w:rPr>
        <w:t>的，在不改变合同其他实质性条款的前提下，按相同或更优惠的折扣率保证</w:t>
      </w:r>
      <w:r>
        <w:rPr>
          <w:rFonts w:hint="eastAsia" w:ascii="宋体" w:hAnsi="宋体" w:eastAsia="宋体" w:cs="宋体"/>
          <w:sz w:val="24"/>
          <w:szCs w:val="24"/>
          <w:lang w:val="en-US" w:eastAsia="zh-CN"/>
        </w:rPr>
        <w:t>工程质量</w:t>
      </w:r>
      <w:r>
        <w:rPr>
          <w:rFonts w:hint="eastAsia" w:ascii="宋体" w:hAnsi="宋体" w:eastAsia="宋体" w:cs="宋体"/>
          <w:sz w:val="24"/>
          <w:szCs w:val="24"/>
        </w:rPr>
        <w:t>。</w:t>
      </w:r>
    </w:p>
    <w:p w14:paraId="440C46B8">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16、我方承诺接受</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中《合同原则》的全部条款且无任何异议。</w:t>
      </w:r>
    </w:p>
    <w:p w14:paraId="7C7397F5">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我方将严格遵守《中华人民共和国政府采购法》的有关规定，若有下列情形之一的，将被处以罚款，列入不良行为记录名单，在一至三年内禁止参加政府采购活动；有违法所得的，并处没收违法所得；情节严重的，由工商行政管理机关吊销营业执照；构成犯罪的，依法追究刑事责任：</w:t>
      </w:r>
    </w:p>
    <w:p w14:paraId="5FDA458C">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（1）提供虚假材料谋取成交的； </w:t>
      </w:r>
    </w:p>
    <w:p w14:paraId="518EE59E">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（2）采取不正当手段诋毁、排挤其他供应商的； </w:t>
      </w:r>
    </w:p>
    <w:p w14:paraId="68977C11">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（3）与采购人、其他供应商恶意串通的； </w:t>
      </w:r>
    </w:p>
    <w:p w14:paraId="0B7F9C19">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（4）开标后撤回响应文件的；</w:t>
      </w:r>
    </w:p>
    <w:p w14:paraId="12B066B2">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（5）在评标期间，影响代理机构或评标委员会正常履行职责的；</w:t>
      </w:r>
    </w:p>
    <w:p w14:paraId="65AADEE0">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（6）成交后未按本</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 xml:space="preserve">规定签约或与采购人订立背离合同实质性内容的其它协议的； </w:t>
      </w:r>
    </w:p>
    <w:p w14:paraId="7760BEE4">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（7）供应商未按</w:t>
      </w:r>
      <w:r>
        <w:rPr>
          <w:rFonts w:hint="eastAsia" w:ascii="宋体" w:hAnsi="宋体" w:eastAsia="宋体" w:cs="宋体"/>
          <w:sz w:val="24"/>
          <w:szCs w:val="24"/>
          <w:lang w:val="en-US" w:eastAsia="zh-CN"/>
        </w:rPr>
        <w:t>谈判采购文件</w:t>
      </w:r>
      <w:r>
        <w:rPr>
          <w:rFonts w:hint="eastAsia" w:ascii="宋体" w:hAnsi="宋体" w:eastAsia="宋体" w:cs="宋体"/>
          <w:sz w:val="24"/>
          <w:szCs w:val="24"/>
        </w:rPr>
        <w:t>规定和合同约定履行义务的；</w:t>
      </w:r>
    </w:p>
    <w:p w14:paraId="6850D3D6">
      <w:pPr>
        <w:keepNext w:val="0"/>
        <w:keepLines w:val="0"/>
        <w:pageBreakBefore w:val="0"/>
        <w:widowControl w:val="0"/>
        <w:kinsoku/>
        <w:overflowPunct/>
        <w:topLinePunct w:val="0"/>
        <w:autoSpaceDE/>
        <w:autoSpaceDN/>
        <w:bidi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（8）违犯法律法规规定的其他行为。</w:t>
      </w:r>
    </w:p>
    <w:p w14:paraId="13340C09">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p>
    <w:p w14:paraId="65C8DF9D">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所有有关本响应的一切往来联系方式为：</w:t>
      </w:r>
    </w:p>
    <w:p w14:paraId="3CFE1E74">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p>
    <w:p w14:paraId="160E1532">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 xml:space="preserve">                            邮编：</w:t>
      </w:r>
      <w:r>
        <w:rPr>
          <w:rFonts w:hint="eastAsia" w:ascii="宋体" w:hAnsi="宋体" w:eastAsia="宋体" w:cs="宋体"/>
          <w:sz w:val="24"/>
          <w:szCs w:val="24"/>
        </w:rPr>
        <w:tab/>
      </w:r>
    </w:p>
    <w:p w14:paraId="2480F028">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 xml:space="preserve">                            传真：</w:t>
      </w:r>
    </w:p>
    <w:p w14:paraId="547DF8E5">
      <w:pPr>
        <w:keepNext w:val="0"/>
        <w:keepLines w:val="0"/>
        <w:pageBreakBefore w:val="0"/>
        <w:widowControl w:val="0"/>
        <w:tabs>
          <w:tab w:val="left" w:pos="480"/>
        </w:tabs>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w:t>
      </w:r>
    </w:p>
    <w:p w14:paraId="3391AEF9">
      <w:pPr>
        <w:keepNext w:val="0"/>
        <w:keepLines w:val="0"/>
        <w:pageBreakBefore w:val="0"/>
        <w:widowControl w:val="0"/>
        <w:tabs>
          <w:tab w:val="left" w:pos="480"/>
        </w:tabs>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供应商代表联系电话：      （办公）           （手机）</w:t>
      </w:r>
    </w:p>
    <w:p w14:paraId="32641D55">
      <w:pPr>
        <w:keepNext w:val="0"/>
        <w:keepLines w:val="0"/>
        <w:pageBreakBefore w:val="0"/>
        <w:widowControl w:val="0"/>
        <w:tabs>
          <w:tab w:val="left" w:pos="480"/>
        </w:tabs>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E-mail：</w:t>
      </w:r>
    </w:p>
    <w:p w14:paraId="41EF1CB0">
      <w:pPr>
        <w:keepNext w:val="0"/>
        <w:keepLines w:val="0"/>
        <w:pageBreakBefore w:val="0"/>
        <w:widowControl w:val="0"/>
        <w:tabs>
          <w:tab w:val="left" w:pos="480"/>
        </w:tabs>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供应商</w:t>
      </w:r>
      <w:r>
        <w:rPr>
          <w:rFonts w:hint="eastAsia" w:ascii="宋体" w:hAnsi="宋体" w:eastAsia="宋体" w:cs="宋体"/>
          <w:sz w:val="24"/>
          <w:szCs w:val="24"/>
          <w:lang w:val="en-US" w:eastAsia="zh-CN"/>
        </w:rPr>
        <w:t>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118E2480">
      <w:pPr>
        <w:keepNext w:val="0"/>
        <w:keepLines w:val="0"/>
        <w:pageBreakBefore w:val="0"/>
        <w:widowControl w:val="0"/>
        <w:kinsoku/>
        <w:overflowPunct/>
        <w:topLinePunct w:val="0"/>
        <w:autoSpaceDE/>
        <w:autoSpaceDN/>
        <w:bidi w:val="0"/>
        <w:snapToGrid w:val="0"/>
        <w:spacing w:line="560" w:lineRule="exact"/>
        <w:ind w:firstLine="4320" w:firstLineChars="18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授权代表</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p>
    <w:p w14:paraId="4D2D7500">
      <w:pPr>
        <w:keepNext w:val="0"/>
        <w:keepLines w:val="0"/>
        <w:pageBreakBefore w:val="0"/>
        <w:widowControl w:val="0"/>
        <w:tabs>
          <w:tab w:val="left" w:pos="3825"/>
        </w:tabs>
        <w:kinsoku/>
        <w:overflowPunct/>
        <w:topLinePunct w:val="0"/>
        <w:autoSpaceDE/>
        <w:autoSpaceDN/>
        <w:bidi w:val="0"/>
        <w:snapToGrid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日　期：</w:t>
      </w:r>
    </w:p>
    <w:p w14:paraId="2B2D44B2">
      <w:pPr>
        <w:keepNext w:val="0"/>
        <w:keepLines w:val="0"/>
        <w:pageBreakBefore w:val="0"/>
        <w:widowControl w:val="0"/>
        <w:kinsoku/>
        <w:overflowPunct/>
        <w:topLinePunct w:val="0"/>
        <w:autoSpaceDE/>
        <w:autoSpaceDN/>
        <w:bidi w:val="0"/>
        <w:snapToGrid w:val="0"/>
        <w:spacing w:line="56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说明：除可填报项目外，对本响应函的任何实质性修改将导致响应无效。</w:t>
      </w:r>
    </w:p>
    <w:p w14:paraId="202C3AD0">
      <w:pPr>
        <w:keepNext w:val="0"/>
        <w:keepLines w:val="0"/>
        <w:pageBreakBefore w:val="0"/>
        <w:widowControl w:val="0"/>
        <w:kinsoku/>
        <w:overflowPunct/>
        <w:topLinePunct w:val="0"/>
        <w:autoSpaceDE/>
        <w:autoSpaceDN/>
        <w:bidi w:val="0"/>
        <w:textAlignment w:val="auto"/>
        <w:outlineLvl w:val="9"/>
        <w:rPr>
          <w:rFonts w:hint="eastAsia" w:ascii="宋体" w:hAnsi="宋体" w:eastAsia="宋体" w:cs="宋体"/>
          <w:b/>
          <w:sz w:val="24"/>
          <w:szCs w:val="24"/>
        </w:rPr>
      </w:pPr>
    </w:p>
    <w:p w14:paraId="63446281">
      <w:pPr>
        <w:keepNext w:val="0"/>
        <w:keepLines w:val="0"/>
        <w:pageBreakBefore w:val="0"/>
        <w:widowControl w:val="0"/>
        <w:kinsoku/>
        <w:overflowPunct/>
        <w:topLinePunct w:val="0"/>
        <w:autoSpaceDE/>
        <w:autoSpaceDN/>
        <w:bidi w:val="0"/>
        <w:snapToGrid w:val="0"/>
        <w:ind w:left="442" w:hanging="442" w:hangingChars="200"/>
        <w:jc w:val="both"/>
        <w:textAlignment w:val="auto"/>
        <w:outlineLvl w:val="9"/>
        <w:rPr>
          <w:rFonts w:hint="eastAsia" w:ascii="宋体" w:hAnsi="宋体" w:eastAsia="宋体" w:cs="宋体"/>
          <w:b/>
          <w:bCs/>
          <w:spacing w:val="20"/>
          <w:sz w:val="24"/>
          <w:szCs w:val="24"/>
        </w:rPr>
      </w:pPr>
      <w:r>
        <w:rPr>
          <w:rFonts w:hint="eastAsia" w:ascii="宋体" w:hAnsi="宋体" w:eastAsia="宋体" w:cs="宋体"/>
          <w:b/>
          <w:sz w:val="22"/>
        </w:rPr>
        <w:br w:type="page"/>
      </w:r>
      <w:r>
        <w:rPr>
          <w:rFonts w:hint="eastAsia" w:ascii="宋体" w:hAnsi="宋体" w:eastAsia="宋体" w:cs="宋体"/>
          <w:b/>
          <w:sz w:val="24"/>
          <w:szCs w:val="24"/>
          <w:lang w:val="en-US" w:eastAsia="zh-CN"/>
        </w:rPr>
        <w:t>2、</w:t>
      </w:r>
      <w:r>
        <w:rPr>
          <w:rFonts w:hint="eastAsia" w:ascii="宋体" w:hAnsi="宋体" w:eastAsia="宋体" w:cs="宋体"/>
          <w:b/>
          <w:sz w:val="24"/>
          <w:szCs w:val="24"/>
        </w:rPr>
        <w:t>诚信响应承诺书</w:t>
      </w:r>
    </w:p>
    <w:p w14:paraId="7EA0A5B7">
      <w:pPr>
        <w:keepNext w:val="0"/>
        <w:keepLines w:val="0"/>
        <w:pageBreakBefore w:val="0"/>
        <w:widowControl w:val="0"/>
        <w:kinsoku/>
        <w:overflowPunct/>
        <w:topLinePunct w:val="0"/>
        <w:autoSpaceDE/>
        <w:autoSpaceDN/>
        <w:bidi w:val="0"/>
        <w:spacing w:line="5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64720A5A">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将遵循公开、公正和诚实信用的原则自愿参加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项目的响应；</w:t>
      </w:r>
    </w:p>
    <w:p w14:paraId="0B1366F7">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bookmarkStart w:id="416" w:name="_Toc31551"/>
      <w:r>
        <w:rPr>
          <w:rFonts w:hint="eastAsia" w:ascii="宋体" w:hAnsi="宋体" w:eastAsia="宋体" w:cs="宋体"/>
          <w:sz w:val="24"/>
          <w:szCs w:val="24"/>
        </w:rPr>
        <w:t>所提供的一切材料都是真实、有效、合法的；</w:t>
      </w:r>
      <w:bookmarkEnd w:id="416"/>
    </w:p>
    <w:p w14:paraId="43FB82B0">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不出借、转让，不让他人挂靠响应，不以他人名义响应或者以其他方式弄虚作假，骗取成交；</w:t>
      </w:r>
    </w:p>
    <w:p w14:paraId="563B3544">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不与其他供应商相互串通报价，不排挤其他供应商的公平竞争、损害采购人的合法权益；</w:t>
      </w:r>
    </w:p>
    <w:p w14:paraId="5E5FB4BF">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不与采购人、代理机构或其他供应商串通响应，损害国家利益、社会公共利益或者他人的合法权益；</w:t>
      </w:r>
    </w:p>
    <w:p w14:paraId="17E324AE">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严格遵守开标现场纪律，服从监管人员管理；</w:t>
      </w:r>
    </w:p>
    <w:p w14:paraId="0D3D4EF0">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保证成交后不转包，若有分包征得采购单位同意；</w:t>
      </w:r>
    </w:p>
    <w:p w14:paraId="21E7DFA3">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保证成交之后，按照响应文件承诺履约，如有违反，同意接受采购单位违约处罚；</w:t>
      </w:r>
    </w:p>
    <w:p w14:paraId="4EAA3330">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bookmarkStart w:id="417" w:name="_Toc5098"/>
      <w:r>
        <w:rPr>
          <w:rFonts w:hint="eastAsia" w:ascii="宋体" w:hAnsi="宋体" w:eastAsia="宋体" w:cs="宋体"/>
          <w:sz w:val="24"/>
          <w:szCs w:val="24"/>
        </w:rPr>
        <w:t>保证企业及所属相关人员在本次响应中无行贿等犯罪行为；</w:t>
      </w:r>
      <w:bookmarkEnd w:id="417"/>
    </w:p>
    <w:p w14:paraId="0C3D0F54">
      <w:pPr>
        <w:keepNext w:val="0"/>
        <w:keepLines w:val="0"/>
        <w:pageBreakBefore w:val="0"/>
        <w:widowControl w:val="0"/>
        <w:numPr>
          <w:ilvl w:val="0"/>
          <w:numId w:val="25"/>
        </w:numPr>
        <w:kinsoku/>
        <w:overflowPunct/>
        <w:topLinePunct w:val="0"/>
        <w:autoSpaceDE/>
        <w:autoSpaceDN/>
        <w:bidi w:val="0"/>
        <w:spacing w:line="500" w:lineRule="exact"/>
        <w:ind w:firstLine="547" w:firstLineChars="228"/>
        <w:textAlignment w:val="auto"/>
        <w:outlineLvl w:val="9"/>
        <w:rPr>
          <w:rFonts w:hint="eastAsia" w:ascii="宋体" w:hAnsi="宋体" w:eastAsia="宋体" w:cs="宋体"/>
          <w:sz w:val="24"/>
          <w:szCs w:val="24"/>
        </w:rPr>
      </w:pPr>
      <w:r>
        <w:rPr>
          <w:rFonts w:hint="eastAsia" w:ascii="宋体" w:hAnsi="宋体" w:eastAsia="宋体" w:cs="宋体"/>
          <w:sz w:val="24"/>
          <w:szCs w:val="24"/>
        </w:rPr>
        <w:t>如在采购活动期间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679A1FC9">
      <w:pPr>
        <w:keepNext w:val="0"/>
        <w:keepLines w:val="0"/>
        <w:pageBreakBefore w:val="0"/>
        <w:widowControl w:val="0"/>
        <w:kinsoku/>
        <w:overflowPunct/>
        <w:topLinePunct w:val="0"/>
        <w:autoSpaceDE/>
        <w:autoSpaceDN/>
        <w:bidi w:val="0"/>
        <w:spacing w:line="500" w:lineRule="exact"/>
        <w:ind w:left="17" w:leftChars="8" w:firstLine="393" w:firstLineChars="164"/>
        <w:textAlignment w:val="auto"/>
        <w:outlineLvl w:val="9"/>
        <w:rPr>
          <w:rFonts w:hint="eastAsia" w:ascii="宋体" w:hAnsi="宋体" w:eastAsia="宋体" w:cs="宋体"/>
          <w:sz w:val="24"/>
          <w:szCs w:val="24"/>
        </w:rPr>
      </w:pPr>
      <w:r>
        <w:rPr>
          <w:rFonts w:hint="eastAsia" w:ascii="宋体" w:hAnsi="宋体" w:eastAsia="宋体" w:cs="宋体"/>
          <w:sz w:val="24"/>
          <w:szCs w:val="24"/>
        </w:rPr>
        <w:t>以上内容我已仔细阅读，本公司若有违反承诺内容的行为，自愿依法接受取消响应资格、记入信用档案、取消成交资格、没收响应保证金等有关处理，愿意承担法律责任，给采购人造成损失的，依法承担赔偿责任。</w:t>
      </w:r>
    </w:p>
    <w:p w14:paraId="6DFAFC24">
      <w:pPr>
        <w:keepNext w:val="0"/>
        <w:keepLines w:val="0"/>
        <w:pageBreakBefore w:val="0"/>
        <w:widowControl w:val="0"/>
        <w:kinsoku/>
        <w:overflowPunct/>
        <w:topLinePunct w:val="0"/>
        <w:autoSpaceDE/>
        <w:autoSpaceDN/>
        <w:bidi w:val="0"/>
        <w:spacing w:line="500" w:lineRule="exact"/>
        <w:ind w:left="479" w:leftChars="228"/>
        <w:textAlignment w:val="auto"/>
        <w:outlineLvl w:val="9"/>
        <w:rPr>
          <w:rFonts w:hint="eastAsia" w:ascii="宋体" w:hAnsi="宋体" w:eastAsia="宋体" w:cs="宋体"/>
          <w:sz w:val="24"/>
          <w:szCs w:val="24"/>
        </w:rPr>
      </w:pPr>
    </w:p>
    <w:p w14:paraId="1C31B531">
      <w:pPr>
        <w:keepNext w:val="0"/>
        <w:keepLines w:val="0"/>
        <w:pageBreakBefore w:val="0"/>
        <w:widowControl w:val="0"/>
        <w:kinsoku/>
        <w:overflowPunct/>
        <w:topLinePunct w:val="0"/>
        <w:autoSpaceDE/>
        <w:autoSpaceDN/>
        <w:bidi w:val="0"/>
        <w:spacing w:line="500" w:lineRule="exact"/>
        <w:ind w:left="479" w:leftChars="228"/>
        <w:textAlignment w:val="auto"/>
        <w:outlineLvl w:val="9"/>
        <w:rPr>
          <w:rFonts w:hint="eastAsia" w:ascii="宋体" w:hAnsi="宋体" w:eastAsia="宋体" w:cs="宋体"/>
          <w:sz w:val="24"/>
          <w:szCs w:val="24"/>
        </w:rPr>
      </w:pPr>
      <w:r>
        <w:rPr>
          <w:rFonts w:hint="eastAsia" w:ascii="宋体" w:hAnsi="宋体" w:eastAsia="宋体" w:cs="宋体"/>
          <w:sz w:val="24"/>
          <w:szCs w:val="24"/>
        </w:rPr>
        <w:t>开户银行：                    基本账户：</w:t>
      </w:r>
    </w:p>
    <w:p w14:paraId="3255D6C9">
      <w:pPr>
        <w:keepNext w:val="0"/>
        <w:keepLines w:val="0"/>
        <w:pageBreakBefore w:val="0"/>
        <w:widowControl w:val="0"/>
        <w:kinsoku/>
        <w:overflowPunct/>
        <w:topLinePunct w:val="0"/>
        <w:autoSpaceDE/>
        <w:autoSpaceDN/>
        <w:bidi w:val="0"/>
        <w:spacing w:line="500" w:lineRule="exact"/>
        <w:ind w:left="479" w:leftChars="228"/>
        <w:textAlignment w:val="auto"/>
        <w:outlineLvl w:val="9"/>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lang w:val="en-US" w:eastAsia="zh-CN"/>
        </w:rPr>
        <w:t>盖</w:t>
      </w:r>
      <w:r>
        <w:rPr>
          <w:rFonts w:hint="eastAsia" w:ascii="宋体" w:hAnsi="宋体" w:eastAsia="宋体" w:cs="宋体"/>
          <w:sz w:val="24"/>
          <w:szCs w:val="24"/>
        </w:rPr>
        <w:t>章）：             法定代表人（签字或盖章）：</w:t>
      </w:r>
    </w:p>
    <w:p w14:paraId="0275C7EA">
      <w:pPr>
        <w:keepNext w:val="0"/>
        <w:keepLines w:val="0"/>
        <w:pageBreakBefore w:val="0"/>
        <w:widowControl w:val="0"/>
        <w:kinsoku/>
        <w:overflowPunct/>
        <w:topLinePunct w:val="0"/>
        <w:autoSpaceDE/>
        <w:autoSpaceDN/>
        <w:bidi w:val="0"/>
        <w:spacing w:line="500" w:lineRule="exact"/>
        <w:ind w:left="479" w:leftChars="228"/>
        <w:textAlignment w:val="auto"/>
        <w:outlineLvl w:val="9"/>
        <w:rPr>
          <w:rFonts w:hint="eastAsia" w:ascii="宋体" w:hAnsi="宋体" w:eastAsia="宋体" w:cs="宋体"/>
          <w:sz w:val="24"/>
          <w:szCs w:val="24"/>
        </w:rPr>
      </w:pPr>
      <w:r>
        <w:rPr>
          <w:rFonts w:hint="eastAsia" w:ascii="宋体" w:hAnsi="宋体" w:eastAsia="宋体" w:cs="宋体"/>
          <w:sz w:val="24"/>
          <w:szCs w:val="24"/>
        </w:rPr>
        <w:t>日期：</w:t>
      </w:r>
    </w:p>
    <w:p w14:paraId="01AC9775">
      <w:pPr>
        <w:keepNext w:val="0"/>
        <w:keepLines w:val="0"/>
        <w:pageBreakBefore w:val="0"/>
        <w:widowControl w:val="0"/>
        <w:kinsoku/>
        <w:overflowPunct/>
        <w:topLinePunct w:val="0"/>
        <w:autoSpaceDE/>
        <w:autoSpaceDN/>
        <w:bidi w:val="0"/>
        <w:snapToGrid w:val="0"/>
        <w:ind w:left="643" w:hanging="643" w:hangingChars="200"/>
        <w:jc w:val="center"/>
        <w:textAlignment w:val="auto"/>
        <w:outlineLvl w:val="9"/>
        <w:rPr>
          <w:rFonts w:hint="eastAsia" w:ascii="宋体" w:hAnsi="宋体" w:eastAsia="宋体" w:cs="宋体"/>
          <w:b/>
          <w:sz w:val="32"/>
          <w:szCs w:val="32"/>
        </w:rPr>
      </w:pPr>
    </w:p>
    <w:p w14:paraId="043B3515">
      <w:pPr>
        <w:snapToGrid w:val="0"/>
        <w:spacing w:line="480" w:lineRule="exact"/>
        <w:jc w:val="center"/>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color w:val="auto"/>
          <w:sz w:val="24"/>
          <w:szCs w:val="24"/>
          <w:lang w:val="en-US" w:eastAsia="zh-CN"/>
        </w:rPr>
        <w:t>3、商</w:t>
      </w:r>
      <w:r>
        <w:rPr>
          <w:rFonts w:hint="eastAsia" w:ascii="宋体" w:hAnsi="宋体" w:eastAsia="宋体" w:cs="宋体"/>
          <w:b/>
          <w:bCs w:val="0"/>
          <w:color w:val="auto"/>
          <w:kern w:val="0"/>
          <w:sz w:val="24"/>
          <w:szCs w:val="24"/>
          <w:lang w:val="en-US" w:eastAsia="zh-CN" w:bidi="ar-SA"/>
        </w:rPr>
        <w:t>务</w:t>
      </w:r>
      <w:r>
        <w:rPr>
          <w:rFonts w:hint="eastAsia" w:ascii="宋体" w:hAnsi="宋体" w:cs="宋体"/>
          <w:b/>
          <w:bCs w:val="0"/>
          <w:color w:val="auto"/>
          <w:kern w:val="0"/>
          <w:sz w:val="24"/>
          <w:szCs w:val="24"/>
          <w:lang w:val="en-US" w:eastAsia="zh-CN" w:bidi="ar-SA"/>
        </w:rPr>
        <w:t>、技术</w:t>
      </w:r>
      <w:r>
        <w:rPr>
          <w:rFonts w:hint="eastAsia" w:ascii="宋体" w:hAnsi="宋体" w:eastAsia="宋体" w:cs="宋体"/>
          <w:b/>
          <w:bCs w:val="0"/>
          <w:color w:val="auto"/>
          <w:kern w:val="0"/>
          <w:sz w:val="24"/>
          <w:szCs w:val="24"/>
          <w:lang w:val="en-US" w:eastAsia="zh-CN" w:bidi="ar-SA"/>
        </w:rPr>
        <w:t>条款偏离表（格式）</w:t>
      </w:r>
    </w:p>
    <w:p w14:paraId="6613D9AE">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14:paraId="6EB76A7F">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p w14:paraId="0C2B216D">
      <w:pPr>
        <w:spacing w:line="48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p>
    <w:p w14:paraId="555AE651">
      <w:pPr>
        <w:snapToGrid w:val="0"/>
        <w:spacing w:line="480" w:lineRule="exact"/>
        <w:jc w:val="center"/>
        <w:rPr>
          <w:rFonts w:hint="eastAsia" w:ascii="宋体" w:hAnsi="宋体" w:eastAsia="宋体" w:cs="宋体"/>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22"/>
        <w:gridCol w:w="2622"/>
        <w:gridCol w:w="1482"/>
        <w:gridCol w:w="1480"/>
      </w:tblGrid>
      <w:tr w14:paraId="05B2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6" w:type="dxa"/>
            <w:noWrap w:val="0"/>
            <w:vAlign w:val="top"/>
          </w:tcPr>
          <w:p w14:paraId="2FD201BC">
            <w:pPr>
              <w:snapToGrid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22" w:type="dxa"/>
            <w:noWrap w:val="0"/>
            <w:vAlign w:val="top"/>
          </w:tcPr>
          <w:p w14:paraId="00DD5F65">
            <w:pPr>
              <w:snapToGrid w:val="0"/>
              <w:spacing w:line="4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谈判文件商务、技术</w:t>
            </w:r>
          </w:p>
          <w:p w14:paraId="2619F489">
            <w:pPr>
              <w:snapToGrid w:val="0"/>
              <w:spacing w:line="4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规范、要求</w:t>
            </w:r>
          </w:p>
        </w:tc>
        <w:tc>
          <w:tcPr>
            <w:tcW w:w="2622" w:type="dxa"/>
            <w:noWrap w:val="0"/>
            <w:vAlign w:val="top"/>
          </w:tcPr>
          <w:p w14:paraId="79C2527E">
            <w:pPr>
              <w:snapToGrid w:val="0"/>
              <w:spacing w:line="48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文件</w:t>
            </w:r>
          </w:p>
          <w:p w14:paraId="5D7FE25B">
            <w:pPr>
              <w:snapToGrid w:val="0"/>
              <w:spacing w:line="4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对应规范</w:t>
            </w:r>
          </w:p>
        </w:tc>
        <w:tc>
          <w:tcPr>
            <w:tcW w:w="1482" w:type="dxa"/>
            <w:noWrap w:val="0"/>
            <w:vAlign w:val="top"/>
          </w:tcPr>
          <w:p w14:paraId="41C9D239">
            <w:pPr>
              <w:snapToGrid w:val="0"/>
              <w:spacing w:line="4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偏离</w:t>
            </w:r>
            <w:r>
              <w:rPr>
                <w:rFonts w:hint="eastAsia" w:ascii="宋体" w:hAnsi="宋体" w:eastAsia="宋体" w:cs="宋体"/>
                <w:color w:val="auto"/>
                <w:sz w:val="24"/>
                <w:szCs w:val="24"/>
              </w:rPr>
              <w:t>情况</w:t>
            </w:r>
          </w:p>
        </w:tc>
        <w:tc>
          <w:tcPr>
            <w:tcW w:w="1480" w:type="dxa"/>
            <w:noWrap w:val="0"/>
            <w:vAlign w:val="top"/>
          </w:tcPr>
          <w:p w14:paraId="53B3F807">
            <w:pPr>
              <w:snapToGrid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说  明</w:t>
            </w:r>
          </w:p>
        </w:tc>
      </w:tr>
      <w:tr w14:paraId="547B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vAlign w:val="top"/>
          </w:tcPr>
          <w:p w14:paraId="076C2EEE">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6A7E1030">
            <w:pPr>
              <w:snapToGrid w:val="0"/>
              <w:spacing w:line="480" w:lineRule="exact"/>
              <w:jc w:val="center"/>
              <w:rPr>
                <w:rFonts w:hint="eastAsia" w:ascii="宋体" w:hAnsi="宋体" w:eastAsia="宋体" w:cs="宋体"/>
                <w:color w:val="auto"/>
                <w:sz w:val="24"/>
                <w:szCs w:val="24"/>
                <w:lang w:val="en-US" w:eastAsia="zh-CN"/>
              </w:rPr>
            </w:pPr>
          </w:p>
        </w:tc>
        <w:tc>
          <w:tcPr>
            <w:tcW w:w="2622" w:type="dxa"/>
            <w:noWrap w:val="0"/>
            <w:vAlign w:val="top"/>
          </w:tcPr>
          <w:p w14:paraId="631A3028">
            <w:pPr>
              <w:snapToGrid w:val="0"/>
              <w:spacing w:line="480" w:lineRule="exact"/>
              <w:rPr>
                <w:rFonts w:hint="eastAsia" w:ascii="宋体" w:hAnsi="宋体" w:eastAsia="宋体" w:cs="宋体"/>
                <w:color w:val="auto"/>
                <w:sz w:val="24"/>
                <w:szCs w:val="24"/>
              </w:rPr>
            </w:pPr>
          </w:p>
        </w:tc>
        <w:tc>
          <w:tcPr>
            <w:tcW w:w="1482" w:type="dxa"/>
            <w:noWrap w:val="0"/>
            <w:vAlign w:val="top"/>
          </w:tcPr>
          <w:p w14:paraId="408E02DB">
            <w:pPr>
              <w:snapToGrid w:val="0"/>
              <w:spacing w:line="480" w:lineRule="exact"/>
              <w:jc w:val="center"/>
              <w:rPr>
                <w:rFonts w:hint="eastAsia" w:ascii="宋体" w:hAnsi="宋体" w:eastAsia="宋体" w:cs="宋体"/>
                <w:color w:val="auto"/>
                <w:sz w:val="24"/>
                <w:szCs w:val="24"/>
              </w:rPr>
            </w:pPr>
          </w:p>
        </w:tc>
        <w:tc>
          <w:tcPr>
            <w:tcW w:w="1480" w:type="dxa"/>
            <w:noWrap w:val="0"/>
            <w:vAlign w:val="top"/>
          </w:tcPr>
          <w:p w14:paraId="124311F9">
            <w:pPr>
              <w:snapToGrid w:val="0"/>
              <w:spacing w:line="480" w:lineRule="exact"/>
              <w:jc w:val="center"/>
              <w:rPr>
                <w:rFonts w:hint="eastAsia" w:ascii="宋体" w:hAnsi="宋体" w:eastAsia="宋体" w:cs="宋体"/>
                <w:color w:val="auto"/>
                <w:sz w:val="24"/>
                <w:szCs w:val="24"/>
              </w:rPr>
            </w:pPr>
          </w:p>
        </w:tc>
      </w:tr>
      <w:tr w14:paraId="1FC8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6" w:type="dxa"/>
            <w:noWrap w:val="0"/>
            <w:vAlign w:val="top"/>
          </w:tcPr>
          <w:p w14:paraId="08583BE4">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0BC8CF76">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472386EF">
            <w:pPr>
              <w:snapToGrid w:val="0"/>
              <w:spacing w:line="480" w:lineRule="exact"/>
              <w:jc w:val="center"/>
              <w:rPr>
                <w:rFonts w:hint="eastAsia" w:ascii="宋体" w:hAnsi="宋体" w:eastAsia="宋体" w:cs="宋体"/>
                <w:color w:val="auto"/>
                <w:sz w:val="24"/>
                <w:szCs w:val="24"/>
              </w:rPr>
            </w:pPr>
          </w:p>
        </w:tc>
        <w:tc>
          <w:tcPr>
            <w:tcW w:w="1482" w:type="dxa"/>
            <w:noWrap w:val="0"/>
            <w:vAlign w:val="top"/>
          </w:tcPr>
          <w:p w14:paraId="36F78D29">
            <w:pPr>
              <w:snapToGrid w:val="0"/>
              <w:spacing w:line="480" w:lineRule="exact"/>
              <w:jc w:val="center"/>
              <w:rPr>
                <w:rFonts w:hint="eastAsia" w:ascii="宋体" w:hAnsi="宋体" w:eastAsia="宋体" w:cs="宋体"/>
                <w:color w:val="auto"/>
                <w:sz w:val="24"/>
                <w:szCs w:val="24"/>
              </w:rPr>
            </w:pPr>
          </w:p>
        </w:tc>
        <w:tc>
          <w:tcPr>
            <w:tcW w:w="1480" w:type="dxa"/>
            <w:noWrap w:val="0"/>
            <w:vAlign w:val="top"/>
          </w:tcPr>
          <w:p w14:paraId="4BDD78E1">
            <w:pPr>
              <w:snapToGrid w:val="0"/>
              <w:spacing w:line="480" w:lineRule="exact"/>
              <w:jc w:val="center"/>
              <w:rPr>
                <w:rFonts w:hint="eastAsia" w:ascii="宋体" w:hAnsi="宋体" w:eastAsia="宋体" w:cs="宋体"/>
                <w:color w:val="auto"/>
                <w:sz w:val="24"/>
                <w:szCs w:val="24"/>
              </w:rPr>
            </w:pPr>
          </w:p>
        </w:tc>
      </w:tr>
      <w:tr w14:paraId="7FCA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6" w:type="dxa"/>
            <w:noWrap w:val="0"/>
            <w:vAlign w:val="top"/>
          </w:tcPr>
          <w:p w14:paraId="54F2E656">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5C409C84">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3CA28C80">
            <w:pPr>
              <w:snapToGrid w:val="0"/>
              <w:spacing w:line="480" w:lineRule="exact"/>
              <w:jc w:val="center"/>
              <w:rPr>
                <w:rFonts w:hint="eastAsia" w:ascii="宋体" w:hAnsi="宋体" w:eastAsia="宋体" w:cs="宋体"/>
                <w:color w:val="auto"/>
                <w:sz w:val="24"/>
                <w:szCs w:val="24"/>
              </w:rPr>
            </w:pPr>
          </w:p>
        </w:tc>
        <w:tc>
          <w:tcPr>
            <w:tcW w:w="1482" w:type="dxa"/>
            <w:noWrap w:val="0"/>
            <w:vAlign w:val="top"/>
          </w:tcPr>
          <w:p w14:paraId="486F1608">
            <w:pPr>
              <w:snapToGrid w:val="0"/>
              <w:spacing w:line="480" w:lineRule="exact"/>
              <w:jc w:val="center"/>
              <w:rPr>
                <w:rFonts w:hint="eastAsia" w:ascii="宋体" w:hAnsi="宋体" w:eastAsia="宋体" w:cs="宋体"/>
                <w:color w:val="auto"/>
                <w:sz w:val="24"/>
                <w:szCs w:val="24"/>
              </w:rPr>
            </w:pPr>
          </w:p>
        </w:tc>
        <w:tc>
          <w:tcPr>
            <w:tcW w:w="1480" w:type="dxa"/>
            <w:noWrap w:val="0"/>
            <w:vAlign w:val="top"/>
          </w:tcPr>
          <w:p w14:paraId="71378E07">
            <w:pPr>
              <w:snapToGrid w:val="0"/>
              <w:spacing w:line="480" w:lineRule="exact"/>
              <w:jc w:val="center"/>
              <w:rPr>
                <w:rFonts w:hint="eastAsia" w:ascii="宋体" w:hAnsi="宋体" w:eastAsia="宋体" w:cs="宋体"/>
                <w:color w:val="auto"/>
                <w:sz w:val="24"/>
                <w:szCs w:val="24"/>
              </w:rPr>
            </w:pPr>
          </w:p>
        </w:tc>
      </w:tr>
      <w:tr w14:paraId="242A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6" w:type="dxa"/>
            <w:noWrap w:val="0"/>
            <w:vAlign w:val="top"/>
          </w:tcPr>
          <w:p w14:paraId="38F2C90A">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136FDEAC">
            <w:pPr>
              <w:snapToGrid w:val="0"/>
              <w:spacing w:line="480" w:lineRule="exact"/>
              <w:jc w:val="center"/>
              <w:rPr>
                <w:rFonts w:hint="eastAsia" w:ascii="宋体" w:hAnsi="宋体" w:eastAsia="宋体" w:cs="宋体"/>
                <w:color w:val="auto"/>
                <w:sz w:val="24"/>
                <w:szCs w:val="24"/>
              </w:rPr>
            </w:pPr>
          </w:p>
        </w:tc>
        <w:tc>
          <w:tcPr>
            <w:tcW w:w="2622" w:type="dxa"/>
            <w:noWrap w:val="0"/>
            <w:vAlign w:val="top"/>
          </w:tcPr>
          <w:p w14:paraId="2D68E04E">
            <w:pPr>
              <w:snapToGrid w:val="0"/>
              <w:spacing w:line="480" w:lineRule="exact"/>
              <w:jc w:val="center"/>
              <w:rPr>
                <w:rFonts w:hint="eastAsia" w:ascii="宋体" w:hAnsi="宋体" w:eastAsia="宋体" w:cs="宋体"/>
                <w:color w:val="auto"/>
                <w:sz w:val="24"/>
                <w:szCs w:val="24"/>
              </w:rPr>
            </w:pPr>
          </w:p>
        </w:tc>
        <w:tc>
          <w:tcPr>
            <w:tcW w:w="1482" w:type="dxa"/>
            <w:noWrap w:val="0"/>
            <w:vAlign w:val="top"/>
          </w:tcPr>
          <w:p w14:paraId="0D06E312">
            <w:pPr>
              <w:snapToGrid w:val="0"/>
              <w:spacing w:line="480" w:lineRule="exact"/>
              <w:jc w:val="center"/>
              <w:rPr>
                <w:rFonts w:hint="eastAsia" w:ascii="宋体" w:hAnsi="宋体" w:eastAsia="宋体" w:cs="宋体"/>
                <w:color w:val="auto"/>
                <w:sz w:val="24"/>
                <w:szCs w:val="24"/>
              </w:rPr>
            </w:pPr>
          </w:p>
        </w:tc>
        <w:tc>
          <w:tcPr>
            <w:tcW w:w="1480" w:type="dxa"/>
            <w:noWrap w:val="0"/>
            <w:vAlign w:val="top"/>
          </w:tcPr>
          <w:p w14:paraId="16753109">
            <w:pPr>
              <w:snapToGrid w:val="0"/>
              <w:spacing w:line="480" w:lineRule="exact"/>
              <w:jc w:val="center"/>
              <w:rPr>
                <w:rFonts w:hint="eastAsia" w:ascii="宋体" w:hAnsi="宋体" w:eastAsia="宋体" w:cs="宋体"/>
                <w:color w:val="auto"/>
                <w:sz w:val="24"/>
                <w:szCs w:val="24"/>
              </w:rPr>
            </w:pPr>
          </w:p>
        </w:tc>
      </w:tr>
    </w:tbl>
    <w:p w14:paraId="3C065013">
      <w:pPr>
        <w:snapToGrid w:val="0"/>
        <w:rPr>
          <w:rFonts w:hint="eastAsia" w:ascii="宋体" w:hAnsi="宋体" w:eastAsia="宋体" w:cs="宋体"/>
          <w:color w:val="auto"/>
          <w:sz w:val="24"/>
          <w:szCs w:val="24"/>
          <w:u w:val="single"/>
        </w:rPr>
      </w:pPr>
    </w:p>
    <w:p w14:paraId="77746B96">
      <w:pPr>
        <w:widowControl/>
        <w:tabs>
          <w:tab w:val="left" w:pos="4000"/>
        </w:tabs>
        <w:snapToGrid w:val="0"/>
        <w:spacing w:line="300" w:lineRule="auto"/>
        <w:ind w:firstLine="422" w:firstLineChars="200"/>
        <w:jc w:val="both"/>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注：若</w:t>
      </w:r>
      <w:r>
        <w:rPr>
          <w:rFonts w:hint="eastAsia" w:ascii="宋体" w:hAnsi="宋体" w:eastAsia="宋体" w:cs="Times New Roman"/>
          <w:b/>
          <w:bCs/>
          <w:color w:val="auto"/>
          <w:szCs w:val="21"/>
          <w:highlight w:val="none"/>
        </w:rPr>
        <w:t>如无</w:t>
      </w:r>
      <w:r>
        <w:rPr>
          <w:rFonts w:hint="eastAsia" w:ascii="宋体" w:hAnsi="宋体" w:eastAsia="宋体" w:cs="Times New Roman"/>
          <w:b/>
          <w:bCs/>
          <w:color w:val="auto"/>
          <w:szCs w:val="21"/>
          <w:highlight w:val="none"/>
          <w:lang w:val="en-US" w:eastAsia="zh-CN"/>
        </w:rPr>
        <w:t>偏离</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只需在偏离情况填写</w:t>
      </w:r>
      <w:r>
        <w:rPr>
          <w:rFonts w:hint="eastAsia" w:ascii="宋体" w:hAnsi="宋体" w:eastAsia="宋体" w:cs="Times New Roman"/>
          <w:b/>
          <w:bCs/>
          <w:color w:val="auto"/>
          <w:szCs w:val="21"/>
          <w:highlight w:val="none"/>
        </w:rPr>
        <w:t>“无</w:t>
      </w:r>
      <w:r>
        <w:rPr>
          <w:rFonts w:hint="eastAsia" w:ascii="宋体" w:hAnsi="宋体" w:eastAsia="宋体" w:cs="Times New Roman"/>
          <w:b/>
          <w:bCs/>
          <w:color w:val="auto"/>
          <w:szCs w:val="21"/>
          <w:highlight w:val="none"/>
          <w:lang w:val="en-US" w:eastAsia="zh-CN"/>
        </w:rPr>
        <w:t>偏离</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即可</w:t>
      </w:r>
      <w:r>
        <w:rPr>
          <w:rFonts w:hint="eastAsia" w:ascii="宋体" w:hAnsi="宋体" w:eastAsia="宋体" w:cs="Times New Roman"/>
          <w:b/>
          <w:bCs/>
          <w:color w:val="auto"/>
          <w:szCs w:val="21"/>
          <w:highlight w:val="none"/>
        </w:rPr>
        <w:t>。</w:t>
      </w:r>
    </w:p>
    <w:p w14:paraId="169E5280">
      <w:pPr>
        <w:keepNext w:val="0"/>
        <w:keepLines w:val="0"/>
        <w:pageBreakBefore w:val="0"/>
        <w:widowControl w:val="0"/>
        <w:kinsoku/>
        <w:overflowPunct/>
        <w:topLinePunct w:val="0"/>
        <w:autoSpaceDE/>
        <w:autoSpaceDN/>
        <w:bidi w:val="0"/>
        <w:snapToGrid w:val="0"/>
        <w:textAlignment w:val="auto"/>
        <w:outlineLvl w:val="9"/>
        <w:rPr>
          <w:rFonts w:hint="eastAsia" w:ascii="宋体" w:hAnsi="宋体" w:eastAsia="宋体" w:cs="宋体"/>
          <w:b/>
          <w:sz w:val="24"/>
          <w:szCs w:val="24"/>
        </w:rPr>
      </w:pPr>
    </w:p>
    <w:p w14:paraId="0D5C710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 xml:space="preserve"> </w:t>
      </w:r>
    </w:p>
    <w:p w14:paraId="7F7C4A2D">
      <w:pPr>
        <w:keepNext w:val="0"/>
        <w:keepLines w:val="0"/>
        <w:pageBreakBefore w:val="0"/>
        <w:widowControl w:val="0"/>
        <w:kinsoku/>
        <w:overflowPunct/>
        <w:topLinePunct w:val="0"/>
        <w:autoSpaceDE/>
        <w:autoSpaceDN/>
        <w:bidi w:val="0"/>
        <w:snapToGrid w:val="0"/>
        <w:spacing w:line="360" w:lineRule="auto"/>
        <w:ind w:firstLine="3600" w:firstLineChars="15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14:paraId="5C6F957F">
      <w:pPr>
        <w:keepNext w:val="0"/>
        <w:keepLines w:val="0"/>
        <w:pageBreakBefore w:val="0"/>
        <w:widowControl w:val="0"/>
        <w:kinsoku/>
        <w:overflowPunct/>
        <w:topLinePunct w:val="0"/>
        <w:autoSpaceDE/>
        <w:autoSpaceDN/>
        <w:bidi w:val="0"/>
        <w:spacing w:line="360" w:lineRule="auto"/>
        <w:ind w:firstLine="3600" w:firstLineChars="15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法定代表人或</w:t>
      </w:r>
      <w:r>
        <w:rPr>
          <w:rFonts w:hint="eastAsia" w:ascii="宋体" w:hAnsi="宋体" w:eastAsia="宋体" w:cs="宋体"/>
          <w:sz w:val="24"/>
          <w:szCs w:val="24"/>
          <w:lang w:val="en-US" w:eastAsia="zh-CN"/>
        </w:rPr>
        <w:t>授权代表</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5CA3EFE">
      <w:pPr>
        <w:keepNext w:val="0"/>
        <w:keepLines w:val="0"/>
        <w:pageBreakBefore w:val="0"/>
        <w:widowControl w:val="0"/>
        <w:kinsoku/>
        <w:overflowPunct/>
        <w:topLinePunct w:val="0"/>
        <w:autoSpaceDE/>
        <w:autoSpaceDN/>
        <w:bidi w:val="0"/>
        <w:snapToGrid w:val="0"/>
        <w:spacing w:line="360" w:lineRule="auto"/>
        <w:ind w:firstLine="4800" w:firstLineChars="20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7BB70F0">
      <w:pPr>
        <w:keepNext w:val="0"/>
        <w:keepLines w:val="0"/>
        <w:pageBreakBefore w:val="0"/>
        <w:widowControl w:val="0"/>
        <w:kinsoku/>
        <w:overflowPunct/>
        <w:topLinePunct w:val="0"/>
        <w:autoSpaceDE/>
        <w:autoSpaceDN/>
        <w:bidi w:val="0"/>
        <w:jc w:val="both"/>
        <w:textAlignment w:val="auto"/>
        <w:outlineLvl w:val="9"/>
        <w:rPr>
          <w:rFonts w:hint="eastAsia" w:ascii="宋体" w:hAnsi="宋体" w:eastAsia="宋体" w:cs="宋体"/>
          <w:b/>
          <w:sz w:val="32"/>
          <w:szCs w:val="32"/>
        </w:rPr>
      </w:pPr>
      <w:r>
        <w:rPr>
          <w:rFonts w:hint="eastAsia" w:ascii="宋体" w:hAnsi="宋体" w:eastAsia="宋体" w:cs="宋体"/>
          <w:b/>
          <w:sz w:val="24"/>
          <w:szCs w:val="24"/>
        </w:rPr>
        <w:br w:type="page"/>
      </w:r>
      <w:r>
        <w:rPr>
          <w:rFonts w:hint="eastAsia" w:ascii="宋体" w:hAnsi="宋体" w:eastAsia="宋体" w:cs="宋体"/>
          <w:b/>
          <w:sz w:val="24"/>
          <w:szCs w:val="24"/>
          <w:lang w:val="en-US" w:eastAsia="zh-CN"/>
        </w:rPr>
        <w:t>4、</w:t>
      </w:r>
      <w:r>
        <w:rPr>
          <w:rFonts w:hint="eastAsia" w:ascii="宋体" w:hAnsi="宋体" w:eastAsia="宋体" w:cs="宋体"/>
          <w:b/>
          <w:sz w:val="24"/>
          <w:szCs w:val="24"/>
        </w:rPr>
        <w:t>供应商及项目管理机构情况表</w:t>
      </w:r>
    </w:p>
    <w:p w14:paraId="72CCDBA1">
      <w:pPr>
        <w:keepNext w:val="0"/>
        <w:keepLines w:val="0"/>
        <w:pageBreakBefore w:val="0"/>
        <w:widowControl w:val="0"/>
        <w:kinsoku/>
        <w:overflowPunct/>
        <w:topLinePunct w:val="0"/>
        <w:autoSpaceDE/>
        <w:autoSpaceDN/>
        <w:bidi w:val="0"/>
        <w:spacing w:before="120" w:beforeLines="50" w:after="240" w:afterLines="100" w:line="440" w:lineRule="exac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（一）供应商基本情况表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115"/>
        <w:gridCol w:w="111"/>
        <w:gridCol w:w="1230"/>
        <w:gridCol w:w="853"/>
        <w:gridCol w:w="66"/>
        <w:gridCol w:w="327"/>
        <w:gridCol w:w="918"/>
        <w:gridCol w:w="308"/>
        <w:gridCol w:w="419"/>
        <w:gridCol w:w="807"/>
        <w:gridCol w:w="1232"/>
      </w:tblGrid>
      <w:tr w14:paraId="0626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2FFA846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供应商名称</w:t>
            </w:r>
          </w:p>
        </w:tc>
        <w:tc>
          <w:tcPr>
            <w:tcW w:w="7386" w:type="dxa"/>
            <w:gridSpan w:val="11"/>
            <w:noWrap w:val="0"/>
            <w:vAlign w:val="center"/>
          </w:tcPr>
          <w:p w14:paraId="577E942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1BEB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017AE56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注册地址</w:t>
            </w:r>
          </w:p>
        </w:tc>
        <w:tc>
          <w:tcPr>
            <w:tcW w:w="3375" w:type="dxa"/>
            <w:gridSpan w:val="5"/>
            <w:noWrap w:val="0"/>
            <w:vAlign w:val="center"/>
          </w:tcPr>
          <w:p w14:paraId="10EA5CA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45" w:type="dxa"/>
            <w:gridSpan w:val="2"/>
            <w:noWrap w:val="0"/>
            <w:vAlign w:val="center"/>
          </w:tcPr>
          <w:p w14:paraId="6656ABE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邮政编码</w:t>
            </w:r>
          </w:p>
        </w:tc>
        <w:tc>
          <w:tcPr>
            <w:tcW w:w="2766" w:type="dxa"/>
            <w:gridSpan w:val="4"/>
            <w:noWrap w:val="0"/>
            <w:vAlign w:val="center"/>
          </w:tcPr>
          <w:p w14:paraId="3EC32AD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5DE2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vMerge w:val="restart"/>
            <w:noWrap w:val="0"/>
            <w:vAlign w:val="center"/>
          </w:tcPr>
          <w:p w14:paraId="10AC174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联系方式</w:t>
            </w:r>
          </w:p>
        </w:tc>
        <w:tc>
          <w:tcPr>
            <w:tcW w:w="1115" w:type="dxa"/>
            <w:noWrap w:val="0"/>
            <w:vAlign w:val="center"/>
          </w:tcPr>
          <w:p w14:paraId="533FCBD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联系人</w:t>
            </w:r>
          </w:p>
        </w:tc>
        <w:tc>
          <w:tcPr>
            <w:tcW w:w="2260" w:type="dxa"/>
            <w:gridSpan w:val="4"/>
            <w:noWrap w:val="0"/>
            <w:vAlign w:val="center"/>
          </w:tcPr>
          <w:p w14:paraId="1A50D43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45" w:type="dxa"/>
            <w:gridSpan w:val="2"/>
            <w:noWrap w:val="0"/>
            <w:vAlign w:val="center"/>
          </w:tcPr>
          <w:p w14:paraId="7F2B510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电  话</w:t>
            </w:r>
          </w:p>
        </w:tc>
        <w:tc>
          <w:tcPr>
            <w:tcW w:w="2766" w:type="dxa"/>
            <w:gridSpan w:val="4"/>
            <w:noWrap w:val="0"/>
            <w:vAlign w:val="center"/>
          </w:tcPr>
          <w:p w14:paraId="5830511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5DCD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vMerge w:val="continue"/>
            <w:noWrap w:val="0"/>
            <w:vAlign w:val="center"/>
          </w:tcPr>
          <w:p w14:paraId="54E4B77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115" w:type="dxa"/>
            <w:noWrap w:val="0"/>
            <w:vAlign w:val="center"/>
          </w:tcPr>
          <w:p w14:paraId="72B29A7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传  真</w:t>
            </w:r>
          </w:p>
        </w:tc>
        <w:tc>
          <w:tcPr>
            <w:tcW w:w="2260" w:type="dxa"/>
            <w:gridSpan w:val="4"/>
            <w:noWrap w:val="0"/>
            <w:vAlign w:val="center"/>
          </w:tcPr>
          <w:p w14:paraId="1B70391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45" w:type="dxa"/>
            <w:gridSpan w:val="2"/>
            <w:noWrap w:val="0"/>
            <w:vAlign w:val="center"/>
          </w:tcPr>
          <w:p w14:paraId="4A395A0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网  址</w:t>
            </w:r>
          </w:p>
        </w:tc>
        <w:tc>
          <w:tcPr>
            <w:tcW w:w="2766" w:type="dxa"/>
            <w:gridSpan w:val="4"/>
            <w:noWrap w:val="0"/>
            <w:vAlign w:val="center"/>
          </w:tcPr>
          <w:p w14:paraId="2C5F4C6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583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356894C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组织结构</w:t>
            </w:r>
          </w:p>
        </w:tc>
        <w:tc>
          <w:tcPr>
            <w:tcW w:w="7386" w:type="dxa"/>
            <w:gridSpan w:val="11"/>
            <w:noWrap w:val="0"/>
            <w:vAlign w:val="center"/>
          </w:tcPr>
          <w:p w14:paraId="2C77718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1B77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5B392FF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法定代表人</w:t>
            </w:r>
          </w:p>
        </w:tc>
        <w:tc>
          <w:tcPr>
            <w:tcW w:w="1226" w:type="dxa"/>
            <w:gridSpan w:val="2"/>
            <w:noWrap w:val="0"/>
            <w:vAlign w:val="center"/>
          </w:tcPr>
          <w:p w14:paraId="2218299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姓名</w:t>
            </w:r>
          </w:p>
        </w:tc>
        <w:tc>
          <w:tcPr>
            <w:tcW w:w="1230" w:type="dxa"/>
            <w:noWrap w:val="0"/>
            <w:vAlign w:val="center"/>
          </w:tcPr>
          <w:p w14:paraId="4A31D8A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46" w:type="dxa"/>
            <w:gridSpan w:val="3"/>
            <w:noWrap w:val="0"/>
            <w:vAlign w:val="center"/>
          </w:tcPr>
          <w:p w14:paraId="3966957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技术职称</w:t>
            </w:r>
          </w:p>
        </w:tc>
        <w:tc>
          <w:tcPr>
            <w:tcW w:w="1226" w:type="dxa"/>
            <w:gridSpan w:val="2"/>
            <w:noWrap w:val="0"/>
            <w:vAlign w:val="center"/>
          </w:tcPr>
          <w:p w14:paraId="3E4B1BA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26" w:type="dxa"/>
            <w:gridSpan w:val="2"/>
            <w:noWrap w:val="0"/>
            <w:vAlign w:val="center"/>
          </w:tcPr>
          <w:p w14:paraId="575B5E7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电话</w:t>
            </w:r>
          </w:p>
        </w:tc>
        <w:tc>
          <w:tcPr>
            <w:tcW w:w="1232" w:type="dxa"/>
            <w:noWrap w:val="0"/>
            <w:vAlign w:val="center"/>
          </w:tcPr>
          <w:p w14:paraId="3847E48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00F2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424B9D4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技术负责人</w:t>
            </w:r>
          </w:p>
        </w:tc>
        <w:tc>
          <w:tcPr>
            <w:tcW w:w="1226" w:type="dxa"/>
            <w:gridSpan w:val="2"/>
            <w:noWrap w:val="0"/>
            <w:vAlign w:val="center"/>
          </w:tcPr>
          <w:p w14:paraId="67DBDCA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姓名</w:t>
            </w:r>
          </w:p>
        </w:tc>
        <w:tc>
          <w:tcPr>
            <w:tcW w:w="1230" w:type="dxa"/>
            <w:noWrap w:val="0"/>
            <w:vAlign w:val="center"/>
          </w:tcPr>
          <w:p w14:paraId="27F82A2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46" w:type="dxa"/>
            <w:gridSpan w:val="3"/>
            <w:noWrap w:val="0"/>
            <w:vAlign w:val="center"/>
          </w:tcPr>
          <w:p w14:paraId="3123CEA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技术职称</w:t>
            </w:r>
          </w:p>
        </w:tc>
        <w:tc>
          <w:tcPr>
            <w:tcW w:w="1226" w:type="dxa"/>
            <w:gridSpan w:val="2"/>
            <w:noWrap w:val="0"/>
            <w:vAlign w:val="center"/>
          </w:tcPr>
          <w:p w14:paraId="26A5E3C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226" w:type="dxa"/>
            <w:gridSpan w:val="2"/>
            <w:noWrap w:val="0"/>
            <w:vAlign w:val="center"/>
          </w:tcPr>
          <w:p w14:paraId="491DDBE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电话</w:t>
            </w:r>
          </w:p>
        </w:tc>
        <w:tc>
          <w:tcPr>
            <w:tcW w:w="1232" w:type="dxa"/>
            <w:noWrap w:val="0"/>
            <w:vAlign w:val="center"/>
          </w:tcPr>
          <w:p w14:paraId="4E87C47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C66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246CF40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成立时间</w:t>
            </w:r>
          </w:p>
        </w:tc>
        <w:tc>
          <w:tcPr>
            <w:tcW w:w="2456" w:type="dxa"/>
            <w:gridSpan w:val="3"/>
            <w:noWrap w:val="0"/>
            <w:vAlign w:val="center"/>
          </w:tcPr>
          <w:p w14:paraId="61DA7EB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4930" w:type="dxa"/>
            <w:gridSpan w:val="8"/>
            <w:noWrap w:val="0"/>
            <w:vAlign w:val="center"/>
          </w:tcPr>
          <w:p w14:paraId="6B4479A6">
            <w:pPr>
              <w:keepNext w:val="0"/>
              <w:keepLines w:val="0"/>
              <w:pageBreakBefore w:val="0"/>
              <w:widowControl w:val="0"/>
              <w:kinsoku/>
              <w:overflowPunct/>
              <w:topLinePunct w:val="0"/>
              <w:autoSpaceDE/>
              <w:autoSpaceDN/>
              <w:bidi w:val="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员工总人数：</w:t>
            </w:r>
          </w:p>
        </w:tc>
      </w:tr>
      <w:tr w14:paraId="3B5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53E20AB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经营期限</w:t>
            </w:r>
          </w:p>
        </w:tc>
        <w:tc>
          <w:tcPr>
            <w:tcW w:w="2456" w:type="dxa"/>
            <w:gridSpan w:val="3"/>
            <w:noWrap w:val="0"/>
            <w:vAlign w:val="center"/>
          </w:tcPr>
          <w:p w14:paraId="311878F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853" w:type="dxa"/>
            <w:vMerge w:val="restart"/>
            <w:noWrap w:val="0"/>
            <w:vAlign w:val="center"/>
          </w:tcPr>
          <w:p w14:paraId="7AC01E2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其中</w:t>
            </w:r>
          </w:p>
        </w:tc>
        <w:tc>
          <w:tcPr>
            <w:tcW w:w="2038" w:type="dxa"/>
            <w:gridSpan w:val="5"/>
            <w:noWrap w:val="0"/>
            <w:vAlign w:val="center"/>
          </w:tcPr>
          <w:p w14:paraId="0B2D8AA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项目</w:t>
            </w:r>
            <w:r>
              <w:rPr>
                <w:rFonts w:hint="eastAsia" w:ascii="宋体" w:hAnsi="宋体" w:eastAsia="宋体" w:cs="宋体"/>
                <w:color w:val="000000"/>
                <w:sz w:val="24"/>
                <w:lang w:eastAsia="zh-CN"/>
              </w:rPr>
              <w:t>经理</w:t>
            </w:r>
          </w:p>
        </w:tc>
        <w:tc>
          <w:tcPr>
            <w:tcW w:w="2039" w:type="dxa"/>
            <w:gridSpan w:val="2"/>
            <w:noWrap w:val="0"/>
            <w:vAlign w:val="center"/>
          </w:tcPr>
          <w:p w14:paraId="7E7BAEF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292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0819A5C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营业执照号</w:t>
            </w:r>
          </w:p>
        </w:tc>
        <w:tc>
          <w:tcPr>
            <w:tcW w:w="2456" w:type="dxa"/>
            <w:gridSpan w:val="3"/>
            <w:noWrap w:val="0"/>
            <w:vAlign w:val="center"/>
          </w:tcPr>
          <w:p w14:paraId="588C6E5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853" w:type="dxa"/>
            <w:vMerge w:val="continue"/>
            <w:noWrap w:val="0"/>
            <w:vAlign w:val="center"/>
          </w:tcPr>
          <w:p w14:paraId="52DA4B5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038" w:type="dxa"/>
            <w:gridSpan w:val="5"/>
            <w:noWrap w:val="0"/>
            <w:vAlign w:val="center"/>
          </w:tcPr>
          <w:p w14:paraId="688656D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高级职称人员</w:t>
            </w:r>
          </w:p>
        </w:tc>
        <w:tc>
          <w:tcPr>
            <w:tcW w:w="2039" w:type="dxa"/>
            <w:gridSpan w:val="2"/>
            <w:noWrap w:val="0"/>
            <w:vAlign w:val="center"/>
          </w:tcPr>
          <w:p w14:paraId="60141C7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534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0BDE9AE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注册资金</w:t>
            </w:r>
          </w:p>
        </w:tc>
        <w:tc>
          <w:tcPr>
            <w:tcW w:w="2456" w:type="dxa"/>
            <w:gridSpan w:val="3"/>
            <w:noWrap w:val="0"/>
            <w:vAlign w:val="center"/>
          </w:tcPr>
          <w:p w14:paraId="13948FA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853" w:type="dxa"/>
            <w:vMerge w:val="continue"/>
            <w:noWrap w:val="0"/>
            <w:vAlign w:val="center"/>
          </w:tcPr>
          <w:p w14:paraId="14B10AA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038" w:type="dxa"/>
            <w:gridSpan w:val="5"/>
            <w:noWrap w:val="0"/>
            <w:vAlign w:val="center"/>
          </w:tcPr>
          <w:p w14:paraId="07962C6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中级职称人员</w:t>
            </w:r>
          </w:p>
        </w:tc>
        <w:tc>
          <w:tcPr>
            <w:tcW w:w="2039" w:type="dxa"/>
            <w:gridSpan w:val="2"/>
            <w:noWrap w:val="0"/>
            <w:vAlign w:val="center"/>
          </w:tcPr>
          <w:p w14:paraId="5C2226B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0D1B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46DC773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开户银行</w:t>
            </w:r>
          </w:p>
        </w:tc>
        <w:tc>
          <w:tcPr>
            <w:tcW w:w="2456" w:type="dxa"/>
            <w:gridSpan w:val="3"/>
            <w:noWrap w:val="0"/>
            <w:vAlign w:val="center"/>
          </w:tcPr>
          <w:p w14:paraId="286A35E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853" w:type="dxa"/>
            <w:vMerge w:val="continue"/>
            <w:noWrap w:val="0"/>
            <w:vAlign w:val="center"/>
          </w:tcPr>
          <w:p w14:paraId="013B4E5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038" w:type="dxa"/>
            <w:gridSpan w:val="5"/>
            <w:noWrap w:val="0"/>
            <w:vAlign w:val="center"/>
          </w:tcPr>
          <w:p w14:paraId="069A234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初级职称人员</w:t>
            </w:r>
          </w:p>
        </w:tc>
        <w:tc>
          <w:tcPr>
            <w:tcW w:w="2039" w:type="dxa"/>
            <w:gridSpan w:val="2"/>
            <w:noWrap w:val="0"/>
            <w:vAlign w:val="center"/>
          </w:tcPr>
          <w:p w14:paraId="6B1E390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3DF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5218524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账号</w:t>
            </w:r>
          </w:p>
        </w:tc>
        <w:tc>
          <w:tcPr>
            <w:tcW w:w="2456" w:type="dxa"/>
            <w:gridSpan w:val="3"/>
            <w:noWrap w:val="0"/>
            <w:vAlign w:val="center"/>
          </w:tcPr>
          <w:p w14:paraId="5FC451D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853" w:type="dxa"/>
            <w:vMerge w:val="continue"/>
            <w:noWrap w:val="0"/>
            <w:vAlign w:val="center"/>
          </w:tcPr>
          <w:p w14:paraId="596AD2E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038" w:type="dxa"/>
            <w:gridSpan w:val="5"/>
            <w:noWrap w:val="0"/>
            <w:vAlign w:val="center"/>
          </w:tcPr>
          <w:p w14:paraId="0E9D484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技  工</w:t>
            </w:r>
          </w:p>
        </w:tc>
        <w:tc>
          <w:tcPr>
            <w:tcW w:w="2039" w:type="dxa"/>
            <w:gridSpan w:val="2"/>
            <w:noWrap w:val="0"/>
            <w:vAlign w:val="center"/>
          </w:tcPr>
          <w:p w14:paraId="38BD8FD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8CE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1660" w:type="dxa"/>
            <w:noWrap w:val="0"/>
            <w:vAlign w:val="center"/>
          </w:tcPr>
          <w:p w14:paraId="0336454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经营范围</w:t>
            </w:r>
          </w:p>
        </w:tc>
        <w:tc>
          <w:tcPr>
            <w:tcW w:w="7386" w:type="dxa"/>
            <w:gridSpan w:val="11"/>
            <w:noWrap w:val="0"/>
            <w:vAlign w:val="center"/>
          </w:tcPr>
          <w:p w14:paraId="7151588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D3D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noWrap w:val="0"/>
            <w:vAlign w:val="center"/>
          </w:tcPr>
          <w:p w14:paraId="4E18995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备注</w:t>
            </w:r>
          </w:p>
        </w:tc>
        <w:tc>
          <w:tcPr>
            <w:tcW w:w="7386" w:type="dxa"/>
            <w:gridSpan w:val="11"/>
            <w:noWrap w:val="0"/>
            <w:vAlign w:val="center"/>
          </w:tcPr>
          <w:p w14:paraId="5B12929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bl>
    <w:p w14:paraId="60DFE309">
      <w:pPr>
        <w:keepNext w:val="0"/>
        <w:keepLines w:val="0"/>
        <w:pageBreakBefore w:val="0"/>
        <w:widowControl w:val="0"/>
        <w:kinsoku/>
        <w:overflowPunct/>
        <w:topLinePunct w:val="0"/>
        <w:autoSpaceDE/>
        <w:autoSpaceDN/>
        <w:bidi w:val="0"/>
        <w:spacing w:line="440" w:lineRule="exact"/>
        <w:ind w:left="630" w:hanging="630" w:hangingChars="300"/>
        <w:textAlignment w:val="auto"/>
        <w:outlineLvl w:val="9"/>
        <w:rPr>
          <w:rFonts w:hint="eastAsia" w:ascii="宋体" w:hAnsi="宋体" w:eastAsia="宋体" w:cs="宋体"/>
          <w:color w:val="000000"/>
          <w:sz w:val="24"/>
        </w:rPr>
      </w:pPr>
      <w:r>
        <w:rPr>
          <w:rFonts w:hint="eastAsia" w:ascii="宋体" w:hAnsi="宋体" w:eastAsia="宋体" w:cs="宋体"/>
          <w:color w:val="000000"/>
          <w:szCs w:val="21"/>
        </w:rPr>
        <w:br w:type="page"/>
      </w:r>
      <w:r>
        <w:rPr>
          <w:rFonts w:hint="eastAsia" w:ascii="宋体" w:hAnsi="宋体" w:eastAsia="宋体" w:cs="宋体"/>
          <w:color w:val="000000"/>
          <w:sz w:val="24"/>
        </w:rPr>
        <w:t>（二）供应商近三年完成的部分同类型工程情况表</w:t>
      </w:r>
    </w:p>
    <w:tbl>
      <w:tblPr>
        <w:tblStyle w:val="24"/>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530"/>
      </w:tblGrid>
      <w:tr w14:paraId="49F6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381DC5C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530" w:type="dxa"/>
            <w:noWrap w:val="0"/>
            <w:vAlign w:val="center"/>
          </w:tcPr>
          <w:p w14:paraId="719C55C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0B3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6FDB67F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项目所在地</w:t>
            </w:r>
          </w:p>
        </w:tc>
        <w:tc>
          <w:tcPr>
            <w:tcW w:w="6530" w:type="dxa"/>
            <w:noWrap w:val="0"/>
            <w:vAlign w:val="center"/>
          </w:tcPr>
          <w:p w14:paraId="0A0C1C5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93F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2CF88BD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发包人名称</w:t>
            </w:r>
          </w:p>
        </w:tc>
        <w:tc>
          <w:tcPr>
            <w:tcW w:w="6530" w:type="dxa"/>
            <w:noWrap w:val="0"/>
            <w:vAlign w:val="center"/>
          </w:tcPr>
          <w:p w14:paraId="4091055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9E7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0DE7CD8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发包人地址</w:t>
            </w:r>
          </w:p>
        </w:tc>
        <w:tc>
          <w:tcPr>
            <w:tcW w:w="6530" w:type="dxa"/>
            <w:noWrap w:val="0"/>
            <w:vAlign w:val="center"/>
          </w:tcPr>
          <w:p w14:paraId="71C33EE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1834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0C04F9D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发包人联系人及电话</w:t>
            </w:r>
          </w:p>
        </w:tc>
        <w:tc>
          <w:tcPr>
            <w:tcW w:w="6530" w:type="dxa"/>
            <w:noWrap w:val="0"/>
            <w:vAlign w:val="center"/>
          </w:tcPr>
          <w:p w14:paraId="111AA7B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E79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3C0D160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合同价格</w:t>
            </w:r>
          </w:p>
        </w:tc>
        <w:tc>
          <w:tcPr>
            <w:tcW w:w="6530" w:type="dxa"/>
            <w:noWrap w:val="0"/>
            <w:vAlign w:val="center"/>
          </w:tcPr>
          <w:p w14:paraId="7E36877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D9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1E241E7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开工日期</w:t>
            </w:r>
          </w:p>
        </w:tc>
        <w:tc>
          <w:tcPr>
            <w:tcW w:w="6530" w:type="dxa"/>
            <w:noWrap w:val="0"/>
            <w:vAlign w:val="center"/>
          </w:tcPr>
          <w:p w14:paraId="61C77F5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31F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709AFC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竣工日期</w:t>
            </w:r>
          </w:p>
        </w:tc>
        <w:tc>
          <w:tcPr>
            <w:tcW w:w="6530" w:type="dxa"/>
            <w:noWrap w:val="0"/>
            <w:vAlign w:val="center"/>
          </w:tcPr>
          <w:p w14:paraId="5A0E4E5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596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2380D8C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承担的工作</w:t>
            </w:r>
          </w:p>
        </w:tc>
        <w:tc>
          <w:tcPr>
            <w:tcW w:w="6530" w:type="dxa"/>
            <w:noWrap w:val="0"/>
            <w:vAlign w:val="center"/>
          </w:tcPr>
          <w:p w14:paraId="201E9F8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20C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62BB723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工程质量</w:t>
            </w:r>
          </w:p>
        </w:tc>
        <w:tc>
          <w:tcPr>
            <w:tcW w:w="6530" w:type="dxa"/>
            <w:noWrap w:val="0"/>
            <w:vAlign w:val="center"/>
          </w:tcPr>
          <w:p w14:paraId="21496F4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D1F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4B074A3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项目</w:t>
            </w:r>
            <w:r>
              <w:rPr>
                <w:rFonts w:hint="eastAsia" w:ascii="宋体" w:hAnsi="宋体" w:eastAsia="宋体" w:cs="宋体"/>
                <w:color w:val="000000"/>
                <w:sz w:val="24"/>
                <w:lang w:eastAsia="zh-CN"/>
              </w:rPr>
              <w:t>经理</w:t>
            </w:r>
          </w:p>
        </w:tc>
        <w:tc>
          <w:tcPr>
            <w:tcW w:w="6530" w:type="dxa"/>
            <w:noWrap w:val="0"/>
            <w:vAlign w:val="center"/>
          </w:tcPr>
          <w:p w14:paraId="09EFA97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8AF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2584" w:type="dxa"/>
            <w:noWrap w:val="0"/>
            <w:vAlign w:val="center"/>
          </w:tcPr>
          <w:p w14:paraId="30018B0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项目描述</w:t>
            </w:r>
          </w:p>
        </w:tc>
        <w:tc>
          <w:tcPr>
            <w:tcW w:w="6530" w:type="dxa"/>
            <w:noWrap w:val="0"/>
            <w:vAlign w:val="center"/>
          </w:tcPr>
          <w:p w14:paraId="525A3D7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602B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noWrap w:val="0"/>
            <w:vAlign w:val="center"/>
          </w:tcPr>
          <w:p w14:paraId="5E6880E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备注</w:t>
            </w:r>
          </w:p>
        </w:tc>
        <w:tc>
          <w:tcPr>
            <w:tcW w:w="6530" w:type="dxa"/>
            <w:noWrap w:val="0"/>
            <w:vAlign w:val="center"/>
          </w:tcPr>
          <w:p w14:paraId="699CFE0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bl>
    <w:p w14:paraId="42079B41">
      <w:pPr>
        <w:keepNext w:val="0"/>
        <w:keepLines w:val="0"/>
        <w:pageBreakBefore w:val="0"/>
        <w:widowControl w:val="0"/>
        <w:kinsoku/>
        <w:overflowPunct/>
        <w:topLinePunct w:val="0"/>
        <w:autoSpaceDE/>
        <w:autoSpaceDN/>
        <w:bidi w:val="0"/>
        <w:spacing w:line="440" w:lineRule="exact"/>
        <w:ind w:left="630" w:hanging="630" w:hangingChars="30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备注：1、同类型工程指</w:t>
      </w:r>
      <w:r>
        <w:rPr>
          <w:rFonts w:hint="eastAsia" w:ascii="宋体" w:hAnsi="宋体" w:eastAsia="宋体" w:cs="宋体"/>
          <w:color w:val="000000"/>
          <w:szCs w:val="21"/>
          <w:lang w:val="en-US" w:eastAsia="zh-CN"/>
        </w:rPr>
        <w:t>与本项目内容类似</w:t>
      </w:r>
      <w:r>
        <w:rPr>
          <w:rFonts w:hint="eastAsia" w:ascii="宋体" w:hAnsi="宋体" w:eastAsia="宋体" w:cs="宋体"/>
          <w:color w:val="000000"/>
          <w:szCs w:val="21"/>
        </w:rPr>
        <w:t>工程。</w:t>
      </w:r>
    </w:p>
    <w:p w14:paraId="7131B861">
      <w:pPr>
        <w:keepNext w:val="0"/>
        <w:keepLines w:val="0"/>
        <w:pageBreakBefore w:val="0"/>
        <w:widowControl w:val="0"/>
        <w:kinsoku/>
        <w:overflowPunct/>
        <w:topLinePunct w:val="0"/>
        <w:autoSpaceDE/>
        <w:autoSpaceDN/>
        <w:bidi w:val="0"/>
        <w:spacing w:line="440" w:lineRule="exact"/>
        <w:ind w:left="630" w:leftChars="30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2、本表后附</w:t>
      </w:r>
      <w:r>
        <w:rPr>
          <w:rFonts w:hint="eastAsia" w:ascii="宋体" w:hAnsi="宋体" w:eastAsia="宋体" w:cs="宋体"/>
          <w:color w:val="000000"/>
          <w:szCs w:val="21"/>
          <w:lang w:val="en-US" w:eastAsia="zh-CN"/>
        </w:rPr>
        <w:t>中标通知书、</w:t>
      </w:r>
      <w:r>
        <w:rPr>
          <w:rFonts w:hint="eastAsia" w:ascii="宋体" w:hAnsi="宋体" w:eastAsia="宋体" w:cs="宋体"/>
          <w:color w:val="000000"/>
          <w:szCs w:val="21"/>
        </w:rPr>
        <w:t>合同协议书</w:t>
      </w:r>
      <w:r>
        <w:rPr>
          <w:rFonts w:hint="eastAsia" w:ascii="宋体" w:hAnsi="宋体" w:eastAsia="宋体" w:cs="宋体"/>
          <w:color w:val="000000"/>
          <w:szCs w:val="21"/>
          <w:lang w:eastAsia="zh-CN"/>
        </w:rPr>
        <w:t>、竣工证明材料</w:t>
      </w:r>
      <w:r>
        <w:rPr>
          <w:rFonts w:hint="eastAsia" w:ascii="宋体" w:hAnsi="宋体" w:eastAsia="宋体" w:cs="宋体"/>
          <w:color w:val="000000"/>
          <w:szCs w:val="21"/>
          <w:lang w:val="en-US" w:eastAsia="zh-CN"/>
        </w:rPr>
        <w:t>等</w:t>
      </w:r>
      <w:r>
        <w:rPr>
          <w:rFonts w:hint="eastAsia" w:ascii="宋体" w:hAnsi="宋体" w:eastAsia="宋体" w:cs="宋体"/>
          <w:color w:val="000000"/>
          <w:szCs w:val="21"/>
        </w:rPr>
        <w:t>复印件。</w:t>
      </w:r>
    </w:p>
    <w:p w14:paraId="1D178162">
      <w:pPr>
        <w:keepNext w:val="0"/>
        <w:keepLines w:val="0"/>
        <w:pageBreakBefore w:val="0"/>
        <w:widowControl w:val="0"/>
        <w:kinsoku/>
        <w:overflowPunct/>
        <w:topLinePunct w:val="0"/>
        <w:autoSpaceDE/>
        <w:autoSpaceDN/>
        <w:bidi w:val="0"/>
        <w:spacing w:line="440" w:lineRule="exact"/>
        <w:ind w:left="630" w:leftChars="30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3、每张表格只填写一个项目，并标明序号。</w:t>
      </w:r>
    </w:p>
    <w:p w14:paraId="174A9839">
      <w:pPr>
        <w:keepNext w:val="0"/>
        <w:keepLines w:val="0"/>
        <w:pageBreakBefore w:val="0"/>
        <w:widowControl w:val="0"/>
        <w:kinsoku/>
        <w:overflowPunct/>
        <w:topLinePunct w:val="0"/>
        <w:autoSpaceDE/>
        <w:autoSpaceDN/>
        <w:bidi w:val="0"/>
        <w:spacing w:before="120" w:beforeLines="50" w:after="120" w:afterLines="50" w:line="440" w:lineRule="exact"/>
        <w:textAlignment w:val="auto"/>
        <w:outlineLvl w:val="9"/>
        <w:rPr>
          <w:rFonts w:hint="eastAsia" w:ascii="宋体" w:hAnsi="宋体" w:eastAsia="宋体" w:cs="宋体"/>
          <w:color w:val="000000"/>
          <w:sz w:val="24"/>
        </w:rPr>
      </w:pPr>
      <w:r>
        <w:rPr>
          <w:rFonts w:hint="eastAsia" w:ascii="宋体" w:hAnsi="宋体" w:eastAsia="宋体" w:cs="宋体"/>
          <w:color w:val="000000"/>
          <w:szCs w:val="21"/>
        </w:rPr>
        <w:br w:type="page"/>
      </w:r>
      <w:r>
        <w:rPr>
          <w:rFonts w:hint="eastAsia" w:ascii="宋体" w:hAnsi="宋体" w:eastAsia="宋体" w:cs="宋体"/>
          <w:color w:val="000000"/>
          <w:sz w:val="24"/>
        </w:rPr>
        <w:t>（三）供应商在建项目情况表</w:t>
      </w:r>
    </w:p>
    <w:tbl>
      <w:tblPr>
        <w:tblStyle w:val="24"/>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095"/>
      </w:tblGrid>
      <w:tr w14:paraId="2DFE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574D490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095" w:type="dxa"/>
            <w:noWrap w:val="0"/>
            <w:vAlign w:val="center"/>
          </w:tcPr>
          <w:p w14:paraId="1B96A38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AD0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50BB823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项目所在地</w:t>
            </w:r>
          </w:p>
        </w:tc>
        <w:tc>
          <w:tcPr>
            <w:tcW w:w="6095" w:type="dxa"/>
            <w:noWrap w:val="0"/>
            <w:vAlign w:val="center"/>
          </w:tcPr>
          <w:p w14:paraId="37F4838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2D4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4BDAAB9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发包人名称</w:t>
            </w:r>
          </w:p>
        </w:tc>
        <w:tc>
          <w:tcPr>
            <w:tcW w:w="6095" w:type="dxa"/>
            <w:noWrap w:val="0"/>
            <w:vAlign w:val="center"/>
          </w:tcPr>
          <w:p w14:paraId="105F9CF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AE0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7E7F6F2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发包人地址</w:t>
            </w:r>
          </w:p>
        </w:tc>
        <w:tc>
          <w:tcPr>
            <w:tcW w:w="6095" w:type="dxa"/>
            <w:noWrap w:val="0"/>
            <w:vAlign w:val="center"/>
          </w:tcPr>
          <w:p w14:paraId="7E2C484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35F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363A0BF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发包人电话</w:t>
            </w:r>
          </w:p>
        </w:tc>
        <w:tc>
          <w:tcPr>
            <w:tcW w:w="6095" w:type="dxa"/>
            <w:noWrap w:val="0"/>
            <w:vAlign w:val="center"/>
          </w:tcPr>
          <w:p w14:paraId="53ECB5A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1C3A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373EF3B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签约合同价</w:t>
            </w:r>
          </w:p>
        </w:tc>
        <w:tc>
          <w:tcPr>
            <w:tcW w:w="6095" w:type="dxa"/>
            <w:noWrap w:val="0"/>
            <w:vAlign w:val="center"/>
          </w:tcPr>
          <w:p w14:paraId="1F6F707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6581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70EC0E8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开工日期</w:t>
            </w:r>
          </w:p>
        </w:tc>
        <w:tc>
          <w:tcPr>
            <w:tcW w:w="6095" w:type="dxa"/>
            <w:noWrap w:val="0"/>
            <w:vAlign w:val="center"/>
          </w:tcPr>
          <w:p w14:paraId="2100D03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BA2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130738F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计划竣工日期</w:t>
            </w:r>
          </w:p>
        </w:tc>
        <w:tc>
          <w:tcPr>
            <w:tcW w:w="6095" w:type="dxa"/>
            <w:noWrap w:val="0"/>
            <w:vAlign w:val="center"/>
          </w:tcPr>
          <w:p w14:paraId="2E085CF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3ED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0CC9511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承担的工作</w:t>
            </w:r>
          </w:p>
        </w:tc>
        <w:tc>
          <w:tcPr>
            <w:tcW w:w="6095" w:type="dxa"/>
            <w:noWrap w:val="0"/>
            <w:vAlign w:val="center"/>
          </w:tcPr>
          <w:p w14:paraId="796C31D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86C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139F766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工程质量</w:t>
            </w:r>
          </w:p>
        </w:tc>
        <w:tc>
          <w:tcPr>
            <w:tcW w:w="6095" w:type="dxa"/>
            <w:noWrap w:val="0"/>
            <w:vAlign w:val="center"/>
          </w:tcPr>
          <w:p w14:paraId="56AEE94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8EE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noWrap w:val="0"/>
            <w:vAlign w:val="center"/>
          </w:tcPr>
          <w:p w14:paraId="6D22AE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项目</w:t>
            </w:r>
            <w:r>
              <w:rPr>
                <w:rFonts w:hint="eastAsia" w:ascii="宋体" w:hAnsi="宋体" w:eastAsia="宋体" w:cs="宋体"/>
                <w:color w:val="000000"/>
                <w:sz w:val="24"/>
                <w:lang w:eastAsia="zh-CN"/>
              </w:rPr>
              <w:t>经理</w:t>
            </w:r>
          </w:p>
        </w:tc>
        <w:tc>
          <w:tcPr>
            <w:tcW w:w="6095" w:type="dxa"/>
            <w:noWrap w:val="0"/>
            <w:vAlign w:val="center"/>
          </w:tcPr>
          <w:p w14:paraId="24889D0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02CC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jc w:val="center"/>
        </w:trPr>
        <w:tc>
          <w:tcPr>
            <w:tcW w:w="2835" w:type="dxa"/>
            <w:noWrap w:val="0"/>
            <w:vAlign w:val="center"/>
          </w:tcPr>
          <w:p w14:paraId="0506F27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项目描述</w:t>
            </w:r>
          </w:p>
        </w:tc>
        <w:tc>
          <w:tcPr>
            <w:tcW w:w="6095" w:type="dxa"/>
            <w:noWrap w:val="0"/>
            <w:vAlign w:val="center"/>
          </w:tcPr>
          <w:p w14:paraId="7FA4A71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5680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2835" w:type="dxa"/>
            <w:noWrap w:val="0"/>
            <w:vAlign w:val="center"/>
          </w:tcPr>
          <w:p w14:paraId="04EFBDC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备注</w:t>
            </w:r>
          </w:p>
        </w:tc>
        <w:tc>
          <w:tcPr>
            <w:tcW w:w="6095" w:type="dxa"/>
            <w:noWrap w:val="0"/>
            <w:vAlign w:val="center"/>
          </w:tcPr>
          <w:p w14:paraId="006388E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bl>
    <w:p w14:paraId="5BE19C79">
      <w:pPr>
        <w:keepNext w:val="0"/>
        <w:keepLines w:val="0"/>
        <w:pageBreakBefore w:val="0"/>
        <w:widowControl w:val="0"/>
        <w:kinsoku/>
        <w:overflowPunct/>
        <w:topLinePunct w:val="0"/>
        <w:autoSpaceDE/>
        <w:autoSpaceDN/>
        <w:bidi w:val="0"/>
        <w:spacing w:before="100" w:beforeAutospacing="1"/>
        <w:ind w:firstLine="210" w:firstLineChars="100"/>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备注：本表后附中标（成交）通知书、合同（协议书）复印件。每张表格只填写一个项目，并标明序号。</w:t>
      </w:r>
    </w:p>
    <w:p w14:paraId="45336A22">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color w:val="000000"/>
          <w:sz w:val="24"/>
        </w:rPr>
      </w:pPr>
      <w:r>
        <w:rPr>
          <w:rFonts w:hint="eastAsia" w:ascii="宋体" w:hAnsi="宋体" w:eastAsia="宋体" w:cs="宋体"/>
          <w:color w:val="000000"/>
          <w:szCs w:val="21"/>
        </w:rPr>
        <w:br w:type="page"/>
      </w:r>
      <w:r>
        <w:rPr>
          <w:rFonts w:hint="eastAsia" w:ascii="宋体" w:hAnsi="宋体" w:eastAsia="宋体" w:cs="宋体"/>
          <w:color w:val="000000"/>
          <w:sz w:val="24"/>
        </w:rPr>
        <w:t>（</w:t>
      </w:r>
      <w:r>
        <w:rPr>
          <w:rFonts w:hint="eastAsia" w:ascii="宋体" w:hAnsi="宋体" w:eastAsia="宋体" w:cs="宋体"/>
          <w:color w:val="000000"/>
          <w:sz w:val="24"/>
          <w:lang w:val="en-US" w:eastAsia="zh-CN"/>
        </w:rPr>
        <w:t>四</w:t>
      </w:r>
      <w:r>
        <w:rPr>
          <w:rFonts w:hint="eastAsia" w:ascii="宋体" w:hAnsi="宋体" w:eastAsia="宋体" w:cs="宋体"/>
          <w:color w:val="000000"/>
          <w:sz w:val="24"/>
        </w:rPr>
        <w:t xml:space="preserve">）  项目管理机构配备情况表   </w:t>
      </w:r>
    </w:p>
    <w:tbl>
      <w:tblPr>
        <w:tblStyle w:val="2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88"/>
        <w:gridCol w:w="688"/>
        <w:gridCol w:w="1210"/>
        <w:gridCol w:w="688"/>
        <w:gridCol w:w="862"/>
        <w:gridCol w:w="775"/>
        <w:gridCol w:w="1559"/>
        <w:gridCol w:w="1068"/>
        <w:gridCol w:w="1248"/>
      </w:tblGrid>
      <w:tr w14:paraId="289E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14:paraId="03C4A127">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职务</w:t>
            </w:r>
          </w:p>
        </w:tc>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42F95BCE">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姓名</w:t>
            </w:r>
          </w:p>
        </w:tc>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13ECB0BA">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职称</w:t>
            </w:r>
          </w:p>
        </w:tc>
        <w:tc>
          <w:tcPr>
            <w:tcW w:w="5094" w:type="dxa"/>
            <w:gridSpan w:val="5"/>
            <w:tcBorders>
              <w:top w:val="single" w:color="auto" w:sz="4" w:space="0"/>
              <w:left w:val="single" w:color="auto" w:sz="4" w:space="0"/>
              <w:bottom w:val="single" w:color="auto" w:sz="4" w:space="0"/>
              <w:right w:val="single" w:color="auto" w:sz="4" w:space="0"/>
            </w:tcBorders>
            <w:noWrap w:val="0"/>
            <w:vAlign w:val="center"/>
          </w:tcPr>
          <w:p w14:paraId="63A545AC">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执业或职业资格证明</w:t>
            </w:r>
          </w:p>
        </w:tc>
        <w:tc>
          <w:tcPr>
            <w:tcW w:w="2316" w:type="dxa"/>
            <w:gridSpan w:val="2"/>
            <w:tcBorders>
              <w:top w:val="single" w:color="auto" w:sz="4" w:space="0"/>
              <w:left w:val="single" w:color="auto" w:sz="4" w:space="0"/>
              <w:bottom w:val="single" w:color="auto" w:sz="4" w:space="0"/>
              <w:right w:val="single" w:color="auto" w:sz="4" w:space="0"/>
            </w:tcBorders>
            <w:noWrap w:val="0"/>
            <w:vAlign w:val="center"/>
          </w:tcPr>
          <w:p w14:paraId="0E901B36">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已承担在建</w:t>
            </w:r>
          </w:p>
          <w:p w14:paraId="2A4F003A">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工 程 情 况</w:t>
            </w:r>
          </w:p>
        </w:tc>
      </w:tr>
      <w:tr w14:paraId="77C0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1399C4F4">
            <w:pPr>
              <w:keepNext w:val="0"/>
              <w:keepLines w:val="0"/>
              <w:pageBreakBefore w:val="0"/>
              <w:widowControl w:val="0"/>
              <w:kinsoku/>
              <w:overflowPunct/>
              <w:topLinePunct w:val="0"/>
              <w:autoSpaceDE/>
              <w:autoSpaceDN/>
              <w:bidi w:val="0"/>
              <w:textAlignment w:val="auto"/>
              <w:outlineLvl w:val="9"/>
              <w:rPr>
                <w:rFonts w:hint="eastAsia" w:ascii="宋体" w:hAnsi="宋体" w:eastAsia="宋体" w:cs="宋体"/>
                <w:color w:val="000000"/>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2FF5E68A">
            <w:pPr>
              <w:keepNext w:val="0"/>
              <w:keepLines w:val="0"/>
              <w:pageBreakBefore w:val="0"/>
              <w:widowControl w:val="0"/>
              <w:kinsoku/>
              <w:overflowPunct/>
              <w:topLinePunct w:val="0"/>
              <w:autoSpaceDE/>
              <w:autoSpaceDN/>
              <w:bidi w:val="0"/>
              <w:textAlignment w:val="auto"/>
              <w:outlineLvl w:val="9"/>
              <w:rPr>
                <w:rFonts w:hint="eastAsia" w:ascii="宋体" w:hAnsi="宋体" w:eastAsia="宋体" w:cs="宋体"/>
                <w:color w:val="000000"/>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73250816">
            <w:pPr>
              <w:keepNext w:val="0"/>
              <w:keepLines w:val="0"/>
              <w:pageBreakBefore w:val="0"/>
              <w:widowControl w:val="0"/>
              <w:kinsoku/>
              <w:overflowPunct/>
              <w:topLinePunct w:val="0"/>
              <w:autoSpaceDE/>
              <w:autoSpaceDN/>
              <w:bidi w:val="0"/>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8FB6D4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证书名称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9E3AC14">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级别</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07868FA">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证号</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40FFC3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专业</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31F105">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原服务单位</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20408BE">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项目数</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2EE1D17">
            <w:pPr>
              <w:keepNext w:val="0"/>
              <w:keepLines w:val="0"/>
              <w:pageBreakBefore w:val="0"/>
              <w:widowControl w:val="0"/>
              <w:kinsoku/>
              <w:overflowPunct/>
              <w:topLinePunct w:val="0"/>
              <w:autoSpaceDE/>
              <w:autoSpaceDN/>
              <w:bidi w:val="0"/>
              <w:spacing w:line="360" w:lineRule="auto"/>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主要项目名称</w:t>
            </w:r>
          </w:p>
        </w:tc>
      </w:tr>
      <w:tr w14:paraId="214C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3786F43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46C8AF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56C819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664E4CF">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7001B5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0E7A40E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6F312F9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A7C41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430FFEE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775250F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2822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04DE057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27FDC6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08289EF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5DF0E1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D2E3E4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062C8D9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5B8C509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CFE6FF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4863E12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1FE0111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3218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193718E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4500672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BCF147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F8D620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7FF57D2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04B4A8E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5619134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554C35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401A9FB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3124806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7720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7438B2C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0F7091D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3F10B64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661097D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39C0091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3FEBE48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1EB601E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AB717B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17EBEE2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3EBCC19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7DA8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692847B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3D0EBB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3D75FF3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83768C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61AFFDF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36DC4F9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799469F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24228F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54E1952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18157B3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2D61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0D85657F">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278035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55DA1F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8BE9D2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9BA578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05C20C6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25AEEC8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15A53C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0433833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6B12575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261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655E0F7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3BB57C2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66E070A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7ABE6FC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7B9AFBB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5F75FCF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29E810D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EC4858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256B9A1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44CB638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5518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722A037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3FFCA0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0BEAB7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C947F1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E1CF44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35CCFC3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1E3DF9F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CBB667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071023D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34BDB24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5D2D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0F7D813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57C979A">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D1726C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6D986BA">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A9CED2A">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2DF36E6A">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3646C44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DACC6B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477C547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6016469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0ABE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6FD8C676">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A485A0F">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24E270D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439911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E03064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3FE0C47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3781190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FCE3D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4134161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1C379DCD">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4DFE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189FCAB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482D0F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02F7D9E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004852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D3F27A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5743AF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0DAB8FC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99C166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2DE2036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62C5EF5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31EC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5E6C6210">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58829DF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0C58594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E70C05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7F60AB9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E3332E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5633DC5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976F9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07B669C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28F0767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6CC1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7DE7A5C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0804D3D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0358362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0974A6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4FCEF72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CAE14DA">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36BEAA2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42554E9">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7BD07808">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005E9D5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1A41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top"/>
          </w:tcPr>
          <w:p w14:paraId="0BD69663">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6DD1FBB4">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31CD6B4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6606A54B">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688" w:type="dxa"/>
            <w:tcBorders>
              <w:top w:val="single" w:color="auto" w:sz="4" w:space="0"/>
              <w:left w:val="single" w:color="auto" w:sz="4" w:space="0"/>
              <w:bottom w:val="single" w:color="auto" w:sz="4" w:space="0"/>
              <w:right w:val="single" w:color="auto" w:sz="4" w:space="0"/>
            </w:tcBorders>
            <w:noWrap w:val="0"/>
            <w:vAlign w:val="top"/>
          </w:tcPr>
          <w:p w14:paraId="1155E62C">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3CA47AC2">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775" w:type="dxa"/>
            <w:tcBorders>
              <w:top w:val="single" w:color="auto" w:sz="4" w:space="0"/>
              <w:left w:val="single" w:color="auto" w:sz="4" w:space="0"/>
              <w:bottom w:val="single" w:color="auto" w:sz="4" w:space="0"/>
              <w:right w:val="single" w:color="auto" w:sz="4" w:space="0"/>
            </w:tcBorders>
            <w:noWrap w:val="0"/>
            <w:vAlign w:val="top"/>
          </w:tcPr>
          <w:p w14:paraId="05DFCC5E">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0C59077">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71E8B2B5">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02B303C1">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24"/>
              </w:rPr>
            </w:pPr>
          </w:p>
        </w:tc>
      </w:tr>
      <w:tr w14:paraId="1CEC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478" w:type="dxa"/>
            <w:gridSpan w:val="10"/>
            <w:tcBorders>
              <w:top w:val="single" w:color="auto" w:sz="4" w:space="0"/>
              <w:left w:val="single" w:color="auto" w:sz="4" w:space="0"/>
              <w:bottom w:val="single" w:color="auto" w:sz="4" w:space="0"/>
              <w:right w:val="single" w:color="auto" w:sz="4" w:space="0"/>
            </w:tcBorders>
            <w:noWrap w:val="0"/>
            <w:vAlign w:val="center"/>
          </w:tcPr>
          <w:p w14:paraId="37CEDE11">
            <w:pPr>
              <w:keepNext w:val="0"/>
              <w:keepLines w:val="0"/>
              <w:pageBreakBefore w:val="0"/>
              <w:widowControl w:val="0"/>
              <w:kinsoku/>
              <w:overflowPunct/>
              <w:topLinePunct w:val="0"/>
              <w:autoSpaceDE/>
              <w:autoSpaceDN/>
              <w:bidi w:val="0"/>
              <w:spacing w:line="360" w:lineRule="auto"/>
              <w:ind w:firstLine="36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本表后附项目管理机构人员的身份证、上岗证</w:t>
            </w:r>
            <w:r>
              <w:rPr>
                <w:rFonts w:hint="eastAsia" w:ascii="宋体" w:hAnsi="宋体" w:eastAsia="宋体" w:cs="宋体"/>
                <w:color w:val="000000"/>
                <w:sz w:val="24"/>
                <w:lang w:val="en-US" w:eastAsia="zh-CN"/>
              </w:rPr>
              <w:t>的</w:t>
            </w:r>
            <w:r>
              <w:rPr>
                <w:rFonts w:hint="eastAsia" w:ascii="宋体" w:hAnsi="宋体" w:eastAsia="宋体" w:cs="宋体"/>
                <w:color w:val="000000"/>
                <w:sz w:val="24"/>
              </w:rPr>
              <w:t>复印件</w:t>
            </w:r>
          </w:p>
        </w:tc>
      </w:tr>
    </w:tbl>
    <w:p w14:paraId="6D44156A">
      <w:pPr>
        <w:keepNext w:val="0"/>
        <w:keepLines w:val="0"/>
        <w:pageBreakBefore w:val="0"/>
        <w:widowControl w:val="0"/>
        <w:kinsoku/>
        <w:overflowPunct/>
        <w:topLinePunct w:val="0"/>
        <w:autoSpaceDE/>
        <w:autoSpaceDN/>
        <w:bidi w:val="0"/>
        <w:spacing w:line="360" w:lineRule="auto"/>
        <w:textAlignment w:val="auto"/>
        <w:outlineLvl w:val="9"/>
        <w:rPr>
          <w:rFonts w:hint="eastAsia" w:ascii="宋体" w:hAnsi="宋体" w:eastAsia="宋体" w:cs="宋体"/>
          <w:color w:val="000000"/>
          <w:sz w:val="30"/>
          <w:szCs w:val="30"/>
        </w:rPr>
        <w:sectPr>
          <w:footerReference r:id="rId18" w:type="default"/>
          <w:pgSz w:w="11850" w:h="16783"/>
          <w:pgMar w:top="1440" w:right="1800" w:bottom="1440" w:left="1800" w:header="680" w:footer="907" w:gutter="0"/>
          <w:pgNumType w:fmt="decimal"/>
          <w:cols w:space="720" w:num="1"/>
        </w:sectPr>
      </w:pPr>
    </w:p>
    <w:p w14:paraId="04B6CC06">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五</w:t>
      </w:r>
      <w:r>
        <w:rPr>
          <w:rFonts w:hint="eastAsia" w:ascii="宋体" w:hAnsi="宋体" w:eastAsia="宋体" w:cs="宋体"/>
          <w:color w:val="000000"/>
          <w:sz w:val="24"/>
        </w:rPr>
        <w:t>） 项目</w:t>
      </w:r>
      <w:r>
        <w:rPr>
          <w:rFonts w:hint="eastAsia" w:ascii="宋体" w:hAnsi="宋体" w:eastAsia="宋体" w:cs="宋体"/>
          <w:color w:val="000000"/>
          <w:sz w:val="24"/>
          <w:lang w:val="en-US" w:eastAsia="zh-CN"/>
        </w:rPr>
        <w:t>经理</w:t>
      </w:r>
      <w:r>
        <w:rPr>
          <w:rFonts w:hint="eastAsia" w:ascii="宋体" w:hAnsi="宋体" w:eastAsia="宋体" w:cs="宋体"/>
          <w:color w:val="000000"/>
          <w:sz w:val="24"/>
        </w:rPr>
        <w:t xml:space="preserve">简历表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65"/>
        <w:gridCol w:w="210"/>
        <w:gridCol w:w="773"/>
        <w:gridCol w:w="1130"/>
        <w:gridCol w:w="420"/>
        <w:gridCol w:w="1012"/>
        <w:gridCol w:w="536"/>
        <w:gridCol w:w="775"/>
        <w:gridCol w:w="155"/>
        <w:gridCol w:w="618"/>
        <w:gridCol w:w="466"/>
        <w:gridCol w:w="1084"/>
      </w:tblGrid>
      <w:tr w14:paraId="26CB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09ACF7B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姓名</w:t>
            </w: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2CA1D44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50BC237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性别</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61FC54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385BFDC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年龄</w:t>
            </w: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188F210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6542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75CE74E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职务</w:t>
            </w: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00C106C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306ECC0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职称</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219CEE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548" w:type="dxa"/>
            <w:gridSpan w:val="3"/>
            <w:tcBorders>
              <w:top w:val="single" w:color="auto" w:sz="4" w:space="0"/>
              <w:left w:val="single" w:color="auto" w:sz="4" w:space="0"/>
              <w:bottom w:val="single" w:color="auto" w:sz="4" w:space="0"/>
              <w:right w:val="single" w:color="auto" w:sz="4" w:space="0"/>
            </w:tcBorders>
            <w:noWrap w:val="0"/>
            <w:vAlign w:val="center"/>
          </w:tcPr>
          <w:p w14:paraId="58E7994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学历</w:t>
            </w:r>
          </w:p>
        </w:tc>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680172C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1C77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23" w:type="dxa"/>
            <w:gridSpan w:val="3"/>
            <w:tcBorders>
              <w:top w:val="single" w:color="auto" w:sz="4" w:space="0"/>
              <w:left w:val="single" w:color="auto" w:sz="4" w:space="0"/>
              <w:bottom w:val="single" w:color="auto" w:sz="4" w:space="0"/>
              <w:right w:val="single" w:color="auto" w:sz="4" w:space="0"/>
            </w:tcBorders>
            <w:noWrap w:val="0"/>
            <w:vAlign w:val="center"/>
          </w:tcPr>
          <w:p w14:paraId="6EAC31D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参加工作时间</w:t>
            </w: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14:paraId="444993F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14:paraId="42418B0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担任项目经理</w:t>
            </w:r>
          </w:p>
          <w:p w14:paraId="17F8B8B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年限</w:t>
            </w:r>
          </w:p>
        </w:tc>
        <w:tc>
          <w:tcPr>
            <w:tcW w:w="2323" w:type="dxa"/>
            <w:gridSpan w:val="4"/>
            <w:tcBorders>
              <w:top w:val="single" w:color="auto" w:sz="4" w:space="0"/>
              <w:left w:val="single" w:color="auto" w:sz="4" w:space="0"/>
              <w:bottom w:val="single" w:color="auto" w:sz="4" w:space="0"/>
              <w:right w:val="single" w:color="auto" w:sz="4" w:space="0"/>
            </w:tcBorders>
            <w:noWrap w:val="0"/>
            <w:vAlign w:val="center"/>
          </w:tcPr>
          <w:p w14:paraId="37B02A3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F7F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92" w:type="dxa"/>
            <w:gridSpan w:val="13"/>
            <w:tcBorders>
              <w:top w:val="single" w:color="auto" w:sz="4" w:space="0"/>
              <w:left w:val="single" w:color="auto" w:sz="4" w:space="0"/>
              <w:bottom w:val="single" w:color="auto" w:sz="4" w:space="0"/>
              <w:right w:val="single" w:color="auto" w:sz="4" w:space="0"/>
            </w:tcBorders>
            <w:noWrap w:val="0"/>
            <w:vAlign w:val="center"/>
          </w:tcPr>
          <w:p w14:paraId="6C95C8A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在建和近三年已完工程项目情况</w:t>
            </w:r>
          </w:p>
        </w:tc>
      </w:tr>
      <w:tr w14:paraId="5CEB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5EB17F7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发包人</w:t>
            </w: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316F088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项目名称</w:t>
            </w: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466D793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项目规模</w:t>
            </w: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39C24F6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开、竣工</w:t>
            </w:r>
          </w:p>
          <w:p w14:paraId="33F23E2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日  期</w:t>
            </w: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36B3E87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在建或已 完</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9455ED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工程   质量</w:t>
            </w:r>
          </w:p>
        </w:tc>
      </w:tr>
      <w:tr w14:paraId="6EEF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3BED8A3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753BA21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08FDA06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05C3DA8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2AF435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3CC2CA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5ECE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05CAF57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04D285D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6DD3CAD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2B0A7C7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08C0A1F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689491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638E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471F461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6F3BCA9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65B097A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6DD1003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3EA4A59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18F4AA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3ED4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00474F1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30E5D7E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43CD570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25F2093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DA88FB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6CCDB6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6C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3A0DCDA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3BF93E0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2353C7E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7635BFF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377A484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0698FE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008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7B41058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7DEB9BD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6E0990B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7CF78F4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07FFB15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C58564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01A6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293F15E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2818E53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3A4F902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0F91667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14FE9B7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335769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594C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18EB1B7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30567C5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152A842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71BA281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789731D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F6F28C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1354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0074744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71ADFC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2C33F50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4993BF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05EEA67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B7AC05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45BD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37E1DD4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7E1B67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6D0C702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1862DDA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6C445E3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792C2E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64A3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3DC8B63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3A3156D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207562B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5010317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4DA3300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94D18A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72F9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47EEFCD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168960B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4F0FDFE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05C5872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0DA9EC5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7D1BF3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r w14:paraId="2675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13" w:type="dxa"/>
            <w:gridSpan w:val="2"/>
            <w:tcBorders>
              <w:top w:val="single" w:color="auto" w:sz="4" w:space="0"/>
              <w:left w:val="single" w:color="auto" w:sz="4" w:space="0"/>
              <w:bottom w:val="single" w:color="auto" w:sz="4" w:space="0"/>
              <w:right w:val="single" w:color="auto" w:sz="4" w:space="0"/>
            </w:tcBorders>
            <w:noWrap w:val="0"/>
            <w:vAlign w:val="center"/>
          </w:tcPr>
          <w:p w14:paraId="6D1BD1E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7726C49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14:paraId="090F3A9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14:paraId="6EAC652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E6B6A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6DBD03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color w:val="000000"/>
                <w:sz w:val="24"/>
              </w:rPr>
            </w:pPr>
          </w:p>
        </w:tc>
      </w:tr>
    </w:tbl>
    <w:p w14:paraId="11A9318F">
      <w:pPr>
        <w:keepNext w:val="0"/>
        <w:keepLines w:val="0"/>
        <w:pageBreakBefore w:val="0"/>
        <w:widowControl w:val="0"/>
        <w:kinsoku/>
        <w:overflowPunct/>
        <w:topLinePunct w:val="0"/>
        <w:autoSpaceDE/>
        <w:autoSpaceDN/>
        <w:bidi w:val="0"/>
        <w:spacing w:line="276" w:lineRule="auto"/>
        <w:textAlignment w:val="auto"/>
        <w:outlineLvl w:val="9"/>
        <w:rPr>
          <w:rFonts w:hint="eastAsia" w:ascii="宋体" w:hAnsi="宋体" w:eastAsia="宋体" w:cs="宋体"/>
          <w:sz w:val="20"/>
          <w:szCs w:val="20"/>
        </w:rPr>
      </w:pPr>
      <w:r>
        <w:rPr>
          <w:rFonts w:hint="eastAsia" w:ascii="宋体" w:hAnsi="宋体" w:eastAsia="宋体" w:cs="宋体"/>
          <w:color w:val="000000"/>
          <w:szCs w:val="21"/>
        </w:rPr>
        <w:t>注：本表后附</w:t>
      </w:r>
      <w:r>
        <w:rPr>
          <w:rFonts w:hint="eastAsia" w:ascii="宋体" w:hAnsi="宋体" w:eastAsia="宋体" w:cs="宋体"/>
          <w:color w:val="000000"/>
          <w:szCs w:val="21"/>
          <w:lang w:val="en-US" w:eastAsia="zh-CN"/>
        </w:rPr>
        <w:t>资格证书</w:t>
      </w:r>
      <w:r>
        <w:rPr>
          <w:rFonts w:hint="eastAsia" w:ascii="宋体" w:hAnsi="宋体" w:eastAsia="宋体" w:cs="宋体"/>
          <w:color w:val="000000"/>
          <w:szCs w:val="21"/>
        </w:rPr>
        <w:t>、身份证等材料的复印件。</w:t>
      </w:r>
    </w:p>
    <w:p w14:paraId="46D656C2">
      <w:pPr>
        <w:keepNext w:val="0"/>
        <w:keepLines w:val="0"/>
        <w:pageBreakBefore w:val="0"/>
        <w:widowControl w:val="0"/>
        <w:kinsoku/>
        <w:overflowPunct/>
        <w:topLinePunct w:val="0"/>
        <w:autoSpaceDE/>
        <w:autoSpaceDN/>
        <w:bidi w:val="0"/>
        <w:spacing w:line="360" w:lineRule="auto"/>
        <w:ind w:firstLine="360"/>
        <w:jc w:val="center"/>
        <w:textAlignment w:val="auto"/>
        <w:outlineLvl w:val="9"/>
        <w:rPr>
          <w:rFonts w:hint="eastAsia" w:ascii="宋体" w:hAnsi="宋体" w:eastAsia="宋体" w:cs="宋体"/>
          <w:color w:val="000000"/>
          <w:szCs w:val="21"/>
        </w:rPr>
        <w:sectPr>
          <w:pgSz w:w="11907" w:h="16840"/>
          <w:pgMar w:top="1418" w:right="1134" w:bottom="1134" w:left="1418" w:header="680" w:footer="907" w:gutter="0"/>
          <w:pgNumType w:fmt="decimal"/>
          <w:cols w:space="720" w:num="1"/>
        </w:sectPr>
      </w:pPr>
    </w:p>
    <w:p w14:paraId="35EDFA0C">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施工组织设计</w:t>
      </w:r>
    </w:p>
    <w:p w14:paraId="3E1B1703">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供应商应根据</w:t>
      </w:r>
      <w:r>
        <w:rPr>
          <w:rFonts w:hint="eastAsia" w:ascii="宋体" w:hAnsi="宋体" w:eastAsia="宋体" w:cs="宋体"/>
          <w:bCs/>
          <w:szCs w:val="21"/>
          <w:highlight w:val="none"/>
          <w:lang w:val="en-US" w:eastAsia="zh-CN"/>
        </w:rPr>
        <w:t>谈判采购文件</w:t>
      </w:r>
      <w:r>
        <w:rPr>
          <w:rFonts w:hint="eastAsia" w:ascii="宋体" w:hAnsi="宋体" w:eastAsia="宋体" w:cs="宋体"/>
          <w:bCs/>
          <w:szCs w:val="21"/>
          <w:highlight w:val="none"/>
        </w:rPr>
        <w:t>和对现场的勘察情况，采用文字并结合图表形式，</w:t>
      </w:r>
      <w:r>
        <w:rPr>
          <w:rFonts w:hint="eastAsia" w:ascii="宋体" w:hAnsi="宋体" w:eastAsia="宋体" w:cs="宋体"/>
          <w:bCs/>
          <w:szCs w:val="21"/>
          <w:highlight w:val="none"/>
          <w:lang w:val="en-US" w:eastAsia="zh-CN"/>
        </w:rPr>
        <w:t>包括但不限于</w:t>
      </w:r>
      <w:r>
        <w:rPr>
          <w:rFonts w:hint="eastAsia" w:ascii="宋体" w:hAnsi="宋体" w:eastAsia="宋体" w:cs="宋体"/>
          <w:bCs/>
          <w:szCs w:val="21"/>
          <w:highlight w:val="none"/>
        </w:rPr>
        <w:t>以下要点编制本工程的施工组织设计：</w:t>
      </w:r>
    </w:p>
    <w:p w14:paraId="7AC33749">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施工方案</w:t>
      </w:r>
    </w:p>
    <w:p w14:paraId="1DEC6C97">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项目班子配备及劳动力计划</w:t>
      </w:r>
    </w:p>
    <w:p w14:paraId="2538465F">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材料供应</w:t>
      </w:r>
    </w:p>
    <w:p w14:paraId="2EF01EDA">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关键部位施工</w:t>
      </w:r>
    </w:p>
    <w:p w14:paraId="4E3E4A44">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质量保证体系与措施</w:t>
      </w:r>
    </w:p>
    <w:p w14:paraId="5BAA0FA2">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安全保证体系与措施</w:t>
      </w:r>
    </w:p>
    <w:p w14:paraId="0893030B">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工程进度计划与措施</w:t>
      </w:r>
    </w:p>
    <w:p w14:paraId="0B963906">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环保、消防、降噪声、文明措施</w:t>
      </w:r>
    </w:p>
    <w:p w14:paraId="7BF207F5">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9</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机械设备配置</w:t>
      </w:r>
    </w:p>
    <w:p w14:paraId="35C7FB6E">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2．施工组织设计除采用文字表述外可附下列图表，图表及格式要求附后。</w:t>
      </w:r>
    </w:p>
    <w:p w14:paraId="3F415EA0">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附表一  拟投入本工程的主要施工设备表</w:t>
      </w:r>
    </w:p>
    <w:p w14:paraId="014B0E19">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附表二  拟配备本工程的试验和检测仪器设备表</w:t>
      </w:r>
    </w:p>
    <w:p w14:paraId="6AC32981">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附表三  劳动力计划表</w:t>
      </w:r>
    </w:p>
    <w:p w14:paraId="5DDC7E32">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附表四  计划开、竣工日期和施工进度网络图</w:t>
      </w:r>
    </w:p>
    <w:p w14:paraId="3C74C4E4">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附表五  施工总平面图</w:t>
      </w:r>
    </w:p>
    <w:p w14:paraId="319F6346">
      <w:pPr>
        <w:keepNext w:val="0"/>
        <w:keepLines w:val="0"/>
        <w:pageBreakBefore w:val="0"/>
        <w:widowControl w:val="0"/>
        <w:kinsoku/>
        <w:overflowPunct/>
        <w:topLinePunct w:val="0"/>
        <w:autoSpaceDE/>
        <w:autoSpaceDN/>
        <w:bidi w:val="0"/>
        <w:snapToGrid w:val="0"/>
        <w:spacing w:line="500" w:lineRule="exact"/>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附表六  临时用地表</w:t>
      </w:r>
    </w:p>
    <w:p w14:paraId="70CFDADC">
      <w:pPr>
        <w:keepNext w:val="0"/>
        <w:keepLines w:val="0"/>
        <w:pageBreakBefore w:val="0"/>
        <w:widowControl w:val="0"/>
        <w:kinsoku/>
        <w:overflowPunct/>
        <w:topLinePunct w:val="0"/>
        <w:autoSpaceDE/>
        <w:autoSpaceDN/>
        <w:bidi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bCs/>
          <w:sz w:val="24"/>
        </w:rPr>
        <w:br w:type="page"/>
      </w:r>
      <w:r>
        <w:rPr>
          <w:rFonts w:hint="eastAsia" w:ascii="宋体" w:hAnsi="宋体" w:eastAsia="宋体" w:cs="宋体"/>
          <w:sz w:val="24"/>
        </w:rPr>
        <w:t>附表一：拟投入本工程的主要施工设备表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6"/>
        <w:gridCol w:w="749"/>
        <w:gridCol w:w="1138"/>
        <w:gridCol w:w="790"/>
        <w:gridCol w:w="790"/>
        <w:gridCol w:w="1310"/>
        <w:gridCol w:w="777"/>
        <w:gridCol w:w="994"/>
        <w:gridCol w:w="728"/>
      </w:tblGrid>
      <w:tr w14:paraId="1856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8" w:type="dxa"/>
            <w:noWrap w:val="0"/>
            <w:vAlign w:val="center"/>
          </w:tcPr>
          <w:p w14:paraId="64695CE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序号</w:t>
            </w:r>
          </w:p>
        </w:tc>
        <w:tc>
          <w:tcPr>
            <w:tcW w:w="1186" w:type="dxa"/>
            <w:noWrap w:val="0"/>
            <w:vAlign w:val="center"/>
          </w:tcPr>
          <w:p w14:paraId="4152257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设备名称</w:t>
            </w:r>
          </w:p>
        </w:tc>
        <w:tc>
          <w:tcPr>
            <w:tcW w:w="749" w:type="dxa"/>
            <w:noWrap w:val="0"/>
            <w:vAlign w:val="center"/>
          </w:tcPr>
          <w:p w14:paraId="3DBE860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型号</w:t>
            </w:r>
          </w:p>
          <w:p w14:paraId="3302FA0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规格</w:t>
            </w:r>
          </w:p>
        </w:tc>
        <w:tc>
          <w:tcPr>
            <w:tcW w:w="1138" w:type="dxa"/>
            <w:noWrap w:val="0"/>
            <w:vAlign w:val="center"/>
          </w:tcPr>
          <w:p w14:paraId="319A579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数  量</w:t>
            </w:r>
          </w:p>
        </w:tc>
        <w:tc>
          <w:tcPr>
            <w:tcW w:w="790" w:type="dxa"/>
            <w:noWrap w:val="0"/>
            <w:vAlign w:val="center"/>
          </w:tcPr>
          <w:p w14:paraId="5080E07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国别</w:t>
            </w:r>
          </w:p>
          <w:p w14:paraId="5938DAD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产地</w:t>
            </w:r>
          </w:p>
        </w:tc>
        <w:tc>
          <w:tcPr>
            <w:tcW w:w="790" w:type="dxa"/>
            <w:noWrap w:val="0"/>
            <w:vAlign w:val="center"/>
          </w:tcPr>
          <w:p w14:paraId="0ADAC1A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制造</w:t>
            </w:r>
          </w:p>
          <w:p w14:paraId="501EBE4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年份</w:t>
            </w:r>
          </w:p>
        </w:tc>
        <w:tc>
          <w:tcPr>
            <w:tcW w:w="1310" w:type="dxa"/>
            <w:noWrap w:val="0"/>
            <w:vAlign w:val="center"/>
          </w:tcPr>
          <w:p w14:paraId="3A1F96A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额定功率</w:t>
            </w:r>
          </w:p>
          <w:p w14:paraId="35C7A9B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（KW）</w:t>
            </w:r>
          </w:p>
        </w:tc>
        <w:tc>
          <w:tcPr>
            <w:tcW w:w="777" w:type="dxa"/>
            <w:noWrap w:val="0"/>
            <w:vAlign w:val="center"/>
          </w:tcPr>
          <w:p w14:paraId="3A1DD9D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生产</w:t>
            </w:r>
          </w:p>
          <w:p w14:paraId="216BAFD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能力</w:t>
            </w:r>
          </w:p>
        </w:tc>
        <w:tc>
          <w:tcPr>
            <w:tcW w:w="994" w:type="dxa"/>
            <w:noWrap w:val="0"/>
            <w:vAlign w:val="center"/>
          </w:tcPr>
          <w:p w14:paraId="4BA6A74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用于施</w:t>
            </w:r>
          </w:p>
          <w:p w14:paraId="663CD6A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工部位</w:t>
            </w:r>
          </w:p>
        </w:tc>
        <w:tc>
          <w:tcPr>
            <w:tcW w:w="728" w:type="dxa"/>
            <w:noWrap w:val="0"/>
            <w:vAlign w:val="center"/>
          </w:tcPr>
          <w:p w14:paraId="32568F6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备注</w:t>
            </w:r>
          </w:p>
        </w:tc>
      </w:tr>
      <w:tr w14:paraId="120A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46F9A50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17CF8EE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1200D88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4397212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50D1F87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12DFFFF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7C8FC5F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23B3E0F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38BD084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62C098F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425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0E2AF4E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0642068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79169C7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1CC2528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2FE7024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1BC3297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022E62C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38A33B6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319026E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36C2FC0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1D58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4F4A6AF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174F90B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274F9AC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3621648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5E60BFB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19AF7ED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4D3DC0D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0F78932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7CEEC40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4757382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614E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1E997B7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7B2B49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6C4F360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5619E47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772D0FD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7935544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0A4CB2A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3A48BED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4EE0CB3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563A89B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1208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21D639E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FBB2A3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358F926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4A1C312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40D1D54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359B3E7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71125BA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3F0D599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2C3577E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78735CF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7D16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71A3CB4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8505DD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72C7E98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56874AB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1121EE3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71E2332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25C7908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5ECE604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56FD7B6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560EB37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58BE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40E823A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7DE88B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051FDC5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446AC6C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0E72FB5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35BE665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50CA29E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1129B9B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1DFEE87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00C5C76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203E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67A19DD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00A35A3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5E40B90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2D30603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2556BE3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72D7B3B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30C7F66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31197C4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4222F4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7E5E755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3D83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00F3437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20A581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13CD5D2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012B965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3D26017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70B0394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6E4335E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4F02418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25E43A7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2D35996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34BC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8" w:type="dxa"/>
            <w:noWrap w:val="0"/>
            <w:vAlign w:val="center"/>
          </w:tcPr>
          <w:p w14:paraId="7004C9C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BBB010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49" w:type="dxa"/>
            <w:noWrap w:val="0"/>
            <w:vAlign w:val="center"/>
          </w:tcPr>
          <w:p w14:paraId="28B72E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38" w:type="dxa"/>
            <w:noWrap w:val="0"/>
            <w:vAlign w:val="center"/>
          </w:tcPr>
          <w:p w14:paraId="233FFDC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72A2024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90" w:type="dxa"/>
            <w:noWrap w:val="0"/>
            <w:vAlign w:val="center"/>
          </w:tcPr>
          <w:p w14:paraId="1CA0669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10" w:type="dxa"/>
            <w:noWrap w:val="0"/>
            <w:vAlign w:val="center"/>
          </w:tcPr>
          <w:p w14:paraId="646EEEA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77" w:type="dxa"/>
            <w:noWrap w:val="0"/>
            <w:vAlign w:val="center"/>
          </w:tcPr>
          <w:p w14:paraId="2B64341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94" w:type="dxa"/>
            <w:noWrap w:val="0"/>
            <w:vAlign w:val="center"/>
          </w:tcPr>
          <w:p w14:paraId="080851B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28" w:type="dxa"/>
            <w:noWrap w:val="0"/>
            <w:vAlign w:val="center"/>
          </w:tcPr>
          <w:p w14:paraId="6056AC4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bl>
    <w:p w14:paraId="238EB8AE">
      <w:pPr>
        <w:keepNext w:val="0"/>
        <w:keepLines w:val="0"/>
        <w:pageBreakBefore w:val="0"/>
        <w:widowControl w:val="0"/>
        <w:kinsoku/>
        <w:overflowPunct/>
        <w:topLinePunct w:val="0"/>
        <w:autoSpaceDE/>
        <w:autoSpaceDN/>
        <w:bidi w:val="0"/>
        <w:spacing w:line="420" w:lineRule="exact"/>
        <w:textAlignment w:val="auto"/>
        <w:outlineLvl w:val="9"/>
        <w:rPr>
          <w:rFonts w:hint="eastAsia" w:ascii="宋体" w:hAnsi="宋体" w:eastAsia="宋体" w:cs="宋体"/>
          <w:szCs w:val="21"/>
        </w:rPr>
      </w:pPr>
    </w:p>
    <w:p w14:paraId="6C5573C3">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r>
        <w:rPr>
          <w:rFonts w:hint="eastAsia" w:ascii="宋体" w:hAnsi="宋体" w:eastAsia="宋体" w:cs="宋体"/>
          <w:sz w:val="24"/>
        </w:rPr>
        <w:t>附表二：拟配备本工程的试验和检测仪器设备表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9"/>
        <w:gridCol w:w="763"/>
        <w:gridCol w:w="1161"/>
        <w:gridCol w:w="806"/>
        <w:gridCol w:w="806"/>
        <w:gridCol w:w="1336"/>
        <w:gridCol w:w="1481"/>
        <w:gridCol w:w="928"/>
      </w:tblGrid>
      <w:tr w14:paraId="26CD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31" w:type="dxa"/>
            <w:noWrap w:val="0"/>
            <w:vAlign w:val="center"/>
          </w:tcPr>
          <w:p w14:paraId="654185E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序号</w:t>
            </w:r>
          </w:p>
        </w:tc>
        <w:tc>
          <w:tcPr>
            <w:tcW w:w="1209" w:type="dxa"/>
            <w:noWrap w:val="0"/>
            <w:vAlign w:val="center"/>
          </w:tcPr>
          <w:p w14:paraId="5C9B20F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仪器设备</w:t>
            </w:r>
          </w:p>
          <w:p w14:paraId="3328E28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名    称</w:t>
            </w:r>
          </w:p>
        </w:tc>
        <w:tc>
          <w:tcPr>
            <w:tcW w:w="763" w:type="dxa"/>
            <w:noWrap w:val="0"/>
            <w:vAlign w:val="center"/>
          </w:tcPr>
          <w:p w14:paraId="0ED467B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型号</w:t>
            </w:r>
          </w:p>
          <w:p w14:paraId="54DF315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规格</w:t>
            </w:r>
          </w:p>
        </w:tc>
        <w:tc>
          <w:tcPr>
            <w:tcW w:w="1161" w:type="dxa"/>
            <w:noWrap w:val="0"/>
            <w:vAlign w:val="center"/>
          </w:tcPr>
          <w:p w14:paraId="6C014A4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数  量</w:t>
            </w:r>
          </w:p>
        </w:tc>
        <w:tc>
          <w:tcPr>
            <w:tcW w:w="806" w:type="dxa"/>
            <w:noWrap w:val="0"/>
            <w:vAlign w:val="center"/>
          </w:tcPr>
          <w:p w14:paraId="24AF9F8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国别</w:t>
            </w:r>
          </w:p>
          <w:p w14:paraId="5DE9B51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产地</w:t>
            </w:r>
          </w:p>
        </w:tc>
        <w:tc>
          <w:tcPr>
            <w:tcW w:w="806" w:type="dxa"/>
            <w:noWrap w:val="0"/>
            <w:vAlign w:val="center"/>
          </w:tcPr>
          <w:p w14:paraId="7C131C0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制造</w:t>
            </w:r>
          </w:p>
          <w:p w14:paraId="546B1D2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年份</w:t>
            </w:r>
          </w:p>
        </w:tc>
        <w:tc>
          <w:tcPr>
            <w:tcW w:w="1336" w:type="dxa"/>
            <w:noWrap w:val="0"/>
            <w:vAlign w:val="center"/>
          </w:tcPr>
          <w:p w14:paraId="6DA77DE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已使用台</w:t>
            </w:r>
          </w:p>
          <w:p w14:paraId="3F4EBC4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时    数</w:t>
            </w:r>
          </w:p>
        </w:tc>
        <w:tc>
          <w:tcPr>
            <w:tcW w:w="1481" w:type="dxa"/>
            <w:noWrap w:val="0"/>
            <w:vAlign w:val="center"/>
          </w:tcPr>
          <w:p w14:paraId="1900589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用  途</w:t>
            </w:r>
          </w:p>
        </w:tc>
        <w:tc>
          <w:tcPr>
            <w:tcW w:w="928" w:type="dxa"/>
            <w:noWrap w:val="0"/>
            <w:vAlign w:val="center"/>
          </w:tcPr>
          <w:p w14:paraId="29621B0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备注</w:t>
            </w:r>
          </w:p>
        </w:tc>
      </w:tr>
      <w:tr w14:paraId="4E40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3729F8F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1EF68E3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2556866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4C24E3E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7C28087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5E3B61C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33F7077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6F9753A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1AD5DCD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4071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09F9B2E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158887F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4830873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5164CF3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563CF95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256ECAF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5FE7ACF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2D4518C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40E1D6D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35A8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73F7EEA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5298265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3DEC4AC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40CC6A5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7F84EBF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46F4378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45427F6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54A11AE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2E6CE61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208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35B2811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56FFF01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5840E86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38F288E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1B1077B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18AD839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3A17513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54BA395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087DFC4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33C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37E5631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6DCD258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2201F2C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394420D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42B7843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01AA690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53AF7C3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7DC563B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5709021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2423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6641055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1EECE2D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45D688B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2EF1AE4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221EF7B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438A5D4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74B939D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61FBA82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4B74792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54B7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71EF327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1456D52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6085FB4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6F5BF44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2A2B6C3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24AB5D2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5CC4566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32C75B9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5F784FC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6541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776DD46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00B8813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03831A4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5398778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509148E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4096FF2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4DC7BD1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22276A5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207644D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0650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40D8E7E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284E78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0ED9794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3529DDB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2F03AAD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78FD0DD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434D933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610EA5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5283FD8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4F33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1" w:type="dxa"/>
            <w:noWrap w:val="0"/>
            <w:vAlign w:val="center"/>
          </w:tcPr>
          <w:p w14:paraId="6DBF192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209" w:type="dxa"/>
            <w:noWrap w:val="0"/>
            <w:vAlign w:val="center"/>
          </w:tcPr>
          <w:p w14:paraId="447FEEE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763" w:type="dxa"/>
            <w:noWrap w:val="0"/>
            <w:vAlign w:val="center"/>
          </w:tcPr>
          <w:p w14:paraId="33D22BB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61" w:type="dxa"/>
            <w:noWrap w:val="0"/>
            <w:vAlign w:val="center"/>
          </w:tcPr>
          <w:p w14:paraId="488E5CC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0DD52BF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806" w:type="dxa"/>
            <w:noWrap w:val="0"/>
            <w:vAlign w:val="center"/>
          </w:tcPr>
          <w:p w14:paraId="7F42368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336" w:type="dxa"/>
            <w:noWrap w:val="0"/>
            <w:vAlign w:val="center"/>
          </w:tcPr>
          <w:p w14:paraId="67BB1EB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481" w:type="dxa"/>
            <w:noWrap w:val="0"/>
            <w:vAlign w:val="center"/>
          </w:tcPr>
          <w:p w14:paraId="3507858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928" w:type="dxa"/>
            <w:noWrap w:val="0"/>
            <w:vAlign w:val="center"/>
          </w:tcPr>
          <w:p w14:paraId="3E1A472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bl>
    <w:p w14:paraId="4FD1300D">
      <w:pPr>
        <w:keepNext w:val="0"/>
        <w:keepLines w:val="0"/>
        <w:pageBreakBefore w:val="0"/>
        <w:widowControl w:val="0"/>
        <w:kinsoku/>
        <w:overflowPunct/>
        <w:topLinePunct w:val="0"/>
        <w:autoSpaceDE/>
        <w:autoSpaceDN/>
        <w:bidi w:val="0"/>
        <w:spacing w:before="120" w:beforeLines="50" w:after="120" w:afterLines="50" w:line="420" w:lineRule="exact"/>
        <w:textAlignment w:val="auto"/>
        <w:outlineLvl w:val="9"/>
        <w:rPr>
          <w:rFonts w:hint="eastAsia" w:ascii="宋体" w:hAnsi="宋体" w:eastAsia="宋体" w:cs="宋体"/>
          <w:sz w:val="24"/>
        </w:rPr>
      </w:pPr>
      <w:r>
        <w:rPr>
          <w:rFonts w:hint="eastAsia" w:ascii="宋体" w:hAnsi="宋体" w:eastAsia="宋体" w:cs="宋体"/>
          <w:sz w:val="24"/>
        </w:rPr>
        <w:t>附表三：劳动力计划表</w:t>
      </w:r>
    </w:p>
    <w:p w14:paraId="4D48F152">
      <w:pPr>
        <w:keepNext w:val="0"/>
        <w:keepLines w:val="0"/>
        <w:pageBreakBefore w:val="0"/>
        <w:widowControl w:val="0"/>
        <w:kinsoku/>
        <w:wordWrap w:val="0"/>
        <w:overflowPunct/>
        <w:topLinePunct w:val="0"/>
        <w:autoSpaceDE/>
        <w:autoSpaceDN/>
        <w:bidi w:val="0"/>
        <w:spacing w:line="420" w:lineRule="exact"/>
        <w:ind w:right="630"/>
        <w:jc w:val="right"/>
        <w:textAlignment w:val="auto"/>
        <w:outlineLvl w:val="9"/>
        <w:rPr>
          <w:rFonts w:hint="eastAsia" w:ascii="宋体" w:hAnsi="宋体" w:eastAsia="宋体" w:cs="宋体"/>
          <w:sz w:val="24"/>
        </w:rPr>
      </w:pPr>
      <w:r>
        <w:rPr>
          <w:rFonts w:hint="eastAsia" w:ascii="宋体" w:hAnsi="宋体" w:eastAsia="宋体" w:cs="宋体"/>
          <w:sz w:val="24"/>
        </w:rPr>
        <w:t xml:space="preserve">单位：人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86"/>
        <w:gridCol w:w="1186"/>
        <w:gridCol w:w="1186"/>
        <w:gridCol w:w="1187"/>
        <w:gridCol w:w="1186"/>
        <w:gridCol w:w="1186"/>
        <w:gridCol w:w="1187"/>
      </w:tblGrid>
      <w:tr w14:paraId="77B4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91" w:type="dxa"/>
            <w:noWrap w:val="0"/>
            <w:vAlign w:val="center"/>
          </w:tcPr>
          <w:p w14:paraId="284559A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工种</w:t>
            </w:r>
          </w:p>
        </w:tc>
        <w:tc>
          <w:tcPr>
            <w:tcW w:w="8304" w:type="dxa"/>
            <w:gridSpan w:val="7"/>
            <w:noWrap w:val="0"/>
            <w:vAlign w:val="center"/>
          </w:tcPr>
          <w:p w14:paraId="5722AE0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按工程施工阶段投入劳动力情况</w:t>
            </w:r>
          </w:p>
        </w:tc>
      </w:tr>
      <w:tr w14:paraId="7E5F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3464D61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8A4434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775737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A3DF96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2C2AD94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0996D9E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D91E14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041EF98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206A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680BF44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37F62B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9A3FFD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6C37CB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30F70A9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D55582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82970F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4C953B8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579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4D34354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357879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344F500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90F748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6A7068D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073F070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E3B1E2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127F3F0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7113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19C3B4F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7A58B0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C5CE9C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19B62F8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01E61CA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67A2B68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87E0E5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3673822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7B77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3927A5A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97C28F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0330C55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16FFA7F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1EF6B38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6341844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F39B14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703BC91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2393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29E26E5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4CA84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3A7BDE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94D1B7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5E8AEE7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207212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3A9E11E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0625E66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6887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2EBE877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4236F6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43E704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3537738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7F9AE99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AE9012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D8242A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21A6448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4D4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212E261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24DC59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0FB4C1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37BCA38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4983150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B62098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19976A4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79FB11B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157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noWrap w:val="0"/>
            <w:vAlign w:val="center"/>
          </w:tcPr>
          <w:p w14:paraId="7BEDDA4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18303B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5920EDA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432CF76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3866146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2CD4E8F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6" w:type="dxa"/>
            <w:noWrap w:val="0"/>
            <w:vAlign w:val="center"/>
          </w:tcPr>
          <w:p w14:paraId="7FC4D1A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187" w:type="dxa"/>
            <w:noWrap w:val="0"/>
            <w:vAlign w:val="center"/>
          </w:tcPr>
          <w:p w14:paraId="3465D2C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bl>
    <w:p w14:paraId="74A68042">
      <w:pPr>
        <w:keepNext w:val="0"/>
        <w:keepLines w:val="0"/>
        <w:pageBreakBefore w:val="0"/>
        <w:widowControl w:val="0"/>
        <w:kinsoku/>
        <w:overflowPunct/>
        <w:topLinePunct w:val="0"/>
        <w:autoSpaceDE/>
        <w:autoSpaceDN/>
        <w:bidi w:val="0"/>
        <w:spacing w:line="420" w:lineRule="exact"/>
        <w:textAlignment w:val="auto"/>
        <w:outlineLvl w:val="9"/>
        <w:rPr>
          <w:rFonts w:hint="eastAsia" w:ascii="宋体" w:hAnsi="宋体" w:eastAsia="宋体" w:cs="宋体"/>
          <w:szCs w:val="21"/>
        </w:rPr>
      </w:pPr>
    </w:p>
    <w:p w14:paraId="45194CB8">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66CC7342">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073AD872">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2256B4FB">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2DC601B0">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r>
        <w:rPr>
          <w:rFonts w:hint="eastAsia" w:ascii="宋体" w:hAnsi="宋体" w:eastAsia="宋体" w:cs="宋体"/>
          <w:sz w:val="24"/>
        </w:rPr>
        <w:t>附表四：计划开、竣工日期和施工进度网络图</w:t>
      </w:r>
    </w:p>
    <w:p w14:paraId="49D6B448">
      <w:pPr>
        <w:keepNext w:val="0"/>
        <w:keepLines w:val="0"/>
        <w:pageBreakBefore w:val="0"/>
        <w:widowControl w:val="0"/>
        <w:kinsoku/>
        <w:overflowPunct/>
        <w:topLinePunct w:val="0"/>
        <w:autoSpaceDE/>
        <w:autoSpaceDN/>
        <w:bidi w:val="0"/>
        <w:spacing w:line="420" w:lineRule="exact"/>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1、供应商应递交施工进度网络图或施工进度表，说明按</w:t>
      </w:r>
      <w:r>
        <w:rPr>
          <w:rFonts w:hint="eastAsia" w:ascii="宋体" w:hAnsi="宋体" w:eastAsia="宋体" w:cs="宋体"/>
          <w:sz w:val="22"/>
          <w:szCs w:val="22"/>
          <w:lang w:val="en-US" w:eastAsia="zh-CN"/>
        </w:rPr>
        <w:t>谈判采购文件</w:t>
      </w:r>
      <w:r>
        <w:rPr>
          <w:rFonts w:hint="eastAsia" w:ascii="宋体" w:hAnsi="宋体" w:eastAsia="宋体" w:cs="宋体"/>
          <w:sz w:val="22"/>
          <w:szCs w:val="22"/>
        </w:rPr>
        <w:t>要求的计划工期进行施工的各个关键日期。</w:t>
      </w:r>
    </w:p>
    <w:p w14:paraId="6BCD7D54">
      <w:pPr>
        <w:keepNext w:val="0"/>
        <w:keepLines w:val="0"/>
        <w:pageBreakBefore w:val="0"/>
        <w:widowControl w:val="0"/>
        <w:kinsoku/>
        <w:overflowPunct/>
        <w:topLinePunct w:val="0"/>
        <w:autoSpaceDE/>
        <w:autoSpaceDN/>
        <w:bidi w:val="0"/>
        <w:spacing w:line="420" w:lineRule="exact"/>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2、施工进度表可采用网络图和（或）横道图表示。</w:t>
      </w:r>
    </w:p>
    <w:p w14:paraId="7B16AF72">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4E979779">
      <w:pPr>
        <w:pStyle w:val="8"/>
        <w:keepNext w:val="0"/>
        <w:keepLines w:val="0"/>
        <w:pageBreakBefore w:val="0"/>
        <w:widowControl w:val="0"/>
        <w:kinsoku/>
        <w:overflowPunct/>
        <w:topLinePunct w:val="0"/>
        <w:autoSpaceDE/>
        <w:autoSpaceDN/>
        <w:bidi w:val="0"/>
        <w:textAlignment w:val="auto"/>
        <w:outlineLvl w:val="9"/>
        <w:rPr>
          <w:rFonts w:hint="eastAsia" w:ascii="宋体" w:hAnsi="宋体" w:eastAsia="宋体" w:cs="宋体"/>
        </w:rPr>
      </w:pPr>
    </w:p>
    <w:p w14:paraId="676693C8">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4A026E49">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Cs w:val="21"/>
        </w:rPr>
      </w:pPr>
      <w:r>
        <w:rPr>
          <w:rFonts w:hint="eastAsia" w:ascii="宋体" w:hAnsi="宋体" w:eastAsia="宋体" w:cs="宋体"/>
          <w:sz w:val="24"/>
        </w:rPr>
        <w:t>附表五：施工总平面图</w:t>
      </w:r>
    </w:p>
    <w:p w14:paraId="4B576CF9">
      <w:pPr>
        <w:keepNext w:val="0"/>
        <w:keepLines w:val="0"/>
        <w:pageBreakBefore w:val="0"/>
        <w:widowControl w:val="0"/>
        <w:kinsoku/>
        <w:overflowPunct/>
        <w:topLinePunct w:val="0"/>
        <w:autoSpaceDE/>
        <w:autoSpaceDN/>
        <w:bidi w:val="0"/>
        <w:spacing w:line="420" w:lineRule="exact"/>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供应商应递交一份施工总平面图，绘出现场临时设施布置图表并附文字说明，说明临时设施、加工车间、现场办公、设备及仓储、供电、供水、卫生、生活、道路、消防等设施的情况和布置。</w:t>
      </w:r>
    </w:p>
    <w:p w14:paraId="3E67B8B6">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p>
    <w:p w14:paraId="23CAFDC4">
      <w:pPr>
        <w:keepNext w:val="0"/>
        <w:keepLines w:val="0"/>
        <w:pageBreakBefore w:val="0"/>
        <w:widowControl w:val="0"/>
        <w:kinsoku/>
        <w:overflowPunct/>
        <w:topLinePunct w:val="0"/>
        <w:autoSpaceDE/>
        <w:autoSpaceDN/>
        <w:bidi w:val="0"/>
        <w:spacing w:before="120" w:beforeLines="50" w:after="240" w:afterLines="100" w:line="420" w:lineRule="exact"/>
        <w:textAlignment w:val="auto"/>
        <w:outlineLvl w:val="9"/>
        <w:rPr>
          <w:rFonts w:hint="eastAsia" w:ascii="宋体" w:hAnsi="宋体" w:eastAsia="宋体" w:cs="宋体"/>
          <w:sz w:val="24"/>
        </w:rPr>
      </w:pPr>
      <w:r>
        <w:rPr>
          <w:rFonts w:hint="eastAsia" w:ascii="宋体" w:hAnsi="宋体" w:eastAsia="宋体" w:cs="宋体"/>
          <w:sz w:val="24"/>
        </w:rPr>
        <w:t>附表六：临时用地表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2318"/>
        <w:gridCol w:w="1922"/>
        <w:gridCol w:w="1980"/>
      </w:tblGrid>
      <w:tr w14:paraId="30E8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1B316B1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用  途</w:t>
            </w:r>
          </w:p>
        </w:tc>
        <w:tc>
          <w:tcPr>
            <w:tcW w:w="2318" w:type="dxa"/>
            <w:noWrap w:val="0"/>
            <w:vAlign w:val="center"/>
          </w:tcPr>
          <w:p w14:paraId="2C6E21A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面 积（平方米）</w:t>
            </w:r>
          </w:p>
        </w:tc>
        <w:tc>
          <w:tcPr>
            <w:tcW w:w="1922" w:type="dxa"/>
            <w:noWrap w:val="0"/>
            <w:vAlign w:val="center"/>
          </w:tcPr>
          <w:p w14:paraId="4D6AD94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位  置</w:t>
            </w:r>
          </w:p>
        </w:tc>
        <w:tc>
          <w:tcPr>
            <w:tcW w:w="1980" w:type="dxa"/>
            <w:noWrap w:val="0"/>
            <w:vAlign w:val="center"/>
          </w:tcPr>
          <w:p w14:paraId="02E4898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需用时间</w:t>
            </w:r>
          </w:p>
        </w:tc>
      </w:tr>
      <w:tr w14:paraId="15E5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02AF206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5878F2E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76304DF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6425171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72EE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40147C9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165C79D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4E156EE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5A8EFBA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2CD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0CA626F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6C1A4ED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3735AC8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6F8D232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6394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1851893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667F248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746A31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257714D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6EB3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0EA44020">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443A309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1BDDFDB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0E0986C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7270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5B08E13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71595B6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79BC181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0C94737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0CB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13E2A74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2C43B7C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0DEC1F3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0EE435A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73B5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30BC8E2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5C2D546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6356B6E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7E7A2F4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0D45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3A65E8A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1B6814E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69A7A94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0074EB2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0DA1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1765E70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2846D42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253E00C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7CB8C06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5761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23EDA3D3">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31BF1F7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35649BB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23D2814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4106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30C8B3B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26CF06A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05E6DFCD">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6582903C">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0F3B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3055C0D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51DB2CC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68B9FB55">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5690C106">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6426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59A88A4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1B3DCCB1">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330648F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0CC537CB">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5AF6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38CEEEB8">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5FBFEC5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097A0CB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4A9D601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3B91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5EF65459">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4785386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49D8162A">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2918E9A2">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r w14:paraId="05B5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8" w:type="dxa"/>
            <w:noWrap w:val="0"/>
            <w:vAlign w:val="center"/>
          </w:tcPr>
          <w:p w14:paraId="01148207">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2318" w:type="dxa"/>
            <w:noWrap w:val="0"/>
            <w:vAlign w:val="center"/>
          </w:tcPr>
          <w:p w14:paraId="7BB2C034">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22" w:type="dxa"/>
            <w:noWrap w:val="0"/>
            <w:vAlign w:val="center"/>
          </w:tcPr>
          <w:p w14:paraId="41C6578E">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c>
          <w:tcPr>
            <w:tcW w:w="1980" w:type="dxa"/>
            <w:noWrap w:val="0"/>
            <w:vAlign w:val="center"/>
          </w:tcPr>
          <w:p w14:paraId="467A74FF">
            <w:pPr>
              <w:keepNext w:val="0"/>
              <w:keepLines w:val="0"/>
              <w:pageBreakBefore w:val="0"/>
              <w:widowControl w:val="0"/>
              <w:kinsoku/>
              <w:overflowPunct/>
              <w:topLinePunct w:val="0"/>
              <w:autoSpaceDE/>
              <w:autoSpaceDN/>
              <w:bidi w:val="0"/>
              <w:jc w:val="center"/>
              <w:textAlignment w:val="auto"/>
              <w:outlineLvl w:val="9"/>
              <w:rPr>
                <w:rFonts w:hint="eastAsia" w:ascii="宋体" w:hAnsi="宋体" w:eastAsia="宋体" w:cs="宋体"/>
                <w:szCs w:val="21"/>
              </w:rPr>
            </w:pPr>
          </w:p>
        </w:tc>
      </w:tr>
    </w:tbl>
    <w:p w14:paraId="73FC6E3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sz w:val="32"/>
          <w:szCs w:val="32"/>
        </w:rPr>
      </w:pPr>
      <w:r>
        <w:rPr>
          <w:rFonts w:hint="eastAsia" w:ascii="宋体" w:hAnsi="宋体" w:eastAsia="宋体" w:cs="宋体"/>
          <w:b/>
          <w:bCs/>
          <w:kern w:val="0"/>
          <w:sz w:val="32"/>
          <w:szCs w:val="32"/>
        </w:rPr>
        <w:br w:type="page"/>
      </w:r>
      <w:r>
        <w:rPr>
          <w:rFonts w:hint="eastAsia" w:ascii="宋体" w:hAnsi="宋体" w:eastAsia="宋体" w:cs="宋体"/>
          <w:b/>
          <w:bCs/>
          <w:kern w:val="0"/>
          <w:sz w:val="24"/>
          <w:szCs w:val="24"/>
          <w:lang w:val="en-US" w:eastAsia="zh-CN"/>
        </w:rPr>
        <w:t>6、</w:t>
      </w:r>
      <w:r>
        <w:rPr>
          <w:rFonts w:hint="eastAsia" w:ascii="宋体" w:hAnsi="宋体" w:eastAsia="宋体" w:cs="宋体"/>
          <w:b/>
          <w:sz w:val="24"/>
          <w:szCs w:val="24"/>
        </w:rPr>
        <w:t>供应商认为需要提供的其它商务技术材料</w:t>
      </w:r>
    </w:p>
    <w:p w14:paraId="55704082">
      <w:pPr>
        <w:keepNext w:val="0"/>
        <w:keepLines w:val="0"/>
        <w:pageBreakBefore w:val="0"/>
        <w:widowControl w:val="0"/>
        <w:kinsoku/>
        <w:overflowPunct/>
        <w:topLinePunct w:val="0"/>
        <w:autoSpaceDE/>
        <w:autoSpaceDN/>
        <w:bidi w:val="0"/>
        <w:spacing w:line="240" w:lineRule="auto"/>
        <w:jc w:val="center"/>
        <w:outlineLvl w:val="9"/>
        <w:rPr>
          <w:rFonts w:hint="eastAsia" w:ascii="黑体" w:hAnsi="黑体" w:eastAsia="黑体" w:cs="黑体"/>
          <w:b w:val="0"/>
          <w:bCs/>
          <w:sz w:val="48"/>
          <w:szCs w:val="48"/>
          <w:lang w:val="en-US" w:eastAsia="zh-CN"/>
        </w:rPr>
      </w:pPr>
      <w:r>
        <w:rPr>
          <w:rFonts w:hint="eastAsia" w:ascii="宋体" w:hAnsi="宋体" w:eastAsia="宋体" w:cs="宋体"/>
          <w:b/>
          <w:sz w:val="32"/>
          <w:szCs w:val="32"/>
        </w:rPr>
        <w:br w:type="page"/>
      </w:r>
      <w:r>
        <w:rPr>
          <w:rFonts w:hint="eastAsia" w:ascii="黑体" w:hAnsi="黑体" w:eastAsia="黑体" w:cs="黑体"/>
          <w:b w:val="0"/>
          <w:bCs/>
          <w:sz w:val="48"/>
          <w:szCs w:val="48"/>
          <w:lang w:val="en-US" w:eastAsia="zh-CN"/>
        </w:rPr>
        <w:t>报价部分</w:t>
      </w:r>
    </w:p>
    <w:p w14:paraId="6719E47C">
      <w:pPr>
        <w:keepNext w:val="0"/>
        <w:keepLines w:val="0"/>
        <w:pageBreakBefore w:val="0"/>
        <w:widowControl w:val="0"/>
        <w:kinsoku/>
        <w:overflowPunct/>
        <w:topLinePunct w:val="0"/>
        <w:autoSpaceDE/>
        <w:autoSpaceDN/>
        <w:bidi w:val="0"/>
        <w:spacing w:line="560" w:lineRule="exact"/>
        <w:ind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rPr>
        <w:t>1、★报价一览表</w:t>
      </w:r>
      <w:r>
        <w:rPr>
          <w:rFonts w:hint="eastAsia" w:ascii="宋体" w:hAnsi="宋体" w:eastAsia="宋体" w:cs="宋体"/>
          <w:sz w:val="24"/>
          <w:lang w:eastAsia="zh-CN"/>
        </w:rPr>
        <w:t>；</w:t>
      </w:r>
    </w:p>
    <w:p w14:paraId="3F7598E3">
      <w:pPr>
        <w:keepNext w:val="0"/>
        <w:keepLines w:val="0"/>
        <w:pageBreakBefore w:val="0"/>
        <w:widowControl w:val="0"/>
        <w:kinsoku/>
        <w:overflowPunct/>
        <w:topLinePunct w:val="0"/>
        <w:autoSpaceDE/>
        <w:autoSpaceDN/>
        <w:bidi w:val="0"/>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已标价工程量清单；</w:t>
      </w:r>
    </w:p>
    <w:p w14:paraId="7E5B5578">
      <w:pPr>
        <w:keepNext w:val="0"/>
        <w:keepLines w:val="0"/>
        <w:pageBreakBefore w:val="0"/>
        <w:widowControl w:val="0"/>
        <w:kinsoku/>
        <w:overflowPunct/>
        <w:topLinePunct w:val="0"/>
        <w:autoSpaceDE/>
        <w:autoSpaceDN/>
        <w:bidi w:val="0"/>
        <w:spacing w:line="560" w:lineRule="exact"/>
        <w:ind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rPr>
        <w:t>3、供应商认为需要提供的其他报价材料</w:t>
      </w:r>
      <w:r>
        <w:rPr>
          <w:rFonts w:hint="eastAsia" w:ascii="宋体" w:hAnsi="宋体" w:eastAsia="宋体" w:cs="宋体"/>
          <w:sz w:val="24"/>
          <w:lang w:eastAsia="zh-CN"/>
        </w:rPr>
        <w:t>。</w:t>
      </w:r>
    </w:p>
    <w:p w14:paraId="077B82C8">
      <w:pPr>
        <w:keepNext w:val="0"/>
        <w:keepLines w:val="0"/>
        <w:pageBreakBefore w:val="0"/>
        <w:widowControl w:val="0"/>
        <w:kinsoku/>
        <w:overflowPunct/>
        <w:topLinePunct w:val="0"/>
        <w:autoSpaceDE/>
        <w:autoSpaceDN/>
        <w:bidi w:val="0"/>
        <w:spacing w:line="480" w:lineRule="exact"/>
        <w:jc w:val="center"/>
        <w:outlineLvl w:val="9"/>
        <w:rPr>
          <w:rFonts w:hint="eastAsia" w:ascii="宋体" w:hAnsi="宋体"/>
          <w:b/>
          <w:sz w:val="36"/>
          <w:szCs w:val="36"/>
        </w:rPr>
      </w:pPr>
    </w:p>
    <w:p w14:paraId="179A8F16">
      <w:pPr>
        <w:keepNext w:val="0"/>
        <w:keepLines w:val="0"/>
        <w:pageBreakBefore w:val="0"/>
        <w:widowControl w:val="0"/>
        <w:kinsoku/>
        <w:overflowPunct/>
        <w:topLinePunct w:val="0"/>
        <w:autoSpaceDE/>
        <w:autoSpaceDN/>
        <w:bidi w:val="0"/>
        <w:spacing w:line="480" w:lineRule="exact"/>
        <w:jc w:val="center"/>
        <w:outlineLvl w:val="9"/>
        <w:rPr>
          <w:rFonts w:hint="eastAsia" w:ascii="宋体" w:hAnsi="宋体"/>
          <w:b/>
          <w:sz w:val="36"/>
          <w:szCs w:val="36"/>
        </w:rPr>
      </w:pPr>
    </w:p>
    <w:p w14:paraId="3F691F5A">
      <w:pPr>
        <w:keepNext w:val="0"/>
        <w:keepLines w:val="0"/>
        <w:pageBreakBefore w:val="0"/>
        <w:widowControl w:val="0"/>
        <w:kinsoku/>
        <w:overflowPunct/>
        <w:topLinePunct w:val="0"/>
        <w:autoSpaceDE/>
        <w:autoSpaceDN/>
        <w:bidi w:val="0"/>
        <w:spacing w:line="480" w:lineRule="exact"/>
        <w:jc w:val="both"/>
        <w:outlineLvl w:val="9"/>
        <w:rPr>
          <w:rFonts w:hint="eastAsia" w:ascii="宋体" w:hAnsi="宋体" w:eastAsia="宋体" w:cs="宋体"/>
          <w:b/>
          <w:color w:val="0000FF"/>
          <w:sz w:val="24"/>
          <w:szCs w:val="24"/>
        </w:rPr>
      </w:pPr>
      <w:r>
        <w:rPr>
          <w:rFonts w:hint="eastAsia" w:ascii="宋体" w:hAnsi="宋体"/>
          <w:b/>
          <w:sz w:val="36"/>
          <w:szCs w:val="36"/>
        </w:rPr>
        <w:br w:type="page"/>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报价一览表</w:t>
      </w:r>
    </w:p>
    <w:p w14:paraId="53F5F9E1">
      <w:pPr>
        <w:spacing w:line="500" w:lineRule="exact"/>
        <w:ind w:firstLine="240" w:firstLineChars="100"/>
        <w:jc w:val="left"/>
        <w:rPr>
          <w:rFonts w:hint="eastAsia" w:ascii="宋体" w:hAnsi="宋体" w:cs="宋体"/>
          <w:bCs/>
          <w:color w:val="auto"/>
          <w:kern w:val="0"/>
          <w:sz w:val="24"/>
        </w:rPr>
      </w:pPr>
    </w:p>
    <w:p w14:paraId="0B4FC759">
      <w:pPr>
        <w:spacing w:line="500" w:lineRule="exact"/>
        <w:ind w:firstLine="240" w:firstLineChars="100"/>
        <w:jc w:val="left"/>
        <w:rPr>
          <w:rFonts w:ascii="宋体" w:hAnsi="宋体" w:cs="宋体"/>
          <w:bCs/>
          <w:color w:val="auto"/>
          <w:kern w:val="0"/>
          <w:sz w:val="24"/>
        </w:rPr>
      </w:pPr>
      <w:r>
        <w:rPr>
          <w:rFonts w:hint="eastAsia" w:ascii="宋体" w:hAnsi="宋体" w:cs="宋体"/>
          <w:bCs/>
          <w:color w:val="auto"/>
          <w:kern w:val="0"/>
          <w:sz w:val="24"/>
        </w:rPr>
        <w:t>项目编号：</w:t>
      </w:r>
    </w:p>
    <w:p w14:paraId="5F574462">
      <w:pPr>
        <w:spacing w:line="300" w:lineRule="exact"/>
        <w:jc w:val="left"/>
        <w:rPr>
          <w:rFonts w:ascii="宋体" w:hAnsi="宋体" w:cs="宋体"/>
          <w:bCs/>
          <w:color w:val="auto"/>
          <w:kern w:val="0"/>
          <w:sz w:val="24"/>
        </w:rPr>
      </w:pPr>
    </w:p>
    <w:tbl>
      <w:tblPr>
        <w:tblStyle w:val="2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7384"/>
      </w:tblGrid>
      <w:tr w14:paraId="4960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853" w:type="dxa"/>
            <w:noWrap w:val="0"/>
            <w:vAlign w:val="center"/>
          </w:tcPr>
          <w:p w14:paraId="605EE6C3">
            <w:pPr>
              <w:spacing w:line="500" w:lineRule="exact"/>
              <w:jc w:val="center"/>
              <w:rPr>
                <w:rFonts w:ascii="宋体" w:hAnsi="宋体" w:cs="宋体"/>
                <w:color w:val="auto"/>
                <w:sz w:val="24"/>
              </w:rPr>
            </w:pPr>
            <w:r>
              <w:rPr>
                <w:rFonts w:hint="eastAsia" w:ascii="宋体" w:hAnsi="宋体" w:cs="宋体"/>
                <w:color w:val="auto"/>
                <w:sz w:val="24"/>
              </w:rPr>
              <w:t>项目名称</w:t>
            </w:r>
          </w:p>
        </w:tc>
        <w:tc>
          <w:tcPr>
            <w:tcW w:w="7384" w:type="dxa"/>
            <w:noWrap w:val="0"/>
            <w:vAlign w:val="center"/>
          </w:tcPr>
          <w:p w14:paraId="739A3F7F">
            <w:pPr>
              <w:spacing w:line="500" w:lineRule="exact"/>
              <w:jc w:val="center"/>
              <w:rPr>
                <w:rFonts w:ascii="宋体" w:hAnsi="宋体" w:cs="宋体"/>
                <w:color w:val="auto"/>
                <w:sz w:val="24"/>
              </w:rPr>
            </w:pPr>
          </w:p>
        </w:tc>
      </w:tr>
      <w:tr w14:paraId="12B7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53" w:type="dxa"/>
            <w:noWrap w:val="0"/>
            <w:vAlign w:val="center"/>
          </w:tcPr>
          <w:p w14:paraId="0A57A762">
            <w:pPr>
              <w:spacing w:line="5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投标报价（元）</w:t>
            </w:r>
          </w:p>
        </w:tc>
        <w:tc>
          <w:tcPr>
            <w:tcW w:w="7384" w:type="dxa"/>
            <w:noWrap w:val="0"/>
            <w:vAlign w:val="center"/>
          </w:tcPr>
          <w:p w14:paraId="1D510002">
            <w:pPr>
              <w:spacing w:line="500" w:lineRule="exact"/>
              <w:jc w:val="left"/>
              <w:rPr>
                <w:rFonts w:ascii="宋体" w:hAnsi="宋体" w:cs="宋体"/>
                <w:color w:val="auto"/>
                <w:sz w:val="24"/>
              </w:rPr>
            </w:pPr>
          </w:p>
        </w:tc>
      </w:tr>
      <w:tr w14:paraId="487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53" w:type="dxa"/>
            <w:noWrap w:val="0"/>
            <w:vAlign w:val="center"/>
          </w:tcPr>
          <w:p w14:paraId="23BBF871">
            <w:pPr>
              <w:spacing w:line="500" w:lineRule="exact"/>
              <w:jc w:val="center"/>
              <w:rPr>
                <w:rFonts w:hint="eastAsia" w:ascii="宋体" w:hAnsi="宋体" w:cs="宋体"/>
                <w:color w:val="auto"/>
                <w:sz w:val="24"/>
                <w:lang w:val="en-US" w:eastAsia="zh-CN"/>
              </w:rPr>
            </w:pPr>
            <w:r>
              <w:rPr>
                <w:rFonts w:hint="eastAsia" w:ascii="宋体" w:hAnsi="宋体" w:cs="宋体"/>
                <w:color w:val="auto"/>
                <w:sz w:val="24"/>
                <w:lang w:val="en-US" w:eastAsia="zh-CN"/>
              </w:rPr>
              <w:t>合同履约期限</w:t>
            </w:r>
          </w:p>
          <w:p w14:paraId="06D6AE15">
            <w:pPr>
              <w:spacing w:line="5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（计划工期）</w:t>
            </w:r>
          </w:p>
        </w:tc>
        <w:tc>
          <w:tcPr>
            <w:tcW w:w="7384" w:type="dxa"/>
            <w:noWrap w:val="0"/>
            <w:vAlign w:val="center"/>
          </w:tcPr>
          <w:p w14:paraId="285DA6E9">
            <w:pPr>
              <w:spacing w:line="500" w:lineRule="exact"/>
              <w:jc w:val="both"/>
              <w:rPr>
                <w:rFonts w:hint="eastAsia" w:ascii="宋体" w:hAnsi="宋体" w:eastAsia="宋体" w:cs="宋体"/>
                <w:color w:val="auto"/>
                <w:sz w:val="24"/>
                <w:lang w:val="en-US" w:eastAsia="zh-CN"/>
              </w:rPr>
            </w:pPr>
          </w:p>
        </w:tc>
      </w:tr>
      <w:tr w14:paraId="7E23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53" w:type="dxa"/>
            <w:noWrap w:val="0"/>
            <w:vAlign w:val="center"/>
          </w:tcPr>
          <w:p w14:paraId="4FCE0C9A">
            <w:pPr>
              <w:spacing w:line="5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质量标准</w:t>
            </w:r>
          </w:p>
        </w:tc>
        <w:tc>
          <w:tcPr>
            <w:tcW w:w="7384" w:type="dxa"/>
            <w:noWrap w:val="0"/>
            <w:vAlign w:val="center"/>
          </w:tcPr>
          <w:p w14:paraId="5A56C480">
            <w:pPr>
              <w:spacing w:line="500" w:lineRule="exact"/>
              <w:jc w:val="center"/>
              <w:rPr>
                <w:rFonts w:ascii="宋体" w:hAnsi="宋体" w:cs="宋体"/>
                <w:color w:val="auto"/>
                <w:sz w:val="24"/>
              </w:rPr>
            </w:pPr>
          </w:p>
        </w:tc>
      </w:tr>
      <w:tr w14:paraId="62D1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53" w:type="dxa"/>
            <w:noWrap w:val="0"/>
            <w:vAlign w:val="center"/>
          </w:tcPr>
          <w:p w14:paraId="71C06C4D">
            <w:pPr>
              <w:spacing w:line="50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项目经理</w:t>
            </w:r>
          </w:p>
        </w:tc>
        <w:tc>
          <w:tcPr>
            <w:tcW w:w="7384" w:type="dxa"/>
            <w:noWrap w:val="0"/>
            <w:vAlign w:val="center"/>
          </w:tcPr>
          <w:p w14:paraId="50C61A72">
            <w:pPr>
              <w:spacing w:line="500" w:lineRule="exact"/>
              <w:jc w:val="center"/>
              <w:rPr>
                <w:rFonts w:ascii="宋体" w:hAnsi="宋体" w:cs="宋体"/>
                <w:color w:val="auto"/>
                <w:sz w:val="24"/>
              </w:rPr>
            </w:pPr>
          </w:p>
        </w:tc>
      </w:tr>
      <w:tr w14:paraId="5F02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53" w:type="dxa"/>
            <w:noWrap w:val="0"/>
            <w:vAlign w:val="center"/>
          </w:tcPr>
          <w:p w14:paraId="6E972DA9">
            <w:pPr>
              <w:spacing w:line="5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项目经理执业证书信息</w:t>
            </w:r>
          </w:p>
        </w:tc>
        <w:tc>
          <w:tcPr>
            <w:tcW w:w="7384" w:type="dxa"/>
            <w:noWrap w:val="0"/>
            <w:vAlign w:val="center"/>
          </w:tcPr>
          <w:p w14:paraId="4CEDB61C">
            <w:pPr>
              <w:spacing w:line="500" w:lineRule="exact"/>
              <w:jc w:val="center"/>
              <w:rPr>
                <w:rFonts w:ascii="宋体" w:hAnsi="宋体" w:cs="宋体"/>
                <w:color w:val="auto"/>
                <w:sz w:val="24"/>
              </w:rPr>
            </w:pPr>
          </w:p>
        </w:tc>
      </w:tr>
      <w:tr w14:paraId="3441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853" w:type="dxa"/>
            <w:noWrap w:val="0"/>
            <w:vAlign w:val="center"/>
          </w:tcPr>
          <w:p w14:paraId="0DDE23BE">
            <w:pPr>
              <w:spacing w:line="500" w:lineRule="exact"/>
              <w:jc w:val="center"/>
              <w:rPr>
                <w:rFonts w:ascii="宋体" w:hAnsi="宋体" w:cs="宋体"/>
                <w:color w:val="auto"/>
                <w:sz w:val="24"/>
              </w:rPr>
            </w:pPr>
            <w:r>
              <w:rPr>
                <w:rFonts w:hint="eastAsia" w:ascii="宋体" w:hAnsi="宋体" w:cs="宋体"/>
                <w:color w:val="auto"/>
                <w:sz w:val="24"/>
              </w:rPr>
              <w:t>备注</w:t>
            </w:r>
          </w:p>
        </w:tc>
        <w:tc>
          <w:tcPr>
            <w:tcW w:w="7384" w:type="dxa"/>
            <w:noWrap w:val="0"/>
            <w:vAlign w:val="center"/>
          </w:tcPr>
          <w:p w14:paraId="553C1DA9">
            <w:pPr>
              <w:spacing w:line="500" w:lineRule="exact"/>
              <w:jc w:val="center"/>
              <w:rPr>
                <w:rFonts w:ascii="宋体" w:hAnsi="宋体" w:cs="宋体"/>
                <w:color w:val="auto"/>
                <w:sz w:val="24"/>
              </w:rPr>
            </w:pPr>
          </w:p>
        </w:tc>
      </w:tr>
    </w:tbl>
    <w:p w14:paraId="2ACF6150">
      <w:pPr>
        <w:keepNext w:val="0"/>
        <w:keepLines w:val="0"/>
        <w:pageBreakBefore w:val="0"/>
        <w:widowControl w:val="0"/>
        <w:kinsoku/>
        <w:overflowPunct/>
        <w:topLinePunct w:val="0"/>
        <w:autoSpaceDE/>
        <w:autoSpaceDN/>
        <w:bidi w:val="0"/>
        <w:spacing w:line="480" w:lineRule="exact"/>
        <w:outlineLvl w:val="9"/>
        <w:rPr>
          <w:rFonts w:ascii="宋体" w:hAnsi="宋体"/>
          <w:color w:val="0000FF"/>
          <w:szCs w:val="21"/>
        </w:rPr>
      </w:pPr>
    </w:p>
    <w:p w14:paraId="1AADC1AB">
      <w:pPr>
        <w:keepNext w:val="0"/>
        <w:keepLines w:val="0"/>
        <w:pageBreakBefore w:val="0"/>
        <w:widowControl w:val="0"/>
        <w:kinsoku/>
        <w:overflowPunct/>
        <w:topLinePunct w:val="0"/>
        <w:autoSpaceDE/>
        <w:autoSpaceDN/>
        <w:bidi w:val="0"/>
        <w:spacing w:line="480" w:lineRule="exact"/>
        <w:outlineLvl w:val="9"/>
        <w:rPr>
          <w:rFonts w:ascii="宋体" w:hAnsi="宋体"/>
          <w:color w:val="0000FF"/>
          <w:szCs w:val="21"/>
        </w:rPr>
      </w:pPr>
    </w:p>
    <w:p w14:paraId="3EF2E424">
      <w:pPr>
        <w:keepNext w:val="0"/>
        <w:keepLines w:val="0"/>
        <w:pageBreakBefore w:val="0"/>
        <w:widowControl w:val="0"/>
        <w:kinsoku/>
        <w:overflowPunct/>
        <w:topLinePunct w:val="0"/>
        <w:autoSpaceDE/>
        <w:autoSpaceDN/>
        <w:bidi w:val="0"/>
        <w:snapToGrid w:val="0"/>
        <w:spacing w:line="360" w:lineRule="auto"/>
        <w:ind w:firstLine="3150" w:firstLineChars="1500"/>
        <w:textAlignment w:val="auto"/>
        <w:outlineLvl w:val="9"/>
        <w:rPr>
          <w:rFonts w:hint="eastAsia" w:ascii="宋体" w:hAnsi="宋体" w:eastAsia="宋体" w:cs="宋体"/>
          <w:sz w:val="24"/>
          <w:szCs w:val="24"/>
        </w:rPr>
      </w:pPr>
      <w:r>
        <w:rPr>
          <w:rFonts w:hint="eastAsia" w:ascii="宋体" w:hAnsi="宋体"/>
          <w:color w:val="0000FF"/>
          <w:szCs w:val="21"/>
        </w:rPr>
        <w:t xml:space="preserve">             </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（盖章）</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540232F2">
      <w:pPr>
        <w:keepNext w:val="0"/>
        <w:keepLines w:val="0"/>
        <w:pageBreakBefore w:val="0"/>
        <w:widowControl w:val="0"/>
        <w:kinsoku/>
        <w:overflowPunct/>
        <w:topLinePunct w:val="0"/>
        <w:autoSpaceDE/>
        <w:autoSpaceDN/>
        <w:bidi w:val="0"/>
        <w:spacing w:line="360" w:lineRule="auto"/>
        <w:ind w:firstLine="3600" w:firstLineChars="15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法定代表人或</w:t>
      </w:r>
      <w:r>
        <w:rPr>
          <w:rFonts w:hint="eastAsia" w:ascii="宋体" w:hAnsi="宋体" w:eastAsia="宋体" w:cs="宋体"/>
          <w:sz w:val="24"/>
          <w:szCs w:val="24"/>
          <w:lang w:val="en-US" w:eastAsia="zh-CN"/>
        </w:rPr>
        <w:t>授权代表</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7B938AB0">
      <w:pPr>
        <w:spacing w:line="500" w:lineRule="exact"/>
        <w:jc w:val="right"/>
        <w:rPr>
          <w:rFonts w:hint="eastAsia" w:ascii="宋体" w:hAnsi="宋体" w:eastAsia="宋体" w:cs="宋体"/>
          <w:color w:val="auto"/>
          <w:sz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EEA88C8">
      <w:pPr>
        <w:keepNext w:val="0"/>
        <w:keepLines w:val="0"/>
        <w:pageBreakBefore w:val="0"/>
        <w:widowControl w:val="0"/>
        <w:kinsoku/>
        <w:overflowPunct/>
        <w:topLinePunct w:val="0"/>
        <w:autoSpaceDE/>
        <w:autoSpaceDN/>
        <w:bidi w:val="0"/>
        <w:spacing w:line="480" w:lineRule="exact"/>
        <w:outlineLvl w:val="9"/>
        <w:rPr>
          <w:rFonts w:ascii="宋体" w:hAnsi="宋体"/>
          <w:szCs w:val="21"/>
        </w:rPr>
      </w:pPr>
    </w:p>
    <w:p w14:paraId="4DD890C6">
      <w:pPr>
        <w:keepNext w:val="0"/>
        <w:keepLines w:val="0"/>
        <w:pageBreakBefore w:val="0"/>
        <w:widowControl w:val="0"/>
        <w:kinsoku/>
        <w:overflowPunct/>
        <w:topLinePunct w:val="0"/>
        <w:autoSpaceDE/>
        <w:autoSpaceDN/>
        <w:bidi w:val="0"/>
        <w:snapToGrid w:val="0"/>
        <w:spacing w:line="480" w:lineRule="exact"/>
        <w:outlineLvl w:val="9"/>
        <w:rPr>
          <w:rFonts w:hint="eastAsia" w:ascii="宋体" w:hAnsi="宋体"/>
          <w:b/>
          <w:snapToGrid w:val="0"/>
          <w:sz w:val="22"/>
        </w:rPr>
      </w:pPr>
    </w:p>
    <w:p w14:paraId="39319A2E">
      <w:pPr>
        <w:keepNext w:val="0"/>
        <w:keepLines w:val="0"/>
        <w:pageBreakBefore w:val="0"/>
        <w:widowControl w:val="0"/>
        <w:kinsoku/>
        <w:overflowPunct/>
        <w:topLinePunct w:val="0"/>
        <w:autoSpaceDE/>
        <w:autoSpaceDN/>
        <w:bidi w:val="0"/>
        <w:snapToGrid w:val="0"/>
        <w:spacing w:line="480" w:lineRule="exact"/>
        <w:jc w:val="both"/>
        <w:outlineLvl w:val="9"/>
        <w:rPr>
          <w:rFonts w:hint="default" w:ascii="宋体" w:hAnsi="宋体" w:eastAsia="宋体"/>
          <w:b/>
          <w:bCs/>
          <w:kern w:val="0"/>
          <w:sz w:val="36"/>
          <w:szCs w:val="36"/>
          <w:lang w:val="en-US" w:eastAsia="zh-CN"/>
        </w:rPr>
      </w:pPr>
      <w:r>
        <w:rPr>
          <w:rFonts w:ascii="宋体" w:hAnsi="宋体" w:cs="宋体"/>
          <w:b/>
          <w:bCs/>
          <w:sz w:val="24"/>
          <w:szCs w:val="32"/>
        </w:rPr>
        <w:br w:type="page"/>
      </w:r>
      <w:r>
        <w:rPr>
          <w:rFonts w:hint="eastAsia" w:ascii="宋体" w:hAnsi="宋体" w:eastAsia="宋体" w:cs="宋体"/>
          <w:b/>
          <w:sz w:val="24"/>
          <w:szCs w:val="24"/>
          <w:lang w:val="en-US" w:eastAsia="zh-CN"/>
        </w:rPr>
        <w:t>2、已标价工程量清单</w:t>
      </w:r>
    </w:p>
    <w:p w14:paraId="0BB2BF80">
      <w:pPr>
        <w:keepNext w:val="0"/>
        <w:keepLines w:val="0"/>
        <w:pageBreakBefore w:val="0"/>
        <w:widowControl w:val="0"/>
        <w:kinsoku/>
        <w:overflowPunct/>
        <w:topLinePunct w:val="0"/>
        <w:autoSpaceDE/>
        <w:autoSpaceDN/>
        <w:bidi w:val="0"/>
        <w:outlineLvl w:val="9"/>
        <w:rPr>
          <w:rFonts w:ascii="宋体" w:hAnsi="宋体" w:cs="宋体"/>
          <w:b/>
          <w:bCs/>
          <w:sz w:val="24"/>
          <w:szCs w:val="32"/>
        </w:rPr>
      </w:pPr>
    </w:p>
    <w:p w14:paraId="459D1011">
      <w:pPr>
        <w:keepNext w:val="0"/>
        <w:keepLines w:val="0"/>
        <w:pageBreakBefore w:val="0"/>
        <w:widowControl w:val="0"/>
        <w:kinsoku/>
        <w:overflowPunct/>
        <w:topLinePunct w:val="0"/>
        <w:autoSpaceDE/>
        <w:autoSpaceDN/>
        <w:bidi w:val="0"/>
        <w:spacing w:line="460" w:lineRule="exact"/>
        <w:outlineLvl w:val="9"/>
        <w:rPr>
          <w:rFonts w:ascii="宋体" w:hAnsi="宋体"/>
          <w:bCs/>
          <w:szCs w:val="21"/>
        </w:rPr>
      </w:pPr>
    </w:p>
    <w:p w14:paraId="2315DACA">
      <w:pPr>
        <w:keepNext w:val="0"/>
        <w:keepLines w:val="0"/>
        <w:pageBreakBefore w:val="0"/>
        <w:widowControl w:val="0"/>
        <w:kinsoku/>
        <w:overflowPunct/>
        <w:topLinePunct w:val="0"/>
        <w:autoSpaceDE/>
        <w:autoSpaceDN/>
        <w:bidi w:val="0"/>
        <w:jc w:val="both"/>
        <w:outlineLvl w:val="9"/>
        <w:rPr>
          <w:sz w:val="24"/>
        </w:rPr>
      </w:pPr>
      <w:r>
        <w:rPr>
          <w:rFonts w:ascii="宋体" w:hAnsi="宋体"/>
          <w:b/>
          <w:sz w:val="32"/>
          <w:szCs w:val="32"/>
        </w:rPr>
        <w:br w:type="page"/>
      </w:r>
      <w:bookmarkStart w:id="418" w:name="_Toc23833"/>
      <w:bookmarkStart w:id="419" w:name="_Toc2216"/>
      <w:bookmarkStart w:id="420" w:name="_Toc14788"/>
      <w:r>
        <w:rPr>
          <w:rFonts w:hint="eastAsia" w:ascii="宋体" w:hAnsi="宋体" w:eastAsia="宋体" w:cs="宋体"/>
          <w:b/>
          <w:sz w:val="24"/>
          <w:szCs w:val="24"/>
          <w:lang w:val="en-US" w:eastAsia="zh-CN"/>
        </w:rPr>
        <w:t>3、供应商认为需要提供的其他报价材料</w:t>
      </w:r>
      <w:bookmarkEnd w:id="418"/>
      <w:bookmarkEnd w:id="419"/>
      <w:bookmarkEnd w:id="420"/>
    </w:p>
    <w:p w14:paraId="56C734F6"/>
    <w:sectPr>
      <w:pgSz w:w="11906" w:h="16838"/>
      <w:pgMar w:top="1440" w:right="1418" w:bottom="1440" w:left="1418" w:header="680" w:footer="90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黑体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D16C">
    <w:pPr>
      <w:pStyle w:val="15"/>
      <w:ind w:right="-56"/>
      <w:jc w:val="both"/>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71E0">
    <w:pPr>
      <w:pStyle w:val="11"/>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D5903">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ED5903">
                    <w:pPr>
                      <w:pStyle w:val="15"/>
                    </w:pPr>
                    <w:r>
                      <w:fldChar w:fldCharType="begin"/>
                    </w:r>
                    <w:r>
                      <w:instrText xml:space="preserve"> PAGE  \* MERGEFORMAT </w:instrText>
                    </w:r>
                    <w:r>
                      <w:fldChar w:fldCharType="separate"/>
                    </w:r>
                    <w:r>
                      <w:t>81</w:t>
                    </w:r>
                    <w:r>
                      <w:fldChar w:fldCharType="end"/>
                    </w:r>
                  </w:p>
                </w:txbxContent>
              </v:textbox>
            </v:shape>
          </w:pict>
        </mc:Fallback>
      </mc:AlternateContent>
    </w:r>
    <w:r>
      <w:rPr>
        <w:lang w:val="en-US" w:bidi="ar-SA"/>
      </w:rPr>
      <mc:AlternateContent>
        <mc:Choice Requires="wps">
          <w:drawing>
            <wp:anchor distT="0" distB="0" distL="114300" distR="114300" simplePos="0" relativeHeight="251666432" behindDoc="1" locked="0" layoutInCell="1" allowOverlap="1">
              <wp:simplePos x="0" y="0"/>
              <wp:positionH relativeFrom="page">
                <wp:posOffset>855345</wp:posOffset>
              </wp:positionH>
              <wp:positionV relativeFrom="paragraph">
                <wp:posOffset>-2540</wp:posOffset>
              </wp:positionV>
              <wp:extent cx="5923915" cy="0"/>
              <wp:effectExtent l="0" t="5080" r="0" b="4445"/>
              <wp:wrapTopAndBottom/>
              <wp:docPr id="100" name="直线 213"/>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3" o:spid="_x0000_s1026" o:spt="20" style="position:absolute;left:0pt;margin-left:67.35pt;margin-top:-0.2pt;height:0pt;width:466.45pt;mso-position-horizontal-relative:page;mso-wrap-distance-bottom:0pt;mso-wrap-distance-top:0pt;z-index:-251650048;mso-width-relative:page;mso-height-relative:page;" filled="f" stroked="t" coordsize="21600,21600" o:gfxdata="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GuFU1wAAAAgBAAAPAAAAAAAAAAEAIAAAACIAAABkcnMvZG93bnJldi54bWxQSwECFAAUAAAACACH&#10;TuJAtY416uwBAADfAwAADgAAAAAAAAABACAAAAAmAQAAZHJzL2Uyb0RvYy54bWxQSwUGAAAAAAYA&#10;BgBZAQAAhAUAAAAA&#10;">
              <v:fill on="f" focussize="0,0"/>
              <v:stroke weight="0.48pt" color="#000000" joinstyle="round"/>
              <v:imagedata o:title=""/>
              <o:lock v:ext="edit" aspectratio="f"/>
              <w10:wrap type="topAndBottom"/>
            </v:lin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4568">
    <w:pPr>
      <w:pStyle w:val="11"/>
      <w:spacing w:line="14" w:lineRule="auto"/>
      <w:rPr>
        <w:sz w:val="20"/>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4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9818">
                          <w:pPr>
                            <w:pStyle w:val="15"/>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wps:txbx>
                    <wps:bodyPr wrap="none" lIns="0" tIns="0" rIns="0" bIns="0" upright="0">
                      <a:spAutoFit/>
                    </wps:bodyPr>
                  </wps:wsp>
                </a:graphicData>
              </a:graphic>
            </wp:anchor>
          </w:drawing>
        </mc:Choice>
        <mc:Fallback>
          <w:pict>
            <v:shape id="文本框 47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rBW7zAEAAJ0DAAAOAAAAAAAAAAEAIAAAAB4BAABkcnMvZTJv&#10;RG9jLnhtbFBLBQYAAAAABgAGAFkBAABcBQAAAAA=&#10;">
              <v:fill on="f" focussize="0,0"/>
              <v:stroke on="f"/>
              <v:imagedata o:title=""/>
              <o:lock v:ext="edit" aspectratio="f"/>
              <v:textbox inset="0mm,0mm,0mm,0mm" style="mso-fit-shape-to-text:t;">
                <w:txbxContent>
                  <w:p w14:paraId="183D9818">
                    <w:pPr>
                      <w:pStyle w:val="15"/>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5408" behindDoc="1" locked="0" layoutInCell="1" allowOverlap="1">
              <wp:simplePos x="0" y="0"/>
              <wp:positionH relativeFrom="page">
                <wp:posOffset>880745</wp:posOffset>
              </wp:positionH>
              <wp:positionV relativeFrom="paragraph">
                <wp:posOffset>-16510</wp:posOffset>
              </wp:positionV>
              <wp:extent cx="5923915" cy="0"/>
              <wp:effectExtent l="0" t="5080" r="0" b="4445"/>
              <wp:wrapTopAndBottom/>
              <wp:docPr id="99" name="直线 212"/>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margin-left:69.35pt;margin-top:-1.3pt;height:0pt;width:466.45pt;mso-position-horizontal-relative:page;mso-wrap-distance-bottom:0pt;mso-wrap-distance-top:0pt;z-index:-251651072;mso-width-relative:page;mso-height-relative:page;" filled="f" stroked="t" coordsize="21600,21600" o:gfxdata="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xVzF2AAAAAoBAAAPAAAAAAAAAAEAIAAAACIAAABkcnMvZG93bnJldi54bWxQSwECFAAUAAAACACH&#10;TuJAXGJvgusBAADeAwAADgAAAAAAAAABACAAAAAnAQAAZHJzL2Uyb0RvYy54bWxQSwUGAAAAAAYA&#10;BgBZAQAAhAUAAAAA&#10;">
              <v:fill on="f" focussize="0,0"/>
              <v:stroke weight="0.48pt" color="#000000" joinstyle="round"/>
              <v:imagedata o:title=""/>
              <o:lock v:ext="edit" aspectratio="f"/>
              <w10:wrap type="topAndBottom"/>
            </v:lin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0730">
    <w:pPr>
      <w:pStyle w:val="11"/>
      <w:spacing w:line="14" w:lineRule="auto"/>
      <w:rPr>
        <w:sz w:val="20"/>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38375">
                          <w:pPr>
                            <w:pStyle w:val="1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038375">
                    <w:pPr>
                      <w:pStyle w:val="15"/>
                    </w:pPr>
                    <w:r>
                      <w:fldChar w:fldCharType="begin"/>
                    </w:r>
                    <w:r>
                      <w:instrText xml:space="preserve"> PAGE  \* MERGEFORMAT </w:instrText>
                    </w:r>
                    <w:r>
                      <w:fldChar w:fldCharType="separate"/>
                    </w:r>
                    <w:r>
                      <w:t>89</w:t>
                    </w:r>
                    <w:r>
                      <w:fldChar w:fldCharType="end"/>
                    </w:r>
                  </w:p>
                </w:txbxContent>
              </v:textbox>
            </v:shap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874395</wp:posOffset>
              </wp:positionH>
              <wp:positionV relativeFrom="paragraph">
                <wp:posOffset>0</wp:posOffset>
              </wp:positionV>
              <wp:extent cx="5923915" cy="0"/>
              <wp:effectExtent l="0" t="5080" r="0" b="4445"/>
              <wp:wrapTopAndBottom/>
              <wp:docPr id="101" name="直线 214"/>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4" o:spid="_x0000_s1026" o:spt="20" style="position:absolute;left:0pt;margin-left:68.85pt;margin-top:0pt;height:0pt;width:466.45pt;mso-position-horizontal-relative:page;mso-wrap-distance-bottom:0pt;mso-wrap-distance-top:0pt;z-index:-251649024;mso-width-relative:page;mso-height-relative:page;" filled="f" stroked="t" coordsize="21600,21600" o:gfxdata="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9xa&#10;1AAAAAYBAAAPAAAAAAAAAAEAIAAAACIAAABkcnMvZG93bnJldi54bWxQSwECFAAUAAAACACHTuJA&#10;x8YxJ+wBAADfAwAADgAAAAAAAAABACAAAAAjAQAAZHJzL2Uyb0RvYy54bWxQSwUGAAAAAAYABgBZ&#10;AQAAgQUAAAAA&#10;">
              <v:fill on="f" focussize="0,0"/>
              <v:stroke weight="0.48pt" color="#000000" joinstyle="round"/>
              <v:imagedata o:title=""/>
              <o:lock v:ext="edit" aspectratio="f"/>
              <w10:wrap type="topAndBottom"/>
            </v:lin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6576">
    <w:pPr>
      <w:pStyle w:val="11"/>
      <w:spacing w:line="14" w:lineRule="auto"/>
      <w:rPr>
        <w:sz w:val="20"/>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B5D4D">
                          <w:pPr>
                            <w:pStyle w:val="15"/>
                          </w:pPr>
                          <w:r>
                            <w:t xml:space="preserve">第 </w:t>
                          </w:r>
                          <w:r>
                            <w:fldChar w:fldCharType="begin"/>
                          </w:r>
                          <w:r>
                            <w:instrText xml:space="preserve"> PAGE  \* MERGEFORMAT </w:instrText>
                          </w:r>
                          <w:r>
                            <w:fldChar w:fldCharType="separate"/>
                          </w:r>
                          <w:r>
                            <w:t>110</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wps:txbx>
                    <wps:bodyPr wrap="none" lIns="0" tIns="0" rIns="0" bIns="0" upright="0">
                      <a:spAutoFit/>
                    </wps:bodyPr>
                  </wps:wsp>
                </a:graphicData>
              </a:graphic>
            </wp:anchor>
          </w:drawing>
        </mc:Choice>
        <mc:Fallback>
          <w:pict>
            <v:shape id="文本框 47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XOkMJzAEAAJ0DAAAOAAAAAAAAAAEAIAAAAB4BAABkcnMvZTJv&#10;RG9jLnhtbFBLBQYAAAAABgAGAFkBAABcBQAAAAA=&#10;">
              <v:fill on="f" focussize="0,0"/>
              <v:stroke on="f"/>
              <v:imagedata o:title=""/>
              <o:lock v:ext="edit" aspectratio="f"/>
              <v:textbox inset="0mm,0mm,0mm,0mm" style="mso-fit-shape-to-text:t;">
                <w:txbxContent>
                  <w:p w14:paraId="45BB5D4D">
                    <w:pPr>
                      <w:pStyle w:val="15"/>
                    </w:pPr>
                    <w:r>
                      <w:t xml:space="preserve">第 </w:t>
                    </w:r>
                    <w:r>
                      <w:fldChar w:fldCharType="begin"/>
                    </w:r>
                    <w:r>
                      <w:instrText xml:space="preserve"> PAGE  \* MERGEFORMAT </w:instrText>
                    </w:r>
                    <w:r>
                      <w:fldChar w:fldCharType="separate"/>
                    </w:r>
                    <w:r>
                      <w:t>110</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8480" behindDoc="1" locked="0" layoutInCell="1" allowOverlap="1">
              <wp:simplePos x="0" y="0"/>
              <wp:positionH relativeFrom="page">
                <wp:posOffset>804545</wp:posOffset>
              </wp:positionH>
              <wp:positionV relativeFrom="paragraph">
                <wp:posOffset>39370</wp:posOffset>
              </wp:positionV>
              <wp:extent cx="5923915" cy="0"/>
              <wp:effectExtent l="0" t="5080" r="0" b="4445"/>
              <wp:wrapTopAndBottom/>
              <wp:docPr id="102" name="直线 215"/>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5" o:spid="_x0000_s1026" o:spt="20" style="position:absolute;left:0pt;margin-left:63.35pt;margin-top:3.1pt;height:0pt;width:466.45pt;mso-position-horizontal-relative:page;mso-wrap-distance-bottom:0pt;mso-wrap-distance-top:0pt;z-index:-251648000;mso-width-relative:page;mso-height-relative:page;" filled="f" stroked="t" coordsize="21600,21600" o:gfxdata="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TM&#10;cb3XAAAACAEAAA8AAAAAAAAAAQAgAAAAIgAAAGRycy9kb3ducmV2LnhtbFBLAQIUABQAAAAIAIdO&#10;4kDgE4ZC6wEAAN8DAAAOAAAAAAAAAAEAIAAAACYBAABkcnMvZTJvRG9jLnhtbFBLBQYAAAAABgAG&#10;AFkBAACDBQAAAAA=&#10;">
              <v:fill on="f" focussize="0,0"/>
              <v:stroke weight="0.48pt" color="#000000" joinstyle="round"/>
              <v:imagedata o:title=""/>
              <o:lock v:ext="edit" aspectratio="f"/>
              <w10:wrap type="topAndBottom"/>
            </v:lin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9C2D">
    <w:pPr>
      <w:pStyle w:val="15"/>
      <w:rPr>
        <w:rFonts w:hint="eastAsia"/>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306D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C306D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2B83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5E0A7">
    <w:pPr>
      <w:pStyle w:val="15"/>
      <w:ind w:right="-56"/>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C3AD">
    <w:pPr>
      <w:pStyle w:val="11"/>
      <w:spacing w:line="14" w:lineRule="auto"/>
      <w:rPr>
        <w:sz w:val="20"/>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EC23B">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8EC23B">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823595</wp:posOffset>
              </wp:positionH>
              <wp:positionV relativeFrom="paragraph">
                <wp:posOffset>19685</wp:posOffset>
              </wp:positionV>
              <wp:extent cx="5923915" cy="0"/>
              <wp:effectExtent l="0" t="5080" r="0" b="4445"/>
              <wp:wrapTopAndBottom/>
              <wp:docPr id="94" name="直线 198"/>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98" o:spid="_x0000_s1026" o:spt="20" style="position:absolute;left:0pt;margin-left:64.85pt;margin-top:1.55pt;height:0pt;width:466.45pt;mso-position-horizontal-relative:page;mso-wrap-distance-bottom:0pt;mso-wrap-distance-top:0pt;z-index:-251656192;mso-width-relative:page;mso-height-relative:page;" filled="f" stroked="t" coordsize="21600,21600" o:gfxdata="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0w&#10;zpDXAAAACAEAAA8AAAAAAAAAAQAgAAAAIgAAAGRycy9kb3ducmV2LnhtbFBLAQIUABQAAAAIAIdO&#10;4kDiRLpA6wEAAN4DAAAOAAAAAAAAAAEAIAAAACYBAABkcnMvZTJvRG9jLnhtbFBLBQYAAAAABgAG&#10;AFkBAACDBQAAAAA=&#10;">
              <v:fill on="f" focussize="0,0"/>
              <v:stroke weight="0.48pt" color="#000000" joinstyle="round"/>
              <v:imagedata o:title=""/>
              <o:lock v:ext="edit" aspectratio="f"/>
              <w10:wrap type="topAndBottom"/>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28C6">
    <w:pPr>
      <w:pStyle w:val="11"/>
      <w:spacing w:line="14" w:lineRule="auto"/>
      <w:rPr>
        <w:sz w:val="20"/>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4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89D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wps:txbx>
                    <wps:bodyPr wrap="none" lIns="0" tIns="0" rIns="0" bIns="0" upright="0">
                      <a:spAutoFit/>
                    </wps:bodyPr>
                  </wps:wsp>
                </a:graphicData>
              </a:graphic>
            </wp:anchor>
          </w:drawing>
        </mc:Choice>
        <mc:Fallback>
          <w:pict>
            <v:shape id="文本框 46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zUessBAACdAwAADgAAAGRycy9lMm9Eb2MueG1srVNLbtswEN0X6B0I&#10;7mMqR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cBOWOHjLDY789PvX6c+/09+f&#10;5Oq6TBL1HirMvPeYG4cPbsD02Q/oTMyHNpj0RU4E4yjw8SywHCIR6VG5LMsCQwJj8wXx2cNzHyB+&#10;lM6QZNQ04ASzsPzwGeKYOqekatbdKa3zFLV94kDM5GGp97HHZMVhO0yEtq45Ip8eh19Ti7tOif5k&#10;Udu0J7MRZmM7G3sf1K7Li5Tqgb/dR2wi95YqjLBTYZxaZjdtWFqLx/ec9fBX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81HrLAQAAnQMAAA4AAAAAAAAAAQAgAAAAHgEAAGRycy9lMm9E&#10;b2MueG1sUEsFBgAAAAAGAAYAWQEAAFsFAAAAAA==&#10;">
              <v:fill on="f" focussize="0,0"/>
              <v:stroke on="f"/>
              <v:imagedata o:title=""/>
              <o:lock v:ext="edit" aspectratio="f"/>
              <v:textbox inset="0mm,0mm,0mm,0mm" style="mso-fit-shape-to-text:t;">
                <w:txbxContent>
                  <w:p w14:paraId="7F589D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728345</wp:posOffset>
              </wp:positionH>
              <wp:positionV relativeFrom="paragraph">
                <wp:posOffset>39370</wp:posOffset>
              </wp:positionV>
              <wp:extent cx="5923915" cy="0"/>
              <wp:effectExtent l="0" t="5080" r="0" b="4445"/>
              <wp:wrapTopAndBottom/>
              <wp:docPr id="93" name="直线 197"/>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97" o:spid="_x0000_s1026" o:spt="20" style="position:absolute;left:0pt;margin-left:57.35pt;margin-top:3.1pt;height:0pt;width:466.45pt;mso-position-horizontal-relative:page;mso-wrap-distance-bottom:0pt;mso-wrap-distance-top:0pt;z-index:-251657216;mso-width-relative:page;mso-height-relative:page;" filled="f" stroked="t" coordsize="21600,21600" o:gfxdata="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bSE&#10;qdYAAAAIAQAADwAAAAAAAAABACAAAAAiAAAAZHJzL2Rvd25yZXYueG1sUEsBAhQAFAAAAAgAh07i&#10;QNIvaZXrAQAA3gMAAA4AAAAAAAAAAQAgAAAAJQEAAGRycy9lMm9Eb2MueG1sUEsFBgAAAAAGAAYA&#10;WQEAAIIFAAAAAA==&#10;">
              <v:fill on="f" focussize="0,0"/>
              <v:stroke weight="0.48pt" color="#000000" joinstyle="round"/>
              <v:imagedata o:title=""/>
              <o:lock v:ext="edit" aspectratio="f"/>
              <w10:wrap type="topAndBottom"/>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2AC0">
    <w:pPr>
      <w:pStyle w:val="11"/>
      <w:spacing w:line="14" w:lineRule="auto"/>
      <w:rPr>
        <w:sz w:val="20"/>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43095">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043095">
                    <w:pPr>
                      <w:pStyle w:val="15"/>
                    </w:pPr>
                    <w:r>
                      <w:fldChar w:fldCharType="begin"/>
                    </w:r>
                    <w:r>
                      <w:instrText xml:space="preserve"> PAGE  \* MERGEFORMAT </w:instrText>
                    </w:r>
                    <w:r>
                      <w:fldChar w:fldCharType="separate"/>
                    </w:r>
                    <w:r>
                      <w:t>39</w:t>
                    </w:r>
                    <w:r>
                      <w:fldChar w:fldCharType="end"/>
                    </w:r>
                  </w:p>
                </w:txbxContent>
              </v:textbox>
            </v:shap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760095</wp:posOffset>
              </wp:positionH>
              <wp:positionV relativeFrom="paragraph">
                <wp:posOffset>0</wp:posOffset>
              </wp:positionV>
              <wp:extent cx="5923915" cy="0"/>
              <wp:effectExtent l="0" t="5080" r="0" b="4445"/>
              <wp:wrapTopAndBottom/>
              <wp:docPr id="96" name="直线 209"/>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09" o:spid="_x0000_s1026" o:spt="20" style="position:absolute;left:0pt;margin-left:59.85pt;margin-top:0pt;height:0pt;width:466.45pt;mso-position-horizontal-relative:page;mso-wrap-distance-bottom:0pt;mso-wrap-distance-top:0pt;z-index:-251654144;mso-width-relative:page;mso-height-relative:page;" filled="f" stroked="t" coordsize="21600,21600" o:gfxdata="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YFFZdQA&#10;AAAGAQAADwAAAAAAAAABACAAAAAiAAAAZHJzL2Rvd25yZXYueG1sUEsBAhQAFAAAAAgAh07iQCgM&#10;i7rqAQAA3gMAAA4AAAAAAAAAAQAgAAAAIwEAAGRycy9lMm9Eb2MueG1sUEsFBgAAAAAGAAYAWQEA&#10;AH8FAAAAAA==&#10;">
              <v:fill on="f" focussize="0,0"/>
              <v:stroke weight="0.48pt" color="#000000" joinstyle="round"/>
              <v:imagedata o:title=""/>
              <o:lock v:ext="edit" aspectratio="f"/>
              <w10:wrap type="topAndBottom"/>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1AAD">
    <w:pPr>
      <w:pStyle w:val="11"/>
      <w:spacing w:line="14" w:lineRule="auto"/>
      <w:rPr>
        <w:sz w:val="20"/>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4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696D85">
                          <w:pPr>
                            <w:pStyle w:val="15"/>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wps:txbx>
                    <wps:bodyPr wrap="none" lIns="0" tIns="0" rIns="0" bIns="0" upright="0">
                      <a:spAutoFit/>
                    </wps:bodyPr>
                  </wps:wsp>
                </a:graphicData>
              </a:graphic>
            </wp:anchor>
          </w:drawing>
        </mc:Choice>
        <mc:Fallback>
          <w:pict>
            <v:shape id="文本框 47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4fJBMoBAACdAwAADgAAAAAAAAABACAAAAAeAQAAZHJzL2Uyb0Rv&#10;Yy54bWxQSwUGAAAAAAYABgBZAQAAWgUAAAAA&#10;">
              <v:fill on="f" focussize="0,0"/>
              <v:stroke on="f"/>
              <v:imagedata o:title=""/>
              <o:lock v:ext="edit" aspectratio="f"/>
              <v:textbox inset="0mm,0mm,0mm,0mm" style="mso-fit-shape-to-text:t;">
                <w:txbxContent>
                  <w:p w14:paraId="4B696D85">
                    <w:pPr>
                      <w:pStyle w:val="15"/>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804545</wp:posOffset>
              </wp:positionH>
              <wp:positionV relativeFrom="paragraph">
                <wp:posOffset>19685</wp:posOffset>
              </wp:positionV>
              <wp:extent cx="5923915" cy="0"/>
              <wp:effectExtent l="0" t="5080" r="0" b="4445"/>
              <wp:wrapTopAndBottom/>
              <wp:docPr id="95" name="直线 208"/>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08" o:spid="_x0000_s1026" o:spt="20" style="position:absolute;left:0pt;margin-left:63.35pt;margin-top:1.55pt;height:0pt;width:466.45pt;mso-position-horizontal-relative:page;mso-wrap-distance-bottom:0pt;mso-wrap-distance-top:0pt;z-index:-251655168;mso-width-relative:page;mso-height-relative:page;" filled="f" stroked="t" coordsize="21600,21600" o:gfxdata="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KDu&#10;v9cAAAAIAQAADwAAAAAAAAABACAAAAAiAAAAZHJzL2Rvd25yZXYueG1sUEsBAhQAFAAAAAgAh07i&#10;QA/ZPN/qAQAA3gMAAA4AAAAAAAAAAQAgAAAAJgEAAGRycy9lMm9Eb2MueG1sUEsFBgAAAAAGAAYA&#10;WQEAAIIFAAAAAA==&#10;">
              <v:fill on="f" focussize="0,0"/>
              <v:stroke weight="0.48pt" color="#000000" joinstyle="round"/>
              <v:imagedata o:title=""/>
              <o:lock v:ext="edit" aspectratio="f"/>
              <w10:wrap type="topAndBottom"/>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3DE8">
    <w:pPr>
      <w:pStyle w:val="11"/>
      <w:spacing w:line="14" w:lineRule="auto"/>
      <w:rPr>
        <w:sz w:val="20"/>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347D1">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347D1">
                    <w:pPr>
                      <w:pStyle w:val="15"/>
                    </w:pPr>
                    <w:r>
                      <w:fldChar w:fldCharType="begin"/>
                    </w:r>
                    <w:r>
                      <w:instrText xml:space="preserve"> PAGE  \* MERGEFORMAT </w:instrText>
                    </w:r>
                    <w:r>
                      <w:fldChar w:fldCharType="separate"/>
                    </w:r>
                    <w:r>
                      <w:t>71</w:t>
                    </w:r>
                    <w:r>
                      <w:fldChar w:fldCharType="end"/>
                    </w:r>
                  </w:p>
                </w:txbxContent>
              </v:textbox>
            </v:shape>
          </w:pict>
        </mc:Fallback>
      </mc:AlternateContent>
    </w:r>
    <w:r>
      <w:rPr>
        <w:lang w:val="en-US" w:bidi="ar-SA"/>
      </w:rPr>
      <mc:AlternateContent>
        <mc:Choice Requires="wps">
          <w:drawing>
            <wp:anchor distT="0" distB="0" distL="114300" distR="114300" simplePos="0" relativeHeight="251663360" behindDoc="1" locked="0" layoutInCell="1" allowOverlap="1">
              <wp:simplePos x="0" y="0"/>
              <wp:positionH relativeFrom="page">
                <wp:posOffset>817245</wp:posOffset>
              </wp:positionH>
              <wp:positionV relativeFrom="paragraph">
                <wp:posOffset>0</wp:posOffset>
              </wp:positionV>
              <wp:extent cx="5923915" cy="0"/>
              <wp:effectExtent l="0" t="5080" r="0" b="4445"/>
              <wp:wrapTopAndBottom/>
              <wp:docPr id="97" name="直线 210"/>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0" o:spid="_x0000_s1026" o:spt="20" style="position:absolute;left:0pt;margin-left:64.35pt;margin-top:0pt;height:0pt;width:466.45pt;mso-position-horizontal-relative:page;mso-wrap-distance-bottom:0pt;mso-wrap-distance-top:0pt;z-index:-251653120;mso-width-relative:page;mso-height-relative:page;" filled="f" stroked="t" coordsize="21600,21600" o:gfxdata="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d6LTNQA&#10;AAAGAQAADwAAAAAAAAABACAAAAAiAAAAZHJzL2Rvd25yZXYueG1sUEsBAhQAFAAAAAgAh07iQNSt&#10;cmfqAQAA3gMAAA4AAAAAAAAAAQAgAAAAIwEAAGRycy9lMm9Eb2MueG1sUEsFBgAAAAAGAAYAWQEA&#10;AH8FAAAAAA==&#10;">
              <v:fill on="f" focussize="0,0"/>
              <v:stroke weight="0.48pt" color="#000000" joinstyle="round"/>
              <v:imagedata o:title=""/>
              <o:lock v:ext="edit" aspectratio="f"/>
              <w10:wrap type="topAndBottom"/>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4AAE">
    <w:pPr>
      <w:pStyle w:val="11"/>
      <w:spacing w:line="14" w:lineRule="auto"/>
      <w:rPr>
        <w:sz w:val="20"/>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4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F8505">
                          <w:pPr>
                            <w:pStyle w:val="15"/>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wps:txbx>
                    <wps:bodyPr wrap="none" lIns="0" tIns="0" rIns="0" bIns="0" upright="0">
                      <a:spAutoFit/>
                    </wps:bodyPr>
                  </wps:wsp>
                </a:graphicData>
              </a:graphic>
            </wp:anchor>
          </w:drawing>
        </mc:Choice>
        <mc:Fallback>
          <w:pict>
            <v:shape id="文本框 47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4EZ+2zAEAAJ0DAAAOAAAAAAAAAAEAIAAAAB4BAABkcnMvZTJv&#10;RG9jLnhtbFBLBQYAAAAABgAGAFkBAABcBQAAAAA=&#10;">
              <v:fill on="f" focussize="0,0"/>
              <v:stroke on="f"/>
              <v:imagedata o:title=""/>
              <o:lock v:ext="edit" aspectratio="f"/>
              <v:textbox inset="0mm,0mm,0mm,0mm" style="mso-fit-shape-to-text:t;">
                <w:txbxContent>
                  <w:p w14:paraId="6CEF8505">
                    <w:pPr>
                      <w:pStyle w:val="15"/>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199</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4384" behindDoc="1" locked="0" layoutInCell="1" allowOverlap="1">
              <wp:simplePos x="0" y="0"/>
              <wp:positionH relativeFrom="page">
                <wp:posOffset>899795</wp:posOffset>
              </wp:positionH>
              <wp:positionV relativeFrom="paragraph">
                <wp:posOffset>19685</wp:posOffset>
              </wp:positionV>
              <wp:extent cx="5923915" cy="0"/>
              <wp:effectExtent l="0" t="5080" r="0" b="4445"/>
              <wp:wrapTopAndBottom/>
              <wp:docPr id="98" name="直线 211"/>
              <wp:cNvGraphicFramePr/>
              <a:graphic xmlns:a="http://schemas.openxmlformats.org/drawingml/2006/main">
                <a:graphicData uri="http://schemas.microsoft.com/office/word/2010/wordprocessingShape">
                  <wps:wsp>
                    <wps:cNvCnPr/>
                    <wps:spPr>
                      <a:xfrm>
                        <a:off x="0" y="0"/>
                        <a:ext cx="59239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1" o:spid="_x0000_s1026" o:spt="20" style="position:absolute;left:0pt;margin-left:70.85pt;margin-top:1.55pt;height:0pt;width:466.45pt;mso-position-horizontal-relative:page;mso-wrap-distance-bottom:0pt;mso-wrap-distance-top:0pt;z-index:-251652096;mso-width-relative:page;mso-height-relative:page;" filled="f" stroked="t" coordsize="21600,21600" o:gfxdata="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iE&#10;2NcAAAAIAQAADwAAAAAAAAABACAAAAAiAAAAZHJzL2Rvd25yZXYueG1sUEsBAhQAFAAAAAgAh07i&#10;QNYvjjvqAQAA3gMAAA4AAAAAAAAAAQAgAAAAJgEAAGRycy9lMm9Eb2MueG1sUEsFBgAAAAAGAAYA&#10;WQEAAIIFAAAAAA==&#10;">
              <v:fill on="f" focussize="0,0"/>
              <v:stroke weight="0.48pt" color="#000000" joinstyle="round"/>
              <v:imagedata o:title=""/>
              <o:lock v:ext="edit" aspectratio="f"/>
              <w10:wrap type="topAndBottom"/>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DAA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05E6">
    <w:pPr>
      <w:pBdr>
        <w:bottom w:val="none" w:color="auto" w:sz="0" w:space="0"/>
      </w:pBdr>
      <w:bidi w:val="0"/>
      <w:jc w:val="right"/>
      <w:rPr>
        <w:rFonts w:hint="eastAsia"/>
        <w:lang w:val="en-US" w:eastAsia="zh-CN"/>
      </w:rPr>
    </w:pPr>
  </w:p>
  <w:p w14:paraId="432473ED">
    <w:pPr>
      <w:pBdr>
        <w:bottom w:val="none" w:color="auto" w:sz="0" w:space="0"/>
      </w:pBdr>
      <w:bidi w:val="0"/>
      <w:jc w:val="right"/>
      <w:rPr>
        <w:rFonts w:hint="eastAsia"/>
        <w:lang w:val="en-US" w:eastAsia="zh-CN"/>
      </w:rPr>
    </w:pPr>
  </w:p>
  <w:p w14:paraId="71B7AB36">
    <w:pPr>
      <w:pBdr>
        <w:bottom w:val="thinThickSmallGap" w:color="auto" w:sz="12" w:space="0"/>
      </w:pBdr>
      <w:bidi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5"/>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720"/>
      </w:pPr>
      <w:rPr>
        <w:rFonts w:hint="default"/>
        <w:lang w:val="zh-CN" w:eastAsia="zh-CN" w:bidi="zh-CN"/>
      </w:rPr>
    </w:lvl>
    <w:lvl w:ilvl="4" w:tentative="0">
      <w:start w:val="0"/>
      <w:numFmt w:val="bullet"/>
      <w:lvlText w:val="•"/>
      <w:lvlJc w:val="left"/>
      <w:pPr>
        <w:ind w:left="3586" w:hanging="720"/>
      </w:pPr>
      <w:rPr>
        <w:rFonts w:hint="default"/>
        <w:lang w:val="zh-CN" w:eastAsia="zh-CN" w:bidi="zh-CN"/>
      </w:rPr>
    </w:lvl>
    <w:lvl w:ilvl="5" w:tentative="0">
      <w:start w:val="0"/>
      <w:numFmt w:val="bullet"/>
      <w:lvlText w:val="•"/>
      <w:lvlJc w:val="left"/>
      <w:pPr>
        <w:ind w:left="4569" w:hanging="720"/>
      </w:pPr>
      <w:rPr>
        <w:rFonts w:hint="default"/>
        <w:lang w:val="zh-CN" w:eastAsia="zh-CN" w:bidi="zh-CN"/>
      </w:rPr>
    </w:lvl>
    <w:lvl w:ilvl="6" w:tentative="0">
      <w:start w:val="0"/>
      <w:numFmt w:val="bullet"/>
      <w:lvlText w:val="•"/>
      <w:lvlJc w:val="left"/>
      <w:pPr>
        <w:ind w:left="5553" w:hanging="720"/>
      </w:pPr>
      <w:rPr>
        <w:rFonts w:hint="default"/>
        <w:lang w:val="zh-CN" w:eastAsia="zh-CN" w:bidi="zh-CN"/>
      </w:rPr>
    </w:lvl>
    <w:lvl w:ilvl="7" w:tentative="0">
      <w:start w:val="0"/>
      <w:numFmt w:val="bullet"/>
      <w:lvlText w:val="•"/>
      <w:lvlJc w:val="left"/>
      <w:pPr>
        <w:ind w:left="6536" w:hanging="720"/>
      </w:pPr>
      <w:rPr>
        <w:rFonts w:hint="default"/>
        <w:lang w:val="zh-CN" w:eastAsia="zh-CN" w:bidi="zh-CN"/>
      </w:rPr>
    </w:lvl>
    <w:lvl w:ilvl="8" w:tentative="0">
      <w:start w:val="0"/>
      <w:numFmt w:val="bullet"/>
      <w:lvlText w:val="•"/>
      <w:lvlJc w:val="left"/>
      <w:pPr>
        <w:ind w:left="7519" w:hanging="720"/>
      </w:pPr>
      <w:rPr>
        <w:rFonts w:hint="default"/>
        <w:lang w:val="zh-CN" w:eastAsia="zh-CN" w:bidi="zh-CN"/>
      </w:rPr>
    </w:lvl>
  </w:abstractNum>
  <w:abstractNum w:abstractNumId="1">
    <w:nsid w:val="8BC2F4BA"/>
    <w:multiLevelType w:val="singleLevel"/>
    <w:tmpl w:val="8BC2F4BA"/>
    <w:lvl w:ilvl="0" w:tentative="0">
      <w:start w:val="3"/>
      <w:numFmt w:val="decimal"/>
      <w:suff w:val="space"/>
      <w:lvlText w:val="%1."/>
      <w:lvlJc w:val="left"/>
    </w:lvl>
  </w:abstractNum>
  <w:abstractNum w:abstractNumId="2">
    <w:nsid w:val="91995D4F"/>
    <w:multiLevelType w:val="multilevel"/>
    <w:tmpl w:val="91995D4F"/>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3">
    <w:nsid w:val="9288B902"/>
    <w:multiLevelType w:val="multilevel"/>
    <w:tmpl w:val="9288B902"/>
    <w:lvl w:ilvl="0" w:tentative="0">
      <w:start w:val="13"/>
      <w:numFmt w:val="decimal"/>
      <w:lvlText w:val="%1"/>
      <w:lvlJc w:val="left"/>
      <w:pPr>
        <w:ind w:left="424" w:hanging="720"/>
      </w:pPr>
      <w:rPr>
        <w:rFonts w:hint="default"/>
        <w:lang w:val="zh-CN" w:eastAsia="zh-CN" w:bidi="zh-CN"/>
      </w:rPr>
    </w:lvl>
    <w:lvl w:ilvl="1" w:tentative="0">
      <w:start w:val="2"/>
      <w:numFmt w:val="decimal"/>
      <w:lvlText w:val="%1.%2"/>
      <w:lvlJc w:val="left"/>
      <w:pPr>
        <w:ind w:left="424" w:hanging="720"/>
      </w:pPr>
      <w:rPr>
        <w:rFonts w:hint="default"/>
        <w:lang w:val="zh-CN" w:eastAsia="zh-CN" w:bidi="zh-CN"/>
      </w:rPr>
    </w:lvl>
    <w:lvl w:ilvl="2" w:tentative="0">
      <w:start w:val="3"/>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4">
    <w:nsid w:val="9C8AC8EF"/>
    <w:multiLevelType w:val="multilevel"/>
    <w:tmpl w:val="9C8AC8EF"/>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pPr>
      <w:rPr>
        <w:rFonts w:hint="default"/>
        <w:lang w:val="zh-CN" w:eastAsia="zh-CN" w:bidi="zh-CN"/>
      </w:rPr>
    </w:lvl>
    <w:lvl w:ilvl="2" w:tentative="0">
      <w:start w:val="2"/>
      <w:numFmt w:val="decimal"/>
      <w:lvlText w:val="%1.%2.%3"/>
      <w:lvlJc w:val="left"/>
      <w:pPr>
        <w:ind w:left="424" w:hanging="600"/>
      </w:pPr>
      <w:rPr>
        <w:rFonts w:hint="default" w:ascii="Times New Roman" w:hAnsi="Times New Roman" w:eastAsia="Times New Roman" w:cs="Times New Roman"/>
        <w:spacing w:val="-44"/>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5">
    <w:nsid w:val="BB64CFA9"/>
    <w:multiLevelType w:val="multilevel"/>
    <w:tmpl w:val="BB64CFA9"/>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6">
    <w:nsid w:val="D7F9FE59"/>
    <w:multiLevelType w:val="multilevel"/>
    <w:tmpl w:val="D7F9FE59"/>
    <w:lvl w:ilvl="0" w:tentative="0">
      <w:start w:val="4"/>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jc w:val="right"/>
      </w:pPr>
      <w:rPr>
        <w:rFonts w:hint="default"/>
        <w:lang w:val="zh-CN" w:eastAsia="zh-CN" w:bidi="zh-CN"/>
      </w:rPr>
    </w:lvl>
    <w:lvl w:ilvl="2" w:tentative="0">
      <w:start w:val="9"/>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895" w:hanging="600"/>
      </w:pPr>
      <w:rPr>
        <w:rFonts w:hint="default"/>
        <w:lang w:val="zh-CN" w:eastAsia="zh-CN" w:bidi="zh-CN"/>
      </w:rPr>
    </w:lvl>
    <w:lvl w:ilvl="4" w:tentative="0">
      <w:start w:val="0"/>
      <w:numFmt w:val="bullet"/>
      <w:lvlText w:val="•"/>
      <w:lvlJc w:val="left"/>
      <w:pPr>
        <w:ind w:left="4694" w:hanging="600"/>
      </w:pPr>
      <w:rPr>
        <w:rFonts w:hint="default"/>
        <w:lang w:val="zh-CN" w:eastAsia="zh-CN" w:bidi="zh-CN"/>
      </w:rPr>
    </w:lvl>
    <w:lvl w:ilvl="5" w:tentative="0">
      <w:start w:val="0"/>
      <w:numFmt w:val="bullet"/>
      <w:lvlText w:val="•"/>
      <w:lvlJc w:val="left"/>
      <w:pPr>
        <w:ind w:left="5493" w:hanging="600"/>
      </w:pPr>
      <w:rPr>
        <w:rFonts w:hint="default"/>
        <w:lang w:val="zh-CN" w:eastAsia="zh-CN" w:bidi="zh-CN"/>
      </w:rPr>
    </w:lvl>
    <w:lvl w:ilvl="6" w:tentative="0">
      <w:start w:val="0"/>
      <w:numFmt w:val="bullet"/>
      <w:lvlText w:val="•"/>
      <w:lvlJc w:val="left"/>
      <w:pPr>
        <w:ind w:left="6291" w:hanging="600"/>
      </w:pPr>
      <w:rPr>
        <w:rFonts w:hint="default"/>
        <w:lang w:val="zh-CN" w:eastAsia="zh-CN" w:bidi="zh-CN"/>
      </w:rPr>
    </w:lvl>
    <w:lvl w:ilvl="7" w:tentative="0">
      <w:start w:val="0"/>
      <w:numFmt w:val="bullet"/>
      <w:lvlText w:val="•"/>
      <w:lvlJc w:val="left"/>
      <w:pPr>
        <w:ind w:left="7090" w:hanging="600"/>
      </w:pPr>
      <w:rPr>
        <w:rFonts w:hint="default"/>
        <w:lang w:val="zh-CN" w:eastAsia="zh-CN" w:bidi="zh-CN"/>
      </w:rPr>
    </w:lvl>
    <w:lvl w:ilvl="8" w:tentative="0">
      <w:start w:val="0"/>
      <w:numFmt w:val="bullet"/>
      <w:lvlText w:val="•"/>
      <w:lvlJc w:val="left"/>
      <w:pPr>
        <w:ind w:left="7889" w:hanging="600"/>
      </w:pPr>
      <w:rPr>
        <w:rFonts w:hint="default"/>
        <w:lang w:val="zh-CN" w:eastAsia="zh-CN" w:bidi="zh-CN"/>
      </w:rPr>
    </w:lvl>
  </w:abstractNum>
  <w:abstractNum w:abstractNumId="7">
    <w:nsid w:val="DCBA6B53"/>
    <w:multiLevelType w:val="multilevel"/>
    <w:tmpl w:val="DCBA6B53"/>
    <w:lvl w:ilvl="0" w:tentative="0">
      <w:start w:val="1"/>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74" w:hanging="600"/>
      </w:pPr>
      <w:rPr>
        <w:rFonts w:hint="default"/>
        <w:lang w:val="zh-CN" w:eastAsia="zh-CN" w:bidi="zh-CN"/>
      </w:rPr>
    </w:lvl>
    <w:lvl w:ilvl="4" w:tentative="0">
      <w:start w:val="0"/>
      <w:numFmt w:val="bullet"/>
      <w:lvlText w:val="•"/>
      <w:lvlJc w:val="left"/>
      <w:pPr>
        <w:ind w:left="4162" w:hanging="600"/>
      </w:pPr>
      <w:rPr>
        <w:rFonts w:hint="default"/>
        <w:lang w:val="zh-CN" w:eastAsia="zh-CN" w:bidi="zh-CN"/>
      </w:rPr>
    </w:lvl>
    <w:lvl w:ilvl="5" w:tentative="0">
      <w:start w:val="0"/>
      <w:numFmt w:val="bullet"/>
      <w:lvlText w:val="•"/>
      <w:lvlJc w:val="left"/>
      <w:pPr>
        <w:ind w:left="5049" w:hanging="600"/>
      </w:pPr>
      <w:rPr>
        <w:rFonts w:hint="default"/>
        <w:lang w:val="zh-CN" w:eastAsia="zh-CN" w:bidi="zh-CN"/>
      </w:rPr>
    </w:lvl>
    <w:lvl w:ilvl="6" w:tentative="0">
      <w:start w:val="0"/>
      <w:numFmt w:val="bullet"/>
      <w:lvlText w:val="•"/>
      <w:lvlJc w:val="left"/>
      <w:pPr>
        <w:ind w:left="5936" w:hanging="600"/>
      </w:pPr>
      <w:rPr>
        <w:rFonts w:hint="default"/>
        <w:lang w:val="zh-CN" w:eastAsia="zh-CN" w:bidi="zh-CN"/>
      </w:rPr>
    </w:lvl>
    <w:lvl w:ilvl="7" w:tentative="0">
      <w:start w:val="0"/>
      <w:numFmt w:val="bullet"/>
      <w:lvlText w:val="•"/>
      <w:lvlJc w:val="left"/>
      <w:pPr>
        <w:ind w:left="6824" w:hanging="600"/>
      </w:pPr>
      <w:rPr>
        <w:rFonts w:hint="default"/>
        <w:lang w:val="zh-CN" w:eastAsia="zh-CN" w:bidi="zh-CN"/>
      </w:rPr>
    </w:lvl>
    <w:lvl w:ilvl="8" w:tentative="0">
      <w:start w:val="0"/>
      <w:numFmt w:val="bullet"/>
      <w:lvlText w:val="•"/>
      <w:lvlJc w:val="left"/>
      <w:pPr>
        <w:ind w:left="7711" w:hanging="600"/>
      </w:pPr>
      <w:rPr>
        <w:rFonts w:hint="default"/>
        <w:lang w:val="zh-CN" w:eastAsia="zh-CN" w:bidi="zh-CN"/>
      </w:rPr>
    </w:lvl>
  </w:abstractNum>
  <w:abstractNum w:abstractNumId="8">
    <w:nsid w:val="E093A4B0"/>
    <w:multiLevelType w:val="multilevel"/>
    <w:tmpl w:val="E093A4B0"/>
    <w:lvl w:ilvl="0" w:tentative="0">
      <w:start w:val="22"/>
      <w:numFmt w:val="decimal"/>
      <w:lvlText w:val="%1"/>
      <w:lvlJc w:val="left"/>
      <w:pPr>
        <w:ind w:left="1624" w:hanging="720"/>
      </w:pPr>
      <w:rPr>
        <w:rFonts w:hint="default"/>
        <w:lang w:val="zh-CN" w:eastAsia="zh-CN" w:bidi="zh-CN"/>
      </w:rPr>
    </w:lvl>
    <w:lvl w:ilvl="1" w:tentative="0">
      <w:start w:val="1"/>
      <w:numFmt w:val="decimal"/>
      <w:lvlText w:val="%1.%2"/>
      <w:lvlJc w:val="left"/>
      <w:pPr>
        <w:ind w:left="1624" w:hanging="720"/>
        <w:jc w:val="right"/>
      </w:pPr>
      <w:rPr>
        <w:rFonts w:hint="default"/>
        <w:lang w:val="zh-CN" w:eastAsia="zh-CN" w:bidi="zh-CN"/>
      </w:rPr>
    </w:lvl>
    <w:lvl w:ilvl="2" w:tentative="0">
      <w:start w:val="1"/>
      <w:numFmt w:val="decimal"/>
      <w:lvlText w:val="%1.%2.%3"/>
      <w:lvlJc w:val="left"/>
      <w:pPr>
        <w:ind w:left="16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68" w:hanging="720"/>
      </w:pPr>
      <w:rPr>
        <w:rFonts w:hint="default"/>
        <w:lang w:val="zh-CN" w:eastAsia="zh-CN" w:bidi="zh-CN"/>
      </w:rPr>
    </w:lvl>
    <w:lvl w:ilvl="4" w:tentative="0">
      <w:start w:val="0"/>
      <w:numFmt w:val="bullet"/>
      <w:lvlText w:val="•"/>
      <w:lvlJc w:val="left"/>
      <w:pPr>
        <w:ind w:left="4242" w:hanging="720"/>
      </w:pPr>
      <w:rPr>
        <w:rFonts w:hint="default"/>
        <w:lang w:val="zh-CN" w:eastAsia="zh-CN" w:bidi="zh-CN"/>
      </w:rPr>
    </w:lvl>
    <w:lvl w:ilvl="5" w:tentative="0">
      <w:start w:val="0"/>
      <w:numFmt w:val="bullet"/>
      <w:lvlText w:val="•"/>
      <w:lvlJc w:val="left"/>
      <w:pPr>
        <w:ind w:left="5116" w:hanging="720"/>
      </w:pPr>
      <w:rPr>
        <w:rFonts w:hint="default"/>
        <w:lang w:val="zh-CN" w:eastAsia="zh-CN" w:bidi="zh-CN"/>
      </w:rPr>
    </w:lvl>
    <w:lvl w:ilvl="6" w:tentative="0">
      <w:start w:val="0"/>
      <w:numFmt w:val="bullet"/>
      <w:lvlText w:val="•"/>
      <w:lvlJc w:val="left"/>
      <w:pPr>
        <w:ind w:left="5990" w:hanging="720"/>
      </w:pPr>
      <w:rPr>
        <w:rFonts w:hint="default"/>
        <w:lang w:val="zh-CN" w:eastAsia="zh-CN" w:bidi="zh-CN"/>
      </w:rPr>
    </w:lvl>
    <w:lvl w:ilvl="7" w:tentative="0">
      <w:start w:val="0"/>
      <w:numFmt w:val="bullet"/>
      <w:lvlText w:val="•"/>
      <w:lvlJc w:val="left"/>
      <w:pPr>
        <w:ind w:left="6864" w:hanging="720"/>
      </w:pPr>
      <w:rPr>
        <w:rFonts w:hint="default"/>
        <w:lang w:val="zh-CN" w:eastAsia="zh-CN" w:bidi="zh-CN"/>
      </w:rPr>
    </w:lvl>
    <w:lvl w:ilvl="8" w:tentative="0">
      <w:start w:val="0"/>
      <w:numFmt w:val="bullet"/>
      <w:lvlText w:val="•"/>
      <w:lvlJc w:val="left"/>
      <w:pPr>
        <w:ind w:left="7738" w:hanging="720"/>
      </w:pPr>
      <w:rPr>
        <w:rFonts w:hint="default"/>
        <w:lang w:val="zh-CN" w:eastAsia="zh-CN" w:bidi="zh-CN"/>
      </w:rPr>
    </w:lvl>
  </w:abstractNum>
  <w:abstractNum w:abstractNumId="9">
    <w:nsid w:val="F7735DC9"/>
    <w:multiLevelType w:val="multilevel"/>
    <w:tmpl w:val="F7735DC9"/>
    <w:lvl w:ilvl="0" w:tentative="0">
      <w:start w:val="20"/>
      <w:numFmt w:val="decimal"/>
      <w:lvlText w:val="%1"/>
      <w:lvlJc w:val="left"/>
      <w:pPr>
        <w:ind w:left="1535" w:hanging="720"/>
      </w:pPr>
      <w:rPr>
        <w:rFonts w:hint="default"/>
        <w:lang w:val="zh-CN" w:eastAsia="zh-CN" w:bidi="zh-CN"/>
      </w:rPr>
    </w:lvl>
    <w:lvl w:ilvl="1" w:tentative="0">
      <w:start w:val="6"/>
      <w:numFmt w:val="decimal"/>
      <w:lvlText w:val="%1.%2"/>
      <w:lvlJc w:val="left"/>
      <w:pPr>
        <w:ind w:left="1535" w:hanging="720"/>
      </w:pPr>
      <w:rPr>
        <w:rFonts w:hint="default"/>
        <w:lang w:val="zh-CN" w:eastAsia="zh-CN" w:bidi="zh-CN"/>
      </w:rPr>
    </w:lvl>
    <w:lvl w:ilvl="2" w:tentative="0">
      <w:start w:val="3"/>
      <w:numFmt w:val="decimal"/>
      <w:lvlText w:val="%1.%2.%3"/>
      <w:lvlJc w:val="left"/>
      <w:pPr>
        <w:ind w:left="1535"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23" w:hanging="720"/>
      </w:pPr>
      <w:rPr>
        <w:rFonts w:hint="default"/>
        <w:lang w:val="zh-CN" w:eastAsia="zh-CN" w:bidi="zh-CN"/>
      </w:rPr>
    </w:lvl>
    <w:lvl w:ilvl="4" w:tentative="0">
      <w:start w:val="0"/>
      <w:numFmt w:val="bullet"/>
      <w:lvlText w:val="•"/>
      <w:lvlJc w:val="left"/>
      <w:pPr>
        <w:ind w:left="4718" w:hanging="720"/>
      </w:pPr>
      <w:rPr>
        <w:rFonts w:hint="default"/>
        <w:lang w:val="zh-CN" w:eastAsia="zh-CN" w:bidi="zh-CN"/>
      </w:rPr>
    </w:lvl>
    <w:lvl w:ilvl="5" w:tentative="0">
      <w:start w:val="0"/>
      <w:numFmt w:val="bullet"/>
      <w:lvlText w:val="•"/>
      <w:lvlJc w:val="left"/>
      <w:pPr>
        <w:ind w:left="5513" w:hanging="720"/>
      </w:pPr>
      <w:rPr>
        <w:rFonts w:hint="default"/>
        <w:lang w:val="zh-CN" w:eastAsia="zh-CN" w:bidi="zh-CN"/>
      </w:rPr>
    </w:lvl>
    <w:lvl w:ilvl="6" w:tentative="0">
      <w:start w:val="0"/>
      <w:numFmt w:val="bullet"/>
      <w:lvlText w:val="•"/>
      <w:lvlJc w:val="left"/>
      <w:pPr>
        <w:ind w:left="6307" w:hanging="720"/>
      </w:pPr>
      <w:rPr>
        <w:rFonts w:hint="default"/>
        <w:lang w:val="zh-CN" w:eastAsia="zh-CN" w:bidi="zh-CN"/>
      </w:rPr>
    </w:lvl>
    <w:lvl w:ilvl="7" w:tentative="0">
      <w:start w:val="0"/>
      <w:numFmt w:val="bullet"/>
      <w:lvlText w:val="•"/>
      <w:lvlJc w:val="left"/>
      <w:pPr>
        <w:ind w:left="7102" w:hanging="720"/>
      </w:pPr>
      <w:rPr>
        <w:rFonts w:hint="default"/>
        <w:lang w:val="zh-CN" w:eastAsia="zh-CN" w:bidi="zh-CN"/>
      </w:rPr>
    </w:lvl>
    <w:lvl w:ilvl="8" w:tentative="0">
      <w:start w:val="0"/>
      <w:numFmt w:val="bullet"/>
      <w:lvlText w:val="•"/>
      <w:lvlJc w:val="left"/>
      <w:pPr>
        <w:ind w:left="7897" w:hanging="720"/>
      </w:pPr>
      <w:rPr>
        <w:rFonts w:hint="default"/>
        <w:lang w:val="zh-CN" w:eastAsia="zh-CN" w:bidi="zh-CN"/>
      </w:rPr>
    </w:lvl>
  </w:abstractNum>
  <w:abstractNum w:abstractNumId="10">
    <w:nsid w:val="00000001"/>
    <w:multiLevelType w:val="singleLevel"/>
    <w:tmpl w:val="00000001"/>
    <w:lvl w:ilvl="0" w:tentative="0">
      <w:start w:val="1"/>
      <w:numFmt w:val="chineseCounting"/>
      <w:suff w:val="nothing"/>
      <w:lvlText w:val="%1、"/>
      <w:lvlJc w:val="left"/>
    </w:lvl>
  </w:abstractNum>
  <w:abstractNum w:abstractNumId="11">
    <w:nsid w:val="0E640482"/>
    <w:multiLevelType w:val="multilevel"/>
    <w:tmpl w:val="0E640482"/>
    <w:lvl w:ilvl="0" w:tentative="0">
      <w:start w:val="4"/>
      <w:numFmt w:val="decimal"/>
      <w:lvlText w:val="%1"/>
      <w:lvlJc w:val="left"/>
      <w:pPr>
        <w:ind w:left="844" w:hanging="420"/>
      </w:pPr>
      <w:rPr>
        <w:rFonts w:hint="default"/>
        <w:lang w:val="zh-CN" w:eastAsia="zh-CN" w:bidi="zh-CN"/>
      </w:rPr>
    </w:lvl>
    <w:lvl w:ilvl="1" w:tentative="0">
      <w:start w:val="6"/>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1800" w:hanging="420"/>
      </w:pPr>
      <w:rPr>
        <w:rFonts w:hint="default"/>
        <w:lang w:val="zh-CN" w:eastAsia="zh-CN" w:bidi="zh-CN"/>
      </w:rPr>
    </w:lvl>
    <w:lvl w:ilvl="3" w:tentative="0">
      <w:start w:val="0"/>
      <w:numFmt w:val="bullet"/>
      <w:lvlText w:val="•"/>
      <w:lvlJc w:val="left"/>
      <w:pPr>
        <w:ind w:left="2761" w:hanging="420"/>
      </w:pPr>
      <w:rPr>
        <w:rFonts w:hint="default"/>
        <w:lang w:val="zh-CN" w:eastAsia="zh-CN" w:bidi="zh-CN"/>
      </w:rPr>
    </w:lvl>
    <w:lvl w:ilvl="4" w:tentative="0">
      <w:start w:val="0"/>
      <w:numFmt w:val="bullet"/>
      <w:lvlText w:val="•"/>
      <w:lvlJc w:val="left"/>
      <w:pPr>
        <w:ind w:left="3722" w:hanging="420"/>
      </w:pPr>
      <w:rPr>
        <w:rFonts w:hint="default"/>
        <w:lang w:val="zh-CN" w:eastAsia="zh-CN" w:bidi="zh-CN"/>
      </w:rPr>
    </w:lvl>
    <w:lvl w:ilvl="5" w:tentative="0">
      <w:start w:val="0"/>
      <w:numFmt w:val="bullet"/>
      <w:lvlText w:val="•"/>
      <w:lvlJc w:val="left"/>
      <w:pPr>
        <w:ind w:left="4682" w:hanging="420"/>
      </w:pPr>
      <w:rPr>
        <w:rFonts w:hint="default"/>
        <w:lang w:val="zh-CN" w:eastAsia="zh-CN" w:bidi="zh-CN"/>
      </w:rPr>
    </w:lvl>
    <w:lvl w:ilvl="6" w:tentative="0">
      <w:start w:val="0"/>
      <w:numFmt w:val="bullet"/>
      <w:lvlText w:val="•"/>
      <w:lvlJc w:val="left"/>
      <w:pPr>
        <w:ind w:left="5643" w:hanging="420"/>
      </w:pPr>
      <w:rPr>
        <w:rFonts w:hint="default"/>
        <w:lang w:val="zh-CN" w:eastAsia="zh-CN" w:bidi="zh-CN"/>
      </w:rPr>
    </w:lvl>
    <w:lvl w:ilvl="7" w:tentative="0">
      <w:start w:val="0"/>
      <w:numFmt w:val="bullet"/>
      <w:lvlText w:val="•"/>
      <w:lvlJc w:val="left"/>
      <w:pPr>
        <w:ind w:left="6604" w:hanging="420"/>
      </w:pPr>
      <w:rPr>
        <w:rFonts w:hint="default"/>
        <w:lang w:val="zh-CN" w:eastAsia="zh-CN" w:bidi="zh-CN"/>
      </w:rPr>
    </w:lvl>
    <w:lvl w:ilvl="8" w:tentative="0">
      <w:start w:val="0"/>
      <w:numFmt w:val="bullet"/>
      <w:lvlText w:val="•"/>
      <w:lvlJc w:val="left"/>
      <w:pPr>
        <w:ind w:left="7564" w:hanging="420"/>
      </w:pPr>
      <w:rPr>
        <w:rFonts w:hint="default"/>
        <w:lang w:val="zh-CN" w:eastAsia="zh-CN" w:bidi="zh-CN"/>
      </w:rPr>
    </w:lvl>
  </w:abstractNum>
  <w:abstractNum w:abstractNumId="12">
    <w:nsid w:val="243FCF68"/>
    <w:multiLevelType w:val="multilevel"/>
    <w:tmpl w:val="243FCF68"/>
    <w:lvl w:ilvl="0" w:tentative="0">
      <w:start w:val="18"/>
      <w:numFmt w:val="decimal"/>
      <w:lvlText w:val="%1"/>
      <w:lvlJc w:val="left"/>
      <w:pPr>
        <w:ind w:left="964" w:hanging="540"/>
      </w:pPr>
      <w:rPr>
        <w:rFonts w:hint="default"/>
        <w:lang w:val="zh-CN" w:eastAsia="zh-CN" w:bidi="zh-CN"/>
      </w:rPr>
    </w:lvl>
    <w:lvl w:ilvl="1" w:tentative="0">
      <w:start w:val="2"/>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3">
    <w:nsid w:val="2470EC97"/>
    <w:multiLevelType w:val="multilevel"/>
    <w:tmpl w:val="2470EC97"/>
    <w:lvl w:ilvl="0" w:tentative="0">
      <w:start w:val="1"/>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pPr>
      <w:rPr>
        <w:rFonts w:hint="default"/>
        <w:lang w:val="zh-CN" w:eastAsia="zh-CN" w:bidi="zh-CN"/>
      </w:rPr>
    </w:lvl>
    <w:lvl w:ilvl="2" w:tentative="0">
      <w:start w:val="6"/>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2"/>
      <w:numFmt w:val="decimal"/>
      <w:lvlText w:val="%1.%2.%3.%4"/>
      <w:lvlJc w:val="left"/>
      <w:pPr>
        <w:ind w:left="424" w:hanging="780"/>
      </w:pPr>
      <w:rPr>
        <w:rFonts w:hint="default" w:ascii="Times New Roman" w:hAnsi="Times New Roman" w:eastAsia="Times New Roman" w:cs="Times New Roman"/>
        <w:spacing w:val="-5"/>
        <w:w w:val="100"/>
        <w:sz w:val="24"/>
        <w:szCs w:val="24"/>
        <w:lang w:val="zh-CN" w:eastAsia="zh-CN" w:bidi="zh-CN"/>
      </w:rPr>
    </w:lvl>
    <w:lvl w:ilvl="4" w:tentative="0">
      <w:start w:val="0"/>
      <w:numFmt w:val="bullet"/>
      <w:lvlText w:val="•"/>
      <w:lvlJc w:val="left"/>
      <w:pPr>
        <w:ind w:left="4162" w:hanging="780"/>
      </w:pPr>
      <w:rPr>
        <w:rFonts w:hint="default"/>
        <w:lang w:val="zh-CN" w:eastAsia="zh-CN" w:bidi="zh-CN"/>
      </w:rPr>
    </w:lvl>
    <w:lvl w:ilvl="5" w:tentative="0">
      <w:start w:val="0"/>
      <w:numFmt w:val="bullet"/>
      <w:lvlText w:val="•"/>
      <w:lvlJc w:val="left"/>
      <w:pPr>
        <w:ind w:left="5049" w:hanging="780"/>
      </w:pPr>
      <w:rPr>
        <w:rFonts w:hint="default"/>
        <w:lang w:val="zh-CN" w:eastAsia="zh-CN" w:bidi="zh-CN"/>
      </w:rPr>
    </w:lvl>
    <w:lvl w:ilvl="6" w:tentative="0">
      <w:start w:val="0"/>
      <w:numFmt w:val="bullet"/>
      <w:lvlText w:val="•"/>
      <w:lvlJc w:val="left"/>
      <w:pPr>
        <w:ind w:left="5936" w:hanging="780"/>
      </w:pPr>
      <w:rPr>
        <w:rFonts w:hint="default"/>
        <w:lang w:val="zh-CN" w:eastAsia="zh-CN" w:bidi="zh-CN"/>
      </w:rPr>
    </w:lvl>
    <w:lvl w:ilvl="7" w:tentative="0">
      <w:start w:val="0"/>
      <w:numFmt w:val="bullet"/>
      <w:lvlText w:val="•"/>
      <w:lvlJc w:val="left"/>
      <w:pPr>
        <w:ind w:left="6824" w:hanging="780"/>
      </w:pPr>
      <w:rPr>
        <w:rFonts w:hint="default"/>
        <w:lang w:val="zh-CN" w:eastAsia="zh-CN" w:bidi="zh-CN"/>
      </w:rPr>
    </w:lvl>
    <w:lvl w:ilvl="8" w:tentative="0">
      <w:start w:val="0"/>
      <w:numFmt w:val="bullet"/>
      <w:lvlText w:val="•"/>
      <w:lvlJc w:val="left"/>
      <w:pPr>
        <w:ind w:left="7711" w:hanging="780"/>
      </w:pPr>
      <w:rPr>
        <w:rFonts w:hint="default"/>
        <w:lang w:val="zh-CN" w:eastAsia="zh-CN" w:bidi="zh-CN"/>
      </w:rPr>
    </w:lvl>
  </w:abstractNum>
  <w:abstractNum w:abstractNumId="14">
    <w:nsid w:val="30FC5B15"/>
    <w:multiLevelType w:val="multilevel"/>
    <w:tmpl w:val="30FC5B15"/>
    <w:lvl w:ilvl="0" w:tentative="0">
      <w:start w:val="24"/>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5">
    <w:nsid w:val="39A0D9AC"/>
    <w:multiLevelType w:val="multilevel"/>
    <w:tmpl w:val="39A0D9AC"/>
    <w:lvl w:ilvl="0" w:tentative="0">
      <w:start w:val="13"/>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6">
    <w:nsid w:val="46A08BB8"/>
    <w:multiLevelType w:val="multilevel"/>
    <w:tmpl w:val="46A08BB8"/>
    <w:lvl w:ilvl="0" w:tentative="0">
      <w:start w:val="4"/>
      <w:numFmt w:val="decimal"/>
      <w:lvlText w:val="%1"/>
      <w:lvlJc w:val="left"/>
      <w:pPr>
        <w:ind w:left="844" w:hanging="420"/>
      </w:pPr>
      <w:rPr>
        <w:rFonts w:hint="default"/>
        <w:lang w:val="zh-CN" w:eastAsia="zh-CN" w:bidi="zh-CN"/>
      </w:rPr>
    </w:lvl>
    <w:lvl w:ilvl="1" w:tentative="0">
      <w:start w:val="9"/>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13"/>
      </w:pPr>
      <w:rPr>
        <w:rFonts w:hint="default" w:ascii="Times New Roman" w:hAnsi="Times New Roman" w:eastAsia="Times New Roman" w:cs="Times New Roman"/>
        <w:spacing w:val="-44"/>
        <w:w w:val="100"/>
        <w:sz w:val="24"/>
        <w:szCs w:val="24"/>
        <w:lang w:val="zh-CN" w:eastAsia="zh-CN" w:bidi="zh-CN"/>
      </w:rPr>
    </w:lvl>
    <w:lvl w:ilvl="3" w:tentative="0">
      <w:start w:val="0"/>
      <w:numFmt w:val="bullet"/>
      <w:lvlText w:val="•"/>
      <w:lvlJc w:val="left"/>
      <w:pPr>
        <w:ind w:left="2761" w:hanging="713"/>
      </w:pPr>
      <w:rPr>
        <w:rFonts w:hint="default"/>
        <w:lang w:val="zh-CN" w:eastAsia="zh-CN" w:bidi="zh-CN"/>
      </w:rPr>
    </w:lvl>
    <w:lvl w:ilvl="4" w:tentative="0">
      <w:start w:val="0"/>
      <w:numFmt w:val="bullet"/>
      <w:lvlText w:val="•"/>
      <w:lvlJc w:val="left"/>
      <w:pPr>
        <w:ind w:left="3722" w:hanging="713"/>
      </w:pPr>
      <w:rPr>
        <w:rFonts w:hint="default"/>
        <w:lang w:val="zh-CN" w:eastAsia="zh-CN" w:bidi="zh-CN"/>
      </w:rPr>
    </w:lvl>
    <w:lvl w:ilvl="5" w:tentative="0">
      <w:start w:val="0"/>
      <w:numFmt w:val="bullet"/>
      <w:lvlText w:val="•"/>
      <w:lvlJc w:val="left"/>
      <w:pPr>
        <w:ind w:left="4682" w:hanging="713"/>
      </w:pPr>
      <w:rPr>
        <w:rFonts w:hint="default"/>
        <w:lang w:val="zh-CN" w:eastAsia="zh-CN" w:bidi="zh-CN"/>
      </w:rPr>
    </w:lvl>
    <w:lvl w:ilvl="6" w:tentative="0">
      <w:start w:val="0"/>
      <w:numFmt w:val="bullet"/>
      <w:lvlText w:val="•"/>
      <w:lvlJc w:val="left"/>
      <w:pPr>
        <w:ind w:left="5643" w:hanging="713"/>
      </w:pPr>
      <w:rPr>
        <w:rFonts w:hint="default"/>
        <w:lang w:val="zh-CN" w:eastAsia="zh-CN" w:bidi="zh-CN"/>
      </w:rPr>
    </w:lvl>
    <w:lvl w:ilvl="7" w:tentative="0">
      <w:start w:val="0"/>
      <w:numFmt w:val="bullet"/>
      <w:lvlText w:val="•"/>
      <w:lvlJc w:val="left"/>
      <w:pPr>
        <w:ind w:left="6604" w:hanging="713"/>
      </w:pPr>
      <w:rPr>
        <w:rFonts w:hint="default"/>
        <w:lang w:val="zh-CN" w:eastAsia="zh-CN" w:bidi="zh-CN"/>
      </w:rPr>
    </w:lvl>
    <w:lvl w:ilvl="8" w:tentative="0">
      <w:start w:val="0"/>
      <w:numFmt w:val="bullet"/>
      <w:lvlText w:val="•"/>
      <w:lvlJc w:val="left"/>
      <w:pPr>
        <w:ind w:left="7564" w:hanging="713"/>
      </w:pPr>
      <w:rPr>
        <w:rFonts w:hint="default"/>
        <w:lang w:val="zh-CN" w:eastAsia="zh-CN" w:bidi="zh-CN"/>
      </w:rPr>
    </w:lvl>
  </w:abstractNum>
  <w:abstractNum w:abstractNumId="17">
    <w:nsid w:val="4C1BAE26"/>
    <w:multiLevelType w:val="multilevel"/>
    <w:tmpl w:val="4C1BAE26"/>
    <w:lvl w:ilvl="0" w:tentative="0">
      <w:start w:val="1"/>
      <w:numFmt w:val="lowerLetter"/>
      <w:lvlText w:val="%1."/>
      <w:lvlJc w:val="left"/>
      <w:pPr>
        <w:ind w:left="1190"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028" w:hanging="286"/>
      </w:pPr>
      <w:rPr>
        <w:rFonts w:hint="default"/>
        <w:lang w:val="zh-CN" w:eastAsia="zh-CN" w:bidi="zh-CN"/>
      </w:rPr>
    </w:lvl>
    <w:lvl w:ilvl="2" w:tentative="0">
      <w:start w:val="0"/>
      <w:numFmt w:val="bullet"/>
      <w:lvlText w:val="•"/>
      <w:lvlJc w:val="left"/>
      <w:pPr>
        <w:ind w:left="2857" w:hanging="286"/>
      </w:pPr>
      <w:rPr>
        <w:rFonts w:hint="default"/>
        <w:lang w:val="zh-CN" w:eastAsia="zh-CN" w:bidi="zh-CN"/>
      </w:rPr>
    </w:lvl>
    <w:lvl w:ilvl="3" w:tentative="0">
      <w:start w:val="0"/>
      <w:numFmt w:val="bullet"/>
      <w:lvlText w:val="•"/>
      <w:lvlJc w:val="left"/>
      <w:pPr>
        <w:ind w:left="3685" w:hanging="286"/>
      </w:pPr>
      <w:rPr>
        <w:rFonts w:hint="default"/>
        <w:lang w:val="zh-CN" w:eastAsia="zh-CN" w:bidi="zh-CN"/>
      </w:rPr>
    </w:lvl>
    <w:lvl w:ilvl="4" w:tentative="0">
      <w:start w:val="0"/>
      <w:numFmt w:val="bullet"/>
      <w:lvlText w:val="•"/>
      <w:lvlJc w:val="left"/>
      <w:pPr>
        <w:ind w:left="4514" w:hanging="286"/>
      </w:pPr>
      <w:rPr>
        <w:rFonts w:hint="default"/>
        <w:lang w:val="zh-CN" w:eastAsia="zh-CN" w:bidi="zh-CN"/>
      </w:rPr>
    </w:lvl>
    <w:lvl w:ilvl="5" w:tentative="0">
      <w:start w:val="0"/>
      <w:numFmt w:val="bullet"/>
      <w:lvlText w:val="•"/>
      <w:lvlJc w:val="left"/>
      <w:pPr>
        <w:ind w:left="5343" w:hanging="286"/>
      </w:pPr>
      <w:rPr>
        <w:rFonts w:hint="default"/>
        <w:lang w:val="zh-CN" w:eastAsia="zh-CN" w:bidi="zh-CN"/>
      </w:rPr>
    </w:lvl>
    <w:lvl w:ilvl="6" w:tentative="0">
      <w:start w:val="0"/>
      <w:numFmt w:val="bullet"/>
      <w:lvlText w:val="•"/>
      <w:lvlJc w:val="left"/>
      <w:pPr>
        <w:ind w:left="6171" w:hanging="286"/>
      </w:pPr>
      <w:rPr>
        <w:rFonts w:hint="default"/>
        <w:lang w:val="zh-CN" w:eastAsia="zh-CN" w:bidi="zh-CN"/>
      </w:rPr>
    </w:lvl>
    <w:lvl w:ilvl="7" w:tentative="0">
      <w:start w:val="0"/>
      <w:numFmt w:val="bullet"/>
      <w:lvlText w:val="•"/>
      <w:lvlJc w:val="left"/>
      <w:pPr>
        <w:ind w:left="7000" w:hanging="286"/>
      </w:pPr>
      <w:rPr>
        <w:rFonts w:hint="default"/>
        <w:lang w:val="zh-CN" w:eastAsia="zh-CN" w:bidi="zh-CN"/>
      </w:rPr>
    </w:lvl>
    <w:lvl w:ilvl="8" w:tentative="0">
      <w:start w:val="0"/>
      <w:numFmt w:val="bullet"/>
      <w:lvlText w:val="•"/>
      <w:lvlJc w:val="left"/>
      <w:pPr>
        <w:ind w:left="7829" w:hanging="286"/>
      </w:pPr>
      <w:rPr>
        <w:rFonts w:hint="default"/>
        <w:lang w:val="zh-CN" w:eastAsia="zh-CN" w:bidi="zh-CN"/>
      </w:rPr>
    </w:lvl>
  </w:abstractNum>
  <w:abstractNum w:abstractNumId="18">
    <w:nsid w:val="4D94DA66"/>
    <w:multiLevelType w:val="multilevel"/>
    <w:tmpl w:val="4D94DA66"/>
    <w:lvl w:ilvl="0" w:tentative="0">
      <w:start w:val="20"/>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422" w:hanging="540"/>
      </w:pPr>
      <w:rPr>
        <w:rFonts w:hint="default"/>
        <w:lang w:val="zh-CN" w:eastAsia="zh-CN" w:bidi="zh-CN"/>
      </w:rPr>
    </w:lvl>
    <w:lvl w:ilvl="3" w:tentative="0">
      <w:start w:val="0"/>
      <w:numFmt w:val="bullet"/>
      <w:lvlText w:val="•"/>
      <w:lvlJc w:val="left"/>
      <w:pPr>
        <w:ind w:left="3305" w:hanging="540"/>
      </w:pPr>
      <w:rPr>
        <w:rFonts w:hint="default"/>
        <w:lang w:val="zh-CN" w:eastAsia="zh-CN" w:bidi="zh-CN"/>
      </w:rPr>
    </w:lvl>
    <w:lvl w:ilvl="4" w:tentative="0">
      <w:start w:val="0"/>
      <w:numFmt w:val="bullet"/>
      <w:lvlText w:val="•"/>
      <w:lvlJc w:val="left"/>
      <w:pPr>
        <w:ind w:left="4188" w:hanging="540"/>
      </w:pPr>
      <w:rPr>
        <w:rFonts w:hint="default"/>
        <w:lang w:val="zh-CN" w:eastAsia="zh-CN" w:bidi="zh-CN"/>
      </w:rPr>
    </w:lvl>
    <w:lvl w:ilvl="5" w:tentative="0">
      <w:start w:val="0"/>
      <w:numFmt w:val="bullet"/>
      <w:lvlText w:val="•"/>
      <w:lvlJc w:val="left"/>
      <w:pPr>
        <w:ind w:left="5071" w:hanging="540"/>
      </w:pPr>
      <w:rPr>
        <w:rFonts w:hint="default"/>
        <w:lang w:val="zh-CN" w:eastAsia="zh-CN" w:bidi="zh-CN"/>
      </w:rPr>
    </w:lvl>
    <w:lvl w:ilvl="6" w:tentative="0">
      <w:start w:val="0"/>
      <w:numFmt w:val="bullet"/>
      <w:lvlText w:val="•"/>
      <w:lvlJc w:val="left"/>
      <w:pPr>
        <w:ind w:left="5954" w:hanging="540"/>
      </w:pPr>
      <w:rPr>
        <w:rFonts w:hint="default"/>
        <w:lang w:val="zh-CN" w:eastAsia="zh-CN" w:bidi="zh-CN"/>
      </w:rPr>
    </w:lvl>
    <w:lvl w:ilvl="7" w:tentative="0">
      <w:start w:val="0"/>
      <w:numFmt w:val="bullet"/>
      <w:lvlText w:val="•"/>
      <w:lvlJc w:val="left"/>
      <w:pPr>
        <w:ind w:left="6837" w:hanging="540"/>
      </w:pPr>
      <w:rPr>
        <w:rFonts w:hint="default"/>
        <w:lang w:val="zh-CN" w:eastAsia="zh-CN" w:bidi="zh-CN"/>
      </w:rPr>
    </w:lvl>
    <w:lvl w:ilvl="8" w:tentative="0">
      <w:start w:val="0"/>
      <w:numFmt w:val="bullet"/>
      <w:lvlText w:val="•"/>
      <w:lvlJc w:val="left"/>
      <w:pPr>
        <w:ind w:left="7720" w:hanging="540"/>
      </w:pPr>
      <w:rPr>
        <w:rFonts w:hint="default"/>
        <w:lang w:val="zh-CN" w:eastAsia="zh-CN" w:bidi="zh-CN"/>
      </w:rPr>
    </w:lvl>
  </w:abstractNum>
  <w:abstractNum w:abstractNumId="19">
    <w:nsid w:val="58765686"/>
    <w:multiLevelType w:val="multilevel"/>
    <w:tmpl w:val="58765686"/>
    <w:lvl w:ilvl="0" w:tentative="0">
      <w:start w:val="17"/>
      <w:numFmt w:val="decimal"/>
      <w:lvlText w:val="%1"/>
      <w:lvlJc w:val="left"/>
      <w:pPr>
        <w:ind w:left="1614" w:hanging="720"/>
      </w:pPr>
      <w:rPr>
        <w:rFonts w:hint="default"/>
        <w:lang w:val="zh-CN" w:eastAsia="zh-CN" w:bidi="zh-CN"/>
      </w:rPr>
    </w:lvl>
    <w:lvl w:ilvl="1" w:tentative="0">
      <w:start w:val="1"/>
      <w:numFmt w:val="decimal"/>
      <w:lvlText w:val="%1.%2"/>
      <w:lvlJc w:val="left"/>
      <w:pPr>
        <w:ind w:left="1614" w:hanging="720"/>
        <w:jc w:val="right"/>
      </w:pPr>
      <w:rPr>
        <w:rFonts w:hint="default"/>
        <w:lang w:val="zh-CN" w:eastAsia="zh-CN" w:bidi="zh-CN"/>
      </w:rPr>
    </w:lvl>
    <w:lvl w:ilvl="2" w:tentative="0">
      <w:start w:val="4"/>
      <w:numFmt w:val="decimal"/>
      <w:lvlText w:val="%1.%2.%3"/>
      <w:lvlJc w:val="left"/>
      <w:pPr>
        <w:ind w:left="161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79" w:hanging="720"/>
      </w:pPr>
      <w:rPr>
        <w:rFonts w:hint="default"/>
        <w:lang w:val="zh-CN" w:eastAsia="zh-CN" w:bidi="zh-CN"/>
      </w:rPr>
    </w:lvl>
    <w:lvl w:ilvl="4" w:tentative="0">
      <w:start w:val="0"/>
      <w:numFmt w:val="bullet"/>
      <w:lvlText w:val="•"/>
      <w:lvlJc w:val="left"/>
      <w:pPr>
        <w:ind w:left="4766" w:hanging="720"/>
      </w:pPr>
      <w:rPr>
        <w:rFonts w:hint="default"/>
        <w:lang w:val="zh-CN" w:eastAsia="zh-CN" w:bidi="zh-CN"/>
      </w:rPr>
    </w:lvl>
    <w:lvl w:ilvl="5" w:tentative="0">
      <w:start w:val="0"/>
      <w:numFmt w:val="bullet"/>
      <w:lvlText w:val="•"/>
      <w:lvlJc w:val="left"/>
      <w:pPr>
        <w:ind w:left="5553" w:hanging="720"/>
      </w:pPr>
      <w:rPr>
        <w:rFonts w:hint="default"/>
        <w:lang w:val="zh-CN" w:eastAsia="zh-CN" w:bidi="zh-CN"/>
      </w:rPr>
    </w:lvl>
    <w:lvl w:ilvl="6" w:tentative="0">
      <w:start w:val="0"/>
      <w:numFmt w:val="bullet"/>
      <w:lvlText w:val="•"/>
      <w:lvlJc w:val="left"/>
      <w:pPr>
        <w:ind w:left="6339" w:hanging="720"/>
      </w:pPr>
      <w:rPr>
        <w:rFonts w:hint="default"/>
        <w:lang w:val="zh-CN" w:eastAsia="zh-CN" w:bidi="zh-CN"/>
      </w:rPr>
    </w:lvl>
    <w:lvl w:ilvl="7" w:tentative="0">
      <w:start w:val="0"/>
      <w:numFmt w:val="bullet"/>
      <w:lvlText w:val="•"/>
      <w:lvlJc w:val="left"/>
      <w:pPr>
        <w:ind w:left="7126" w:hanging="720"/>
      </w:pPr>
      <w:rPr>
        <w:rFonts w:hint="default"/>
        <w:lang w:val="zh-CN" w:eastAsia="zh-CN" w:bidi="zh-CN"/>
      </w:rPr>
    </w:lvl>
    <w:lvl w:ilvl="8" w:tentative="0">
      <w:start w:val="0"/>
      <w:numFmt w:val="bullet"/>
      <w:lvlText w:val="•"/>
      <w:lvlJc w:val="left"/>
      <w:pPr>
        <w:ind w:left="7913" w:hanging="720"/>
      </w:pPr>
      <w:rPr>
        <w:rFonts w:hint="default"/>
        <w:lang w:val="zh-CN" w:eastAsia="zh-CN" w:bidi="zh-CN"/>
      </w:rPr>
    </w:lvl>
  </w:abstractNum>
  <w:abstractNum w:abstractNumId="20">
    <w:nsid w:val="5E29AB5A"/>
    <w:multiLevelType w:val="multilevel"/>
    <w:tmpl w:val="5E29AB5A"/>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21">
    <w:nsid w:val="60382F6E"/>
    <w:multiLevelType w:val="multilevel"/>
    <w:tmpl w:val="60382F6E"/>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jc w:val="right"/>
      </w:pPr>
      <w:rPr>
        <w:rFonts w:hint="default"/>
        <w:lang w:val="zh-CN" w:eastAsia="zh-CN" w:bidi="zh-CN"/>
      </w:rPr>
    </w:lvl>
    <w:lvl w:ilvl="2" w:tentative="0">
      <w:start w:val="6"/>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22">
    <w:nsid w:val="629F7852"/>
    <w:multiLevelType w:val="multilevel"/>
    <w:tmpl w:val="629F7852"/>
    <w:lvl w:ilvl="0" w:tentative="0">
      <w:start w:val="13"/>
      <w:numFmt w:val="decimal"/>
      <w:lvlText w:val="%1"/>
      <w:lvlJc w:val="left"/>
      <w:pPr>
        <w:ind w:left="424" w:hanging="720"/>
      </w:pPr>
      <w:rPr>
        <w:rFonts w:hint="default"/>
        <w:lang w:val="zh-CN" w:eastAsia="zh-CN" w:bidi="zh-CN"/>
      </w:rPr>
    </w:lvl>
    <w:lvl w:ilvl="1" w:tentative="0">
      <w:start w:val="1"/>
      <w:numFmt w:val="decimal"/>
      <w:lvlText w:val="%1.%2"/>
      <w:lvlJc w:val="left"/>
      <w:pPr>
        <w:ind w:left="424" w:hanging="720"/>
        <w:jc w:val="right"/>
      </w:pPr>
      <w:rPr>
        <w:rFonts w:hint="default"/>
        <w:lang w:val="zh-CN" w:eastAsia="zh-CN" w:bidi="zh-CN"/>
      </w:rPr>
    </w:lvl>
    <w:lvl w:ilvl="2" w:tentative="0">
      <w:start w:val="4"/>
      <w:numFmt w:val="decimal"/>
      <w:lvlText w:val="%1.%2.%3"/>
      <w:lvlJc w:val="left"/>
      <w:pPr>
        <w:ind w:left="424" w:hanging="720"/>
      </w:pPr>
      <w:rPr>
        <w:rFonts w:hint="default" w:ascii="Times New Roman" w:hAnsi="Times New Roman" w:eastAsia="Times New Roman" w:cs="Times New Roman"/>
        <w:spacing w:val="-1"/>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23">
    <w:nsid w:val="79AA4FA4"/>
    <w:multiLevelType w:val="multilevel"/>
    <w:tmpl w:val="79AA4FA4"/>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424" w:hanging="300"/>
      </w:pPr>
      <w:rPr>
        <w:rFonts w:hint="default" w:ascii="Times New Roman" w:hAnsi="Times New Roman" w:eastAsia="Times New Roman" w:cs="Times New Roman"/>
        <w:spacing w:val="-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24">
    <w:nsid w:val="7DEC2089"/>
    <w:multiLevelType w:val="multilevel"/>
    <w:tmpl w:val="7DEC2089"/>
    <w:lvl w:ilvl="0" w:tentative="0">
      <w:start w:val="17"/>
      <w:numFmt w:val="decimal"/>
      <w:lvlText w:val="%1"/>
      <w:lvlJc w:val="left"/>
      <w:pPr>
        <w:ind w:left="1554" w:hanging="660"/>
      </w:pPr>
      <w:rPr>
        <w:rFonts w:hint="default"/>
        <w:lang w:val="zh-CN" w:eastAsia="zh-CN" w:bidi="zh-CN"/>
      </w:rPr>
    </w:lvl>
    <w:lvl w:ilvl="1" w:tentative="0">
      <w:start w:val="2"/>
      <w:numFmt w:val="decimal"/>
      <w:lvlText w:val="%1.%2"/>
      <w:lvlJc w:val="left"/>
      <w:pPr>
        <w:ind w:left="1554" w:hanging="660"/>
        <w:jc w:val="right"/>
      </w:pPr>
      <w:rPr>
        <w:rFonts w:hint="default"/>
        <w:lang w:val="zh-CN" w:eastAsia="zh-CN" w:bidi="zh-CN"/>
      </w:rPr>
    </w:lvl>
    <w:lvl w:ilvl="2" w:tentative="0">
      <w:start w:val="1"/>
      <w:numFmt w:val="decimal"/>
      <w:lvlText w:val="%1.%2.%3"/>
      <w:lvlJc w:val="left"/>
      <w:pPr>
        <w:ind w:left="1554" w:hanging="66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660"/>
      </w:pPr>
      <w:rPr>
        <w:rFonts w:hint="default"/>
        <w:lang w:val="zh-CN" w:eastAsia="zh-CN" w:bidi="zh-CN"/>
      </w:rPr>
    </w:lvl>
    <w:lvl w:ilvl="4" w:tentative="0">
      <w:start w:val="0"/>
      <w:numFmt w:val="bullet"/>
      <w:lvlText w:val="•"/>
      <w:lvlJc w:val="left"/>
      <w:pPr>
        <w:ind w:left="3586" w:hanging="660"/>
      </w:pPr>
      <w:rPr>
        <w:rFonts w:hint="default"/>
        <w:lang w:val="zh-CN" w:eastAsia="zh-CN" w:bidi="zh-CN"/>
      </w:rPr>
    </w:lvl>
    <w:lvl w:ilvl="5" w:tentative="0">
      <w:start w:val="0"/>
      <w:numFmt w:val="bullet"/>
      <w:lvlText w:val="•"/>
      <w:lvlJc w:val="left"/>
      <w:pPr>
        <w:ind w:left="4569" w:hanging="660"/>
      </w:pPr>
      <w:rPr>
        <w:rFonts w:hint="default"/>
        <w:lang w:val="zh-CN" w:eastAsia="zh-CN" w:bidi="zh-CN"/>
      </w:rPr>
    </w:lvl>
    <w:lvl w:ilvl="6" w:tentative="0">
      <w:start w:val="0"/>
      <w:numFmt w:val="bullet"/>
      <w:lvlText w:val="•"/>
      <w:lvlJc w:val="left"/>
      <w:pPr>
        <w:ind w:left="5553" w:hanging="660"/>
      </w:pPr>
      <w:rPr>
        <w:rFonts w:hint="default"/>
        <w:lang w:val="zh-CN" w:eastAsia="zh-CN" w:bidi="zh-CN"/>
      </w:rPr>
    </w:lvl>
    <w:lvl w:ilvl="7" w:tentative="0">
      <w:start w:val="0"/>
      <w:numFmt w:val="bullet"/>
      <w:lvlText w:val="•"/>
      <w:lvlJc w:val="left"/>
      <w:pPr>
        <w:ind w:left="6536" w:hanging="660"/>
      </w:pPr>
      <w:rPr>
        <w:rFonts w:hint="default"/>
        <w:lang w:val="zh-CN" w:eastAsia="zh-CN" w:bidi="zh-CN"/>
      </w:rPr>
    </w:lvl>
    <w:lvl w:ilvl="8" w:tentative="0">
      <w:start w:val="0"/>
      <w:numFmt w:val="bullet"/>
      <w:lvlText w:val="•"/>
      <w:lvlJc w:val="left"/>
      <w:pPr>
        <w:ind w:left="7519" w:hanging="660"/>
      </w:pPr>
      <w:rPr>
        <w:rFonts w:hint="default"/>
        <w:lang w:val="zh-CN" w:eastAsia="zh-CN" w:bidi="zh-CN"/>
      </w:rPr>
    </w:lvl>
  </w:abstractNum>
  <w:num w:numId="1">
    <w:abstractNumId w:val="1"/>
  </w:num>
  <w:num w:numId="2">
    <w:abstractNumId w:val="13"/>
  </w:num>
  <w:num w:numId="3">
    <w:abstractNumId w:val="7"/>
  </w:num>
  <w:num w:numId="4">
    <w:abstractNumId w:val="6"/>
  </w:num>
  <w:num w:numId="5">
    <w:abstractNumId w:val="4"/>
  </w:num>
  <w:num w:numId="6">
    <w:abstractNumId w:val="17"/>
  </w:num>
  <w:num w:numId="7">
    <w:abstractNumId w:val="21"/>
  </w:num>
  <w:num w:numId="8">
    <w:abstractNumId w:val="11"/>
  </w:num>
  <w:num w:numId="9">
    <w:abstractNumId w:val="16"/>
  </w:num>
  <w:num w:numId="10">
    <w:abstractNumId w:val="22"/>
  </w:num>
  <w:num w:numId="11">
    <w:abstractNumId w:val="3"/>
  </w:num>
  <w:num w:numId="12">
    <w:abstractNumId w:val="15"/>
  </w:num>
  <w:num w:numId="13">
    <w:abstractNumId w:val="0"/>
  </w:num>
  <w:num w:numId="14">
    <w:abstractNumId w:val="19"/>
  </w:num>
  <w:num w:numId="15">
    <w:abstractNumId w:val="24"/>
  </w:num>
  <w:num w:numId="16">
    <w:abstractNumId w:val="12"/>
  </w:num>
  <w:num w:numId="17">
    <w:abstractNumId w:val="18"/>
  </w:num>
  <w:num w:numId="18">
    <w:abstractNumId w:val="9"/>
  </w:num>
  <w:num w:numId="19">
    <w:abstractNumId w:val="8"/>
  </w:num>
  <w:num w:numId="20">
    <w:abstractNumId w:val="14"/>
  </w:num>
  <w:num w:numId="21">
    <w:abstractNumId w:val="23"/>
  </w:num>
  <w:num w:numId="22">
    <w:abstractNumId w:val="5"/>
  </w:num>
  <w:num w:numId="23">
    <w:abstractNumId w:val="2"/>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6CAF"/>
    <w:rsid w:val="066C5B90"/>
    <w:rsid w:val="0869626C"/>
    <w:rsid w:val="08C24999"/>
    <w:rsid w:val="11EF35FB"/>
    <w:rsid w:val="173B3498"/>
    <w:rsid w:val="181E2472"/>
    <w:rsid w:val="183C6399"/>
    <w:rsid w:val="1CF75B7E"/>
    <w:rsid w:val="2079293B"/>
    <w:rsid w:val="224A6117"/>
    <w:rsid w:val="25C24D84"/>
    <w:rsid w:val="28641292"/>
    <w:rsid w:val="287C01DC"/>
    <w:rsid w:val="2B36119F"/>
    <w:rsid w:val="2E2E106D"/>
    <w:rsid w:val="343C5558"/>
    <w:rsid w:val="38FC78A7"/>
    <w:rsid w:val="39EC1AC0"/>
    <w:rsid w:val="3A496926"/>
    <w:rsid w:val="3C527FDB"/>
    <w:rsid w:val="3C623E86"/>
    <w:rsid w:val="3D6267D9"/>
    <w:rsid w:val="40AC2506"/>
    <w:rsid w:val="417F6EC9"/>
    <w:rsid w:val="42DC1F99"/>
    <w:rsid w:val="43562D62"/>
    <w:rsid w:val="45954E86"/>
    <w:rsid w:val="4A954692"/>
    <w:rsid w:val="4AF65903"/>
    <w:rsid w:val="4E757AA5"/>
    <w:rsid w:val="4E77458D"/>
    <w:rsid w:val="52786A88"/>
    <w:rsid w:val="556F2C80"/>
    <w:rsid w:val="5652142E"/>
    <w:rsid w:val="581D5CC6"/>
    <w:rsid w:val="59BB6342"/>
    <w:rsid w:val="5B781951"/>
    <w:rsid w:val="5EAE58CA"/>
    <w:rsid w:val="5FB32A6C"/>
    <w:rsid w:val="61CB22EF"/>
    <w:rsid w:val="64D23995"/>
    <w:rsid w:val="65CB6C73"/>
    <w:rsid w:val="66F858ED"/>
    <w:rsid w:val="67335A77"/>
    <w:rsid w:val="68ED5B74"/>
    <w:rsid w:val="6A8E65B0"/>
    <w:rsid w:val="6B94332C"/>
    <w:rsid w:val="6E076DA5"/>
    <w:rsid w:val="70C05E85"/>
    <w:rsid w:val="75A24CA8"/>
    <w:rsid w:val="7BA121C2"/>
    <w:rsid w:val="7FF7A9E4"/>
    <w:rsid w:val="9FF4804B"/>
    <w:rsid w:val="E5E385E9"/>
    <w:rsid w:val="EDDF49FD"/>
    <w:rsid w:val="F7FB9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6"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1"/>
    <w:pPr>
      <w:spacing w:line="730" w:lineRule="exact"/>
      <w:ind w:left="0"/>
      <w:jc w:val="center"/>
      <w:outlineLvl w:val="1"/>
    </w:pPr>
    <w:rPr>
      <w:rFonts w:ascii="Noto Sans Mono CJK JP Regular" w:hAnsi="Noto Sans Mono CJK JP Regular" w:eastAsia="宋体" w:cs="Noto Sans Mono CJK JP Regular"/>
      <w:b/>
      <w:sz w:val="32"/>
      <w:szCs w:val="42"/>
    </w:rPr>
  </w:style>
  <w:style w:type="paragraph" w:styleId="4">
    <w:name w:val="heading 3"/>
    <w:basedOn w:val="1"/>
    <w:next w:val="1"/>
    <w:qFormat/>
    <w:uiPriority w:val="9"/>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1"/>
    <w:pPr>
      <w:spacing w:before="67"/>
      <w:ind w:left="359" w:right="347"/>
      <w:jc w:val="center"/>
      <w:outlineLvl w:val="3"/>
    </w:pPr>
    <w:rPr>
      <w:sz w:val="38"/>
      <w:szCs w:val="38"/>
    </w:rPr>
  </w:style>
  <w:style w:type="paragraph" w:styleId="6">
    <w:name w:val="heading 6"/>
    <w:basedOn w:val="1"/>
    <w:next w:val="1"/>
    <w:qFormat/>
    <w:uiPriority w:val="1"/>
    <w:pPr>
      <w:outlineLvl w:val="5"/>
    </w:pPr>
    <w:rPr>
      <w:rFonts w:ascii="Noto Sans Mono CJK JP Regular" w:hAnsi="Noto Sans Mono CJK JP Regular" w:eastAsia="Noto Sans Mono CJK JP Regular" w:cs="Noto Sans Mono CJK JP Regular"/>
      <w:sz w:val="32"/>
      <w:szCs w:val="32"/>
    </w:rPr>
  </w:style>
  <w:style w:type="paragraph" w:styleId="7">
    <w:name w:val="heading 9"/>
    <w:basedOn w:val="1"/>
    <w:next w:val="1"/>
    <w:qFormat/>
    <w:uiPriority w:val="1"/>
    <w:pPr>
      <w:outlineLvl w:val="8"/>
    </w:pPr>
    <w:rPr>
      <w:rFonts w:ascii="Noto Sans Mono CJK JP Regular" w:hAnsi="Noto Sans Mono CJK JP Regular" w:eastAsia="Noto Sans Mono CJK JP Regular" w:cs="Noto Sans Mono CJK JP Regular"/>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8">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9">
    <w:name w:val="Normal Indent"/>
    <w:basedOn w:val="1"/>
    <w:unhideWhenUsed/>
    <w:qFormat/>
    <w:uiPriority w:val="99"/>
    <w:pPr>
      <w:adjustRightInd/>
      <w:spacing w:line="240" w:lineRule="auto"/>
      <w:ind w:firstLine="425"/>
      <w:jc w:val="both"/>
      <w:textAlignment w:val="auto"/>
    </w:pPr>
    <w:rPr>
      <w:kern w:val="2"/>
      <w:sz w:val="21"/>
    </w:rPr>
  </w:style>
  <w:style w:type="paragraph" w:styleId="10">
    <w:name w:val="annotation text"/>
    <w:basedOn w:val="1"/>
    <w:next w:val="1"/>
    <w:qFormat/>
    <w:uiPriority w:val="99"/>
    <w:pPr>
      <w:jc w:val="left"/>
    </w:pPr>
    <w:rPr>
      <w:kern w:val="0"/>
      <w:sz w:val="20"/>
    </w:rPr>
  </w:style>
  <w:style w:type="paragraph" w:styleId="11">
    <w:name w:val="Body Text"/>
    <w:basedOn w:val="1"/>
    <w:next w:val="1"/>
    <w:unhideWhenUsed/>
    <w:qFormat/>
    <w:uiPriority w:val="99"/>
    <w:pPr>
      <w:spacing w:after="120"/>
    </w:pPr>
  </w:style>
  <w:style w:type="paragraph" w:styleId="12">
    <w:name w:val="Body Text Indent"/>
    <w:basedOn w:val="1"/>
    <w:next w:val="13"/>
    <w:qFormat/>
    <w:uiPriority w:val="0"/>
    <w:pPr>
      <w:ind w:firstLine="560" w:firstLineChars="200"/>
    </w:pPr>
    <w:rPr>
      <w:sz w:val="24"/>
    </w:rPr>
  </w:style>
  <w:style w:type="paragraph" w:customStyle="1" w:styleId="13">
    <w:name w:val="font5"/>
    <w:basedOn w:val="1"/>
    <w:qFormat/>
    <w:uiPriority w:val="0"/>
    <w:pPr>
      <w:widowControl/>
      <w:spacing w:before="100" w:beforeLines="0" w:beforeAutospacing="1" w:after="100" w:afterLines="0" w:afterAutospacing="1" w:line="240" w:lineRule="auto"/>
      <w:jc w:val="left"/>
    </w:pPr>
    <w:rPr>
      <w:rFonts w:ascii="宋体" w:hAnsi="宋体" w:cs="宋体"/>
      <w:kern w:val="0"/>
      <w:sz w:val="18"/>
      <w:szCs w:val="18"/>
    </w:rPr>
  </w:style>
  <w:style w:type="paragraph" w:styleId="14">
    <w:name w:val="Plain Text"/>
    <w:basedOn w:val="1"/>
    <w:unhideWhenUsed/>
    <w:qFormat/>
    <w:uiPriority w:val="0"/>
    <w:rPr>
      <w:rFonts w:ascii="宋体" w:hAnsi="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8"/>
    <w:next w:val="1"/>
    <w:unhideWhenUsed/>
    <w:qFormat/>
    <w:uiPriority w:val="39"/>
    <w:pPr>
      <w:spacing w:before="120" w:after="120"/>
      <w:jc w:val="left"/>
    </w:pPr>
    <w:rPr>
      <w:rFonts w:ascii="等线" w:eastAsia="等线"/>
      <w:b/>
      <w:bCs/>
      <w:caps/>
      <w:sz w:val="20"/>
      <w:szCs w:val="20"/>
    </w:rPr>
  </w:style>
  <w:style w:type="paragraph" w:styleId="18">
    <w:name w:val="index 1"/>
    <w:basedOn w:val="1"/>
    <w:next w:val="1"/>
    <w:qFormat/>
    <w:uiPriority w:val="0"/>
  </w:style>
  <w:style w:type="paragraph" w:styleId="1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1"/>
    <w:next w:val="1"/>
    <w:unhideWhenUsed/>
    <w:qFormat/>
    <w:uiPriority w:val="99"/>
    <w:pPr>
      <w:ind w:firstLine="420" w:firstLineChars="100"/>
    </w:pPr>
  </w:style>
  <w:style w:type="paragraph" w:styleId="23">
    <w:name w:val="Body Text First Indent 2"/>
    <w:basedOn w:val="12"/>
    <w:next w:val="22"/>
    <w:qFormat/>
    <w:uiPriority w:val="0"/>
    <w:pPr>
      <w:ind w:left="420" w:firstLine="420" w:firstLineChars="200"/>
    </w:pPr>
  </w:style>
  <w:style w:type="paragraph" w:customStyle="1" w:styleId="26">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7">
    <w:name w:val="样式 标题 3h3H3sect1.2.3 + 五号 段前: 6 磅 段后: 6 磅 行距: 单倍行距"/>
    <w:basedOn w:val="4"/>
    <w:qFormat/>
    <w:uiPriority w:val="0"/>
    <w:pPr>
      <w:spacing w:before="120" w:beforeLines="0" w:after="120" w:afterLines="0" w:line="240" w:lineRule="auto"/>
    </w:pPr>
    <w:rPr>
      <w:sz w:val="21"/>
      <w:szCs w:val="20"/>
    </w:rPr>
  </w:style>
  <w:style w:type="paragraph" w:customStyle="1" w:styleId="28">
    <w:name w:val="列出段落1"/>
    <w:basedOn w:val="1"/>
    <w:qFormat/>
    <w:uiPriority w:val="0"/>
    <w:pPr>
      <w:ind w:firstLine="420" w:firstLineChars="200"/>
    </w:pPr>
  </w:style>
  <w:style w:type="paragraph" w:customStyle="1" w:styleId="29">
    <w:name w:val="2级正文"/>
    <w:basedOn w:val="1"/>
    <w:qFormat/>
    <w:uiPriority w:val="0"/>
    <w:pPr>
      <w:ind w:left="721" w:hanging="420"/>
      <w:jc w:val="left"/>
    </w:pPr>
    <w:rPr>
      <w:rFonts w:ascii="宋体" w:hAnsi="宋体" w:cs="宋体"/>
      <w:szCs w:val="21"/>
    </w:rPr>
  </w:style>
  <w:style w:type="paragraph" w:customStyle="1" w:styleId="30">
    <w:name w:val="样式1"/>
    <w:basedOn w:val="1"/>
    <w:qFormat/>
    <w:uiPriority w:val="0"/>
    <w:pPr>
      <w:spacing w:line="240" w:lineRule="auto"/>
      <w:jc w:val="both"/>
    </w:pPr>
    <w:rPr>
      <w:rFonts w:ascii="宋体" w:hAnsi="宋体"/>
      <w:sz w:val="21"/>
      <w:szCs w:val="21"/>
    </w:rPr>
  </w:style>
  <w:style w:type="paragraph" w:customStyle="1" w:styleId="31">
    <w:name w:val="_Style 1"/>
    <w:basedOn w:val="1"/>
    <w:qFormat/>
    <w:uiPriority w:val="0"/>
    <w:pPr>
      <w:adjustRightInd/>
      <w:spacing w:line="240" w:lineRule="auto"/>
      <w:jc w:val="both"/>
      <w:textAlignment w:val="auto"/>
    </w:pPr>
  </w:style>
  <w:style w:type="paragraph" w:customStyle="1" w:styleId="32">
    <w:name w:val="List Paragraph"/>
    <w:basedOn w:val="1"/>
    <w:qFormat/>
    <w:uiPriority w:val="0"/>
    <w:pPr>
      <w:ind w:firstLine="420" w:firstLineChars="200"/>
    </w:pPr>
  </w:style>
  <w:style w:type="character" w:customStyle="1" w:styleId="33">
    <w:name w:val="NormalCharacter"/>
    <w:autoRedefine/>
    <w:semiHidden/>
    <w:qFormat/>
    <w:uiPriority w:val="0"/>
  </w:style>
  <w:style w:type="paragraph" w:customStyle="1" w:styleId="34">
    <w:name w:val="Table Paragraph"/>
    <w:basedOn w:val="1"/>
    <w:qFormat/>
    <w:uiPriority w:val="1"/>
  </w:style>
  <w:style w:type="paragraph" w:customStyle="1" w:styleId="35">
    <w:name w:val="一级条标题"/>
    <w:next w:val="36"/>
    <w:qFormat/>
    <w:uiPriority w:val="0"/>
    <w:pPr>
      <w:spacing w:line="240" w:lineRule="auto"/>
      <w:ind w:left="420"/>
      <w:jc w:val="both"/>
      <w:outlineLvl w:val="2"/>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25578</Words>
  <Characters>27014</Characters>
  <Lines>0</Lines>
  <Paragraphs>0</Paragraphs>
  <TotalTime>17</TotalTime>
  <ScaleCrop>false</ScaleCrop>
  <LinksUpToDate>false</LinksUpToDate>
  <CharactersWithSpaces>27345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2026-01-29T23:23:00Z</dcterms:created>
  <dc:creator>Administrator</dc:creator>
  <cp:lastModifiedBy>Administrator</cp:lastModifiedBy>
  <dcterms:modified xsi:type="dcterms:W3CDTF">2026-04-20T12:47:54Z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eyJoZGlkIjoiYTM3NDJhZWYxMzEzNDQ3NWZhNmNmNWE3ZWJhYWE4YzIiLCJ1c2VySWQiOiIzNzA1OTE0MzAifQ==</vt:lpwstr>
  </property>
  <property fmtid="{D5CDD505-2E9C-101B-9397-08002B2CF9AE}" pid="4" name="ICV">
    <vt:lpwstr>13DBDC79982F4B2CAF1CE68B81E4B020_12</vt:lpwstr>
  </property>
</Properties>
</file>