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CDEE7">
      <w:pPr>
        <w:pStyle w:val="21"/>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宋体" w:hAnsi="宋体" w:eastAsia="宋体" w:cs="宋体"/>
          <w:b/>
          <w:bCs/>
          <w:color w:val="auto"/>
          <w:spacing w:val="20"/>
          <w:kern w:val="0"/>
          <w:sz w:val="52"/>
          <w:szCs w:val="52"/>
          <w:lang w:val="en-US" w:eastAsia="zh-CN"/>
        </w:rPr>
      </w:pPr>
    </w:p>
    <w:p w14:paraId="0DB24FE4">
      <w:pPr>
        <w:pStyle w:val="21"/>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ascii="宋体" w:hAnsi="宋体" w:eastAsia="宋体" w:cs="宋体"/>
          <w:b/>
          <w:bCs/>
          <w:color w:val="auto"/>
          <w:spacing w:val="20"/>
          <w:kern w:val="0"/>
          <w:sz w:val="52"/>
          <w:szCs w:val="52"/>
          <w:lang w:val="en-US" w:eastAsia="zh-CN"/>
        </w:rPr>
      </w:pPr>
    </w:p>
    <w:p w14:paraId="1CB1241D">
      <w:pPr>
        <w:pStyle w:val="15"/>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jc w:val="center"/>
        <w:textAlignment w:val="auto"/>
        <w:rPr>
          <w:rFonts w:hint="eastAsia" w:ascii="宋体" w:hAnsi="宋体" w:cs="宋体"/>
          <w:b/>
          <w:bCs/>
          <w:color w:val="auto"/>
          <w:spacing w:val="0"/>
          <w:kern w:val="0"/>
          <w:sz w:val="56"/>
          <w:szCs w:val="56"/>
          <w:lang w:val="en-US" w:eastAsia="zh-CN"/>
        </w:rPr>
      </w:pPr>
      <w:r>
        <w:rPr>
          <w:rFonts w:hint="eastAsia" w:ascii="宋体" w:hAnsi="宋体" w:cs="宋体"/>
          <w:b/>
          <w:bCs/>
          <w:color w:val="auto"/>
          <w:spacing w:val="0"/>
          <w:kern w:val="0"/>
          <w:sz w:val="56"/>
          <w:szCs w:val="56"/>
          <w:lang w:val="en-US" w:eastAsia="zh-CN"/>
        </w:rPr>
        <w:t>2026年吕梁市食用农产品快速检测</w:t>
      </w:r>
    </w:p>
    <w:p w14:paraId="469C1CF7">
      <w:pPr>
        <w:pStyle w:val="15"/>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jc w:val="center"/>
        <w:textAlignment w:val="auto"/>
        <w:rPr>
          <w:rFonts w:hint="default"/>
          <w:b/>
          <w:bCs/>
          <w:color w:val="auto"/>
          <w:sz w:val="22"/>
          <w:szCs w:val="24"/>
          <w:lang w:val="en-US"/>
        </w:rPr>
      </w:pPr>
      <w:r>
        <w:rPr>
          <w:rFonts w:hint="eastAsia" w:ascii="宋体" w:hAnsi="宋体" w:cs="宋体"/>
          <w:b/>
          <w:bCs/>
          <w:color w:val="auto"/>
          <w:spacing w:val="0"/>
          <w:kern w:val="0"/>
          <w:sz w:val="56"/>
          <w:szCs w:val="56"/>
          <w:lang w:val="en-US" w:eastAsia="zh-CN"/>
        </w:rPr>
        <w:t>能力提升项目市级抽查检测</w:t>
      </w:r>
    </w:p>
    <w:p w14:paraId="389E05E1">
      <w:pPr>
        <w:pStyle w:val="15"/>
        <w:ind w:left="0" w:leftChars="0" w:firstLine="0" w:firstLineChars="0"/>
        <w:rPr>
          <w:rFonts w:hint="eastAsia"/>
          <w:color w:val="auto"/>
        </w:rPr>
      </w:pPr>
    </w:p>
    <w:p w14:paraId="162CAE29">
      <w:pPr>
        <w:pStyle w:val="15"/>
        <w:ind w:left="0" w:leftChars="0" w:firstLine="0" w:firstLineChars="0"/>
        <w:rPr>
          <w:rFonts w:hint="eastAsia"/>
          <w:color w:val="auto"/>
        </w:rPr>
      </w:pPr>
    </w:p>
    <w:p w14:paraId="297BA48F">
      <w:pPr>
        <w:pStyle w:val="16"/>
        <w:rPr>
          <w:rFonts w:hint="eastAsia"/>
          <w:color w:val="auto"/>
        </w:rPr>
      </w:pPr>
    </w:p>
    <w:p w14:paraId="5287D312">
      <w:pPr>
        <w:widowControl/>
        <w:adjustRightInd w:val="0"/>
        <w:snapToGrid w:val="0"/>
        <w:spacing w:line="276" w:lineRule="auto"/>
        <w:jc w:val="center"/>
        <w:rPr>
          <w:rFonts w:hint="eastAsia" w:ascii="宋体" w:hAnsi="宋体" w:cs="宋体"/>
          <w:b/>
          <w:color w:val="auto"/>
          <w:spacing w:val="10"/>
          <w:sz w:val="68"/>
          <w:szCs w:val="68"/>
        </w:rPr>
      </w:pPr>
    </w:p>
    <w:p w14:paraId="5620D1E0">
      <w:pPr>
        <w:pStyle w:val="2"/>
        <w:rPr>
          <w:rFonts w:hint="eastAsia"/>
          <w:color w:val="auto"/>
        </w:rPr>
      </w:pPr>
    </w:p>
    <w:p w14:paraId="6AD6B706">
      <w:pPr>
        <w:widowControl/>
        <w:adjustRightInd w:val="0"/>
        <w:snapToGrid w:val="0"/>
        <w:spacing w:line="276" w:lineRule="auto"/>
        <w:jc w:val="center"/>
        <w:rPr>
          <w:rFonts w:hint="eastAsia" w:ascii="宋体" w:hAnsi="宋体" w:cs="宋体"/>
          <w:b/>
          <w:color w:val="auto"/>
          <w:spacing w:val="10"/>
          <w:sz w:val="68"/>
          <w:szCs w:val="68"/>
        </w:rPr>
      </w:pPr>
    </w:p>
    <w:p w14:paraId="117AFADD">
      <w:pPr>
        <w:widowControl/>
        <w:adjustRightInd w:val="0"/>
        <w:snapToGrid w:val="0"/>
        <w:spacing w:line="276" w:lineRule="auto"/>
        <w:jc w:val="center"/>
        <w:rPr>
          <w:rFonts w:hint="eastAsia" w:ascii="仿宋" w:hAnsi="仿宋" w:eastAsia="仿宋" w:cs="仿宋"/>
          <w:b/>
          <w:color w:val="auto"/>
          <w:spacing w:val="10"/>
          <w:sz w:val="28"/>
          <w:szCs w:val="28"/>
        </w:rPr>
      </w:pPr>
      <w:r>
        <w:rPr>
          <w:rFonts w:hint="eastAsia" w:ascii="宋体" w:hAnsi="宋体" w:cs="宋体"/>
          <w:b/>
          <w:color w:val="auto"/>
          <w:spacing w:val="10"/>
          <w:sz w:val="68"/>
          <w:szCs w:val="68"/>
        </w:rPr>
        <w:t>竞争性磋商文件</w:t>
      </w:r>
    </w:p>
    <w:p w14:paraId="447A5DB8">
      <w:pPr>
        <w:tabs>
          <w:tab w:val="left" w:pos="2552"/>
          <w:tab w:val="left" w:pos="5040"/>
          <w:tab w:val="left" w:pos="8400"/>
          <w:tab w:val="left" w:pos="8820"/>
        </w:tabs>
        <w:adjustRightInd w:val="0"/>
        <w:snapToGrid w:val="0"/>
        <w:spacing w:line="360" w:lineRule="auto"/>
        <w:rPr>
          <w:rFonts w:hint="eastAsia" w:ascii="仿宋_GB2312" w:hAnsi="仿宋_GB2312" w:eastAsia="仿宋_GB2312" w:cs="仿宋_GB2312"/>
          <w:color w:val="auto"/>
          <w:spacing w:val="120"/>
          <w:sz w:val="36"/>
        </w:rPr>
      </w:pPr>
    </w:p>
    <w:p w14:paraId="774DB108">
      <w:pPr>
        <w:tabs>
          <w:tab w:val="left" w:pos="2552"/>
          <w:tab w:val="left" w:pos="5040"/>
          <w:tab w:val="left" w:pos="8400"/>
          <w:tab w:val="left" w:pos="8820"/>
        </w:tabs>
        <w:adjustRightInd w:val="0"/>
        <w:snapToGrid w:val="0"/>
        <w:spacing w:line="360" w:lineRule="auto"/>
        <w:rPr>
          <w:rFonts w:hint="eastAsia" w:ascii="仿宋_GB2312" w:hAnsi="仿宋_GB2312" w:eastAsia="仿宋_GB2312" w:cs="仿宋_GB2312"/>
          <w:color w:val="auto"/>
          <w:spacing w:val="120"/>
          <w:sz w:val="36"/>
        </w:rPr>
      </w:pPr>
    </w:p>
    <w:p w14:paraId="192323F9">
      <w:pPr>
        <w:pStyle w:val="21"/>
        <w:rPr>
          <w:rFonts w:hint="eastAsia"/>
          <w:color w:val="auto"/>
        </w:rPr>
      </w:pPr>
    </w:p>
    <w:p w14:paraId="63CD3CE3">
      <w:pPr>
        <w:pStyle w:val="21"/>
        <w:rPr>
          <w:rFonts w:hint="eastAsia"/>
          <w:color w:val="auto"/>
        </w:rPr>
      </w:pPr>
    </w:p>
    <w:p w14:paraId="396E422E">
      <w:pPr>
        <w:tabs>
          <w:tab w:val="left" w:pos="2552"/>
          <w:tab w:val="left" w:pos="5040"/>
          <w:tab w:val="left" w:pos="8400"/>
          <w:tab w:val="left" w:pos="8820"/>
        </w:tabs>
        <w:adjustRightInd w:val="0"/>
        <w:snapToGrid w:val="0"/>
        <w:spacing w:line="360" w:lineRule="auto"/>
        <w:rPr>
          <w:rFonts w:hint="eastAsia" w:ascii="仿宋_GB2312" w:hAnsi="仿宋_GB2312" w:eastAsia="仿宋_GB2312" w:cs="仿宋_GB2312"/>
          <w:color w:val="auto"/>
          <w:spacing w:val="120"/>
          <w:sz w:val="36"/>
        </w:rPr>
      </w:pPr>
    </w:p>
    <w:p w14:paraId="3692111D">
      <w:pPr>
        <w:pStyle w:val="2"/>
        <w:rPr>
          <w:rFonts w:hint="eastAsia"/>
          <w:color w:val="auto"/>
        </w:rPr>
      </w:pPr>
    </w:p>
    <w:p w14:paraId="605BC643">
      <w:pPr>
        <w:pStyle w:val="7"/>
        <w:rPr>
          <w:rFonts w:hint="eastAsia"/>
          <w:color w:val="auto"/>
        </w:rPr>
      </w:pPr>
    </w:p>
    <w:p w14:paraId="11BAC04B">
      <w:pPr>
        <w:tabs>
          <w:tab w:val="left" w:pos="2552"/>
          <w:tab w:val="left" w:pos="5040"/>
          <w:tab w:val="left" w:pos="8400"/>
          <w:tab w:val="left" w:pos="8820"/>
        </w:tabs>
        <w:adjustRightInd w:val="0"/>
        <w:snapToGrid w:val="0"/>
        <w:spacing w:line="360" w:lineRule="auto"/>
        <w:jc w:val="center"/>
        <w:rPr>
          <w:rFonts w:hint="default" w:ascii="仿宋" w:hAnsi="仿宋" w:eastAsia="仿宋" w:cs="仿宋"/>
          <w:b/>
          <w:bCs/>
          <w:color w:val="auto"/>
          <w:sz w:val="36"/>
          <w:szCs w:val="36"/>
          <w:lang w:val="en-US" w:eastAsia="zh-CN"/>
        </w:rPr>
      </w:pPr>
      <w:r>
        <w:rPr>
          <w:rFonts w:hint="eastAsia" w:ascii="仿宋" w:hAnsi="仿宋" w:eastAsia="仿宋" w:cs="仿宋"/>
          <w:b/>
          <w:bCs/>
          <w:color w:val="auto"/>
          <w:sz w:val="36"/>
          <w:szCs w:val="36"/>
          <w:u w:val="none"/>
          <w:lang w:val="en-US" w:eastAsia="zh-CN"/>
        </w:rPr>
        <w:t>吕梁市市场监督管理局</w:t>
      </w:r>
    </w:p>
    <w:p w14:paraId="57AAC9A6">
      <w:pPr>
        <w:adjustRightInd w:val="0"/>
        <w:snapToGrid w:val="0"/>
        <w:spacing w:before="120" w:beforeLines="50" w:after="240" w:afterLines="100" w:line="360" w:lineRule="auto"/>
        <w:jc w:val="center"/>
        <w:rPr>
          <w:rFonts w:hint="eastAsia" w:ascii="宋体" w:hAnsi="宋体" w:eastAsia="宋体" w:cs="宋体"/>
          <w:b/>
          <w:bCs/>
          <w:color w:val="auto"/>
          <w:sz w:val="36"/>
          <w:szCs w:val="36"/>
          <w:lang w:eastAsia="zh-CN"/>
        </w:rPr>
      </w:pPr>
      <w:r>
        <w:rPr>
          <w:rFonts w:hint="eastAsia" w:ascii="仿宋" w:hAnsi="仿宋" w:eastAsia="仿宋" w:cs="仿宋"/>
          <w:b/>
          <w:bCs/>
          <w:color w:val="auto"/>
          <w:sz w:val="36"/>
          <w:szCs w:val="36"/>
          <w:u w:val="none"/>
          <w:lang w:eastAsia="zh-CN"/>
        </w:rPr>
        <w:t>山西鸿冠项目管理有限公司</w:t>
      </w:r>
    </w:p>
    <w:p w14:paraId="621D2D7C">
      <w:pPr>
        <w:spacing w:line="360" w:lineRule="auto"/>
        <w:jc w:val="center"/>
        <w:rPr>
          <w:rFonts w:hint="eastAsia" w:ascii="仿宋" w:hAnsi="仿宋" w:eastAsia="仿宋" w:cs="仿宋"/>
          <w:color w:val="auto"/>
          <w:sz w:val="32"/>
          <w:szCs w:val="22"/>
          <w:u w:val="none"/>
          <w:lang w:eastAsia="zh-CN"/>
        </w:rPr>
      </w:pPr>
      <w:r>
        <w:rPr>
          <w:rFonts w:hint="eastAsia" w:ascii="仿宋" w:hAnsi="仿宋" w:eastAsia="仿宋" w:cs="仿宋"/>
          <w:b/>
          <w:bCs/>
          <w:color w:val="auto"/>
          <w:sz w:val="36"/>
          <w:szCs w:val="36"/>
          <w:u w:val="none"/>
          <w:lang w:eastAsia="zh-CN"/>
        </w:rPr>
        <w:t>202</w:t>
      </w:r>
      <w:r>
        <w:rPr>
          <w:rFonts w:hint="eastAsia" w:ascii="仿宋" w:hAnsi="仿宋" w:eastAsia="仿宋" w:cs="仿宋"/>
          <w:b/>
          <w:bCs/>
          <w:color w:val="auto"/>
          <w:sz w:val="36"/>
          <w:szCs w:val="36"/>
          <w:u w:val="none"/>
          <w:lang w:val="en-US" w:eastAsia="zh-CN"/>
        </w:rPr>
        <w:t>6</w:t>
      </w:r>
      <w:r>
        <w:rPr>
          <w:rFonts w:hint="eastAsia" w:ascii="仿宋" w:hAnsi="仿宋" w:eastAsia="仿宋" w:cs="仿宋"/>
          <w:b/>
          <w:bCs/>
          <w:color w:val="auto"/>
          <w:sz w:val="36"/>
          <w:szCs w:val="36"/>
          <w:u w:val="none"/>
          <w:lang w:eastAsia="zh-CN"/>
        </w:rPr>
        <w:t>年</w:t>
      </w:r>
      <w:r>
        <w:rPr>
          <w:rFonts w:hint="eastAsia" w:ascii="仿宋" w:hAnsi="仿宋" w:eastAsia="仿宋" w:cs="仿宋"/>
          <w:b/>
          <w:bCs/>
          <w:color w:val="auto"/>
          <w:sz w:val="36"/>
          <w:szCs w:val="36"/>
          <w:u w:val="none"/>
          <w:lang w:val="en-US" w:eastAsia="zh-CN"/>
        </w:rPr>
        <w:t>04</w:t>
      </w:r>
      <w:r>
        <w:rPr>
          <w:rFonts w:hint="eastAsia" w:ascii="仿宋" w:hAnsi="仿宋" w:eastAsia="仿宋" w:cs="仿宋"/>
          <w:b/>
          <w:bCs/>
          <w:color w:val="auto"/>
          <w:sz w:val="36"/>
          <w:szCs w:val="36"/>
          <w:u w:val="none"/>
          <w:lang w:eastAsia="zh-CN"/>
        </w:rPr>
        <w:t>月</w:t>
      </w:r>
    </w:p>
    <w:p w14:paraId="7FC2DFE2">
      <w:pPr>
        <w:pStyle w:val="9"/>
        <w:spacing w:beforeLines="0" w:afterLines="0" w:line="360" w:lineRule="auto"/>
        <w:jc w:val="center"/>
        <w:rPr>
          <w:rFonts w:hint="eastAsia" w:hAnsi="宋体" w:cs="宋体"/>
          <w:b/>
          <w:color w:val="auto"/>
          <w:sz w:val="44"/>
          <w:szCs w:val="44"/>
          <w:highlight w:val="none"/>
        </w:rPr>
      </w:pPr>
    </w:p>
    <w:p w14:paraId="64177C0F">
      <w:pPr>
        <w:pStyle w:val="9"/>
        <w:spacing w:beforeLines="0" w:afterLines="0" w:line="360" w:lineRule="auto"/>
        <w:jc w:val="center"/>
        <w:rPr>
          <w:rFonts w:hint="eastAsia" w:hAnsi="宋体" w:cs="宋体"/>
          <w:b/>
          <w:color w:val="auto"/>
          <w:sz w:val="28"/>
          <w:szCs w:val="28"/>
        </w:rPr>
        <w:sectPr>
          <w:pgSz w:w="11906" w:h="16838"/>
          <w:pgMar w:top="1418" w:right="1418" w:bottom="1418" w:left="1418" w:header="851" w:footer="964" w:gutter="0"/>
          <w:pgNumType w:fmt="numberInDash" w:start="1"/>
          <w:cols w:space="720" w:num="1"/>
          <w:docGrid w:linePitch="312" w:charSpace="0"/>
        </w:sectPr>
      </w:pPr>
    </w:p>
    <w:p w14:paraId="100B5E00">
      <w:pPr>
        <w:pStyle w:val="9"/>
        <w:spacing w:beforeLines="0" w:afterLines="0" w:line="360" w:lineRule="auto"/>
        <w:jc w:val="center"/>
        <w:rPr>
          <w:rFonts w:hint="eastAsia" w:hAnsi="宋体" w:cs="宋体"/>
          <w:b/>
          <w:color w:val="auto"/>
          <w:sz w:val="28"/>
          <w:szCs w:val="28"/>
        </w:rPr>
      </w:pPr>
    </w:p>
    <w:p w14:paraId="407D82EF">
      <w:pPr>
        <w:pStyle w:val="9"/>
        <w:spacing w:beforeLines="0" w:afterLines="0" w:line="360" w:lineRule="auto"/>
        <w:jc w:val="center"/>
        <w:rPr>
          <w:rFonts w:hAnsi="宋体"/>
          <w:color w:val="auto"/>
          <w:sz w:val="28"/>
          <w:szCs w:val="28"/>
        </w:rPr>
      </w:pPr>
      <w:r>
        <w:rPr>
          <w:rFonts w:hint="eastAsia" w:hAnsi="宋体" w:cs="宋体"/>
          <w:b/>
          <w:color w:val="auto"/>
          <w:sz w:val="32"/>
          <w:szCs w:val="32"/>
        </w:rPr>
        <w:t>目  录</w:t>
      </w:r>
      <w:r>
        <w:rPr>
          <w:rFonts w:hint="eastAsia" w:hAnsi="宋体" w:cs="宋体"/>
          <w:color w:val="auto"/>
          <w:sz w:val="28"/>
          <w:szCs w:val="28"/>
        </w:rPr>
        <w:fldChar w:fldCharType="begin"/>
      </w:r>
      <w:r>
        <w:rPr>
          <w:rFonts w:hint="eastAsia" w:hAnsi="宋体" w:cs="宋体"/>
          <w:color w:val="auto"/>
          <w:sz w:val="28"/>
          <w:szCs w:val="28"/>
        </w:rPr>
        <w:instrText xml:space="preserve"> TOC \o "1-1" \h \z \u </w:instrText>
      </w:r>
      <w:r>
        <w:rPr>
          <w:rFonts w:hint="eastAsia" w:hAnsi="宋体" w:cs="宋体"/>
          <w:color w:val="auto"/>
          <w:sz w:val="28"/>
          <w:szCs w:val="28"/>
        </w:rPr>
        <w:fldChar w:fldCharType="separate"/>
      </w:r>
    </w:p>
    <w:p w14:paraId="368EB646">
      <w:pPr>
        <w:pStyle w:val="12"/>
        <w:tabs>
          <w:tab w:val="right" w:leader="dot" w:pos="9060"/>
        </w:tabs>
        <w:spacing w:line="360" w:lineRule="auto"/>
        <w:rPr>
          <w:rStyle w:val="20"/>
          <w:rFonts w:ascii="宋体" w:hAnsi="宋体"/>
          <w:color w:val="auto"/>
          <w:sz w:val="28"/>
          <w:szCs w:val="28"/>
        </w:rPr>
      </w:pPr>
    </w:p>
    <w:p w14:paraId="69A0369A">
      <w:pPr>
        <w:pStyle w:val="12"/>
        <w:tabs>
          <w:tab w:val="right" w:leader="dot" w:pos="9060"/>
        </w:tabs>
        <w:spacing w:line="360" w:lineRule="auto"/>
        <w:rPr>
          <w:rFonts w:ascii="宋体" w:hAnsi="宋体"/>
          <w:color w:val="auto"/>
          <w:sz w:val="28"/>
          <w:szCs w:val="28"/>
        </w:rPr>
      </w:pPr>
      <w:r>
        <w:rPr>
          <w:rFonts w:ascii="宋体" w:hAnsi="宋体"/>
          <w:color w:val="auto"/>
          <w:sz w:val="28"/>
          <w:szCs w:val="28"/>
        </w:rPr>
        <w:fldChar w:fldCharType="begin"/>
      </w:r>
      <w:r>
        <w:rPr>
          <w:rStyle w:val="20"/>
          <w:rFonts w:ascii="宋体" w:hAnsi="宋体"/>
          <w:color w:val="auto"/>
          <w:sz w:val="28"/>
          <w:szCs w:val="28"/>
        </w:rPr>
        <w:instrText xml:space="preserve"> </w:instrText>
      </w:r>
      <w:r>
        <w:rPr>
          <w:rFonts w:ascii="宋体" w:hAnsi="宋体"/>
          <w:color w:val="auto"/>
          <w:sz w:val="28"/>
          <w:szCs w:val="28"/>
        </w:rPr>
        <w:instrText xml:space="preserve">HYPERLINK \l "_Toc80122333"</w:instrText>
      </w:r>
      <w:r>
        <w:rPr>
          <w:rStyle w:val="20"/>
          <w:rFonts w:ascii="宋体" w:hAnsi="宋体"/>
          <w:color w:val="auto"/>
          <w:sz w:val="28"/>
          <w:szCs w:val="28"/>
        </w:rPr>
        <w:instrText xml:space="preserve"> </w:instrText>
      </w:r>
      <w:r>
        <w:rPr>
          <w:rFonts w:ascii="宋体" w:hAnsi="宋体"/>
          <w:color w:val="auto"/>
          <w:sz w:val="28"/>
          <w:szCs w:val="28"/>
        </w:rPr>
        <w:fldChar w:fldCharType="separate"/>
      </w:r>
      <w:r>
        <w:rPr>
          <w:rStyle w:val="20"/>
          <w:rFonts w:hint="eastAsia" w:ascii="宋体" w:hAnsi="宋体"/>
          <w:b/>
          <w:color w:val="auto"/>
          <w:sz w:val="28"/>
          <w:szCs w:val="28"/>
        </w:rPr>
        <w:t>第一章</w:t>
      </w:r>
      <w:r>
        <w:rPr>
          <w:rStyle w:val="20"/>
          <w:rFonts w:ascii="宋体" w:hAnsi="宋体"/>
          <w:b/>
          <w:color w:val="auto"/>
          <w:sz w:val="28"/>
          <w:szCs w:val="28"/>
        </w:rPr>
        <w:t xml:space="preserve">  </w:t>
      </w:r>
      <w:r>
        <w:rPr>
          <w:rStyle w:val="20"/>
          <w:rFonts w:hint="eastAsia" w:ascii="宋体" w:hAnsi="宋体"/>
          <w:b/>
          <w:color w:val="auto"/>
          <w:sz w:val="28"/>
          <w:szCs w:val="28"/>
        </w:rPr>
        <w:t>竞争性磋商公告</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_Toc80122333 \h </w:instrText>
      </w:r>
      <w:r>
        <w:rPr>
          <w:rFonts w:ascii="宋体" w:hAnsi="宋体"/>
          <w:color w:val="auto"/>
          <w:sz w:val="28"/>
          <w:szCs w:val="28"/>
        </w:rPr>
        <w:fldChar w:fldCharType="separate"/>
      </w:r>
      <w:r>
        <w:rPr>
          <w:rFonts w:ascii="宋体" w:hAnsi="宋体"/>
          <w:color w:val="auto"/>
          <w:sz w:val="28"/>
          <w:szCs w:val="28"/>
        </w:rPr>
        <w:t xml:space="preserve">- </w:t>
      </w:r>
      <w:r>
        <w:rPr>
          <w:rFonts w:hint="eastAsia" w:ascii="宋体" w:hAnsi="宋体"/>
          <w:color w:val="auto"/>
          <w:sz w:val="28"/>
          <w:szCs w:val="28"/>
          <w:lang w:val="en-US" w:eastAsia="zh-CN"/>
        </w:rPr>
        <w:t>2</w:t>
      </w:r>
      <w:r>
        <w:rPr>
          <w:rFonts w:ascii="宋体" w:hAnsi="宋体"/>
          <w:color w:val="auto"/>
          <w:sz w:val="28"/>
          <w:szCs w:val="28"/>
        </w:rPr>
        <w:t xml:space="preserve"> -</w:t>
      </w:r>
      <w:r>
        <w:rPr>
          <w:rFonts w:ascii="宋体" w:hAnsi="宋体"/>
          <w:color w:val="auto"/>
          <w:sz w:val="28"/>
          <w:szCs w:val="28"/>
        </w:rPr>
        <w:fldChar w:fldCharType="end"/>
      </w:r>
      <w:r>
        <w:rPr>
          <w:rFonts w:ascii="宋体" w:hAnsi="宋体"/>
          <w:color w:val="auto"/>
          <w:sz w:val="28"/>
          <w:szCs w:val="28"/>
        </w:rPr>
        <w:fldChar w:fldCharType="end"/>
      </w:r>
    </w:p>
    <w:p w14:paraId="6B90DBF0">
      <w:pPr>
        <w:pStyle w:val="12"/>
        <w:tabs>
          <w:tab w:val="right" w:leader="dot" w:pos="9060"/>
        </w:tabs>
        <w:spacing w:line="360" w:lineRule="auto"/>
        <w:rPr>
          <w:rFonts w:ascii="宋体" w:hAnsi="宋体"/>
          <w:color w:val="auto"/>
          <w:sz w:val="28"/>
          <w:szCs w:val="28"/>
        </w:rPr>
      </w:pPr>
      <w:r>
        <w:rPr>
          <w:rFonts w:ascii="宋体" w:hAnsi="宋体"/>
          <w:color w:val="auto"/>
          <w:sz w:val="28"/>
          <w:szCs w:val="28"/>
        </w:rPr>
        <w:fldChar w:fldCharType="begin"/>
      </w:r>
      <w:r>
        <w:rPr>
          <w:rStyle w:val="20"/>
          <w:rFonts w:ascii="宋体" w:hAnsi="宋体"/>
          <w:color w:val="auto"/>
          <w:sz w:val="28"/>
          <w:szCs w:val="28"/>
        </w:rPr>
        <w:instrText xml:space="preserve"> </w:instrText>
      </w:r>
      <w:r>
        <w:rPr>
          <w:rFonts w:ascii="宋体" w:hAnsi="宋体"/>
          <w:color w:val="auto"/>
          <w:sz w:val="28"/>
          <w:szCs w:val="28"/>
        </w:rPr>
        <w:instrText xml:space="preserve">HYPERLINK \l "_Toc80122334"</w:instrText>
      </w:r>
      <w:r>
        <w:rPr>
          <w:rStyle w:val="20"/>
          <w:rFonts w:ascii="宋体" w:hAnsi="宋体"/>
          <w:color w:val="auto"/>
          <w:sz w:val="28"/>
          <w:szCs w:val="28"/>
        </w:rPr>
        <w:instrText xml:space="preserve"> </w:instrText>
      </w:r>
      <w:r>
        <w:rPr>
          <w:rFonts w:ascii="宋体" w:hAnsi="宋体"/>
          <w:color w:val="auto"/>
          <w:sz w:val="28"/>
          <w:szCs w:val="28"/>
        </w:rPr>
        <w:fldChar w:fldCharType="separate"/>
      </w:r>
      <w:r>
        <w:rPr>
          <w:rStyle w:val="20"/>
          <w:rFonts w:hint="eastAsia" w:ascii="宋体" w:hAnsi="宋体"/>
          <w:b/>
          <w:color w:val="auto"/>
          <w:sz w:val="28"/>
          <w:szCs w:val="28"/>
        </w:rPr>
        <w:t>第二章</w:t>
      </w:r>
      <w:r>
        <w:rPr>
          <w:rStyle w:val="20"/>
          <w:rFonts w:ascii="宋体" w:hAnsi="宋体"/>
          <w:b/>
          <w:color w:val="auto"/>
          <w:sz w:val="28"/>
          <w:szCs w:val="28"/>
        </w:rPr>
        <w:t xml:space="preserve">  </w:t>
      </w:r>
      <w:r>
        <w:rPr>
          <w:rStyle w:val="20"/>
          <w:rFonts w:hint="eastAsia" w:ascii="宋体" w:hAnsi="宋体"/>
          <w:b/>
          <w:color w:val="auto"/>
          <w:sz w:val="28"/>
          <w:szCs w:val="28"/>
        </w:rPr>
        <w:t>供应商须知</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_Toc80122334 \h </w:instrText>
      </w:r>
      <w:r>
        <w:rPr>
          <w:rFonts w:ascii="宋体" w:hAnsi="宋体"/>
          <w:color w:val="auto"/>
          <w:sz w:val="28"/>
          <w:szCs w:val="28"/>
        </w:rPr>
        <w:fldChar w:fldCharType="separate"/>
      </w:r>
      <w:r>
        <w:rPr>
          <w:rFonts w:ascii="宋体" w:hAnsi="宋体"/>
          <w:color w:val="auto"/>
          <w:sz w:val="28"/>
          <w:szCs w:val="28"/>
        </w:rPr>
        <w:t xml:space="preserve">- </w:t>
      </w:r>
      <w:r>
        <w:rPr>
          <w:rFonts w:hint="eastAsia" w:ascii="宋体" w:hAnsi="宋体"/>
          <w:color w:val="auto"/>
          <w:sz w:val="28"/>
          <w:szCs w:val="28"/>
          <w:lang w:val="en-US" w:eastAsia="zh-CN"/>
        </w:rPr>
        <w:t>5</w:t>
      </w:r>
      <w:r>
        <w:rPr>
          <w:rFonts w:ascii="宋体" w:hAnsi="宋体"/>
          <w:color w:val="auto"/>
          <w:sz w:val="28"/>
          <w:szCs w:val="28"/>
        </w:rPr>
        <w:t xml:space="preserve"> -</w:t>
      </w:r>
      <w:r>
        <w:rPr>
          <w:rFonts w:ascii="宋体" w:hAnsi="宋体"/>
          <w:color w:val="auto"/>
          <w:sz w:val="28"/>
          <w:szCs w:val="28"/>
        </w:rPr>
        <w:fldChar w:fldCharType="end"/>
      </w:r>
      <w:r>
        <w:rPr>
          <w:rFonts w:ascii="宋体" w:hAnsi="宋体"/>
          <w:color w:val="auto"/>
          <w:sz w:val="28"/>
          <w:szCs w:val="28"/>
        </w:rPr>
        <w:fldChar w:fldCharType="end"/>
      </w:r>
    </w:p>
    <w:p w14:paraId="14650D3C">
      <w:pPr>
        <w:pStyle w:val="12"/>
        <w:tabs>
          <w:tab w:val="right" w:leader="dot" w:pos="9060"/>
        </w:tabs>
        <w:spacing w:line="360" w:lineRule="auto"/>
        <w:rPr>
          <w:rFonts w:ascii="宋体" w:hAnsi="宋体"/>
          <w:color w:val="auto"/>
          <w:sz w:val="28"/>
          <w:szCs w:val="28"/>
        </w:rPr>
      </w:pPr>
      <w:r>
        <w:rPr>
          <w:rFonts w:ascii="宋体" w:hAnsi="宋体"/>
          <w:color w:val="auto"/>
          <w:sz w:val="28"/>
          <w:szCs w:val="28"/>
        </w:rPr>
        <w:fldChar w:fldCharType="begin"/>
      </w:r>
      <w:r>
        <w:rPr>
          <w:rStyle w:val="20"/>
          <w:rFonts w:ascii="宋体" w:hAnsi="宋体"/>
          <w:color w:val="auto"/>
          <w:sz w:val="28"/>
          <w:szCs w:val="28"/>
        </w:rPr>
        <w:instrText xml:space="preserve"> </w:instrText>
      </w:r>
      <w:r>
        <w:rPr>
          <w:rFonts w:ascii="宋体" w:hAnsi="宋体"/>
          <w:color w:val="auto"/>
          <w:sz w:val="28"/>
          <w:szCs w:val="28"/>
        </w:rPr>
        <w:instrText xml:space="preserve">HYPERLINK \l "_Toc80122336"</w:instrText>
      </w:r>
      <w:r>
        <w:rPr>
          <w:rStyle w:val="20"/>
          <w:rFonts w:ascii="宋体" w:hAnsi="宋体"/>
          <w:color w:val="auto"/>
          <w:sz w:val="28"/>
          <w:szCs w:val="28"/>
        </w:rPr>
        <w:instrText xml:space="preserve"> </w:instrText>
      </w:r>
      <w:r>
        <w:rPr>
          <w:rFonts w:ascii="宋体" w:hAnsi="宋体"/>
          <w:color w:val="auto"/>
          <w:sz w:val="28"/>
          <w:szCs w:val="28"/>
        </w:rPr>
        <w:fldChar w:fldCharType="separate"/>
      </w:r>
      <w:r>
        <w:rPr>
          <w:rStyle w:val="20"/>
          <w:rFonts w:hint="eastAsia" w:ascii="宋体" w:hAnsi="宋体"/>
          <w:b/>
          <w:color w:val="auto"/>
          <w:sz w:val="28"/>
          <w:szCs w:val="28"/>
        </w:rPr>
        <w:t>第三章</w:t>
      </w:r>
      <w:r>
        <w:rPr>
          <w:rStyle w:val="20"/>
          <w:rFonts w:ascii="宋体" w:hAnsi="宋体"/>
          <w:b/>
          <w:color w:val="auto"/>
          <w:sz w:val="28"/>
          <w:szCs w:val="28"/>
        </w:rPr>
        <w:t xml:space="preserve">  </w:t>
      </w:r>
      <w:r>
        <w:rPr>
          <w:rStyle w:val="20"/>
          <w:rFonts w:hint="eastAsia" w:ascii="宋体" w:hAnsi="宋体"/>
          <w:b/>
          <w:color w:val="auto"/>
          <w:sz w:val="28"/>
          <w:szCs w:val="28"/>
        </w:rPr>
        <w:t>评审办法及评审标准</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_Toc80122336 \h </w:instrText>
      </w:r>
      <w:r>
        <w:rPr>
          <w:rFonts w:ascii="宋体" w:hAnsi="宋体"/>
          <w:color w:val="auto"/>
          <w:sz w:val="28"/>
          <w:szCs w:val="28"/>
        </w:rPr>
        <w:fldChar w:fldCharType="separate"/>
      </w:r>
      <w:r>
        <w:rPr>
          <w:rFonts w:ascii="宋体" w:hAnsi="宋体"/>
          <w:color w:val="auto"/>
          <w:sz w:val="28"/>
          <w:szCs w:val="28"/>
        </w:rPr>
        <w:t xml:space="preserve">- </w:t>
      </w:r>
      <w:r>
        <w:rPr>
          <w:rFonts w:hint="eastAsia" w:ascii="宋体" w:hAnsi="宋体"/>
          <w:color w:val="auto"/>
          <w:sz w:val="28"/>
          <w:szCs w:val="28"/>
          <w:lang w:val="en-US" w:eastAsia="zh-CN"/>
        </w:rPr>
        <w:t>21</w:t>
      </w:r>
      <w:r>
        <w:rPr>
          <w:rFonts w:ascii="宋体" w:hAnsi="宋体"/>
          <w:color w:val="auto"/>
          <w:sz w:val="28"/>
          <w:szCs w:val="28"/>
        </w:rPr>
        <w:t xml:space="preserve"> -</w:t>
      </w:r>
      <w:r>
        <w:rPr>
          <w:rFonts w:ascii="宋体" w:hAnsi="宋体"/>
          <w:color w:val="auto"/>
          <w:sz w:val="28"/>
          <w:szCs w:val="28"/>
        </w:rPr>
        <w:fldChar w:fldCharType="end"/>
      </w:r>
      <w:r>
        <w:rPr>
          <w:rFonts w:ascii="宋体" w:hAnsi="宋体"/>
          <w:color w:val="auto"/>
          <w:sz w:val="28"/>
          <w:szCs w:val="28"/>
        </w:rPr>
        <w:fldChar w:fldCharType="end"/>
      </w:r>
    </w:p>
    <w:p w14:paraId="22AEE902">
      <w:pPr>
        <w:pStyle w:val="12"/>
        <w:tabs>
          <w:tab w:val="right" w:leader="dot" w:pos="9060"/>
        </w:tabs>
        <w:spacing w:line="360" w:lineRule="auto"/>
        <w:rPr>
          <w:rFonts w:ascii="宋体" w:hAnsi="宋体"/>
          <w:color w:val="auto"/>
          <w:sz w:val="28"/>
          <w:szCs w:val="28"/>
        </w:rPr>
      </w:pPr>
      <w:r>
        <w:rPr>
          <w:rFonts w:ascii="宋体" w:hAnsi="宋体"/>
          <w:color w:val="auto"/>
          <w:sz w:val="28"/>
          <w:szCs w:val="28"/>
        </w:rPr>
        <w:fldChar w:fldCharType="begin"/>
      </w:r>
      <w:r>
        <w:rPr>
          <w:rStyle w:val="20"/>
          <w:rFonts w:ascii="宋体" w:hAnsi="宋体"/>
          <w:color w:val="auto"/>
          <w:sz w:val="28"/>
          <w:szCs w:val="28"/>
        </w:rPr>
        <w:instrText xml:space="preserve"> </w:instrText>
      </w:r>
      <w:r>
        <w:rPr>
          <w:rFonts w:ascii="宋体" w:hAnsi="宋体"/>
          <w:color w:val="auto"/>
          <w:sz w:val="28"/>
          <w:szCs w:val="28"/>
        </w:rPr>
        <w:instrText xml:space="preserve">HYPERLINK \l "_Toc80122337"</w:instrText>
      </w:r>
      <w:r>
        <w:rPr>
          <w:rStyle w:val="20"/>
          <w:rFonts w:ascii="宋体" w:hAnsi="宋体"/>
          <w:color w:val="auto"/>
          <w:sz w:val="28"/>
          <w:szCs w:val="28"/>
        </w:rPr>
        <w:instrText xml:space="preserve"> </w:instrText>
      </w:r>
      <w:r>
        <w:rPr>
          <w:rFonts w:ascii="宋体" w:hAnsi="宋体"/>
          <w:color w:val="auto"/>
          <w:sz w:val="28"/>
          <w:szCs w:val="28"/>
        </w:rPr>
        <w:fldChar w:fldCharType="separate"/>
      </w:r>
      <w:r>
        <w:rPr>
          <w:rStyle w:val="20"/>
          <w:rFonts w:hint="eastAsia" w:ascii="宋体" w:hAnsi="宋体"/>
          <w:b/>
          <w:color w:val="auto"/>
          <w:sz w:val="28"/>
          <w:szCs w:val="28"/>
        </w:rPr>
        <w:t>第四章</w:t>
      </w:r>
      <w:r>
        <w:rPr>
          <w:rStyle w:val="20"/>
          <w:rFonts w:ascii="宋体" w:hAnsi="宋体"/>
          <w:b/>
          <w:color w:val="auto"/>
          <w:sz w:val="28"/>
          <w:szCs w:val="28"/>
        </w:rPr>
        <w:t xml:space="preserve">  </w:t>
      </w:r>
      <w:r>
        <w:rPr>
          <w:rStyle w:val="20"/>
          <w:rFonts w:hint="eastAsia" w:ascii="宋体" w:hAnsi="宋体"/>
          <w:b/>
          <w:color w:val="auto"/>
          <w:sz w:val="28"/>
          <w:szCs w:val="28"/>
        </w:rPr>
        <w:t>商务</w:t>
      </w:r>
      <w:bookmarkStart w:id="0" w:name="_Hlt99377581"/>
      <w:bookmarkStart w:id="1" w:name="_Hlt99377582"/>
      <w:r>
        <w:rPr>
          <w:rStyle w:val="20"/>
          <w:rFonts w:hint="eastAsia" w:ascii="宋体" w:hAnsi="宋体"/>
          <w:b/>
          <w:color w:val="auto"/>
          <w:sz w:val="28"/>
          <w:szCs w:val="28"/>
        </w:rPr>
        <w:t>、</w:t>
      </w:r>
      <w:bookmarkEnd w:id="0"/>
      <w:bookmarkEnd w:id="1"/>
      <w:r>
        <w:rPr>
          <w:rStyle w:val="20"/>
          <w:rFonts w:hint="eastAsia" w:ascii="宋体" w:hAnsi="宋体"/>
          <w:b/>
          <w:color w:val="auto"/>
          <w:sz w:val="28"/>
          <w:szCs w:val="28"/>
        </w:rPr>
        <w:t>技术要求</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_Toc80122337 \h </w:instrText>
      </w:r>
      <w:r>
        <w:rPr>
          <w:rFonts w:ascii="宋体" w:hAnsi="宋体"/>
          <w:color w:val="auto"/>
          <w:sz w:val="28"/>
          <w:szCs w:val="28"/>
        </w:rPr>
        <w:fldChar w:fldCharType="separate"/>
      </w:r>
      <w:r>
        <w:rPr>
          <w:rFonts w:ascii="宋体" w:hAnsi="宋体"/>
          <w:color w:val="auto"/>
          <w:sz w:val="28"/>
          <w:szCs w:val="28"/>
        </w:rPr>
        <w:t xml:space="preserve">- </w:t>
      </w:r>
      <w:r>
        <w:rPr>
          <w:rFonts w:hint="eastAsia" w:ascii="宋体" w:hAnsi="宋体"/>
          <w:color w:val="auto"/>
          <w:sz w:val="28"/>
          <w:szCs w:val="28"/>
          <w:lang w:val="en-US" w:eastAsia="zh-CN"/>
        </w:rPr>
        <w:t>29</w:t>
      </w:r>
      <w:r>
        <w:rPr>
          <w:rFonts w:ascii="宋体" w:hAnsi="宋体"/>
          <w:color w:val="auto"/>
          <w:sz w:val="28"/>
          <w:szCs w:val="28"/>
        </w:rPr>
        <w:t xml:space="preserve"> -</w:t>
      </w:r>
      <w:r>
        <w:rPr>
          <w:rFonts w:ascii="宋体" w:hAnsi="宋体"/>
          <w:color w:val="auto"/>
          <w:sz w:val="28"/>
          <w:szCs w:val="28"/>
        </w:rPr>
        <w:fldChar w:fldCharType="end"/>
      </w:r>
      <w:r>
        <w:rPr>
          <w:rFonts w:ascii="宋体" w:hAnsi="宋体"/>
          <w:color w:val="auto"/>
          <w:sz w:val="28"/>
          <w:szCs w:val="28"/>
        </w:rPr>
        <w:fldChar w:fldCharType="end"/>
      </w:r>
    </w:p>
    <w:p w14:paraId="6F28B5BE">
      <w:pPr>
        <w:pStyle w:val="12"/>
        <w:tabs>
          <w:tab w:val="right" w:leader="dot" w:pos="9060"/>
        </w:tabs>
        <w:spacing w:line="360" w:lineRule="auto"/>
        <w:rPr>
          <w:rFonts w:ascii="宋体" w:hAnsi="宋体"/>
          <w:color w:val="auto"/>
          <w:sz w:val="28"/>
          <w:szCs w:val="28"/>
        </w:rPr>
      </w:pPr>
      <w:r>
        <w:rPr>
          <w:rFonts w:ascii="宋体" w:hAnsi="宋体"/>
          <w:color w:val="auto"/>
          <w:sz w:val="28"/>
          <w:szCs w:val="28"/>
        </w:rPr>
        <w:fldChar w:fldCharType="begin"/>
      </w:r>
      <w:r>
        <w:rPr>
          <w:rStyle w:val="20"/>
          <w:rFonts w:ascii="宋体" w:hAnsi="宋体"/>
          <w:color w:val="auto"/>
          <w:sz w:val="28"/>
          <w:szCs w:val="28"/>
        </w:rPr>
        <w:instrText xml:space="preserve"> </w:instrText>
      </w:r>
      <w:r>
        <w:rPr>
          <w:rFonts w:ascii="宋体" w:hAnsi="宋体"/>
          <w:color w:val="auto"/>
          <w:sz w:val="28"/>
          <w:szCs w:val="28"/>
        </w:rPr>
        <w:instrText xml:space="preserve">HYPERLINK \l "_Toc80122338"</w:instrText>
      </w:r>
      <w:r>
        <w:rPr>
          <w:rStyle w:val="20"/>
          <w:rFonts w:ascii="宋体" w:hAnsi="宋体"/>
          <w:color w:val="auto"/>
          <w:sz w:val="28"/>
          <w:szCs w:val="28"/>
        </w:rPr>
        <w:instrText xml:space="preserve"> </w:instrText>
      </w:r>
      <w:r>
        <w:rPr>
          <w:rFonts w:ascii="宋体" w:hAnsi="宋体"/>
          <w:color w:val="auto"/>
          <w:sz w:val="28"/>
          <w:szCs w:val="28"/>
        </w:rPr>
        <w:fldChar w:fldCharType="separate"/>
      </w:r>
      <w:r>
        <w:rPr>
          <w:rStyle w:val="20"/>
          <w:rFonts w:hint="eastAsia" w:ascii="宋体" w:hAnsi="宋体"/>
          <w:b/>
          <w:color w:val="auto"/>
          <w:sz w:val="28"/>
          <w:szCs w:val="28"/>
        </w:rPr>
        <w:t>第五章</w:t>
      </w:r>
      <w:r>
        <w:rPr>
          <w:rStyle w:val="20"/>
          <w:rFonts w:ascii="宋体" w:hAnsi="宋体"/>
          <w:b/>
          <w:color w:val="auto"/>
          <w:sz w:val="28"/>
          <w:szCs w:val="28"/>
        </w:rPr>
        <w:t xml:space="preserve">  </w:t>
      </w:r>
      <w:r>
        <w:rPr>
          <w:rStyle w:val="20"/>
          <w:rFonts w:hint="eastAsia" w:ascii="宋体" w:hAnsi="宋体"/>
          <w:b/>
          <w:color w:val="auto"/>
          <w:sz w:val="28"/>
          <w:szCs w:val="28"/>
        </w:rPr>
        <w:t>合同原则</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_Toc80122338 \h </w:instrText>
      </w:r>
      <w:r>
        <w:rPr>
          <w:rFonts w:ascii="宋体" w:hAnsi="宋体"/>
          <w:color w:val="auto"/>
          <w:sz w:val="28"/>
          <w:szCs w:val="28"/>
        </w:rPr>
        <w:fldChar w:fldCharType="separate"/>
      </w:r>
      <w:r>
        <w:rPr>
          <w:rFonts w:ascii="宋体" w:hAnsi="宋体"/>
          <w:color w:val="auto"/>
          <w:sz w:val="28"/>
          <w:szCs w:val="28"/>
        </w:rPr>
        <w:t xml:space="preserve">- </w:t>
      </w:r>
      <w:r>
        <w:rPr>
          <w:rFonts w:hint="eastAsia" w:ascii="宋体" w:hAnsi="宋体"/>
          <w:color w:val="auto"/>
          <w:sz w:val="28"/>
          <w:szCs w:val="28"/>
          <w:lang w:val="en-US" w:eastAsia="zh-CN"/>
        </w:rPr>
        <w:t>37</w:t>
      </w:r>
      <w:r>
        <w:rPr>
          <w:rFonts w:ascii="宋体" w:hAnsi="宋体"/>
          <w:color w:val="auto"/>
          <w:sz w:val="28"/>
          <w:szCs w:val="28"/>
        </w:rPr>
        <w:t xml:space="preserve"> -</w:t>
      </w:r>
      <w:r>
        <w:rPr>
          <w:rFonts w:ascii="宋体" w:hAnsi="宋体"/>
          <w:color w:val="auto"/>
          <w:sz w:val="28"/>
          <w:szCs w:val="28"/>
        </w:rPr>
        <w:fldChar w:fldCharType="end"/>
      </w:r>
      <w:r>
        <w:rPr>
          <w:rFonts w:ascii="宋体" w:hAnsi="宋体"/>
          <w:color w:val="auto"/>
          <w:sz w:val="28"/>
          <w:szCs w:val="28"/>
        </w:rPr>
        <w:fldChar w:fldCharType="end"/>
      </w:r>
    </w:p>
    <w:p w14:paraId="52A9B45F">
      <w:pPr>
        <w:pStyle w:val="12"/>
        <w:tabs>
          <w:tab w:val="right" w:leader="dot" w:pos="9060"/>
        </w:tabs>
        <w:spacing w:line="360" w:lineRule="auto"/>
        <w:rPr>
          <w:rFonts w:ascii="宋体" w:hAnsi="宋体"/>
          <w:color w:val="auto"/>
          <w:sz w:val="28"/>
          <w:szCs w:val="28"/>
        </w:rPr>
      </w:pPr>
      <w:r>
        <w:rPr>
          <w:rFonts w:ascii="宋体" w:hAnsi="宋体"/>
          <w:color w:val="auto"/>
          <w:sz w:val="28"/>
          <w:szCs w:val="28"/>
        </w:rPr>
        <w:fldChar w:fldCharType="begin"/>
      </w:r>
      <w:r>
        <w:rPr>
          <w:rStyle w:val="20"/>
          <w:rFonts w:ascii="宋体" w:hAnsi="宋体"/>
          <w:color w:val="auto"/>
          <w:sz w:val="28"/>
          <w:szCs w:val="28"/>
        </w:rPr>
        <w:instrText xml:space="preserve"> </w:instrText>
      </w:r>
      <w:r>
        <w:rPr>
          <w:rFonts w:ascii="宋体" w:hAnsi="宋体"/>
          <w:color w:val="auto"/>
          <w:sz w:val="28"/>
          <w:szCs w:val="28"/>
        </w:rPr>
        <w:instrText xml:space="preserve">HYPERLINK \l "_Toc80122339"</w:instrText>
      </w:r>
      <w:r>
        <w:rPr>
          <w:rStyle w:val="20"/>
          <w:rFonts w:ascii="宋体" w:hAnsi="宋体"/>
          <w:color w:val="auto"/>
          <w:sz w:val="28"/>
          <w:szCs w:val="28"/>
        </w:rPr>
        <w:instrText xml:space="preserve"> </w:instrText>
      </w:r>
      <w:r>
        <w:rPr>
          <w:rFonts w:ascii="宋体" w:hAnsi="宋体"/>
          <w:color w:val="auto"/>
          <w:sz w:val="28"/>
          <w:szCs w:val="28"/>
        </w:rPr>
        <w:fldChar w:fldCharType="separate"/>
      </w:r>
      <w:r>
        <w:rPr>
          <w:rStyle w:val="20"/>
          <w:rFonts w:hint="eastAsia" w:ascii="宋体" w:hAnsi="宋体"/>
          <w:b/>
          <w:color w:val="auto"/>
          <w:sz w:val="28"/>
          <w:szCs w:val="28"/>
        </w:rPr>
        <w:t>第六章</w:t>
      </w:r>
      <w:r>
        <w:rPr>
          <w:rStyle w:val="20"/>
          <w:rFonts w:ascii="宋体" w:hAnsi="宋体"/>
          <w:b/>
          <w:color w:val="auto"/>
          <w:sz w:val="28"/>
          <w:szCs w:val="28"/>
        </w:rPr>
        <w:t xml:space="preserve">  </w:t>
      </w:r>
      <w:r>
        <w:rPr>
          <w:rStyle w:val="20"/>
          <w:rFonts w:hint="eastAsia" w:ascii="宋体" w:hAnsi="宋体"/>
          <w:b/>
          <w:color w:val="auto"/>
          <w:sz w:val="28"/>
          <w:szCs w:val="28"/>
        </w:rPr>
        <w:t>响应文件格式</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_Toc80122339 \h </w:instrText>
      </w:r>
      <w:r>
        <w:rPr>
          <w:rFonts w:ascii="宋体" w:hAnsi="宋体"/>
          <w:color w:val="auto"/>
          <w:sz w:val="28"/>
          <w:szCs w:val="28"/>
        </w:rPr>
        <w:fldChar w:fldCharType="separate"/>
      </w:r>
      <w:r>
        <w:rPr>
          <w:rFonts w:ascii="宋体" w:hAnsi="宋体"/>
          <w:color w:val="auto"/>
          <w:sz w:val="28"/>
          <w:szCs w:val="28"/>
        </w:rPr>
        <w:t xml:space="preserve">- </w:t>
      </w:r>
      <w:r>
        <w:rPr>
          <w:rFonts w:hint="eastAsia" w:ascii="宋体" w:hAnsi="宋体"/>
          <w:color w:val="auto"/>
          <w:sz w:val="28"/>
          <w:szCs w:val="28"/>
          <w:lang w:val="en-US" w:eastAsia="zh-CN"/>
        </w:rPr>
        <w:t>44</w:t>
      </w:r>
      <w:r>
        <w:rPr>
          <w:rFonts w:ascii="宋体" w:hAnsi="宋体"/>
          <w:color w:val="auto"/>
          <w:sz w:val="28"/>
          <w:szCs w:val="28"/>
        </w:rPr>
        <w:t xml:space="preserve"> -</w:t>
      </w:r>
      <w:r>
        <w:rPr>
          <w:rFonts w:ascii="宋体" w:hAnsi="宋体"/>
          <w:color w:val="auto"/>
          <w:sz w:val="28"/>
          <w:szCs w:val="28"/>
        </w:rPr>
        <w:fldChar w:fldCharType="end"/>
      </w:r>
      <w:r>
        <w:rPr>
          <w:rFonts w:ascii="宋体" w:hAnsi="宋体"/>
          <w:color w:val="auto"/>
          <w:sz w:val="28"/>
          <w:szCs w:val="28"/>
        </w:rPr>
        <w:fldChar w:fldCharType="end"/>
      </w:r>
    </w:p>
    <w:p w14:paraId="488A70AB">
      <w:pPr>
        <w:spacing w:line="360" w:lineRule="auto"/>
        <w:rPr>
          <w:rFonts w:hint="eastAsia" w:ascii="宋体" w:hAnsi="宋体"/>
          <w:color w:val="auto"/>
          <w:sz w:val="24"/>
          <w:szCs w:val="24"/>
        </w:rPr>
      </w:pPr>
      <w:r>
        <w:rPr>
          <w:rFonts w:hint="eastAsia" w:ascii="宋体" w:hAnsi="宋体"/>
          <w:color w:val="auto"/>
          <w:sz w:val="28"/>
          <w:szCs w:val="28"/>
        </w:rPr>
        <w:fldChar w:fldCharType="end"/>
      </w:r>
    </w:p>
    <w:p w14:paraId="355DDAD6">
      <w:pPr>
        <w:spacing w:line="360" w:lineRule="auto"/>
        <w:rPr>
          <w:rFonts w:hint="eastAsia" w:ascii="宋体" w:hAnsi="宋体"/>
          <w:color w:val="auto"/>
          <w:sz w:val="24"/>
          <w:szCs w:val="24"/>
        </w:rPr>
      </w:pPr>
    </w:p>
    <w:p w14:paraId="0CC94019">
      <w:pPr>
        <w:spacing w:line="360" w:lineRule="auto"/>
        <w:rPr>
          <w:rFonts w:hint="eastAsia" w:ascii="宋体" w:hAnsi="宋体"/>
          <w:color w:val="auto"/>
          <w:sz w:val="24"/>
          <w:szCs w:val="24"/>
        </w:rPr>
      </w:pPr>
    </w:p>
    <w:p w14:paraId="1A32835D">
      <w:pPr>
        <w:spacing w:line="360" w:lineRule="auto"/>
        <w:rPr>
          <w:rFonts w:hint="eastAsia" w:ascii="宋体" w:hAnsi="宋体"/>
          <w:color w:val="auto"/>
          <w:sz w:val="24"/>
          <w:szCs w:val="24"/>
        </w:rPr>
      </w:pPr>
    </w:p>
    <w:p w14:paraId="7161A2E7">
      <w:pPr>
        <w:spacing w:line="360" w:lineRule="auto"/>
        <w:rPr>
          <w:rFonts w:hint="eastAsia" w:ascii="宋体" w:hAnsi="宋体"/>
          <w:color w:val="auto"/>
          <w:sz w:val="24"/>
          <w:szCs w:val="24"/>
        </w:rPr>
      </w:pPr>
    </w:p>
    <w:p w14:paraId="4DD6BC27">
      <w:pPr>
        <w:spacing w:line="360" w:lineRule="auto"/>
        <w:rPr>
          <w:rFonts w:hint="eastAsia" w:ascii="宋体" w:hAnsi="宋体"/>
          <w:color w:val="auto"/>
          <w:sz w:val="24"/>
          <w:szCs w:val="24"/>
        </w:rPr>
      </w:pPr>
    </w:p>
    <w:p w14:paraId="095E6477">
      <w:pPr>
        <w:spacing w:line="360" w:lineRule="auto"/>
        <w:rPr>
          <w:rFonts w:hint="eastAsia" w:ascii="宋体" w:hAnsi="宋体"/>
          <w:color w:val="auto"/>
          <w:sz w:val="24"/>
          <w:szCs w:val="24"/>
        </w:rPr>
      </w:pPr>
    </w:p>
    <w:p w14:paraId="461B2425">
      <w:pPr>
        <w:spacing w:line="360" w:lineRule="auto"/>
        <w:rPr>
          <w:rFonts w:hint="eastAsia" w:ascii="宋体" w:hAnsi="宋体"/>
          <w:color w:val="auto"/>
          <w:sz w:val="24"/>
          <w:szCs w:val="24"/>
        </w:rPr>
      </w:pPr>
    </w:p>
    <w:p w14:paraId="18D04C92">
      <w:pPr>
        <w:spacing w:line="360" w:lineRule="auto"/>
        <w:rPr>
          <w:rFonts w:hint="eastAsia" w:ascii="宋体" w:hAnsi="宋体"/>
          <w:color w:val="auto"/>
          <w:sz w:val="24"/>
          <w:szCs w:val="24"/>
        </w:rPr>
      </w:pPr>
    </w:p>
    <w:p w14:paraId="1390EA63">
      <w:pPr>
        <w:pStyle w:val="2"/>
        <w:ind w:left="630"/>
        <w:rPr>
          <w:rFonts w:hint="eastAsia"/>
          <w:color w:val="auto"/>
        </w:rPr>
      </w:pPr>
    </w:p>
    <w:p w14:paraId="64CCD570">
      <w:pPr>
        <w:spacing w:line="360" w:lineRule="auto"/>
        <w:rPr>
          <w:rFonts w:hint="eastAsia" w:ascii="宋体" w:hAnsi="宋体"/>
          <w:color w:val="auto"/>
          <w:sz w:val="24"/>
          <w:szCs w:val="24"/>
        </w:rPr>
      </w:pPr>
    </w:p>
    <w:p w14:paraId="37FF59E8">
      <w:pPr>
        <w:spacing w:line="360" w:lineRule="auto"/>
        <w:rPr>
          <w:rFonts w:hint="eastAsia" w:ascii="宋体" w:hAnsi="宋体"/>
          <w:color w:val="auto"/>
          <w:sz w:val="24"/>
          <w:szCs w:val="24"/>
        </w:rPr>
      </w:pPr>
    </w:p>
    <w:p w14:paraId="32CF685A">
      <w:pPr>
        <w:spacing w:line="360" w:lineRule="auto"/>
        <w:rPr>
          <w:rFonts w:hint="eastAsia" w:ascii="宋体" w:hAnsi="宋体"/>
          <w:color w:val="auto"/>
          <w:sz w:val="24"/>
          <w:szCs w:val="24"/>
        </w:rPr>
      </w:pPr>
    </w:p>
    <w:p w14:paraId="3AA07D96">
      <w:pPr>
        <w:spacing w:line="360" w:lineRule="auto"/>
        <w:rPr>
          <w:rFonts w:hint="eastAsia" w:ascii="宋体" w:hAnsi="宋体"/>
          <w:color w:val="auto"/>
          <w:sz w:val="24"/>
          <w:szCs w:val="24"/>
        </w:rPr>
      </w:pPr>
    </w:p>
    <w:p w14:paraId="583BFED2">
      <w:pPr>
        <w:spacing w:line="360" w:lineRule="auto"/>
        <w:rPr>
          <w:rFonts w:hint="eastAsia" w:ascii="宋体" w:hAnsi="宋体"/>
          <w:color w:val="auto"/>
          <w:sz w:val="24"/>
          <w:szCs w:val="24"/>
        </w:rPr>
      </w:pPr>
    </w:p>
    <w:p w14:paraId="1ED83201">
      <w:pPr>
        <w:spacing w:line="360" w:lineRule="auto"/>
        <w:rPr>
          <w:rFonts w:hint="eastAsia" w:ascii="宋体" w:hAnsi="宋体"/>
          <w:color w:val="auto"/>
          <w:sz w:val="24"/>
          <w:szCs w:val="24"/>
        </w:rPr>
      </w:pPr>
    </w:p>
    <w:p w14:paraId="5E4AF61A">
      <w:pPr>
        <w:spacing w:line="360" w:lineRule="auto"/>
        <w:rPr>
          <w:rFonts w:hint="eastAsia" w:ascii="宋体" w:hAnsi="宋体"/>
          <w:color w:val="auto"/>
          <w:sz w:val="24"/>
          <w:szCs w:val="24"/>
        </w:rPr>
      </w:pPr>
    </w:p>
    <w:p w14:paraId="1D507931">
      <w:pPr>
        <w:spacing w:line="360" w:lineRule="auto"/>
        <w:jc w:val="center"/>
        <w:outlineLvl w:val="0"/>
        <w:rPr>
          <w:rFonts w:hint="eastAsia"/>
          <w:b/>
          <w:color w:val="auto"/>
          <w:sz w:val="32"/>
          <w:szCs w:val="24"/>
        </w:rPr>
      </w:pPr>
      <w:bookmarkStart w:id="2" w:name="_Toc451762242"/>
      <w:bookmarkStart w:id="3" w:name="_Toc80122333"/>
      <w:r>
        <w:rPr>
          <w:rFonts w:hint="eastAsia"/>
          <w:b/>
          <w:color w:val="auto"/>
          <w:sz w:val="32"/>
          <w:szCs w:val="24"/>
        </w:rPr>
        <w:t>第一章  竞争性磋商公告</w:t>
      </w:r>
      <w:bookmarkEnd w:id="2"/>
      <w:bookmarkEnd w:id="3"/>
    </w:p>
    <w:p w14:paraId="309BB13D">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4" w:name="PO_3000000033_PM002_1"/>
      <w:r>
        <w:rPr>
          <w:rFonts w:hint="eastAsia" w:ascii="宋体" w:hAnsi="宋体" w:eastAsia="宋体" w:cs="宋体"/>
          <w:color w:val="auto"/>
          <w:sz w:val="24"/>
          <w:szCs w:val="24"/>
        </w:rPr>
        <w:t>项目概况</w:t>
      </w:r>
    </w:p>
    <w:bookmarkEnd w:id="4"/>
    <w:p w14:paraId="340F7FDB">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2026年吕梁市食用农产品快速检测能力提升项目市级抽查检测</w:t>
      </w:r>
      <w:r>
        <w:rPr>
          <w:rFonts w:hint="eastAsia" w:ascii="宋体" w:hAnsi="宋体" w:eastAsia="宋体" w:cs="宋体"/>
          <w:color w:val="auto"/>
          <w:sz w:val="24"/>
          <w:szCs w:val="24"/>
        </w:rPr>
        <w:t>的潜在供应商应登录山西省政府采购信息平台线上获取采购文件，并于</w:t>
      </w:r>
      <w:bookmarkStart w:id="5" w:name="PO_3000000033_PM015"/>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日</w:t>
      </w:r>
      <w:bookmarkEnd w:id="5"/>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（北京时间）前提交响应文件。</w:t>
      </w:r>
    </w:p>
    <w:p w14:paraId="0DDF2F0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bookmarkStart w:id="6" w:name="_Toc35393798"/>
      <w:bookmarkStart w:id="7" w:name="_Toc28359089"/>
      <w:bookmarkStart w:id="8" w:name="_Toc28359012"/>
      <w:bookmarkStart w:id="9" w:name="_Toc35393629"/>
      <w:bookmarkStart w:id="10" w:name="_Toc28359090"/>
      <w:bookmarkStart w:id="11" w:name="_Toc35393630"/>
      <w:bookmarkStart w:id="12" w:name="_Toc28359013"/>
      <w:bookmarkStart w:id="13" w:name="_Toc35393799"/>
      <w:r>
        <w:rPr>
          <w:rFonts w:hint="eastAsia" w:ascii="宋体" w:hAnsi="宋体" w:eastAsia="宋体" w:cs="宋体"/>
          <w:b/>
          <w:color w:val="auto"/>
          <w:sz w:val="24"/>
          <w:szCs w:val="24"/>
        </w:rPr>
        <w:t>一、项目基本情况</w:t>
      </w:r>
      <w:bookmarkEnd w:id="6"/>
      <w:bookmarkEnd w:id="7"/>
      <w:bookmarkEnd w:id="8"/>
      <w:bookmarkEnd w:id="9"/>
    </w:p>
    <w:p w14:paraId="10938E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right="288"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lang w:val="en-US" w:eastAsia="zh-CN"/>
        </w:rPr>
        <w:t>编号：1411992026CCS00048</w:t>
      </w:r>
      <w:r>
        <w:rPr>
          <w:rFonts w:hint="eastAsia" w:ascii="宋体" w:hAnsi="宋体" w:cs="宋体"/>
          <w:color w:val="auto"/>
          <w:sz w:val="24"/>
          <w:szCs w:val="24"/>
          <w:lang w:val="en-US" w:eastAsia="zh-CN"/>
        </w:rPr>
        <w:t xml:space="preserve"> </w:t>
      </w:r>
    </w:p>
    <w:p w14:paraId="67C2027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2026年吕梁市食用农产品快速检测能力提升项目市级抽查检测</w:t>
      </w:r>
    </w:p>
    <w:p w14:paraId="4092A12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03CC7A2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最高限价</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1160000.00</w:t>
      </w:r>
      <w:r>
        <w:rPr>
          <w:rFonts w:hint="eastAsia" w:ascii="宋体" w:hAnsi="宋体" w:eastAsia="宋体" w:cs="宋体"/>
          <w:color w:val="auto"/>
          <w:sz w:val="24"/>
          <w:szCs w:val="24"/>
          <w:lang w:val="en-US" w:eastAsia="zh-CN"/>
        </w:rPr>
        <w:t>元</w:t>
      </w:r>
      <w:r>
        <w:rPr>
          <w:rFonts w:hint="eastAsia" w:ascii="宋体" w:hAnsi="宋体" w:cs="宋体"/>
          <w:color w:val="auto"/>
          <w:sz w:val="24"/>
          <w:szCs w:val="24"/>
          <w:lang w:val="en-US" w:eastAsia="zh-CN"/>
        </w:rPr>
        <w:t>；其中：第一包：</w:t>
      </w:r>
      <w:r>
        <w:rPr>
          <w:rFonts w:hint="eastAsia" w:ascii="宋体" w:hAnsi="宋体" w:cs="宋体"/>
          <w:i w:val="0"/>
          <w:iCs w:val="0"/>
          <w:color w:val="auto"/>
          <w:sz w:val="24"/>
          <w:szCs w:val="24"/>
          <w:u w:val="none"/>
          <w:lang w:val="en-US" w:eastAsia="zh-CN"/>
        </w:rPr>
        <w:t>236000</w:t>
      </w:r>
      <w:r>
        <w:rPr>
          <w:rFonts w:hint="eastAsia" w:ascii="宋体" w:hAnsi="宋体" w:eastAsia="宋体" w:cs="宋体"/>
          <w:i w:val="0"/>
          <w:iCs w:val="0"/>
          <w:color w:val="auto"/>
          <w:sz w:val="24"/>
          <w:szCs w:val="24"/>
          <w:u w:val="none"/>
          <w:lang w:val="en-US" w:eastAsia="zh-CN"/>
        </w:rPr>
        <w:t>.00元</w:t>
      </w:r>
      <w:r>
        <w:rPr>
          <w:rFonts w:hint="eastAsia" w:ascii="宋体" w:hAnsi="宋体" w:cs="宋体"/>
          <w:i w:val="0"/>
          <w:iCs w:val="0"/>
          <w:color w:val="auto"/>
          <w:sz w:val="24"/>
          <w:szCs w:val="24"/>
          <w:u w:val="none"/>
          <w:lang w:val="en-US" w:eastAsia="zh-CN"/>
        </w:rPr>
        <w:t>；第二包：236000</w:t>
      </w:r>
      <w:r>
        <w:rPr>
          <w:rFonts w:hint="eastAsia" w:ascii="宋体" w:hAnsi="宋体" w:eastAsia="宋体" w:cs="宋体"/>
          <w:i w:val="0"/>
          <w:iCs w:val="0"/>
          <w:color w:val="auto"/>
          <w:sz w:val="24"/>
          <w:szCs w:val="24"/>
          <w:u w:val="none"/>
          <w:lang w:val="en-US" w:eastAsia="zh-CN"/>
        </w:rPr>
        <w:t>.00元</w:t>
      </w:r>
      <w:r>
        <w:rPr>
          <w:rFonts w:hint="eastAsia" w:ascii="宋体" w:hAnsi="宋体" w:cs="宋体"/>
          <w:i w:val="0"/>
          <w:iCs w:val="0"/>
          <w:color w:val="auto"/>
          <w:sz w:val="24"/>
          <w:szCs w:val="24"/>
          <w:u w:val="none"/>
          <w:lang w:val="en-US" w:eastAsia="zh-CN"/>
        </w:rPr>
        <w:t>；第三包：352000</w:t>
      </w:r>
      <w:r>
        <w:rPr>
          <w:rFonts w:hint="eastAsia" w:ascii="宋体" w:hAnsi="宋体" w:eastAsia="宋体" w:cs="宋体"/>
          <w:i w:val="0"/>
          <w:iCs w:val="0"/>
          <w:color w:val="auto"/>
          <w:sz w:val="24"/>
          <w:szCs w:val="24"/>
          <w:u w:val="none"/>
          <w:lang w:val="en-US" w:eastAsia="zh-CN"/>
        </w:rPr>
        <w:t>.00元</w:t>
      </w:r>
      <w:r>
        <w:rPr>
          <w:rFonts w:hint="eastAsia" w:ascii="宋体" w:hAnsi="宋体" w:cs="宋体"/>
          <w:i w:val="0"/>
          <w:iCs w:val="0"/>
          <w:color w:val="auto"/>
          <w:sz w:val="24"/>
          <w:szCs w:val="24"/>
          <w:u w:val="none"/>
          <w:lang w:val="en-US" w:eastAsia="zh-CN"/>
        </w:rPr>
        <w:t>；第四包：336000</w:t>
      </w:r>
      <w:r>
        <w:rPr>
          <w:rFonts w:hint="eastAsia" w:ascii="宋体" w:hAnsi="宋体" w:eastAsia="宋体" w:cs="宋体"/>
          <w:i w:val="0"/>
          <w:iCs w:val="0"/>
          <w:color w:val="auto"/>
          <w:sz w:val="24"/>
          <w:szCs w:val="24"/>
          <w:u w:val="none"/>
          <w:lang w:val="en-US" w:eastAsia="zh-CN"/>
        </w:rPr>
        <w:t>.00元</w:t>
      </w:r>
      <w:r>
        <w:rPr>
          <w:rFonts w:hint="eastAsia" w:ascii="宋体" w:hAnsi="宋体" w:cs="宋体"/>
          <w:i w:val="0"/>
          <w:iCs w:val="0"/>
          <w:color w:val="auto"/>
          <w:sz w:val="24"/>
          <w:szCs w:val="24"/>
          <w:u w:val="none"/>
          <w:lang w:val="en-US" w:eastAsia="zh-CN"/>
        </w:rPr>
        <w:t>。</w:t>
      </w:r>
    </w:p>
    <w:p w14:paraId="07A2B17B">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r>
        <w:rPr>
          <w:rFonts w:hint="eastAsia" w:ascii="宋体" w:hAnsi="宋体" w:eastAsia="宋体" w:cs="宋体"/>
          <w:color w:val="auto"/>
          <w:sz w:val="24"/>
          <w:szCs w:val="24"/>
        </w:rPr>
        <w:t>：完成202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年度全市</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个农批市场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2家农贸市场、8家集配企业、3家商超</w:t>
      </w:r>
      <w:r>
        <w:rPr>
          <w:rFonts w:hint="eastAsia" w:ascii="宋体" w:hAnsi="宋体" w:eastAsia="宋体" w:cs="宋体"/>
          <w:color w:val="auto"/>
          <w:sz w:val="24"/>
          <w:szCs w:val="24"/>
        </w:rPr>
        <w:t>的快检任务</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本次采购共划分为</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包（标项），符合采购要求的</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可对其进行投报，所投包内项目必须完全响应</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文件所列内容。具体报价范围、采购范围及所应达到的具体要求，以本次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文件相应规定为准；</w:t>
      </w:r>
    </w:p>
    <w:tbl>
      <w:tblPr>
        <w:tblStyle w:val="17"/>
        <w:tblpPr w:leftFromText="180" w:rightFromText="180" w:vertAnchor="text" w:horzAnchor="page" w:tblpX="1759" w:tblpY="122"/>
        <w:tblOverlap w:val="never"/>
        <w:tblW w:w="8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4833"/>
        <w:gridCol w:w="1200"/>
        <w:gridCol w:w="1745"/>
      </w:tblGrid>
      <w:tr w14:paraId="4640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3D9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4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8D0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抽查抽检场所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96F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抽查</w:t>
            </w:r>
            <w:r>
              <w:rPr>
                <w:rFonts w:hint="eastAsia" w:ascii="宋体" w:hAnsi="宋体" w:eastAsia="宋体" w:cs="宋体"/>
                <w:b/>
                <w:bCs/>
                <w:i w:val="0"/>
                <w:iCs w:val="0"/>
                <w:color w:val="auto"/>
                <w:kern w:val="0"/>
                <w:sz w:val="24"/>
                <w:szCs w:val="24"/>
                <w:u w:val="none"/>
                <w:lang w:val="en-US" w:eastAsia="zh-CN" w:bidi="ar"/>
              </w:rPr>
              <w:t>检测</w:t>
            </w:r>
            <w:r>
              <w:rPr>
                <w:rFonts w:hint="eastAsia" w:ascii="宋体" w:hAnsi="宋体" w:cs="宋体"/>
                <w:b/>
                <w:bCs/>
                <w:i w:val="0"/>
                <w:iCs w:val="0"/>
                <w:color w:val="auto"/>
                <w:kern w:val="0"/>
                <w:sz w:val="24"/>
                <w:szCs w:val="24"/>
                <w:u w:val="none"/>
                <w:lang w:val="en-US" w:eastAsia="zh-CN" w:bidi="ar"/>
              </w:rPr>
              <w:t>任务</w:t>
            </w:r>
            <w:r>
              <w:rPr>
                <w:rFonts w:hint="eastAsia" w:ascii="宋体" w:hAnsi="宋体" w:eastAsia="宋体" w:cs="宋体"/>
                <w:b/>
                <w:bCs/>
                <w:i w:val="0"/>
                <w:iCs w:val="0"/>
                <w:color w:val="auto"/>
                <w:kern w:val="0"/>
                <w:sz w:val="24"/>
                <w:szCs w:val="24"/>
                <w:u w:val="none"/>
                <w:lang w:val="en-US" w:eastAsia="zh-CN" w:bidi="ar"/>
              </w:rPr>
              <w:t>批次</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D6E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预算金额</w:t>
            </w:r>
          </w:p>
          <w:p w14:paraId="30465E9D">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（最高限价）</w:t>
            </w:r>
          </w:p>
        </w:tc>
      </w:tr>
      <w:tr w14:paraId="48DF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43"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592D6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包1</w:t>
            </w:r>
          </w:p>
        </w:tc>
        <w:tc>
          <w:tcPr>
            <w:tcW w:w="48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AEC1B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离石农贸市场1家、方山县集配企业2家、</w:t>
            </w:r>
            <w:r>
              <w:rPr>
                <w:rFonts w:hint="eastAsia" w:ascii="宋体" w:hAnsi="宋体" w:eastAsia="宋体" w:cs="宋体"/>
                <w:i w:val="0"/>
                <w:iCs w:val="0"/>
                <w:color w:val="auto"/>
                <w:kern w:val="0"/>
                <w:sz w:val="24"/>
                <w:szCs w:val="24"/>
                <w:u w:val="none"/>
                <w:lang w:val="en-US" w:eastAsia="zh-CN" w:bidi="ar"/>
              </w:rPr>
              <w:t>离石</w:t>
            </w:r>
            <w:r>
              <w:rPr>
                <w:rFonts w:hint="eastAsia" w:ascii="宋体" w:hAnsi="宋体" w:cs="宋体"/>
                <w:i w:val="0"/>
                <w:iCs w:val="0"/>
                <w:color w:val="auto"/>
                <w:kern w:val="0"/>
                <w:sz w:val="24"/>
                <w:szCs w:val="24"/>
                <w:u w:val="none"/>
                <w:lang w:val="en-US" w:eastAsia="zh-CN" w:bidi="ar"/>
              </w:rPr>
              <w:t>商超3家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14E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5900</w:t>
            </w:r>
          </w:p>
        </w:tc>
        <w:tc>
          <w:tcPr>
            <w:tcW w:w="17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1AAF2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236000</w:t>
            </w:r>
            <w:r>
              <w:rPr>
                <w:rFonts w:hint="eastAsia" w:ascii="宋体" w:hAnsi="宋体" w:eastAsia="宋体" w:cs="宋体"/>
                <w:i w:val="0"/>
                <w:iCs w:val="0"/>
                <w:color w:val="auto"/>
                <w:sz w:val="24"/>
                <w:szCs w:val="24"/>
                <w:u w:val="none"/>
                <w:lang w:val="en-US" w:eastAsia="zh-CN"/>
              </w:rPr>
              <w:t>.00元</w:t>
            </w:r>
          </w:p>
        </w:tc>
      </w:tr>
      <w:tr w14:paraId="4C42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D5475A">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包2</w:t>
            </w:r>
          </w:p>
        </w:tc>
        <w:tc>
          <w:tcPr>
            <w:tcW w:w="4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10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 xml:space="preserve">岚县农贸市场1家、岚县集配企业3家、 </w:t>
            </w:r>
            <w:r>
              <w:rPr>
                <w:rFonts w:hint="eastAsia" w:ascii="宋体" w:hAnsi="宋体" w:eastAsia="宋体" w:cs="宋体"/>
                <w:i w:val="0"/>
                <w:iCs w:val="0"/>
                <w:color w:val="auto"/>
                <w:kern w:val="0"/>
                <w:sz w:val="24"/>
                <w:szCs w:val="24"/>
                <w:u w:val="none"/>
                <w:lang w:val="en-US" w:eastAsia="zh-CN" w:bidi="ar"/>
              </w:rPr>
              <w:t>兴县</w:t>
            </w:r>
            <w:r>
              <w:rPr>
                <w:rFonts w:hint="eastAsia" w:ascii="宋体" w:hAnsi="宋体" w:cs="宋体"/>
                <w:i w:val="0"/>
                <w:iCs w:val="0"/>
                <w:color w:val="auto"/>
                <w:kern w:val="0"/>
                <w:sz w:val="24"/>
                <w:szCs w:val="24"/>
                <w:u w:val="none"/>
                <w:lang w:val="en-US" w:eastAsia="zh-CN" w:bidi="ar"/>
              </w:rPr>
              <w:t xml:space="preserve">集配企业3家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D67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5900</w:t>
            </w:r>
          </w:p>
        </w:tc>
        <w:tc>
          <w:tcPr>
            <w:tcW w:w="17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58C934">
            <w:pPr>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236000</w:t>
            </w:r>
            <w:r>
              <w:rPr>
                <w:rFonts w:hint="eastAsia" w:ascii="宋体" w:hAnsi="宋体" w:eastAsia="宋体" w:cs="宋体"/>
                <w:i w:val="0"/>
                <w:iCs w:val="0"/>
                <w:color w:val="auto"/>
                <w:sz w:val="24"/>
                <w:szCs w:val="24"/>
                <w:u w:val="none"/>
                <w:lang w:val="en-US" w:eastAsia="zh-CN"/>
              </w:rPr>
              <w:t>.00元</w:t>
            </w:r>
          </w:p>
        </w:tc>
      </w:tr>
      <w:tr w14:paraId="2D8E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4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B06E4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包3</w:t>
            </w:r>
          </w:p>
        </w:tc>
        <w:tc>
          <w:tcPr>
            <w:tcW w:w="48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9DE23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孝义市</w:t>
            </w:r>
            <w:r>
              <w:rPr>
                <w:rFonts w:hint="eastAsia" w:ascii="宋体" w:hAnsi="宋体" w:cs="宋体"/>
                <w:i w:val="0"/>
                <w:iCs w:val="0"/>
                <w:color w:val="auto"/>
                <w:kern w:val="0"/>
                <w:sz w:val="24"/>
                <w:szCs w:val="24"/>
                <w:u w:val="none"/>
                <w:lang w:val="en-US" w:eastAsia="zh-CN" w:bidi="ar"/>
              </w:rPr>
              <w:t>农批市场1家</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交口县</w:t>
            </w:r>
            <w:r>
              <w:rPr>
                <w:rFonts w:hint="eastAsia" w:ascii="宋体" w:hAnsi="宋体" w:cs="宋体"/>
                <w:i w:val="0"/>
                <w:iCs w:val="0"/>
                <w:color w:val="auto"/>
                <w:kern w:val="0"/>
                <w:sz w:val="24"/>
                <w:szCs w:val="24"/>
                <w:u w:val="none"/>
                <w:lang w:val="en-US" w:eastAsia="zh-CN" w:bidi="ar"/>
              </w:rPr>
              <w:t>集配企业1家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E9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8800</w:t>
            </w:r>
          </w:p>
        </w:tc>
        <w:tc>
          <w:tcPr>
            <w:tcW w:w="17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F9C1D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352000</w:t>
            </w:r>
            <w:r>
              <w:rPr>
                <w:rFonts w:hint="eastAsia" w:ascii="宋体" w:hAnsi="宋体" w:eastAsia="宋体" w:cs="宋体"/>
                <w:i w:val="0"/>
                <w:iCs w:val="0"/>
                <w:color w:val="auto"/>
                <w:sz w:val="24"/>
                <w:szCs w:val="24"/>
                <w:u w:val="none"/>
                <w:lang w:val="en-US" w:eastAsia="zh-CN"/>
              </w:rPr>
              <w:t>.00元</w:t>
            </w:r>
          </w:p>
        </w:tc>
      </w:tr>
      <w:tr w14:paraId="4BD7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6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4F98F5">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包4</w:t>
            </w:r>
          </w:p>
        </w:tc>
        <w:tc>
          <w:tcPr>
            <w:tcW w:w="48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965A5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汾阳市</w:t>
            </w:r>
            <w:r>
              <w:rPr>
                <w:rFonts w:hint="eastAsia" w:ascii="宋体" w:hAnsi="宋体" w:cs="宋体"/>
                <w:i w:val="0"/>
                <w:iCs w:val="0"/>
                <w:color w:val="auto"/>
                <w:kern w:val="0"/>
                <w:sz w:val="24"/>
                <w:szCs w:val="24"/>
                <w:u w:val="none"/>
                <w:lang w:val="en-US" w:eastAsia="zh-CN" w:bidi="ar"/>
              </w:rPr>
              <w:t>农</w:t>
            </w:r>
            <w:r>
              <w:rPr>
                <w:rFonts w:hint="eastAsia" w:ascii="宋体" w:hAnsi="宋体" w:eastAsia="宋体" w:cs="宋体"/>
                <w:i w:val="0"/>
                <w:iCs w:val="0"/>
                <w:color w:val="auto"/>
                <w:kern w:val="0"/>
                <w:sz w:val="24"/>
                <w:szCs w:val="24"/>
                <w:u w:val="none"/>
                <w:lang w:val="en-US" w:eastAsia="zh-CN" w:bidi="ar"/>
              </w:rPr>
              <w:t>批市场</w:t>
            </w:r>
            <w:r>
              <w:rPr>
                <w:rFonts w:hint="eastAsia" w:ascii="宋体" w:hAnsi="宋体" w:cs="宋体"/>
                <w:i w:val="0"/>
                <w:iCs w:val="0"/>
                <w:color w:val="auto"/>
                <w:kern w:val="0"/>
                <w:sz w:val="24"/>
                <w:szCs w:val="24"/>
                <w:u w:val="none"/>
                <w:lang w:val="en-US" w:eastAsia="zh-CN" w:bidi="ar"/>
              </w:rPr>
              <w:t>1家</w:t>
            </w:r>
            <w:r>
              <w:rPr>
                <w:rFonts w:hint="eastAsia" w:ascii="宋体" w:hAnsi="宋体" w:eastAsia="宋体" w:cs="宋体"/>
                <w:i w:val="0"/>
                <w:iCs w:val="0"/>
                <w:color w:val="auto"/>
                <w:kern w:val="0"/>
                <w:sz w:val="24"/>
                <w:szCs w:val="24"/>
                <w:u w:val="none"/>
                <w:lang w:val="en-US" w:eastAsia="zh-CN" w:bidi="ar"/>
              </w:rPr>
              <w:t>、文水县</w:t>
            </w:r>
            <w:r>
              <w:rPr>
                <w:rFonts w:hint="eastAsia" w:ascii="宋体" w:hAnsi="宋体" w:cs="宋体"/>
                <w:i w:val="0"/>
                <w:iCs w:val="0"/>
                <w:color w:val="auto"/>
                <w:kern w:val="0"/>
                <w:sz w:val="24"/>
                <w:szCs w:val="24"/>
                <w:u w:val="none"/>
                <w:lang w:val="en-US" w:eastAsia="zh-CN" w:bidi="ar"/>
              </w:rPr>
              <w:t>农批市场1家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2F5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8400</w:t>
            </w:r>
          </w:p>
        </w:tc>
        <w:tc>
          <w:tcPr>
            <w:tcW w:w="174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8B95A4D">
            <w:pPr>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336000</w:t>
            </w:r>
            <w:r>
              <w:rPr>
                <w:rFonts w:hint="eastAsia" w:ascii="宋体" w:hAnsi="宋体" w:eastAsia="宋体" w:cs="宋体"/>
                <w:i w:val="0"/>
                <w:iCs w:val="0"/>
                <w:color w:val="auto"/>
                <w:sz w:val="24"/>
                <w:szCs w:val="24"/>
                <w:u w:val="none"/>
                <w:lang w:val="en-US" w:eastAsia="zh-CN"/>
              </w:rPr>
              <w:t>.00元</w:t>
            </w:r>
          </w:p>
        </w:tc>
      </w:tr>
    </w:tbl>
    <w:p w14:paraId="2F834B4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合同履行期限：</w:t>
      </w:r>
      <w:r>
        <w:rPr>
          <w:rFonts w:hint="eastAsia" w:ascii="宋体" w:hAnsi="宋体" w:cs="宋体"/>
          <w:color w:val="auto"/>
          <w:sz w:val="24"/>
          <w:szCs w:val="24"/>
          <w:lang w:val="en-US" w:eastAsia="zh-CN"/>
        </w:rPr>
        <w:t>自签订合同之日起至2026年12月20日，具体以合同约定为准</w:t>
      </w:r>
      <w:r>
        <w:rPr>
          <w:rFonts w:hint="eastAsia" w:ascii="宋体" w:hAnsi="宋体" w:eastAsia="宋体" w:cs="宋体"/>
          <w:color w:val="auto"/>
          <w:sz w:val="24"/>
          <w:szCs w:val="24"/>
          <w:lang w:val="en-US" w:eastAsia="zh-CN"/>
        </w:rPr>
        <w:t>；</w:t>
      </w:r>
    </w:p>
    <w:p w14:paraId="66ABF77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bookmarkStart w:id="14" w:name="PO_3000000033_PM007"/>
      <w:r>
        <w:rPr>
          <w:rFonts w:hint="eastAsia" w:ascii="宋体" w:hAnsi="宋体" w:eastAsia="宋体" w:cs="宋体"/>
          <w:color w:val="auto"/>
          <w:sz w:val="24"/>
          <w:szCs w:val="24"/>
          <w:lang w:val="en-US" w:eastAsia="zh-CN"/>
        </w:rPr>
        <w:t>质量要求：符合国家规范及行业标准；</w:t>
      </w:r>
    </w:p>
    <w:p w14:paraId="0337209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服务地点：采购人指定地点（具体以签订合同为准）；</w:t>
      </w:r>
    </w:p>
    <w:p w14:paraId="77DE9DF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本项目不接受联合体投标</w:t>
      </w:r>
      <w:bookmarkEnd w:id="14"/>
      <w:r>
        <w:rPr>
          <w:rFonts w:hint="eastAsia" w:ascii="宋体" w:hAnsi="宋体" w:eastAsia="宋体" w:cs="宋体"/>
          <w:color w:val="auto"/>
          <w:sz w:val="24"/>
          <w:szCs w:val="24"/>
          <w:lang w:val="en-US" w:eastAsia="zh-CN"/>
        </w:rPr>
        <w:t>。</w:t>
      </w:r>
    </w:p>
    <w:p w14:paraId="4EB0C14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供应商可同时参与多个包段。同一供应商只能中标1个包段。按供应商所投包段先后顺序排名，前边包段确定为中标人的供应商不参与后边包段评审。</w:t>
      </w:r>
    </w:p>
    <w:p w14:paraId="4689247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二、申请人的资格要求：</w:t>
      </w:r>
      <w:bookmarkEnd w:id="10"/>
      <w:bookmarkEnd w:id="11"/>
      <w:bookmarkEnd w:id="12"/>
      <w:bookmarkEnd w:id="13"/>
    </w:p>
    <w:p w14:paraId="798C39C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64E032B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bookmarkStart w:id="15" w:name="_Toc28359091"/>
      <w:bookmarkStart w:id="16" w:name="_Toc28359014"/>
      <w:r>
        <w:rPr>
          <w:rFonts w:hint="eastAsia" w:ascii="宋体" w:hAnsi="宋体" w:eastAsia="宋体" w:cs="宋体"/>
          <w:color w:val="auto"/>
          <w:sz w:val="24"/>
          <w:szCs w:val="24"/>
        </w:rPr>
        <w:t>2、落实政府采购政策需满足的资格要求：</w:t>
      </w:r>
      <w:r>
        <w:rPr>
          <w:rFonts w:hint="eastAsia" w:ascii="宋体" w:hAnsi="宋体" w:eastAsia="宋体" w:cs="宋体"/>
          <w:color w:val="auto"/>
          <w:sz w:val="24"/>
          <w:szCs w:val="24"/>
          <w:lang w:val="en-US" w:eastAsia="zh-CN"/>
        </w:rPr>
        <w:t>无；</w:t>
      </w:r>
    </w:p>
    <w:p w14:paraId="4EF82A4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color w:val="auto"/>
          <w:sz w:val="24"/>
          <w:szCs w:val="24"/>
        </w:rPr>
        <w:t>3、本项目的特定资格要求</w:t>
      </w:r>
      <w:bookmarkStart w:id="17" w:name="_Toc35393631"/>
      <w:bookmarkStart w:id="18" w:name="_Toc35393800"/>
      <w:r>
        <w:rPr>
          <w:rFonts w:hint="eastAsia" w:ascii="宋体" w:hAnsi="宋体" w:eastAsia="宋体" w:cs="宋体"/>
          <w:color w:val="auto"/>
          <w:sz w:val="24"/>
          <w:szCs w:val="24"/>
          <w:lang w:val="en-US" w:eastAsia="zh-CN"/>
        </w:rPr>
        <w:t>:供应商须具备省级及以上主管部门颁发的《检验检测机构资质认定证书》（CMA），</w:t>
      </w:r>
      <w:r>
        <w:rPr>
          <w:rFonts w:hint="eastAsia" w:ascii="宋体" w:hAnsi="宋体" w:eastAsia="宋体" w:cs="宋体"/>
          <w:snapToGrid w:val="0"/>
          <w:color w:val="auto"/>
          <w:kern w:val="0"/>
          <w:sz w:val="24"/>
          <w:highlight w:val="none"/>
          <w:lang w:val="en-US" w:eastAsia="zh-CN"/>
        </w:rPr>
        <w:t>CMA资质认定证书附表应涵盖检测食用农产品农兽药残留、违法添加等相关内容。</w:t>
      </w:r>
    </w:p>
    <w:p w14:paraId="654BF6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未被“信用中国”（www.creditchina.gov.cn）、中国政府采购网（www.ccgp.gov.cn）列入失信被执行人、重大税</w:t>
      </w:r>
      <w:r>
        <w:rPr>
          <w:rFonts w:hint="eastAsia" w:ascii="宋体" w:hAnsi="宋体" w:eastAsia="宋体" w:cs="宋体"/>
          <w:b w:val="0"/>
          <w:bCs/>
          <w:color w:val="auto"/>
          <w:sz w:val="24"/>
          <w:szCs w:val="24"/>
        </w:rPr>
        <w:t>收违法案件当事人名单、政府采购严重违法失信行为记录名单。</w:t>
      </w:r>
    </w:p>
    <w:p w14:paraId="4AE777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三、获取采购文件</w:t>
      </w:r>
      <w:bookmarkEnd w:id="15"/>
      <w:bookmarkEnd w:id="16"/>
      <w:bookmarkEnd w:id="17"/>
      <w:bookmarkEnd w:id="18"/>
    </w:p>
    <w:p w14:paraId="4B5C655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bookmarkStart w:id="19" w:name="PO_3000000033_PM008"/>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bookmarkEnd w:id="19"/>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日至</w:t>
      </w:r>
      <w:bookmarkStart w:id="20" w:name="PO_3000000033_PM009"/>
      <w:r>
        <w:rPr>
          <w:rFonts w:hint="eastAsia" w:ascii="宋体" w:hAnsi="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日</w:t>
      </w:r>
      <w:bookmarkEnd w:id="20"/>
      <w:r>
        <w:rPr>
          <w:rFonts w:hint="eastAsia" w:ascii="宋体" w:hAnsi="宋体" w:eastAsia="宋体" w:cs="宋体"/>
          <w:color w:val="auto"/>
          <w:sz w:val="24"/>
          <w:szCs w:val="24"/>
        </w:rPr>
        <w:t>，每天上午</w:t>
      </w:r>
      <w:bookmarkStart w:id="21" w:name="PO_3000000033_PM010"/>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:00至12:00</w:t>
      </w:r>
      <w:bookmarkEnd w:id="21"/>
      <w:r>
        <w:rPr>
          <w:rFonts w:hint="eastAsia" w:ascii="宋体" w:hAnsi="宋体" w:eastAsia="宋体" w:cs="宋体"/>
          <w:color w:val="auto"/>
          <w:sz w:val="24"/>
          <w:szCs w:val="24"/>
        </w:rPr>
        <w:t>，下午</w:t>
      </w:r>
      <w:bookmarkStart w:id="22" w:name="PO_3000000033_PM011"/>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:00至</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w:t>
      </w:r>
      <w:bookmarkEnd w:id="22"/>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（北京时间）</w:t>
      </w:r>
    </w:p>
    <w:p w14:paraId="5E77BE6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地点：登录山西省政府采购信息平台线上获取</w:t>
      </w:r>
    </w:p>
    <w:p w14:paraId="6136E30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方式：只允许在线获取</w:t>
      </w:r>
    </w:p>
    <w:p w14:paraId="3D37C04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售价：免费</w:t>
      </w:r>
    </w:p>
    <w:p w14:paraId="50077D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bookmarkStart w:id="23" w:name="_Toc28359015"/>
      <w:bookmarkStart w:id="24" w:name="_Toc28359092"/>
      <w:bookmarkStart w:id="25" w:name="_Toc35393801"/>
      <w:bookmarkStart w:id="26" w:name="_Toc35393632"/>
      <w:r>
        <w:rPr>
          <w:rFonts w:hint="eastAsia" w:ascii="宋体" w:hAnsi="宋体" w:eastAsia="宋体" w:cs="宋体"/>
          <w:b/>
          <w:color w:val="auto"/>
          <w:sz w:val="24"/>
          <w:szCs w:val="24"/>
        </w:rPr>
        <w:t>四、响应文件提交</w:t>
      </w:r>
      <w:bookmarkEnd w:id="23"/>
      <w:bookmarkEnd w:id="24"/>
      <w:bookmarkEnd w:id="25"/>
      <w:bookmarkEnd w:id="26"/>
    </w:p>
    <w:p w14:paraId="124C299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cs="宋体"/>
          <w:color w:val="auto"/>
          <w:sz w:val="24"/>
          <w:szCs w:val="24"/>
          <w:lang w:eastAsia="zh-CN"/>
        </w:rPr>
        <w:t>2026年0</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日9:30</w:t>
      </w:r>
      <w:r>
        <w:rPr>
          <w:rFonts w:hint="eastAsia" w:ascii="宋体" w:hAnsi="宋体" w:eastAsia="宋体" w:cs="宋体"/>
          <w:color w:val="auto"/>
          <w:sz w:val="24"/>
          <w:szCs w:val="24"/>
        </w:rPr>
        <w:t>（北京时间）</w:t>
      </w:r>
    </w:p>
    <w:p w14:paraId="3E3BB967">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地点：通过山西省政府采购信息平台投标文件编制工具线上提交</w:t>
      </w:r>
    </w:p>
    <w:p w14:paraId="285015E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bookmarkStart w:id="27" w:name="_Toc35393802"/>
      <w:bookmarkStart w:id="28" w:name="_Toc35393633"/>
      <w:bookmarkStart w:id="29" w:name="_Toc28359093"/>
      <w:bookmarkStart w:id="30" w:name="_Toc28359016"/>
      <w:r>
        <w:rPr>
          <w:rFonts w:hint="eastAsia" w:ascii="宋体" w:hAnsi="宋体" w:eastAsia="宋体" w:cs="宋体"/>
          <w:b/>
          <w:color w:val="auto"/>
          <w:sz w:val="24"/>
          <w:szCs w:val="24"/>
        </w:rPr>
        <w:t>五、响应文件开启</w:t>
      </w:r>
      <w:bookmarkEnd w:id="27"/>
      <w:bookmarkEnd w:id="28"/>
      <w:bookmarkEnd w:id="29"/>
      <w:bookmarkEnd w:id="30"/>
    </w:p>
    <w:p w14:paraId="1362B6C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kern w:val="2"/>
          <w:sz w:val="24"/>
          <w:szCs w:val="24"/>
          <w:lang w:val="en-US" w:eastAsia="zh-CN" w:bidi="ar-SA"/>
        </w:rPr>
        <w:t>2026年05月</w:t>
      </w: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日9:30</w:t>
      </w:r>
      <w:r>
        <w:rPr>
          <w:rFonts w:hint="eastAsia" w:ascii="宋体" w:hAnsi="宋体" w:eastAsia="宋体" w:cs="宋体"/>
          <w:color w:val="auto"/>
          <w:sz w:val="24"/>
          <w:szCs w:val="24"/>
        </w:rPr>
        <w:t>（北京时间）</w:t>
      </w:r>
    </w:p>
    <w:p w14:paraId="32ADD32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w:t>
      </w:r>
      <w:r>
        <w:rPr>
          <w:rFonts w:hint="eastAsia" w:ascii="宋体" w:hAnsi="宋体" w:cs="宋体"/>
          <w:color w:val="auto"/>
          <w:sz w:val="24"/>
          <w:szCs w:val="24"/>
          <w:lang w:eastAsia="zh-CN"/>
        </w:rPr>
        <w:t>吕梁市离石区龙山路256号</w:t>
      </w:r>
    </w:p>
    <w:p w14:paraId="65953703">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bookmarkStart w:id="31" w:name="_Toc28359094"/>
      <w:bookmarkStart w:id="32" w:name="_Toc35393634"/>
      <w:bookmarkStart w:id="33" w:name="_Toc35393803"/>
      <w:bookmarkStart w:id="34" w:name="_Toc28359017"/>
      <w:r>
        <w:rPr>
          <w:rFonts w:hint="eastAsia" w:ascii="宋体" w:hAnsi="宋体" w:eastAsia="宋体" w:cs="宋体"/>
          <w:b/>
          <w:color w:val="auto"/>
          <w:sz w:val="24"/>
          <w:szCs w:val="24"/>
        </w:rPr>
        <w:t>六、公告期限</w:t>
      </w:r>
      <w:bookmarkEnd w:id="31"/>
      <w:bookmarkEnd w:id="32"/>
      <w:bookmarkEnd w:id="33"/>
      <w:bookmarkEnd w:id="34"/>
    </w:p>
    <w:p w14:paraId="3DEDA1C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14:paraId="45149C3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 w:val="24"/>
          <w:szCs w:val="24"/>
        </w:rPr>
      </w:pPr>
      <w:bookmarkStart w:id="35" w:name="_Toc35393635"/>
      <w:bookmarkStart w:id="36" w:name="_Toc35393804"/>
      <w:r>
        <w:rPr>
          <w:rFonts w:hint="eastAsia" w:ascii="宋体" w:hAnsi="宋体" w:eastAsia="宋体" w:cs="宋体"/>
          <w:b/>
          <w:color w:val="auto"/>
          <w:sz w:val="24"/>
          <w:szCs w:val="24"/>
        </w:rPr>
        <w:t>七、其他补充事宜</w:t>
      </w:r>
      <w:bookmarkEnd w:id="35"/>
      <w:bookmarkEnd w:id="36"/>
    </w:p>
    <w:p w14:paraId="299BDFD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37" w:name="_Toc28359018"/>
      <w:bookmarkStart w:id="38" w:name="_Toc28359095"/>
      <w:bookmarkStart w:id="39" w:name="_Toc35393805"/>
      <w:bookmarkStart w:id="40" w:name="_Toc35393636"/>
      <w:r>
        <w:rPr>
          <w:rFonts w:hint="eastAsia" w:ascii="宋体" w:hAnsi="宋体" w:eastAsia="宋体" w:cs="宋体"/>
          <w:color w:val="auto"/>
          <w:sz w:val="24"/>
          <w:szCs w:val="24"/>
        </w:rPr>
        <w:t>针对本项目的质疑需一次性提出，多次提出将不予受理。</w:t>
      </w:r>
      <w:bookmarkStart w:id="90" w:name="_GoBack"/>
      <w:bookmarkEnd w:id="90"/>
    </w:p>
    <w:p w14:paraId="6C2B141D">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八、凡对本次采购提出询问，请按以下方式联系。</w:t>
      </w:r>
      <w:bookmarkEnd w:id="37"/>
      <w:bookmarkEnd w:id="38"/>
      <w:bookmarkEnd w:id="39"/>
      <w:bookmarkEnd w:id="40"/>
    </w:p>
    <w:p w14:paraId="45DCEDC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41" w:name="_Toc35393637"/>
      <w:bookmarkStart w:id="42" w:name="_Toc35393806"/>
      <w:bookmarkStart w:id="43" w:name="_Toc28359096"/>
      <w:bookmarkStart w:id="44" w:name="_Toc28359019"/>
      <w:r>
        <w:rPr>
          <w:rFonts w:hint="eastAsia" w:ascii="宋体" w:hAnsi="宋体" w:eastAsia="宋体" w:cs="宋体"/>
          <w:color w:val="auto"/>
          <w:sz w:val="24"/>
          <w:szCs w:val="24"/>
        </w:rPr>
        <w:t>1、采购人信息</w:t>
      </w:r>
      <w:bookmarkEnd w:id="41"/>
      <w:bookmarkEnd w:id="42"/>
      <w:bookmarkEnd w:id="43"/>
      <w:bookmarkEnd w:id="44"/>
    </w:p>
    <w:p w14:paraId="3DBF4E7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bookmarkStart w:id="45" w:name="_Toc28359097"/>
      <w:bookmarkStart w:id="46" w:name="_Toc35393807"/>
      <w:bookmarkStart w:id="47" w:name="_Toc35393638"/>
      <w:bookmarkStart w:id="48" w:name="_Toc28359020"/>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吕梁市市场监督管理局</w:t>
      </w:r>
    </w:p>
    <w:p w14:paraId="0BEFE9E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址：吕梁大道国投B座</w:t>
      </w:r>
    </w:p>
    <w:p w14:paraId="42E9618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0358-8296838</w:t>
      </w:r>
    </w:p>
    <w:p w14:paraId="12944F7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45"/>
      <w:bookmarkEnd w:id="46"/>
      <w:bookmarkEnd w:id="47"/>
      <w:bookmarkEnd w:id="48"/>
    </w:p>
    <w:p w14:paraId="47C7806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cs="宋体"/>
          <w:color w:val="auto"/>
          <w:sz w:val="24"/>
          <w:szCs w:val="24"/>
          <w:lang w:eastAsia="zh-CN"/>
        </w:rPr>
        <w:t>山西鸿冠项目管理有限公司</w:t>
      </w:r>
    </w:p>
    <w:p w14:paraId="023D8CE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cs="宋体"/>
          <w:color w:val="auto"/>
          <w:sz w:val="24"/>
          <w:szCs w:val="24"/>
          <w:lang w:eastAsia="zh-CN"/>
        </w:rPr>
        <w:t>吕梁市离石区龙山路256号</w:t>
      </w:r>
    </w:p>
    <w:p w14:paraId="227EE93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eastAsia="zh-CN"/>
        </w:rPr>
        <w:t>0358-8280030</w:t>
      </w:r>
    </w:p>
    <w:p w14:paraId="568E2F6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49" w:name="_Toc35393639"/>
      <w:bookmarkStart w:id="50" w:name="_Toc28359098"/>
      <w:bookmarkStart w:id="51" w:name="_Toc28359021"/>
      <w:bookmarkStart w:id="52" w:name="_Toc35393808"/>
      <w:r>
        <w:rPr>
          <w:rFonts w:hint="eastAsia" w:ascii="宋体" w:hAnsi="宋体" w:eastAsia="宋体" w:cs="宋体"/>
          <w:color w:val="auto"/>
          <w:sz w:val="24"/>
          <w:szCs w:val="24"/>
        </w:rPr>
        <w:t>3、项目联系方式</w:t>
      </w:r>
      <w:bookmarkEnd w:id="49"/>
      <w:bookmarkEnd w:id="50"/>
      <w:bookmarkEnd w:id="51"/>
      <w:bookmarkEnd w:id="52"/>
    </w:p>
    <w:p w14:paraId="05C43EF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r>
        <w:rPr>
          <w:rFonts w:hint="eastAsia" w:ascii="宋体" w:hAnsi="宋体" w:cs="宋体"/>
          <w:color w:val="auto"/>
          <w:sz w:val="24"/>
          <w:szCs w:val="24"/>
          <w:lang w:val="en-US" w:eastAsia="zh-CN"/>
        </w:rPr>
        <w:t>吴女士</w:t>
      </w:r>
      <w:r>
        <w:rPr>
          <w:rFonts w:hint="eastAsia" w:ascii="宋体" w:hAnsi="宋体" w:eastAsia="宋体" w:cs="宋体"/>
          <w:color w:val="auto"/>
          <w:sz w:val="24"/>
          <w:szCs w:val="24"/>
        </w:rPr>
        <w:t xml:space="preserve"> </w:t>
      </w:r>
    </w:p>
    <w:p w14:paraId="74235FF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电　　 话：</w:t>
      </w:r>
      <w:r>
        <w:rPr>
          <w:rFonts w:hint="eastAsia" w:ascii="宋体" w:hAnsi="宋体" w:cs="宋体"/>
          <w:color w:val="auto"/>
          <w:sz w:val="24"/>
          <w:szCs w:val="24"/>
          <w:lang w:eastAsia="zh-CN"/>
        </w:rPr>
        <w:t>0358-8280030</w:t>
      </w:r>
    </w:p>
    <w:p w14:paraId="26316DB6">
      <w:pPr>
        <w:spacing w:line="360" w:lineRule="auto"/>
        <w:jc w:val="center"/>
        <w:outlineLvl w:val="0"/>
        <w:rPr>
          <w:rFonts w:hint="eastAsia"/>
          <w:b/>
          <w:color w:val="auto"/>
          <w:sz w:val="28"/>
        </w:rPr>
      </w:pPr>
      <w:bookmarkStart w:id="53" w:name="_Toc80122334"/>
      <w:bookmarkStart w:id="54" w:name="_Toc451762243"/>
      <w:r>
        <w:rPr>
          <w:rFonts w:hint="eastAsia"/>
          <w:b/>
          <w:color w:val="auto"/>
          <w:sz w:val="32"/>
          <w:szCs w:val="24"/>
        </w:rPr>
        <w:br w:type="page"/>
      </w:r>
      <w:r>
        <w:rPr>
          <w:rFonts w:hint="eastAsia"/>
          <w:b/>
          <w:color w:val="auto"/>
          <w:sz w:val="32"/>
          <w:szCs w:val="24"/>
        </w:rPr>
        <w:t>第二章  供应商须知</w:t>
      </w:r>
      <w:bookmarkEnd w:id="53"/>
      <w:bookmarkEnd w:id="54"/>
    </w:p>
    <w:p w14:paraId="1EBF029A">
      <w:pPr>
        <w:spacing w:line="336" w:lineRule="auto"/>
        <w:jc w:val="left"/>
        <w:rPr>
          <w:rFonts w:hint="eastAsia" w:ascii="宋体" w:hAnsi="宋体"/>
          <w:color w:val="auto"/>
          <w:sz w:val="28"/>
          <w:szCs w:val="24"/>
        </w:rPr>
      </w:pPr>
      <w:r>
        <w:rPr>
          <w:rFonts w:hint="eastAsia" w:ascii="宋体" w:hAnsi="宋体"/>
          <w:color w:val="auto"/>
          <w:sz w:val="28"/>
          <w:szCs w:val="24"/>
          <w:lang w:eastAsia="zh-CN"/>
        </w:rPr>
        <w:t>供应商</w:t>
      </w:r>
      <w:r>
        <w:rPr>
          <w:rFonts w:hint="eastAsia" w:ascii="宋体" w:hAnsi="宋体"/>
          <w:color w:val="auto"/>
          <w:sz w:val="28"/>
          <w:szCs w:val="24"/>
        </w:rPr>
        <w:t>须知前附表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0"/>
        <w:gridCol w:w="1762"/>
        <w:gridCol w:w="6124"/>
      </w:tblGrid>
      <w:tr w14:paraId="1345D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2564D595">
            <w:pPr>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4F7F11F4">
            <w:pPr>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条款名称</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49CF1675">
            <w:pPr>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内容及要求</w:t>
            </w:r>
          </w:p>
        </w:tc>
      </w:tr>
      <w:tr w14:paraId="74BC0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0E2746BD">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5295EF85">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合格供应商资格条件</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529DB091">
            <w:pPr>
              <w:keepNext w:val="0"/>
              <w:keepLines w:val="0"/>
              <w:pageBreakBefore w:val="0"/>
              <w:widowControl w:val="0"/>
              <w:kinsoku/>
              <w:wordWrap/>
              <w:overflowPunct/>
              <w:topLinePunct w:val="0"/>
              <w:bidi w:val="0"/>
              <w:adjustRightInd w:val="0"/>
              <w:snapToGrid/>
              <w:spacing w:line="400" w:lineRule="exact"/>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rPr>
              <w:t>1、</w:t>
            </w:r>
            <w:bookmarkStart w:id="55" w:name="PO_3000000033_PM005"/>
            <w:r>
              <w:rPr>
                <w:rFonts w:hint="eastAsia" w:ascii="宋体" w:hAnsi="宋体" w:eastAsia="宋体" w:cs="宋体"/>
                <w:bCs/>
                <w:color w:val="auto"/>
                <w:sz w:val="24"/>
                <w:szCs w:val="24"/>
                <w:u w:val="none"/>
              </w:rPr>
              <w:t>符合《中华人民共和国政府采购法》第二十二条的规定</w:t>
            </w:r>
            <w:r>
              <w:rPr>
                <w:rFonts w:hint="eastAsia" w:ascii="宋体" w:hAnsi="宋体" w:eastAsia="宋体" w:cs="宋体"/>
                <w:bCs/>
                <w:color w:val="auto"/>
                <w:sz w:val="24"/>
                <w:szCs w:val="24"/>
                <w:u w:val="none"/>
                <w:lang w:eastAsia="zh-CN"/>
              </w:rPr>
              <w:t>；</w:t>
            </w:r>
          </w:p>
          <w:p w14:paraId="3E75EAD7">
            <w:pPr>
              <w:keepNext w:val="0"/>
              <w:keepLines w:val="0"/>
              <w:pageBreakBefore w:val="0"/>
              <w:widowControl w:val="0"/>
              <w:kinsoku/>
              <w:wordWrap/>
              <w:overflowPunct/>
              <w:topLinePunct w:val="0"/>
              <w:bidi w:val="0"/>
              <w:adjustRightInd w:val="0"/>
              <w:snapToGrid/>
              <w:spacing w:line="400" w:lineRule="exact"/>
              <w:rPr>
                <w:rFonts w:hint="eastAsia" w:ascii="宋体" w:hAnsi="宋体" w:eastAsia="宋体" w:cs="宋体"/>
                <w:color w:val="auto"/>
                <w:sz w:val="24"/>
                <w:szCs w:val="24"/>
                <w:u w:val="none"/>
                <w:lang w:eastAsia="zh-CN"/>
              </w:rPr>
            </w:pPr>
            <w:r>
              <w:rPr>
                <w:rFonts w:hint="eastAsia" w:ascii="宋体" w:hAnsi="宋体" w:eastAsia="宋体" w:cs="宋体"/>
                <w:bCs/>
                <w:color w:val="auto"/>
                <w:sz w:val="24"/>
                <w:szCs w:val="24"/>
                <w:u w:val="none"/>
              </w:rPr>
              <w:t>2、</w:t>
            </w:r>
            <w:bookmarkEnd w:id="55"/>
            <w:r>
              <w:rPr>
                <w:rFonts w:hint="eastAsia" w:ascii="宋体" w:hAnsi="宋体" w:eastAsia="宋体" w:cs="宋体"/>
                <w:bCs/>
                <w:color w:val="auto"/>
                <w:sz w:val="24"/>
                <w:szCs w:val="24"/>
                <w:u w:val="none"/>
              </w:rPr>
              <w:t>落实政府采购政策需满足的资格要求</w:t>
            </w:r>
            <w:r>
              <w:rPr>
                <w:rFonts w:hint="eastAsia" w:ascii="宋体" w:hAnsi="宋体" w:eastAsia="宋体" w:cs="宋体"/>
                <w:bCs/>
                <w:color w:val="auto"/>
                <w:sz w:val="24"/>
                <w:szCs w:val="24"/>
                <w:u w:val="none"/>
                <w:lang w:eastAsia="zh-CN"/>
              </w:rPr>
              <w:t>：</w:t>
            </w:r>
            <w:r>
              <w:rPr>
                <w:rFonts w:hint="eastAsia" w:ascii="宋体" w:hAnsi="宋体" w:eastAsia="宋体" w:cs="宋体"/>
                <w:b/>
                <w:bCs w:val="0"/>
                <w:color w:val="auto"/>
                <w:sz w:val="24"/>
                <w:szCs w:val="24"/>
                <w:u w:val="single"/>
                <w:lang w:val="en-US" w:eastAsia="zh-CN"/>
              </w:rPr>
              <w:t>无</w:t>
            </w:r>
            <w:r>
              <w:rPr>
                <w:rFonts w:hint="eastAsia" w:ascii="宋体" w:hAnsi="宋体" w:eastAsia="宋体" w:cs="宋体"/>
                <w:bCs/>
                <w:color w:val="auto"/>
                <w:sz w:val="24"/>
                <w:szCs w:val="24"/>
                <w:u w:val="none"/>
              </w:rPr>
              <w:t>；</w:t>
            </w:r>
          </w:p>
          <w:p w14:paraId="0DB53573">
            <w:pPr>
              <w:keepNext w:val="0"/>
              <w:keepLines w:val="0"/>
              <w:pageBreakBefore w:val="0"/>
              <w:widowControl w:val="0"/>
              <w:kinsoku/>
              <w:wordWrap/>
              <w:overflowPunct/>
              <w:topLinePunct w:val="0"/>
              <w:autoSpaceDE w:val="0"/>
              <w:autoSpaceDN w:val="0"/>
              <w:bidi w:val="0"/>
              <w:adjustRightInd w:val="0"/>
              <w:snapToGrid/>
              <w:spacing w:line="400" w:lineRule="exact"/>
              <w:textAlignment w:val="bottom"/>
              <w:rPr>
                <w:rFonts w:hint="eastAsia" w:ascii="宋体" w:hAnsi="宋体" w:cs="宋体"/>
                <w:b/>
                <w:bCs w:val="0"/>
                <w:color w:val="auto"/>
                <w:sz w:val="24"/>
                <w:szCs w:val="24"/>
                <w:u w:val="single"/>
                <w:lang w:val="en-US" w:eastAsia="zh-CN"/>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、本项目的特定资格要求：</w:t>
            </w:r>
            <w:r>
              <w:rPr>
                <w:rFonts w:hint="eastAsia" w:ascii="宋体" w:hAnsi="宋体" w:cs="宋体"/>
                <w:b/>
                <w:bCs w:val="0"/>
                <w:color w:val="auto"/>
                <w:sz w:val="24"/>
                <w:szCs w:val="24"/>
                <w:u w:val="single"/>
                <w:lang w:val="en-US" w:eastAsia="zh-CN"/>
              </w:rPr>
              <w:t>供应商须具备省级及以上主管部门颁发的《检验检测机构资质认定证书》（CMA），CMA资质认定证书附表应涵盖检测食用农产品农兽药残留、违法添加等相关内容。</w:t>
            </w:r>
          </w:p>
          <w:p w14:paraId="14589FC1">
            <w:pPr>
              <w:pStyle w:val="7"/>
              <w:keepNext w:val="0"/>
              <w:keepLines w:val="0"/>
              <w:pageBreakBefore w:val="0"/>
              <w:widowControl w:val="0"/>
              <w:kinsoku/>
              <w:wordWrap/>
              <w:overflowPunct/>
              <w:topLinePunct w:val="0"/>
              <w:bidi w:val="0"/>
              <w:snapToGrid/>
              <w:spacing w:after="0" w:line="400" w:lineRule="exact"/>
              <w:rPr>
                <w:rFonts w:hint="eastAsia" w:ascii="宋体" w:hAnsi="宋体" w:eastAsia="宋体" w:cs="宋体"/>
                <w:bCs/>
                <w:color w:val="auto"/>
                <w:sz w:val="24"/>
                <w:szCs w:val="24"/>
                <w:u w:val="none"/>
                <w:lang w:val="en-US" w:eastAsia="zh-CN"/>
              </w:rPr>
            </w:pPr>
            <w:r>
              <w:rPr>
                <w:rFonts w:hint="eastAsia" w:ascii="宋体" w:hAnsi="宋体" w:cs="宋体"/>
                <w:bCs/>
                <w:color w:val="auto"/>
                <w:sz w:val="24"/>
                <w:szCs w:val="24"/>
                <w:u w:val="none"/>
                <w:lang w:val="en-US" w:eastAsia="zh-CN"/>
              </w:rPr>
              <w:t>4</w:t>
            </w:r>
            <w:r>
              <w:rPr>
                <w:rFonts w:hint="eastAsia" w:ascii="宋体" w:hAnsi="宋体" w:eastAsia="宋体" w:cs="宋体"/>
                <w:bCs/>
                <w:color w:val="auto"/>
                <w:sz w:val="24"/>
                <w:szCs w:val="24"/>
                <w:u w:val="none"/>
                <w:lang w:val="en-US" w:eastAsia="zh-CN"/>
              </w:rPr>
              <w:t>、未被“信用中国”（www.creditchina.gov.cn）、中国政府采购网（www.ccgp.gov.cn）列入失信被执行人、重大税收违法案件当事人名单、政府采购严重违法失信行为记录名单。</w:t>
            </w:r>
          </w:p>
          <w:p w14:paraId="42F15E34">
            <w:pPr>
              <w:pStyle w:val="7"/>
              <w:keepNext w:val="0"/>
              <w:keepLines w:val="0"/>
              <w:pageBreakBefore w:val="0"/>
              <w:widowControl w:val="0"/>
              <w:kinsoku/>
              <w:wordWrap/>
              <w:overflowPunct/>
              <w:topLinePunct w:val="0"/>
              <w:bidi w:val="0"/>
              <w:snapToGrid/>
              <w:spacing w:after="0" w:line="400" w:lineRule="exact"/>
              <w:rPr>
                <w:rFonts w:hint="default"/>
                <w:color w:val="auto"/>
                <w:lang w:val="en-US" w:eastAsia="zh-CN"/>
              </w:rPr>
            </w:pPr>
            <w:r>
              <w:rPr>
                <w:rFonts w:hint="eastAsia" w:ascii="宋体" w:hAnsi="宋体" w:cs="宋体"/>
                <w:bCs/>
                <w:color w:val="auto"/>
                <w:sz w:val="24"/>
                <w:szCs w:val="24"/>
                <w:u w:val="none"/>
                <w:lang w:val="en-US" w:eastAsia="zh-CN"/>
              </w:rPr>
              <w:t>5</w:t>
            </w:r>
            <w:r>
              <w:rPr>
                <w:rFonts w:hint="eastAsia" w:ascii="宋体" w:hAnsi="宋体" w:eastAsia="宋体" w:cs="宋体"/>
                <w:bCs/>
                <w:color w:val="auto"/>
                <w:sz w:val="24"/>
                <w:szCs w:val="24"/>
                <w:u w:val="none"/>
                <w:lang w:val="en-US" w:eastAsia="zh-CN"/>
              </w:rPr>
              <w:t>、本项目不接受联合体投标。</w:t>
            </w:r>
          </w:p>
        </w:tc>
      </w:tr>
      <w:tr w14:paraId="34A79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400" w:type="dxa"/>
            <w:vMerge w:val="restart"/>
            <w:tcBorders>
              <w:top w:val="single" w:color="auto" w:sz="4" w:space="0"/>
              <w:left w:val="single" w:color="auto" w:sz="4" w:space="0"/>
              <w:right w:val="single" w:color="auto" w:sz="4" w:space="0"/>
            </w:tcBorders>
            <w:noWrap w:val="0"/>
            <w:vAlign w:val="center"/>
          </w:tcPr>
          <w:p w14:paraId="09573309">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2.2.3</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41CA5E74">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32D50DD3">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否</w:t>
            </w:r>
          </w:p>
          <w:p w14:paraId="39B66852">
            <w:pPr>
              <w:adjustRightInd w:val="0"/>
              <w:spacing w:line="336" w:lineRule="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p>
        </w:tc>
      </w:tr>
      <w:tr w14:paraId="7B66A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400" w:type="dxa"/>
            <w:vMerge w:val="continue"/>
            <w:tcBorders>
              <w:left w:val="single" w:color="auto" w:sz="4" w:space="0"/>
              <w:bottom w:val="single" w:color="auto" w:sz="4" w:space="0"/>
              <w:right w:val="single" w:color="auto" w:sz="4" w:space="0"/>
            </w:tcBorders>
            <w:noWrap w:val="0"/>
            <w:vAlign w:val="center"/>
          </w:tcPr>
          <w:p w14:paraId="2192D0B2">
            <w:pPr>
              <w:adjustRightInd w:val="0"/>
              <w:spacing w:line="336" w:lineRule="auto"/>
              <w:jc w:val="center"/>
              <w:rPr>
                <w:rFonts w:hint="eastAsia" w:ascii="宋体" w:hAnsi="宋体" w:eastAsia="宋体" w:cs="宋体"/>
                <w:color w:val="auto"/>
                <w:sz w:val="24"/>
                <w:szCs w:val="24"/>
              </w:rPr>
            </w:pPr>
          </w:p>
        </w:tc>
        <w:tc>
          <w:tcPr>
            <w:tcW w:w="1762" w:type="dxa"/>
            <w:tcBorders>
              <w:top w:val="single" w:color="auto" w:sz="4" w:space="0"/>
              <w:left w:val="single" w:color="auto" w:sz="4" w:space="0"/>
              <w:bottom w:val="single" w:color="auto" w:sz="4" w:space="0"/>
              <w:right w:val="single" w:color="auto" w:sz="4" w:space="0"/>
            </w:tcBorders>
            <w:noWrap w:val="0"/>
            <w:vAlign w:val="center"/>
          </w:tcPr>
          <w:p w14:paraId="58A03CDF">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答疑会</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5A228EFF">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否</w:t>
            </w:r>
          </w:p>
          <w:p w14:paraId="1D76D020">
            <w:pPr>
              <w:adjustRightInd w:val="0"/>
              <w:spacing w:line="336" w:lineRule="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p>
        </w:tc>
      </w:tr>
      <w:tr w14:paraId="34542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1FC422D5">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3.5.1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456F8D5B">
            <w:pPr>
              <w:adjustRightInd w:val="0"/>
              <w:spacing w:line="336" w:lineRule="auto"/>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1516E506">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本项目是否要求供应商提交磋商保证金：</w:t>
            </w:r>
          </w:p>
          <w:p w14:paraId="76FD1FC1">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否</w:t>
            </w:r>
          </w:p>
          <w:p w14:paraId="19AB9351">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是，</w:t>
            </w:r>
          </w:p>
          <w:p w14:paraId="2F5548B4">
            <w:pPr>
              <w:autoSpaceDE w:val="0"/>
              <w:autoSpaceDN w:val="0"/>
              <w:adjustRightInd w:val="0"/>
              <w:spacing w:line="336" w:lineRule="auto"/>
              <w:textAlignment w:val="bottom"/>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rPr>
              <w:t>1、磋商保证金金额：</w:t>
            </w:r>
            <w:r>
              <w:rPr>
                <w:rFonts w:hint="eastAsia" w:ascii="宋体" w:hAnsi="宋体" w:eastAsia="宋体" w:cs="宋体"/>
                <w:b/>
                <w:bCs/>
                <w:color w:val="auto"/>
                <w:sz w:val="24"/>
                <w:szCs w:val="24"/>
                <w:u w:val="none"/>
                <w:lang w:val="en-US" w:eastAsia="zh-CN"/>
              </w:rPr>
              <w:t>包一：</w:t>
            </w:r>
            <w:r>
              <w:rPr>
                <w:rFonts w:hint="eastAsia" w:ascii="宋体" w:hAnsi="宋体" w:cs="宋体"/>
                <w:b/>
                <w:bCs/>
                <w:color w:val="auto"/>
                <w:sz w:val="24"/>
                <w:szCs w:val="24"/>
                <w:u w:val="none"/>
                <w:lang w:val="en-US" w:eastAsia="zh-CN"/>
              </w:rPr>
              <w:t>贰</w:t>
            </w:r>
            <w:r>
              <w:rPr>
                <w:rFonts w:hint="eastAsia" w:ascii="宋体" w:hAnsi="宋体" w:eastAsia="宋体" w:cs="宋体"/>
                <w:b/>
                <w:bCs/>
                <w:color w:val="auto"/>
                <w:sz w:val="24"/>
                <w:szCs w:val="24"/>
                <w:u w:val="none"/>
                <w:lang w:val="en-US" w:eastAsia="zh-CN"/>
              </w:rPr>
              <w:t>仟</w:t>
            </w:r>
            <w:r>
              <w:rPr>
                <w:rFonts w:hint="eastAsia" w:ascii="宋体" w:hAnsi="宋体" w:cs="宋体"/>
                <w:b/>
                <w:bCs/>
                <w:color w:val="auto"/>
                <w:sz w:val="24"/>
                <w:szCs w:val="24"/>
                <w:u w:val="none"/>
                <w:lang w:val="en-US" w:eastAsia="zh-CN"/>
              </w:rPr>
              <w:t>叁</w:t>
            </w:r>
            <w:r>
              <w:rPr>
                <w:rFonts w:hint="eastAsia" w:ascii="宋体" w:hAnsi="宋体" w:eastAsia="宋体" w:cs="宋体"/>
                <w:b/>
                <w:bCs/>
                <w:color w:val="auto"/>
                <w:sz w:val="24"/>
                <w:szCs w:val="24"/>
                <w:u w:val="none"/>
                <w:lang w:val="en-US" w:eastAsia="zh-CN"/>
              </w:rPr>
              <w:t>佰元整（</w:t>
            </w:r>
            <w:r>
              <w:rPr>
                <w:rFonts w:hint="eastAsia" w:ascii="宋体" w:hAnsi="宋体" w:cs="宋体"/>
                <w:b/>
                <w:bCs/>
                <w:color w:val="auto"/>
                <w:sz w:val="24"/>
                <w:szCs w:val="24"/>
                <w:u w:val="none"/>
                <w:lang w:val="en-US" w:eastAsia="zh-CN"/>
              </w:rPr>
              <w:t>23</w:t>
            </w:r>
            <w:r>
              <w:rPr>
                <w:rFonts w:hint="eastAsia" w:ascii="宋体" w:hAnsi="宋体" w:eastAsia="宋体" w:cs="宋体"/>
                <w:b/>
                <w:bCs/>
                <w:color w:val="auto"/>
                <w:sz w:val="24"/>
                <w:szCs w:val="24"/>
                <w:u w:val="none"/>
                <w:lang w:val="en-US" w:eastAsia="zh-CN"/>
              </w:rPr>
              <w:t>00元）；</w:t>
            </w:r>
          </w:p>
          <w:p w14:paraId="0E94AA78">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b/>
                <w:bCs/>
                <w:color w:val="auto"/>
                <w:sz w:val="24"/>
                <w:szCs w:val="24"/>
                <w:u w:val="none"/>
                <w:lang w:val="en-US" w:eastAsia="zh-CN"/>
              </w:rPr>
              <w:t>包二：</w:t>
            </w:r>
            <w:r>
              <w:rPr>
                <w:rFonts w:hint="eastAsia" w:ascii="宋体" w:hAnsi="宋体" w:cs="宋体"/>
                <w:b/>
                <w:bCs/>
                <w:color w:val="auto"/>
                <w:sz w:val="24"/>
                <w:szCs w:val="24"/>
                <w:u w:val="none"/>
                <w:lang w:val="en-US" w:eastAsia="zh-CN"/>
              </w:rPr>
              <w:t>贰</w:t>
            </w:r>
            <w:r>
              <w:rPr>
                <w:rFonts w:hint="eastAsia" w:ascii="宋体" w:hAnsi="宋体" w:eastAsia="宋体" w:cs="宋体"/>
                <w:b/>
                <w:bCs/>
                <w:color w:val="auto"/>
                <w:sz w:val="24"/>
                <w:szCs w:val="24"/>
                <w:u w:val="none"/>
                <w:lang w:val="en-US" w:eastAsia="zh-CN"/>
              </w:rPr>
              <w:t>仟</w:t>
            </w:r>
            <w:r>
              <w:rPr>
                <w:rFonts w:hint="eastAsia" w:ascii="宋体" w:hAnsi="宋体" w:cs="宋体"/>
                <w:b/>
                <w:bCs/>
                <w:color w:val="auto"/>
                <w:sz w:val="24"/>
                <w:szCs w:val="24"/>
                <w:u w:val="none"/>
                <w:lang w:val="en-US" w:eastAsia="zh-CN"/>
              </w:rPr>
              <w:t>叁</w:t>
            </w:r>
            <w:r>
              <w:rPr>
                <w:rFonts w:hint="eastAsia" w:ascii="宋体" w:hAnsi="宋体" w:eastAsia="宋体" w:cs="宋体"/>
                <w:b/>
                <w:bCs/>
                <w:color w:val="auto"/>
                <w:sz w:val="24"/>
                <w:szCs w:val="24"/>
                <w:u w:val="none"/>
                <w:lang w:val="en-US" w:eastAsia="zh-CN"/>
              </w:rPr>
              <w:t>佰元整（</w:t>
            </w:r>
            <w:r>
              <w:rPr>
                <w:rFonts w:hint="eastAsia" w:ascii="宋体" w:hAnsi="宋体" w:cs="宋体"/>
                <w:b/>
                <w:bCs/>
                <w:color w:val="auto"/>
                <w:sz w:val="24"/>
                <w:szCs w:val="24"/>
                <w:u w:val="none"/>
                <w:lang w:val="en-US" w:eastAsia="zh-CN"/>
              </w:rPr>
              <w:t>23</w:t>
            </w:r>
            <w:r>
              <w:rPr>
                <w:rFonts w:hint="eastAsia" w:ascii="宋体" w:hAnsi="宋体" w:eastAsia="宋体" w:cs="宋体"/>
                <w:b/>
                <w:bCs/>
                <w:color w:val="auto"/>
                <w:sz w:val="24"/>
                <w:szCs w:val="24"/>
                <w:u w:val="none"/>
                <w:lang w:val="en-US" w:eastAsia="zh-CN"/>
              </w:rPr>
              <w:t>00元）；包三：</w:t>
            </w:r>
            <w:r>
              <w:rPr>
                <w:rFonts w:hint="eastAsia" w:ascii="宋体" w:hAnsi="宋体" w:cs="宋体"/>
                <w:b/>
                <w:bCs/>
                <w:color w:val="auto"/>
                <w:sz w:val="24"/>
                <w:szCs w:val="24"/>
                <w:u w:val="none"/>
                <w:lang w:val="en-US" w:eastAsia="zh-CN"/>
              </w:rPr>
              <w:t>叁仟伍佰元整</w:t>
            </w:r>
            <w:r>
              <w:rPr>
                <w:rFonts w:hint="eastAsia" w:ascii="宋体" w:hAnsi="宋体" w:eastAsia="宋体" w:cs="宋体"/>
                <w:b/>
                <w:bCs/>
                <w:color w:val="auto"/>
                <w:sz w:val="24"/>
                <w:szCs w:val="24"/>
                <w:u w:val="none"/>
                <w:lang w:val="en-US" w:eastAsia="zh-CN"/>
              </w:rPr>
              <w:t>（</w:t>
            </w:r>
            <w:r>
              <w:rPr>
                <w:rFonts w:hint="eastAsia" w:ascii="宋体" w:hAnsi="宋体" w:cs="宋体"/>
                <w:b/>
                <w:bCs/>
                <w:color w:val="auto"/>
                <w:sz w:val="24"/>
                <w:szCs w:val="24"/>
                <w:u w:val="none"/>
                <w:lang w:val="en-US" w:eastAsia="zh-CN"/>
              </w:rPr>
              <w:t>35</w:t>
            </w:r>
            <w:r>
              <w:rPr>
                <w:rFonts w:hint="eastAsia" w:ascii="宋体" w:hAnsi="宋体" w:eastAsia="宋体" w:cs="宋体"/>
                <w:b/>
                <w:bCs/>
                <w:color w:val="auto"/>
                <w:sz w:val="24"/>
                <w:szCs w:val="24"/>
                <w:u w:val="none"/>
                <w:lang w:val="en-US" w:eastAsia="zh-CN"/>
              </w:rPr>
              <w:t>00元）；包四：</w:t>
            </w:r>
            <w:r>
              <w:rPr>
                <w:rFonts w:hint="eastAsia" w:ascii="宋体" w:hAnsi="宋体" w:cs="宋体"/>
                <w:b/>
                <w:bCs/>
                <w:color w:val="auto"/>
                <w:sz w:val="24"/>
                <w:szCs w:val="24"/>
                <w:u w:val="none"/>
                <w:lang w:val="en-US" w:eastAsia="zh-CN"/>
              </w:rPr>
              <w:t>叁仟叁佰元整</w:t>
            </w:r>
            <w:r>
              <w:rPr>
                <w:rFonts w:hint="eastAsia" w:ascii="宋体" w:hAnsi="宋体" w:eastAsia="宋体" w:cs="宋体"/>
                <w:b/>
                <w:bCs/>
                <w:color w:val="auto"/>
                <w:sz w:val="24"/>
                <w:szCs w:val="24"/>
                <w:u w:val="none"/>
                <w:lang w:val="en-US" w:eastAsia="zh-CN"/>
              </w:rPr>
              <w:t>（</w:t>
            </w:r>
            <w:r>
              <w:rPr>
                <w:rFonts w:hint="eastAsia" w:ascii="宋体" w:hAnsi="宋体" w:cs="宋体"/>
                <w:b/>
                <w:bCs/>
                <w:color w:val="auto"/>
                <w:sz w:val="24"/>
                <w:szCs w:val="24"/>
                <w:u w:val="none"/>
                <w:lang w:val="en-US" w:eastAsia="zh-CN"/>
              </w:rPr>
              <w:t>33</w:t>
            </w:r>
            <w:r>
              <w:rPr>
                <w:rFonts w:hint="eastAsia" w:ascii="宋体" w:hAnsi="宋体" w:eastAsia="宋体" w:cs="宋体"/>
                <w:b/>
                <w:bCs/>
                <w:color w:val="auto"/>
                <w:sz w:val="24"/>
                <w:szCs w:val="24"/>
                <w:u w:val="none"/>
                <w:lang w:val="en-US" w:eastAsia="zh-CN"/>
              </w:rPr>
              <w:t>00元）</w:t>
            </w:r>
            <w:r>
              <w:rPr>
                <w:rFonts w:hint="eastAsia" w:ascii="宋体" w:hAnsi="宋体" w:eastAsia="宋体" w:cs="宋体"/>
                <w:color w:val="auto"/>
                <w:sz w:val="24"/>
                <w:szCs w:val="24"/>
              </w:rPr>
              <w:t>；</w:t>
            </w:r>
          </w:p>
          <w:p w14:paraId="449C11B3">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2、保证金形式：通过</w:t>
            </w:r>
            <w:r>
              <w:rPr>
                <w:rFonts w:hint="eastAsia" w:ascii="宋体" w:hAnsi="宋体" w:eastAsia="宋体" w:cs="宋体"/>
                <w:color w:val="auto"/>
                <w:sz w:val="24"/>
                <w:szCs w:val="24"/>
                <w:lang w:val="en-US" w:eastAsia="zh-CN"/>
              </w:rPr>
              <w:t>网上银行转账</w:t>
            </w:r>
            <w:r>
              <w:rPr>
                <w:rFonts w:hint="eastAsia" w:ascii="宋体" w:hAnsi="宋体" w:eastAsia="宋体" w:cs="宋体"/>
                <w:color w:val="auto"/>
                <w:sz w:val="24"/>
                <w:szCs w:val="24"/>
              </w:rPr>
              <w:t>、银行保函、电子保函、支票、汇票、本票或金融机构、担保机构出具的保函等非现金形式提交。</w:t>
            </w:r>
          </w:p>
          <w:p w14:paraId="602A1FA1">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3、账户信息（</w:t>
            </w:r>
            <w:r>
              <w:rPr>
                <w:rFonts w:hint="eastAsia" w:ascii="宋体" w:hAnsi="宋体" w:eastAsia="宋体" w:cs="宋体"/>
                <w:color w:val="auto"/>
                <w:sz w:val="24"/>
                <w:szCs w:val="24"/>
                <w:lang w:val="en-US" w:eastAsia="zh-CN"/>
              </w:rPr>
              <w:t>转账</w:t>
            </w:r>
            <w:r>
              <w:rPr>
                <w:rFonts w:hint="eastAsia" w:ascii="宋体" w:hAnsi="宋体" w:eastAsia="宋体" w:cs="宋体"/>
                <w:color w:val="auto"/>
                <w:sz w:val="24"/>
                <w:szCs w:val="24"/>
              </w:rPr>
              <w:t>账户）：</w:t>
            </w:r>
          </w:p>
          <w:p w14:paraId="61604010">
            <w:pPr>
              <w:adjustRightInd w:val="0"/>
              <w:spacing w:line="336" w:lineRule="auto"/>
              <w:rPr>
                <w:rFonts w:hint="eastAsia" w:ascii="宋体" w:hAnsi="宋体" w:eastAsia="宋体" w:cs="宋体"/>
                <w:b/>
                <w:color w:val="auto"/>
                <w:sz w:val="24"/>
                <w:szCs w:val="24"/>
                <w:highlight w:val="none"/>
                <w:lang w:eastAsia="zh-CN"/>
              </w:rPr>
            </w:pPr>
            <w:bookmarkStart w:id="56" w:name="PO_3000000033_PM001388"/>
            <w:r>
              <w:rPr>
                <w:rFonts w:hint="eastAsia" w:ascii="宋体" w:hAnsi="宋体" w:eastAsia="宋体" w:cs="宋体"/>
                <w:b/>
                <w:color w:val="auto"/>
                <w:sz w:val="24"/>
                <w:szCs w:val="24"/>
                <w:highlight w:val="none"/>
                <w:lang w:eastAsia="zh-CN"/>
              </w:rPr>
              <w:t>收款单位：山西鸿冠项目管理有限公司</w:t>
            </w:r>
          </w:p>
          <w:p w14:paraId="0DE62CB1">
            <w:pPr>
              <w:adjustRightInd w:val="0"/>
              <w:spacing w:line="336"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开户银行：中国民生银行股份有限公司吕梁分行营业部</w:t>
            </w:r>
          </w:p>
          <w:p w14:paraId="27DEB975">
            <w:pPr>
              <w:adjustRightInd w:val="0"/>
              <w:spacing w:line="336"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账    号：1625 0509 7</w:t>
            </w:r>
          </w:p>
          <w:p w14:paraId="5E430B27">
            <w:pPr>
              <w:adjustRightInd w:val="0"/>
              <w:spacing w:line="336" w:lineRule="auto"/>
              <w:rPr>
                <w:rFonts w:hint="eastAsia" w:ascii="宋体" w:hAnsi="宋体" w:eastAsia="宋体" w:cs="宋体"/>
                <w:color w:val="auto"/>
                <w:sz w:val="24"/>
                <w:szCs w:val="24"/>
              </w:rPr>
            </w:pPr>
            <w:r>
              <w:rPr>
                <w:rFonts w:hint="eastAsia" w:ascii="宋体" w:hAnsi="宋体" w:eastAsia="宋体" w:cs="宋体"/>
                <w:color w:val="auto"/>
                <w:sz w:val="24"/>
                <w:szCs w:val="24"/>
              </w:rPr>
              <w:t>递交方式：通过报价单位银行基本账户递交</w:t>
            </w:r>
          </w:p>
          <w:p w14:paraId="34EDB454">
            <w:pPr>
              <w:adjustRightInd w:val="0"/>
              <w:spacing w:line="336" w:lineRule="auto"/>
              <w:rPr>
                <w:rFonts w:hint="eastAsia" w:ascii="宋体" w:hAnsi="宋体" w:eastAsia="宋体" w:cs="宋体"/>
                <w:color w:val="auto"/>
                <w:sz w:val="24"/>
                <w:szCs w:val="24"/>
              </w:rPr>
            </w:pPr>
            <w:r>
              <w:rPr>
                <w:rFonts w:hint="eastAsia" w:ascii="宋体" w:hAnsi="宋体" w:eastAsia="宋体" w:cs="宋体"/>
                <w:color w:val="auto"/>
                <w:sz w:val="24"/>
                <w:szCs w:val="24"/>
              </w:rPr>
              <w:t>退还方式：退至报价单位银行基本账户</w:t>
            </w:r>
          </w:p>
          <w:bookmarkEnd w:id="56"/>
          <w:p w14:paraId="5563B7E2">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注：请在汇款单备注里标明项目名称</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包号</w:t>
            </w:r>
            <w:r>
              <w:rPr>
                <w:rFonts w:hint="eastAsia" w:ascii="宋体" w:hAnsi="宋体" w:eastAsia="宋体" w:cs="宋体"/>
                <w:color w:val="auto"/>
                <w:sz w:val="24"/>
                <w:szCs w:val="24"/>
              </w:rPr>
              <w:t>。</w:t>
            </w:r>
          </w:p>
        </w:tc>
      </w:tr>
      <w:tr w14:paraId="1FB4F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5AB2D3A0">
            <w:pPr>
              <w:autoSpaceDE w:val="0"/>
              <w:autoSpaceDN w:val="0"/>
              <w:adjustRightInd w:val="0"/>
              <w:spacing w:line="336"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16274CE5">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组建磋商小组</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0A084B9A">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磋商小组构成：</w:t>
            </w:r>
            <w:r>
              <w:rPr>
                <w:rFonts w:hint="eastAsia" w:ascii="宋体" w:hAnsi="宋体" w:eastAsia="宋体" w:cs="宋体"/>
                <w:color w:val="auto"/>
                <w:sz w:val="24"/>
                <w:szCs w:val="24"/>
                <w:u w:val="single"/>
              </w:rPr>
              <w:t xml:space="preserve"> 3 </w:t>
            </w:r>
            <w:r>
              <w:rPr>
                <w:rFonts w:hint="eastAsia" w:ascii="宋体" w:hAnsi="宋体" w:eastAsia="宋体" w:cs="宋体"/>
                <w:color w:val="auto"/>
                <w:sz w:val="24"/>
                <w:szCs w:val="24"/>
              </w:rPr>
              <w:t>人，</w:t>
            </w:r>
          </w:p>
          <w:p w14:paraId="279E6209">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其中：采购人代表</w:t>
            </w:r>
            <w:r>
              <w:rPr>
                <w:rFonts w:hint="eastAsia" w:ascii="宋体" w:hAnsi="宋体" w:eastAsia="宋体" w:cs="宋体"/>
                <w:color w:val="auto"/>
                <w:sz w:val="24"/>
                <w:szCs w:val="24"/>
                <w:u w:val="single"/>
              </w:rPr>
              <w:t xml:space="preserve"> 1 </w:t>
            </w:r>
            <w:r>
              <w:rPr>
                <w:rFonts w:hint="eastAsia" w:ascii="宋体" w:hAnsi="宋体" w:eastAsia="宋体" w:cs="宋体"/>
                <w:color w:val="auto"/>
                <w:sz w:val="24"/>
                <w:szCs w:val="24"/>
              </w:rPr>
              <w:t>人，评审专家</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人；</w:t>
            </w:r>
          </w:p>
          <w:p w14:paraId="338D09EB">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评审专家确定方式：</w:t>
            </w:r>
            <w:r>
              <w:rPr>
                <w:rFonts w:hint="eastAsia" w:ascii="宋体" w:hAnsi="宋体" w:eastAsia="宋体" w:cs="宋体"/>
                <w:color w:val="auto"/>
                <w:sz w:val="24"/>
                <w:szCs w:val="24"/>
                <w:u w:val="single"/>
              </w:rPr>
              <w:t xml:space="preserve">从山西省政府采购网上系统随机抽取 </w:t>
            </w:r>
          </w:p>
        </w:tc>
      </w:tr>
      <w:tr w14:paraId="035F5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5DFBA70C">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4.2.1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C51C86B">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供应商现场</w:t>
            </w:r>
          </w:p>
          <w:p w14:paraId="66C092F5">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出席</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48B0A24A">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不要求</w:t>
            </w:r>
          </w:p>
          <w:p w14:paraId="29BB47A9">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要求</w:t>
            </w:r>
          </w:p>
        </w:tc>
      </w:tr>
      <w:tr w14:paraId="44677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6E28FCA7">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42B2A899">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磋商小组现场出席</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1F442E91">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要求</w:t>
            </w:r>
          </w:p>
          <w:p w14:paraId="5E21515D">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不要求，采用远程异地方式评审</w:t>
            </w:r>
          </w:p>
        </w:tc>
      </w:tr>
      <w:tr w14:paraId="62B53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7D65A4C5">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4.4.9</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07907931">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推荐成交侯选供应商人数</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2A24D6F9">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pacing w:val="-2"/>
                <w:sz w:val="24"/>
                <w:szCs w:val="24"/>
                <w:u w:val="single" w:color="000000"/>
                <w:lang w:val="en-US" w:eastAsia="zh-CN"/>
              </w:rPr>
              <w:t>3</w:t>
            </w:r>
            <w:r>
              <w:rPr>
                <w:rFonts w:hint="eastAsia" w:ascii="宋体" w:hAnsi="宋体" w:eastAsia="宋体" w:cs="宋体"/>
                <w:color w:val="auto"/>
                <w:spacing w:val="-2"/>
                <w:sz w:val="24"/>
                <w:szCs w:val="24"/>
                <w:u w:val="single" w:color="000000"/>
              </w:rPr>
              <w:t xml:space="preserve"> </w:t>
            </w:r>
            <w:r>
              <w:rPr>
                <w:rFonts w:hint="eastAsia" w:ascii="宋体" w:hAnsi="宋体" w:eastAsia="宋体" w:cs="宋体"/>
                <w:color w:val="auto"/>
                <w:sz w:val="24"/>
                <w:szCs w:val="24"/>
              </w:rPr>
              <w:t>人</w:t>
            </w:r>
          </w:p>
        </w:tc>
      </w:tr>
      <w:tr w14:paraId="22A8E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61682DFE">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1B6B4968">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是否授权磋商小组确定成交供应商</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52EFC151">
            <w:pPr>
              <w:autoSpaceDE w:val="0"/>
              <w:autoSpaceDN w:val="0"/>
              <w:adjustRightInd w:val="0"/>
              <w:spacing w:line="336" w:lineRule="auto"/>
              <w:textAlignment w:val="bottom"/>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磋商小组推荐候选人，采购人确定</w:t>
            </w:r>
          </w:p>
          <w:p w14:paraId="109410E2">
            <w:pPr>
              <w:autoSpaceDE w:val="0"/>
              <w:autoSpaceDN w:val="0"/>
              <w:adjustRightInd w:val="0"/>
              <w:spacing w:line="336" w:lineRule="auto"/>
              <w:textAlignment w:val="bottom"/>
              <w:rPr>
                <w:rFonts w:hint="eastAsia" w:ascii="宋体" w:hAnsi="宋体" w:eastAsia="宋体" w:cs="宋体"/>
                <w:color w:val="auto"/>
                <w:spacing w:val="-2"/>
                <w:sz w:val="24"/>
                <w:szCs w:val="24"/>
                <w:u w:val="single" w:color="000000"/>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是</w:t>
            </w:r>
          </w:p>
        </w:tc>
      </w:tr>
      <w:tr w14:paraId="6855E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7A7E9945">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6.2.1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75173117">
            <w:pPr>
              <w:pStyle w:val="2"/>
              <w:spacing w:line="336" w:lineRule="auto"/>
              <w:ind w:leftChars="0"/>
              <w:rPr>
                <w:rFonts w:hint="eastAsia" w:ascii="宋体" w:hAnsi="宋体" w:eastAsia="宋体" w:cs="宋体"/>
                <w:color w:val="auto"/>
                <w:sz w:val="24"/>
                <w:szCs w:val="24"/>
              </w:rPr>
            </w:pPr>
            <w:bookmarkStart w:id="57" w:name="_Toc80122335"/>
            <w:r>
              <w:rPr>
                <w:rFonts w:hint="eastAsia" w:ascii="宋体" w:hAnsi="宋体" w:eastAsia="宋体" w:cs="宋体"/>
                <w:color w:val="auto"/>
                <w:sz w:val="24"/>
                <w:szCs w:val="24"/>
              </w:rPr>
              <w:t>履约保证金</w:t>
            </w:r>
            <w:bookmarkEnd w:id="57"/>
          </w:p>
        </w:tc>
        <w:tc>
          <w:tcPr>
            <w:tcW w:w="6124" w:type="dxa"/>
            <w:tcBorders>
              <w:top w:val="single" w:color="auto" w:sz="4" w:space="0"/>
              <w:left w:val="single" w:color="auto" w:sz="4" w:space="0"/>
              <w:bottom w:val="single" w:color="auto" w:sz="4" w:space="0"/>
              <w:right w:val="single" w:color="auto" w:sz="4" w:space="0"/>
            </w:tcBorders>
            <w:noWrap w:val="0"/>
            <w:vAlign w:val="center"/>
          </w:tcPr>
          <w:p w14:paraId="7573A691">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本项目是否要求供应商提交履约保证金：</w:t>
            </w:r>
          </w:p>
          <w:p w14:paraId="3B75FBB9">
            <w:pPr>
              <w:autoSpaceDE w:val="0"/>
              <w:autoSpaceDN w:val="0"/>
              <w:adjustRightInd w:val="0"/>
              <w:spacing w:line="336" w:lineRule="auto"/>
              <w:textAlignment w:val="bottom"/>
              <w:rPr>
                <w:rFonts w:hint="eastAsia" w:ascii="宋体" w:hAnsi="宋体" w:eastAsia="宋体" w:cs="宋体"/>
                <w:color w:val="auto"/>
                <w:sz w:val="24"/>
                <w:szCs w:val="24"/>
              </w:rPr>
            </w:pPr>
            <w:bookmarkStart w:id="58" w:name="PO_3000000033_PM047"/>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不需要缴纳履约保证金</w:t>
            </w:r>
            <w:bookmarkEnd w:id="58"/>
          </w:p>
          <w:p w14:paraId="6F369685">
            <w:pPr>
              <w:numPr>
                <w:ilvl w:val="0"/>
                <w:numId w:val="1"/>
              </w:num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履约保证金的形式：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24A41F">
            <w:pPr>
              <w:numPr>
                <w:ilvl w:val="0"/>
                <w:numId w:val="1"/>
              </w:num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履约保证金的数额：政府采购合同金额的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r w14:paraId="16009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286" w:type="dxa"/>
            <w:gridSpan w:val="3"/>
            <w:tcBorders>
              <w:top w:val="single" w:color="auto" w:sz="4" w:space="0"/>
              <w:left w:val="single" w:color="auto" w:sz="4" w:space="0"/>
              <w:bottom w:val="single" w:color="auto" w:sz="4" w:space="0"/>
              <w:right w:val="single" w:color="auto" w:sz="4" w:space="0"/>
            </w:tcBorders>
            <w:noWrap w:val="0"/>
            <w:vAlign w:val="center"/>
          </w:tcPr>
          <w:p w14:paraId="7A9685A7">
            <w:pPr>
              <w:autoSpaceDE w:val="0"/>
              <w:autoSpaceDN w:val="0"/>
              <w:adjustRightInd w:val="0"/>
              <w:textAlignment w:val="bottom"/>
              <w:rPr>
                <w:rFonts w:hint="eastAsia" w:ascii="宋体" w:hAnsi="宋体" w:eastAsia="宋体" w:cs="宋体"/>
                <w:color w:val="auto"/>
                <w:sz w:val="24"/>
                <w:szCs w:val="24"/>
              </w:rPr>
            </w:pPr>
            <w:r>
              <w:rPr>
                <w:rFonts w:hint="eastAsia" w:ascii="宋体" w:hAnsi="宋体" w:eastAsia="宋体" w:cs="宋体"/>
                <w:b/>
                <w:color w:val="auto"/>
                <w:sz w:val="24"/>
                <w:szCs w:val="24"/>
              </w:rPr>
              <w:t>8、需要补充的其他内容</w:t>
            </w:r>
          </w:p>
        </w:tc>
      </w:tr>
      <w:tr w14:paraId="09B9F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17B71CF4">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507257C8">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w:t>
            </w:r>
          </w:p>
          <w:p w14:paraId="4F66710B">
            <w:pPr>
              <w:autoSpaceDE w:val="0"/>
              <w:autoSpaceDN w:val="0"/>
              <w:adjustRightInd w:val="0"/>
              <w:spacing w:line="336"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政策</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3B3396C2">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涉及节能、环保产品的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6C48253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2、涉及正版软件的本项目所采购的货物中如包含计算机，必须预装正版操作系统软件产品；所采购的其它软件必须为正版软件。</w:t>
            </w:r>
          </w:p>
          <w:p w14:paraId="3BB15095">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财政部发布的《政府采购促进中小企业发展管理办法》（财库〔2020〕46号）、山西省财政厅发布的《关于进一步加大政府采购支持中小企业力度助力扎实稳住经济的通知》晋财购[2022]6号规定，本项目适用于：</w:t>
            </w:r>
          </w:p>
          <w:p w14:paraId="5497A040">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涉及小型、微型企业参加评审的根据《政府采购促进中小企业发展管理办法》（财库〔2020〕46号）、山西省财政厅关于进一步加大政府采购支持中小企业力度助力扎实稳住经济的通知 （晋财购 [2022] 6号），对于非专门面向中小企业采购的政府采购项目或者采购包；对符合规定的小微企业报价给予一定比例的扣除，用扣除后的价格参加评审。货物服务采购项目给予小微企业的价格扣除优惠为15%特殊情况的不应低于10%采用大中型企业与小微企业组成联合体或者大中型企业向小微企业分包采购合同的，评审优惠幅度为5%、特殊情况的不应低于4%。</w:t>
            </w:r>
          </w:p>
          <w:p w14:paraId="31983C7A">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涉及残疾人福利性单位参加评审的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745ED628">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注：残疾人福利性单位属于小型、微型企业的，不重复享受政策。</w:t>
            </w:r>
          </w:p>
          <w:p w14:paraId="5E3DFC76">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享受政府采购支持政策的残疾人福利性单位应当同时满足以下条件：</w:t>
            </w:r>
          </w:p>
          <w:p w14:paraId="2DDAE87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A.安置的残疾人占本单位在职职工人数的比例不低于25%（含25%），并且安置的残疾人人数不少于10人（含10人）；</w:t>
            </w:r>
          </w:p>
          <w:p w14:paraId="146BF367">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B.依法与安置的每位残疾人签订了一年以上（含一年）的劳动合同或服务协议；</w:t>
            </w:r>
          </w:p>
          <w:p w14:paraId="0BAE6B92">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C.为安置的每位残疾人按月足额缴纳了基本养老保险、基本医疗保险、失业保险、工伤保险和生育保险等社会保险费；</w:t>
            </w:r>
          </w:p>
          <w:p w14:paraId="0C83F70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D.通过银行等金融机构向安置的每位残疾人，按月支付了不低于单位所在区县适用的经省级人民政府批准的月最低工资标准的工资；</w:t>
            </w:r>
          </w:p>
          <w:p w14:paraId="73B547FD">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E．提供本单位制造的货物、承担的工程或者服务（以下简称产品），或者提供其他残疾人福利性单位制造的货物（不包括使用非残疾人福利性单位注册商标的货物）。</w:t>
            </w:r>
          </w:p>
          <w:p w14:paraId="3144C37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C9EB960">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、涉及监狱企业参加评审的</w:t>
            </w:r>
          </w:p>
          <w:p w14:paraId="1F05890B">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6F1AC108">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注：（1）监狱企业又属于小型、微型企业的，不重复享受政策。</w:t>
            </w:r>
          </w:p>
          <w:p w14:paraId="7E3BB27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92E939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、涉及创新产品、创新服务的</w:t>
            </w:r>
          </w:p>
          <w:p w14:paraId="2E6AA298">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（供应商投</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提供创新产品或创新服务属于《山西省创新产品和服务推荐清单》中创新产品或创新服务的，对供应商的报价给予折扣，以折扣后的价格参与评审。</w:t>
            </w:r>
          </w:p>
          <w:p w14:paraId="26CC2E63">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、涉及商品包装和快递包装的</w:t>
            </w:r>
          </w:p>
          <w:p w14:paraId="7DC7709F">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本文件列出商品包装和快递包装要求的，供应商应承诺商品包装符合《商品包装政府采购需求标准（试行）》，快递包装符合《快递包装政府采购需求标准（试行）》。</w:t>
            </w:r>
          </w:p>
        </w:tc>
      </w:tr>
      <w:tr w14:paraId="08C49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4C4467DB">
            <w:pPr>
              <w:adjustRightInd w:val="0"/>
              <w:spacing w:line="33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17B701DF">
            <w:pPr>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所属行业</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4F7F3AF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本次采购标的对应的中小企业划型标准所属行业：</w:t>
            </w:r>
            <w:r>
              <w:rPr>
                <w:rFonts w:hint="eastAsia" w:ascii="宋体" w:hAnsi="宋体" w:eastAsia="宋体" w:cs="宋体"/>
                <w:b/>
                <w:bCs/>
                <w:color w:val="auto"/>
                <w:sz w:val="24"/>
                <w:szCs w:val="24"/>
                <w:highlight w:val="none"/>
                <w:u w:val="single"/>
                <w:lang w:val="en-US" w:eastAsia="zh-CN"/>
              </w:rPr>
              <w:t>其他未列明行业</w:t>
            </w:r>
            <w:r>
              <w:rPr>
                <w:rFonts w:hint="eastAsia" w:ascii="宋体" w:hAnsi="宋体" w:eastAsia="宋体" w:cs="宋体"/>
                <w:b/>
                <w:bCs/>
                <w:color w:val="auto"/>
                <w:sz w:val="24"/>
                <w:szCs w:val="24"/>
                <w:highlight w:val="none"/>
              </w:rPr>
              <w:t>；</w:t>
            </w:r>
          </w:p>
        </w:tc>
      </w:tr>
      <w:tr w14:paraId="58417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17FBBF36">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8.2</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2F198010">
            <w:pPr>
              <w:autoSpaceDE w:val="0"/>
              <w:autoSpaceDN w:val="0"/>
              <w:adjustRightInd w:val="0"/>
              <w:spacing w:line="336" w:lineRule="auto"/>
              <w:jc w:val="center"/>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t>代理服务费</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09BB820A">
            <w:pPr>
              <w:autoSpaceDE w:val="0"/>
              <w:autoSpaceDN w:val="0"/>
              <w:adjustRightInd w:val="0"/>
              <w:spacing w:line="336" w:lineRule="auto"/>
              <w:textAlignment w:val="bottom"/>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集采机构</w:t>
            </w:r>
          </w:p>
          <w:p w14:paraId="3CF67A27">
            <w:pPr>
              <w:adjustRightInd w:val="0"/>
              <w:spacing w:line="336" w:lineRule="auto"/>
              <w:rPr>
                <w:rFonts w:hint="eastAsia" w:ascii="宋体" w:hAnsi="宋体" w:eastAsia="宋体" w:cs="宋体"/>
                <w:color w:val="auto"/>
                <w:sz w:val="24"/>
                <w:szCs w:val="24"/>
              </w:rPr>
            </w:pPr>
            <w:r>
              <w:rPr>
                <w:rFonts w:hint="eastAsia" w:ascii="宋体" w:hAnsi="宋体" w:eastAsia="宋体" w:cs="宋体"/>
                <w:color w:val="auto"/>
                <w:sz w:val="24"/>
                <w:szCs w:val="24"/>
              </w:rPr>
              <w:t>集采机构作为非营利事业法人，是集中采购项目的执行机构，在政府采购活动中不收取任何服务费。</w:t>
            </w:r>
          </w:p>
          <w:p w14:paraId="7C2B7DF1">
            <w:pPr>
              <w:adjustRightInd w:val="0"/>
              <w:spacing w:line="336" w:lineRule="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采购代理机构</w:t>
            </w:r>
          </w:p>
          <w:p w14:paraId="7FC58A35">
            <w:pPr>
              <w:adjustRightInd w:val="0"/>
              <w:spacing w:line="336" w:lineRule="auto"/>
              <w:rPr>
                <w:rFonts w:hint="default" w:ascii="宋体" w:hAnsi="宋体" w:eastAsia="宋体" w:cs="宋体"/>
                <w:color w:val="auto"/>
                <w:sz w:val="24"/>
                <w:szCs w:val="24"/>
                <w:lang w:val="en-US"/>
              </w:rPr>
            </w:pPr>
            <w:r>
              <w:rPr>
                <w:rFonts w:hint="eastAsia" w:ascii="宋体" w:hAnsi="宋体" w:eastAsia="宋体" w:cs="宋体"/>
                <w:color w:val="auto"/>
                <w:sz w:val="24"/>
                <w:szCs w:val="24"/>
              </w:rPr>
              <w:t>参照国家计委价格【2002】1980号文件规定</w:t>
            </w:r>
            <w:r>
              <w:rPr>
                <w:rFonts w:hint="eastAsia" w:ascii="宋体" w:hAnsi="宋体" w:eastAsia="宋体" w:cs="宋体"/>
                <w:color w:val="auto"/>
                <w:sz w:val="24"/>
                <w:szCs w:val="24"/>
                <w:lang w:val="en-US" w:eastAsia="zh-CN"/>
              </w:rPr>
              <w:t>标准收取由成交人在领取成交通知书时一次性支付给代理机构。</w:t>
            </w:r>
          </w:p>
        </w:tc>
      </w:tr>
      <w:tr w14:paraId="3A220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44A22434">
            <w:pPr>
              <w:adjustRightInd w:val="0"/>
              <w:spacing w:line="33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8.3</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13861200">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分包</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64FA1673">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rPr>
            </w:pPr>
            <w:bookmarkStart w:id="59" w:name="PO_3000000033_PM044"/>
            <w:r>
              <w:rPr>
                <w:rFonts w:hint="eastAsia" w:ascii="宋体" w:hAnsi="宋体" w:eastAsia="宋体" w:cs="宋体"/>
                <w:color w:val="auto"/>
                <w:sz w:val="24"/>
                <w:szCs w:val="24"/>
              </w:rPr>
              <w:t>不允许分包</w:t>
            </w:r>
            <w:bookmarkEnd w:id="59"/>
          </w:p>
        </w:tc>
      </w:tr>
      <w:tr w14:paraId="69DA1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400" w:type="dxa"/>
            <w:tcBorders>
              <w:top w:val="single" w:color="auto" w:sz="4" w:space="0"/>
              <w:left w:val="single" w:color="auto" w:sz="4" w:space="0"/>
              <w:bottom w:val="single" w:color="auto" w:sz="4" w:space="0"/>
              <w:right w:val="single" w:color="auto" w:sz="4" w:space="0"/>
            </w:tcBorders>
            <w:noWrap w:val="0"/>
            <w:vAlign w:val="center"/>
          </w:tcPr>
          <w:p w14:paraId="4178DF89">
            <w:pPr>
              <w:adjustRightInd w:val="0"/>
              <w:spacing w:line="336"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4B99EA8">
            <w:pPr>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eastAsia="zh-CN"/>
              </w:rPr>
              <w:t>纸质响应</w:t>
            </w:r>
            <w:r>
              <w:rPr>
                <w:rFonts w:hint="eastAsia" w:ascii="宋体" w:hAnsi="宋体" w:eastAsia="宋体" w:cs="宋体"/>
                <w:b w:val="0"/>
                <w:bCs w:val="0"/>
                <w:color w:val="auto"/>
                <w:sz w:val="24"/>
                <w:szCs w:val="24"/>
                <w:highlight w:val="none"/>
              </w:rPr>
              <w:t>文件份数</w:t>
            </w:r>
          </w:p>
        </w:tc>
        <w:tc>
          <w:tcPr>
            <w:tcW w:w="6124" w:type="dxa"/>
            <w:tcBorders>
              <w:top w:val="single" w:color="auto" w:sz="4" w:space="0"/>
              <w:left w:val="single" w:color="auto" w:sz="4" w:space="0"/>
              <w:bottom w:val="single" w:color="auto" w:sz="4" w:space="0"/>
              <w:right w:val="single" w:color="auto" w:sz="4" w:space="0"/>
            </w:tcBorders>
            <w:noWrap w:val="0"/>
            <w:vAlign w:val="center"/>
          </w:tcPr>
          <w:p w14:paraId="3C7ADE85">
            <w:pPr>
              <w:pStyle w:val="9"/>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rPr>
            </w:pPr>
            <w:r>
              <w:rPr>
                <w:rFonts w:hint="eastAsia" w:hAnsi="宋体" w:cs="宋体"/>
                <w:color w:val="auto"/>
                <w:sz w:val="24"/>
                <w:szCs w:val="24"/>
                <w:highlight w:val="none"/>
                <w:lang w:val="en-US" w:eastAsia="zh-CN"/>
              </w:rPr>
              <w:t>成交单位</w:t>
            </w:r>
            <w:r>
              <w:rPr>
                <w:rFonts w:hint="eastAsia" w:ascii="宋体" w:hAnsi="宋体" w:eastAsia="宋体" w:cs="宋体"/>
                <w:color w:val="auto"/>
                <w:sz w:val="24"/>
                <w:szCs w:val="24"/>
                <w:highlight w:val="none"/>
                <w:lang w:eastAsia="zh-CN"/>
              </w:rPr>
              <w:t>纸质标书：</w:t>
            </w:r>
            <w:r>
              <w:rPr>
                <w:rFonts w:hint="eastAsia"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份（应由电子响应文件导出，仅供存档使用，不作为评审依据）请在开标截止</w:t>
            </w:r>
            <w:r>
              <w:rPr>
                <w:rFonts w:hint="eastAsia"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lang w:eastAsia="zh-CN"/>
              </w:rPr>
              <w:t>三日内递交至开标地点。）</w:t>
            </w:r>
          </w:p>
        </w:tc>
      </w:tr>
    </w:tbl>
    <w:p w14:paraId="19A3383E">
      <w:pPr>
        <w:pStyle w:val="9"/>
        <w:snapToGrid w:val="0"/>
        <w:spacing w:beforeLines="0" w:afterLines="0" w:line="240" w:lineRule="auto"/>
        <w:ind w:firstLine="602" w:firstLineChars="200"/>
        <w:rPr>
          <w:rFonts w:hint="eastAsia" w:hAnsi="宋体" w:cs="宋体"/>
          <w:b/>
          <w:color w:val="auto"/>
          <w:sz w:val="30"/>
          <w:szCs w:val="30"/>
          <w:lang w:eastAsia="zh-CN"/>
        </w:rPr>
      </w:pPr>
    </w:p>
    <w:p w14:paraId="25770390">
      <w:pPr>
        <w:pStyle w:val="9"/>
        <w:snapToGrid w:val="0"/>
        <w:spacing w:beforeLines="0" w:afterLines="0" w:line="240" w:lineRule="auto"/>
        <w:ind w:firstLine="602" w:firstLineChars="200"/>
        <w:rPr>
          <w:rFonts w:hint="eastAsia" w:hAnsi="宋体" w:cs="宋体"/>
          <w:b/>
          <w:color w:val="auto"/>
          <w:sz w:val="30"/>
          <w:szCs w:val="30"/>
          <w:lang w:eastAsia="zh-CN"/>
        </w:rPr>
      </w:pPr>
    </w:p>
    <w:p w14:paraId="63308AE2">
      <w:pPr>
        <w:pStyle w:val="9"/>
        <w:snapToGrid w:val="0"/>
        <w:spacing w:beforeLines="0" w:afterLines="0" w:line="240" w:lineRule="auto"/>
        <w:ind w:firstLine="602" w:firstLineChars="200"/>
        <w:rPr>
          <w:rFonts w:hint="eastAsia" w:hAnsi="宋体" w:cs="宋体"/>
          <w:b/>
          <w:color w:val="auto"/>
          <w:sz w:val="30"/>
          <w:szCs w:val="30"/>
          <w:lang w:eastAsia="zh-CN"/>
        </w:rPr>
      </w:pPr>
    </w:p>
    <w:p w14:paraId="63B232F7">
      <w:pPr>
        <w:pStyle w:val="9"/>
        <w:snapToGrid w:val="0"/>
        <w:spacing w:beforeLines="0" w:afterLines="0" w:line="240" w:lineRule="auto"/>
        <w:ind w:firstLine="602" w:firstLineChars="200"/>
        <w:rPr>
          <w:rFonts w:hint="eastAsia" w:hAnsi="宋体" w:cs="宋体"/>
          <w:b/>
          <w:color w:val="auto"/>
          <w:sz w:val="30"/>
          <w:szCs w:val="30"/>
          <w:lang w:eastAsia="zh-CN"/>
        </w:rPr>
      </w:pPr>
    </w:p>
    <w:p w14:paraId="4C856BF9">
      <w:pPr>
        <w:pStyle w:val="9"/>
        <w:snapToGrid w:val="0"/>
        <w:spacing w:beforeLines="0" w:afterLines="0" w:line="240" w:lineRule="auto"/>
        <w:ind w:firstLine="602" w:firstLineChars="200"/>
        <w:rPr>
          <w:rFonts w:hint="eastAsia" w:hAnsi="宋体" w:cs="宋体"/>
          <w:b/>
          <w:color w:val="auto"/>
          <w:sz w:val="30"/>
          <w:szCs w:val="30"/>
          <w:lang w:eastAsia="zh-CN"/>
        </w:rPr>
      </w:pPr>
    </w:p>
    <w:p w14:paraId="533BA04E">
      <w:pPr>
        <w:pStyle w:val="9"/>
        <w:snapToGrid w:val="0"/>
        <w:spacing w:beforeLines="0" w:afterLines="0" w:line="240" w:lineRule="auto"/>
        <w:ind w:firstLine="602" w:firstLineChars="200"/>
        <w:rPr>
          <w:rFonts w:hint="eastAsia" w:hAnsi="宋体" w:cs="宋体"/>
          <w:b/>
          <w:color w:val="auto"/>
          <w:sz w:val="30"/>
          <w:szCs w:val="30"/>
          <w:lang w:eastAsia="zh-CN"/>
        </w:rPr>
      </w:pPr>
    </w:p>
    <w:p w14:paraId="75543F0B">
      <w:pPr>
        <w:pStyle w:val="9"/>
        <w:snapToGrid w:val="0"/>
        <w:spacing w:beforeLines="0" w:afterLines="0" w:line="240" w:lineRule="auto"/>
        <w:ind w:firstLine="602" w:firstLineChars="200"/>
        <w:rPr>
          <w:rFonts w:hint="eastAsia" w:hAnsi="宋体" w:cs="宋体"/>
          <w:b/>
          <w:color w:val="auto"/>
          <w:sz w:val="30"/>
          <w:szCs w:val="30"/>
          <w:lang w:eastAsia="zh-CN"/>
        </w:rPr>
      </w:pPr>
    </w:p>
    <w:p w14:paraId="5BFA8423">
      <w:pPr>
        <w:pStyle w:val="9"/>
        <w:snapToGrid w:val="0"/>
        <w:spacing w:beforeLines="0" w:afterLines="0" w:line="240" w:lineRule="auto"/>
        <w:ind w:firstLine="602" w:firstLineChars="200"/>
        <w:rPr>
          <w:rFonts w:hint="eastAsia" w:hAnsi="宋体" w:cs="宋体"/>
          <w:b/>
          <w:color w:val="auto"/>
          <w:sz w:val="30"/>
          <w:szCs w:val="30"/>
          <w:lang w:eastAsia="zh-CN"/>
        </w:rPr>
      </w:pPr>
    </w:p>
    <w:p w14:paraId="2A565395">
      <w:pPr>
        <w:pStyle w:val="9"/>
        <w:snapToGrid w:val="0"/>
        <w:spacing w:beforeLines="0" w:afterLines="0" w:line="240" w:lineRule="auto"/>
        <w:ind w:firstLine="602" w:firstLineChars="200"/>
        <w:rPr>
          <w:rFonts w:hint="eastAsia" w:hAnsi="宋体" w:cs="宋体"/>
          <w:b/>
          <w:color w:val="auto"/>
          <w:sz w:val="30"/>
          <w:szCs w:val="30"/>
          <w:lang w:eastAsia="zh-CN"/>
        </w:rPr>
      </w:pPr>
    </w:p>
    <w:p w14:paraId="0D2BADD0">
      <w:pPr>
        <w:pStyle w:val="9"/>
        <w:snapToGrid w:val="0"/>
        <w:spacing w:beforeLines="0" w:afterLines="0" w:line="240" w:lineRule="auto"/>
        <w:ind w:firstLine="602" w:firstLineChars="200"/>
        <w:rPr>
          <w:rFonts w:hint="eastAsia" w:hAnsi="宋体" w:cs="宋体"/>
          <w:b/>
          <w:color w:val="auto"/>
          <w:sz w:val="30"/>
          <w:szCs w:val="30"/>
          <w:lang w:eastAsia="zh-CN"/>
        </w:rPr>
      </w:pPr>
    </w:p>
    <w:p w14:paraId="5A3E71D4">
      <w:pPr>
        <w:pStyle w:val="9"/>
        <w:snapToGrid w:val="0"/>
        <w:spacing w:beforeLines="0" w:afterLines="0" w:line="240" w:lineRule="auto"/>
        <w:ind w:firstLine="602" w:firstLineChars="200"/>
        <w:rPr>
          <w:rFonts w:hint="eastAsia" w:hAnsi="宋体" w:cs="宋体"/>
          <w:b/>
          <w:color w:val="auto"/>
          <w:sz w:val="30"/>
          <w:szCs w:val="30"/>
          <w:lang w:eastAsia="zh-CN"/>
        </w:rPr>
      </w:pPr>
    </w:p>
    <w:p w14:paraId="59C1E23E">
      <w:pPr>
        <w:pStyle w:val="9"/>
        <w:snapToGrid w:val="0"/>
        <w:spacing w:beforeLines="0" w:afterLines="0" w:line="240" w:lineRule="auto"/>
        <w:ind w:firstLine="602" w:firstLineChars="200"/>
        <w:rPr>
          <w:rFonts w:hint="eastAsia" w:hAnsi="宋体" w:cs="宋体"/>
          <w:b/>
          <w:color w:val="auto"/>
          <w:sz w:val="30"/>
          <w:szCs w:val="30"/>
          <w:lang w:eastAsia="zh-CN"/>
        </w:rPr>
      </w:pPr>
    </w:p>
    <w:p w14:paraId="74A59791">
      <w:pPr>
        <w:rPr>
          <w:rFonts w:hint="eastAsia" w:ascii="宋体" w:hAnsi="宋体"/>
          <w:b/>
          <w:color w:val="auto"/>
          <w:sz w:val="24"/>
          <w:szCs w:val="24"/>
        </w:rPr>
      </w:pPr>
      <w:r>
        <w:rPr>
          <w:rFonts w:hint="eastAsia" w:ascii="宋体" w:hAnsi="宋体"/>
          <w:b/>
          <w:color w:val="auto"/>
          <w:sz w:val="24"/>
          <w:szCs w:val="24"/>
        </w:rPr>
        <w:br w:type="page"/>
      </w:r>
    </w:p>
    <w:p w14:paraId="4DC6144E">
      <w:pPr>
        <w:spacing w:line="360" w:lineRule="auto"/>
        <w:rPr>
          <w:rFonts w:hint="eastAsia" w:ascii="宋体" w:hAnsi="宋体"/>
          <w:b/>
          <w:color w:val="auto"/>
          <w:sz w:val="24"/>
          <w:szCs w:val="24"/>
        </w:rPr>
      </w:pPr>
      <w:r>
        <w:rPr>
          <w:rFonts w:hint="eastAsia" w:ascii="宋体" w:hAnsi="宋体"/>
          <w:b/>
          <w:color w:val="auto"/>
          <w:sz w:val="24"/>
          <w:szCs w:val="24"/>
        </w:rPr>
        <w:t>1、总  则</w:t>
      </w:r>
    </w:p>
    <w:p w14:paraId="28DDA78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67C90C62">
      <w:pPr>
        <w:spacing w:line="360" w:lineRule="auto"/>
        <w:rPr>
          <w:rFonts w:hint="eastAsia" w:ascii="宋体" w:hAnsi="宋体"/>
          <w:b/>
          <w:color w:val="auto"/>
          <w:sz w:val="24"/>
          <w:szCs w:val="24"/>
        </w:rPr>
      </w:pPr>
      <w:r>
        <w:rPr>
          <w:rFonts w:hint="eastAsia" w:ascii="宋体" w:hAnsi="宋体"/>
          <w:b/>
          <w:color w:val="auto"/>
          <w:sz w:val="24"/>
          <w:szCs w:val="24"/>
        </w:rPr>
        <w:t>1.1适用范围</w:t>
      </w:r>
    </w:p>
    <w:p w14:paraId="1144D22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仅适用于本次竞争性磋商文件中政府采购的项目。</w:t>
      </w:r>
    </w:p>
    <w:p w14:paraId="3988F248">
      <w:pPr>
        <w:spacing w:line="360" w:lineRule="auto"/>
        <w:rPr>
          <w:rFonts w:hint="eastAsia" w:ascii="宋体" w:hAnsi="宋体"/>
          <w:b/>
          <w:color w:val="auto"/>
          <w:sz w:val="24"/>
          <w:szCs w:val="24"/>
        </w:rPr>
      </w:pPr>
      <w:r>
        <w:rPr>
          <w:rFonts w:hint="eastAsia" w:ascii="宋体" w:hAnsi="宋体"/>
          <w:b/>
          <w:color w:val="auto"/>
          <w:sz w:val="24"/>
          <w:szCs w:val="24"/>
        </w:rPr>
        <w:t>1.2定义</w:t>
      </w:r>
    </w:p>
    <w:p w14:paraId="46B3425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1.2.1“采购人”系指委托采购代理机构采购本次项目的国家机关、事业单位和团体组织；也是磋商结果的最终确认方。</w:t>
      </w:r>
    </w:p>
    <w:p w14:paraId="3F09721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1.2.2“采购代理机构”系指受采购人委托组织本次磋商的服务机构。</w:t>
      </w:r>
    </w:p>
    <w:p w14:paraId="510A205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1.2.3“供应商”系指向采购人（采购代理机构）提交响应文件的单位。</w:t>
      </w:r>
    </w:p>
    <w:p w14:paraId="0C91E7E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1.2.4“服务”系指磋商文件规定供应商须向采购人提供的服务和应当履行的承诺和义务。</w:t>
      </w:r>
    </w:p>
    <w:p w14:paraId="24B6DBB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1.2.5“项目”系指供应商按磋商文件规定向采购人提供的服务。</w:t>
      </w:r>
    </w:p>
    <w:p w14:paraId="75930554">
      <w:pPr>
        <w:spacing w:line="360" w:lineRule="auto"/>
        <w:rPr>
          <w:rFonts w:hint="eastAsia" w:ascii="宋体" w:hAnsi="宋体"/>
          <w:b/>
          <w:color w:val="auto"/>
          <w:sz w:val="24"/>
          <w:szCs w:val="24"/>
        </w:rPr>
      </w:pPr>
      <w:r>
        <w:rPr>
          <w:rFonts w:hint="eastAsia" w:ascii="宋体" w:hAnsi="宋体"/>
          <w:b/>
          <w:color w:val="auto"/>
          <w:sz w:val="24"/>
          <w:szCs w:val="24"/>
        </w:rPr>
        <w:t>1.3合格供应商</w:t>
      </w:r>
    </w:p>
    <w:p w14:paraId="41A1126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1.3.1供应商应具备承担本服务采购项目的资质条件、能力和信誉，符合、承认并承诺履行本磋商文件各项规定的国内供应商：</w:t>
      </w:r>
    </w:p>
    <w:p w14:paraId="5B8E59F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1.3.1.1满足《中华人民共和国政府采购法》第二十二条规定。并按照《中华人民共和国政府采购法实施条例》第十七条的规定，提供资格证明文件。</w:t>
      </w:r>
    </w:p>
    <w:p w14:paraId="0D0E5F3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1.3.1.2落实政府采购政策需满足的资格要求：见供应商须知前附表。</w:t>
      </w:r>
    </w:p>
    <w:p w14:paraId="6C9920F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1.3.1.3本项目的特定资格要求：见供应商须知前附表。</w:t>
      </w:r>
    </w:p>
    <w:p w14:paraId="56E92BC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1.3.2供应商须知前附表规定接受联合体参加的，联合体各方应遵守以下规定：</w:t>
      </w:r>
    </w:p>
    <w:p w14:paraId="0BDC110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1.3.2.1联合体各方均应当符合《政府采购法》第二十二条规定的条件，联合体各方均应按照磋商文件要求提供相关材料。</w:t>
      </w:r>
    </w:p>
    <w:p w14:paraId="70CED02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6B09A0F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1.3.2.3联合体各方应按磋商文件提供的格式签订联合协议，明确联合体各方承担的工作和义务，并将联合磋商协议连同响应文件一并提交。</w:t>
      </w:r>
    </w:p>
    <w:p w14:paraId="7E841BE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1.3.2.4联合体各方应当共同与采购人签订采购合同，就采购合同约定的事项对采购人承担连带责任；</w:t>
      </w:r>
    </w:p>
    <w:p w14:paraId="4CB693B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1.3.3单位负责人为同一人或者存在直接控股、管理关系的不同供应商，不得参加同一合同项下的政府采购活动。</w:t>
      </w:r>
    </w:p>
    <w:p w14:paraId="0363BCD0">
      <w:pPr>
        <w:spacing w:line="360" w:lineRule="auto"/>
        <w:rPr>
          <w:rFonts w:hint="eastAsia" w:ascii="宋体" w:hAnsi="宋体"/>
          <w:b/>
          <w:color w:val="auto"/>
          <w:sz w:val="24"/>
          <w:szCs w:val="24"/>
        </w:rPr>
      </w:pPr>
      <w:r>
        <w:rPr>
          <w:rFonts w:hint="eastAsia" w:ascii="宋体" w:hAnsi="宋体"/>
          <w:b/>
          <w:color w:val="auto"/>
          <w:sz w:val="24"/>
          <w:szCs w:val="24"/>
        </w:rPr>
        <w:t>1.4供应商委托有关说明</w:t>
      </w:r>
    </w:p>
    <w:p w14:paraId="41565F5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1.4.1供应商授权代表须携带有效身份证件，如不是法定代表人，须有法定代表人出具的授权委托书。</w:t>
      </w:r>
    </w:p>
    <w:p w14:paraId="04F28D2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1.4.2供应商所使用的资格、信誉、荣誉、业绩与企业认证必须为本单位所拥有。其所使用的采购项目实施人员必须为本单位员工。</w:t>
      </w:r>
    </w:p>
    <w:p w14:paraId="75D5743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1.4.3以联合体形式参加政府采购活动的，联合体各方不得再单独参加或者与其他供应商另外组成联合体参加同一合同项下的政府采购活动。</w:t>
      </w:r>
    </w:p>
    <w:p w14:paraId="05B40BA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1.4.4单位负责人为同一人或者存在直接控股、管理关系的不同供应商，不得参加同一合同项下的政府采购活动。</w:t>
      </w:r>
    </w:p>
    <w:p w14:paraId="1DFE78A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1.4.5供应商应仔细阅读竞争性磋商文件的所有内容，按照竞争性磋商文件的要求提交响应文件，并对所提供的全部资料的真实性承担法律责任。</w:t>
      </w:r>
    </w:p>
    <w:p w14:paraId="1B4C99B2">
      <w:pPr>
        <w:spacing w:line="360" w:lineRule="auto"/>
        <w:rPr>
          <w:rFonts w:hint="eastAsia" w:ascii="宋体" w:hAnsi="宋体"/>
          <w:b/>
          <w:color w:val="auto"/>
          <w:sz w:val="24"/>
          <w:szCs w:val="24"/>
        </w:rPr>
      </w:pPr>
      <w:r>
        <w:rPr>
          <w:rFonts w:hint="eastAsia" w:ascii="宋体" w:hAnsi="宋体"/>
          <w:b/>
          <w:color w:val="auto"/>
          <w:sz w:val="24"/>
          <w:szCs w:val="24"/>
        </w:rPr>
        <w:t>1.5磋商响应费用</w:t>
      </w:r>
    </w:p>
    <w:p w14:paraId="44A7C86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不论磋商采购结果如何，供应商均应自行承担所有与响应有关的全部费用。</w:t>
      </w:r>
    </w:p>
    <w:p w14:paraId="32C7696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1.6质疑</w:t>
      </w:r>
    </w:p>
    <w:p w14:paraId="60D6AA1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1.6.1供应商认为磋商文件、磋商过程或成交结果使自己的合法权益受到损害的，应当在法定质疑期限内，以书面形式向采购人（采购代理机构）一次性提出针对同一采购程序环节的质疑。</w:t>
      </w:r>
    </w:p>
    <w:p w14:paraId="26894B0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1.6.1.1对磋商文件提出质疑的，应在收到采购文件之日或者采购文件公告期限届满之日起7个工作日内提出；</w:t>
      </w:r>
    </w:p>
    <w:p w14:paraId="0CF0617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1.6.1.2对磋商过程提出质疑的，在各采购程序环节结束之日起7个工作日内提出；</w:t>
      </w:r>
    </w:p>
    <w:p w14:paraId="68A7092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1.6.1.3对磋商结果提出质疑的，应在成交结果公告期限届满之日起7个工作日内提出。</w:t>
      </w:r>
    </w:p>
    <w:p w14:paraId="0F9E5C93">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未参与上述所质疑项目采购活动的供应商不得提出质疑。</w:t>
      </w:r>
    </w:p>
    <w:p w14:paraId="77DC6D7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1.6.2采购人接收质疑函的信息：</w:t>
      </w:r>
    </w:p>
    <w:p w14:paraId="07AFAD8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方    式：电子邮件</w:t>
      </w:r>
    </w:p>
    <w:p w14:paraId="2E3E0EAB">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联系部门：</w:t>
      </w:r>
      <w:r>
        <w:rPr>
          <w:rFonts w:hint="eastAsia" w:ascii="宋体" w:hAnsi="宋体"/>
          <w:color w:val="auto"/>
          <w:sz w:val="24"/>
          <w:szCs w:val="24"/>
          <w:lang w:eastAsia="zh-CN"/>
        </w:rPr>
        <w:t>吕梁市市场监督管理局</w:t>
      </w:r>
    </w:p>
    <w:p w14:paraId="23693251">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联系电话：</w:t>
      </w:r>
      <w:r>
        <w:rPr>
          <w:rFonts w:hint="eastAsia" w:ascii="宋体" w:hAnsi="宋体" w:cs="Times New Roman"/>
          <w:color w:val="auto"/>
          <w:sz w:val="24"/>
          <w:szCs w:val="24"/>
          <w:lang w:eastAsia="zh-CN"/>
        </w:rPr>
        <w:t>0358-8296838</w:t>
      </w:r>
    </w:p>
    <w:p w14:paraId="5CDB82B7">
      <w:pPr>
        <w:spacing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eastAsia="zh-CN"/>
        </w:rPr>
        <w:t>通讯地址：</w:t>
      </w:r>
      <w:r>
        <w:rPr>
          <w:rFonts w:hint="eastAsia" w:ascii="宋体" w:hAnsi="宋体" w:eastAsia="宋体" w:cs="Times New Roman"/>
          <w:color w:val="auto"/>
          <w:sz w:val="24"/>
          <w:szCs w:val="24"/>
          <w:lang w:val="en-US" w:eastAsia="zh-CN"/>
        </w:rPr>
        <w:t>国投财经中心B座</w:t>
      </w:r>
    </w:p>
    <w:p w14:paraId="6A9F4C2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1.6.3采购代理机构接收质疑函的信息：</w:t>
      </w:r>
    </w:p>
    <w:p w14:paraId="03EED6B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方    式：电子邮件</w:t>
      </w:r>
    </w:p>
    <w:p w14:paraId="1B4EDC57">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联系部门：</w:t>
      </w:r>
      <w:r>
        <w:rPr>
          <w:rFonts w:hint="eastAsia" w:ascii="宋体" w:hAnsi="宋体"/>
          <w:color w:val="auto"/>
          <w:sz w:val="24"/>
          <w:szCs w:val="24"/>
          <w:lang w:eastAsia="zh-CN"/>
        </w:rPr>
        <w:t>山西鸿冠项目管理有限公司</w:t>
      </w:r>
    </w:p>
    <w:p w14:paraId="5BF38DD5">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联系电话：</w:t>
      </w:r>
      <w:r>
        <w:rPr>
          <w:rFonts w:hint="eastAsia" w:ascii="宋体" w:hAnsi="宋体"/>
          <w:color w:val="auto"/>
          <w:sz w:val="24"/>
          <w:szCs w:val="24"/>
          <w:lang w:eastAsia="zh-CN"/>
        </w:rPr>
        <w:t>0358-8280030</w:t>
      </w:r>
    </w:p>
    <w:p w14:paraId="291CCD02">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通讯地址：</w:t>
      </w:r>
      <w:r>
        <w:rPr>
          <w:rFonts w:hint="eastAsia" w:ascii="宋体" w:hAnsi="宋体"/>
          <w:color w:val="auto"/>
          <w:sz w:val="24"/>
          <w:szCs w:val="24"/>
          <w:lang w:eastAsia="zh-CN"/>
        </w:rPr>
        <w:t>吕梁市离石区龙山路256号</w:t>
      </w:r>
    </w:p>
    <w:p w14:paraId="7E741B3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1.6.4质疑应当以电子文件形式提出。格式见《政府采购质疑和投诉办法》（财政部令第94号）附件范本，可在山西政府采购平台下载。供应商提出质疑应当提交质疑函和必要的证明材料。质疑函应当包括下列内容：</w:t>
      </w:r>
    </w:p>
    <w:p w14:paraId="4E47261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1.6.4.1供应商的姓名或者名称、地址、邮编、联系人及联系电话；</w:t>
      </w:r>
    </w:p>
    <w:p w14:paraId="7627C1F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1.6.4.2质疑项目的名称、编号；</w:t>
      </w:r>
    </w:p>
    <w:p w14:paraId="367809E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1.6.4.3具体、明确的质疑事项和与质疑事项相关的请求；</w:t>
      </w:r>
    </w:p>
    <w:p w14:paraId="4784DC3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1.6.4.4事实依据；</w:t>
      </w:r>
    </w:p>
    <w:p w14:paraId="3B22ED2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1.6.4.5必要的法律依据；</w:t>
      </w:r>
    </w:p>
    <w:p w14:paraId="56D17E2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1.6.4.6提出质疑的日期。</w:t>
      </w:r>
    </w:p>
    <w:p w14:paraId="263631C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为自然人的，应当由本人签字；供应商为法人或者其他组织的，应当由法定代表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71D5433B">
      <w:pPr>
        <w:spacing w:line="360" w:lineRule="auto"/>
        <w:rPr>
          <w:rFonts w:hint="eastAsia" w:ascii="宋体" w:hAnsi="宋体"/>
          <w:b/>
          <w:color w:val="auto"/>
          <w:sz w:val="24"/>
          <w:szCs w:val="24"/>
        </w:rPr>
      </w:pPr>
      <w:r>
        <w:rPr>
          <w:rFonts w:hint="eastAsia" w:ascii="宋体" w:hAnsi="宋体"/>
          <w:b/>
          <w:color w:val="auto"/>
          <w:sz w:val="24"/>
          <w:szCs w:val="24"/>
        </w:rPr>
        <w:t>2、磋商文件</w:t>
      </w:r>
    </w:p>
    <w:p w14:paraId="7402F0AA">
      <w:pPr>
        <w:spacing w:line="360" w:lineRule="auto"/>
        <w:rPr>
          <w:rFonts w:hint="eastAsia" w:ascii="宋体" w:hAnsi="宋体"/>
          <w:b/>
          <w:color w:val="auto"/>
          <w:sz w:val="24"/>
          <w:szCs w:val="24"/>
        </w:rPr>
      </w:pPr>
      <w:r>
        <w:rPr>
          <w:rFonts w:hint="eastAsia" w:ascii="宋体" w:hAnsi="宋体"/>
          <w:b/>
          <w:color w:val="auto"/>
          <w:sz w:val="24"/>
          <w:szCs w:val="24"/>
        </w:rPr>
        <w:t>2.1磋商文件的组成</w:t>
      </w:r>
    </w:p>
    <w:p w14:paraId="34580ED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本磋商文件包括：</w:t>
      </w:r>
    </w:p>
    <w:p w14:paraId="3D4AA46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2.1.1竞争性磋商公告；</w:t>
      </w:r>
    </w:p>
    <w:p w14:paraId="2A80386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2.1.2供应商须知；</w:t>
      </w:r>
    </w:p>
    <w:p w14:paraId="11A9F4F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2.1.3评审办法及评审标准；</w:t>
      </w:r>
    </w:p>
    <w:p w14:paraId="255AF25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2.1.4商务、技术要求；</w:t>
      </w:r>
    </w:p>
    <w:p w14:paraId="1159B72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2.1.5合同原则；</w:t>
      </w:r>
    </w:p>
    <w:p w14:paraId="232E27B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2.1.6响应文件格式。</w:t>
      </w:r>
    </w:p>
    <w:p w14:paraId="4973AA07">
      <w:pPr>
        <w:spacing w:line="360" w:lineRule="auto"/>
        <w:rPr>
          <w:rFonts w:hint="eastAsia" w:ascii="宋体" w:hAnsi="宋体"/>
          <w:b/>
          <w:color w:val="auto"/>
          <w:sz w:val="24"/>
          <w:szCs w:val="24"/>
        </w:rPr>
      </w:pPr>
      <w:r>
        <w:rPr>
          <w:rFonts w:hint="eastAsia" w:ascii="宋体" w:hAnsi="宋体"/>
          <w:b/>
          <w:color w:val="auto"/>
          <w:sz w:val="24"/>
          <w:szCs w:val="24"/>
        </w:rPr>
        <w:t>2.2磋商文件的澄清与修改</w:t>
      </w:r>
    </w:p>
    <w:p w14:paraId="4D90179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78B49FD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25C1B24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2.2.3采购人（采购代理机构）将视情况确定是否进行现场考察或召开标前答疑会，见供应商须知前附表的要求。</w:t>
      </w:r>
    </w:p>
    <w:p w14:paraId="03B8BE73">
      <w:pPr>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宋体" w:hAnsi="宋体"/>
          <w:b/>
          <w:color w:val="auto"/>
          <w:sz w:val="24"/>
          <w:szCs w:val="24"/>
        </w:rPr>
        <w:t>逾期提出采购人（采购代理机构）将不予受理。</w:t>
      </w:r>
    </w:p>
    <w:p w14:paraId="7F84393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06B8C65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2.2.6磋商文件澄清、答复、修改、补充的内容为磋商文件的组成部分。当磋商文件与磋商文件的答复、澄清、修改、补充通知就同一内容的表述不一致时，以最后发出的电子文件为准。</w:t>
      </w:r>
    </w:p>
    <w:p w14:paraId="626B03F1">
      <w:pPr>
        <w:spacing w:line="360" w:lineRule="auto"/>
        <w:rPr>
          <w:rFonts w:hint="eastAsia" w:ascii="宋体" w:hAnsi="宋体"/>
          <w:b/>
          <w:color w:val="auto"/>
          <w:sz w:val="24"/>
          <w:szCs w:val="24"/>
        </w:rPr>
      </w:pPr>
      <w:r>
        <w:rPr>
          <w:rFonts w:hint="eastAsia" w:ascii="宋体" w:hAnsi="宋体"/>
          <w:b/>
          <w:color w:val="auto"/>
          <w:sz w:val="24"/>
          <w:szCs w:val="24"/>
        </w:rPr>
        <w:t>3、响应文件的编制</w:t>
      </w:r>
    </w:p>
    <w:p w14:paraId="58F896FC">
      <w:pPr>
        <w:spacing w:line="360" w:lineRule="auto"/>
        <w:ind w:firstLine="482" w:firstLineChars="200"/>
        <w:rPr>
          <w:rFonts w:hint="eastAsia" w:ascii="宋体" w:hAnsi="宋体"/>
          <w:b/>
          <w:color w:val="auto"/>
          <w:sz w:val="24"/>
          <w:szCs w:val="24"/>
        </w:rPr>
      </w:pPr>
      <w:bookmarkStart w:id="60" w:name="_Toc510137461"/>
      <w:bookmarkStart w:id="61" w:name="_Toc25980"/>
      <w:bookmarkStart w:id="62" w:name="_Toc451762175"/>
      <w:bookmarkStart w:id="63" w:name="_Toc451762244"/>
      <w:r>
        <w:rPr>
          <w:rFonts w:hint="eastAsia" w:ascii="宋体" w:hAnsi="宋体"/>
          <w:b/>
          <w:color w:val="auto"/>
          <w:sz w:val="24"/>
          <w:szCs w:val="24"/>
        </w:rPr>
        <w:t>3.1响应文件的组成</w:t>
      </w:r>
      <w:bookmarkEnd w:id="60"/>
      <w:bookmarkEnd w:id="61"/>
      <w:bookmarkEnd w:id="62"/>
      <w:bookmarkEnd w:id="63"/>
    </w:p>
    <w:p w14:paraId="53FC08A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响应文件由资格文件 、商务及技术文件、报价文件三部分组成。</w:t>
      </w:r>
    </w:p>
    <w:p w14:paraId="7AE19A8E">
      <w:pPr>
        <w:spacing w:line="360" w:lineRule="auto"/>
        <w:ind w:firstLine="482" w:firstLineChars="200"/>
        <w:rPr>
          <w:rFonts w:hint="eastAsia" w:ascii="宋体" w:hAnsi="宋体"/>
          <w:b/>
          <w:color w:val="auto"/>
          <w:sz w:val="24"/>
          <w:szCs w:val="24"/>
        </w:rPr>
      </w:pPr>
      <w:bookmarkStart w:id="64" w:name="_Toc451762245"/>
      <w:bookmarkStart w:id="65" w:name="_Toc510137462"/>
      <w:bookmarkStart w:id="66" w:name="_Toc451762176"/>
      <w:bookmarkStart w:id="67" w:name="_Toc10966"/>
      <w:r>
        <w:rPr>
          <w:rFonts w:hint="eastAsia" w:ascii="宋体" w:hAnsi="宋体"/>
          <w:b/>
          <w:color w:val="auto"/>
          <w:sz w:val="24"/>
          <w:szCs w:val="24"/>
        </w:rPr>
        <w:t>3.1.1资格文件</w:t>
      </w:r>
    </w:p>
    <w:p w14:paraId="7020A45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val="en-US" w:eastAsia="zh-CN"/>
        </w:rPr>
        <w:t>供应商证明</w:t>
      </w:r>
    </w:p>
    <w:p w14:paraId="1501841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）磋商保证金回单及开户许可证（基本存款账户信息）</w:t>
      </w:r>
    </w:p>
    <w:p w14:paraId="50DFB37A">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3）符合政府采购法第二十二条的信用承诺书（见‘响应文件格式’）</w:t>
      </w:r>
    </w:p>
    <w:p w14:paraId="56A629BE">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3.1具有独立承担民事责任的能力</w:t>
      </w:r>
    </w:p>
    <w:p w14:paraId="5828E36C">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3.2具有良好的商业信誉和健全的财务会计制度</w:t>
      </w:r>
    </w:p>
    <w:p w14:paraId="3DFA3E19">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3.3具有履行合同所必需的设备和专业技术能力</w:t>
      </w:r>
    </w:p>
    <w:p w14:paraId="66703F40">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3.4具有依法缴纳税收和社会保障资金的良好记录</w:t>
      </w:r>
    </w:p>
    <w:p w14:paraId="7316B167">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3.5参加政府采购活动前三年内，在经营活动中没有重大违法记录</w:t>
      </w:r>
    </w:p>
    <w:p w14:paraId="0683670A">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w:t>
      </w:r>
      <w:r>
        <w:rPr>
          <w:rFonts w:hint="eastAsia" w:ascii="宋体" w:hAnsi="宋体"/>
          <w:color w:val="auto"/>
          <w:sz w:val="24"/>
          <w:szCs w:val="24"/>
          <w:lang w:val="en-US" w:eastAsia="zh-CN"/>
        </w:rPr>
        <w:t>本项目的特定资格要求证明材料</w:t>
      </w:r>
    </w:p>
    <w:p w14:paraId="3F1769D5">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）检验能力范围对照表（见‘响应文件格式’）</w:t>
      </w:r>
    </w:p>
    <w:p w14:paraId="2AB1D528">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合格供应商资格条件的其他要求。</w:t>
      </w:r>
    </w:p>
    <w:p w14:paraId="1B4EC52A">
      <w:pPr>
        <w:spacing w:line="360" w:lineRule="auto"/>
        <w:ind w:firstLine="482" w:firstLineChars="200"/>
        <w:rPr>
          <w:rFonts w:ascii="宋体" w:hAnsi="宋体"/>
          <w:b/>
          <w:color w:val="auto"/>
          <w:sz w:val="24"/>
          <w:szCs w:val="24"/>
        </w:rPr>
      </w:pPr>
      <w:r>
        <w:rPr>
          <w:rFonts w:hint="eastAsia" w:ascii="宋体" w:hAnsi="宋体"/>
          <w:b/>
          <w:color w:val="auto"/>
          <w:sz w:val="24"/>
          <w:szCs w:val="24"/>
        </w:rPr>
        <w:t>3.1.2商务及技术文件</w:t>
      </w:r>
    </w:p>
    <w:p w14:paraId="2B290E0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（1）供应商代表的证明（见‘响应文件格式’）；</w:t>
      </w:r>
    </w:p>
    <w:p w14:paraId="4814EEF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（2）声明书（见‘响应文件格式’）；</w:t>
      </w:r>
    </w:p>
    <w:p w14:paraId="4A3713F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）供应商情况介绍</w:t>
      </w:r>
      <w:r>
        <w:rPr>
          <w:rFonts w:hint="eastAsia" w:ascii="宋体" w:hAnsi="宋体"/>
          <w:color w:val="auto"/>
          <w:sz w:val="24"/>
          <w:szCs w:val="24"/>
          <w:lang w:eastAsia="zh-CN"/>
        </w:rPr>
        <w:t>（</w:t>
      </w:r>
      <w:r>
        <w:rPr>
          <w:rFonts w:hint="eastAsia" w:ascii="宋体" w:hAnsi="宋体"/>
          <w:color w:val="auto"/>
          <w:sz w:val="24"/>
          <w:szCs w:val="24"/>
          <w:lang w:val="en-US" w:eastAsia="zh-CN"/>
        </w:rPr>
        <w:t>格式自拟</w:t>
      </w:r>
      <w:r>
        <w:rPr>
          <w:rFonts w:hint="eastAsia" w:ascii="宋体" w:hAnsi="宋体"/>
          <w:color w:val="auto"/>
          <w:sz w:val="24"/>
          <w:szCs w:val="24"/>
          <w:lang w:eastAsia="zh-CN"/>
        </w:rPr>
        <w:t>）</w:t>
      </w:r>
      <w:r>
        <w:rPr>
          <w:rFonts w:hint="eastAsia" w:ascii="宋体" w:hAnsi="宋体"/>
          <w:color w:val="auto"/>
          <w:sz w:val="24"/>
          <w:szCs w:val="24"/>
        </w:rPr>
        <w:t>；</w:t>
      </w:r>
    </w:p>
    <w:p w14:paraId="07ED541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）类似成功案例的业绩证明；</w:t>
      </w:r>
    </w:p>
    <w:p w14:paraId="326B0E0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w:t>
      </w:r>
      <w:r>
        <w:rPr>
          <w:rFonts w:hint="eastAsia" w:ascii="宋体" w:hAnsi="宋体"/>
          <w:color w:val="auto"/>
          <w:sz w:val="24"/>
          <w:szCs w:val="24"/>
          <w:lang w:val="en-US" w:eastAsia="zh-CN"/>
        </w:rPr>
        <w:t>整体</w:t>
      </w:r>
      <w:r>
        <w:rPr>
          <w:rFonts w:hint="eastAsia" w:ascii="宋体" w:hAnsi="宋体"/>
          <w:color w:val="auto"/>
          <w:sz w:val="24"/>
          <w:szCs w:val="24"/>
        </w:rPr>
        <w:t>服务方案</w:t>
      </w:r>
      <w:r>
        <w:rPr>
          <w:rFonts w:hint="eastAsia" w:ascii="宋体" w:hAnsi="宋体"/>
          <w:color w:val="auto"/>
          <w:sz w:val="24"/>
          <w:szCs w:val="24"/>
          <w:lang w:eastAsia="zh-CN"/>
        </w:rPr>
        <w:t>（</w:t>
      </w:r>
      <w:r>
        <w:rPr>
          <w:rFonts w:hint="eastAsia" w:ascii="宋体" w:hAnsi="宋体"/>
          <w:color w:val="auto"/>
          <w:sz w:val="24"/>
          <w:szCs w:val="24"/>
          <w:lang w:val="en-US" w:eastAsia="zh-CN"/>
        </w:rPr>
        <w:t>格式自拟</w:t>
      </w:r>
      <w:r>
        <w:rPr>
          <w:rFonts w:hint="eastAsia" w:ascii="宋体" w:hAnsi="宋体"/>
          <w:color w:val="auto"/>
          <w:sz w:val="24"/>
          <w:szCs w:val="24"/>
          <w:lang w:eastAsia="zh-CN"/>
        </w:rPr>
        <w:t>）</w:t>
      </w:r>
      <w:r>
        <w:rPr>
          <w:rFonts w:hint="eastAsia" w:ascii="宋体" w:hAnsi="宋体"/>
          <w:color w:val="auto"/>
          <w:sz w:val="24"/>
          <w:szCs w:val="24"/>
        </w:rPr>
        <w:t>；</w:t>
      </w:r>
    </w:p>
    <w:p w14:paraId="0644A592">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）项目实施人员一览表（见‘响应文件格式’）</w:t>
      </w:r>
      <w:r>
        <w:rPr>
          <w:rFonts w:hint="eastAsia" w:ascii="宋体" w:hAnsi="宋体"/>
          <w:color w:val="auto"/>
          <w:sz w:val="24"/>
          <w:szCs w:val="24"/>
          <w:lang w:eastAsia="zh-CN"/>
        </w:rPr>
        <w:t>；</w:t>
      </w:r>
    </w:p>
    <w:p w14:paraId="38E4178A">
      <w:pPr>
        <w:spacing w:line="360"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hint="eastAsia" w:ascii="宋体" w:hAnsi="宋体"/>
          <w:color w:val="auto"/>
          <w:sz w:val="24"/>
          <w:szCs w:val="24"/>
          <w:lang w:val="en-US" w:eastAsia="zh-CN"/>
        </w:rPr>
        <w:t>商务、技术服务响应偏离表</w:t>
      </w:r>
      <w:r>
        <w:rPr>
          <w:rFonts w:hint="eastAsia" w:ascii="宋体" w:hAnsi="宋体"/>
          <w:color w:val="auto"/>
          <w:sz w:val="24"/>
          <w:szCs w:val="24"/>
          <w:lang w:eastAsia="zh-CN"/>
        </w:rPr>
        <w:t>（</w:t>
      </w:r>
      <w:r>
        <w:rPr>
          <w:rFonts w:hint="eastAsia" w:ascii="宋体" w:hAnsi="宋体"/>
          <w:color w:val="auto"/>
          <w:sz w:val="24"/>
          <w:szCs w:val="24"/>
          <w:lang w:val="en-US" w:eastAsia="zh-CN"/>
        </w:rPr>
        <w:t>格式自拟</w:t>
      </w:r>
      <w:r>
        <w:rPr>
          <w:rFonts w:hint="eastAsia" w:ascii="宋体" w:hAnsi="宋体"/>
          <w:color w:val="auto"/>
          <w:sz w:val="24"/>
          <w:szCs w:val="24"/>
          <w:lang w:eastAsia="zh-CN"/>
        </w:rPr>
        <w:t>）；</w:t>
      </w:r>
    </w:p>
    <w:p w14:paraId="7EFEEAA5">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8</w:t>
      </w:r>
      <w:r>
        <w:rPr>
          <w:rFonts w:hint="eastAsia" w:ascii="宋体" w:hAnsi="宋体"/>
          <w:color w:val="auto"/>
          <w:sz w:val="24"/>
          <w:szCs w:val="24"/>
          <w:lang w:eastAsia="zh-CN"/>
        </w:rPr>
        <w:t>）</w:t>
      </w:r>
      <w:r>
        <w:rPr>
          <w:rFonts w:hint="eastAsia" w:ascii="宋体" w:hAnsi="宋体"/>
          <w:color w:val="auto"/>
          <w:sz w:val="24"/>
          <w:szCs w:val="24"/>
        </w:rPr>
        <w:t>供应商需要说明的其他文件和说明。</w:t>
      </w:r>
    </w:p>
    <w:p w14:paraId="0B8FC868">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3.1.3报价文件</w:t>
      </w:r>
    </w:p>
    <w:p w14:paraId="3D1E305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（1）报价一览表（见‘响应文件格式’）；</w:t>
      </w:r>
    </w:p>
    <w:p w14:paraId="3356D380">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）中小企业声明函（如有）</w:t>
      </w:r>
      <w:r>
        <w:rPr>
          <w:rFonts w:hint="eastAsia" w:ascii="宋体" w:hAnsi="宋体"/>
          <w:color w:val="auto"/>
          <w:sz w:val="24"/>
          <w:szCs w:val="24"/>
          <w:lang w:eastAsia="zh-CN"/>
        </w:rPr>
        <w:t>；</w:t>
      </w:r>
    </w:p>
    <w:p w14:paraId="5851C75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）残疾人福利性单位声明函（如有）；</w:t>
      </w:r>
    </w:p>
    <w:p w14:paraId="695C1DF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）监狱企业声明函（如有）；</w:t>
      </w:r>
    </w:p>
    <w:p w14:paraId="4168A93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）创新服务明细表（如有）；</w:t>
      </w:r>
    </w:p>
    <w:p w14:paraId="5D65A42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）供应商认为需要的其他文件资料。</w:t>
      </w:r>
    </w:p>
    <w:p w14:paraId="1093F9A0">
      <w:pPr>
        <w:spacing w:line="360" w:lineRule="auto"/>
        <w:rPr>
          <w:rFonts w:hint="eastAsia" w:ascii="宋体" w:hAnsi="宋体"/>
          <w:b/>
          <w:color w:val="auto"/>
          <w:sz w:val="24"/>
          <w:szCs w:val="24"/>
        </w:rPr>
      </w:pPr>
      <w:r>
        <w:rPr>
          <w:rFonts w:hint="eastAsia" w:ascii="宋体" w:hAnsi="宋体"/>
          <w:b/>
          <w:color w:val="auto"/>
          <w:sz w:val="24"/>
          <w:szCs w:val="24"/>
        </w:rPr>
        <w:t>3.2响应文件的语言及计量</w:t>
      </w:r>
      <w:bookmarkEnd w:id="64"/>
      <w:bookmarkEnd w:id="65"/>
      <w:bookmarkEnd w:id="66"/>
      <w:bookmarkEnd w:id="67"/>
    </w:p>
    <w:p w14:paraId="5B65008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0648A2A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3.2.2计量单位，磋商文件已有明确规定的，使用磋商文件规定的计量单位；磋商文件没有规定的，应采用中华人民共和国法定计量单位（货币单位：人民币元），否则视同未响应。</w:t>
      </w:r>
    </w:p>
    <w:p w14:paraId="544B066B">
      <w:pPr>
        <w:spacing w:line="360" w:lineRule="auto"/>
        <w:rPr>
          <w:rFonts w:hint="eastAsia" w:ascii="宋体" w:hAnsi="宋体"/>
          <w:b/>
          <w:color w:val="auto"/>
          <w:sz w:val="24"/>
          <w:szCs w:val="24"/>
        </w:rPr>
      </w:pPr>
      <w:r>
        <w:rPr>
          <w:rFonts w:hint="eastAsia" w:ascii="宋体" w:hAnsi="宋体"/>
          <w:b/>
          <w:color w:val="auto"/>
          <w:sz w:val="24"/>
          <w:szCs w:val="24"/>
        </w:rPr>
        <w:t>3.3磋商报价</w:t>
      </w:r>
    </w:p>
    <w:p w14:paraId="11573BE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3.3.1磋商报价应按磋商文件中相关附表格式填报；</w:t>
      </w:r>
    </w:p>
    <w:p w14:paraId="1567B35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3.3.2磋商最后报价是履行合同的最终价格，是供应商为提供本项目所要求的全部服务内容及其所发生的一切</w:t>
      </w:r>
      <w:r>
        <w:rPr>
          <w:rFonts w:hint="eastAsia" w:ascii="宋体" w:hAnsi="宋体"/>
          <w:color w:val="auto"/>
          <w:sz w:val="24"/>
          <w:szCs w:val="24"/>
          <w:lang w:val="en-US" w:eastAsia="zh-CN"/>
        </w:rPr>
        <w:t>费</w:t>
      </w:r>
      <w:r>
        <w:rPr>
          <w:rFonts w:hint="eastAsia" w:ascii="宋体" w:hAnsi="宋体"/>
          <w:color w:val="auto"/>
          <w:sz w:val="24"/>
          <w:szCs w:val="24"/>
        </w:rPr>
        <w:t>等</w:t>
      </w:r>
      <w:r>
        <w:rPr>
          <w:rFonts w:hint="eastAsia" w:ascii="宋体" w:hAnsi="宋体"/>
          <w:color w:val="auto"/>
          <w:sz w:val="24"/>
          <w:szCs w:val="24"/>
          <w:lang w:eastAsia="zh-CN"/>
        </w:rPr>
        <w:t>（覆盖抽查检测中产生的各项费用，如采样费、差旅费、试剂耗材费、人工费、设备折旧费、检测费等。）</w:t>
      </w:r>
    </w:p>
    <w:p w14:paraId="7BBB49EE">
      <w:pPr>
        <w:spacing w:line="360" w:lineRule="auto"/>
        <w:rPr>
          <w:rFonts w:hint="eastAsia" w:ascii="宋体" w:hAnsi="宋体" w:eastAsia="宋体"/>
          <w:b/>
          <w:color w:val="auto"/>
          <w:sz w:val="24"/>
          <w:szCs w:val="24"/>
          <w:lang w:eastAsia="zh-CN"/>
        </w:rPr>
      </w:pPr>
      <w:r>
        <w:rPr>
          <w:rFonts w:hint="eastAsia" w:ascii="宋体" w:hAnsi="宋体"/>
          <w:b/>
          <w:color w:val="auto"/>
          <w:sz w:val="24"/>
          <w:szCs w:val="24"/>
        </w:rPr>
        <w:t>3.4</w:t>
      </w:r>
      <w:r>
        <w:rPr>
          <w:rFonts w:hint="eastAsia" w:ascii="宋体" w:hAnsi="宋体"/>
          <w:b/>
          <w:color w:val="auto"/>
          <w:sz w:val="24"/>
          <w:szCs w:val="24"/>
          <w:lang w:eastAsia="zh-CN"/>
        </w:rPr>
        <w:t>磋商有效期</w:t>
      </w:r>
    </w:p>
    <w:p w14:paraId="48DCDA8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3.4.1自提交响应文件截止之日起</w:t>
      </w:r>
      <w:bookmarkStart w:id="68" w:name="PO_3000000033_PM046"/>
      <w:r>
        <w:rPr>
          <w:rFonts w:ascii="宋体" w:hAnsi="宋体"/>
          <w:color w:val="auto"/>
          <w:sz w:val="24"/>
          <w:szCs w:val="24"/>
        </w:rPr>
        <w:t>90日历天</w:t>
      </w:r>
      <w:bookmarkEnd w:id="68"/>
      <w:r>
        <w:rPr>
          <w:rFonts w:hint="eastAsia" w:ascii="宋体" w:hAnsi="宋体"/>
          <w:color w:val="auto"/>
          <w:sz w:val="24"/>
          <w:szCs w:val="24"/>
        </w:rPr>
        <w:t>内响应文件应保持有效。有效期不足的响应文件将被拒绝。</w:t>
      </w:r>
    </w:p>
    <w:p w14:paraId="0B236F0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3.4.2成交供应商的响应文件自磋商之日起至合同履行完毕止均应保持有效。</w:t>
      </w:r>
    </w:p>
    <w:p w14:paraId="47A41047">
      <w:pPr>
        <w:spacing w:line="360" w:lineRule="auto"/>
        <w:rPr>
          <w:rFonts w:hint="eastAsia" w:ascii="宋体" w:hAnsi="宋体"/>
          <w:b/>
          <w:color w:val="auto"/>
          <w:sz w:val="24"/>
          <w:szCs w:val="24"/>
        </w:rPr>
      </w:pPr>
      <w:bookmarkStart w:id="69" w:name="_Toc451762247"/>
      <w:bookmarkStart w:id="70" w:name="_Toc2997"/>
      <w:bookmarkStart w:id="71" w:name="_Toc510137464"/>
      <w:bookmarkStart w:id="72" w:name="_Toc451762178"/>
      <w:r>
        <w:rPr>
          <w:rFonts w:hint="eastAsia" w:ascii="宋体" w:hAnsi="宋体"/>
          <w:b/>
          <w:color w:val="auto"/>
          <w:sz w:val="24"/>
          <w:szCs w:val="24"/>
        </w:rPr>
        <w:t>3.5磋商保证金</w:t>
      </w:r>
      <w:bookmarkEnd w:id="69"/>
      <w:bookmarkEnd w:id="70"/>
      <w:bookmarkEnd w:id="71"/>
      <w:bookmarkEnd w:id="72"/>
    </w:p>
    <w:p w14:paraId="7F4C06E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3.5.1供应商须按供应商须知前附表的规定提交磋商保证金。</w:t>
      </w:r>
    </w:p>
    <w:p w14:paraId="34922B7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3.5.2未成交供应商的磋商保证金在成交通知书发出后5个工作日内可办理退还手续，成交供应商的保证金可在采购合同签订后5个工作日内退还。保证金不计息。</w:t>
      </w:r>
    </w:p>
    <w:p w14:paraId="68E690D5">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3.5.3供应商有下列情形之一的，磋商保证金将不予退还：</w:t>
      </w:r>
    </w:p>
    <w:p w14:paraId="535F782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3.5.3.1供应商在提交响应文件截止时间后撤回响应文件的；</w:t>
      </w:r>
    </w:p>
    <w:p w14:paraId="13CA392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3.5.3.2供应商在响应文件中提供虚假材料的；</w:t>
      </w:r>
    </w:p>
    <w:p w14:paraId="5D9FB34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3.5.3.3除因不可抗力以外，成交供应商不与采购人签订合同的；</w:t>
      </w:r>
    </w:p>
    <w:p w14:paraId="63646A95">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3.5.3.4供应商与采购人、其他供应商或者采购代理协议恶意串通的</w:t>
      </w:r>
      <w:r>
        <w:rPr>
          <w:rFonts w:hint="eastAsia" w:ascii="宋体" w:hAnsi="宋体"/>
          <w:color w:val="auto"/>
          <w:sz w:val="24"/>
          <w:szCs w:val="24"/>
          <w:lang w:eastAsia="zh-CN"/>
        </w:rPr>
        <w:t>；</w:t>
      </w:r>
    </w:p>
    <w:p w14:paraId="15A2BA6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3.5.3.5其他严重扰乱竞争性磋商活动的；</w:t>
      </w:r>
    </w:p>
    <w:p w14:paraId="2C690EE7">
      <w:pPr>
        <w:spacing w:line="360" w:lineRule="auto"/>
        <w:rPr>
          <w:rFonts w:hint="eastAsia" w:ascii="宋体" w:hAnsi="宋体"/>
          <w:b/>
          <w:color w:val="auto"/>
          <w:sz w:val="24"/>
          <w:szCs w:val="24"/>
        </w:rPr>
      </w:pPr>
      <w:bookmarkStart w:id="73" w:name="_Toc451762180"/>
      <w:bookmarkStart w:id="74" w:name="_Toc510137465"/>
      <w:bookmarkStart w:id="75" w:name="_Toc21181"/>
      <w:bookmarkStart w:id="76" w:name="_Toc451762249"/>
      <w:r>
        <w:rPr>
          <w:rFonts w:hint="eastAsia" w:ascii="宋体" w:hAnsi="宋体"/>
          <w:b/>
          <w:color w:val="auto"/>
          <w:sz w:val="24"/>
          <w:szCs w:val="24"/>
        </w:rPr>
        <w:t>3.6响应文件的编制和签署</w:t>
      </w:r>
      <w:bookmarkEnd w:id="73"/>
      <w:bookmarkEnd w:id="74"/>
      <w:bookmarkEnd w:id="75"/>
      <w:bookmarkEnd w:id="76"/>
    </w:p>
    <w:p w14:paraId="1916C8A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3.6.1供应商应按资信及商务文件、技术文件顺序，以及磋商文件规定的格式编制响应文件并标注页码，响应文件内容不完整、编排混乱导致响应文件被误读、漏读或者查找不到相关内容的，是供应商的责任。</w:t>
      </w:r>
    </w:p>
    <w:p w14:paraId="5F062E3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3.6.2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1662D7B3">
      <w:pPr>
        <w:spacing w:line="360" w:lineRule="auto"/>
        <w:rPr>
          <w:rFonts w:hint="eastAsia" w:ascii="宋体" w:hAnsi="宋体"/>
          <w:b/>
          <w:color w:val="auto"/>
          <w:sz w:val="24"/>
          <w:szCs w:val="24"/>
        </w:rPr>
      </w:pPr>
      <w:r>
        <w:rPr>
          <w:rFonts w:hint="eastAsia" w:ascii="宋体" w:hAnsi="宋体"/>
          <w:b/>
          <w:color w:val="auto"/>
          <w:sz w:val="24"/>
          <w:szCs w:val="24"/>
        </w:rPr>
        <w:t>3.7响应文件的密封</w:t>
      </w:r>
    </w:p>
    <w:p w14:paraId="0E238C7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供应商应当使用CA电子锁按山西政府采购平台的要求加密响应文件。</w:t>
      </w:r>
    </w:p>
    <w:p w14:paraId="529A3F40">
      <w:pPr>
        <w:spacing w:line="360" w:lineRule="auto"/>
        <w:rPr>
          <w:rFonts w:hint="eastAsia" w:ascii="宋体" w:hAnsi="宋体"/>
          <w:b/>
          <w:color w:val="auto"/>
          <w:sz w:val="24"/>
          <w:szCs w:val="24"/>
        </w:rPr>
      </w:pPr>
      <w:bookmarkStart w:id="77" w:name="_Toc451762181"/>
      <w:bookmarkStart w:id="78" w:name="_Toc451762250"/>
      <w:r>
        <w:rPr>
          <w:rFonts w:hint="eastAsia" w:ascii="宋体" w:hAnsi="宋体"/>
          <w:b/>
          <w:color w:val="auto"/>
          <w:sz w:val="24"/>
          <w:szCs w:val="24"/>
        </w:rPr>
        <w:t>4、竞争性磋商程序</w:t>
      </w:r>
      <w:bookmarkEnd w:id="77"/>
      <w:bookmarkEnd w:id="78"/>
    </w:p>
    <w:p w14:paraId="5B8D4B29">
      <w:pPr>
        <w:spacing w:line="360" w:lineRule="auto"/>
        <w:rPr>
          <w:rFonts w:hint="eastAsia" w:ascii="宋体" w:hAnsi="宋体"/>
          <w:b/>
          <w:color w:val="auto"/>
          <w:sz w:val="24"/>
          <w:szCs w:val="24"/>
        </w:rPr>
      </w:pPr>
      <w:r>
        <w:rPr>
          <w:rFonts w:hint="eastAsia" w:ascii="宋体" w:hAnsi="宋体"/>
          <w:b/>
          <w:color w:val="auto"/>
          <w:sz w:val="24"/>
          <w:szCs w:val="24"/>
        </w:rPr>
        <w:t>4.1组建磋商小组</w:t>
      </w:r>
    </w:p>
    <w:p w14:paraId="1796798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根据政府采购有关法律法规的规定，依法组建成立磋商小组。评审专家从政府采购评审专家库内相关专业的专家名单中随机抽取。</w:t>
      </w:r>
    </w:p>
    <w:p w14:paraId="6AFCCFC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竞争性磋商小组由采购人代表和评审专家共3人以上单数组成，其中评审专家人数不得少于竞争性磋商小组成员总数的2/3。采购人不得以评审专家身份参加本部门或本单位采购项目的评审。</w:t>
      </w:r>
    </w:p>
    <w:p w14:paraId="219DBF4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竞争性磋商小组人数以及评审专家的确定方式见供应商须知前附表。</w:t>
      </w:r>
    </w:p>
    <w:p w14:paraId="72EE508C">
      <w:pPr>
        <w:spacing w:line="360" w:lineRule="auto"/>
        <w:rPr>
          <w:rFonts w:hint="eastAsia" w:ascii="宋体" w:hAnsi="宋体"/>
          <w:b/>
          <w:color w:val="auto"/>
          <w:sz w:val="24"/>
          <w:szCs w:val="24"/>
        </w:rPr>
      </w:pPr>
      <w:r>
        <w:rPr>
          <w:rFonts w:hint="eastAsia" w:ascii="宋体" w:hAnsi="宋体"/>
          <w:b/>
          <w:color w:val="auto"/>
          <w:sz w:val="24"/>
          <w:szCs w:val="24"/>
        </w:rPr>
        <w:t>4.2组织开标程序</w:t>
      </w:r>
    </w:p>
    <w:p w14:paraId="18B2151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4.2.1采购代理机构在规定的提交响应文件截止时间,通过山西政府采购平台开标，所有供应商的法定代表人（单位负责人）或其授权代表应当准时参加，是否要求现场出席开标会见供应商须知前附表。</w:t>
      </w:r>
    </w:p>
    <w:p w14:paraId="7938328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无关人员不得进入开标现场。</w:t>
      </w:r>
    </w:p>
    <w:p w14:paraId="0EDBE84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4.2.2开标会由采购代理机构主持，主持人介绍开标现场的人员情况，宣读在提交响应文件截止时间前提交响应文件的供应商名单、开标纪律、应当回避的情形等注意事项。</w:t>
      </w:r>
    </w:p>
    <w:p w14:paraId="2AEEE1C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4.2.3供应商按山西政府采购信息平台要求解密响应文件，同时公布供应商响应文件相关信息。</w:t>
      </w:r>
    </w:p>
    <w:p w14:paraId="61D46D05">
      <w:pPr>
        <w:spacing w:line="360" w:lineRule="auto"/>
        <w:rPr>
          <w:rFonts w:hint="eastAsia" w:ascii="宋体" w:hAnsi="宋体"/>
          <w:b/>
          <w:color w:val="auto"/>
          <w:sz w:val="24"/>
          <w:szCs w:val="24"/>
        </w:rPr>
      </w:pPr>
      <w:r>
        <w:rPr>
          <w:rFonts w:hint="eastAsia" w:ascii="宋体" w:hAnsi="宋体"/>
          <w:b/>
          <w:color w:val="auto"/>
          <w:sz w:val="24"/>
          <w:szCs w:val="24"/>
        </w:rPr>
        <w:t>4.3组织磋商程序</w:t>
      </w:r>
    </w:p>
    <w:p w14:paraId="1B312D1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采购人（采购代理机构）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3EDC239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4.3.1核验出席磋商活动现场的磋商小组各成员和相关监督人员身份，并要求其分别登记、签到，按规定统一保存其通讯工具，无关人员一律拒绝其进入磋商现场。</w:t>
      </w:r>
    </w:p>
    <w:p w14:paraId="258E221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4.3.2介绍磋商现场的人员情况，宣布磋商工作纪律，组织推选磋商小组组长。</w:t>
      </w:r>
    </w:p>
    <w:p w14:paraId="27312A0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4.3.3宣读提交响应文件的供应商名单，告知磋商人员应当回避情形；组织磋商小组各位成员签订《政府采购评审人员廉洁自律承诺书》。</w:t>
      </w:r>
    </w:p>
    <w:p w14:paraId="60FCC64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4.3.4根据需要简要介绍竞争性磋商文件（含补充文件）制定及质疑答复情况、项目基本情况及磋商工作需注意事项等，让磋商小组专家尽快知悉和了解所磋商项目的采购需求、评审依据、评审标准、工作程序等。</w:t>
      </w:r>
    </w:p>
    <w:p w14:paraId="4970308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4.3.5磋商小组组长组织磋商人员独立评审。对未实质性响应磋商文件的响应文件按无效响应文件处理，磋商小组应当告知提交响应文件的供应商。</w:t>
      </w:r>
    </w:p>
    <w:p w14:paraId="2B1A9B8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4.3.6做好磋商现场相关记录，协助磋商小组做好有关内容电脑文字录入工作，并要求磋商小组各成员对评审资料进行签字确认。</w:t>
      </w:r>
    </w:p>
    <w:p w14:paraId="1E7DD6B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4.3.7磋商结束后，采购人（采购代理机构）应对磋商小组各成员的专业水平、职业道德、遵纪守法等情况进行评价。</w:t>
      </w:r>
    </w:p>
    <w:p w14:paraId="7A7B7D71">
      <w:pPr>
        <w:spacing w:line="360" w:lineRule="auto"/>
        <w:rPr>
          <w:rFonts w:hint="eastAsia" w:ascii="宋体" w:hAnsi="宋体"/>
          <w:b/>
          <w:color w:val="auto"/>
          <w:sz w:val="24"/>
          <w:szCs w:val="24"/>
        </w:rPr>
      </w:pPr>
      <w:r>
        <w:rPr>
          <w:rFonts w:hint="eastAsia" w:ascii="宋体" w:hAnsi="宋体"/>
          <w:b/>
          <w:color w:val="auto"/>
          <w:sz w:val="24"/>
          <w:szCs w:val="24"/>
        </w:rPr>
        <w:t>4.4磋商小组磋商程序</w:t>
      </w:r>
    </w:p>
    <w:p w14:paraId="5BBAEE4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4.4.1在磋商专家中推选磋商小组组长。</w:t>
      </w:r>
    </w:p>
    <w:p w14:paraId="536D740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4.4.2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2FD2026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4.4.3本次磋商采取一轮磋商、二轮报价方式进行。</w:t>
      </w:r>
    </w:p>
    <w:p w14:paraId="705FC237">
      <w:pPr>
        <w:spacing w:line="360" w:lineRule="auto"/>
        <w:ind w:firstLine="480" w:firstLineChars="200"/>
        <w:rPr>
          <w:rFonts w:hint="eastAsia" w:hAnsi="宋体" w:cs="仿宋"/>
          <w:bCs/>
          <w:color w:val="auto"/>
          <w:sz w:val="28"/>
          <w:szCs w:val="28"/>
        </w:rPr>
      </w:pPr>
      <w:r>
        <w:rPr>
          <w:rFonts w:hint="eastAsia" w:ascii="宋体" w:hAnsi="宋体"/>
          <w:color w:val="auto"/>
          <w:sz w:val="24"/>
          <w:szCs w:val="24"/>
        </w:rPr>
        <w:t>4.4.4磋商小组对各供应商响应文件的有效性、完整性和响应程度进行审查，确定是否对竞争性磋商文件作出实质性响应。审查结束后，从符合相应条件的供应商名单中确定不少于3家的供应商参加磋商，评审标准详见第三章的相关规定。</w:t>
      </w:r>
    </w:p>
    <w:p w14:paraId="34548C1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4.4.5在审查时，磋商小组可以要求供应商在山西政府采购平台上，对响应文件含义不明确、同类问题表述不一致或者有明显的文字或计算错误的内容等作出必要的澄清、说明或者更正。供应商的澄清、说明或者更正应当加盖电子印章。</w:t>
      </w:r>
    </w:p>
    <w:p w14:paraId="784EBAC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供应商的澄清、说明或者更正不得超出响应文件的范围或者改变响应文件的实质性内容。澄清、说明或者更正文件应作为政府采购项目档案归档留存。</w:t>
      </w:r>
    </w:p>
    <w:p w14:paraId="2AF35FD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4.4.6磋商小组按标项与各供应商就项目技术、服务要求、价格构成、付款方式等要素按供应商解密文件顺序依次分别进行磋商。</w:t>
      </w:r>
    </w:p>
    <w:p w14:paraId="33FA03C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4.4.7在磋商过程中，因磋商小组实质性变动了采购需求，已提交响应文件的供应商，在提交最后报价之前，可以根据磋商情况退出磋商。</w:t>
      </w:r>
    </w:p>
    <w:p w14:paraId="339DEB9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4.4.8经磋商确定最终采购需求和实质性响应的供应商后，磋商小组要求各供应商在规定时间内提交最终报价，并对最终报价的合理性进行审核。</w:t>
      </w:r>
    </w:p>
    <w:p w14:paraId="22D7AEC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4.4.9磋商小组根据第三章《评审办法与评审标准》对提交最后报价的供应商的响应文件和最后报价进行综合评分。按照评审得分由高到低顺序推荐</w:t>
      </w:r>
      <w:r>
        <w:rPr>
          <w:rFonts w:hint="eastAsia" w:ascii="宋体" w:hAnsi="宋体"/>
          <w:color w:val="auto"/>
          <w:sz w:val="24"/>
          <w:szCs w:val="24"/>
          <w:lang w:val="en-US" w:eastAsia="zh-CN"/>
        </w:rPr>
        <w:t>3</w:t>
      </w:r>
      <w:r>
        <w:rPr>
          <w:rFonts w:hint="eastAsia" w:ascii="宋体" w:hAnsi="宋体"/>
          <w:color w:val="auto"/>
          <w:sz w:val="24"/>
          <w:szCs w:val="24"/>
        </w:rPr>
        <w:t>名以上成交候选供应商，磋商小组推荐成交侯选供应商的人数见供应商须知前附表。</w:t>
      </w:r>
    </w:p>
    <w:p w14:paraId="0E67657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4.4.10编写评审报告，所有磋商专家须在评审报告上签字确认。</w:t>
      </w:r>
    </w:p>
    <w:p w14:paraId="0F5BC091">
      <w:pPr>
        <w:spacing w:line="360" w:lineRule="auto"/>
        <w:rPr>
          <w:rFonts w:hint="eastAsia" w:ascii="宋体" w:hAnsi="宋体"/>
          <w:b/>
          <w:color w:val="auto"/>
          <w:sz w:val="24"/>
          <w:szCs w:val="24"/>
        </w:rPr>
      </w:pPr>
      <w:r>
        <w:rPr>
          <w:rFonts w:hint="eastAsia" w:ascii="宋体" w:hAnsi="宋体"/>
          <w:b/>
          <w:color w:val="auto"/>
          <w:sz w:val="24"/>
          <w:szCs w:val="24"/>
        </w:rPr>
        <w:t>4.5磋商原则</w:t>
      </w:r>
    </w:p>
    <w:p w14:paraId="07BEFEE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4.5.1磋商小组必须按照客观、公正、审慎原则进行独立评审，不带任何倾向性和启发性；不得向外界透露任何与磋商有关的内容；任何单位和个人不得干扰、影响磋商的正常进行；磋商小组及有关工作人员不得私下与供应商接触。</w:t>
      </w:r>
    </w:p>
    <w:p w14:paraId="24B0694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4.5.2磋商小组专家因回避、临时缺席或健康原因等特殊情况不能继续参加磋商工作的，应按规定更换磋商专家,被更换的磋商专家之前所作出的磋商意见不再予以采纳，由更换后的磋商小组专家重新进行磋商。</w:t>
      </w:r>
    </w:p>
    <w:p w14:paraId="6B6C960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4.5.3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审报告。</w:t>
      </w:r>
    </w:p>
    <w:p w14:paraId="23ED3BBF">
      <w:pPr>
        <w:spacing w:line="360" w:lineRule="auto"/>
        <w:rPr>
          <w:rFonts w:hint="eastAsia" w:ascii="宋体" w:hAnsi="宋体"/>
          <w:b/>
          <w:color w:val="auto"/>
          <w:sz w:val="24"/>
          <w:szCs w:val="24"/>
        </w:rPr>
      </w:pPr>
      <w:r>
        <w:rPr>
          <w:rFonts w:hint="eastAsia" w:ascii="宋体" w:hAnsi="宋体"/>
          <w:b/>
          <w:color w:val="auto"/>
          <w:sz w:val="24"/>
          <w:szCs w:val="24"/>
        </w:rPr>
        <w:t>5、确定成交供应商的原则</w:t>
      </w:r>
    </w:p>
    <w:p w14:paraId="2BFC07F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5.1采购代理机构应当自评审结束之日起2个工作日内将评审报告送交采购人。采购人应当自收到评审报告之日起5个工作日内在评审报告推荐的成交候选人中按顺序确定成交供应商。</w:t>
      </w:r>
    </w:p>
    <w:p w14:paraId="34267AD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5.2确定成交供应商依据从评审报告提出的成交候选供应商中，按照排序由高到低的原则。</w:t>
      </w:r>
    </w:p>
    <w:p w14:paraId="6406995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5.3采购人未在收到评审报告后5个工作日内，确定成交供应商且不提出异议的，视为确定评审报告提出的排序第一的供应商为成交供应商。</w:t>
      </w:r>
    </w:p>
    <w:p w14:paraId="165503D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5.4成交供应商拒绝与采购人签订合同的，采购人可以按照评审报告推荐的成交候选人名单排序，确定下一候选人为成交供应商，也可以重新开展政府采购活动。</w:t>
      </w:r>
    </w:p>
    <w:p w14:paraId="526F433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5.5成交供应商确定后，采购代理机构将于2个工作日内向成交供应商发出《成交通知书》，并在中国山西政府采购网上发布成交公告。</w:t>
      </w:r>
    </w:p>
    <w:p w14:paraId="0A9120FE">
      <w:pPr>
        <w:spacing w:line="360" w:lineRule="auto"/>
        <w:rPr>
          <w:rFonts w:hint="eastAsia" w:ascii="宋体" w:hAnsi="宋体"/>
          <w:b/>
          <w:color w:val="auto"/>
          <w:sz w:val="24"/>
          <w:szCs w:val="24"/>
        </w:rPr>
      </w:pPr>
      <w:r>
        <w:rPr>
          <w:rFonts w:hint="eastAsia" w:ascii="宋体" w:hAnsi="宋体"/>
          <w:b/>
          <w:color w:val="auto"/>
          <w:sz w:val="24"/>
          <w:szCs w:val="24"/>
        </w:rPr>
        <w:t>6、合同授予</w:t>
      </w:r>
    </w:p>
    <w:p w14:paraId="7BE26238">
      <w:pPr>
        <w:spacing w:line="360" w:lineRule="auto"/>
        <w:rPr>
          <w:rFonts w:hint="eastAsia" w:ascii="宋体" w:hAnsi="宋体"/>
          <w:b/>
          <w:color w:val="auto"/>
          <w:sz w:val="24"/>
          <w:szCs w:val="24"/>
        </w:rPr>
      </w:pPr>
      <w:r>
        <w:rPr>
          <w:rFonts w:hint="eastAsia" w:ascii="宋体" w:hAnsi="宋体"/>
          <w:b/>
          <w:color w:val="auto"/>
          <w:sz w:val="24"/>
          <w:szCs w:val="24"/>
        </w:rPr>
        <w:t>6.1签订合同</w:t>
      </w:r>
    </w:p>
    <w:p w14:paraId="6D53D89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6.1.1采购人与成交供应商应当在《成交通知书》发出之日起</w:t>
      </w:r>
      <w:r>
        <w:rPr>
          <w:rFonts w:hint="eastAsia" w:ascii="宋体" w:hAnsi="宋体"/>
          <w:color w:val="auto"/>
          <w:sz w:val="24"/>
          <w:szCs w:val="24"/>
          <w:lang w:val="en-US" w:eastAsia="zh-CN"/>
        </w:rPr>
        <w:t>10日内签订政府采购合同，最长不得超过</w:t>
      </w:r>
      <w:r>
        <w:rPr>
          <w:rFonts w:hint="eastAsia" w:ascii="宋体" w:hAnsi="宋体"/>
          <w:color w:val="auto"/>
          <w:sz w:val="24"/>
          <w:szCs w:val="24"/>
        </w:rPr>
        <w:t>30日。</w:t>
      </w:r>
    </w:p>
    <w:p w14:paraId="276D7C6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6.1.2成交供应商无正当理由拒签合同的，其磋商保证金不予退还且成交无效，并按照《中华人民共和国政府采购法》第七十七条第一款的规定追究法律责任。</w:t>
      </w:r>
    </w:p>
    <w:p w14:paraId="6A4B0D4A">
      <w:pPr>
        <w:spacing w:line="360" w:lineRule="auto"/>
        <w:rPr>
          <w:rFonts w:hint="eastAsia" w:ascii="宋体" w:hAnsi="宋体"/>
          <w:b/>
          <w:color w:val="auto"/>
          <w:sz w:val="24"/>
          <w:szCs w:val="24"/>
        </w:rPr>
      </w:pPr>
      <w:r>
        <w:rPr>
          <w:rFonts w:hint="eastAsia" w:ascii="宋体" w:hAnsi="宋体"/>
          <w:b/>
          <w:color w:val="auto"/>
          <w:sz w:val="24"/>
          <w:szCs w:val="24"/>
        </w:rPr>
        <w:t>6.2履约保证金</w:t>
      </w:r>
    </w:p>
    <w:p w14:paraId="6CE7E99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具体内容见供应商须知前附表。</w:t>
      </w:r>
    </w:p>
    <w:p w14:paraId="4352AA7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6.2.2按合同约定办理履约保证金退还手续。</w:t>
      </w:r>
    </w:p>
    <w:p w14:paraId="4F4027EE">
      <w:pPr>
        <w:spacing w:line="360" w:lineRule="auto"/>
        <w:rPr>
          <w:rFonts w:hint="eastAsia" w:ascii="宋体" w:hAnsi="宋体"/>
          <w:b/>
          <w:color w:val="auto"/>
          <w:sz w:val="24"/>
          <w:szCs w:val="24"/>
        </w:rPr>
      </w:pPr>
      <w:r>
        <w:rPr>
          <w:rFonts w:hint="eastAsia" w:ascii="宋体" w:hAnsi="宋体"/>
          <w:b/>
          <w:color w:val="auto"/>
          <w:sz w:val="24"/>
          <w:szCs w:val="24"/>
        </w:rPr>
        <w:t>7、合同款的结算</w:t>
      </w:r>
    </w:p>
    <w:p w14:paraId="33AD24F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合同款由采购人自行支付。若资金在采购人处的，由采购人直接支付；若资金在核算中心的，由采购人向核算中心发起支付令，由核算中心把合同款打入成交供应商帐户。</w:t>
      </w:r>
    </w:p>
    <w:p w14:paraId="1271EE07">
      <w:pPr>
        <w:spacing w:line="360" w:lineRule="auto"/>
        <w:rPr>
          <w:rFonts w:hint="eastAsia" w:ascii="宋体" w:hAnsi="宋体"/>
          <w:b/>
          <w:color w:val="auto"/>
          <w:sz w:val="24"/>
          <w:szCs w:val="24"/>
        </w:rPr>
      </w:pPr>
      <w:r>
        <w:rPr>
          <w:rFonts w:hint="eastAsia" w:ascii="宋体" w:hAnsi="宋体"/>
          <w:b/>
          <w:color w:val="auto"/>
          <w:sz w:val="24"/>
          <w:szCs w:val="24"/>
        </w:rPr>
        <w:t>8、需要补充的其他内容</w:t>
      </w:r>
    </w:p>
    <w:p w14:paraId="50E213F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需要补充的其他内容，见供应商须知前附表。</w:t>
      </w:r>
    </w:p>
    <w:p w14:paraId="3DCACBDF">
      <w:pPr>
        <w:spacing w:line="360" w:lineRule="auto"/>
        <w:rPr>
          <w:rFonts w:hint="eastAsia" w:ascii="宋体" w:hAnsi="宋体" w:eastAsia="宋体" w:cs="Times New Roman"/>
          <w:b/>
          <w:color w:val="auto"/>
          <w:sz w:val="24"/>
          <w:szCs w:val="24"/>
        </w:rPr>
      </w:pPr>
      <w:bookmarkStart w:id="79" w:name="_Toc30886"/>
      <w:bookmarkStart w:id="80" w:name="_Toc3007"/>
      <w:bookmarkStart w:id="81" w:name="_Toc18861"/>
      <w:r>
        <w:rPr>
          <w:rFonts w:hint="eastAsia" w:ascii="宋体" w:hAnsi="宋体" w:eastAsia="宋体" w:cs="Times New Roman"/>
          <w:b/>
          <w:color w:val="auto"/>
          <w:sz w:val="24"/>
          <w:szCs w:val="24"/>
          <w:lang w:val="en-US" w:eastAsia="zh-CN"/>
        </w:rPr>
        <w:t>9</w:t>
      </w:r>
      <w:r>
        <w:rPr>
          <w:rFonts w:hint="eastAsia" w:ascii="宋体" w:hAnsi="宋体" w:eastAsia="宋体" w:cs="Times New Roman"/>
          <w:b/>
          <w:color w:val="auto"/>
          <w:sz w:val="24"/>
          <w:szCs w:val="24"/>
        </w:rPr>
        <w:t>、特殊情况处理</w:t>
      </w:r>
      <w:bookmarkEnd w:id="79"/>
      <w:bookmarkEnd w:id="80"/>
      <w:bookmarkEnd w:id="81"/>
    </w:p>
    <w:p w14:paraId="3A6D5608">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F3C9832">
      <w:pPr>
        <w:spacing w:line="360" w:lineRule="auto"/>
        <w:ind w:firstLine="480" w:firstLineChars="200"/>
        <w:rPr>
          <w:rFonts w:hint="eastAsia" w:ascii="宋体" w:hAnsi="宋体"/>
          <w:color w:val="auto"/>
          <w:sz w:val="24"/>
          <w:szCs w:val="24"/>
        </w:rPr>
      </w:pPr>
    </w:p>
    <w:p w14:paraId="03EECF9A">
      <w:pPr>
        <w:spacing w:line="360" w:lineRule="auto"/>
        <w:ind w:firstLine="480" w:firstLineChars="200"/>
        <w:rPr>
          <w:rFonts w:hint="eastAsia" w:ascii="宋体" w:hAnsi="宋体"/>
          <w:color w:val="auto"/>
          <w:sz w:val="24"/>
          <w:szCs w:val="24"/>
        </w:rPr>
      </w:pPr>
    </w:p>
    <w:p w14:paraId="533F544E">
      <w:pPr>
        <w:spacing w:line="360" w:lineRule="auto"/>
        <w:ind w:firstLine="480" w:firstLineChars="200"/>
        <w:rPr>
          <w:rFonts w:hint="eastAsia" w:ascii="宋体" w:hAnsi="宋体"/>
          <w:color w:val="auto"/>
          <w:sz w:val="24"/>
          <w:szCs w:val="24"/>
        </w:rPr>
      </w:pPr>
    </w:p>
    <w:p w14:paraId="71248D6E">
      <w:pPr>
        <w:spacing w:line="360" w:lineRule="auto"/>
        <w:ind w:firstLine="480" w:firstLineChars="200"/>
        <w:rPr>
          <w:rFonts w:hint="eastAsia" w:ascii="宋体" w:hAnsi="宋体"/>
          <w:color w:val="auto"/>
          <w:sz w:val="24"/>
          <w:szCs w:val="24"/>
        </w:rPr>
      </w:pPr>
    </w:p>
    <w:p w14:paraId="6B919512">
      <w:pPr>
        <w:spacing w:line="360" w:lineRule="auto"/>
        <w:ind w:firstLine="480" w:firstLineChars="200"/>
        <w:rPr>
          <w:rFonts w:hint="eastAsia" w:ascii="宋体" w:hAnsi="宋体"/>
          <w:color w:val="auto"/>
          <w:sz w:val="24"/>
          <w:szCs w:val="24"/>
        </w:rPr>
      </w:pPr>
    </w:p>
    <w:p w14:paraId="4CA6EB67">
      <w:pPr>
        <w:spacing w:line="360" w:lineRule="auto"/>
        <w:ind w:firstLine="480" w:firstLineChars="200"/>
        <w:rPr>
          <w:rFonts w:hint="eastAsia" w:ascii="宋体" w:hAnsi="宋体"/>
          <w:color w:val="auto"/>
          <w:sz w:val="24"/>
          <w:szCs w:val="24"/>
        </w:rPr>
      </w:pPr>
    </w:p>
    <w:p w14:paraId="79918569">
      <w:pPr>
        <w:spacing w:line="360" w:lineRule="auto"/>
        <w:ind w:firstLine="480" w:firstLineChars="200"/>
        <w:rPr>
          <w:rFonts w:hint="eastAsia" w:ascii="宋体" w:hAnsi="宋体"/>
          <w:color w:val="auto"/>
          <w:sz w:val="24"/>
          <w:szCs w:val="24"/>
        </w:rPr>
      </w:pPr>
    </w:p>
    <w:p w14:paraId="70FC9B6A">
      <w:pPr>
        <w:pStyle w:val="6"/>
        <w:rPr>
          <w:rFonts w:hint="eastAsia"/>
          <w:color w:val="auto"/>
        </w:rPr>
      </w:pPr>
    </w:p>
    <w:p w14:paraId="593889BA">
      <w:pPr>
        <w:spacing w:line="360" w:lineRule="auto"/>
        <w:ind w:firstLine="480" w:firstLineChars="200"/>
        <w:rPr>
          <w:rFonts w:hint="eastAsia" w:ascii="宋体" w:hAnsi="宋体"/>
          <w:color w:val="auto"/>
          <w:sz w:val="24"/>
          <w:szCs w:val="24"/>
        </w:rPr>
      </w:pPr>
    </w:p>
    <w:p w14:paraId="39F5ADDD">
      <w:pPr>
        <w:pStyle w:val="6"/>
        <w:rPr>
          <w:rFonts w:hint="eastAsia" w:ascii="宋体" w:hAnsi="宋体"/>
          <w:color w:val="auto"/>
          <w:sz w:val="24"/>
          <w:szCs w:val="24"/>
        </w:rPr>
      </w:pPr>
    </w:p>
    <w:p w14:paraId="7BFEE666">
      <w:pPr>
        <w:rPr>
          <w:rFonts w:hint="eastAsia"/>
          <w:color w:val="auto"/>
        </w:rPr>
      </w:pPr>
    </w:p>
    <w:p w14:paraId="6E38FA01">
      <w:pPr>
        <w:spacing w:line="360" w:lineRule="auto"/>
        <w:ind w:firstLine="480" w:firstLineChars="200"/>
        <w:rPr>
          <w:rFonts w:hint="eastAsia" w:ascii="宋体" w:hAnsi="宋体"/>
          <w:color w:val="auto"/>
          <w:sz w:val="24"/>
          <w:szCs w:val="24"/>
        </w:rPr>
      </w:pPr>
    </w:p>
    <w:p w14:paraId="3D50875D">
      <w:pPr>
        <w:spacing w:line="360" w:lineRule="auto"/>
        <w:ind w:firstLine="480" w:firstLineChars="200"/>
        <w:rPr>
          <w:rFonts w:hint="eastAsia" w:ascii="宋体" w:hAnsi="宋体"/>
          <w:color w:val="auto"/>
          <w:sz w:val="24"/>
          <w:szCs w:val="24"/>
        </w:rPr>
      </w:pPr>
    </w:p>
    <w:p w14:paraId="1E7F0150">
      <w:pPr>
        <w:spacing w:line="360" w:lineRule="auto"/>
        <w:ind w:firstLine="480" w:firstLineChars="200"/>
        <w:rPr>
          <w:rFonts w:hint="eastAsia" w:ascii="宋体" w:hAnsi="宋体"/>
          <w:color w:val="auto"/>
          <w:sz w:val="24"/>
          <w:szCs w:val="24"/>
        </w:rPr>
      </w:pPr>
    </w:p>
    <w:p w14:paraId="1467F941">
      <w:pPr>
        <w:spacing w:line="360" w:lineRule="auto"/>
        <w:ind w:firstLine="480" w:firstLineChars="200"/>
        <w:rPr>
          <w:rFonts w:hint="eastAsia" w:ascii="宋体" w:hAnsi="宋体"/>
          <w:color w:val="auto"/>
          <w:sz w:val="24"/>
          <w:szCs w:val="24"/>
        </w:rPr>
      </w:pPr>
    </w:p>
    <w:p w14:paraId="1F00959B">
      <w:pPr>
        <w:spacing w:line="360" w:lineRule="auto"/>
        <w:ind w:firstLine="480" w:firstLineChars="200"/>
        <w:rPr>
          <w:rFonts w:hint="eastAsia" w:ascii="宋体" w:hAnsi="宋体"/>
          <w:color w:val="auto"/>
          <w:sz w:val="24"/>
          <w:szCs w:val="24"/>
        </w:rPr>
      </w:pPr>
    </w:p>
    <w:p w14:paraId="2F3E4913">
      <w:pPr>
        <w:spacing w:line="360" w:lineRule="auto"/>
        <w:ind w:firstLine="480" w:firstLineChars="200"/>
        <w:rPr>
          <w:rFonts w:hint="eastAsia" w:ascii="宋体" w:hAnsi="宋体"/>
          <w:color w:val="auto"/>
          <w:sz w:val="24"/>
          <w:szCs w:val="24"/>
        </w:rPr>
      </w:pPr>
    </w:p>
    <w:p w14:paraId="70795EE4">
      <w:pPr>
        <w:spacing w:line="288" w:lineRule="auto"/>
        <w:jc w:val="center"/>
        <w:outlineLvl w:val="0"/>
        <w:rPr>
          <w:rFonts w:hint="eastAsia" w:ascii="宋体" w:hAnsi="宋体"/>
          <w:b/>
          <w:color w:val="auto"/>
          <w:sz w:val="32"/>
          <w:szCs w:val="32"/>
        </w:rPr>
      </w:pPr>
      <w:bookmarkStart w:id="82" w:name="_Toc80122336"/>
      <w:r>
        <w:rPr>
          <w:rFonts w:hint="eastAsia" w:ascii="宋体" w:hAnsi="宋体"/>
          <w:b/>
          <w:color w:val="auto"/>
          <w:sz w:val="32"/>
          <w:szCs w:val="32"/>
        </w:rPr>
        <w:br w:type="page"/>
      </w:r>
      <w:r>
        <w:rPr>
          <w:rFonts w:hint="eastAsia" w:ascii="宋体" w:hAnsi="宋体"/>
          <w:b/>
          <w:color w:val="auto"/>
          <w:sz w:val="32"/>
          <w:szCs w:val="32"/>
        </w:rPr>
        <w:t>第三章  评审办法及评审标准</w:t>
      </w:r>
      <w:bookmarkEnd w:id="82"/>
    </w:p>
    <w:p w14:paraId="6201CF0B">
      <w:pPr>
        <w:pBdr>
          <w:top w:val="none" w:color="auto" w:sz="0" w:space="1"/>
          <w:left w:val="none" w:color="auto" w:sz="0" w:space="4"/>
          <w:bottom w:val="none" w:color="auto" w:sz="0" w:space="1"/>
          <w:right w:val="none" w:color="auto" w:sz="0" w:space="4"/>
        </w:pBdr>
        <w:spacing w:line="288" w:lineRule="auto"/>
        <w:jc w:val="left"/>
        <w:rPr>
          <w:rFonts w:hint="eastAsia" w:ascii="宋体" w:hAnsi="宋体"/>
          <w:b/>
          <w:bCs/>
          <w:color w:val="auto"/>
          <w:sz w:val="24"/>
          <w:szCs w:val="24"/>
        </w:rPr>
      </w:pPr>
      <w:r>
        <w:rPr>
          <w:rFonts w:hint="eastAsia" w:ascii="宋体" w:hAnsi="宋体"/>
          <w:b/>
          <w:bCs/>
          <w:color w:val="auto"/>
          <w:sz w:val="24"/>
          <w:szCs w:val="24"/>
        </w:rPr>
        <w:t>评标办法前附表</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99"/>
        <w:gridCol w:w="3422"/>
        <w:gridCol w:w="3868"/>
      </w:tblGrid>
      <w:tr w14:paraId="038E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noWrap w:val="0"/>
            <w:vAlign w:val="center"/>
          </w:tcPr>
          <w:p w14:paraId="219F46F6">
            <w:pPr>
              <w:jc w:val="center"/>
              <w:rPr>
                <w:rFonts w:hint="eastAsia" w:ascii="宋体" w:hAnsi="宋体"/>
                <w:color w:val="auto"/>
                <w:sz w:val="24"/>
                <w:szCs w:val="24"/>
              </w:rPr>
            </w:pPr>
            <w:r>
              <w:rPr>
                <w:rFonts w:hint="eastAsia" w:ascii="宋体" w:hAnsi="宋体"/>
                <w:color w:val="auto"/>
                <w:sz w:val="24"/>
                <w:szCs w:val="24"/>
              </w:rPr>
              <w:t>序号</w:t>
            </w:r>
          </w:p>
        </w:tc>
        <w:tc>
          <w:tcPr>
            <w:tcW w:w="1199" w:type="dxa"/>
            <w:noWrap w:val="0"/>
            <w:vAlign w:val="center"/>
          </w:tcPr>
          <w:p w14:paraId="3157A51D">
            <w:pPr>
              <w:jc w:val="center"/>
              <w:rPr>
                <w:rFonts w:hint="eastAsia" w:ascii="宋体" w:hAnsi="宋体"/>
                <w:color w:val="auto"/>
                <w:sz w:val="24"/>
                <w:szCs w:val="24"/>
              </w:rPr>
            </w:pPr>
            <w:r>
              <w:rPr>
                <w:rFonts w:hint="eastAsia" w:ascii="宋体" w:hAnsi="宋体"/>
                <w:color w:val="auto"/>
                <w:sz w:val="24"/>
                <w:szCs w:val="24"/>
              </w:rPr>
              <w:t>评审项</w:t>
            </w:r>
          </w:p>
        </w:tc>
        <w:tc>
          <w:tcPr>
            <w:tcW w:w="3422" w:type="dxa"/>
            <w:noWrap w:val="0"/>
            <w:vAlign w:val="center"/>
          </w:tcPr>
          <w:p w14:paraId="40341740">
            <w:pPr>
              <w:jc w:val="center"/>
              <w:rPr>
                <w:rFonts w:hint="eastAsia" w:ascii="宋体" w:hAnsi="宋体"/>
                <w:color w:val="auto"/>
                <w:sz w:val="24"/>
                <w:szCs w:val="24"/>
              </w:rPr>
            </w:pPr>
            <w:r>
              <w:rPr>
                <w:rFonts w:hint="eastAsia" w:ascii="宋体" w:hAnsi="宋体"/>
                <w:color w:val="auto"/>
                <w:sz w:val="24"/>
                <w:szCs w:val="24"/>
              </w:rPr>
              <w:t>评审因素</w:t>
            </w:r>
          </w:p>
        </w:tc>
        <w:tc>
          <w:tcPr>
            <w:tcW w:w="3868" w:type="dxa"/>
            <w:noWrap w:val="0"/>
            <w:vAlign w:val="center"/>
          </w:tcPr>
          <w:p w14:paraId="29A217E5">
            <w:pPr>
              <w:jc w:val="center"/>
              <w:rPr>
                <w:rFonts w:hint="eastAsia" w:ascii="宋体" w:hAnsi="宋体"/>
                <w:color w:val="auto"/>
                <w:sz w:val="24"/>
                <w:szCs w:val="24"/>
              </w:rPr>
            </w:pPr>
            <w:r>
              <w:rPr>
                <w:rFonts w:hint="eastAsia" w:ascii="宋体" w:hAnsi="宋体"/>
                <w:color w:val="auto"/>
                <w:sz w:val="24"/>
                <w:szCs w:val="24"/>
              </w:rPr>
              <w:t>评审标准</w:t>
            </w:r>
          </w:p>
        </w:tc>
      </w:tr>
      <w:tr w14:paraId="1A69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797" w:type="dxa"/>
            <w:vMerge w:val="restart"/>
            <w:noWrap w:val="0"/>
            <w:vAlign w:val="center"/>
          </w:tcPr>
          <w:p w14:paraId="28CC91A7">
            <w:pPr>
              <w:jc w:val="center"/>
              <w:rPr>
                <w:rFonts w:hint="eastAsia" w:ascii="宋体" w:hAnsi="宋体"/>
                <w:color w:val="auto"/>
                <w:sz w:val="24"/>
                <w:szCs w:val="24"/>
              </w:rPr>
            </w:pPr>
            <w:r>
              <w:rPr>
                <w:rFonts w:hint="eastAsia" w:ascii="宋体" w:hAnsi="宋体"/>
                <w:color w:val="auto"/>
                <w:sz w:val="24"/>
                <w:szCs w:val="24"/>
              </w:rPr>
              <w:t>1</w:t>
            </w:r>
          </w:p>
        </w:tc>
        <w:tc>
          <w:tcPr>
            <w:tcW w:w="1199" w:type="dxa"/>
            <w:vMerge w:val="restart"/>
            <w:noWrap w:val="0"/>
            <w:vAlign w:val="center"/>
          </w:tcPr>
          <w:p w14:paraId="2102A81E">
            <w:pPr>
              <w:jc w:val="center"/>
              <w:rPr>
                <w:rFonts w:hint="eastAsia" w:ascii="宋体" w:hAnsi="宋体"/>
                <w:color w:val="auto"/>
                <w:sz w:val="24"/>
                <w:szCs w:val="24"/>
              </w:rPr>
            </w:pPr>
            <w:r>
              <w:rPr>
                <w:rFonts w:hint="eastAsia" w:ascii="宋体" w:hAnsi="宋体"/>
                <w:color w:val="auto"/>
                <w:sz w:val="24"/>
                <w:szCs w:val="24"/>
              </w:rPr>
              <w:t>资格评审</w:t>
            </w:r>
          </w:p>
        </w:tc>
        <w:tc>
          <w:tcPr>
            <w:tcW w:w="3422" w:type="dxa"/>
            <w:noWrap w:val="0"/>
            <w:vAlign w:val="center"/>
          </w:tcPr>
          <w:p w14:paraId="24EA0116">
            <w:pPr>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供应商证明</w:t>
            </w:r>
          </w:p>
        </w:tc>
        <w:tc>
          <w:tcPr>
            <w:tcW w:w="3868" w:type="dxa"/>
            <w:noWrap w:val="0"/>
            <w:vAlign w:val="center"/>
          </w:tcPr>
          <w:p w14:paraId="56C62EF9">
            <w:pPr>
              <w:jc w:val="left"/>
              <w:rPr>
                <w:rFonts w:hint="eastAsia" w:ascii="宋体" w:hAnsi="宋体" w:eastAsia="宋体"/>
                <w:color w:val="auto"/>
                <w:kern w:val="2"/>
                <w:sz w:val="24"/>
                <w:szCs w:val="24"/>
                <w:lang w:val="en-US" w:eastAsia="zh-CN" w:bidi="ar-SA"/>
              </w:rPr>
            </w:pPr>
            <w:r>
              <w:rPr>
                <w:rFonts w:hint="eastAsia" w:ascii="宋体" w:hAnsi="宋体"/>
                <w:color w:val="auto"/>
                <w:sz w:val="24"/>
                <w:szCs w:val="24"/>
              </w:rPr>
              <w:t>如供应商是企业，提供有效的企业法人营业执照或营业执照；如供应商是事业单位，提供有效的事业单位法人证书；如供应商是非企业专业服务机构，提供执业许可证等证明文件</w:t>
            </w:r>
            <w:r>
              <w:rPr>
                <w:rFonts w:hint="eastAsia" w:ascii="宋体" w:hAnsi="宋体"/>
                <w:color w:val="auto"/>
                <w:sz w:val="24"/>
                <w:szCs w:val="24"/>
                <w:lang w:eastAsia="zh-CN"/>
              </w:rPr>
              <w:t>。</w:t>
            </w:r>
          </w:p>
        </w:tc>
      </w:tr>
      <w:tr w14:paraId="1A78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97" w:type="dxa"/>
            <w:vMerge w:val="continue"/>
            <w:noWrap w:val="0"/>
            <w:vAlign w:val="center"/>
          </w:tcPr>
          <w:p w14:paraId="26CA8E0C">
            <w:pPr>
              <w:jc w:val="center"/>
              <w:rPr>
                <w:rFonts w:hint="eastAsia" w:ascii="宋体" w:hAnsi="宋体"/>
                <w:color w:val="auto"/>
                <w:sz w:val="24"/>
                <w:szCs w:val="24"/>
              </w:rPr>
            </w:pPr>
          </w:p>
        </w:tc>
        <w:tc>
          <w:tcPr>
            <w:tcW w:w="1199" w:type="dxa"/>
            <w:vMerge w:val="continue"/>
            <w:noWrap w:val="0"/>
            <w:vAlign w:val="center"/>
          </w:tcPr>
          <w:p w14:paraId="0A28EDB4">
            <w:pPr>
              <w:jc w:val="center"/>
              <w:rPr>
                <w:rFonts w:hint="eastAsia" w:ascii="宋体" w:hAnsi="宋体"/>
                <w:color w:val="auto"/>
                <w:sz w:val="24"/>
                <w:szCs w:val="24"/>
              </w:rPr>
            </w:pPr>
          </w:p>
        </w:tc>
        <w:tc>
          <w:tcPr>
            <w:tcW w:w="3422" w:type="dxa"/>
            <w:noWrap w:val="0"/>
            <w:vAlign w:val="center"/>
          </w:tcPr>
          <w:p w14:paraId="7180ADF4">
            <w:pPr>
              <w:jc w:val="left"/>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磋商保证金回单及开户许可证（基本存款账户信息）</w:t>
            </w:r>
          </w:p>
        </w:tc>
        <w:tc>
          <w:tcPr>
            <w:tcW w:w="3868" w:type="dxa"/>
            <w:noWrap w:val="0"/>
            <w:vAlign w:val="center"/>
          </w:tcPr>
          <w:p w14:paraId="5FE55A9B">
            <w:pPr>
              <w:jc w:val="left"/>
              <w:rPr>
                <w:rFonts w:hint="eastAsia" w:ascii="宋体" w:hAnsi="宋体"/>
                <w:color w:val="auto"/>
                <w:sz w:val="24"/>
                <w:szCs w:val="24"/>
              </w:rPr>
            </w:pPr>
            <w:r>
              <w:rPr>
                <w:rFonts w:hint="eastAsia" w:ascii="宋体" w:hAnsi="宋体"/>
                <w:color w:val="auto"/>
                <w:sz w:val="24"/>
                <w:szCs w:val="24"/>
              </w:rPr>
              <w:t>符合磋商</w:t>
            </w:r>
            <w:r>
              <w:rPr>
                <w:rFonts w:hint="eastAsia" w:ascii="宋体" w:hAnsi="宋体"/>
                <w:color w:val="auto"/>
                <w:sz w:val="24"/>
                <w:szCs w:val="24"/>
                <w:lang w:val="en-US" w:eastAsia="zh-CN"/>
              </w:rPr>
              <w:t>文件</w:t>
            </w:r>
            <w:r>
              <w:rPr>
                <w:rFonts w:hint="eastAsia" w:ascii="宋体" w:hAnsi="宋体"/>
                <w:color w:val="auto"/>
                <w:sz w:val="24"/>
                <w:szCs w:val="24"/>
              </w:rPr>
              <w:t>要求</w:t>
            </w:r>
          </w:p>
        </w:tc>
      </w:tr>
      <w:tr w14:paraId="6502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797" w:type="dxa"/>
            <w:vMerge w:val="continue"/>
            <w:noWrap w:val="0"/>
            <w:vAlign w:val="center"/>
          </w:tcPr>
          <w:p w14:paraId="021AE43B">
            <w:pPr>
              <w:jc w:val="center"/>
              <w:rPr>
                <w:rFonts w:hint="eastAsia" w:ascii="宋体" w:hAnsi="宋体"/>
                <w:color w:val="auto"/>
                <w:sz w:val="24"/>
                <w:szCs w:val="24"/>
              </w:rPr>
            </w:pPr>
          </w:p>
        </w:tc>
        <w:tc>
          <w:tcPr>
            <w:tcW w:w="1199" w:type="dxa"/>
            <w:vMerge w:val="continue"/>
            <w:noWrap w:val="0"/>
            <w:vAlign w:val="center"/>
          </w:tcPr>
          <w:p w14:paraId="4C6DDE79">
            <w:pPr>
              <w:jc w:val="center"/>
              <w:rPr>
                <w:rFonts w:hint="eastAsia" w:ascii="宋体" w:hAnsi="宋体"/>
                <w:color w:val="auto"/>
                <w:sz w:val="24"/>
                <w:szCs w:val="24"/>
              </w:rPr>
            </w:pPr>
          </w:p>
        </w:tc>
        <w:tc>
          <w:tcPr>
            <w:tcW w:w="3422" w:type="dxa"/>
            <w:noWrap w:val="0"/>
            <w:vAlign w:val="center"/>
          </w:tcPr>
          <w:p w14:paraId="55A934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eastAsia="宋体" w:cs="宋体"/>
                <w:color w:val="auto"/>
                <w:sz w:val="24"/>
                <w:szCs w:val="24"/>
              </w:rPr>
              <w:t>具有独立承担民事责任的能力</w:t>
            </w:r>
          </w:p>
        </w:tc>
        <w:tc>
          <w:tcPr>
            <w:tcW w:w="3868" w:type="dxa"/>
            <w:noWrap w:val="0"/>
            <w:vAlign w:val="center"/>
          </w:tcPr>
          <w:p w14:paraId="27CA54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w:t>
            </w:r>
          </w:p>
          <w:p w14:paraId="21069EAF">
            <w:pPr>
              <w:jc w:val="left"/>
              <w:rPr>
                <w:rFonts w:hint="eastAsia" w:ascii="宋体" w:hAnsi="宋体"/>
                <w:color w:val="auto"/>
                <w:sz w:val="24"/>
                <w:szCs w:val="24"/>
              </w:rPr>
            </w:pPr>
            <w:r>
              <w:rPr>
                <w:rFonts w:hint="eastAsia" w:ascii="宋体" w:hAnsi="宋体" w:eastAsia="宋体" w:cs="宋体"/>
                <w:color w:val="auto"/>
                <w:sz w:val="24"/>
                <w:szCs w:val="24"/>
              </w:rPr>
              <w:t>以上证明材料须符合要求、有效、完整。否则，响应无效。</w:t>
            </w:r>
          </w:p>
        </w:tc>
      </w:tr>
      <w:tr w14:paraId="5156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97" w:type="dxa"/>
            <w:vMerge w:val="continue"/>
            <w:noWrap w:val="0"/>
            <w:vAlign w:val="center"/>
          </w:tcPr>
          <w:p w14:paraId="4370AADC">
            <w:pPr>
              <w:jc w:val="center"/>
              <w:rPr>
                <w:rFonts w:hint="eastAsia" w:ascii="宋体" w:hAnsi="宋体"/>
                <w:color w:val="auto"/>
                <w:sz w:val="24"/>
                <w:szCs w:val="24"/>
              </w:rPr>
            </w:pPr>
          </w:p>
        </w:tc>
        <w:tc>
          <w:tcPr>
            <w:tcW w:w="1199" w:type="dxa"/>
            <w:vMerge w:val="continue"/>
            <w:noWrap w:val="0"/>
            <w:vAlign w:val="center"/>
          </w:tcPr>
          <w:p w14:paraId="3BBCB308">
            <w:pPr>
              <w:jc w:val="center"/>
              <w:rPr>
                <w:rFonts w:hint="eastAsia" w:ascii="宋体" w:hAnsi="宋体"/>
                <w:color w:val="auto"/>
                <w:sz w:val="24"/>
                <w:szCs w:val="24"/>
              </w:rPr>
            </w:pPr>
          </w:p>
        </w:tc>
        <w:tc>
          <w:tcPr>
            <w:tcW w:w="3422" w:type="dxa"/>
            <w:noWrap w:val="0"/>
            <w:vAlign w:val="center"/>
          </w:tcPr>
          <w:p w14:paraId="03A829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eastAsia="宋体" w:cs="宋体"/>
                <w:color w:val="auto"/>
                <w:sz w:val="24"/>
                <w:szCs w:val="24"/>
              </w:rPr>
              <w:t>具有良好的商业信誉和健全的财务会计制度</w:t>
            </w:r>
          </w:p>
        </w:tc>
        <w:tc>
          <w:tcPr>
            <w:tcW w:w="3868" w:type="dxa"/>
            <w:noWrap w:val="0"/>
            <w:vAlign w:val="center"/>
          </w:tcPr>
          <w:p w14:paraId="63A0C6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w:t>
            </w:r>
          </w:p>
          <w:p w14:paraId="4BBB48E2">
            <w:pPr>
              <w:jc w:val="left"/>
              <w:rPr>
                <w:rFonts w:hint="eastAsia" w:ascii="宋体" w:hAnsi="宋体"/>
                <w:color w:val="auto"/>
                <w:sz w:val="24"/>
                <w:szCs w:val="24"/>
              </w:rPr>
            </w:pPr>
            <w:r>
              <w:rPr>
                <w:rFonts w:hint="eastAsia" w:ascii="宋体" w:hAnsi="宋体" w:eastAsia="宋体" w:cs="宋体"/>
                <w:color w:val="auto"/>
                <w:sz w:val="24"/>
                <w:szCs w:val="24"/>
              </w:rPr>
              <w:t>以上证明材料须符合要求、有效、完整。否则，响应无效。</w:t>
            </w:r>
          </w:p>
        </w:tc>
      </w:tr>
      <w:tr w14:paraId="2E97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797" w:type="dxa"/>
            <w:vMerge w:val="continue"/>
            <w:noWrap w:val="0"/>
            <w:vAlign w:val="center"/>
          </w:tcPr>
          <w:p w14:paraId="35006714">
            <w:pPr>
              <w:jc w:val="center"/>
              <w:rPr>
                <w:rFonts w:hint="eastAsia" w:ascii="宋体" w:hAnsi="宋体"/>
                <w:color w:val="auto"/>
                <w:sz w:val="24"/>
                <w:szCs w:val="24"/>
              </w:rPr>
            </w:pPr>
          </w:p>
        </w:tc>
        <w:tc>
          <w:tcPr>
            <w:tcW w:w="1199" w:type="dxa"/>
            <w:vMerge w:val="continue"/>
            <w:noWrap w:val="0"/>
            <w:vAlign w:val="center"/>
          </w:tcPr>
          <w:p w14:paraId="75ADD13E">
            <w:pPr>
              <w:jc w:val="center"/>
              <w:rPr>
                <w:rFonts w:hint="eastAsia" w:ascii="宋体" w:hAnsi="宋体"/>
                <w:color w:val="auto"/>
                <w:sz w:val="24"/>
                <w:szCs w:val="24"/>
              </w:rPr>
            </w:pPr>
          </w:p>
        </w:tc>
        <w:tc>
          <w:tcPr>
            <w:tcW w:w="3422" w:type="dxa"/>
            <w:noWrap w:val="0"/>
            <w:vAlign w:val="center"/>
          </w:tcPr>
          <w:p w14:paraId="59DB8A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eastAsia="宋体" w:cs="宋体"/>
                <w:color w:val="auto"/>
                <w:sz w:val="24"/>
                <w:szCs w:val="24"/>
              </w:rPr>
              <w:t>具有履行合同所必需的设备和专业技术能力</w:t>
            </w:r>
          </w:p>
        </w:tc>
        <w:tc>
          <w:tcPr>
            <w:tcW w:w="3868" w:type="dxa"/>
            <w:noWrap w:val="0"/>
            <w:vAlign w:val="center"/>
          </w:tcPr>
          <w:p w14:paraId="41B078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w:t>
            </w:r>
          </w:p>
          <w:p w14:paraId="0AE828A3">
            <w:pPr>
              <w:jc w:val="left"/>
              <w:rPr>
                <w:rFonts w:hint="eastAsia" w:ascii="宋体" w:hAnsi="宋体"/>
                <w:color w:val="auto"/>
                <w:sz w:val="24"/>
                <w:szCs w:val="24"/>
              </w:rPr>
            </w:pPr>
            <w:r>
              <w:rPr>
                <w:rFonts w:hint="eastAsia" w:ascii="宋体" w:hAnsi="宋体" w:eastAsia="宋体" w:cs="宋体"/>
                <w:color w:val="auto"/>
                <w:sz w:val="24"/>
                <w:szCs w:val="24"/>
              </w:rPr>
              <w:t>以上证明材料须符合要求、有效、完整。否则，响应无效。</w:t>
            </w:r>
          </w:p>
        </w:tc>
      </w:tr>
      <w:tr w14:paraId="59E6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797" w:type="dxa"/>
            <w:vMerge w:val="continue"/>
            <w:noWrap w:val="0"/>
            <w:vAlign w:val="center"/>
          </w:tcPr>
          <w:p w14:paraId="16F7C246">
            <w:pPr>
              <w:jc w:val="center"/>
              <w:rPr>
                <w:rFonts w:hint="eastAsia" w:ascii="宋体" w:hAnsi="宋体"/>
                <w:color w:val="auto"/>
                <w:sz w:val="24"/>
                <w:szCs w:val="24"/>
              </w:rPr>
            </w:pPr>
          </w:p>
        </w:tc>
        <w:tc>
          <w:tcPr>
            <w:tcW w:w="1199" w:type="dxa"/>
            <w:vMerge w:val="continue"/>
            <w:noWrap w:val="0"/>
            <w:vAlign w:val="center"/>
          </w:tcPr>
          <w:p w14:paraId="685C6B7D">
            <w:pPr>
              <w:jc w:val="center"/>
              <w:rPr>
                <w:rFonts w:hint="eastAsia" w:ascii="宋体" w:hAnsi="宋体"/>
                <w:color w:val="auto"/>
                <w:sz w:val="24"/>
                <w:szCs w:val="24"/>
              </w:rPr>
            </w:pPr>
          </w:p>
        </w:tc>
        <w:tc>
          <w:tcPr>
            <w:tcW w:w="3422" w:type="dxa"/>
            <w:noWrap w:val="0"/>
            <w:vAlign w:val="center"/>
          </w:tcPr>
          <w:p w14:paraId="3B770C8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eastAsia="宋体" w:cs="宋体"/>
                <w:color w:val="auto"/>
                <w:sz w:val="24"/>
                <w:szCs w:val="24"/>
              </w:rPr>
              <w:t>有依法缴纳税收和社会保障资金的良好记录</w:t>
            </w:r>
          </w:p>
        </w:tc>
        <w:tc>
          <w:tcPr>
            <w:tcW w:w="3868" w:type="dxa"/>
            <w:noWrap w:val="0"/>
            <w:vAlign w:val="center"/>
          </w:tcPr>
          <w:p w14:paraId="62BBD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w:t>
            </w:r>
          </w:p>
          <w:p w14:paraId="7D490C8D">
            <w:pPr>
              <w:jc w:val="left"/>
              <w:rPr>
                <w:rFonts w:hint="eastAsia" w:ascii="宋体" w:hAnsi="宋体"/>
                <w:color w:val="auto"/>
                <w:sz w:val="24"/>
                <w:szCs w:val="24"/>
              </w:rPr>
            </w:pPr>
            <w:r>
              <w:rPr>
                <w:rFonts w:hint="eastAsia" w:ascii="宋体" w:hAnsi="宋体" w:eastAsia="宋体" w:cs="宋体"/>
                <w:color w:val="auto"/>
                <w:sz w:val="24"/>
                <w:szCs w:val="24"/>
              </w:rPr>
              <w:t>以上证明材料须符合要求、有效、完整。否则，响应无效。</w:t>
            </w:r>
          </w:p>
        </w:tc>
      </w:tr>
      <w:tr w14:paraId="6C1B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797" w:type="dxa"/>
            <w:vMerge w:val="continue"/>
            <w:noWrap w:val="0"/>
            <w:vAlign w:val="center"/>
          </w:tcPr>
          <w:p w14:paraId="6BC7BE7E">
            <w:pPr>
              <w:jc w:val="center"/>
              <w:rPr>
                <w:rFonts w:hint="eastAsia" w:ascii="宋体" w:hAnsi="宋体"/>
                <w:color w:val="auto"/>
                <w:sz w:val="24"/>
                <w:szCs w:val="24"/>
              </w:rPr>
            </w:pPr>
          </w:p>
        </w:tc>
        <w:tc>
          <w:tcPr>
            <w:tcW w:w="1199" w:type="dxa"/>
            <w:vMerge w:val="continue"/>
            <w:noWrap w:val="0"/>
            <w:vAlign w:val="center"/>
          </w:tcPr>
          <w:p w14:paraId="2E52897C">
            <w:pPr>
              <w:jc w:val="center"/>
              <w:rPr>
                <w:rFonts w:hint="eastAsia" w:ascii="宋体" w:hAnsi="宋体"/>
                <w:color w:val="auto"/>
                <w:sz w:val="24"/>
                <w:szCs w:val="24"/>
              </w:rPr>
            </w:pPr>
          </w:p>
        </w:tc>
        <w:tc>
          <w:tcPr>
            <w:tcW w:w="3422" w:type="dxa"/>
            <w:noWrap w:val="0"/>
            <w:vAlign w:val="center"/>
          </w:tcPr>
          <w:p w14:paraId="5FC03A4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3868" w:type="dxa"/>
            <w:noWrap w:val="0"/>
            <w:vAlign w:val="center"/>
          </w:tcPr>
          <w:p w14:paraId="7AE2DD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提供供应商信用承诺书。</w:t>
            </w:r>
          </w:p>
          <w:p w14:paraId="3F5D29B2">
            <w:pPr>
              <w:jc w:val="left"/>
              <w:rPr>
                <w:rFonts w:hint="eastAsia" w:ascii="宋体" w:hAnsi="宋体"/>
                <w:color w:val="auto"/>
                <w:sz w:val="24"/>
                <w:szCs w:val="24"/>
              </w:rPr>
            </w:pPr>
            <w:r>
              <w:rPr>
                <w:rFonts w:hint="eastAsia" w:ascii="宋体" w:hAnsi="宋体" w:eastAsia="宋体" w:cs="宋体"/>
                <w:color w:val="auto"/>
                <w:sz w:val="24"/>
                <w:szCs w:val="24"/>
              </w:rPr>
              <w:t>以上证明材料须符合要求、有效、完整。否则，响应无效。</w:t>
            </w:r>
          </w:p>
        </w:tc>
      </w:tr>
      <w:tr w14:paraId="11A4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97" w:type="dxa"/>
            <w:vMerge w:val="continue"/>
            <w:noWrap w:val="0"/>
            <w:vAlign w:val="center"/>
          </w:tcPr>
          <w:p w14:paraId="17CBA6F6">
            <w:pPr>
              <w:jc w:val="center"/>
              <w:rPr>
                <w:rFonts w:hint="eastAsia" w:ascii="宋体" w:hAnsi="宋体"/>
                <w:color w:val="auto"/>
                <w:sz w:val="24"/>
                <w:szCs w:val="24"/>
              </w:rPr>
            </w:pPr>
          </w:p>
        </w:tc>
        <w:tc>
          <w:tcPr>
            <w:tcW w:w="1199" w:type="dxa"/>
            <w:vMerge w:val="continue"/>
            <w:noWrap w:val="0"/>
            <w:vAlign w:val="center"/>
          </w:tcPr>
          <w:p w14:paraId="2C74CFCE">
            <w:pPr>
              <w:jc w:val="center"/>
              <w:rPr>
                <w:rFonts w:hint="eastAsia" w:ascii="宋体" w:hAnsi="宋体"/>
                <w:color w:val="auto"/>
                <w:sz w:val="24"/>
                <w:szCs w:val="24"/>
              </w:rPr>
            </w:pPr>
          </w:p>
        </w:tc>
        <w:tc>
          <w:tcPr>
            <w:tcW w:w="3422" w:type="dxa"/>
            <w:noWrap w:val="0"/>
            <w:vAlign w:val="center"/>
          </w:tcPr>
          <w:p w14:paraId="0B9550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 “信用中国”网站、“中国政府采购网”的信用查询记录的网页截图</w:t>
            </w:r>
          </w:p>
        </w:tc>
        <w:tc>
          <w:tcPr>
            <w:tcW w:w="3868" w:type="dxa"/>
            <w:noWrap w:val="0"/>
            <w:vAlign w:val="center"/>
          </w:tcPr>
          <w:p w14:paraId="20B61589">
            <w:p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供应商可在响应文件中提供相应网站查询结果截图，不提供的将由采购代理机构工作人员于开标当日对各供应商信用记录进行查询。</w:t>
            </w:r>
          </w:p>
        </w:tc>
      </w:tr>
      <w:tr w14:paraId="3309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97" w:type="dxa"/>
            <w:vMerge w:val="continue"/>
            <w:noWrap w:val="0"/>
            <w:vAlign w:val="center"/>
          </w:tcPr>
          <w:p w14:paraId="1FE5BD18">
            <w:pPr>
              <w:jc w:val="center"/>
              <w:rPr>
                <w:rFonts w:hint="eastAsia" w:ascii="宋体" w:hAnsi="宋体"/>
                <w:color w:val="auto"/>
                <w:sz w:val="24"/>
                <w:szCs w:val="24"/>
              </w:rPr>
            </w:pPr>
          </w:p>
        </w:tc>
        <w:tc>
          <w:tcPr>
            <w:tcW w:w="1199" w:type="dxa"/>
            <w:vMerge w:val="continue"/>
            <w:noWrap w:val="0"/>
            <w:vAlign w:val="center"/>
          </w:tcPr>
          <w:p w14:paraId="057D554F">
            <w:pPr>
              <w:jc w:val="center"/>
              <w:rPr>
                <w:rFonts w:hint="eastAsia" w:ascii="宋体" w:hAnsi="宋体"/>
                <w:color w:val="auto"/>
                <w:sz w:val="24"/>
                <w:szCs w:val="24"/>
              </w:rPr>
            </w:pPr>
          </w:p>
        </w:tc>
        <w:tc>
          <w:tcPr>
            <w:tcW w:w="3422" w:type="dxa"/>
            <w:noWrap w:val="0"/>
            <w:vAlign w:val="center"/>
          </w:tcPr>
          <w:p w14:paraId="281B0E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本项目的特定资格要求</w:t>
            </w:r>
          </w:p>
        </w:tc>
        <w:tc>
          <w:tcPr>
            <w:tcW w:w="3868" w:type="dxa"/>
            <w:noWrap w:val="0"/>
            <w:vAlign w:val="center"/>
          </w:tcPr>
          <w:p w14:paraId="5DCE8AFF">
            <w:pPr>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供应商须具备省级及以上主管部门颁发的《检验检测机构资质认定证书》（CMA），CMA资质认定证书附表应涵盖检测食用农产品农兽药残留、违法添加等相关内容</w:t>
            </w:r>
          </w:p>
        </w:tc>
      </w:tr>
      <w:tr w14:paraId="13CA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vMerge w:val="restart"/>
            <w:noWrap w:val="0"/>
            <w:vAlign w:val="center"/>
          </w:tcPr>
          <w:p w14:paraId="72F07A03">
            <w:pPr>
              <w:jc w:val="center"/>
              <w:rPr>
                <w:rFonts w:hint="eastAsia" w:ascii="宋体" w:hAnsi="宋体"/>
                <w:color w:val="auto"/>
                <w:sz w:val="24"/>
                <w:szCs w:val="24"/>
              </w:rPr>
            </w:pPr>
            <w:r>
              <w:rPr>
                <w:rFonts w:hint="eastAsia" w:ascii="宋体" w:hAnsi="宋体"/>
                <w:color w:val="auto"/>
                <w:sz w:val="24"/>
                <w:szCs w:val="24"/>
              </w:rPr>
              <w:t>2</w:t>
            </w:r>
          </w:p>
        </w:tc>
        <w:tc>
          <w:tcPr>
            <w:tcW w:w="1199" w:type="dxa"/>
            <w:vMerge w:val="restart"/>
            <w:noWrap w:val="0"/>
            <w:vAlign w:val="center"/>
          </w:tcPr>
          <w:p w14:paraId="7A071CB6">
            <w:pPr>
              <w:jc w:val="center"/>
              <w:rPr>
                <w:rFonts w:hint="eastAsia" w:ascii="宋体" w:hAnsi="宋体"/>
                <w:color w:val="auto"/>
                <w:sz w:val="24"/>
                <w:szCs w:val="24"/>
              </w:rPr>
            </w:pPr>
            <w:r>
              <w:rPr>
                <w:rFonts w:hint="eastAsia" w:ascii="宋体" w:hAnsi="宋体"/>
                <w:color w:val="auto"/>
                <w:sz w:val="24"/>
                <w:szCs w:val="24"/>
              </w:rPr>
              <w:t>符合性</w:t>
            </w:r>
          </w:p>
          <w:p w14:paraId="41D210D7">
            <w:pPr>
              <w:jc w:val="center"/>
              <w:rPr>
                <w:rFonts w:hint="eastAsia" w:ascii="宋体" w:hAnsi="宋体"/>
                <w:color w:val="auto"/>
                <w:sz w:val="24"/>
                <w:szCs w:val="24"/>
              </w:rPr>
            </w:pPr>
            <w:r>
              <w:rPr>
                <w:rFonts w:hint="eastAsia" w:ascii="宋体" w:hAnsi="宋体"/>
                <w:color w:val="auto"/>
                <w:sz w:val="24"/>
                <w:szCs w:val="24"/>
              </w:rPr>
              <w:t>评审</w:t>
            </w:r>
          </w:p>
        </w:tc>
        <w:tc>
          <w:tcPr>
            <w:tcW w:w="3422" w:type="dxa"/>
            <w:noWrap w:val="0"/>
            <w:vAlign w:val="center"/>
          </w:tcPr>
          <w:p w14:paraId="70298D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rPr>
              <w:t>供应商代表的证明</w:t>
            </w:r>
          </w:p>
        </w:tc>
        <w:tc>
          <w:tcPr>
            <w:tcW w:w="3868" w:type="dxa"/>
            <w:noWrap w:val="0"/>
            <w:vAlign w:val="center"/>
          </w:tcPr>
          <w:p w14:paraId="15D42A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lang w:val="en-US" w:eastAsia="zh-CN"/>
              </w:rPr>
              <w:t>有效且</w:t>
            </w:r>
            <w:r>
              <w:rPr>
                <w:rFonts w:hint="eastAsia" w:ascii="宋体" w:hAnsi="宋体" w:eastAsia="宋体" w:cs="宋体"/>
                <w:color w:val="auto"/>
                <w:sz w:val="24"/>
                <w:szCs w:val="24"/>
              </w:rPr>
              <w:t>符合磋商文件要求</w:t>
            </w:r>
          </w:p>
        </w:tc>
      </w:tr>
      <w:tr w14:paraId="3EAF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vMerge w:val="continue"/>
            <w:noWrap w:val="0"/>
            <w:vAlign w:val="center"/>
          </w:tcPr>
          <w:p w14:paraId="5F9A2307">
            <w:pPr>
              <w:jc w:val="center"/>
              <w:rPr>
                <w:rFonts w:hint="eastAsia" w:ascii="宋体" w:hAnsi="宋体"/>
                <w:color w:val="auto"/>
                <w:sz w:val="24"/>
                <w:szCs w:val="24"/>
              </w:rPr>
            </w:pPr>
          </w:p>
        </w:tc>
        <w:tc>
          <w:tcPr>
            <w:tcW w:w="1199" w:type="dxa"/>
            <w:vMerge w:val="continue"/>
            <w:noWrap w:val="0"/>
            <w:vAlign w:val="center"/>
          </w:tcPr>
          <w:p w14:paraId="3378FA0B">
            <w:pPr>
              <w:jc w:val="center"/>
              <w:rPr>
                <w:rFonts w:hint="eastAsia" w:ascii="宋体" w:hAnsi="宋体"/>
                <w:color w:val="auto"/>
                <w:sz w:val="24"/>
                <w:szCs w:val="24"/>
              </w:rPr>
            </w:pPr>
          </w:p>
        </w:tc>
        <w:tc>
          <w:tcPr>
            <w:tcW w:w="3422" w:type="dxa"/>
            <w:noWrap w:val="0"/>
            <w:vAlign w:val="center"/>
          </w:tcPr>
          <w:p w14:paraId="68DD0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olor w:val="auto"/>
                <w:sz w:val="24"/>
                <w:szCs w:val="24"/>
                <w:lang w:val="en-US" w:eastAsia="zh-CN"/>
              </w:rPr>
            </w:pPr>
            <w:r>
              <w:rPr>
                <w:rFonts w:hint="eastAsia" w:ascii="宋体" w:hAnsi="宋体" w:eastAsia="宋体" w:cs="宋体"/>
                <w:color w:val="auto"/>
                <w:sz w:val="24"/>
                <w:szCs w:val="24"/>
              </w:rPr>
              <w:t>投标报价</w:t>
            </w:r>
          </w:p>
        </w:tc>
        <w:tc>
          <w:tcPr>
            <w:tcW w:w="3868" w:type="dxa"/>
            <w:noWrap w:val="0"/>
            <w:vAlign w:val="center"/>
          </w:tcPr>
          <w:p w14:paraId="4C8E8C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rPr>
              <w:t>报价是否唯一</w:t>
            </w:r>
          </w:p>
        </w:tc>
      </w:tr>
      <w:tr w14:paraId="3891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797" w:type="dxa"/>
            <w:vMerge w:val="continue"/>
            <w:noWrap w:val="0"/>
            <w:vAlign w:val="center"/>
          </w:tcPr>
          <w:p w14:paraId="7F4DDFE6">
            <w:pPr>
              <w:jc w:val="center"/>
              <w:rPr>
                <w:rFonts w:hint="eastAsia" w:ascii="宋体" w:hAnsi="宋体"/>
                <w:color w:val="auto"/>
                <w:sz w:val="24"/>
                <w:szCs w:val="24"/>
              </w:rPr>
            </w:pPr>
          </w:p>
        </w:tc>
        <w:tc>
          <w:tcPr>
            <w:tcW w:w="1199" w:type="dxa"/>
            <w:vMerge w:val="continue"/>
            <w:noWrap w:val="0"/>
            <w:vAlign w:val="center"/>
          </w:tcPr>
          <w:p w14:paraId="5555302C">
            <w:pPr>
              <w:jc w:val="center"/>
              <w:rPr>
                <w:rFonts w:hint="eastAsia" w:ascii="宋体" w:hAnsi="宋体"/>
                <w:color w:val="auto"/>
                <w:sz w:val="24"/>
                <w:szCs w:val="24"/>
              </w:rPr>
            </w:pPr>
          </w:p>
        </w:tc>
        <w:tc>
          <w:tcPr>
            <w:tcW w:w="3422" w:type="dxa"/>
            <w:noWrap w:val="0"/>
            <w:vAlign w:val="center"/>
          </w:tcPr>
          <w:p w14:paraId="154452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r>
              <w:rPr>
                <w:rFonts w:hint="eastAsia" w:ascii="宋体" w:hAnsi="宋体" w:cs="宋体"/>
                <w:color w:val="auto"/>
                <w:sz w:val="24"/>
                <w:szCs w:val="24"/>
                <w:lang w:val="en-US" w:eastAsia="zh-CN"/>
              </w:rPr>
              <w:t>编制、</w:t>
            </w:r>
            <w:r>
              <w:rPr>
                <w:rFonts w:hint="eastAsia" w:ascii="宋体" w:hAnsi="宋体" w:eastAsia="宋体" w:cs="宋体"/>
                <w:color w:val="auto"/>
                <w:sz w:val="24"/>
                <w:szCs w:val="24"/>
              </w:rPr>
              <w:t>签署、</w:t>
            </w:r>
          </w:p>
          <w:p w14:paraId="6436B0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rPr>
              <w:t>盖章</w:t>
            </w:r>
          </w:p>
        </w:tc>
        <w:tc>
          <w:tcPr>
            <w:tcW w:w="3868" w:type="dxa"/>
            <w:noWrap w:val="0"/>
            <w:vAlign w:val="center"/>
          </w:tcPr>
          <w:p w14:paraId="626BE5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rPr>
              <w:t>符合磋商文件要求</w:t>
            </w:r>
          </w:p>
        </w:tc>
      </w:tr>
      <w:tr w14:paraId="5CD7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vMerge w:val="continue"/>
            <w:noWrap w:val="0"/>
            <w:vAlign w:val="center"/>
          </w:tcPr>
          <w:p w14:paraId="14F6F0F6">
            <w:pPr>
              <w:jc w:val="center"/>
              <w:rPr>
                <w:rFonts w:hint="eastAsia" w:ascii="宋体" w:hAnsi="宋体"/>
                <w:color w:val="auto"/>
                <w:sz w:val="24"/>
                <w:szCs w:val="24"/>
              </w:rPr>
            </w:pPr>
          </w:p>
        </w:tc>
        <w:tc>
          <w:tcPr>
            <w:tcW w:w="1199" w:type="dxa"/>
            <w:vMerge w:val="continue"/>
            <w:noWrap w:val="0"/>
            <w:vAlign w:val="center"/>
          </w:tcPr>
          <w:p w14:paraId="77AE7BF5">
            <w:pPr>
              <w:jc w:val="center"/>
              <w:rPr>
                <w:rFonts w:hint="eastAsia" w:ascii="宋体" w:hAnsi="宋体"/>
                <w:color w:val="auto"/>
                <w:sz w:val="24"/>
                <w:szCs w:val="24"/>
              </w:rPr>
            </w:pPr>
          </w:p>
        </w:tc>
        <w:tc>
          <w:tcPr>
            <w:tcW w:w="3422" w:type="dxa"/>
            <w:noWrap w:val="0"/>
            <w:vAlign w:val="center"/>
          </w:tcPr>
          <w:p w14:paraId="43E3F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 w:val="24"/>
                <w:szCs w:val="24"/>
                <w:lang w:eastAsia="zh-CN"/>
              </w:rPr>
            </w:pPr>
            <w:r>
              <w:rPr>
                <w:rFonts w:hint="eastAsia" w:ascii="宋体" w:hAnsi="宋体" w:eastAsia="宋体" w:cs="宋体"/>
                <w:color w:val="auto"/>
                <w:sz w:val="24"/>
                <w:szCs w:val="24"/>
                <w:lang w:eastAsia="zh-CN"/>
              </w:rPr>
              <w:t>磋商有效期</w:t>
            </w:r>
          </w:p>
        </w:tc>
        <w:tc>
          <w:tcPr>
            <w:tcW w:w="3868" w:type="dxa"/>
            <w:noWrap w:val="0"/>
            <w:vAlign w:val="center"/>
          </w:tcPr>
          <w:p w14:paraId="74C169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rPr>
              <w:t>符合磋商文件要求</w:t>
            </w:r>
          </w:p>
        </w:tc>
      </w:tr>
      <w:tr w14:paraId="023C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vMerge w:val="continue"/>
            <w:noWrap w:val="0"/>
            <w:vAlign w:val="center"/>
          </w:tcPr>
          <w:p w14:paraId="223CF5B1">
            <w:pPr>
              <w:jc w:val="center"/>
              <w:rPr>
                <w:rFonts w:hint="eastAsia" w:ascii="宋体" w:hAnsi="宋体"/>
                <w:color w:val="auto"/>
                <w:sz w:val="24"/>
                <w:szCs w:val="24"/>
              </w:rPr>
            </w:pPr>
          </w:p>
        </w:tc>
        <w:tc>
          <w:tcPr>
            <w:tcW w:w="1199" w:type="dxa"/>
            <w:vMerge w:val="continue"/>
            <w:noWrap w:val="0"/>
            <w:vAlign w:val="center"/>
          </w:tcPr>
          <w:p w14:paraId="6B66BE4F">
            <w:pPr>
              <w:jc w:val="center"/>
              <w:rPr>
                <w:rFonts w:hint="eastAsia" w:ascii="宋体" w:hAnsi="宋体"/>
                <w:color w:val="auto"/>
                <w:sz w:val="24"/>
                <w:szCs w:val="24"/>
              </w:rPr>
            </w:pPr>
          </w:p>
        </w:tc>
        <w:tc>
          <w:tcPr>
            <w:tcW w:w="3422" w:type="dxa"/>
            <w:noWrap w:val="0"/>
            <w:vAlign w:val="center"/>
          </w:tcPr>
          <w:p w14:paraId="396CA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 w:val="24"/>
                <w:szCs w:val="24"/>
                <w:lang w:eastAsia="zh-CN"/>
              </w:rPr>
            </w:pPr>
            <w:r>
              <w:rPr>
                <w:rFonts w:hint="eastAsia" w:ascii="宋体" w:hAnsi="宋体" w:eastAsia="宋体" w:cs="宋体"/>
                <w:color w:val="auto"/>
                <w:sz w:val="24"/>
                <w:szCs w:val="24"/>
                <w:lang w:val="en-US" w:eastAsia="zh-CN"/>
              </w:rPr>
              <w:t>合同履行期限</w:t>
            </w:r>
          </w:p>
        </w:tc>
        <w:tc>
          <w:tcPr>
            <w:tcW w:w="3868" w:type="dxa"/>
            <w:noWrap w:val="0"/>
            <w:vAlign w:val="center"/>
          </w:tcPr>
          <w:p w14:paraId="1EE11F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rPr>
              <w:t>符合磋商文件要求</w:t>
            </w:r>
          </w:p>
        </w:tc>
      </w:tr>
      <w:tr w14:paraId="45B5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7" w:type="dxa"/>
            <w:vMerge w:val="continue"/>
            <w:noWrap w:val="0"/>
            <w:vAlign w:val="center"/>
          </w:tcPr>
          <w:p w14:paraId="3D47408A">
            <w:pPr>
              <w:jc w:val="center"/>
              <w:rPr>
                <w:rFonts w:hint="eastAsia" w:ascii="宋体" w:hAnsi="宋体"/>
                <w:color w:val="auto"/>
                <w:sz w:val="24"/>
                <w:szCs w:val="24"/>
              </w:rPr>
            </w:pPr>
          </w:p>
        </w:tc>
        <w:tc>
          <w:tcPr>
            <w:tcW w:w="1199" w:type="dxa"/>
            <w:vMerge w:val="continue"/>
            <w:noWrap w:val="0"/>
            <w:vAlign w:val="center"/>
          </w:tcPr>
          <w:p w14:paraId="61CFD349">
            <w:pPr>
              <w:jc w:val="center"/>
              <w:rPr>
                <w:rFonts w:hint="eastAsia" w:ascii="宋体" w:hAnsi="宋体"/>
                <w:color w:val="auto"/>
                <w:sz w:val="24"/>
                <w:szCs w:val="24"/>
              </w:rPr>
            </w:pPr>
          </w:p>
        </w:tc>
        <w:tc>
          <w:tcPr>
            <w:tcW w:w="3422" w:type="dxa"/>
            <w:noWrap w:val="0"/>
            <w:vAlign w:val="center"/>
          </w:tcPr>
          <w:p w14:paraId="5B910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rPr>
              <w:t>其他</w:t>
            </w:r>
            <w:r>
              <w:rPr>
                <w:rFonts w:hint="eastAsia" w:ascii="宋体" w:hAnsi="宋体" w:eastAsia="宋体" w:cs="宋体"/>
                <w:color w:val="auto"/>
                <w:sz w:val="24"/>
                <w:szCs w:val="24"/>
                <w:lang w:val="en-US" w:eastAsia="zh-CN"/>
              </w:rPr>
              <w:t>实质性</w:t>
            </w:r>
            <w:r>
              <w:rPr>
                <w:rFonts w:hint="eastAsia" w:ascii="宋体" w:hAnsi="宋体" w:eastAsia="宋体" w:cs="宋体"/>
                <w:color w:val="auto"/>
                <w:sz w:val="24"/>
                <w:szCs w:val="24"/>
              </w:rPr>
              <w:t>内容</w:t>
            </w:r>
          </w:p>
        </w:tc>
        <w:tc>
          <w:tcPr>
            <w:tcW w:w="3868" w:type="dxa"/>
            <w:noWrap w:val="0"/>
            <w:vAlign w:val="center"/>
          </w:tcPr>
          <w:p w14:paraId="614C4C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 w:val="24"/>
                <w:szCs w:val="24"/>
              </w:rPr>
            </w:pPr>
            <w:r>
              <w:rPr>
                <w:rFonts w:hint="eastAsia" w:ascii="宋体" w:hAnsi="宋体" w:eastAsia="宋体" w:cs="宋体"/>
                <w:color w:val="auto"/>
                <w:sz w:val="24"/>
                <w:szCs w:val="24"/>
              </w:rPr>
              <w:t>是否符合磋商文件要求</w:t>
            </w:r>
          </w:p>
        </w:tc>
      </w:tr>
      <w:tr w14:paraId="3941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97" w:type="dxa"/>
            <w:noWrap w:val="0"/>
            <w:vAlign w:val="center"/>
          </w:tcPr>
          <w:p w14:paraId="27FD5076">
            <w:pPr>
              <w:jc w:val="center"/>
              <w:rPr>
                <w:rFonts w:ascii="宋体" w:hAnsi="宋体"/>
                <w:b/>
                <w:bCs/>
                <w:color w:val="auto"/>
                <w:sz w:val="24"/>
                <w:szCs w:val="24"/>
              </w:rPr>
            </w:pPr>
            <w:r>
              <w:rPr>
                <w:rFonts w:hint="eastAsia" w:ascii="宋体" w:hAnsi="宋体"/>
                <w:b/>
                <w:bCs/>
                <w:color w:val="auto"/>
                <w:sz w:val="24"/>
                <w:szCs w:val="24"/>
              </w:rPr>
              <w:t>序号</w:t>
            </w:r>
          </w:p>
        </w:tc>
        <w:tc>
          <w:tcPr>
            <w:tcW w:w="1199" w:type="dxa"/>
            <w:noWrap w:val="0"/>
            <w:vAlign w:val="center"/>
          </w:tcPr>
          <w:p w14:paraId="0A8E3223">
            <w:pPr>
              <w:jc w:val="center"/>
              <w:rPr>
                <w:rFonts w:ascii="宋体" w:hAnsi="宋体"/>
                <w:b/>
                <w:bCs/>
                <w:color w:val="auto"/>
                <w:sz w:val="24"/>
                <w:szCs w:val="24"/>
              </w:rPr>
            </w:pPr>
            <w:r>
              <w:rPr>
                <w:rFonts w:hint="eastAsia" w:ascii="宋体" w:hAnsi="宋体"/>
                <w:b/>
                <w:bCs/>
                <w:color w:val="auto"/>
                <w:sz w:val="24"/>
                <w:szCs w:val="24"/>
              </w:rPr>
              <w:t>评分类型</w:t>
            </w:r>
          </w:p>
        </w:tc>
        <w:tc>
          <w:tcPr>
            <w:tcW w:w="7290" w:type="dxa"/>
            <w:gridSpan w:val="2"/>
            <w:noWrap w:val="0"/>
            <w:vAlign w:val="center"/>
          </w:tcPr>
          <w:p w14:paraId="488449D7">
            <w:pPr>
              <w:jc w:val="center"/>
              <w:rPr>
                <w:rFonts w:ascii="宋体" w:hAnsi="宋体"/>
                <w:b/>
                <w:bCs/>
                <w:color w:val="auto"/>
                <w:sz w:val="24"/>
                <w:szCs w:val="24"/>
              </w:rPr>
            </w:pPr>
            <w:r>
              <w:rPr>
                <w:rFonts w:hint="eastAsia" w:ascii="宋体" w:hAnsi="宋体"/>
                <w:b/>
                <w:bCs/>
                <w:color w:val="auto"/>
                <w:sz w:val="24"/>
                <w:szCs w:val="24"/>
              </w:rPr>
              <w:t>评分标准</w:t>
            </w:r>
          </w:p>
        </w:tc>
      </w:tr>
      <w:tr w14:paraId="2936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797" w:type="dxa"/>
            <w:noWrap w:val="0"/>
            <w:vAlign w:val="center"/>
          </w:tcPr>
          <w:p w14:paraId="74BCDC22">
            <w:pPr>
              <w:jc w:val="center"/>
              <w:rPr>
                <w:rFonts w:ascii="宋体" w:hAnsi="宋体"/>
                <w:color w:val="auto"/>
                <w:sz w:val="24"/>
                <w:szCs w:val="24"/>
              </w:rPr>
            </w:pPr>
            <w:r>
              <w:rPr>
                <w:rFonts w:ascii="宋体" w:hAnsi="宋体"/>
                <w:color w:val="auto"/>
                <w:sz w:val="24"/>
                <w:szCs w:val="24"/>
              </w:rPr>
              <w:t>1</w:t>
            </w:r>
          </w:p>
        </w:tc>
        <w:tc>
          <w:tcPr>
            <w:tcW w:w="1199" w:type="dxa"/>
            <w:noWrap w:val="0"/>
            <w:vAlign w:val="center"/>
          </w:tcPr>
          <w:p w14:paraId="4143F37B">
            <w:pPr>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价格</w:t>
            </w:r>
          </w:p>
          <w:p w14:paraId="32D4554C">
            <w:pPr>
              <w:jc w:val="center"/>
              <w:rPr>
                <w:rFonts w:ascii="宋体" w:hAnsi="宋体"/>
                <w:color w:val="auto"/>
                <w:sz w:val="24"/>
                <w:szCs w:val="24"/>
              </w:rPr>
            </w:pPr>
            <w:r>
              <w:rPr>
                <w:rFonts w:hint="eastAsia" w:ascii="宋体" w:hAnsi="宋体"/>
                <w:color w:val="auto"/>
                <w:sz w:val="24"/>
                <w:szCs w:val="24"/>
              </w:rPr>
              <w:t>（10分）</w:t>
            </w:r>
          </w:p>
        </w:tc>
        <w:tc>
          <w:tcPr>
            <w:tcW w:w="7290" w:type="dxa"/>
            <w:gridSpan w:val="2"/>
            <w:noWrap w:val="0"/>
            <w:vAlign w:val="center"/>
          </w:tcPr>
          <w:p w14:paraId="202FCD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满足竞争性磋商文件要求且最后报价</w:t>
            </w:r>
            <w:r>
              <w:rPr>
                <w:rFonts w:hint="eastAsia" w:ascii="宋体" w:hAnsi="宋体" w:cs="Times New Roman"/>
                <w:color w:val="auto"/>
                <w:sz w:val="24"/>
                <w:szCs w:val="24"/>
                <w:lang w:eastAsia="zh-CN"/>
              </w:rPr>
              <w:t>最低且详细</w:t>
            </w:r>
            <w:r>
              <w:rPr>
                <w:rFonts w:hint="eastAsia" w:ascii="宋体" w:hAnsi="宋体" w:eastAsia="宋体" w:cs="Times New Roman"/>
                <w:color w:val="auto"/>
                <w:sz w:val="24"/>
                <w:szCs w:val="24"/>
              </w:rPr>
              <w:t>的供应商报价作为磋商基准价，其价格分为满分。</w:t>
            </w:r>
          </w:p>
          <w:p w14:paraId="0D41B00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其他供应商的价格分统一按照下列公式计算：</w:t>
            </w:r>
          </w:p>
          <w:p w14:paraId="1091A0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报价部分得分=（磋商基准价／最后磋商报价）×10（报价部分得分保留两位小数）</w:t>
            </w:r>
          </w:p>
          <w:p w14:paraId="27A4A8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注：因落实政府采购政策进行价格调整的，以调整后的价格计算评标基准价和投标报价。</w:t>
            </w:r>
          </w:p>
        </w:tc>
      </w:tr>
      <w:tr w14:paraId="0461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286" w:type="dxa"/>
            <w:gridSpan w:val="4"/>
            <w:noWrap w:val="0"/>
            <w:vAlign w:val="center"/>
          </w:tcPr>
          <w:p w14:paraId="524350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商务部分</w:t>
            </w:r>
          </w:p>
        </w:tc>
      </w:tr>
      <w:tr w14:paraId="6645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97" w:type="dxa"/>
            <w:noWrap w:val="0"/>
            <w:vAlign w:val="center"/>
          </w:tcPr>
          <w:p w14:paraId="539BCC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w:t>
            </w:r>
          </w:p>
        </w:tc>
        <w:tc>
          <w:tcPr>
            <w:tcW w:w="1199" w:type="dxa"/>
            <w:noWrap w:val="0"/>
            <w:vAlign w:val="center"/>
          </w:tcPr>
          <w:p w14:paraId="0767A4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类似业绩</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6A0FBC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根据供应商提供自2023年1月1日以来（以签订合同日期为准）承担同类项目业绩情况进行评审，每提供一份合同得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分，本项目最多得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p w14:paraId="3F4469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1A0251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1.同类项目业绩是指食用农产品快速检测服务类似业绩。</w:t>
            </w:r>
          </w:p>
          <w:p w14:paraId="6F1B83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2.须提供合同及与合同匹配的项目验收报告扫描件，否则不得分。</w:t>
            </w:r>
          </w:p>
        </w:tc>
      </w:tr>
      <w:tr w14:paraId="0D80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97" w:type="dxa"/>
            <w:noWrap w:val="0"/>
            <w:vAlign w:val="center"/>
          </w:tcPr>
          <w:p w14:paraId="63E4FF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3</w:t>
            </w:r>
          </w:p>
        </w:tc>
        <w:tc>
          <w:tcPr>
            <w:tcW w:w="1199" w:type="dxa"/>
            <w:noWrap w:val="0"/>
            <w:vAlign w:val="center"/>
          </w:tcPr>
          <w:p w14:paraId="423446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Cs/>
                <w:color w:val="auto"/>
                <w:sz w:val="24"/>
                <w:szCs w:val="24"/>
                <w:highlight w:val="none"/>
                <w:lang w:val="en-US" w:eastAsia="zh-CN"/>
              </w:rPr>
              <w:t>快检产品质量保证10分</w:t>
            </w:r>
          </w:p>
        </w:tc>
        <w:tc>
          <w:tcPr>
            <w:tcW w:w="7290" w:type="dxa"/>
            <w:gridSpan w:val="2"/>
            <w:noWrap w:val="0"/>
            <w:vAlign w:val="center"/>
          </w:tcPr>
          <w:p w14:paraId="4763B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供应商应提供快检产品通过相关机构组织的符合性评价程序的证明材料，每提供一份相应证明材料的，得</w:t>
            </w:r>
            <w:r>
              <w:rPr>
                <w:rFonts w:hint="eastAsia" w:ascii="宋体" w:hAnsi="宋体"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en-US" w:eastAsia="zh-CN" w:bidi="ar-SA"/>
              </w:rPr>
              <w:t>分，最多得10分。</w:t>
            </w:r>
          </w:p>
          <w:p w14:paraId="1F8EB7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注：证明材料为相关机构出具的符合性评价报告扫描件</w:t>
            </w:r>
          </w:p>
        </w:tc>
      </w:tr>
      <w:tr w14:paraId="4F4B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286" w:type="dxa"/>
            <w:gridSpan w:val="4"/>
            <w:noWrap w:val="0"/>
            <w:vAlign w:val="center"/>
          </w:tcPr>
          <w:p w14:paraId="2B70E0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技术部分</w:t>
            </w:r>
          </w:p>
        </w:tc>
      </w:tr>
      <w:tr w14:paraId="4ED4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noWrap w:val="0"/>
            <w:vAlign w:val="center"/>
          </w:tcPr>
          <w:p w14:paraId="7DF96A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1199" w:type="dxa"/>
            <w:noWrap w:val="0"/>
            <w:vAlign w:val="center"/>
          </w:tcPr>
          <w:p w14:paraId="35F340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人员队伍10</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4429DA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供应商提供本项目的技术人员情况：提供相关专业中级职称及以上人员的，其中高级职称每名得2分，中级职称每名得1分，最高得8分；除有职称人员，参与本项目每增加一名相关专业人员的，得0.5分，最高得2分；同一人只计一次分，此项最高得10分。</w:t>
            </w:r>
          </w:p>
          <w:p w14:paraId="201D48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注：</w:t>
            </w:r>
          </w:p>
          <w:p w14:paraId="48E164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1.相关专业为质量、化学、食品检验类或其他相关专业。</w:t>
            </w:r>
          </w:p>
          <w:p w14:paraId="024558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2.提供人员职称证书和投标截止日前六个月内任意一个月的社保缴纳证明材料扫描件。</w:t>
            </w:r>
          </w:p>
        </w:tc>
      </w:tr>
      <w:tr w14:paraId="4861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noWrap w:val="0"/>
            <w:vAlign w:val="center"/>
          </w:tcPr>
          <w:p w14:paraId="3099B7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1199" w:type="dxa"/>
            <w:noWrap w:val="0"/>
            <w:vAlign w:val="center"/>
          </w:tcPr>
          <w:p w14:paraId="5C522B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检测设施设备投入12</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22070F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1.供应商提供的食用农产品检测的前处理设备，包括但不限于：离心机、震荡器、恒温水浴锅、样品粉碎机、样品浓缩仪等，每提供一项上述设备得1分，最高得5分。</w:t>
            </w:r>
          </w:p>
          <w:p w14:paraId="7F689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2.供应商提供的单功能或多功能相结合的快检设备，包括但不限于：多功能食品安全检测仪、胶体金读卡仪、肉类水分速测仪、手持式采样仪等，每提供一项上述设备得1分，最高得4分。</w:t>
            </w:r>
          </w:p>
          <w:p w14:paraId="796AA1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3.供应商提供快检车的，每提供一辆得1.5分，最高得3分。</w:t>
            </w:r>
          </w:p>
          <w:p w14:paraId="68977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注：提供自购发票扫描件及产品说明作为证明材料，不提供不得分。</w:t>
            </w:r>
          </w:p>
        </w:tc>
      </w:tr>
      <w:tr w14:paraId="6E8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vMerge w:val="restart"/>
            <w:noWrap w:val="0"/>
            <w:vAlign w:val="center"/>
          </w:tcPr>
          <w:p w14:paraId="73D654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3</w:t>
            </w:r>
          </w:p>
          <w:p w14:paraId="01BF91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SA"/>
              </w:rPr>
              <w:t>服务方案</w:t>
            </w:r>
          </w:p>
        </w:tc>
        <w:tc>
          <w:tcPr>
            <w:tcW w:w="1199" w:type="dxa"/>
            <w:noWrap w:val="0"/>
            <w:vAlign w:val="center"/>
          </w:tcPr>
          <w:p w14:paraId="18F9DB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2D5DA5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根据供应商提供的快检计划进行评审，包括但不限于：工作目标、任务批次等。</w:t>
            </w:r>
          </w:p>
          <w:p w14:paraId="375806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（1）有明确工作目标且贴合本次采购需求的，得2分；工作目标模糊，与本次采购有偏离的，得1分；未提供不得分；</w:t>
            </w:r>
          </w:p>
          <w:p w14:paraId="058C48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（2）快检任务批次分配</w:t>
            </w:r>
            <w:r>
              <w:rPr>
                <w:rFonts w:hint="eastAsia" w:ascii="宋体" w:hAnsi="宋体" w:cs="宋体"/>
                <w:color w:val="auto"/>
                <w:sz w:val="24"/>
                <w:szCs w:val="24"/>
                <w:highlight w:val="none"/>
                <w:lang w:val="en-US" w:eastAsia="zh-CN" w:bidi="ar-SA"/>
              </w:rPr>
              <w:t>均匀</w:t>
            </w:r>
            <w:r>
              <w:rPr>
                <w:rFonts w:hint="eastAsia" w:ascii="宋体" w:hAnsi="宋体" w:eastAsia="宋体" w:cs="宋体"/>
                <w:color w:val="auto"/>
                <w:sz w:val="24"/>
                <w:szCs w:val="24"/>
                <w:highlight w:val="none"/>
                <w:lang w:val="en-US" w:eastAsia="zh-CN" w:bidi="ar-SA"/>
              </w:rPr>
              <w:t>，确保服务期限内每日均有快检任务的，得2分；快检任务批次分配</w:t>
            </w:r>
            <w:r>
              <w:rPr>
                <w:rFonts w:hint="eastAsia" w:ascii="宋体" w:hAnsi="宋体" w:cs="宋体"/>
                <w:color w:val="auto"/>
                <w:sz w:val="24"/>
                <w:szCs w:val="24"/>
                <w:highlight w:val="none"/>
                <w:lang w:val="en-US" w:eastAsia="zh-CN" w:bidi="ar-SA"/>
              </w:rPr>
              <w:t>不均匀</w:t>
            </w:r>
            <w:r>
              <w:rPr>
                <w:rFonts w:hint="eastAsia" w:ascii="宋体" w:hAnsi="宋体" w:eastAsia="宋体" w:cs="宋体"/>
                <w:color w:val="auto"/>
                <w:sz w:val="24"/>
                <w:szCs w:val="24"/>
                <w:highlight w:val="none"/>
                <w:lang w:val="en-US" w:eastAsia="zh-CN" w:bidi="ar-SA"/>
              </w:rPr>
              <w:t>，集中在某个时间段内同一完成的，得1分；未提供不得分。</w:t>
            </w:r>
          </w:p>
        </w:tc>
      </w:tr>
      <w:tr w14:paraId="324C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vMerge w:val="continue"/>
            <w:noWrap w:val="0"/>
            <w:vAlign w:val="center"/>
          </w:tcPr>
          <w:p w14:paraId="488B16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p>
        </w:tc>
        <w:tc>
          <w:tcPr>
            <w:tcW w:w="1199" w:type="dxa"/>
            <w:noWrap w:val="0"/>
            <w:vAlign w:val="center"/>
          </w:tcPr>
          <w:p w14:paraId="4EEBE0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0B6BF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根据供应商提供的细则编制方案进行评审，包括但不限于：总则与适用范围、职责分工等。</w:t>
            </w:r>
          </w:p>
          <w:p w14:paraId="2C06CD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（1）制度目的明确，适用范围清晰，法律法规及相应标准引用</w:t>
            </w:r>
            <w:r>
              <w:rPr>
                <w:rFonts w:hint="eastAsia" w:ascii="宋体" w:hAnsi="宋体" w:cs="宋体"/>
                <w:color w:val="auto"/>
                <w:sz w:val="24"/>
                <w:szCs w:val="24"/>
                <w:highlight w:val="none"/>
                <w:lang w:val="en-US" w:eastAsia="zh-CN" w:bidi="ar-SA"/>
              </w:rPr>
              <w:t>合适</w:t>
            </w:r>
            <w:r>
              <w:rPr>
                <w:rFonts w:hint="eastAsia" w:ascii="宋体" w:hAnsi="宋体" w:eastAsia="宋体" w:cs="宋体"/>
                <w:color w:val="auto"/>
                <w:sz w:val="24"/>
                <w:szCs w:val="24"/>
                <w:highlight w:val="none"/>
                <w:lang w:val="en-US" w:eastAsia="zh-CN" w:bidi="ar-SA"/>
              </w:rPr>
              <w:t>，能够确保细则合规性的，得2分；没有明确的制度目的，适用范围模糊，未列明引用的法律法规的，得1分；未提供不得分；</w:t>
            </w:r>
          </w:p>
          <w:p w14:paraId="2A1B9B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（2）有清晰的组织架构，各环节有明确的人员数量投入，得2分；组织架构模糊，人员投入和分工较混乱的，得1分；未提供不得分。</w:t>
            </w:r>
          </w:p>
        </w:tc>
      </w:tr>
      <w:tr w14:paraId="695A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vMerge w:val="continue"/>
            <w:noWrap w:val="0"/>
            <w:vAlign w:val="center"/>
          </w:tcPr>
          <w:p w14:paraId="572E4F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p>
        </w:tc>
        <w:tc>
          <w:tcPr>
            <w:tcW w:w="1199" w:type="dxa"/>
            <w:noWrap w:val="0"/>
            <w:vAlign w:val="center"/>
          </w:tcPr>
          <w:p w14:paraId="7A9B8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451109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根据供应商提供的抽样方案进行评审，包括但不限于：抽样对象与范围、抽样方法等。</w:t>
            </w:r>
          </w:p>
          <w:p w14:paraId="47799F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（1）抽样对象覆盖采购需求中所列重点检测对象，抽样范围选择具有代表性的，得2分；抽样对象未完全覆盖采购需求中所列重点检测对象的，得1分；未提供不得分；</w:t>
            </w:r>
          </w:p>
          <w:p w14:paraId="34EC2E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（2）抽样原则使用恰当，能够根据不同抽样对象选择恰当抽样方式，抽样流程符合规定的，得2分；抽样方式单一，抽样流程模糊的，得1分；未提供不得分。</w:t>
            </w:r>
          </w:p>
        </w:tc>
      </w:tr>
      <w:tr w14:paraId="5CF0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vMerge w:val="continue"/>
            <w:noWrap w:val="0"/>
            <w:vAlign w:val="center"/>
          </w:tcPr>
          <w:p w14:paraId="4E3B5A43">
            <w:pPr>
              <w:pStyle w:val="2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bidi="ar-SA"/>
              </w:rPr>
            </w:pPr>
          </w:p>
        </w:tc>
        <w:tc>
          <w:tcPr>
            <w:tcW w:w="1199" w:type="dxa"/>
            <w:noWrap w:val="0"/>
            <w:vAlign w:val="center"/>
          </w:tcPr>
          <w:p w14:paraId="499B8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2BB65D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根据供应商提供的检测方案进行评审，包括但不限于：检测对象与标准、时间进度安排等。</w:t>
            </w:r>
          </w:p>
          <w:p w14:paraId="19692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（1）有明确的检测范围、检测项目、检测方法、检测流程的每项得0.5分，最高得2分；未提供不得分；</w:t>
            </w:r>
          </w:p>
          <w:p w14:paraId="5BE570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（2）承诺如当日快检工作于上午10时前完成，上午12时前</w:t>
            </w:r>
            <w:r>
              <w:rPr>
                <w:rFonts w:hint="eastAsia" w:ascii="宋体" w:hAnsi="宋体" w:cs="宋体"/>
                <w:color w:val="auto"/>
                <w:sz w:val="24"/>
                <w:szCs w:val="24"/>
                <w:highlight w:val="none"/>
                <w:lang w:val="en-US" w:eastAsia="zh-CN" w:bidi="ar-SA"/>
              </w:rPr>
              <w:t>出结果</w:t>
            </w:r>
            <w:r>
              <w:rPr>
                <w:rFonts w:hint="eastAsia" w:ascii="宋体" w:hAnsi="宋体" w:eastAsia="宋体" w:cs="宋体"/>
                <w:color w:val="auto"/>
                <w:sz w:val="24"/>
                <w:szCs w:val="24"/>
                <w:highlight w:val="none"/>
                <w:lang w:val="en-US" w:eastAsia="zh-CN" w:bidi="ar-SA"/>
              </w:rPr>
              <w:t>，得2分；未提供承诺不得分。</w:t>
            </w:r>
          </w:p>
        </w:tc>
      </w:tr>
      <w:tr w14:paraId="457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vMerge w:val="continue"/>
            <w:noWrap w:val="0"/>
            <w:vAlign w:val="center"/>
          </w:tcPr>
          <w:p w14:paraId="13925371">
            <w:pPr>
              <w:pStyle w:val="2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4"/>
                <w:sz w:val="24"/>
                <w:szCs w:val="24"/>
                <w:highlight w:val="none"/>
                <w:lang w:val="en-US" w:eastAsia="zh-CN"/>
              </w:rPr>
            </w:pPr>
          </w:p>
        </w:tc>
        <w:tc>
          <w:tcPr>
            <w:tcW w:w="1199" w:type="dxa"/>
            <w:noWrap w:val="0"/>
            <w:vAlign w:val="center"/>
          </w:tcPr>
          <w:p w14:paraId="73B6D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33C813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根据供应商提供的质量过程控制方案进行评审，包括但不限于：检测过程控制、检测数据管理等。</w:t>
            </w:r>
          </w:p>
          <w:p w14:paraId="38A3C0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以上内容全面合理详细满足采购文件要求、阐述条理清晰详尽的计</w:t>
            </w:r>
            <w:r>
              <w:rPr>
                <w:rFonts w:hint="eastAsia" w:ascii="宋体" w:hAnsi="宋体" w:cs="宋体"/>
                <w:color w:val="auto"/>
                <w:sz w:val="24"/>
                <w:szCs w:val="24"/>
                <w:highlight w:val="none"/>
                <w:lang w:val="en-US" w:eastAsia="zh-CN" w:bidi="ar-SA"/>
              </w:rPr>
              <w:t>4</w:t>
            </w:r>
            <w:r>
              <w:rPr>
                <w:rFonts w:hint="eastAsia" w:ascii="宋体" w:hAnsi="宋体" w:eastAsia="宋体" w:cs="宋体"/>
                <w:color w:val="auto"/>
                <w:sz w:val="24"/>
                <w:szCs w:val="24"/>
                <w:highlight w:val="none"/>
                <w:lang w:val="en-US" w:eastAsia="zh-CN" w:bidi="ar-SA"/>
              </w:rPr>
              <w:t>分，每缺少一处扣</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分，每有一处内容阐述简略或不符合项目实际情况的扣</w:t>
            </w:r>
            <w:r>
              <w:rPr>
                <w:rFonts w:hint="eastAsia" w:ascii="宋体" w:hAnsi="宋体" w:cs="宋体"/>
                <w:color w:val="auto"/>
                <w:sz w:val="24"/>
                <w:szCs w:val="24"/>
                <w:highlight w:val="none"/>
                <w:lang w:val="en-US" w:eastAsia="zh-CN" w:bidi="ar-SA"/>
              </w:rPr>
              <w:t>0.5</w:t>
            </w:r>
            <w:r>
              <w:rPr>
                <w:rFonts w:hint="eastAsia" w:ascii="宋体" w:hAnsi="宋体" w:eastAsia="宋体" w:cs="宋体"/>
                <w:color w:val="auto"/>
                <w:sz w:val="24"/>
                <w:szCs w:val="24"/>
                <w:highlight w:val="none"/>
                <w:lang w:val="en-US" w:eastAsia="zh-CN" w:bidi="ar-SA"/>
              </w:rPr>
              <w:t>分，直至本项分值扣完为止。</w:t>
            </w:r>
          </w:p>
          <w:p w14:paraId="0293AF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1）内容全面合理详细满足采购文件要求、阐述条理清晰详尽是指：方案包含但不限于上述内容的文字、图片、表格等形式详细呈现方案内容，方案内容切合行业实际、符合行业政策、满足本项目要求；（2）阐述简略或不符合项目实际情况是指：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0C0C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vMerge w:val="continue"/>
            <w:noWrap w:val="0"/>
            <w:vAlign w:val="center"/>
          </w:tcPr>
          <w:p w14:paraId="4D9C6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tc>
        <w:tc>
          <w:tcPr>
            <w:tcW w:w="1199" w:type="dxa"/>
            <w:noWrap w:val="0"/>
            <w:vAlign w:val="center"/>
          </w:tcPr>
          <w:p w14:paraId="4F3C3A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0E7B1A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根据供应商提供的阳性样本处置方案进行评审，包括但不限于：样本处置、后续措施与跟进等。</w:t>
            </w:r>
          </w:p>
          <w:p w14:paraId="19970E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（1）有快速的阳性样本封存与控制流程，信息上报时间节点明确的，得2分；没有快速反应流程，信息上报时间较慢的，得1分；未提供不得分；</w:t>
            </w:r>
          </w:p>
          <w:p w14:paraId="1B3585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（2）能有效追溯问题源头，具备阳性样本风险数据库的，得2分</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未提供不得分。</w:t>
            </w:r>
          </w:p>
        </w:tc>
      </w:tr>
      <w:tr w14:paraId="004D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noWrap w:val="0"/>
            <w:vAlign w:val="center"/>
          </w:tcPr>
          <w:p w14:paraId="6042F9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p>
        </w:tc>
        <w:tc>
          <w:tcPr>
            <w:tcW w:w="1199" w:type="dxa"/>
            <w:noWrap w:val="0"/>
            <w:vAlign w:val="center"/>
          </w:tcPr>
          <w:p w14:paraId="11F0AB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工作管理制度</w:t>
            </w:r>
          </w:p>
          <w:p w14:paraId="353D75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20448C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根据供应商提供的工作管理制度进行评审，包括但不限于：服务团队人员管理制度、设备试剂管理制度、食品安全快速检测实验室管理制度、食品快速检测相关程序制度等。</w:t>
            </w:r>
          </w:p>
          <w:p w14:paraId="0B097B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以上内容全面合理详细满足采购文件要求、阐述条理清晰详尽的计</w:t>
            </w:r>
            <w:r>
              <w:rPr>
                <w:rFonts w:hint="eastAsia" w:ascii="宋体" w:hAnsi="宋体" w:cs="宋体"/>
                <w:color w:val="auto"/>
                <w:sz w:val="24"/>
                <w:szCs w:val="24"/>
                <w:highlight w:val="none"/>
                <w:lang w:val="en-US" w:eastAsia="zh-CN" w:bidi="ar-SA"/>
              </w:rPr>
              <w:t>8</w:t>
            </w:r>
            <w:r>
              <w:rPr>
                <w:rFonts w:hint="eastAsia" w:ascii="宋体" w:hAnsi="宋体" w:eastAsia="宋体" w:cs="宋体"/>
                <w:color w:val="auto"/>
                <w:sz w:val="24"/>
                <w:szCs w:val="24"/>
                <w:highlight w:val="none"/>
                <w:lang w:val="en-US" w:eastAsia="zh-CN" w:bidi="ar-SA"/>
              </w:rPr>
              <w:t>分，每缺少一处扣</w:t>
            </w: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分，每有一处内容阐述简略或不符合项目实际情况的扣</w:t>
            </w:r>
            <w:r>
              <w:rPr>
                <w:rFonts w:hint="eastAsia" w:ascii="宋体" w:hAnsi="宋体" w:cs="宋体"/>
                <w:color w:val="auto"/>
                <w:sz w:val="24"/>
                <w:szCs w:val="24"/>
                <w:highlight w:val="none"/>
                <w:lang w:val="en-US" w:eastAsia="zh-CN" w:bidi="ar-SA"/>
              </w:rPr>
              <w:t>0.5</w:t>
            </w:r>
            <w:r>
              <w:rPr>
                <w:rFonts w:hint="eastAsia" w:ascii="宋体" w:hAnsi="宋体" w:eastAsia="宋体" w:cs="宋体"/>
                <w:color w:val="auto"/>
                <w:sz w:val="24"/>
                <w:szCs w:val="24"/>
                <w:highlight w:val="none"/>
                <w:lang w:val="en-US" w:eastAsia="zh-CN" w:bidi="ar-SA"/>
              </w:rPr>
              <w:t>分，直至本项分值扣完为止。</w:t>
            </w:r>
          </w:p>
          <w:p w14:paraId="36322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注：（1）内容全面合理详细满足采购文件要求、阐述条理清晰详尽是指：方案包含但不限于上述内容的文字、图片、表格等形式详细呈现方案内容，方案内容切合行业实际、符合行业政策、满足本项目要求；（2）阐述简略或不符合项目实际情况是指：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29F2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noWrap w:val="0"/>
            <w:vAlign w:val="center"/>
          </w:tcPr>
          <w:p w14:paraId="112EF4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99" w:type="dxa"/>
            <w:noWrap w:val="0"/>
            <w:vAlign w:val="center"/>
          </w:tcPr>
          <w:p w14:paraId="36AA8B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应急响应能力</w:t>
            </w:r>
          </w:p>
          <w:p w14:paraId="55457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28829C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根据供应商提供的应急响应能力进行评审，包括但不限于：应急响应预案、应急事件处置方式、应急响应时间、应急事件处理人员配备。</w:t>
            </w:r>
          </w:p>
          <w:p w14:paraId="1D6E18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以上内容全面合理详细满足采购文件要求、阐述条理清晰详尽的计</w:t>
            </w:r>
            <w:r>
              <w:rPr>
                <w:rFonts w:hint="eastAsia" w:ascii="宋体" w:hAnsi="宋体" w:cs="宋体"/>
                <w:color w:val="auto"/>
                <w:sz w:val="24"/>
                <w:szCs w:val="24"/>
                <w:highlight w:val="none"/>
                <w:lang w:val="en-US" w:eastAsia="zh-CN" w:bidi="ar-SA"/>
              </w:rPr>
              <w:t>6</w:t>
            </w:r>
            <w:r>
              <w:rPr>
                <w:rFonts w:hint="eastAsia" w:ascii="宋体" w:hAnsi="宋体" w:eastAsia="宋体" w:cs="宋体"/>
                <w:color w:val="auto"/>
                <w:sz w:val="24"/>
                <w:szCs w:val="24"/>
                <w:highlight w:val="none"/>
                <w:lang w:val="en-US" w:eastAsia="zh-CN" w:bidi="ar-SA"/>
              </w:rPr>
              <w:t>分，每缺少一处扣</w:t>
            </w:r>
            <w:r>
              <w:rPr>
                <w:rFonts w:hint="eastAsia" w:ascii="宋体" w:hAnsi="宋体" w:cs="宋体"/>
                <w:color w:val="auto"/>
                <w:sz w:val="24"/>
                <w:szCs w:val="24"/>
                <w:highlight w:val="none"/>
                <w:lang w:val="en-US" w:eastAsia="zh-CN" w:bidi="ar-SA"/>
              </w:rPr>
              <w:t>1.5</w:t>
            </w:r>
            <w:r>
              <w:rPr>
                <w:rFonts w:hint="eastAsia" w:ascii="宋体" w:hAnsi="宋体" w:eastAsia="宋体" w:cs="宋体"/>
                <w:color w:val="auto"/>
                <w:sz w:val="24"/>
                <w:szCs w:val="24"/>
                <w:highlight w:val="none"/>
                <w:lang w:val="en-US" w:eastAsia="zh-CN" w:bidi="ar-SA"/>
              </w:rPr>
              <w:t>分，每有一处内容阐述简略或不符合项目实际情况的扣</w:t>
            </w:r>
            <w:r>
              <w:rPr>
                <w:rFonts w:hint="eastAsia" w:ascii="宋体" w:hAnsi="宋体" w:cs="宋体"/>
                <w:color w:val="auto"/>
                <w:sz w:val="24"/>
                <w:szCs w:val="24"/>
                <w:highlight w:val="none"/>
                <w:lang w:val="en-US" w:eastAsia="zh-CN" w:bidi="ar-SA"/>
              </w:rPr>
              <w:t>0.5</w:t>
            </w:r>
            <w:r>
              <w:rPr>
                <w:rFonts w:hint="eastAsia" w:ascii="宋体" w:hAnsi="宋体" w:eastAsia="宋体" w:cs="宋体"/>
                <w:color w:val="auto"/>
                <w:sz w:val="24"/>
                <w:szCs w:val="24"/>
                <w:highlight w:val="none"/>
                <w:lang w:val="en-US" w:eastAsia="zh-CN" w:bidi="ar-SA"/>
              </w:rPr>
              <w:t>分，直至本项分值扣完为止。</w:t>
            </w:r>
          </w:p>
          <w:p w14:paraId="56D967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注：（1）内容全面合理详细满足采购文件要求、阐述条理清晰详尽是指：方案包含但不限于上述内容的文字、图片、表格等形式详细呈现方案内容，方案内容切合行业实际、符合行业政策、满足本项目要求；（2）阐述简略或不符合项目实际情况是指：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4BF3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vMerge w:val="restart"/>
            <w:noWrap w:val="0"/>
            <w:vAlign w:val="center"/>
          </w:tcPr>
          <w:p w14:paraId="5161E2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p w14:paraId="239C1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服务承诺及保证措施</w:t>
            </w:r>
          </w:p>
          <w:p w14:paraId="2C6823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tc>
        <w:tc>
          <w:tcPr>
            <w:tcW w:w="1199" w:type="dxa"/>
            <w:noWrap w:val="0"/>
            <w:vAlign w:val="center"/>
          </w:tcPr>
          <w:p w14:paraId="5B253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621A82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供应商承诺开展抽查检测工作时，每个农批市场不少于2名快检服务人员，且投入的服务团队人员稳定，未经采购人许可不得擅自更改服务团队人员，提供承诺和人员名单的，得2分；未提供不得分。</w:t>
            </w:r>
          </w:p>
        </w:tc>
      </w:tr>
      <w:tr w14:paraId="3F18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7" w:type="dxa"/>
            <w:vMerge w:val="continue"/>
            <w:noWrap w:val="0"/>
            <w:vAlign w:val="center"/>
          </w:tcPr>
          <w:p w14:paraId="547D95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tc>
        <w:tc>
          <w:tcPr>
            <w:tcW w:w="1199" w:type="dxa"/>
            <w:noWrap w:val="0"/>
            <w:vAlign w:val="center"/>
          </w:tcPr>
          <w:p w14:paraId="243911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bCs/>
                <w:color w:val="auto"/>
                <w:sz w:val="24"/>
                <w:szCs w:val="24"/>
                <w:highlight w:val="none"/>
                <w:lang w:val="en-US" w:eastAsia="zh-CN"/>
              </w:rPr>
              <w:t>分</w:t>
            </w:r>
          </w:p>
        </w:tc>
        <w:tc>
          <w:tcPr>
            <w:tcW w:w="7290" w:type="dxa"/>
            <w:gridSpan w:val="2"/>
            <w:noWrap w:val="0"/>
            <w:vAlign w:val="center"/>
          </w:tcPr>
          <w:p w14:paraId="1D572B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提供完善的服务范围、标准、质量承诺及保证措施的得2分；对客户的意见反馈及投诉能提供及时应对、妥善处置承诺及保证措施的得2分；有完整的检测安全管理措施的得2分。不提供不得分。</w:t>
            </w:r>
          </w:p>
        </w:tc>
      </w:tr>
    </w:tbl>
    <w:p w14:paraId="1FAE2B90">
      <w:pPr>
        <w:spacing w:line="360" w:lineRule="auto"/>
        <w:ind w:firstLine="480" w:firstLineChars="200"/>
        <w:rPr>
          <w:rFonts w:ascii="宋体" w:hAnsi="宋体"/>
          <w:color w:val="auto"/>
          <w:sz w:val="24"/>
          <w:szCs w:val="24"/>
        </w:rPr>
      </w:pPr>
      <w:r>
        <w:rPr>
          <w:rFonts w:hint="eastAsia" w:ascii="宋体" w:hAnsi="宋体"/>
          <w:color w:val="auto"/>
          <w:sz w:val="24"/>
          <w:szCs w:val="24"/>
        </w:rPr>
        <w:br w:type="page"/>
      </w:r>
      <w:r>
        <w:rPr>
          <w:rFonts w:hint="eastAsia" w:ascii="宋体" w:hAnsi="宋体"/>
          <w:color w:val="auto"/>
          <w:sz w:val="24"/>
          <w:szCs w:val="24"/>
        </w:rPr>
        <w:t>根据《中华人民共和国政府采购法》、《中华人民共和国政府采购法实施条例》、《政府采购竞争性磋商采购方式管理暂行办法》等有关法律法规，结合本项目的实际需求，制定本办法。</w:t>
      </w:r>
    </w:p>
    <w:p w14:paraId="6E2F3FA4">
      <w:pPr>
        <w:spacing w:line="360" w:lineRule="auto"/>
        <w:rPr>
          <w:rFonts w:ascii="宋体" w:hAnsi="宋体"/>
          <w:b/>
          <w:color w:val="auto"/>
          <w:sz w:val="24"/>
          <w:szCs w:val="24"/>
        </w:rPr>
      </w:pPr>
      <w:r>
        <w:rPr>
          <w:rFonts w:hint="eastAsia" w:ascii="宋体" w:hAnsi="宋体"/>
          <w:b/>
          <w:color w:val="auto"/>
          <w:sz w:val="24"/>
          <w:szCs w:val="24"/>
        </w:rPr>
        <w:t>1、评审方法</w:t>
      </w:r>
    </w:p>
    <w:p w14:paraId="56F6407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次评标采用综合评分法，总分为100分。磋商小组对提交最后报价的供应商的响应文件和最后报价进行综合评分，并按得分由高到低顺序推荐成交候选供应商。得分相同的，按最后报价由低到高顺序排列。得分且最后报价相同的按技术部分得分由高到低顺序确定排名第一的成交候选供应商。</w:t>
      </w:r>
    </w:p>
    <w:p w14:paraId="73D423C3">
      <w:pPr>
        <w:spacing w:line="360" w:lineRule="auto"/>
        <w:rPr>
          <w:rFonts w:ascii="宋体" w:hAnsi="宋体"/>
          <w:b/>
          <w:color w:val="auto"/>
          <w:sz w:val="24"/>
          <w:szCs w:val="24"/>
        </w:rPr>
      </w:pPr>
      <w:r>
        <w:rPr>
          <w:rFonts w:hint="eastAsia" w:ascii="宋体" w:hAnsi="宋体"/>
          <w:b/>
          <w:color w:val="auto"/>
          <w:sz w:val="24"/>
          <w:szCs w:val="24"/>
        </w:rPr>
        <w:t>2、分值构成与评审标准</w:t>
      </w:r>
    </w:p>
    <w:p w14:paraId="2998FA1B">
      <w:pPr>
        <w:spacing w:line="360" w:lineRule="auto"/>
        <w:rPr>
          <w:rFonts w:hint="eastAsia" w:ascii="宋体" w:hAnsi="宋体"/>
          <w:b/>
          <w:color w:val="auto"/>
          <w:sz w:val="24"/>
          <w:szCs w:val="24"/>
        </w:rPr>
      </w:pPr>
      <w:r>
        <w:rPr>
          <w:rFonts w:hint="eastAsia" w:ascii="宋体" w:hAnsi="宋体"/>
          <w:b/>
          <w:color w:val="auto"/>
          <w:sz w:val="24"/>
          <w:szCs w:val="24"/>
        </w:rPr>
        <w:t>2.1分值构成</w:t>
      </w:r>
    </w:p>
    <w:p w14:paraId="3AD25F66">
      <w:pPr>
        <w:spacing w:line="360" w:lineRule="auto"/>
        <w:ind w:firstLine="480" w:firstLineChars="200"/>
        <w:rPr>
          <w:rFonts w:ascii="宋体" w:hAnsi="宋体"/>
          <w:color w:val="auto"/>
          <w:sz w:val="24"/>
          <w:szCs w:val="24"/>
        </w:rPr>
      </w:pPr>
      <w:r>
        <w:rPr>
          <w:rFonts w:hint="eastAsia" w:ascii="宋体" w:hAnsi="宋体"/>
          <w:color w:val="auto"/>
          <w:sz w:val="24"/>
          <w:szCs w:val="24"/>
        </w:rPr>
        <w:t>2.1.1</w:t>
      </w:r>
      <w:r>
        <w:rPr>
          <w:rFonts w:hint="eastAsia" w:ascii="宋体" w:hAnsi="宋体"/>
          <w:color w:val="auto"/>
          <w:sz w:val="24"/>
          <w:szCs w:val="24"/>
          <w:lang w:eastAsia="zh-CN"/>
        </w:rPr>
        <w:t>商务</w:t>
      </w:r>
      <w:r>
        <w:rPr>
          <w:rFonts w:hint="eastAsia" w:ascii="宋体" w:hAnsi="宋体"/>
          <w:color w:val="auto"/>
          <w:sz w:val="24"/>
          <w:szCs w:val="24"/>
        </w:rPr>
        <w:t>部分：见评标办法前附表。</w:t>
      </w:r>
    </w:p>
    <w:p w14:paraId="7D55A6FB">
      <w:pPr>
        <w:spacing w:line="360" w:lineRule="auto"/>
        <w:ind w:firstLine="480" w:firstLineChars="200"/>
        <w:rPr>
          <w:rFonts w:ascii="宋体" w:hAnsi="宋体"/>
          <w:color w:val="auto"/>
          <w:sz w:val="24"/>
          <w:szCs w:val="24"/>
        </w:rPr>
      </w:pPr>
      <w:r>
        <w:rPr>
          <w:rFonts w:hint="eastAsia" w:ascii="宋体" w:hAnsi="宋体"/>
          <w:color w:val="auto"/>
          <w:sz w:val="24"/>
          <w:szCs w:val="24"/>
        </w:rPr>
        <w:t>2.1.2服务技术部分：见评标办法前附表。</w:t>
      </w:r>
    </w:p>
    <w:p w14:paraId="1A4580D9">
      <w:pPr>
        <w:spacing w:line="360" w:lineRule="auto"/>
        <w:ind w:firstLine="480" w:firstLineChars="200"/>
        <w:rPr>
          <w:rFonts w:ascii="宋体" w:hAnsi="宋体"/>
          <w:color w:val="auto"/>
          <w:sz w:val="24"/>
          <w:szCs w:val="24"/>
        </w:rPr>
      </w:pPr>
      <w:r>
        <w:rPr>
          <w:rFonts w:hint="eastAsia" w:ascii="宋体" w:hAnsi="宋体"/>
          <w:color w:val="auto"/>
          <w:sz w:val="24"/>
          <w:szCs w:val="24"/>
        </w:rPr>
        <w:t>2.1.3磋商报价：见评标办法前附表。</w:t>
      </w:r>
    </w:p>
    <w:p w14:paraId="6ECB818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2.1.4其他评分因素：见评标办法前附表。</w:t>
      </w:r>
    </w:p>
    <w:p w14:paraId="0C53FA6D">
      <w:pPr>
        <w:spacing w:line="360" w:lineRule="auto"/>
        <w:rPr>
          <w:rFonts w:ascii="宋体" w:hAnsi="宋体"/>
          <w:b/>
          <w:color w:val="auto"/>
          <w:sz w:val="24"/>
          <w:szCs w:val="24"/>
        </w:rPr>
      </w:pPr>
      <w:r>
        <w:rPr>
          <w:rFonts w:hint="eastAsia" w:ascii="宋体" w:hAnsi="宋体"/>
          <w:b/>
          <w:color w:val="auto"/>
          <w:sz w:val="24"/>
          <w:szCs w:val="24"/>
        </w:rPr>
        <w:t>2.2评分标准</w:t>
      </w:r>
    </w:p>
    <w:p w14:paraId="47BB5A9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2.2.1</w:t>
      </w:r>
      <w:r>
        <w:rPr>
          <w:rFonts w:hint="eastAsia" w:ascii="宋体" w:hAnsi="宋体"/>
          <w:color w:val="auto"/>
          <w:sz w:val="24"/>
          <w:szCs w:val="24"/>
          <w:lang w:eastAsia="zh-CN"/>
        </w:rPr>
        <w:t>商务部分</w:t>
      </w:r>
      <w:r>
        <w:rPr>
          <w:rFonts w:hint="eastAsia" w:ascii="宋体" w:hAnsi="宋体"/>
          <w:color w:val="auto"/>
          <w:sz w:val="24"/>
          <w:szCs w:val="24"/>
        </w:rPr>
        <w:t>评分标准：见评标办法前附表。</w:t>
      </w:r>
    </w:p>
    <w:p w14:paraId="5D048CE6">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2.2.2服务技术评分标准：见评标办法前附表。</w:t>
      </w:r>
    </w:p>
    <w:p w14:paraId="0F23C8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2.2.3磋商报价评分标准：见评标办法前附表。</w:t>
      </w:r>
    </w:p>
    <w:p w14:paraId="08D54DC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2.2.4其他因素评分标准：见评标办法前附表。</w:t>
      </w:r>
    </w:p>
    <w:p w14:paraId="21C99FFD">
      <w:pPr>
        <w:spacing w:line="360" w:lineRule="auto"/>
        <w:rPr>
          <w:rFonts w:hint="eastAsia" w:ascii="宋体" w:hAnsi="宋体"/>
          <w:b/>
          <w:color w:val="auto"/>
          <w:sz w:val="24"/>
          <w:szCs w:val="24"/>
        </w:rPr>
      </w:pPr>
      <w:r>
        <w:rPr>
          <w:rFonts w:hint="eastAsia" w:ascii="宋体" w:hAnsi="宋体"/>
          <w:b/>
          <w:color w:val="auto"/>
          <w:sz w:val="24"/>
          <w:szCs w:val="24"/>
        </w:rPr>
        <w:t>2.3落实政府采购政策性要求的评审标准</w:t>
      </w:r>
    </w:p>
    <w:p w14:paraId="26C37E2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2.3.1小型、微型企业参加本项目的评审标准</w:t>
      </w:r>
    </w:p>
    <w:p w14:paraId="7C200D7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39A9842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2.3.1.2由小、微企业提供服务的，对其报价享受</w:t>
      </w:r>
      <w:r>
        <w:rPr>
          <w:rFonts w:hint="eastAsia" w:ascii="宋体" w:hAnsi="宋体"/>
          <w:color w:val="auto"/>
          <w:sz w:val="24"/>
          <w:szCs w:val="24"/>
          <w:lang w:val="en-US" w:eastAsia="zh-CN"/>
        </w:rPr>
        <w:t>15</w:t>
      </w:r>
      <w:r>
        <w:rPr>
          <w:rFonts w:hint="eastAsia" w:ascii="宋体" w:hAnsi="宋体"/>
          <w:color w:val="auto"/>
          <w:sz w:val="24"/>
          <w:szCs w:val="24"/>
        </w:rPr>
        <w:t>%的价格折扣，用扣除后价格参加评审。</w:t>
      </w:r>
    </w:p>
    <w:p w14:paraId="41687ED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2.3.1.3联合体价格折扣：本项目若允许联合体参加，大中型企业与小型、微型企业组成联合体的，联合协议约定小型、微型企业的合同份额占到合同总金额30%以上的，对联合体的报价给予</w:t>
      </w:r>
      <w:r>
        <w:rPr>
          <w:rFonts w:hint="eastAsia" w:ascii="宋体" w:hAnsi="宋体"/>
          <w:color w:val="auto"/>
          <w:sz w:val="24"/>
          <w:szCs w:val="24"/>
          <w:lang w:val="en-US" w:eastAsia="zh-CN"/>
        </w:rPr>
        <w:t>5</w:t>
      </w:r>
      <w:r>
        <w:rPr>
          <w:rFonts w:hint="eastAsia" w:ascii="宋体" w:hAnsi="宋体"/>
          <w:color w:val="auto"/>
          <w:sz w:val="24"/>
          <w:szCs w:val="24"/>
        </w:rPr>
        <w:t>%的扣除，用扣除后价格参加评审。</w:t>
      </w:r>
    </w:p>
    <w:p w14:paraId="17A613A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2.3.1.4大中型企业向小型、微型企业分包的价格折扣：大中型企业向一家或者多家小型、微型企业分包的，分包意向协议约定小型、微型企业的合同份额占到合同总金额30%以上的，对大中型企业的报价给予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宋体" w:hAnsi="宋体"/>
          <w:color w:val="auto"/>
          <w:sz w:val="24"/>
          <w:szCs w:val="24"/>
          <w:lang w:val="en-US" w:eastAsia="zh-CN"/>
        </w:rPr>
        <w:t>5</w:t>
      </w:r>
      <w:r>
        <w:rPr>
          <w:rFonts w:hint="eastAsia" w:ascii="宋体" w:hAnsi="宋体"/>
          <w:color w:val="auto"/>
          <w:sz w:val="24"/>
          <w:szCs w:val="24"/>
        </w:rPr>
        <w:t>%的扣除，用扣除后价格参加评审。</w:t>
      </w:r>
    </w:p>
    <w:p w14:paraId="6201832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2.3.2残疾人福利性单位参加本项目的评审标准：</w:t>
      </w:r>
    </w:p>
    <w:p w14:paraId="327BDAB2">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2.3.2.1须根据财库【2017】141号《关于促进残疾人就业政府采购政策的通知》的要求，如实填写残疾人福利性单位声明函，残疾人福利性单位参加本项目磋商时，享受10%的价格折扣，用扣除后的价格参与评审。</w:t>
      </w:r>
    </w:p>
    <w:p w14:paraId="27C09E3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2.3.2.2享受政府采购支持政策的残疾人福利性单位应当同时满足以下条件：</w:t>
      </w:r>
    </w:p>
    <w:p w14:paraId="37687F0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A.安置的残疾人占本单位在职职工人数的比例不低于25%（含25%），并且安置的残疾人人数不少于10人（含10人）；</w:t>
      </w:r>
    </w:p>
    <w:p w14:paraId="53DCB47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B.依法与安置的每位残疾人签订了一年以上（含一年）的劳动合同或服务协议；</w:t>
      </w:r>
    </w:p>
    <w:p w14:paraId="275F27E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C.为安置的每位残疾人按月足额缴纳了基本养老保险、基本医疗保险、失业保险、工伤保险和生育保险等社会保险费；</w:t>
      </w:r>
    </w:p>
    <w:p w14:paraId="0983E6B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D.通过银行等金融机构向安置的每位残疾人，按月支付了不低于单位所在区县适用的经省级人民政府批准的月最低工资标准的工资；</w:t>
      </w:r>
    </w:p>
    <w:p w14:paraId="35668AE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E．提供本单位制造的货物、承担的工程或者服务（以下简称产品），或者提供其他残疾人福利性单位制造的货物（不包括使用非残疾人福利性单位注册商标的货物）。</w:t>
      </w:r>
    </w:p>
    <w:p w14:paraId="2003C8D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0EA33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2.3.2.3供应商提供的《残疾人福利性单位声明函》与事实不符的，依照《政府采购法》第七十七条第一款的规定追究法律责任。</w:t>
      </w:r>
    </w:p>
    <w:p w14:paraId="41D0181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522C93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2.3.3监狱企业参加本项目磋商的要求：</w:t>
      </w:r>
    </w:p>
    <w:p w14:paraId="1307C2F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监狱企业参加磋商视同小微企业，需提供由省级以上监狱管理局或戒毒管理局出具的属于监狱企业的证明文件。</w:t>
      </w:r>
    </w:p>
    <w:p w14:paraId="734E0A20">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2.3.4本项目涉及创新产品、创新服务的评审标准：</w:t>
      </w:r>
    </w:p>
    <w:p w14:paraId="68CD704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2.3.4.1供应商投提供服务属于《山西省创新产品和服务推荐清单》中创新产品或创新服务的，在评审时，其报价享受10%的价格折扣，以折扣后的价格参与评审。</w:t>
      </w:r>
    </w:p>
    <w:p w14:paraId="51C5176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2.3.4.2供应商提供创新服务的，应在响应文件中填写《创新服务明细表》，并提供《山西省创新产品和服务推荐清单》。</w:t>
      </w:r>
    </w:p>
    <w:p w14:paraId="0663271B">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2.3.4.3创新服务的价格折扣政策可与其他政府采购政策叠加。</w:t>
      </w:r>
    </w:p>
    <w:p w14:paraId="79E984FE">
      <w:pPr>
        <w:spacing w:line="360" w:lineRule="auto"/>
        <w:rPr>
          <w:rFonts w:ascii="宋体" w:hAnsi="宋体"/>
          <w:b/>
          <w:color w:val="auto"/>
          <w:sz w:val="24"/>
          <w:szCs w:val="24"/>
        </w:rPr>
      </w:pPr>
      <w:r>
        <w:rPr>
          <w:rFonts w:hint="eastAsia" w:ascii="宋体" w:hAnsi="宋体"/>
          <w:b/>
          <w:color w:val="auto"/>
          <w:sz w:val="24"/>
          <w:szCs w:val="24"/>
        </w:rPr>
        <w:t>3、评分结果</w:t>
      </w:r>
    </w:p>
    <w:p w14:paraId="2982691B">
      <w:pPr>
        <w:spacing w:line="360" w:lineRule="auto"/>
        <w:rPr>
          <w:rFonts w:ascii="宋体" w:hAnsi="宋体"/>
          <w:b/>
          <w:color w:val="auto"/>
          <w:sz w:val="24"/>
          <w:szCs w:val="24"/>
        </w:rPr>
      </w:pPr>
      <w:r>
        <w:rPr>
          <w:rFonts w:hint="eastAsia" w:ascii="宋体" w:hAnsi="宋体"/>
          <w:b/>
          <w:color w:val="auto"/>
          <w:sz w:val="24"/>
          <w:szCs w:val="24"/>
        </w:rPr>
        <w:t>3.1商务</w:t>
      </w:r>
      <w:r>
        <w:rPr>
          <w:rFonts w:hint="eastAsia" w:ascii="宋体" w:hAnsi="宋体"/>
          <w:b/>
          <w:color w:val="auto"/>
          <w:sz w:val="24"/>
          <w:szCs w:val="24"/>
          <w:lang w:val="en-US" w:eastAsia="zh-CN"/>
        </w:rPr>
        <w:t>部分</w:t>
      </w:r>
      <w:r>
        <w:rPr>
          <w:rFonts w:hint="eastAsia" w:ascii="宋体" w:hAnsi="宋体"/>
          <w:b/>
          <w:color w:val="auto"/>
          <w:sz w:val="24"/>
          <w:szCs w:val="24"/>
        </w:rPr>
        <w:t>、服务技术</w:t>
      </w:r>
      <w:r>
        <w:rPr>
          <w:rFonts w:hint="eastAsia" w:ascii="宋体" w:hAnsi="宋体"/>
          <w:b/>
          <w:color w:val="auto"/>
          <w:sz w:val="24"/>
          <w:szCs w:val="24"/>
          <w:lang w:val="en-US" w:eastAsia="zh-CN"/>
        </w:rPr>
        <w:t>部分</w:t>
      </w:r>
      <w:r>
        <w:rPr>
          <w:rFonts w:hint="eastAsia" w:ascii="宋体" w:hAnsi="宋体"/>
          <w:b/>
          <w:color w:val="auto"/>
          <w:sz w:val="24"/>
          <w:szCs w:val="24"/>
        </w:rPr>
        <w:t>得分计算</w:t>
      </w:r>
    </w:p>
    <w:p w14:paraId="23C47D6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按照磋商小组成员的独立评分结果汇总后的算术平均值计算。</w:t>
      </w:r>
    </w:p>
    <w:p w14:paraId="10BF2701">
      <w:pPr>
        <w:spacing w:line="360" w:lineRule="auto"/>
        <w:rPr>
          <w:rFonts w:hint="eastAsia" w:ascii="宋体" w:hAnsi="宋体"/>
          <w:b/>
          <w:color w:val="auto"/>
          <w:sz w:val="24"/>
          <w:szCs w:val="24"/>
        </w:rPr>
      </w:pPr>
      <w:r>
        <w:rPr>
          <w:rFonts w:hint="eastAsia" w:ascii="宋体" w:hAnsi="宋体"/>
          <w:b/>
          <w:color w:val="auto"/>
          <w:sz w:val="24"/>
          <w:szCs w:val="24"/>
        </w:rPr>
        <w:t>3.2磋商报价得分计算</w:t>
      </w:r>
    </w:p>
    <w:p w14:paraId="49BBD5A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3.2.1评标过程中，不得去掉报价中的最高报价和最低报价；</w:t>
      </w:r>
    </w:p>
    <w:p w14:paraId="68630B2C">
      <w:pPr>
        <w:spacing w:line="360" w:lineRule="auto"/>
        <w:ind w:firstLine="480" w:firstLineChars="200"/>
        <w:rPr>
          <w:rFonts w:ascii="宋体" w:hAnsi="宋体"/>
          <w:color w:val="auto"/>
          <w:sz w:val="24"/>
          <w:szCs w:val="24"/>
        </w:rPr>
      </w:pPr>
      <w:r>
        <w:rPr>
          <w:rFonts w:hint="eastAsia" w:ascii="宋体" w:hAnsi="宋体"/>
          <w:color w:val="auto"/>
          <w:sz w:val="24"/>
          <w:szCs w:val="24"/>
        </w:rPr>
        <w:t>3.2.2因落实政府采购政策进行价格调整的，以调整后的价格计算磋商基准价和最后磋商报价。</w:t>
      </w:r>
    </w:p>
    <w:p w14:paraId="1F308644">
      <w:pPr>
        <w:spacing w:line="360" w:lineRule="auto"/>
        <w:rPr>
          <w:rFonts w:ascii="宋体" w:hAnsi="宋体"/>
          <w:b/>
          <w:color w:val="auto"/>
          <w:sz w:val="24"/>
          <w:szCs w:val="24"/>
        </w:rPr>
      </w:pPr>
      <w:r>
        <w:rPr>
          <w:rFonts w:hint="eastAsia" w:ascii="宋体" w:hAnsi="宋体"/>
          <w:b/>
          <w:color w:val="auto"/>
          <w:sz w:val="24"/>
          <w:szCs w:val="24"/>
        </w:rPr>
        <w:t>3.3供应商得分</w:t>
      </w:r>
    </w:p>
    <w:p w14:paraId="22B1813B">
      <w:pPr>
        <w:spacing w:line="360" w:lineRule="auto"/>
        <w:ind w:firstLine="480" w:firstLineChars="200"/>
        <w:rPr>
          <w:rFonts w:ascii="宋体" w:hAnsi="宋体"/>
          <w:color w:val="auto"/>
          <w:sz w:val="24"/>
          <w:szCs w:val="24"/>
        </w:rPr>
      </w:pPr>
      <w:r>
        <w:rPr>
          <w:rFonts w:hint="eastAsia" w:ascii="宋体" w:hAnsi="宋体"/>
          <w:color w:val="auto"/>
          <w:sz w:val="24"/>
          <w:szCs w:val="24"/>
        </w:rPr>
        <w:t>磋商小组按本章规定的量化因素和分值进行打分，并计算出供应商得分。评分分值计算保留小数点后两位，小数点后第三位“四舍五入”。</w:t>
      </w:r>
    </w:p>
    <w:p w14:paraId="424536F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供应商得分=（</w:t>
      </w:r>
      <w:r>
        <w:rPr>
          <w:rFonts w:hint="eastAsia" w:ascii="宋体" w:hAnsi="宋体"/>
          <w:color w:val="auto"/>
          <w:sz w:val="24"/>
          <w:szCs w:val="24"/>
          <w:lang w:eastAsia="zh-CN"/>
        </w:rPr>
        <w:t>商务部分</w:t>
      </w:r>
      <w:r>
        <w:rPr>
          <w:rFonts w:hint="eastAsia" w:ascii="宋体" w:hAnsi="宋体"/>
          <w:color w:val="auto"/>
          <w:sz w:val="24"/>
          <w:szCs w:val="24"/>
        </w:rPr>
        <w:t>+服务技术）得分+磋商报价得分。</w:t>
      </w:r>
    </w:p>
    <w:p w14:paraId="671403FF">
      <w:pPr>
        <w:rPr>
          <w:rFonts w:hint="eastAsia"/>
          <w:color w:val="auto"/>
        </w:rPr>
      </w:pPr>
    </w:p>
    <w:p w14:paraId="774D4335">
      <w:pPr>
        <w:rPr>
          <w:rFonts w:hint="eastAsia"/>
          <w:color w:val="auto"/>
        </w:rPr>
      </w:pPr>
    </w:p>
    <w:p w14:paraId="73C83742">
      <w:pPr>
        <w:rPr>
          <w:rFonts w:hint="eastAsia"/>
          <w:color w:val="auto"/>
        </w:rPr>
      </w:pPr>
    </w:p>
    <w:p w14:paraId="5328E194">
      <w:pPr>
        <w:rPr>
          <w:rFonts w:hint="eastAsia"/>
          <w:color w:val="auto"/>
        </w:rPr>
      </w:pPr>
    </w:p>
    <w:p w14:paraId="200D788D">
      <w:pPr>
        <w:rPr>
          <w:rFonts w:hint="eastAsia"/>
          <w:color w:val="auto"/>
        </w:rPr>
      </w:pPr>
    </w:p>
    <w:p w14:paraId="251D0E9D">
      <w:pPr>
        <w:rPr>
          <w:rFonts w:hint="eastAsia"/>
          <w:color w:val="auto"/>
        </w:rPr>
      </w:pPr>
    </w:p>
    <w:p w14:paraId="2F870F92">
      <w:pPr>
        <w:rPr>
          <w:rFonts w:hint="eastAsia"/>
          <w:color w:val="auto"/>
        </w:rPr>
      </w:pPr>
    </w:p>
    <w:p w14:paraId="70F7F108">
      <w:pPr>
        <w:rPr>
          <w:rFonts w:hint="eastAsia"/>
          <w:color w:val="auto"/>
        </w:rPr>
      </w:pPr>
    </w:p>
    <w:p w14:paraId="6491D4B6">
      <w:pPr>
        <w:spacing w:line="288" w:lineRule="auto"/>
        <w:jc w:val="center"/>
        <w:outlineLvl w:val="0"/>
        <w:rPr>
          <w:rFonts w:ascii="宋体" w:hAnsi="宋体"/>
          <w:b/>
          <w:color w:val="auto"/>
          <w:sz w:val="32"/>
          <w:szCs w:val="32"/>
        </w:rPr>
      </w:pPr>
      <w:bookmarkStart w:id="83" w:name="_Toc80122337"/>
      <w:r>
        <w:rPr>
          <w:rFonts w:hint="eastAsia" w:ascii="宋体" w:hAnsi="宋体"/>
          <w:b/>
          <w:color w:val="auto"/>
          <w:sz w:val="32"/>
          <w:szCs w:val="32"/>
        </w:rPr>
        <w:t>第四章  商务、技术要求</w:t>
      </w:r>
      <w:bookmarkEnd w:id="83"/>
    </w:p>
    <w:p w14:paraId="0F8D65C4">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宋体" w:hAnsi="宋体" w:eastAsia="宋体" w:cs="宋体"/>
          <w:b w:val="0"/>
          <w:bCs w:val="0"/>
          <w:color w:val="auto"/>
          <w:sz w:val="24"/>
          <w:szCs w:val="24"/>
          <w:lang w:val="en-US" w:eastAsia="zh-CN"/>
        </w:rPr>
      </w:pPr>
      <w:bookmarkStart w:id="84" w:name="_Toc451762253"/>
      <w:bookmarkStart w:id="85" w:name="_Toc80122338"/>
      <w:r>
        <w:rPr>
          <w:rFonts w:hint="eastAsia" w:ascii="宋体" w:hAnsi="宋体" w:eastAsia="宋体" w:cs="宋体"/>
          <w:b w:val="0"/>
          <w:bCs w:val="0"/>
          <w:color w:val="auto"/>
          <w:sz w:val="24"/>
          <w:szCs w:val="24"/>
          <w:lang w:val="en-US" w:eastAsia="zh-CN"/>
        </w:rPr>
        <w:t xml:space="preserve"> </w:t>
      </w:r>
    </w:p>
    <w:p w14:paraId="36ED3382">
      <w:pPr>
        <w:keepNext w:val="0"/>
        <w:keepLines w:val="0"/>
        <w:pageBreakBefore w:val="0"/>
        <w:widowControl/>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商务要求：</w:t>
      </w:r>
    </w:p>
    <w:p w14:paraId="2581A49B">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项目名称：2026年吕梁市食用农产品快速检测能力提升项目</w:t>
      </w:r>
      <w:r>
        <w:rPr>
          <w:rFonts w:hint="eastAsia" w:ascii="宋体" w:hAnsi="宋体" w:cs="宋体"/>
          <w:color w:val="auto"/>
          <w:sz w:val="24"/>
          <w:szCs w:val="24"/>
          <w:lang w:val="en-US" w:eastAsia="zh-CN"/>
        </w:rPr>
        <w:t>市级抽查检测</w:t>
      </w:r>
    </w:p>
    <w:p w14:paraId="71FD4395">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预算金额（最高限价）：1160000.00元；其中：第一包：236000.00元；第二包：236000.00元；第三包：352000.00元；第四包：336000.00元。</w:t>
      </w:r>
    </w:p>
    <w:p w14:paraId="5754477B">
      <w:pPr>
        <w:keepNext w:val="0"/>
        <w:keepLines w:val="0"/>
        <w:pageBreakBefore w:val="0"/>
        <w:widowControl/>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r>
        <w:rPr>
          <w:rFonts w:hint="eastAsia" w:ascii="宋体" w:hAnsi="宋体" w:eastAsia="宋体" w:cs="宋体"/>
          <w:color w:val="auto"/>
          <w:sz w:val="24"/>
          <w:szCs w:val="24"/>
        </w:rPr>
        <w:t>：完成202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年度全市</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个农批市场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2家农贸市场、8家集配企业、3家商超</w:t>
      </w:r>
      <w:r>
        <w:rPr>
          <w:rFonts w:hint="eastAsia" w:ascii="宋体" w:hAnsi="宋体" w:eastAsia="宋体" w:cs="宋体"/>
          <w:color w:val="auto"/>
          <w:sz w:val="24"/>
          <w:szCs w:val="24"/>
        </w:rPr>
        <w:t>的快检任务</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本次采购共划分为</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包（标项），符合采购要求的</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可对其进行投报，所投包内项目必须完全响应</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文件所列内容。具体报价范围、采购范围及所应达到的具体要求，以本次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文件相应规定为准；</w:t>
      </w:r>
    </w:p>
    <w:tbl>
      <w:tblPr>
        <w:tblStyle w:val="17"/>
        <w:tblpPr w:leftFromText="180" w:rightFromText="180" w:vertAnchor="text" w:horzAnchor="page" w:tblpX="1759" w:tblpY="122"/>
        <w:tblOverlap w:val="never"/>
        <w:tblW w:w="8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4833"/>
        <w:gridCol w:w="1200"/>
        <w:gridCol w:w="1745"/>
      </w:tblGrid>
      <w:tr w14:paraId="4248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A10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4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459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抽查抽检场所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AEF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cs="宋体"/>
                <w:b/>
                <w:bCs/>
                <w:i w:val="0"/>
                <w:iCs w:val="0"/>
                <w:color w:val="auto"/>
                <w:kern w:val="0"/>
                <w:sz w:val="24"/>
                <w:szCs w:val="24"/>
                <w:u w:val="none"/>
                <w:lang w:val="en-US" w:eastAsia="zh-CN" w:bidi="ar"/>
              </w:rPr>
              <w:t>抽查</w:t>
            </w:r>
            <w:r>
              <w:rPr>
                <w:rFonts w:hint="eastAsia" w:ascii="宋体" w:hAnsi="宋体" w:eastAsia="宋体" w:cs="宋体"/>
                <w:b/>
                <w:bCs/>
                <w:i w:val="0"/>
                <w:iCs w:val="0"/>
                <w:color w:val="auto"/>
                <w:kern w:val="0"/>
                <w:sz w:val="24"/>
                <w:szCs w:val="24"/>
                <w:u w:val="none"/>
                <w:lang w:val="en-US" w:eastAsia="zh-CN" w:bidi="ar"/>
              </w:rPr>
              <w:t>检测</w:t>
            </w:r>
            <w:r>
              <w:rPr>
                <w:rFonts w:hint="eastAsia" w:ascii="宋体" w:hAnsi="宋体" w:cs="宋体"/>
                <w:b/>
                <w:bCs/>
                <w:i w:val="0"/>
                <w:iCs w:val="0"/>
                <w:color w:val="auto"/>
                <w:kern w:val="0"/>
                <w:sz w:val="24"/>
                <w:szCs w:val="24"/>
                <w:u w:val="none"/>
                <w:lang w:val="en-US" w:eastAsia="zh-CN" w:bidi="ar"/>
              </w:rPr>
              <w:t>任务</w:t>
            </w:r>
            <w:r>
              <w:rPr>
                <w:rFonts w:hint="eastAsia" w:ascii="宋体" w:hAnsi="宋体" w:eastAsia="宋体" w:cs="宋体"/>
                <w:b/>
                <w:bCs/>
                <w:i w:val="0"/>
                <w:iCs w:val="0"/>
                <w:color w:val="auto"/>
                <w:kern w:val="0"/>
                <w:sz w:val="24"/>
                <w:szCs w:val="24"/>
                <w:u w:val="none"/>
                <w:lang w:val="en-US" w:eastAsia="zh-CN" w:bidi="ar"/>
              </w:rPr>
              <w:t>批次</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A92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预算金额</w:t>
            </w:r>
          </w:p>
          <w:p w14:paraId="2169FA0D">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（最高限价）</w:t>
            </w:r>
          </w:p>
        </w:tc>
      </w:tr>
      <w:tr w14:paraId="0AA8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43"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EF296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包1</w:t>
            </w:r>
          </w:p>
        </w:tc>
        <w:tc>
          <w:tcPr>
            <w:tcW w:w="483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081A9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离石农贸市场1家、方山县集配企业2家、</w:t>
            </w:r>
            <w:r>
              <w:rPr>
                <w:rFonts w:hint="eastAsia" w:ascii="宋体" w:hAnsi="宋体" w:eastAsia="宋体" w:cs="宋体"/>
                <w:i w:val="0"/>
                <w:iCs w:val="0"/>
                <w:color w:val="auto"/>
                <w:kern w:val="0"/>
                <w:sz w:val="24"/>
                <w:szCs w:val="24"/>
                <w:u w:val="none"/>
                <w:lang w:val="en-US" w:eastAsia="zh-CN" w:bidi="ar"/>
              </w:rPr>
              <w:t>离石</w:t>
            </w:r>
            <w:r>
              <w:rPr>
                <w:rFonts w:hint="eastAsia" w:ascii="宋体" w:hAnsi="宋体" w:cs="宋体"/>
                <w:i w:val="0"/>
                <w:iCs w:val="0"/>
                <w:color w:val="auto"/>
                <w:kern w:val="0"/>
                <w:sz w:val="24"/>
                <w:szCs w:val="24"/>
                <w:u w:val="none"/>
                <w:lang w:val="en-US" w:eastAsia="zh-CN" w:bidi="ar"/>
              </w:rPr>
              <w:t>商超3家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3B0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5900</w:t>
            </w:r>
          </w:p>
        </w:tc>
        <w:tc>
          <w:tcPr>
            <w:tcW w:w="17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9DB39D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236000</w:t>
            </w:r>
            <w:r>
              <w:rPr>
                <w:rFonts w:hint="eastAsia" w:ascii="宋体" w:hAnsi="宋体" w:eastAsia="宋体" w:cs="宋体"/>
                <w:i w:val="0"/>
                <w:iCs w:val="0"/>
                <w:color w:val="auto"/>
                <w:sz w:val="24"/>
                <w:szCs w:val="24"/>
                <w:u w:val="none"/>
                <w:lang w:val="en-US" w:eastAsia="zh-CN"/>
              </w:rPr>
              <w:t>.00元</w:t>
            </w:r>
          </w:p>
        </w:tc>
      </w:tr>
      <w:tr w14:paraId="59A7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42F511">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包2</w:t>
            </w:r>
          </w:p>
        </w:tc>
        <w:tc>
          <w:tcPr>
            <w:tcW w:w="4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11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 xml:space="preserve">岚县农贸市场1家、岚县集配企业3家、 </w:t>
            </w:r>
            <w:r>
              <w:rPr>
                <w:rFonts w:hint="eastAsia" w:ascii="宋体" w:hAnsi="宋体" w:eastAsia="宋体" w:cs="宋体"/>
                <w:i w:val="0"/>
                <w:iCs w:val="0"/>
                <w:color w:val="auto"/>
                <w:kern w:val="0"/>
                <w:sz w:val="24"/>
                <w:szCs w:val="24"/>
                <w:u w:val="none"/>
                <w:lang w:val="en-US" w:eastAsia="zh-CN" w:bidi="ar"/>
              </w:rPr>
              <w:t>兴县</w:t>
            </w:r>
            <w:r>
              <w:rPr>
                <w:rFonts w:hint="eastAsia" w:ascii="宋体" w:hAnsi="宋体" w:cs="宋体"/>
                <w:i w:val="0"/>
                <w:iCs w:val="0"/>
                <w:color w:val="auto"/>
                <w:kern w:val="0"/>
                <w:sz w:val="24"/>
                <w:szCs w:val="24"/>
                <w:u w:val="none"/>
                <w:lang w:val="en-US" w:eastAsia="zh-CN" w:bidi="ar"/>
              </w:rPr>
              <w:t xml:space="preserve">集配企业3家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037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5900</w:t>
            </w:r>
          </w:p>
        </w:tc>
        <w:tc>
          <w:tcPr>
            <w:tcW w:w="17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B66E9F5">
            <w:pPr>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236000</w:t>
            </w:r>
            <w:r>
              <w:rPr>
                <w:rFonts w:hint="eastAsia" w:ascii="宋体" w:hAnsi="宋体" w:eastAsia="宋体" w:cs="宋体"/>
                <w:i w:val="0"/>
                <w:iCs w:val="0"/>
                <w:color w:val="auto"/>
                <w:sz w:val="24"/>
                <w:szCs w:val="24"/>
                <w:u w:val="none"/>
                <w:lang w:val="en-US" w:eastAsia="zh-CN"/>
              </w:rPr>
              <w:t>.00元</w:t>
            </w:r>
          </w:p>
        </w:tc>
      </w:tr>
      <w:tr w14:paraId="5CE6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4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7279B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包3</w:t>
            </w:r>
          </w:p>
        </w:tc>
        <w:tc>
          <w:tcPr>
            <w:tcW w:w="48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6357B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孝义市</w:t>
            </w:r>
            <w:r>
              <w:rPr>
                <w:rFonts w:hint="eastAsia" w:ascii="宋体" w:hAnsi="宋体" w:cs="宋体"/>
                <w:i w:val="0"/>
                <w:iCs w:val="0"/>
                <w:color w:val="auto"/>
                <w:kern w:val="0"/>
                <w:sz w:val="24"/>
                <w:szCs w:val="24"/>
                <w:u w:val="none"/>
                <w:lang w:val="en-US" w:eastAsia="zh-CN" w:bidi="ar"/>
              </w:rPr>
              <w:t>农批市场1家</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交口县</w:t>
            </w:r>
            <w:r>
              <w:rPr>
                <w:rFonts w:hint="eastAsia" w:ascii="宋体" w:hAnsi="宋体" w:cs="宋体"/>
                <w:i w:val="0"/>
                <w:iCs w:val="0"/>
                <w:color w:val="auto"/>
                <w:kern w:val="0"/>
                <w:sz w:val="24"/>
                <w:szCs w:val="24"/>
                <w:u w:val="none"/>
                <w:lang w:val="en-US" w:eastAsia="zh-CN" w:bidi="ar"/>
              </w:rPr>
              <w:t>集配企业1家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C07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8800</w:t>
            </w:r>
          </w:p>
        </w:tc>
        <w:tc>
          <w:tcPr>
            <w:tcW w:w="17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1BD1B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352000</w:t>
            </w:r>
            <w:r>
              <w:rPr>
                <w:rFonts w:hint="eastAsia" w:ascii="宋体" w:hAnsi="宋体" w:eastAsia="宋体" w:cs="宋体"/>
                <w:i w:val="0"/>
                <w:iCs w:val="0"/>
                <w:color w:val="auto"/>
                <w:sz w:val="24"/>
                <w:szCs w:val="24"/>
                <w:u w:val="none"/>
                <w:lang w:val="en-US" w:eastAsia="zh-CN"/>
              </w:rPr>
              <w:t>.00元</w:t>
            </w:r>
          </w:p>
        </w:tc>
      </w:tr>
      <w:tr w14:paraId="298B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64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4735439">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包4</w:t>
            </w:r>
          </w:p>
        </w:tc>
        <w:tc>
          <w:tcPr>
            <w:tcW w:w="483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DA6C4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汾阳市</w:t>
            </w:r>
            <w:r>
              <w:rPr>
                <w:rFonts w:hint="eastAsia" w:ascii="宋体" w:hAnsi="宋体" w:cs="宋体"/>
                <w:i w:val="0"/>
                <w:iCs w:val="0"/>
                <w:color w:val="auto"/>
                <w:kern w:val="0"/>
                <w:sz w:val="24"/>
                <w:szCs w:val="24"/>
                <w:u w:val="none"/>
                <w:lang w:val="en-US" w:eastAsia="zh-CN" w:bidi="ar"/>
              </w:rPr>
              <w:t>农</w:t>
            </w:r>
            <w:r>
              <w:rPr>
                <w:rFonts w:hint="eastAsia" w:ascii="宋体" w:hAnsi="宋体" w:eastAsia="宋体" w:cs="宋体"/>
                <w:i w:val="0"/>
                <w:iCs w:val="0"/>
                <w:color w:val="auto"/>
                <w:kern w:val="0"/>
                <w:sz w:val="24"/>
                <w:szCs w:val="24"/>
                <w:u w:val="none"/>
                <w:lang w:val="en-US" w:eastAsia="zh-CN" w:bidi="ar"/>
              </w:rPr>
              <w:t>批市场</w:t>
            </w:r>
            <w:r>
              <w:rPr>
                <w:rFonts w:hint="eastAsia" w:ascii="宋体" w:hAnsi="宋体" w:cs="宋体"/>
                <w:i w:val="0"/>
                <w:iCs w:val="0"/>
                <w:color w:val="auto"/>
                <w:kern w:val="0"/>
                <w:sz w:val="24"/>
                <w:szCs w:val="24"/>
                <w:u w:val="none"/>
                <w:lang w:val="en-US" w:eastAsia="zh-CN" w:bidi="ar"/>
              </w:rPr>
              <w:t>1家</w:t>
            </w:r>
            <w:r>
              <w:rPr>
                <w:rFonts w:hint="eastAsia" w:ascii="宋体" w:hAnsi="宋体" w:eastAsia="宋体" w:cs="宋体"/>
                <w:i w:val="0"/>
                <w:iCs w:val="0"/>
                <w:color w:val="auto"/>
                <w:kern w:val="0"/>
                <w:sz w:val="24"/>
                <w:szCs w:val="24"/>
                <w:u w:val="none"/>
                <w:lang w:val="en-US" w:eastAsia="zh-CN" w:bidi="ar"/>
              </w:rPr>
              <w:t>、文水县</w:t>
            </w:r>
            <w:r>
              <w:rPr>
                <w:rFonts w:hint="eastAsia" w:ascii="宋体" w:hAnsi="宋体" w:cs="宋体"/>
                <w:i w:val="0"/>
                <w:iCs w:val="0"/>
                <w:color w:val="auto"/>
                <w:kern w:val="0"/>
                <w:sz w:val="24"/>
                <w:szCs w:val="24"/>
                <w:u w:val="none"/>
                <w:lang w:val="en-US" w:eastAsia="zh-CN" w:bidi="ar"/>
              </w:rPr>
              <w:t>农批市场1家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1B1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8400</w:t>
            </w:r>
          </w:p>
        </w:tc>
        <w:tc>
          <w:tcPr>
            <w:tcW w:w="174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1C4DAC2">
            <w:pPr>
              <w:jc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336000</w:t>
            </w:r>
            <w:r>
              <w:rPr>
                <w:rFonts w:hint="eastAsia" w:ascii="宋体" w:hAnsi="宋体" w:eastAsia="宋体" w:cs="宋体"/>
                <w:i w:val="0"/>
                <w:iCs w:val="0"/>
                <w:color w:val="auto"/>
                <w:sz w:val="24"/>
                <w:szCs w:val="24"/>
                <w:u w:val="none"/>
                <w:lang w:val="en-US" w:eastAsia="zh-CN"/>
              </w:rPr>
              <w:t>.00元</w:t>
            </w:r>
          </w:p>
        </w:tc>
      </w:tr>
    </w:tbl>
    <w:p w14:paraId="4424C52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注：以上各包金额覆盖抽查检测中产生的各项费用，如抽样、检测、试剂、设备运维、人员、差旅、运输、交通、数据上报等全部费用。</w:t>
      </w:r>
    </w:p>
    <w:p w14:paraId="1104274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合同履行期限：</w:t>
      </w:r>
      <w:r>
        <w:rPr>
          <w:rFonts w:hint="eastAsia" w:ascii="宋体" w:hAnsi="宋体" w:cs="宋体"/>
          <w:color w:val="auto"/>
          <w:sz w:val="24"/>
          <w:szCs w:val="24"/>
          <w:lang w:val="en-US" w:eastAsia="zh-CN"/>
        </w:rPr>
        <w:t>自签订合同之日起至2026年12月20日，具体以合同约定为准</w:t>
      </w:r>
      <w:r>
        <w:rPr>
          <w:rFonts w:hint="eastAsia" w:ascii="宋体" w:hAnsi="宋体" w:eastAsia="宋体" w:cs="宋体"/>
          <w:color w:val="auto"/>
          <w:sz w:val="24"/>
          <w:szCs w:val="24"/>
          <w:lang w:val="en-US" w:eastAsia="zh-CN"/>
        </w:rPr>
        <w:t>；</w:t>
      </w:r>
    </w:p>
    <w:p w14:paraId="08BEBA9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质量要求：符合国家规范及行业标准；</w:t>
      </w:r>
    </w:p>
    <w:p w14:paraId="786BF288">
      <w:pPr>
        <w:keepNext w:val="0"/>
        <w:keepLines w:val="0"/>
        <w:pageBreakBefore w:val="0"/>
        <w:widowControl/>
        <w:kinsoku/>
        <w:wordWrap/>
        <w:overflowPunct/>
        <w:topLinePunct w:val="0"/>
        <w:autoSpaceDE/>
        <w:autoSpaceDN/>
        <w:bidi w:val="0"/>
        <w:adjustRightInd/>
        <w:snapToGrid w:val="0"/>
        <w:spacing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服务标准：符合国家相关标准、行业标准、地方标准等标准规范。</w:t>
      </w:r>
    </w:p>
    <w:p w14:paraId="1959A130">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服务地点：</w:t>
      </w:r>
      <w:r>
        <w:rPr>
          <w:rFonts w:hint="eastAsia" w:ascii="宋体" w:hAnsi="宋体" w:eastAsia="宋体" w:cs="宋体"/>
          <w:color w:val="auto"/>
          <w:sz w:val="24"/>
          <w:szCs w:val="24"/>
          <w:lang w:val="en-US" w:eastAsia="zh-CN"/>
        </w:rPr>
        <w:t>采购人指定地点（具体以签订合同为准）</w:t>
      </w:r>
      <w:r>
        <w:rPr>
          <w:rFonts w:hint="eastAsia" w:ascii="宋体" w:hAnsi="宋体" w:eastAsia="宋体" w:cs="宋体"/>
          <w:b w:val="0"/>
          <w:bCs w:val="0"/>
          <w:color w:val="auto"/>
          <w:sz w:val="24"/>
          <w:szCs w:val="24"/>
          <w:lang w:val="en-US" w:eastAsia="zh-CN"/>
        </w:rPr>
        <w:t>。</w:t>
      </w:r>
    </w:p>
    <w:p w14:paraId="0E1AF1CB">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付款方式：签订合同之日起，乙方按照任务要求完成全部任务的30%，并提供发票后，支付合同金额的30%；完成全部任务的70%，乙方提供发票后，再支付合同金额60%；任务全部完成且验收合格，乙方提供发票后，一次性付清剩余合同款项。</w:t>
      </w:r>
    </w:p>
    <w:p w14:paraId="290A64B7">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乙方完成本合同约定的全年总检测批次，且经甲方或委托的第三方监督评价机构核查，检测程序合规、数据实时上传、无虚假检测情形，甲方或第三方机构出具任务完成确认单后，即符合一次性付清剩余合同款项要求。</w:t>
      </w:r>
    </w:p>
    <w:p w14:paraId="237C88B1">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支付方式：银行转账</w:t>
      </w:r>
    </w:p>
    <w:p w14:paraId="64DF5DCA">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验收标准：根据《中华人民共和国政府采购法》第41条、《中华人民共和国政府采购法实施条例》第45条等规定，按照磋商文件要求由采购人或第三方组织验收，采购人验收成交供应商所交的验收资料后要制作填写“验收报告”。验收结果须采购人、成交供应商双方共同确认。</w:t>
      </w:r>
    </w:p>
    <w:p w14:paraId="49BDA2FE">
      <w:pPr>
        <w:keepNext w:val="0"/>
        <w:keepLines w:val="0"/>
        <w:pageBreakBefore w:val="0"/>
        <w:widowControl/>
        <w:kinsoku/>
        <w:wordWrap/>
        <w:overflowPunct/>
        <w:topLinePunct w:val="0"/>
        <w:autoSpaceDE/>
        <w:autoSpaceDN/>
        <w:bidi w:val="0"/>
        <w:adjustRightInd/>
        <w:snapToGrid w:val="0"/>
        <w:spacing w:line="52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二、</w:t>
      </w:r>
      <w:r>
        <w:rPr>
          <w:rFonts w:hint="eastAsia" w:ascii="宋体" w:hAnsi="宋体" w:cs="宋体"/>
          <w:b/>
          <w:bCs/>
          <w:color w:val="auto"/>
          <w:sz w:val="24"/>
          <w:szCs w:val="24"/>
          <w:lang w:val="en-US" w:eastAsia="zh-CN"/>
        </w:rPr>
        <w:t>技术及服务要求</w:t>
      </w:r>
      <w:r>
        <w:rPr>
          <w:rFonts w:hint="eastAsia" w:ascii="宋体" w:hAnsi="宋体" w:eastAsia="宋体" w:cs="宋体"/>
          <w:b/>
          <w:bCs/>
          <w:color w:val="auto"/>
          <w:sz w:val="24"/>
          <w:szCs w:val="24"/>
          <w:lang w:eastAsia="zh-CN"/>
        </w:rPr>
        <w:t>：</w:t>
      </w:r>
    </w:p>
    <w:p w14:paraId="405693CC">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（一）人员要求</w:t>
      </w:r>
    </w:p>
    <w:p w14:paraId="4BAA2944">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1.供应商开展抽查检测工作时，要配备与任务完成量相匹配的快检服务人员。</w:t>
      </w:r>
    </w:p>
    <w:p w14:paraId="51EAD76E">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2.检测人员需为检测公司正式工作人员，签订有劳动合同，并经供应商岗前培训合格方可上岗。 </w:t>
      </w:r>
    </w:p>
    <w:p w14:paraId="53118935">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3.抽样人员必须有醒目的标识及统一着工装，不得向被抽检人收取检验费和其他任何费用。</w:t>
      </w:r>
    </w:p>
    <w:p w14:paraId="526D75B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（二）设备要求</w:t>
      </w:r>
    </w:p>
    <w:p w14:paraId="764B9F3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1.供应商配备的快检仪器能够满足检测数据实时上传山西省食用农产品检验检测信息平台（快检数据不得通过手动修改）。</w:t>
      </w:r>
    </w:p>
    <w:p w14:paraId="5E3647D8">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2.对测试或取样结果的准确性或有效性有重要影响的检测设备（包括辅助设备），使用前需进行检定（校准），保证检测结果的量值溯源性和可靠性方可使用。</w:t>
      </w:r>
    </w:p>
    <w:p w14:paraId="332C6542">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3.配备的快检辅助设备如离心机、样品浓缩仪、水浴锅等，质量及数量要符合快速检测工作要求。</w:t>
      </w:r>
    </w:p>
    <w:p w14:paraId="525EA30A">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（三）试剂要求</w:t>
      </w:r>
    </w:p>
    <w:p w14:paraId="34DD252E">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严格落实市场监管总局《关于规范食品快速检测使用的意见》和公布的食品快速检测方法，供应商使用的快检产品应提供采购人认可的评价报告。供应商选用的快检产品应进行批批验收，验收通过方可使用，并留存相关验收资料。</w:t>
      </w:r>
    </w:p>
    <w:p w14:paraId="53A0138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2.国家颁布新的快检标准后，应保证所使用的试剂符合新的快检标准。</w:t>
      </w:r>
    </w:p>
    <w:p w14:paraId="52236ACE">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3.采购人可不定期抽查所用快速检测设备和耗材质量，因供应商使用不合格试剂等耗材造成的不良后果，由供应商负责。</w:t>
      </w:r>
    </w:p>
    <w:p w14:paraId="7602741C">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（四）检测要求</w:t>
      </w:r>
    </w:p>
    <w:p w14:paraId="7E1DD35E">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1.快检项目：供应商按照《食用农产品快检重点品种和重点项目清单》,结合季节供应特点和高风险品种科学分析、动态设定、有序调整实施快检的食品品种与检测项目，制定每月快检计划并开展快检工作。</w:t>
      </w:r>
    </w:p>
    <w:p w14:paraId="74C1D6DB">
      <w:pPr>
        <w:keepNext w:val="0"/>
        <w:keepLines w:val="0"/>
        <w:pageBreakBefore w:val="0"/>
        <w:widowControl w:val="0"/>
        <w:kinsoku/>
        <w:wordWrap/>
        <w:overflowPunct/>
        <w:topLinePunct w:val="0"/>
        <w:autoSpaceDE/>
        <w:autoSpaceDN/>
        <w:bidi w:val="0"/>
        <w:adjustRightInd/>
        <w:snapToGrid w:val="0"/>
        <w:spacing w:line="52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三、其他</w:t>
      </w:r>
      <w:r>
        <w:rPr>
          <w:rFonts w:hint="eastAsia" w:ascii="宋体" w:hAnsi="宋体" w:cs="宋体"/>
          <w:b/>
          <w:bCs/>
          <w:color w:val="auto"/>
          <w:sz w:val="24"/>
          <w:szCs w:val="24"/>
          <w:lang w:val="en-US" w:eastAsia="zh-CN"/>
        </w:rPr>
        <w:t>事项</w:t>
      </w:r>
    </w:p>
    <w:p w14:paraId="54B18116">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其他未尽事宜以签订正式合同为准。</w:t>
      </w:r>
    </w:p>
    <w:p w14:paraId="20AEF470">
      <w:pPr>
        <w:rPr>
          <w:rFonts w:hint="eastAsia" w:ascii="宋体" w:hAnsi="宋体" w:eastAsia="宋体" w:cs="宋体"/>
          <w:b/>
          <w:bCs/>
          <w:color w:val="auto"/>
          <w:sz w:val="24"/>
          <w:szCs w:val="21"/>
          <w:lang w:eastAsia="zh-CN"/>
        </w:rPr>
      </w:pPr>
      <w:r>
        <w:rPr>
          <w:rFonts w:hint="eastAsia" w:ascii="宋体" w:hAnsi="宋体" w:eastAsia="宋体" w:cs="宋体"/>
          <w:b/>
          <w:bCs/>
          <w:color w:val="auto"/>
          <w:sz w:val="24"/>
          <w:szCs w:val="21"/>
          <w:lang w:eastAsia="zh-CN"/>
        </w:rPr>
        <w:br w:type="page"/>
      </w:r>
    </w:p>
    <w:p w14:paraId="451E8ACF">
      <w:pPr>
        <w:pStyle w:val="21"/>
        <w:outlineLvl w:val="9"/>
        <w:rPr>
          <w:rFonts w:hint="eastAsia" w:ascii="宋体" w:hAnsi="宋体" w:eastAsia="宋体" w:cs="宋体"/>
          <w:b/>
          <w:bCs/>
          <w:color w:val="auto"/>
          <w:sz w:val="24"/>
          <w:szCs w:val="21"/>
          <w:lang w:val="en-US"/>
        </w:rPr>
      </w:pPr>
      <w:r>
        <w:rPr>
          <w:rFonts w:hint="eastAsia" w:ascii="宋体" w:hAnsi="宋体" w:eastAsia="宋体" w:cs="宋体"/>
          <w:b/>
          <w:bCs/>
          <w:color w:val="auto"/>
          <w:sz w:val="24"/>
          <w:szCs w:val="21"/>
          <w:lang w:eastAsia="zh-CN"/>
        </w:rPr>
        <w:t>附件</w:t>
      </w:r>
      <w:r>
        <w:rPr>
          <w:rFonts w:hint="eastAsia" w:ascii="宋体" w:hAnsi="宋体" w:eastAsia="宋体" w:cs="宋体"/>
          <w:b/>
          <w:bCs/>
          <w:color w:val="auto"/>
          <w:sz w:val="24"/>
          <w:szCs w:val="21"/>
          <w:lang w:val="en-US" w:eastAsia="zh-CN"/>
        </w:rPr>
        <w:t>1</w:t>
      </w:r>
    </w:p>
    <w:p w14:paraId="64FAF79F">
      <w:pPr>
        <w:pStyle w:val="5"/>
        <w:spacing w:line="360" w:lineRule="auto"/>
        <w:ind w:firstLine="0" w:firstLineChars="0"/>
        <w:jc w:val="center"/>
        <w:outlineLvl w:val="9"/>
        <w:rPr>
          <w:rFonts w:hint="eastAsia" w:ascii="宋体" w:hAnsi="宋体" w:eastAsia="宋体" w:cs="宋体"/>
          <w:b/>
          <w:bCs/>
          <w:color w:val="auto"/>
          <w:sz w:val="18"/>
          <w:szCs w:val="16"/>
        </w:rPr>
      </w:pPr>
      <w:r>
        <w:rPr>
          <w:rFonts w:hint="eastAsia" w:ascii="宋体" w:hAnsi="宋体" w:eastAsia="宋体" w:cs="宋体"/>
          <w:b/>
          <w:bCs/>
          <w:color w:val="auto"/>
          <w:sz w:val="36"/>
          <w:szCs w:val="36"/>
        </w:rPr>
        <w:t>食用农产品快检重点品种和重点项目清单</w:t>
      </w:r>
    </w:p>
    <w:tbl>
      <w:tblPr>
        <w:tblStyle w:val="27"/>
        <w:tblW w:w="5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7"/>
        <w:gridCol w:w="413"/>
        <w:gridCol w:w="715"/>
        <w:gridCol w:w="1200"/>
        <w:gridCol w:w="1008"/>
        <w:gridCol w:w="2095"/>
        <w:gridCol w:w="1538"/>
        <w:gridCol w:w="581"/>
        <w:gridCol w:w="757"/>
      </w:tblGrid>
      <w:tr w14:paraId="05B1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7" w:hRule="atLeast"/>
          <w:jc w:val="center"/>
        </w:trPr>
        <w:tc>
          <w:tcPr>
            <w:tcW w:w="195" w:type="pct"/>
            <w:noWrap w:val="0"/>
            <w:vAlign w:val="center"/>
          </w:tcPr>
          <w:p w14:paraId="12A80482">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39" w:type="pct"/>
            <w:noWrap w:val="0"/>
            <w:vAlign w:val="center"/>
          </w:tcPr>
          <w:p w14:paraId="6A725656">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大类</w:t>
            </w:r>
          </w:p>
        </w:tc>
        <w:tc>
          <w:tcPr>
            <w:tcW w:w="413" w:type="pct"/>
            <w:noWrap w:val="0"/>
            <w:vAlign w:val="center"/>
          </w:tcPr>
          <w:p w14:paraId="114E47F9">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重点食品品种名称</w:t>
            </w:r>
          </w:p>
        </w:tc>
        <w:tc>
          <w:tcPr>
            <w:tcW w:w="694" w:type="pct"/>
            <w:noWrap w:val="0"/>
            <w:vAlign w:val="center"/>
          </w:tcPr>
          <w:p w14:paraId="3A025156">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检测项目</w:t>
            </w:r>
          </w:p>
        </w:tc>
        <w:tc>
          <w:tcPr>
            <w:tcW w:w="583" w:type="pct"/>
            <w:noWrap w:val="0"/>
            <w:vAlign w:val="center"/>
          </w:tcPr>
          <w:p w14:paraId="2B285C25">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检测方法标准</w:t>
            </w:r>
          </w:p>
        </w:tc>
        <w:tc>
          <w:tcPr>
            <w:tcW w:w="1211" w:type="pct"/>
            <w:noWrap w:val="0"/>
            <w:vAlign w:val="center"/>
          </w:tcPr>
          <w:p w14:paraId="4AD73936">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方法名称</w:t>
            </w:r>
          </w:p>
        </w:tc>
        <w:tc>
          <w:tcPr>
            <w:tcW w:w="889" w:type="pct"/>
            <w:noWrap w:val="0"/>
            <w:vAlign w:val="center"/>
          </w:tcPr>
          <w:p w14:paraId="52B0C80E">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检测限要求</w:t>
            </w:r>
          </w:p>
        </w:tc>
        <w:tc>
          <w:tcPr>
            <w:tcW w:w="335" w:type="pct"/>
            <w:noWrap w:val="0"/>
            <w:textDirection w:val="tbRlV"/>
            <w:vAlign w:val="center"/>
          </w:tcPr>
          <w:p w14:paraId="0C780758">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437" w:type="pct"/>
            <w:noWrap w:val="0"/>
            <w:vAlign w:val="center"/>
          </w:tcPr>
          <w:p w14:paraId="4CCBD0B6">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推荐</w:t>
            </w:r>
          </w:p>
          <w:p w14:paraId="52F3FC94">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等级</w:t>
            </w:r>
          </w:p>
          <w:p w14:paraId="78052CE5">
            <w:pPr>
              <w:keepNext w:val="0"/>
              <w:keepLines w:val="0"/>
              <w:pageBreakBefore w:val="0"/>
              <w:widowControl w:val="0"/>
              <w:kinsoku/>
              <w:wordWrap/>
              <w:overflowPunct w:val="0"/>
              <w:topLinePunct/>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(A必检B选检)</w:t>
            </w:r>
          </w:p>
        </w:tc>
      </w:tr>
      <w:tr w14:paraId="1FF1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restart"/>
            <w:noWrap w:val="0"/>
            <w:vAlign w:val="center"/>
          </w:tcPr>
          <w:p w14:paraId="488DA8D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7C9E11B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39" w:type="pct"/>
            <w:vMerge w:val="restart"/>
            <w:noWrap w:val="0"/>
            <w:vAlign w:val="center"/>
          </w:tcPr>
          <w:p w14:paraId="12BECC6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w:t>
            </w:r>
          </w:p>
        </w:tc>
        <w:tc>
          <w:tcPr>
            <w:tcW w:w="413" w:type="pct"/>
            <w:vMerge w:val="restart"/>
            <w:noWrap w:val="0"/>
            <w:vAlign w:val="center"/>
          </w:tcPr>
          <w:p w14:paraId="1A58999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豇豆</w:t>
            </w:r>
          </w:p>
        </w:tc>
        <w:tc>
          <w:tcPr>
            <w:tcW w:w="694" w:type="pct"/>
            <w:noWrap w:val="0"/>
            <w:vAlign w:val="center"/>
          </w:tcPr>
          <w:p w14:paraId="30CC84D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7161F45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060EBA5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5536B6D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0705D80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EB5DD3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613F509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503B12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7CEC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0BCA6DD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450849C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4DBC6A2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2097ACE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灭蝇胺</w:t>
            </w:r>
          </w:p>
        </w:tc>
        <w:tc>
          <w:tcPr>
            <w:tcW w:w="583" w:type="pct"/>
            <w:noWrap w:val="0"/>
            <w:vAlign w:val="center"/>
          </w:tcPr>
          <w:p w14:paraId="422F0DB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KJ202210</w:t>
            </w:r>
          </w:p>
        </w:tc>
        <w:tc>
          <w:tcPr>
            <w:tcW w:w="1211" w:type="pct"/>
            <w:noWrap w:val="0"/>
            <w:vAlign w:val="center"/>
          </w:tcPr>
          <w:p w14:paraId="3612A24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蔬菜水果中灭蝇胺的快速检测胶体金免疫层析法</w:t>
            </w:r>
          </w:p>
        </w:tc>
        <w:tc>
          <w:tcPr>
            <w:tcW w:w="889" w:type="pct"/>
            <w:noWrap w:val="0"/>
            <w:vAlign w:val="center"/>
          </w:tcPr>
          <w:p w14:paraId="3131B54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596DBDD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767AA7B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ED3AC3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E8C90A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81B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2F26A50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2DD459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7B2BAAF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3624479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克百威</w:t>
            </w:r>
          </w:p>
        </w:tc>
        <w:tc>
          <w:tcPr>
            <w:tcW w:w="583" w:type="pct"/>
            <w:noWrap w:val="0"/>
            <w:vAlign w:val="center"/>
          </w:tcPr>
          <w:p w14:paraId="3598246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2D03ADA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56B70F1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58DAEAB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408858F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BB8039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F35DD4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E2E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69D63CF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77AE927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5C89366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3508919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灭多威</w:t>
            </w:r>
          </w:p>
        </w:tc>
        <w:tc>
          <w:tcPr>
            <w:tcW w:w="583" w:type="pct"/>
            <w:noWrap w:val="0"/>
            <w:vAlign w:val="center"/>
          </w:tcPr>
          <w:p w14:paraId="6128AE7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053498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0C19A31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29F97D9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2AA1817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8EFF61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1FD393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2DF5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16EC63A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E7C669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673C14B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辣椒</w:t>
            </w:r>
          </w:p>
        </w:tc>
        <w:tc>
          <w:tcPr>
            <w:tcW w:w="694" w:type="pct"/>
            <w:noWrap w:val="0"/>
            <w:vAlign w:val="center"/>
          </w:tcPr>
          <w:p w14:paraId="4558879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5D4673F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1F13F8B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4568EF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5066B23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4DE167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68B7F48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6A7A2A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467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2DE728F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ABD517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3BD6826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7403EE3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噻虫胺</w:t>
            </w:r>
          </w:p>
        </w:tc>
        <w:tc>
          <w:tcPr>
            <w:tcW w:w="583" w:type="pct"/>
            <w:noWrap w:val="0"/>
            <w:vAlign w:val="center"/>
          </w:tcPr>
          <w:p w14:paraId="3C08E78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022F699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401D2BB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5BD272A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8B9D2E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9F7FBC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7ECD04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3686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0252458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01E8BC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3C286FD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韭菜</w:t>
            </w:r>
          </w:p>
        </w:tc>
        <w:tc>
          <w:tcPr>
            <w:tcW w:w="694" w:type="pct"/>
            <w:noWrap w:val="0"/>
            <w:vAlign w:val="center"/>
          </w:tcPr>
          <w:p w14:paraId="5C205BA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腐霉利</w:t>
            </w:r>
          </w:p>
        </w:tc>
        <w:tc>
          <w:tcPr>
            <w:tcW w:w="583" w:type="pct"/>
            <w:noWrap w:val="0"/>
            <w:vAlign w:val="center"/>
          </w:tcPr>
          <w:p w14:paraId="72406D8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KJ202209</w:t>
            </w:r>
          </w:p>
        </w:tc>
        <w:tc>
          <w:tcPr>
            <w:tcW w:w="1211" w:type="pct"/>
            <w:noWrap w:val="0"/>
            <w:vAlign w:val="center"/>
          </w:tcPr>
          <w:p w14:paraId="2415E90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蔬菜水果中腐霉利的快速检测胶体金免疫层析法</w:t>
            </w:r>
          </w:p>
        </w:tc>
        <w:tc>
          <w:tcPr>
            <w:tcW w:w="889" w:type="pct"/>
            <w:noWrap w:val="0"/>
            <w:vAlign w:val="center"/>
          </w:tcPr>
          <w:p w14:paraId="3FB8B67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705CB56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GB2763.1-2022限量要求</w:t>
            </w:r>
          </w:p>
        </w:tc>
        <w:tc>
          <w:tcPr>
            <w:tcW w:w="335" w:type="pct"/>
            <w:noWrap w:val="0"/>
            <w:vAlign w:val="center"/>
          </w:tcPr>
          <w:p w14:paraId="1C2CF09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6951E0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585A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3A0F448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6AB207D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0CA842D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124422C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1D2E9AD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65A8100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蔬菜中敌百虫、丙澳磷、灭多威、克百威、敌敌畏残留的快速检测</w:t>
            </w:r>
          </w:p>
        </w:tc>
        <w:tc>
          <w:tcPr>
            <w:tcW w:w="889" w:type="pct"/>
            <w:noWrap w:val="0"/>
            <w:vAlign w:val="center"/>
          </w:tcPr>
          <w:p w14:paraId="2B2F5B2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1AC450C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35231B9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3978CC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1AF5FD6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D18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184E133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7547505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14F1BFB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45FDE4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生姜</w:t>
            </w:r>
          </w:p>
        </w:tc>
        <w:tc>
          <w:tcPr>
            <w:tcW w:w="694" w:type="pct"/>
            <w:noWrap w:val="0"/>
            <w:vAlign w:val="center"/>
          </w:tcPr>
          <w:p w14:paraId="40B5470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369D2BA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72B415A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79F8FBC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A6C561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23C7549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2990C4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1F0E34A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70A4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1635816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1576F24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6F275D5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3A96361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噻虫胺</w:t>
            </w:r>
          </w:p>
        </w:tc>
        <w:tc>
          <w:tcPr>
            <w:tcW w:w="583" w:type="pct"/>
            <w:noWrap w:val="0"/>
            <w:vAlign w:val="center"/>
          </w:tcPr>
          <w:p w14:paraId="3F95AB0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738EEFA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49FEE5A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6069154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64D4218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4C98231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7224BDA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3E44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BCC3F4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1FD2BBA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1C9930E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5AB4BE3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毒死蜱</w:t>
            </w:r>
          </w:p>
        </w:tc>
        <w:tc>
          <w:tcPr>
            <w:tcW w:w="583" w:type="pct"/>
            <w:noWrap w:val="0"/>
            <w:vAlign w:val="center"/>
          </w:tcPr>
          <w:p w14:paraId="70F4336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4050E88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359ACCF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56B8307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2602C81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A631E6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5D73D3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602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6722790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5B73520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4D12F9E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芹菜</w:t>
            </w:r>
          </w:p>
        </w:tc>
        <w:tc>
          <w:tcPr>
            <w:tcW w:w="694" w:type="pct"/>
            <w:noWrap w:val="0"/>
            <w:vAlign w:val="center"/>
          </w:tcPr>
          <w:p w14:paraId="489AA0D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3968502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7E3D1A7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7E0A836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3F349A4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14E569F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7C8F472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45ED6A8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187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15C6BC6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FD0C32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46FB939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473426C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毒死蜱</w:t>
            </w:r>
          </w:p>
        </w:tc>
        <w:tc>
          <w:tcPr>
            <w:tcW w:w="583" w:type="pct"/>
            <w:noWrap w:val="0"/>
            <w:vAlign w:val="center"/>
          </w:tcPr>
          <w:p w14:paraId="70DCB48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70B96E5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0707296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91B5DF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50151F0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512315F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2072C6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3BFB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A71B31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4D6DADA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229DFFE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41292B7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氧乐果</w:t>
            </w:r>
          </w:p>
        </w:tc>
        <w:tc>
          <w:tcPr>
            <w:tcW w:w="583" w:type="pct"/>
            <w:noWrap w:val="0"/>
            <w:vAlign w:val="center"/>
          </w:tcPr>
          <w:p w14:paraId="141014D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6E6AD9F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13128A5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19C3A26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40A5A2C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1FF2CC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342ACE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E62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195" w:type="pct"/>
            <w:vMerge w:val="continue"/>
            <w:noWrap w:val="0"/>
            <w:vAlign w:val="center"/>
          </w:tcPr>
          <w:p w14:paraId="5ADDA44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7EC171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22DC275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油麦菜</w:t>
            </w:r>
          </w:p>
        </w:tc>
        <w:tc>
          <w:tcPr>
            <w:tcW w:w="694" w:type="pct"/>
            <w:noWrap w:val="0"/>
            <w:vAlign w:val="center"/>
          </w:tcPr>
          <w:p w14:paraId="00A29DC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3E3D68F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0F5203E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429936C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7AAE080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26754F7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B201DB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4A22CB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747C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187D5AC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46DE1D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012484C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61A9826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阿维菌素</w:t>
            </w:r>
          </w:p>
        </w:tc>
        <w:tc>
          <w:tcPr>
            <w:tcW w:w="583" w:type="pct"/>
            <w:noWrap w:val="0"/>
            <w:vAlign w:val="center"/>
          </w:tcPr>
          <w:p w14:paraId="3F7DAD7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63B9174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68C573A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723C978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46BC0D6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625A8E1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A05036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2903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6EC84AF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0B7BC3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64317C0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菠菜</w:t>
            </w:r>
          </w:p>
        </w:tc>
        <w:tc>
          <w:tcPr>
            <w:tcW w:w="694" w:type="pct"/>
            <w:noWrap w:val="0"/>
            <w:vAlign w:val="center"/>
          </w:tcPr>
          <w:p w14:paraId="5851D65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75861DB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182BF08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4EECEC9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167B56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4955320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444986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4E9D9DC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5299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restart"/>
            <w:noWrap w:val="0"/>
            <w:vAlign w:val="center"/>
          </w:tcPr>
          <w:p w14:paraId="1DDB772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restart"/>
            <w:noWrap w:val="0"/>
            <w:vAlign w:val="center"/>
          </w:tcPr>
          <w:p w14:paraId="0C27D7D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13A51F5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430F2BA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毒死蜱</w:t>
            </w:r>
          </w:p>
        </w:tc>
        <w:tc>
          <w:tcPr>
            <w:tcW w:w="583" w:type="pct"/>
            <w:noWrap w:val="0"/>
            <w:vAlign w:val="center"/>
          </w:tcPr>
          <w:p w14:paraId="565319C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36C8281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5C9C399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20B2A48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3EF25C2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6A875F6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19D57C0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40BA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6BBA299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7D8A73F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6F984CF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白菜</w:t>
            </w:r>
          </w:p>
        </w:tc>
        <w:tc>
          <w:tcPr>
            <w:tcW w:w="694" w:type="pct"/>
            <w:noWrap w:val="0"/>
            <w:vAlign w:val="center"/>
          </w:tcPr>
          <w:p w14:paraId="59EF190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4AA9DD0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6082C08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蔬菜中敌百虫、丙澳磷、灭多威、克百威、敌敌畏残留的快速检测</w:t>
            </w:r>
          </w:p>
        </w:tc>
        <w:tc>
          <w:tcPr>
            <w:tcW w:w="889" w:type="pct"/>
            <w:noWrap w:val="0"/>
            <w:vAlign w:val="center"/>
          </w:tcPr>
          <w:p w14:paraId="0F57388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29157B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36984CE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F4C99C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774673F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347C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605CC25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69F6E3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04BFB73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黄瓜</w:t>
            </w:r>
          </w:p>
        </w:tc>
        <w:tc>
          <w:tcPr>
            <w:tcW w:w="694" w:type="pct"/>
            <w:noWrap w:val="0"/>
            <w:vAlign w:val="center"/>
          </w:tcPr>
          <w:p w14:paraId="75D4159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2BF6E26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7F26A5D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50332A5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0713D0C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1FE4E47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856D55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46E0CFE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458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20E388E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0BBA0B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1226897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西葫芦</w:t>
            </w:r>
          </w:p>
        </w:tc>
        <w:tc>
          <w:tcPr>
            <w:tcW w:w="694" w:type="pct"/>
            <w:noWrap w:val="0"/>
            <w:vAlign w:val="center"/>
          </w:tcPr>
          <w:p w14:paraId="2CDBB89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11CB78B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42AF934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13C6270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3E5F62D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6523AB4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1D56A34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7C094A7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33E9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0D35334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1687BF6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7523BF0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西红柿</w:t>
            </w:r>
          </w:p>
        </w:tc>
        <w:tc>
          <w:tcPr>
            <w:tcW w:w="694" w:type="pct"/>
            <w:noWrap w:val="0"/>
            <w:vAlign w:val="center"/>
          </w:tcPr>
          <w:p w14:paraId="3C5DC30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79503E2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3962A41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6D4A3DA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6BAF6B0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9851C2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F440A7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115222E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12F8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195" w:type="pct"/>
            <w:vMerge w:val="continue"/>
            <w:noWrap w:val="0"/>
            <w:vAlign w:val="center"/>
          </w:tcPr>
          <w:p w14:paraId="5F3DB57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C3A143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492761F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豆芽</w:t>
            </w:r>
          </w:p>
        </w:tc>
        <w:tc>
          <w:tcPr>
            <w:tcW w:w="694" w:type="pct"/>
            <w:noWrap w:val="0"/>
            <w:vAlign w:val="center"/>
          </w:tcPr>
          <w:p w14:paraId="1CC9CBE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喹诺酮类药物</w:t>
            </w:r>
          </w:p>
        </w:tc>
        <w:tc>
          <w:tcPr>
            <w:tcW w:w="583" w:type="pct"/>
            <w:noWrap w:val="0"/>
            <w:vAlign w:val="center"/>
          </w:tcPr>
          <w:p w14:paraId="5EC4AE2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KJ202305</w:t>
            </w:r>
          </w:p>
        </w:tc>
        <w:tc>
          <w:tcPr>
            <w:tcW w:w="1211" w:type="pct"/>
            <w:noWrap w:val="0"/>
            <w:vAlign w:val="center"/>
          </w:tcPr>
          <w:p w14:paraId="0F1E17A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豆芽中喹诺酮类药物的快速检测</w:t>
            </w:r>
          </w:p>
        </w:tc>
        <w:tc>
          <w:tcPr>
            <w:tcW w:w="889" w:type="pct"/>
            <w:noWrap w:val="0"/>
            <w:vAlign w:val="center"/>
          </w:tcPr>
          <w:p w14:paraId="1CA26B7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0555593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36986D3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1B9F0B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230618D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2003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44F2130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79D91FD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25D23C0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79A1394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甲硝唑</w:t>
            </w:r>
          </w:p>
        </w:tc>
        <w:tc>
          <w:tcPr>
            <w:tcW w:w="583" w:type="pct"/>
            <w:noWrap w:val="0"/>
            <w:vAlign w:val="center"/>
          </w:tcPr>
          <w:p w14:paraId="133AE42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KJ202202</w:t>
            </w:r>
          </w:p>
        </w:tc>
        <w:tc>
          <w:tcPr>
            <w:tcW w:w="1211" w:type="pct"/>
            <w:noWrap w:val="0"/>
            <w:vAlign w:val="center"/>
          </w:tcPr>
          <w:p w14:paraId="089306E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豆芽中甲硝唑的快速检测胶体金免疫层析法</w:t>
            </w:r>
          </w:p>
        </w:tc>
        <w:tc>
          <w:tcPr>
            <w:tcW w:w="889" w:type="pct"/>
            <w:noWrap w:val="0"/>
            <w:vAlign w:val="center"/>
          </w:tcPr>
          <w:p w14:paraId="718D3BD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62B45DD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1C38E5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4921B0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1494D0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4BA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07AEA1A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0427FD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6BCD4BA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葱</w:t>
            </w:r>
          </w:p>
        </w:tc>
        <w:tc>
          <w:tcPr>
            <w:tcW w:w="694" w:type="pct"/>
            <w:noWrap w:val="0"/>
            <w:vAlign w:val="center"/>
          </w:tcPr>
          <w:p w14:paraId="1CD4D61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水胺硫磷</w:t>
            </w:r>
          </w:p>
        </w:tc>
        <w:tc>
          <w:tcPr>
            <w:tcW w:w="583" w:type="pct"/>
            <w:noWrap w:val="0"/>
            <w:vAlign w:val="center"/>
          </w:tcPr>
          <w:p w14:paraId="7D8CF8C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KJ202204</w:t>
            </w:r>
          </w:p>
        </w:tc>
        <w:tc>
          <w:tcPr>
            <w:tcW w:w="1211" w:type="pct"/>
            <w:noWrap w:val="0"/>
            <w:vAlign w:val="center"/>
          </w:tcPr>
          <w:p w14:paraId="5EF7560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蔬菜水果中水胺硫磷的快速检测胶体金免疫层析法</w:t>
            </w:r>
          </w:p>
        </w:tc>
        <w:tc>
          <w:tcPr>
            <w:tcW w:w="889" w:type="pct"/>
            <w:noWrap w:val="0"/>
            <w:vAlign w:val="center"/>
          </w:tcPr>
          <w:p w14:paraId="231D20A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59C4025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C5475A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110101C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77E7781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7CFB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74C7FD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656CB00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5D4CE2C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山药</w:t>
            </w:r>
          </w:p>
          <w:p w14:paraId="06157CB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49B823A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多菌灵</w:t>
            </w:r>
          </w:p>
        </w:tc>
        <w:tc>
          <w:tcPr>
            <w:tcW w:w="583" w:type="pct"/>
            <w:noWrap w:val="0"/>
            <w:vAlign w:val="center"/>
          </w:tcPr>
          <w:p w14:paraId="3FFCD5F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KJ202205</w:t>
            </w:r>
          </w:p>
        </w:tc>
        <w:tc>
          <w:tcPr>
            <w:tcW w:w="1211" w:type="pct"/>
            <w:noWrap w:val="0"/>
            <w:vAlign w:val="center"/>
          </w:tcPr>
          <w:p w14:paraId="315C021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蔬菜水果中多菌灵的快速检测胶体金免疫层析法</w:t>
            </w:r>
          </w:p>
        </w:tc>
        <w:tc>
          <w:tcPr>
            <w:tcW w:w="889" w:type="pct"/>
            <w:noWrap w:val="0"/>
            <w:vAlign w:val="center"/>
          </w:tcPr>
          <w:p w14:paraId="52FD56B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20E9274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1A5FD55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283009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24C93B7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22C4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0BB00FC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296C8C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4B59F18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032FFF5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7D2FD8F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04D5184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389AE56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3191853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w:t>
            </w:r>
          </w:p>
          <w:p w14:paraId="31AA46D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5511A5A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17859E9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7476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09648A4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41D9CEE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15AD63C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茄子</w:t>
            </w:r>
          </w:p>
        </w:tc>
        <w:tc>
          <w:tcPr>
            <w:tcW w:w="694" w:type="pct"/>
            <w:noWrap w:val="0"/>
            <w:vAlign w:val="center"/>
          </w:tcPr>
          <w:p w14:paraId="0F9F099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4AB6568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3388C04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4029106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FA2EA6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7E38F39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6BAE09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F60EB0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7043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904EF1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57FE846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27F18AA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菜豆</w:t>
            </w:r>
          </w:p>
        </w:tc>
        <w:tc>
          <w:tcPr>
            <w:tcW w:w="694" w:type="pct"/>
            <w:noWrap w:val="0"/>
            <w:vAlign w:val="center"/>
          </w:tcPr>
          <w:p w14:paraId="1B2AC8F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多菌灵</w:t>
            </w:r>
          </w:p>
        </w:tc>
        <w:tc>
          <w:tcPr>
            <w:tcW w:w="583" w:type="pct"/>
            <w:noWrap w:val="0"/>
            <w:vAlign w:val="center"/>
          </w:tcPr>
          <w:p w14:paraId="59D03A0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KJ202205</w:t>
            </w:r>
          </w:p>
        </w:tc>
        <w:tc>
          <w:tcPr>
            <w:tcW w:w="1211" w:type="pct"/>
            <w:noWrap w:val="0"/>
            <w:vAlign w:val="center"/>
          </w:tcPr>
          <w:p w14:paraId="0BE1E57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蔬菜水果中多菌灵的快速检测胶体金免疫层析法</w:t>
            </w:r>
          </w:p>
        </w:tc>
        <w:tc>
          <w:tcPr>
            <w:tcW w:w="889" w:type="pct"/>
            <w:noWrap w:val="0"/>
            <w:vAlign w:val="center"/>
          </w:tcPr>
          <w:p w14:paraId="63DB596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6C9976B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659F050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65A8258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2BD3D38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60AA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728A51F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60CA060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72627D2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6C5A973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746D1AB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KJ201710</w:t>
            </w:r>
          </w:p>
        </w:tc>
        <w:tc>
          <w:tcPr>
            <w:tcW w:w="1211" w:type="pct"/>
            <w:noWrap w:val="0"/>
            <w:vAlign w:val="center"/>
          </w:tcPr>
          <w:p w14:paraId="06C176A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4C66275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57121F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w:t>
            </w:r>
          </w:p>
          <w:p w14:paraId="5D9C1F1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4B05B04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2367598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79C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restart"/>
            <w:noWrap w:val="0"/>
            <w:vAlign w:val="center"/>
          </w:tcPr>
          <w:p w14:paraId="65F22C7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39" w:type="pct"/>
            <w:vMerge w:val="restart"/>
            <w:noWrap w:val="0"/>
            <w:vAlign w:val="center"/>
          </w:tcPr>
          <w:p w14:paraId="70F2E6E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水果</w:t>
            </w:r>
          </w:p>
        </w:tc>
        <w:tc>
          <w:tcPr>
            <w:tcW w:w="413" w:type="pct"/>
            <w:vMerge w:val="restart"/>
            <w:noWrap w:val="0"/>
            <w:vAlign w:val="center"/>
          </w:tcPr>
          <w:p w14:paraId="69AD984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柑、橙、橘</w:t>
            </w:r>
          </w:p>
        </w:tc>
        <w:tc>
          <w:tcPr>
            <w:tcW w:w="694" w:type="pct"/>
            <w:noWrap w:val="0"/>
            <w:vAlign w:val="center"/>
          </w:tcPr>
          <w:p w14:paraId="1DED59D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6AFE9CF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6BF3901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5036B9C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10F5FC2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48B9C99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95675B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2F1AB0C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6EFA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5CEC9AF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FCBC6C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02997C6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27B9AD6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丙溴磷</w:t>
            </w:r>
          </w:p>
        </w:tc>
        <w:tc>
          <w:tcPr>
            <w:tcW w:w="583" w:type="pct"/>
            <w:noWrap w:val="0"/>
            <w:vAlign w:val="center"/>
          </w:tcPr>
          <w:p w14:paraId="4E743FE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KJ202208</w:t>
            </w:r>
          </w:p>
        </w:tc>
        <w:tc>
          <w:tcPr>
            <w:tcW w:w="1211" w:type="pct"/>
            <w:noWrap w:val="0"/>
            <w:vAlign w:val="center"/>
          </w:tcPr>
          <w:p w14:paraId="04F25E9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蔬菜水果中丙溴磷的快速检测胶体金免疫层析法</w:t>
            </w:r>
          </w:p>
        </w:tc>
        <w:tc>
          <w:tcPr>
            <w:tcW w:w="889" w:type="pct"/>
            <w:noWrap w:val="0"/>
            <w:vAlign w:val="center"/>
          </w:tcPr>
          <w:p w14:paraId="22AA1E4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597DD99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1B67B0A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501BD1D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93A86D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245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733D48A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B29276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13557C5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梨</w:t>
            </w:r>
          </w:p>
        </w:tc>
        <w:tc>
          <w:tcPr>
            <w:tcW w:w="694" w:type="pct"/>
            <w:noWrap w:val="0"/>
            <w:vAlign w:val="center"/>
          </w:tcPr>
          <w:p w14:paraId="15432CD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5CB1CCC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2AAF209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蔬菜中敌百虫、丙澳磷、灭多威、克百威、敌敌畏残留的快速检测</w:t>
            </w:r>
          </w:p>
        </w:tc>
        <w:tc>
          <w:tcPr>
            <w:tcW w:w="889" w:type="pct"/>
            <w:noWrap w:val="0"/>
            <w:vAlign w:val="center"/>
          </w:tcPr>
          <w:p w14:paraId="78493BF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6DF57D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6122A98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4B597B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A85EEE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2CE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3263490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4B8D8C8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0DA7B5E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苹果</w:t>
            </w:r>
          </w:p>
        </w:tc>
        <w:tc>
          <w:tcPr>
            <w:tcW w:w="694" w:type="pct"/>
            <w:noWrap w:val="0"/>
            <w:vAlign w:val="center"/>
          </w:tcPr>
          <w:p w14:paraId="6142CD0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4C157ED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0DDE7C9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338CB1D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3AD49ED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462B3C4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725659D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C5C7F5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3683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57BBB79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5DB27A1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37D0AC8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30304A0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香蕉</w:t>
            </w:r>
          </w:p>
        </w:tc>
        <w:tc>
          <w:tcPr>
            <w:tcW w:w="694" w:type="pct"/>
            <w:noWrap w:val="0"/>
            <w:vAlign w:val="center"/>
          </w:tcPr>
          <w:p w14:paraId="28DD09D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氧乐果</w:t>
            </w:r>
          </w:p>
        </w:tc>
        <w:tc>
          <w:tcPr>
            <w:tcW w:w="583" w:type="pct"/>
            <w:noWrap w:val="0"/>
            <w:vAlign w:val="center"/>
          </w:tcPr>
          <w:p w14:paraId="22A144F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4ADEC85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324912C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3C3906B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D17B27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FD44B5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C7A829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5B2B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4390947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1E44DD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7B1300E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1467A5A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噻虫胺</w:t>
            </w:r>
          </w:p>
        </w:tc>
        <w:tc>
          <w:tcPr>
            <w:tcW w:w="583" w:type="pct"/>
            <w:noWrap w:val="0"/>
            <w:vAlign w:val="center"/>
          </w:tcPr>
          <w:p w14:paraId="0AC5202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3002A26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57E8C12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7537795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CCA85A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1079AD3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2B936E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1780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5E6AA17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542F42D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5295796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7D98DC1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吡虫啉</w:t>
            </w:r>
          </w:p>
        </w:tc>
        <w:tc>
          <w:tcPr>
            <w:tcW w:w="583" w:type="pct"/>
            <w:noWrap w:val="0"/>
            <w:vAlign w:val="center"/>
          </w:tcPr>
          <w:p w14:paraId="148694C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6D3977E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5DDBF42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3C77FC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4B1D3FD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F7674B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2377BB5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2763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restart"/>
            <w:noWrap w:val="0"/>
            <w:vAlign w:val="center"/>
          </w:tcPr>
          <w:p w14:paraId="4A0B4CF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restart"/>
            <w:noWrap w:val="0"/>
            <w:vAlign w:val="center"/>
          </w:tcPr>
          <w:p w14:paraId="05DB781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4C165BB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草莓</w:t>
            </w:r>
          </w:p>
        </w:tc>
        <w:tc>
          <w:tcPr>
            <w:tcW w:w="694" w:type="pct"/>
            <w:noWrap w:val="0"/>
            <w:vAlign w:val="center"/>
          </w:tcPr>
          <w:p w14:paraId="29F5AEE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0F31E5D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25F7FC4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56CADEF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37181B1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7434EC3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4DEA70A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46DB004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60B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51CFEA3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B04073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1674664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1E2107F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烯酰吗啉</w:t>
            </w:r>
          </w:p>
        </w:tc>
        <w:tc>
          <w:tcPr>
            <w:tcW w:w="583" w:type="pct"/>
            <w:noWrap w:val="0"/>
            <w:vAlign w:val="center"/>
          </w:tcPr>
          <w:p w14:paraId="2828E54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5227D3A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299CBF6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3FD7CD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330C5E3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363126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4EE4FC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786A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4C6E8E9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2FE931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0474DE1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芒果</w:t>
            </w:r>
          </w:p>
        </w:tc>
        <w:tc>
          <w:tcPr>
            <w:tcW w:w="694" w:type="pct"/>
            <w:noWrap w:val="0"/>
            <w:vAlign w:val="center"/>
          </w:tcPr>
          <w:p w14:paraId="250EAAD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28DF4DA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23806B9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28F3970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6A7609D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5822F2A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6AEAAC4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B32E99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238B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3B34BB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61E3976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24E1AE9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14F05E2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吡唑醚菌酯</w:t>
            </w:r>
          </w:p>
        </w:tc>
        <w:tc>
          <w:tcPr>
            <w:tcW w:w="583" w:type="pct"/>
            <w:noWrap w:val="0"/>
            <w:vAlign w:val="center"/>
          </w:tcPr>
          <w:p w14:paraId="5FC00B0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721B39E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4F43BC5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7672209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69F95BB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4848AF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1EFB564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2707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492CFC3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7E75594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4A92469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猕猴桃</w:t>
            </w:r>
          </w:p>
        </w:tc>
        <w:tc>
          <w:tcPr>
            <w:tcW w:w="694" w:type="pct"/>
            <w:noWrap w:val="0"/>
            <w:vAlign w:val="center"/>
          </w:tcPr>
          <w:p w14:paraId="26A09D7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有机磷和氨基甲酸酯类农药</w:t>
            </w:r>
          </w:p>
        </w:tc>
        <w:tc>
          <w:tcPr>
            <w:tcW w:w="583" w:type="pct"/>
            <w:noWrap w:val="0"/>
            <w:vAlign w:val="center"/>
          </w:tcPr>
          <w:p w14:paraId="24B2DFD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 201710</w:t>
            </w:r>
          </w:p>
        </w:tc>
        <w:tc>
          <w:tcPr>
            <w:tcW w:w="1211" w:type="pct"/>
            <w:noWrap w:val="0"/>
            <w:vAlign w:val="center"/>
          </w:tcPr>
          <w:p w14:paraId="0F67AB9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1200FF7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674DE72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511A0A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5AF246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E0D17C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136D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4" w:hRule="atLeast"/>
          <w:jc w:val="center"/>
        </w:trPr>
        <w:tc>
          <w:tcPr>
            <w:tcW w:w="195" w:type="pct"/>
            <w:vMerge w:val="continue"/>
            <w:noWrap w:val="0"/>
            <w:vAlign w:val="center"/>
          </w:tcPr>
          <w:p w14:paraId="6212C94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81B4C4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4083C66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荔枝</w:t>
            </w:r>
          </w:p>
        </w:tc>
        <w:tc>
          <w:tcPr>
            <w:tcW w:w="694" w:type="pct"/>
            <w:noWrap w:val="0"/>
            <w:vAlign w:val="center"/>
          </w:tcPr>
          <w:p w14:paraId="70663FA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克百威</w:t>
            </w:r>
          </w:p>
        </w:tc>
        <w:tc>
          <w:tcPr>
            <w:tcW w:w="583" w:type="pct"/>
            <w:noWrap w:val="0"/>
            <w:vAlign w:val="center"/>
          </w:tcPr>
          <w:p w14:paraId="15D791A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 201710</w:t>
            </w:r>
          </w:p>
        </w:tc>
        <w:tc>
          <w:tcPr>
            <w:tcW w:w="1211" w:type="pct"/>
            <w:noWrap w:val="0"/>
            <w:vAlign w:val="center"/>
          </w:tcPr>
          <w:p w14:paraId="52AAFBB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蔬菜中敌百虫、丙溴磷、灭多威、克百威、敌敌畏残留的快速检测</w:t>
            </w:r>
          </w:p>
        </w:tc>
        <w:tc>
          <w:tcPr>
            <w:tcW w:w="889" w:type="pct"/>
            <w:noWrap w:val="0"/>
            <w:vAlign w:val="center"/>
          </w:tcPr>
          <w:p w14:paraId="3028A21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146DDA5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GB2763-2021</w:t>
            </w:r>
          </w:p>
          <w:p w14:paraId="0DCA3A2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6328D9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4295EA0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100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restart"/>
            <w:noWrap w:val="0"/>
            <w:vAlign w:val="center"/>
          </w:tcPr>
          <w:p w14:paraId="3738683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00B1343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39" w:type="pct"/>
            <w:vMerge w:val="restart"/>
            <w:noWrap w:val="0"/>
            <w:vAlign w:val="center"/>
          </w:tcPr>
          <w:p w14:paraId="35193C3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畜禽肉</w:t>
            </w:r>
          </w:p>
          <w:p w14:paraId="4131C15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及副产</w:t>
            </w:r>
          </w:p>
          <w:p w14:paraId="2B0A97F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w:t>
            </w:r>
          </w:p>
        </w:tc>
        <w:tc>
          <w:tcPr>
            <w:tcW w:w="413" w:type="pct"/>
            <w:vMerge w:val="restart"/>
            <w:noWrap w:val="0"/>
            <w:vAlign w:val="center"/>
          </w:tcPr>
          <w:p w14:paraId="3AD4D1A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鸡肉</w:t>
            </w:r>
          </w:p>
        </w:tc>
        <w:tc>
          <w:tcPr>
            <w:tcW w:w="694" w:type="pct"/>
            <w:noWrap w:val="0"/>
            <w:vAlign w:val="center"/>
          </w:tcPr>
          <w:p w14:paraId="2015E0E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甲氧苄啶</w:t>
            </w:r>
          </w:p>
        </w:tc>
        <w:tc>
          <w:tcPr>
            <w:tcW w:w="583" w:type="pct"/>
            <w:noWrap w:val="0"/>
            <w:vAlign w:val="center"/>
          </w:tcPr>
          <w:p w14:paraId="113FC30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KJ202301</w:t>
            </w:r>
          </w:p>
        </w:tc>
        <w:tc>
          <w:tcPr>
            <w:tcW w:w="1211" w:type="pct"/>
            <w:noWrap w:val="0"/>
            <w:vAlign w:val="center"/>
          </w:tcPr>
          <w:p w14:paraId="76E9C53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动物源性食品中甲氧苄啶的快速检测胶体金免疫层析法</w:t>
            </w:r>
          </w:p>
        </w:tc>
        <w:tc>
          <w:tcPr>
            <w:tcW w:w="889" w:type="pct"/>
            <w:noWrap w:val="0"/>
            <w:vAlign w:val="center"/>
          </w:tcPr>
          <w:p w14:paraId="0DA264F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4FC8B13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359BA50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18A0FE2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7B687D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631C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0ABCB73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87D547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600990B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3E4738D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10099E9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KJ201906</w:t>
            </w:r>
          </w:p>
        </w:tc>
        <w:tc>
          <w:tcPr>
            <w:tcW w:w="1211" w:type="pct"/>
            <w:noWrap w:val="0"/>
            <w:vAlign w:val="center"/>
          </w:tcPr>
          <w:p w14:paraId="36E3229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1820308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38197BF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070AC5E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5A3BFC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907162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2107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0721F3E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E6FBC0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683F842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猪肉</w:t>
            </w:r>
          </w:p>
        </w:tc>
        <w:tc>
          <w:tcPr>
            <w:tcW w:w="694" w:type="pct"/>
            <w:noWrap w:val="0"/>
            <w:vAlign w:val="center"/>
          </w:tcPr>
          <w:p w14:paraId="617C2FF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6C80207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KJ201906</w:t>
            </w:r>
          </w:p>
        </w:tc>
        <w:tc>
          <w:tcPr>
            <w:tcW w:w="1211" w:type="pct"/>
            <w:noWrap w:val="0"/>
            <w:vAlign w:val="center"/>
          </w:tcPr>
          <w:p w14:paraId="4DD5E92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0EEA2A2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1E7707C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46D6AF5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1E9CFCE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E4123A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A4E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5B5FE2C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1A765B3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42EA76A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43EB6D5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甲氧苄啶</w:t>
            </w:r>
          </w:p>
        </w:tc>
        <w:tc>
          <w:tcPr>
            <w:tcW w:w="583" w:type="pct"/>
            <w:noWrap w:val="0"/>
            <w:vAlign w:val="center"/>
          </w:tcPr>
          <w:p w14:paraId="5345FDA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KJ202301</w:t>
            </w:r>
          </w:p>
        </w:tc>
        <w:tc>
          <w:tcPr>
            <w:tcW w:w="1211" w:type="pct"/>
            <w:noWrap w:val="0"/>
            <w:vAlign w:val="center"/>
          </w:tcPr>
          <w:p w14:paraId="040D437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动物源性食品中甲氧苄啶的快速检测胶体金免疫层析法</w:t>
            </w:r>
          </w:p>
        </w:tc>
        <w:tc>
          <w:tcPr>
            <w:tcW w:w="889" w:type="pct"/>
            <w:noWrap w:val="0"/>
            <w:vAlign w:val="center"/>
          </w:tcPr>
          <w:p w14:paraId="7FBD268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3B09781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7702BC5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3D9D0E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0DB25A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6A48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195" w:type="pct"/>
            <w:vMerge w:val="continue"/>
            <w:noWrap w:val="0"/>
            <w:vAlign w:val="center"/>
          </w:tcPr>
          <w:p w14:paraId="20EA4B8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DD73F5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243D65B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牛肉</w:t>
            </w:r>
          </w:p>
        </w:tc>
        <w:tc>
          <w:tcPr>
            <w:tcW w:w="694" w:type="pct"/>
            <w:noWrap w:val="0"/>
            <w:vAlign w:val="center"/>
          </w:tcPr>
          <w:p w14:paraId="0AC369A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克伦特罗</w:t>
            </w:r>
          </w:p>
        </w:tc>
        <w:tc>
          <w:tcPr>
            <w:tcW w:w="583" w:type="pct"/>
            <w:noWrap w:val="0"/>
            <w:vAlign w:val="center"/>
          </w:tcPr>
          <w:p w14:paraId="041094D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KJ201706</w:t>
            </w:r>
          </w:p>
        </w:tc>
        <w:tc>
          <w:tcPr>
            <w:tcW w:w="1211" w:type="pct"/>
            <w:noWrap w:val="0"/>
            <w:vAlign w:val="center"/>
          </w:tcPr>
          <w:p w14:paraId="73BC4EE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动物源性食品中克伦特罗、莱克多巴</w:t>
            </w:r>
          </w:p>
          <w:p w14:paraId="14287B2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胺及沙丁胺醇的快速检测胶体金免</w:t>
            </w:r>
          </w:p>
          <w:p w14:paraId="681E6B0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疫层析法</w:t>
            </w:r>
          </w:p>
        </w:tc>
        <w:tc>
          <w:tcPr>
            <w:tcW w:w="889" w:type="pct"/>
            <w:noWrap w:val="0"/>
            <w:vAlign w:val="center"/>
          </w:tcPr>
          <w:p w14:paraId="3D9D54D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474AB13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AA3D28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23AFBBB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6F5C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2F66467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67482B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7ABAD9D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4E4AA8D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132DCB7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KJ201906</w:t>
            </w:r>
          </w:p>
        </w:tc>
        <w:tc>
          <w:tcPr>
            <w:tcW w:w="1211" w:type="pct"/>
            <w:noWrap w:val="0"/>
            <w:vAlign w:val="center"/>
          </w:tcPr>
          <w:p w14:paraId="7F38188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42469D6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075BC2A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0485DDC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7A6910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7D5DFF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6FB3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jc w:val="center"/>
        </w:trPr>
        <w:tc>
          <w:tcPr>
            <w:tcW w:w="195" w:type="pct"/>
            <w:vMerge w:val="continue"/>
            <w:noWrap w:val="0"/>
            <w:vAlign w:val="center"/>
          </w:tcPr>
          <w:p w14:paraId="5C387BE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ADA524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5E9DDB8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羊肉</w:t>
            </w:r>
          </w:p>
        </w:tc>
        <w:tc>
          <w:tcPr>
            <w:tcW w:w="694" w:type="pct"/>
            <w:noWrap w:val="0"/>
            <w:vAlign w:val="center"/>
          </w:tcPr>
          <w:p w14:paraId="2E2E484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克伦特罗</w:t>
            </w:r>
          </w:p>
        </w:tc>
        <w:tc>
          <w:tcPr>
            <w:tcW w:w="583" w:type="pct"/>
            <w:noWrap w:val="0"/>
            <w:vAlign w:val="center"/>
          </w:tcPr>
          <w:p w14:paraId="2FEF8CB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KJ201706</w:t>
            </w:r>
          </w:p>
        </w:tc>
        <w:tc>
          <w:tcPr>
            <w:tcW w:w="1211" w:type="pct"/>
            <w:noWrap w:val="0"/>
            <w:vAlign w:val="center"/>
          </w:tcPr>
          <w:p w14:paraId="078EA9A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动物源性食品中克伦特罗、莱克多巴胺及沙丁胺醇的快速检测胶体金免</w:t>
            </w:r>
          </w:p>
          <w:p w14:paraId="2B20D75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疫层析法</w:t>
            </w:r>
          </w:p>
        </w:tc>
        <w:tc>
          <w:tcPr>
            <w:tcW w:w="889" w:type="pct"/>
            <w:noWrap w:val="0"/>
            <w:vAlign w:val="center"/>
          </w:tcPr>
          <w:p w14:paraId="10157A9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37355EC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61949A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7D5609E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5AB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66253D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ADA800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19E0C7D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2FFA830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磺胺类(总量)</w:t>
            </w:r>
          </w:p>
        </w:tc>
        <w:tc>
          <w:tcPr>
            <w:tcW w:w="583" w:type="pct"/>
            <w:noWrap w:val="0"/>
            <w:vAlign w:val="center"/>
          </w:tcPr>
          <w:p w14:paraId="6B3BCB7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68DEDA4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0BF1720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4D95995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5E9A7B8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5B81FD3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4AC777B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1386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D87F74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2E5A82D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71431EC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猪肝</w:t>
            </w:r>
          </w:p>
        </w:tc>
        <w:tc>
          <w:tcPr>
            <w:tcW w:w="694" w:type="pct"/>
            <w:noWrap w:val="0"/>
            <w:vAlign w:val="center"/>
          </w:tcPr>
          <w:p w14:paraId="19084A5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甲氧苄啶</w:t>
            </w:r>
          </w:p>
        </w:tc>
        <w:tc>
          <w:tcPr>
            <w:tcW w:w="583" w:type="pct"/>
            <w:noWrap w:val="0"/>
            <w:vAlign w:val="center"/>
          </w:tcPr>
          <w:p w14:paraId="56A5C22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KJ202301</w:t>
            </w:r>
          </w:p>
        </w:tc>
        <w:tc>
          <w:tcPr>
            <w:tcW w:w="1211" w:type="pct"/>
            <w:noWrap w:val="0"/>
            <w:vAlign w:val="center"/>
          </w:tcPr>
          <w:p w14:paraId="457FC5A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动物源性食品中甲氧苄啶的快速检测胶体金免疫层析法</w:t>
            </w:r>
          </w:p>
        </w:tc>
        <w:tc>
          <w:tcPr>
            <w:tcW w:w="889" w:type="pct"/>
            <w:noWrap w:val="0"/>
            <w:vAlign w:val="center"/>
          </w:tcPr>
          <w:p w14:paraId="008202B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16F3C08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6D3B2F5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114C63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F7B87C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639B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8" w:hRule="atLeast"/>
          <w:jc w:val="center"/>
        </w:trPr>
        <w:tc>
          <w:tcPr>
            <w:tcW w:w="195" w:type="pct"/>
            <w:vMerge w:val="continue"/>
            <w:noWrap w:val="0"/>
            <w:vAlign w:val="center"/>
          </w:tcPr>
          <w:p w14:paraId="071B61F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7B4AFD7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noWrap w:val="0"/>
            <w:vAlign w:val="center"/>
          </w:tcPr>
          <w:p w14:paraId="5D1583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鸭肉</w:t>
            </w:r>
          </w:p>
        </w:tc>
        <w:tc>
          <w:tcPr>
            <w:tcW w:w="694" w:type="pct"/>
            <w:noWrap w:val="0"/>
            <w:vAlign w:val="center"/>
          </w:tcPr>
          <w:p w14:paraId="3FECA74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790C9EB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KJ201906</w:t>
            </w:r>
          </w:p>
        </w:tc>
        <w:tc>
          <w:tcPr>
            <w:tcW w:w="1211" w:type="pct"/>
            <w:noWrap w:val="0"/>
            <w:vAlign w:val="center"/>
          </w:tcPr>
          <w:p w14:paraId="00403D2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3644148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51B5FC5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2F1DA80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312400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4670C9E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5E44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restart"/>
            <w:noWrap w:val="0"/>
            <w:vAlign w:val="center"/>
          </w:tcPr>
          <w:p w14:paraId="3C7343B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0F652B9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39" w:type="pct"/>
            <w:vMerge w:val="restart"/>
            <w:noWrap w:val="0"/>
            <w:vAlign w:val="center"/>
          </w:tcPr>
          <w:p w14:paraId="7728635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52FE90B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w:t>
            </w:r>
          </w:p>
        </w:tc>
        <w:tc>
          <w:tcPr>
            <w:tcW w:w="413" w:type="pct"/>
            <w:vMerge w:val="restart"/>
            <w:noWrap w:val="0"/>
            <w:vAlign w:val="center"/>
          </w:tcPr>
          <w:p w14:paraId="284CD90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淡水鱼</w:t>
            </w:r>
          </w:p>
        </w:tc>
        <w:tc>
          <w:tcPr>
            <w:tcW w:w="694" w:type="pct"/>
            <w:noWrap w:val="0"/>
            <w:vAlign w:val="center"/>
          </w:tcPr>
          <w:p w14:paraId="55502E6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548A687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参照KJ201906</w:t>
            </w:r>
          </w:p>
        </w:tc>
        <w:tc>
          <w:tcPr>
            <w:tcW w:w="1211" w:type="pct"/>
            <w:noWrap w:val="0"/>
            <w:vAlign w:val="center"/>
          </w:tcPr>
          <w:p w14:paraId="17A11B3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018F64C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64011C5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4A7E086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2EDC19A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4D1750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6EE4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19CECD5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A11300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6CDFA92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1A8A839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地西泮</w:t>
            </w:r>
          </w:p>
        </w:tc>
        <w:tc>
          <w:tcPr>
            <w:tcW w:w="583" w:type="pct"/>
            <w:noWrap w:val="0"/>
            <w:vAlign w:val="center"/>
          </w:tcPr>
          <w:p w14:paraId="6860276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KJ202105</w:t>
            </w:r>
          </w:p>
        </w:tc>
        <w:tc>
          <w:tcPr>
            <w:tcW w:w="1211" w:type="pct"/>
            <w:noWrap w:val="0"/>
            <w:vAlign w:val="center"/>
          </w:tcPr>
          <w:p w14:paraId="362385A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水产品中地西泮残留的快速检测胶体金免疫层析法</w:t>
            </w:r>
          </w:p>
        </w:tc>
        <w:tc>
          <w:tcPr>
            <w:tcW w:w="889" w:type="pct"/>
            <w:noWrap w:val="0"/>
            <w:vAlign w:val="center"/>
          </w:tcPr>
          <w:p w14:paraId="05715B5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3E881B1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6703BE6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7C53742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20ED741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57F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59ECAC4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4BC592A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0340F4B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202CB39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孔雀石绿</w:t>
            </w:r>
          </w:p>
        </w:tc>
        <w:tc>
          <w:tcPr>
            <w:tcW w:w="583" w:type="pct"/>
            <w:noWrap w:val="0"/>
            <w:vAlign w:val="center"/>
          </w:tcPr>
          <w:p w14:paraId="59C126E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KJ201701</w:t>
            </w:r>
          </w:p>
        </w:tc>
        <w:tc>
          <w:tcPr>
            <w:tcW w:w="1211" w:type="pct"/>
            <w:noWrap w:val="0"/>
            <w:vAlign w:val="center"/>
          </w:tcPr>
          <w:p w14:paraId="2F37861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水产品中孔雀石绿的快速检测胶体金免疫层析法</w:t>
            </w:r>
          </w:p>
        </w:tc>
        <w:tc>
          <w:tcPr>
            <w:tcW w:w="889" w:type="pct"/>
            <w:noWrap w:val="0"/>
            <w:vAlign w:val="center"/>
          </w:tcPr>
          <w:p w14:paraId="38883AE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101A31A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1AF9919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C16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2BFFDD4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4B06948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4F52754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5E66C38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呋喃唑酮代谢物</w:t>
            </w:r>
          </w:p>
        </w:tc>
        <w:tc>
          <w:tcPr>
            <w:tcW w:w="583" w:type="pct"/>
            <w:noWrap w:val="0"/>
            <w:vAlign w:val="center"/>
          </w:tcPr>
          <w:p w14:paraId="3EB3994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KJ201705</w:t>
            </w:r>
          </w:p>
        </w:tc>
        <w:tc>
          <w:tcPr>
            <w:tcW w:w="1211" w:type="pct"/>
            <w:noWrap w:val="0"/>
            <w:vAlign w:val="center"/>
          </w:tcPr>
          <w:p w14:paraId="528BD04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水产品中硝基呋喃类代谢物的快速检测胶体金免疫层析法</w:t>
            </w:r>
          </w:p>
        </w:tc>
        <w:tc>
          <w:tcPr>
            <w:tcW w:w="889" w:type="pct"/>
            <w:noWrap w:val="0"/>
            <w:vAlign w:val="center"/>
          </w:tcPr>
          <w:p w14:paraId="324EE2B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5A93318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00D43B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22DD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07C2A03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409C3C6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5E48C5A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牛蛙</w:t>
            </w:r>
          </w:p>
        </w:tc>
        <w:tc>
          <w:tcPr>
            <w:tcW w:w="694" w:type="pct"/>
            <w:noWrap w:val="0"/>
            <w:vAlign w:val="center"/>
          </w:tcPr>
          <w:p w14:paraId="29FBD3E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273229E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KJ201906</w:t>
            </w:r>
          </w:p>
        </w:tc>
        <w:tc>
          <w:tcPr>
            <w:tcW w:w="1211" w:type="pct"/>
            <w:noWrap w:val="0"/>
            <w:vAlign w:val="center"/>
          </w:tcPr>
          <w:p w14:paraId="2598E8D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3D5147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2C3D169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5F7982C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32680DA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7848ED7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946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235A68A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CFF8EA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4A3EDB9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461B8AC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孔雀石绿</w:t>
            </w:r>
          </w:p>
        </w:tc>
        <w:tc>
          <w:tcPr>
            <w:tcW w:w="583" w:type="pct"/>
            <w:noWrap w:val="0"/>
            <w:vAlign w:val="center"/>
          </w:tcPr>
          <w:p w14:paraId="104A762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KJ201701</w:t>
            </w:r>
          </w:p>
        </w:tc>
        <w:tc>
          <w:tcPr>
            <w:tcW w:w="1211" w:type="pct"/>
            <w:noWrap w:val="0"/>
            <w:vAlign w:val="center"/>
          </w:tcPr>
          <w:p w14:paraId="3F04B37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水产品中孔雀石绿的快速检测胶体金免疫层析法</w:t>
            </w:r>
          </w:p>
        </w:tc>
        <w:tc>
          <w:tcPr>
            <w:tcW w:w="889" w:type="pct"/>
            <w:noWrap w:val="0"/>
            <w:vAlign w:val="center"/>
          </w:tcPr>
          <w:p w14:paraId="1EA31B4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3544C57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189A263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58C6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restart"/>
            <w:noWrap w:val="0"/>
            <w:vAlign w:val="center"/>
          </w:tcPr>
          <w:p w14:paraId="39D4D3B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restart"/>
            <w:noWrap w:val="0"/>
            <w:vAlign w:val="center"/>
          </w:tcPr>
          <w:p w14:paraId="4F9684F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51EFEF9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2553B68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呋喃唑酮代谢物</w:t>
            </w:r>
          </w:p>
        </w:tc>
        <w:tc>
          <w:tcPr>
            <w:tcW w:w="583" w:type="pct"/>
            <w:noWrap w:val="0"/>
            <w:vAlign w:val="center"/>
          </w:tcPr>
          <w:p w14:paraId="6FBB0EE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KJ201705</w:t>
            </w:r>
          </w:p>
        </w:tc>
        <w:tc>
          <w:tcPr>
            <w:tcW w:w="1211" w:type="pct"/>
            <w:noWrap w:val="0"/>
            <w:vAlign w:val="center"/>
          </w:tcPr>
          <w:p w14:paraId="76BA1B4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水产品中硝基呋喃类代谢物的快速检测胶体金免疫层析法</w:t>
            </w:r>
          </w:p>
        </w:tc>
        <w:tc>
          <w:tcPr>
            <w:tcW w:w="889" w:type="pct"/>
            <w:noWrap w:val="0"/>
            <w:vAlign w:val="center"/>
          </w:tcPr>
          <w:p w14:paraId="2EBA5F0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2B8EC1E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00A4ED3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7C9F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4A867D4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6BD73ED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2B96E12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16EB425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海水虾</w:t>
            </w:r>
          </w:p>
        </w:tc>
        <w:tc>
          <w:tcPr>
            <w:tcW w:w="694" w:type="pct"/>
            <w:noWrap w:val="0"/>
            <w:vAlign w:val="center"/>
          </w:tcPr>
          <w:p w14:paraId="71BB926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065FCC2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参照KJ201906</w:t>
            </w:r>
          </w:p>
        </w:tc>
        <w:tc>
          <w:tcPr>
            <w:tcW w:w="1211" w:type="pct"/>
            <w:noWrap w:val="0"/>
            <w:vAlign w:val="center"/>
          </w:tcPr>
          <w:p w14:paraId="232A224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5267514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04DEB35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331DC2F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42DF228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4A15744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5219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783675D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44593CD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7268514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69EAB6D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呋喃唑酮代谢物</w:t>
            </w:r>
          </w:p>
        </w:tc>
        <w:tc>
          <w:tcPr>
            <w:tcW w:w="583" w:type="pct"/>
            <w:noWrap w:val="0"/>
            <w:vAlign w:val="center"/>
          </w:tcPr>
          <w:p w14:paraId="6B01D4F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KJ201705</w:t>
            </w:r>
          </w:p>
        </w:tc>
        <w:tc>
          <w:tcPr>
            <w:tcW w:w="1211" w:type="pct"/>
            <w:noWrap w:val="0"/>
            <w:vAlign w:val="center"/>
          </w:tcPr>
          <w:p w14:paraId="6258C41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水产品中硝基呋喃类代谢物的快速检测胶体金免疫层析法</w:t>
            </w:r>
          </w:p>
        </w:tc>
        <w:tc>
          <w:tcPr>
            <w:tcW w:w="889" w:type="pct"/>
            <w:noWrap w:val="0"/>
            <w:vAlign w:val="center"/>
          </w:tcPr>
          <w:p w14:paraId="3674D16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5F1E85C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6B2355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6C57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7324438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6FF9711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2ADF6C7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156F214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贝类</w:t>
            </w:r>
          </w:p>
        </w:tc>
        <w:tc>
          <w:tcPr>
            <w:tcW w:w="694" w:type="pct"/>
            <w:noWrap w:val="0"/>
            <w:vAlign w:val="center"/>
          </w:tcPr>
          <w:p w14:paraId="7D86ABC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氯霉素</w:t>
            </w:r>
          </w:p>
        </w:tc>
        <w:tc>
          <w:tcPr>
            <w:tcW w:w="583" w:type="pct"/>
            <w:noWrap w:val="0"/>
            <w:vAlign w:val="center"/>
          </w:tcPr>
          <w:p w14:paraId="78DA5D5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KJ201905</w:t>
            </w:r>
          </w:p>
        </w:tc>
        <w:tc>
          <w:tcPr>
            <w:tcW w:w="1211" w:type="pct"/>
            <w:noWrap w:val="0"/>
            <w:vAlign w:val="center"/>
          </w:tcPr>
          <w:p w14:paraId="2D37AA6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水产品中氯霉素的快速检测胶体金免疫层析法</w:t>
            </w:r>
          </w:p>
        </w:tc>
        <w:tc>
          <w:tcPr>
            <w:tcW w:w="889" w:type="pct"/>
            <w:noWrap w:val="0"/>
            <w:vAlign w:val="center"/>
          </w:tcPr>
          <w:p w14:paraId="232C043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799FF64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9E9EE3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116F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219E4CF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C50F1B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139CE41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73F26D4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呋喃西林代谢物</w:t>
            </w:r>
          </w:p>
        </w:tc>
        <w:tc>
          <w:tcPr>
            <w:tcW w:w="583" w:type="pct"/>
            <w:noWrap w:val="0"/>
            <w:vAlign w:val="center"/>
          </w:tcPr>
          <w:p w14:paraId="0B7A5D8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KJ201705</w:t>
            </w:r>
          </w:p>
        </w:tc>
        <w:tc>
          <w:tcPr>
            <w:tcW w:w="1211" w:type="pct"/>
            <w:noWrap w:val="0"/>
            <w:vAlign w:val="center"/>
          </w:tcPr>
          <w:p w14:paraId="19BB0C9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水产品中硝基呋喃类代谢物的快速检测胶体金免疫层析法</w:t>
            </w:r>
          </w:p>
        </w:tc>
        <w:tc>
          <w:tcPr>
            <w:tcW w:w="889" w:type="pct"/>
            <w:noWrap w:val="0"/>
            <w:vAlign w:val="center"/>
          </w:tcPr>
          <w:p w14:paraId="280539F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0DA1927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6A92F3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0F73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127C185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1968301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208C831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海水鱼</w:t>
            </w:r>
          </w:p>
        </w:tc>
        <w:tc>
          <w:tcPr>
            <w:tcW w:w="694" w:type="pct"/>
            <w:noWrap w:val="0"/>
            <w:vAlign w:val="center"/>
          </w:tcPr>
          <w:p w14:paraId="151617A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呋喃唑酮代谢物</w:t>
            </w:r>
          </w:p>
        </w:tc>
        <w:tc>
          <w:tcPr>
            <w:tcW w:w="583" w:type="pct"/>
            <w:noWrap w:val="0"/>
            <w:vAlign w:val="center"/>
          </w:tcPr>
          <w:p w14:paraId="3E2E570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KJ201705</w:t>
            </w:r>
          </w:p>
        </w:tc>
        <w:tc>
          <w:tcPr>
            <w:tcW w:w="1211" w:type="pct"/>
            <w:noWrap w:val="0"/>
            <w:vAlign w:val="center"/>
          </w:tcPr>
          <w:p w14:paraId="3017B95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水产品中硝基呋喃类代谢物的快速检测胶体金免疫层析法</w:t>
            </w:r>
          </w:p>
        </w:tc>
        <w:tc>
          <w:tcPr>
            <w:tcW w:w="889" w:type="pct"/>
            <w:noWrap w:val="0"/>
            <w:vAlign w:val="center"/>
          </w:tcPr>
          <w:p w14:paraId="411C278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4BDFDE4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7284384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7D78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195" w:type="pct"/>
            <w:vMerge w:val="continue"/>
            <w:noWrap w:val="0"/>
            <w:vAlign w:val="center"/>
          </w:tcPr>
          <w:p w14:paraId="61BF978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054BFE8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34A5D49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63508C9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7A12929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参照KJ201906</w:t>
            </w:r>
          </w:p>
        </w:tc>
        <w:tc>
          <w:tcPr>
            <w:tcW w:w="1211" w:type="pct"/>
            <w:noWrap w:val="0"/>
            <w:vAlign w:val="center"/>
          </w:tcPr>
          <w:p w14:paraId="4E78394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0D6BA7C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4F2C18E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460B30D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6C98758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F43328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0561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9C73C0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200942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33371EC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7B6D0DD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氯霉素</w:t>
            </w:r>
          </w:p>
        </w:tc>
        <w:tc>
          <w:tcPr>
            <w:tcW w:w="583" w:type="pct"/>
            <w:noWrap w:val="0"/>
            <w:vAlign w:val="center"/>
          </w:tcPr>
          <w:p w14:paraId="279AAC3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KJ201905</w:t>
            </w:r>
          </w:p>
        </w:tc>
        <w:tc>
          <w:tcPr>
            <w:tcW w:w="1211" w:type="pct"/>
            <w:noWrap w:val="0"/>
            <w:vAlign w:val="center"/>
          </w:tcPr>
          <w:p w14:paraId="4A6DBD3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水产品中氯霉素的快速检测胶体金免疫层析法</w:t>
            </w:r>
          </w:p>
        </w:tc>
        <w:tc>
          <w:tcPr>
            <w:tcW w:w="889" w:type="pct"/>
            <w:noWrap w:val="0"/>
            <w:vAlign w:val="center"/>
          </w:tcPr>
          <w:p w14:paraId="73F75F4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78F4A98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5EA39A7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4E2D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34CF545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3964607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0799C84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569A2FD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孔雀石绿</w:t>
            </w:r>
          </w:p>
        </w:tc>
        <w:tc>
          <w:tcPr>
            <w:tcW w:w="583" w:type="pct"/>
            <w:noWrap w:val="0"/>
            <w:vAlign w:val="center"/>
          </w:tcPr>
          <w:p w14:paraId="5635760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KJ201701</w:t>
            </w:r>
          </w:p>
        </w:tc>
        <w:tc>
          <w:tcPr>
            <w:tcW w:w="1211" w:type="pct"/>
            <w:noWrap w:val="0"/>
            <w:vAlign w:val="center"/>
          </w:tcPr>
          <w:p w14:paraId="2DC35C6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水产品中孔雀石绿的快速检测胶体金免疫层析法</w:t>
            </w:r>
          </w:p>
        </w:tc>
        <w:tc>
          <w:tcPr>
            <w:tcW w:w="889" w:type="pct"/>
            <w:noWrap w:val="0"/>
            <w:vAlign w:val="center"/>
          </w:tcPr>
          <w:p w14:paraId="0F408DF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1ECBA49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3A9C11E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0DE8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8" w:hRule="atLeast"/>
          <w:jc w:val="center"/>
        </w:trPr>
        <w:tc>
          <w:tcPr>
            <w:tcW w:w="195" w:type="pct"/>
            <w:vMerge w:val="continue"/>
            <w:noWrap w:val="0"/>
            <w:vAlign w:val="center"/>
          </w:tcPr>
          <w:p w14:paraId="56A9C3F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199D3584">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restart"/>
            <w:noWrap w:val="0"/>
            <w:vAlign w:val="center"/>
          </w:tcPr>
          <w:p w14:paraId="7114388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6A636E8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淡水虾</w:t>
            </w:r>
          </w:p>
        </w:tc>
        <w:tc>
          <w:tcPr>
            <w:tcW w:w="694" w:type="pct"/>
            <w:noWrap w:val="0"/>
            <w:vAlign w:val="center"/>
          </w:tcPr>
          <w:p w14:paraId="2F5142B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恩诺沙星</w:t>
            </w:r>
          </w:p>
        </w:tc>
        <w:tc>
          <w:tcPr>
            <w:tcW w:w="583" w:type="pct"/>
            <w:noWrap w:val="0"/>
            <w:vAlign w:val="center"/>
          </w:tcPr>
          <w:p w14:paraId="253D5A2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参照KJ201906</w:t>
            </w:r>
          </w:p>
        </w:tc>
        <w:tc>
          <w:tcPr>
            <w:tcW w:w="1211" w:type="pct"/>
            <w:noWrap w:val="0"/>
            <w:vAlign w:val="center"/>
          </w:tcPr>
          <w:p w14:paraId="2E677BF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动物源性食品中喹诺酮类物质的快速检测胶体金免疫层析法</w:t>
            </w:r>
          </w:p>
        </w:tc>
        <w:tc>
          <w:tcPr>
            <w:tcW w:w="889" w:type="pct"/>
            <w:noWrap w:val="0"/>
            <w:vAlign w:val="center"/>
          </w:tcPr>
          <w:p w14:paraId="58AF732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45BC6C3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31650-2019</w:t>
            </w:r>
          </w:p>
          <w:p w14:paraId="4949084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64783AF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98C019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64B7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444DDE7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74D83103">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3B56EF7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541E82A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呋喃唑酮代谢物</w:t>
            </w:r>
          </w:p>
        </w:tc>
        <w:tc>
          <w:tcPr>
            <w:tcW w:w="583" w:type="pct"/>
            <w:noWrap w:val="0"/>
            <w:vAlign w:val="center"/>
          </w:tcPr>
          <w:p w14:paraId="2F273E7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KJ201705</w:t>
            </w:r>
          </w:p>
        </w:tc>
        <w:tc>
          <w:tcPr>
            <w:tcW w:w="1211" w:type="pct"/>
            <w:noWrap w:val="0"/>
            <w:vAlign w:val="center"/>
          </w:tcPr>
          <w:p w14:paraId="173E6EC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水产品中硝基呋喃类代谢物的快速检测胶体金免疫层析法</w:t>
            </w:r>
          </w:p>
        </w:tc>
        <w:tc>
          <w:tcPr>
            <w:tcW w:w="889" w:type="pct"/>
            <w:noWrap w:val="0"/>
            <w:vAlign w:val="center"/>
          </w:tcPr>
          <w:p w14:paraId="76A97EB8">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符合农业部250公告限量要求</w:t>
            </w:r>
          </w:p>
        </w:tc>
        <w:tc>
          <w:tcPr>
            <w:tcW w:w="335" w:type="pct"/>
            <w:noWrap w:val="0"/>
            <w:vAlign w:val="center"/>
          </w:tcPr>
          <w:p w14:paraId="18D3B64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7E88741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B</w:t>
            </w:r>
          </w:p>
        </w:tc>
      </w:tr>
      <w:tr w14:paraId="564E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restart"/>
            <w:noWrap w:val="0"/>
            <w:vAlign w:val="center"/>
          </w:tcPr>
          <w:p w14:paraId="4C6B8F2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38B2290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39" w:type="pct"/>
            <w:vMerge w:val="restart"/>
            <w:noWrap w:val="0"/>
            <w:vAlign w:val="center"/>
          </w:tcPr>
          <w:p w14:paraId="0EDA453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44C6B4CF">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鲜蛋</w:t>
            </w:r>
          </w:p>
        </w:tc>
        <w:tc>
          <w:tcPr>
            <w:tcW w:w="413" w:type="pct"/>
            <w:vMerge w:val="restart"/>
            <w:noWrap w:val="0"/>
            <w:vAlign w:val="center"/>
          </w:tcPr>
          <w:p w14:paraId="040BDDE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2BEABEA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鸡蛋</w:t>
            </w:r>
          </w:p>
        </w:tc>
        <w:tc>
          <w:tcPr>
            <w:tcW w:w="694" w:type="pct"/>
            <w:noWrap w:val="0"/>
            <w:vAlign w:val="center"/>
          </w:tcPr>
          <w:p w14:paraId="4BF627A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3AC80FF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甲硝唑</w:t>
            </w:r>
          </w:p>
        </w:tc>
        <w:tc>
          <w:tcPr>
            <w:tcW w:w="583" w:type="pct"/>
            <w:noWrap w:val="0"/>
            <w:vAlign w:val="center"/>
          </w:tcPr>
          <w:p w14:paraId="0D1D004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7D71CF1E">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11" w:type="pct"/>
            <w:noWrap w:val="0"/>
            <w:vAlign w:val="center"/>
          </w:tcPr>
          <w:p w14:paraId="308ECD2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6DDA43C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3D1EA5B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GB31650.1-2022</w:t>
            </w:r>
          </w:p>
          <w:p w14:paraId="6703956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3497DA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2F0DFC2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23CEC00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268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195" w:type="pct"/>
            <w:vMerge w:val="continue"/>
            <w:noWrap w:val="0"/>
            <w:vAlign w:val="center"/>
          </w:tcPr>
          <w:p w14:paraId="071BD1D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239" w:type="pct"/>
            <w:vMerge w:val="continue"/>
            <w:noWrap w:val="0"/>
            <w:vAlign w:val="center"/>
          </w:tcPr>
          <w:p w14:paraId="585A833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13" w:type="pct"/>
            <w:vMerge w:val="continue"/>
            <w:noWrap w:val="0"/>
            <w:vAlign w:val="center"/>
          </w:tcPr>
          <w:p w14:paraId="5E5F01B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694" w:type="pct"/>
            <w:noWrap w:val="0"/>
            <w:vAlign w:val="center"/>
          </w:tcPr>
          <w:p w14:paraId="1F5B8C2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3CD77D9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氟苯尼考</w:t>
            </w:r>
          </w:p>
        </w:tc>
        <w:tc>
          <w:tcPr>
            <w:tcW w:w="583" w:type="pct"/>
            <w:noWrap w:val="0"/>
            <w:vAlign w:val="center"/>
          </w:tcPr>
          <w:p w14:paraId="0BA7206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54FEE1D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211" w:type="pct"/>
            <w:noWrap w:val="0"/>
            <w:vAlign w:val="center"/>
          </w:tcPr>
          <w:p w14:paraId="40DE65F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参照市场监管总局“食品安全快速检测数据库"公布的方法</w:t>
            </w:r>
          </w:p>
        </w:tc>
        <w:tc>
          <w:tcPr>
            <w:tcW w:w="889" w:type="pct"/>
            <w:noWrap w:val="0"/>
            <w:vAlign w:val="center"/>
          </w:tcPr>
          <w:p w14:paraId="71CF9E7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符合GB</w:t>
            </w:r>
          </w:p>
          <w:p w14:paraId="67ABD7F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GB31650.1-2022</w:t>
            </w:r>
          </w:p>
          <w:p w14:paraId="66FD2CA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vAlign w:val="center"/>
          </w:tcPr>
          <w:p w14:paraId="0DA10F7A">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tc>
        <w:tc>
          <w:tcPr>
            <w:tcW w:w="437" w:type="pct"/>
            <w:noWrap w:val="0"/>
            <w:vAlign w:val="center"/>
          </w:tcPr>
          <w:p w14:paraId="66C76E4D">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6FB7CBD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r w14:paraId="454F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8" w:hRule="atLeast"/>
          <w:jc w:val="center"/>
        </w:trPr>
        <w:tc>
          <w:tcPr>
            <w:tcW w:w="195" w:type="pct"/>
            <w:noWrap w:val="0"/>
            <w:vAlign w:val="center"/>
          </w:tcPr>
          <w:p w14:paraId="4A2C1D5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5EA109E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39" w:type="pct"/>
            <w:noWrap w:val="0"/>
            <w:vAlign w:val="center"/>
          </w:tcPr>
          <w:p w14:paraId="74C29EF1">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548BF16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生干坚果及籽类</w:t>
            </w:r>
          </w:p>
        </w:tc>
        <w:tc>
          <w:tcPr>
            <w:tcW w:w="413" w:type="pct"/>
            <w:noWrap w:val="0"/>
            <w:vAlign w:val="center"/>
          </w:tcPr>
          <w:p w14:paraId="79FBDDB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生干坚果及籽类</w:t>
            </w:r>
          </w:p>
        </w:tc>
        <w:tc>
          <w:tcPr>
            <w:tcW w:w="694" w:type="pct"/>
            <w:noWrap w:val="0"/>
            <w:vAlign w:val="center"/>
          </w:tcPr>
          <w:p w14:paraId="3C9C5626">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黄曲霉毒素B1</w:t>
            </w:r>
          </w:p>
        </w:tc>
        <w:tc>
          <w:tcPr>
            <w:tcW w:w="583" w:type="pct"/>
            <w:noWrap w:val="0"/>
            <w:vAlign w:val="center"/>
          </w:tcPr>
          <w:p w14:paraId="53651130">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KJ202206</w:t>
            </w:r>
          </w:p>
        </w:tc>
        <w:tc>
          <w:tcPr>
            <w:tcW w:w="1211" w:type="pct"/>
            <w:noWrap w:val="0"/>
            <w:vAlign w:val="center"/>
          </w:tcPr>
          <w:p w14:paraId="0A147D5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花生及其制品中黄曲霉毒素B1的快速检测胶体金免疫层析法</w:t>
            </w:r>
          </w:p>
        </w:tc>
        <w:tc>
          <w:tcPr>
            <w:tcW w:w="889" w:type="pct"/>
            <w:noWrap w:val="0"/>
            <w:vAlign w:val="center"/>
          </w:tcPr>
          <w:p w14:paraId="14281D1C">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7644E375">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w:t>
            </w:r>
          </w:p>
          <w:p w14:paraId="43EF402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GB2761-2017</w:t>
            </w:r>
          </w:p>
          <w:p w14:paraId="6FE010B9">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限量要求</w:t>
            </w:r>
          </w:p>
        </w:tc>
        <w:tc>
          <w:tcPr>
            <w:tcW w:w="335" w:type="pct"/>
            <w:noWrap w:val="0"/>
            <w:textDirection w:val="tbRlV"/>
            <w:vAlign w:val="center"/>
          </w:tcPr>
          <w:p w14:paraId="60C06F4B">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仅限花生及制品</w:t>
            </w:r>
          </w:p>
        </w:tc>
        <w:tc>
          <w:tcPr>
            <w:tcW w:w="437" w:type="pct"/>
            <w:noWrap w:val="0"/>
            <w:vAlign w:val="center"/>
          </w:tcPr>
          <w:p w14:paraId="35AF0FF2">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p>
          <w:p w14:paraId="0CE87D87">
            <w:pPr>
              <w:keepNext w:val="0"/>
              <w:keepLines w:val="0"/>
              <w:pageBreakBefore w:val="0"/>
              <w:widowControl w:val="0"/>
              <w:kinsoku/>
              <w:wordWrap/>
              <w:overflowPunct w:val="0"/>
              <w:topLinePunct/>
              <w:autoSpaceDE/>
              <w:autoSpaceDN/>
              <w:bidi w:val="0"/>
              <w:adjustRightInd/>
              <w:snapToGrid/>
              <w:spacing w:after="0" w:line="36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w:t>
            </w:r>
          </w:p>
        </w:tc>
      </w:tr>
    </w:tbl>
    <w:p w14:paraId="45AFEF1D">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both"/>
        <w:textAlignment w:val="auto"/>
        <w:rPr>
          <w:rFonts w:hint="eastAsia" w:ascii="华文中宋" w:hAnsi="华文中宋" w:eastAsia="宋体" w:cs="楷体"/>
          <w:b/>
          <w:color w:val="auto"/>
          <w:w w:val="150"/>
          <w:sz w:val="32"/>
          <w:szCs w:val="32"/>
          <w:lang w:eastAsia="zh-CN"/>
        </w:rPr>
      </w:pPr>
      <w:r>
        <w:rPr>
          <w:rFonts w:hint="eastAsia" w:ascii="宋体" w:hAnsi="宋体" w:eastAsia="宋体" w:cs="宋体"/>
          <w:b w:val="0"/>
          <w:bCs w:val="0"/>
          <w:color w:val="auto"/>
          <w:sz w:val="24"/>
          <w:szCs w:val="24"/>
          <w:lang w:val="en-US" w:eastAsia="zh-CN"/>
        </w:rPr>
        <w:br w:type="page"/>
      </w:r>
      <w:r>
        <w:rPr>
          <w:rFonts w:hint="eastAsia" w:ascii="宋体" w:hAnsi="宋体"/>
          <w:b/>
          <w:bCs/>
          <w:color w:val="auto"/>
          <w:sz w:val="32"/>
          <w:szCs w:val="32"/>
          <w:lang w:val="en-US" w:eastAsia="zh-CN"/>
        </w:rPr>
        <w:t xml:space="preserve">               </w:t>
      </w:r>
      <w:r>
        <w:rPr>
          <w:rFonts w:hint="eastAsia" w:ascii="宋体" w:hAnsi="宋体"/>
          <w:b/>
          <w:color w:val="auto"/>
          <w:sz w:val="32"/>
          <w:szCs w:val="32"/>
        </w:rPr>
        <w:t xml:space="preserve">第五章  </w:t>
      </w:r>
      <w:bookmarkEnd w:id="84"/>
      <w:r>
        <w:rPr>
          <w:rFonts w:hint="eastAsia" w:ascii="宋体" w:hAnsi="宋体"/>
          <w:b/>
          <w:color w:val="auto"/>
          <w:sz w:val="32"/>
          <w:szCs w:val="32"/>
        </w:rPr>
        <w:t>合同原则</w:t>
      </w:r>
      <w:bookmarkEnd w:id="85"/>
      <w:bookmarkStart w:id="86" w:name="_Toc80122339"/>
    </w:p>
    <w:p w14:paraId="480A67D6">
      <w:pPr>
        <w:pStyle w:val="7"/>
        <w:keepNext w:val="0"/>
        <w:keepLines w:val="0"/>
        <w:pageBreakBefore w:val="0"/>
        <w:widowControl w:val="0"/>
        <w:kinsoku/>
        <w:wordWrap/>
        <w:overflowPunct/>
        <w:topLinePunct w:val="0"/>
        <w:autoSpaceDE/>
        <w:autoSpaceDN/>
        <w:bidi w:val="0"/>
        <w:adjustRightInd/>
        <w:textAlignment w:val="auto"/>
        <w:rPr>
          <w:rFonts w:hint="eastAsia"/>
          <w:color w:val="auto"/>
        </w:rPr>
      </w:pPr>
    </w:p>
    <w:p w14:paraId="157F3916">
      <w:pPr>
        <w:jc w:val="center"/>
        <w:rPr>
          <w:rFonts w:hint="default" w:eastAsia="宋体"/>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以实际签订合同为准）</w:t>
      </w:r>
    </w:p>
    <w:p w14:paraId="756636EE">
      <w:pPr>
        <w:spacing w:line="580" w:lineRule="exact"/>
        <w:rPr>
          <w:rFonts w:ascii="Times New Roman" w:hAnsi="Times New Roman"/>
          <w:color w:val="auto"/>
        </w:rPr>
      </w:pPr>
    </w:p>
    <w:p w14:paraId="5D23E5C8">
      <w:pPr>
        <w:keepNext w:val="0"/>
        <w:keepLines w:val="0"/>
        <w:pageBreakBefore w:val="0"/>
        <w:widowControl w:val="0"/>
        <w:shd w:val="clear"/>
        <w:kinsoku/>
        <w:wordWrap/>
        <w:overflowPunct/>
        <w:topLinePunct w:val="0"/>
        <w:autoSpaceDE/>
        <w:autoSpaceDN/>
        <w:bidi w:val="0"/>
        <w:snapToGrid/>
        <w:spacing w:line="560" w:lineRule="exact"/>
        <w:ind w:left="0" w:leftChars="0"/>
        <w:jc w:val="center"/>
        <w:textAlignment w:val="auto"/>
        <w:rPr>
          <w:rFonts w:hint="eastAsia" w:ascii="宋体" w:hAnsi="宋体" w:eastAsia="宋体" w:cs="宋体"/>
          <w:color w:val="auto"/>
          <w:kern w:val="0"/>
          <w:sz w:val="32"/>
          <w:szCs w:val="32"/>
          <w:highlight w:val="none"/>
          <w:lang w:eastAsia="zh-CN"/>
        </w:rPr>
      </w:pPr>
    </w:p>
    <w:p w14:paraId="2D20AF03">
      <w:pPr>
        <w:keepNext w:val="0"/>
        <w:keepLines w:val="0"/>
        <w:pageBreakBefore w:val="0"/>
        <w:widowControl w:val="0"/>
        <w:shd w:val="clear"/>
        <w:kinsoku/>
        <w:wordWrap/>
        <w:overflowPunct/>
        <w:topLinePunct w:val="0"/>
        <w:autoSpaceDE/>
        <w:autoSpaceDN/>
        <w:bidi w:val="0"/>
        <w:snapToGrid/>
        <w:spacing w:line="560" w:lineRule="exact"/>
        <w:ind w:left="0" w:leftChars="0"/>
        <w:jc w:val="center"/>
        <w:textAlignment w:val="auto"/>
        <w:rPr>
          <w:rFonts w:hint="eastAsia" w:ascii="宋体" w:hAnsi="宋体" w:eastAsia="宋体" w:cs="宋体"/>
          <w:color w:val="auto"/>
          <w:kern w:val="0"/>
          <w:sz w:val="44"/>
          <w:szCs w:val="44"/>
          <w:highlight w:val="none"/>
          <w:lang w:eastAsia="zh-CN"/>
        </w:rPr>
      </w:pPr>
    </w:p>
    <w:p w14:paraId="5185DC50">
      <w:pPr>
        <w:keepNext w:val="0"/>
        <w:keepLines w:val="0"/>
        <w:pageBreakBefore w:val="0"/>
        <w:widowControl w:val="0"/>
        <w:shd w:val="clear"/>
        <w:kinsoku/>
        <w:wordWrap/>
        <w:overflowPunct/>
        <w:topLinePunct w:val="0"/>
        <w:autoSpaceDE/>
        <w:autoSpaceDN/>
        <w:bidi w:val="0"/>
        <w:snapToGrid/>
        <w:spacing w:line="560" w:lineRule="exact"/>
        <w:ind w:left="0" w:leftChars="0"/>
        <w:jc w:val="center"/>
        <w:textAlignment w:val="auto"/>
        <w:rPr>
          <w:rFonts w:hint="eastAsia" w:ascii="宋体" w:hAnsi="宋体" w:eastAsia="宋体" w:cs="宋体"/>
          <w:color w:val="auto"/>
          <w:sz w:val="48"/>
          <w:szCs w:val="48"/>
          <w:highlight w:val="none"/>
          <w:lang w:eastAsia="zh-CN"/>
        </w:rPr>
      </w:pPr>
      <w:r>
        <w:rPr>
          <w:rFonts w:hint="eastAsia" w:ascii="宋体" w:hAnsi="宋体" w:eastAsia="宋体" w:cs="宋体"/>
          <w:color w:val="auto"/>
          <w:spacing w:val="40"/>
          <w:kern w:val="0"/>
          <w:sz w:val="48"/>
          <w:szCs w:val="48"/>
          <w:highlight w:val="none"/>
          <w:fitText w:val="4400" w:id="1364621697"/>
          <w:lang w:eastAsia="zh-CN"/>
        </w:rPr>
        <w:t>政府购买服务合</w:t>
      </w:r>
      <w:r>
        <w:rPr>
          <w:rFonts w:hint="eastAsia" w:ascii="宋体" w:hAnsi="宋体" w:eastAsia="宋体" w:cs="宋体"/>
          <w:color w:val="auto"/>
          <w:spacing w:val="0"/>
          <w:kern w:val="0"/>
          <w:sz w:val="48"/>
          <w:szCs w:val="48"/>
          <w:highlight w:val="none"/>
          <w:fitText w:val="4400" w:id="1364621697"/>
          <w:lang w:eastAsia="zh-CN"/>
        </w:rPr>
        <w:t>同</w:t>
      </w:r>
    </w:p>
    <w:p w14:paraId="7773C471">
      <w:pPr>
        <w:pStyle w:val="6"/>
        <w:keepNext w:val="0"/>
        <w:keepLines w:val="0"/>
        <w:pageBreakBefore w:val="0"/>
        <w:widowControl w:val="0"/>
        <w:shd w:val="clear"/>
        <w:kinsoku/>
        <w:wordWrap/>
        <w:overflowPunct/>
        <w:topLinePunct w:val="0"/>
        <w:autoSpaceDE/>
        <w:autoSpaceDN/>
        <w:bidi w:val="0"/>
        <w:snapToGrid/>
        <w:spacing w:before="0" w:line="560" w:lineRule="exact"/>
        <w:ind w:left="0" w:leftChars="0"/>
        <w:jc w:val="center"/>
        <w:textAlignment w:val="auto"/>
        <w:rPr>
          <w:rFonts w:hint="eastAsia" w:ascii="宋体" w:hAnsi="宋体" w:eastAsia="宋体" w:cs="宋体"/>
          <w:color w:val="auto"/>
          <w:sz w:val="32"/>
          <w:szCs w:val="32"/>
          <w:highlight w:val="none"/>
          <w:lang w:eastAsia="zh-CN"/>
        </w:rPr>
      </w:pPr>
    </w:p>
    <w:p w14:paraId="72EA53C3">
      <w:pPr>
        <w:keepNext w:val="0"/>
        <w:keepLines w:val="0"/>
        <w:pageBreakBefore w:val="0"/>
        <w:widowControl w:val="0"/>
        <w:shd w:val="clear"/>
        <w:kinsoku/>
        <w:wordWrap/>
        <w:overflowPunct/>
        <w:topLinePunct w:val="0"/>
        <w:autoSpaceDE/>
        <w:autoSpaceDN/>
        <w:bidi w:val="0"/>
        <w:snapToGrid/>
        <w:spacing w:line="560" w:lineRule="exact"/>
        <w:ind w:left="0" w:leftChars="0"/>
        <w:jc w:val="both"/>
        <w:textAlignment w:val="auto"/>
        <w:rPr>
          <w:rFonts w:hint="eastAsia" w:ascii="宋体" w:hAnsi="宋体" w:eastAsia="宋体" w:cs="宋体"/>
          <w:color w:val="auto"/>
          <w:sz w:val="32"/>
          <w:szCs w:val="32"/>
          <w:highlight w:val="none"/>
          <w:lang w:eastAsia="zh-CN"/>
        </w:rPr>
      </w:pPr>
    </w:p>
    <w:p w14:paraId="1471E5D3">
      <w:pPr>
        <w:pStyle w:val="7"/>
        <w:keepNext w:val="0"/>
        <w:keepLines w:val="0"/>
        <w:pageBreakBefore w:val="0"/>
        <w:shd w:val="clear"/>
        <w:kinsoku/>
        <w:wordWrap/>
        <w:autoSpaceDE/>
        <w:autoSpaceDN/>
        <w:bidi w:val="0"/>
        <w:snapToGrid/>
        <w:spacing w:after="0" w:line="560" w:lineRule="exact"/>
        <w:textAlignment w:val="auto"/>
        <w:rPr>
          <w:rFonts w:hint="eastAsia" w:ascii="宋体" w:hAnsi="宋体" w:eastAsia="宋体" w:cs="宋体"/>
          <w:color w:val="auto"/>
          <w:sz w:val="32"/>
          <w:szCs w:val="32"/>
          <w:highlight w:val="none"/>
          <w:lang w:eastAsia="zh-CN"/>
        </w:rPr>
      </w:pPr>
    </w:p>
    <w:p w14:paraId="677FA022">
      <w:pPr>
        <w:keepNext w:val="0"/>
        <w:keepLines w:val="0"/>
        <w:pageBreakBefore w:val="0"/>
        <w:shd w:val="clear"/>
        <w:kinsoku/>
        <w:wordWrap/>
        <w:autoSpaceDE/>
        <w:autoSpaceDN/>
        <w:bidi w:val="0"/>
        <w:snapToGrid/>
        <w:spacing w:line="560" w:lineRule="exact"/>
        <w:textAlignment w:val="auto"/>
        <w:rPr>
          <w:rFonts w:hint="eastAsia" w:ascii="宋体" w:hAnsi="宋体" w:eastAsia="宋体" w:cs="宋体"/>
          <w:color w:val="auto"/>
          <w:sz w:val="32"/>
          <w:szCs w:val="32"/>
          <w:highlight w:val="none"/>
          <w:lang w:eastAsia="zh-CN"/>
        </w:rPr>
      </w:pPr>
    </w:p>
    <w:p w14:paraId="0D3AE291">
      <w:pPr>
        <w:keepNext w:val="0"/>
        <w:keepLines w:val="0"/>
        <w:pageBreakBefore w:val="0"/>
        <w:shd w:val="clear"/>
        <w:kinsoku/>
        <w:wordWrap/>
        <w:autoSpaceDE/>
        <w:autoSpaceDN/>
        <w:bidi w:val="0"/>
        <w:snapToGrid/>
        <w:spacing w:line="560" w:lineRule="exact"/>
        <w:textAlignment w:val="auto"/>
        <w:rPr>
          <w:rFonts w:hint="eastAsia" w:ascii="宋体" w:hAnsi="宋体" w:eastAsia="宋体" w:cs="宋体"/>
          <w:color w:val="auto"/>
          <w:sz w:val="32"/>
          <w:szCs w:val="32"/>
          <w:highlight w:val="none"/>
          <w:lang w:eastAsia="zh-CN"/>
        </w:rPr>
      </w:pPr>
    </w:p>
    <w:p w14:paraId="2495BFEF">
      <w:pPr>
        <w:pStyle w:val="7"/>
        <w:keepNext w:val="0"/>
        <w:keepLines w:val="0"/>
        <w:pageBreakBefore w:val="0"/>
        <w:shd w:val="clear"/>
        <w:kinsoku/>
        <w:wordWrap/>
        <w:autoSpaceDE/>
        <w:autoSpaceDN/>
        <w:bidi w:val="0"/>
        <w:snapToGrid/>
        <w:spacing w:after="0" w:line="560" w:lineRule="exact"/>
        <w:textAlignment w:val="auto"/>
        <w:rPr>
          <w:rFonts w:hint="eastAsia" w:ascii="宋体" w:hAnsi="宋体" w:eastAsia="宋体" w:cs="宋体"/>
          <w:color w:val="auto"/>
          <w:sz w:val="32"/>
          <w:szCs w:val="32"/>
          <w:highlight w:val="none"/>
          <w:lang w:eastAsia="zh-CN"/>
        </w:rPr>
      </w:pPr>
    </w:p>
    <w:p w14:paraId="018B4AFB">
      <w:pPr>
        <w:keepNext w:val="0"/>
        <w:keepLines w:val="0"/>
        <w:pageBreakBefore w:val="0"/>
        <w:shd w:val="clear"/>
        <w:kinsoku/>
        <w:wordWrap/>
        <w:autoSpaceDE/>
        <w:autoSpaceDN/>
        <w:bidi w:val="0"/>
        <w:snapToGrid/>
        <w:spacing w:line="560" w:lineRule="exact"/>
        <w:textAlignment w:val="auto"/>
        <w:rPr>
          <w:rFonts w:hint="eastAsia" w:ascii="宋体" w:hAnsi="宋体" w:eastAsia="宋体" w:cs="宋体"/>
          <w:color w:val="auto"/>
          <w:sz w:val="32"/>
          <w:szCs w:val="32"/>
          <w:highlight w:val="none"/>
          <w:lang w:eastAsia="zh-CN"/>
        </w:rPr>
      </w:pPr>
    </w:p>
    <w:p w14:paraId="11CA5E8E">
      <w:pPr>
        <w:keepNext w:val="0"/>
        <w:keepLines w:val="0"/>
        <w:pageBreakBefore w:val="0"/>
        <w:widowControl w:val="0"/>
        <w:shd w:val="clear"/>
        <w:kinsoku/>
        <w:wordWrap/>
        <w:overflowPunct/>
        <w:topLinePunct w:val="0"/>
        <w:autoSpaceDE/>
        <w:autoSpaceDN/>
        <w:bidi w:val="0"/>
        <w:snapToGrid/>
        <w:spacing w:line="560" w:lineRule="exact"/>
        <w:jc w:val="both"/>
        <w:textAlignment w:val="auto"/>
        <w:rPr>
          <w:rFonts w:hint="eastAsia" w:ascii="宋体" w:hAnsi="宋体" w:eastAsia="宋体" w:cs="宋体"/>
          <w:bCs/>
          <w:color w:val="auto"/>
          <w:kern w:val="2"/>
          <w:sz w:val="32"/>
          <w:szCs w:val="32"/>
          <w:highlight w:val="none"/>
          <w:u w:val="none"/>
          <w:lang w:val="en-US" w:eastAsia="zh-CN"/>
        </w:rPr>
      </w:pPr>
      <w:r>
        <w:rPr>
          <w:rFonts w:hint="eastAsia" w:ascii="宋体" w:hAnsi="宋体" w:eastAsia="宋体" w:cs="宋体"/>
          <w:color w:val="auto"/>
          <w:sz w:val="32"/>
          <w:szCs w:val="32"/>
          <w:highlight w:val="none"/>
          <w:lang w:eastAsia="zh-CN"/>
        </w:rPr>
        <w:t>项目名称：</w:t>
      </w:r>
      <w:r>
        <w:rPr>
          <w:rFonts w:hint="eastAsia" w:ascii="宋体" w:hAnsi="宋体" w:cs="宋体"/>
          <w:color w:val="auto"/>
          <w:sz w:val="32"/>
          <w:szCs w:val="32"/>
          <w:highlight w:val="none"/>
          <w:u w:val="single"/>
          <w:lang w:val="en-US" w:eastAsia="zh-CN"/>
        </w:rPr>
        <w:t>2026年吕梁市食用农产品快速检测能力提升项目市级抽查检测</w:t>
      </w:r>
    </w:p>
    <w:p w14:paraId="2D0BD727">
      <w:pPr>
        <w:pStyle w:val="28"/>
        <w:keepNext w:val="0"/>
        <w:keepLines w:val="0"/>
        <w:pageBreakBefore w:val="0"/>
        <w:widowControl w:val="0"/>
        <w:shd w:val="clear"/>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sz w:val="32"/>
          <w:szCs w:val="32"/>
          <w:highlight w:val="none"/>
          <w:lang w:eastAsia="zh-CN"/>
        </w:rPr>
      </w:pPr>
    </w:p>
    <w:p w14:paraId="09E17EBF">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jc w:val="both"/>
        <w:textAlignment w:val="auto"/>
        <w:rPr>
          <w:rFonts w:hint="eastAsia" w:ascii="宋体" w:hAnsi="宋体" w:eastAsia="宋体" w:cs="宋体"/>
          <w:bCs/>
          <w:color w:val="auto"/>
          <w:kern w:val="2"/>
          <w:sz w:val="32"/>
          <w:szCs w:val="32"/>
          <w:highlight w:val="none"/>
          <w:u w:val="none"/>
          <w:lang w:eastAsia="zh-CN"/>
        </w:rPr>
      </w:pPr>
    </w:p>
    <w:p w14:paraId="5AE4A5CF">
      <w:pPr>
        <w:keepNext w:val="0"/>
        <w:keepLines w:val="0"/>
        <w:pageBreakBefore w:val="0"/>
        <w:widowControl w:val="0"/>
        <w:shd w:val="clear"/>
        <w:kinsoku/>
        <w:wordWrap/>
        <w:overflowPunct/>
        <w:topLinePunct w:val="0"/>
        <w:autoSpaceDE/>
        <w:autoSpaceDN/>
        <w:bidi w:val="0"/>
        <w:adjustRightInd/>
        <w:snapToGrid/>
        <w:spacing w:line="560" w:lineRule="exact"/>
        <w:ind w:right="0"/>
        <w:jc w:val="both"/>
        <w:textAlignment w:val="auto"/>
        <w:rPr>
          <w:rFonts w:hint="eastAsia" w:ascii="宋体" w:hAnsi="宋体" w:eastAsia="宋体" w:cs="宋体"/>
          <w:bCs/>
          <w:color w:val="auto"/>
          <w:kern w:val="2"/>
          <w:sz w:val="32"/>
          <w:szCs w:val="32"/>
          <w:highlight w:val="none"/>
          <w:u w:val="none"/>
          <w:lang w:val="en" w:eastAsia="zh-CN"/>
        </w:rPr>
      </w:pPr>
      <w:r>
        <w:rPr>
          <w:rFonts w:hint="eastAsia" w:ascii="宋体" w:hAnsi="宋体" w:eastAsia="宋体" w:cs="宋体"/>
          <w:bCs/>
          <w:color w:val="auto"/>
          <w:kern w:val="2"/>
          <w:sz w:val="32"/>
          <w:szCs w:val="32"/>
          <w:highlight w:val="none"/>
          <w:u w:val="none"/>
          <w:lang w:eastAsia="zh-CN"/>
        </w:rPr>
        <w:t>甲方（购买主体）：</w:t>
      </w:r>
      <w:r>
        <w:rPr>
          <w:rFonts w:hint="eastAsia" w:ascii="宋体" w:hAnsi="宋体" w:eastAsia="宋体" w:cs="宋体"/>
          <w:bCs/>
          <w:color w:val="auto"/>
          <w:kern w:val="2"/>
          <w:sz w:val="32"/>
          <w:szCs w:val="32"/>
          <w:highlight w:val="none"/>
          <w:u w:val="single"/>
          <w:lang w:val="en-US" w:eastAsia="zh-CN"/>
        </w:rPr>
        <w:t xml:space="preserve">   吕梁市市场监督管理局 </w:t>
      </w:r>
      <w:r>
        <w:rPr>
          <w:rFonts w:hint="eastAsia" w:ascii="宋体" w:hAnsi="宋体" w:eastAsia="宋体" w:cs="宋体"/>
          <w:bCs/>
          <w:color w:val="auto"/>
          <w:kern w:val="2"/>
          <w:sz w:val="32"/>
          <w:szCs w:val="32"/>
          <w:highlight w:val="none"/>
          <w:u w:val="single"/>
          <w:lang w:eastAsia="zh-CN"/>
        </w:rPr>
        <w:t>（</w:t>
      </w:r>
      <w:r>
        <w:rPr>
          <w:rFonts w:hint="eastAsia" w:ascii="宋体" w:hAnsi="宋体" w:eastAsia="宋体" w:cs="宋体"/>
          <w:bCs/>
          <w:color w:val="auto"/>
          <w:kern w:val="2"/>
          <w:sz w:val="32"/>
          <w:szCs w:val="32"/>
          <w:highlight w:val="none"/>
          <w:u w:val="single"/>
          <w:lang w:val="en-US" w:eastAsia="zh-CN"/>
        </w:rPr>
        <w:t>盖章</w:t>
      </w:r>
      <w:r>
        <w:rPr>
          <w:rFonts w:hint="eastAsia" w:ascii="宋体" w:hAnsi="宋体" w:eastAsia="宋体" w:cs="宋体"/>
          <w:bCs/>
          <w:color w:val="auto"/>
          <w:kern w:val="2"/>
          <w:sz w:val="32"/>
          <w:szCs w:val="32"/>
          <w:highlight w:val="none"/>
          <w:u w:val="single"/>
          <w:lang w:eastAsia="zh-CN"/>
        </w:rPr>
        <w:t>）</w:t>
      </w:r>
    </w:p>
    <w:p w14:paraId="4B6E74F1">
      <w:pPr>
        <w:pStyle w:val="6"/>
        <w:keepNext w:val="0"/>
        <w:keepLines w:val="0"/>
        <w:pageBreakBefore w:val="0"/>
        <w:widowControl w:val="0"/>
        <w:shd w:val="clear"/>
        <w:kinsoku/>
        <w:wordWrap/>
        <w:overflowPunct/>
        <w:topLinePunct w:val="0"/>
        <w:autoSpaceDE/>
        <w:autoSpaceDN/>
        <w:bidi w:val="0"/>
        <w:snapToGrid/>
        <w:spacing w:before="0" w:line="560" w:lineRule="exact"/>
        <w:ind w:left="0" w:leftChars="0"/>
        <w:jc w:val="both"/>
        <w:textAlignment w:val="auto"/>
        <w:rPr>
          <w:rFonts w:hint="eastAsia" w:ascii="宋体" w:hAnsi="宋体" w:eastAsia="宋体" w:cs="宋体"/>
          <w:bCs/>
          <w:color w:val="auto"/>
          <w:kern w:val="2"/>
          <w:sz w:val="32"/>
          <w:szCs w:val="32"/>
          <w:highlight w:val="none"/>
          <w:u w:val="none"/>
          <w:lang w:eastAsia="zh-CN"/>
        </w:rPr>
      </w:pPr>
    </w:p>
    <w:p w14:paraId="10204C3A">
      <w:pPr>
        <w:pStyle w:val="6"/>
        <w:keepNext w:val="0"/>
        <w:keepLines w:val="0"/>
        <w:pageBreakBefore w:val="0"/>
        <w:widowControl w:val="0"/>
        <w:shd w:val="clear"/>
        <w:kinsoku/>
        <w:wordWrap/>
        <w:overflowPunct/>
        <w:topLinePunct w:val="0"/>
        <w:autoSpaceDE/>
        <w:autoSpaceDN/>
        <w:bidi w:val="0"/>
        <w:snapToGrid/>
        <w:spacing w:before="0" w:line="560" w:lineRule="exact"/>
        <w:ind w:left="0" w:leftChars="0"/>
        <w:jc w:val="both"/>
        <w:textAlignment w:val="auto"/>
        <w:rPr>
          <w:rFonts w:hint="eastAsia" w:ascii="宋体" w:hAnsi="宋体" w:eastAsia="宋体" w:cs="宋体"/>
          <w:bCs/>
          <w:color w:val="auto"/>
          <w:kern w:val="2"/>
          <w:sz w:val="32"/>
          <w:szCs w:val="32"/>
          <w:highlight w:val="none"/>
          <w:u w:val="none"/>
          <w:lang w:val="en-US" w:eastAsia="zh-CN"/>
        </w:rPr>
      </w:pPr>
    </w:p>
    <w:p w14:paraId="15BDF4FF">
      <w:pPr>
        <w:pStyle w:val="6"/>
        <w:keepNext w:val="0"/>
        <w:keepLines w:val="0"/>
        <w:pageBreakBefore w:val="0"/>
        <w:widowControl w:val="0"/>
        <w:shd w:val="clear"/>
        <w:kinsoku/>
        <w:wordWrap/>
        <w:overflowPunct/>
        <w:topLinePunct w:val="0"/>
        <w:autoSpaceDE/>
        <w:autoSpaceDN/>
        <w:bidi w:val="0"/>
        <w:snapToGrid/>
        <w:spacing w:before="0" w:line="560" w:lineRule="exact"/>
        <w:jc w:val="both"/>
        <w:textAlignment w:val="auto"/>
        <w:rPr>
          <w:rFonts w:hint="eastAsia" w:ascii="宋体" w:hAnsi="宋体" w:eastAsia="宋体" w:cs="宋体"/>
          <w:color w:val="auto"/>
          <w:sz w:val="32"/>
          <w:szCs w:val="32"/>
          <w:highlight w:val="none"/>
          <w:u w:val="none"/>
          <w:lang w:val="en-US" w:eastAsia="zh-CN"/>
        </w:rPr>
      </w:pPr>
      <w:r>
        <w:rPr>
          <w:rFonts w:hint="eastAsia" w:ascii="宋体" w:hAnsi="宋体" w:eastAsia="宋体" w:cs="宋体"/>
          <w:bCs/>
          <w:color w:val="auto"/>
          <w:kern w:val="2"/>
          <w:sz w:val="32"/>
          <w:szCs w:val="32"/>
          <w:highlight w:val="none"/>
          <w:u w:val="none"/>
          <w:lang w:val="en-US" w:eastAsia="zh-CN"/>
        </w:rPr>
        <w:t>乙方（承接主体）</w:t>
      </w:r>
      <w:r>
        <w:rPr>
          <w:rFonts w:hint="eastAsia" w:ascii="宋体" w:hAnsi="宋体" w:eastAsia="宋体" w:cs="宋体"/>
          <w:bCs/>
          <w:color w:val="auto"/>
          <w:kern w:val="2"/>
          <w:sz w:val="32"/>
          <w:szCs w:val="32"/>
          <w:highlight w:val="none"/>
          <w:u w:val="none"/>
          <w:lang w:eastAsia="zh-CN"/>
        </w:rPr>
        <w:t>：</w:t>
      </w:r>
      <w:r>
        <w:rPr>
          <w:rFonts w:hint="eastAsia" w:ascii="宋体" w:hAnsi="宋体" w:eastAsia="宋体" w:cs="宋体"/>
          <w:bCs/>
          <w:color w:val="auto"/>
          <w:kern w:val="2"/>
          <w:sz w:val="32"/>
          <w:szCs w:val="32"/>
          <w:highlight w:val="none"/>
          <w:u w:val="single"/>
          <w:lang w:val="en-US" w:eastAsia="zh-CN"/>
        </w:rPr>
        <w:t xml:space="preserve">                        （盖章）</w:t>
      </w:r>
    </w:p>
    <w:p w14:paraId="0D858BF9">
      <w:pPr>
        <w:pStyle w:val="7"/>
        <w:keepNext w:val="0"/>
        <w:keepLines w:val="0"/>
        <w:pageBreakBefore w:val="0"/>
        <w:widowControl/>
        <w:shd w:val="clear"/>
        <w:kinsoku/>
        <w:wordWrap/>
        <w:overflowPunct w:val="0"/>
        <w:topLinePunct/>
        <w:autoSpaceDE/>
        <w:autoSpaceDN/>
        <w:bidi w:val="0"/>
        <w:snapToGrid/>
        <w:spacing w:after="0" w:line="560" w:lineRule="exact"/>
        <w:textAlignment w:val="auto"/>
        <w:rPr>
          <w:rFonts w:hint="eastAsia" w:ascii="宋体" w:hAnsi="宋体" w:eastAsia="宋体" w:cs="宋体"/>
          <w:b/>
          <w:color w:val="auto"/>
          <w:sz w:val="32"/>
          <w:szCs w:val="32"/>
          <w:highlight w:val="none"/>
        </w:rPr>
      </w:pPr>
    </w:p>
    <w:p w14:paraId="34687AC5">
      <w:pPr>
        <w:keepNext w:val="0"/>
        <w:keepLines w:val="0"/>
        <w:pageBreakBefore w:val="0"/>
        <w:shd w:val="clear"/>
        <w:kinsoku/>
        <w:wordWrap/>
        <w:autoSpaceDE/>
        <w:autoSpaceDN/>
        <w:bidi w:val="0"/>
        <w:snapToGrid/>
        <w:spacing w:line="560" w:lineRule="exact"/>
        <w:textAlignment w:val="auto"/>
        <w:rPr>
          <w:rFonts w:hint="eastAsia" w:ascii="宋体" w:hAnsi="宋体" w:eastAsia="宋体" w:cs="宋体"/>
          <w:b/>
          <w:color w:val="auto"/>
          <w:sz w:val="32"/>
          <w:szCs w:val="32"/>
          <w:highlight w:val="none"/>
        </w:rPr>
      </w:pPr>
    </w:p>
    <w:p w14:paraId="5C643743">
      <w:pPr>
        <w:shd w:val="clear"/>
        <w:spacing w:line="500" w:lineRule="exact"/>
        <w:rPr>
          <w:rFonts w:hint="eastAsia" w:ascii="宋体" w:hAnsi="宋体" w:eastAsia="宋体" w:cs="宋体"/>
          <w:b/>
          <w:bCs/>
          <w:color w:val="auto"/>
          <w:sz w:val="24"/>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00FB1ED2">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甲方（</w:t>
      </w:r>
      <w:r>
        <w:rPr>
          <w:rFonts w:hint="eastAsia" w:ascii="宋体" w:hAnsi="宋体" w:eastAsia="宋体" w:cs="宋体"/>
          <w:b/>
          <w:bCs/>
          <w:color w:val="auto"/>
          <w:sz w:val="24"/>
          <w:highlight w:val="none"/>
          <w:lang w:val="en-US" w:eastAsia="zh-CN"/>
        </w:rPr>
        <w:t>采购人</w:t>
      </w:r>
      <w:r>
        <w:rPr>
          <w:rFonts w:hint="eastAsia" w:ascii="宋体" w:hAnsi="宋体" w:eastAsia="宋体" w:cs="宋体"/>
          <w:b/>
          <w:bCs/>
          <w:color w:val="auto"/>
          <w:sz w:val="24"/>
          <w:highlight w:val="none"/>
        </w:rPr>
        <w:t>）:</w:t>
      </w:r>
      <w:r>
        <w:rPr>
          <w:rFonts w:hint="eastAsia" w:ascii="宋体" w:hAnsi="宋体" w:cs="宋体"/>
          <w:color w:val="auto"/>
          <w:sz w:val="24"/>
          <w:highlight w:val="none"/>
          <w:lang w:eastAsia="zh-CN"/>
        </w:rPr>
        <w:t>吕梁市市场监督管理局</w:t>
      </w:r>
    </w:p>
    <w:p w14:paraId="30FF2B4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山西省吕梁市离石区国投财经中心B座</w:t>
      </w:r>
    </w:p>
    <w:p w14:paraId="3C2F34D5">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乙方（</w:t>
      </w:r>
      <w:r>
        <w:rPr>
          <w:rFonts w:hint="eastAsia" w:ascii="宋体" w:hAnsi="宋体" w:eastAsia="宋体" w:cs="宋体"/>
          <w:b/>
          <w:bCs/>
          <w:color w:val="auto"/>
          <w:sz w:val="24"/>
          <w:highlight w:val="none"/>
          <w:lang w:val="en-US" w:eastAsia="zh-CN"/>
        </w:rPr>
        <w:t>中标人</w:t>
      </w:r>
      <w:r>
        <w:rPr>
          <w:rFonts w:hint="eastAsia" w:ascii="宋体" w:hAnsi="宋体" w:eastAsia="宋体" w:cs="宋体"/>
          <w:b/>
          <w:bCs/>
          <w:color w:val="auto"/>
          <w:sz w:val="24"/>
          <w:highlight w:val="none"/>
        </w:rPr>
        <w:t>）：</w:t>
      </w:r>
    </w:p>
    <w:p w14:paraId="52262A7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1DF3B40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rPr>
        <w:t>根据《中华人民共和国民法典》《中华人民共和国政府采购法》《政府购买服务管理办法》《山西省人民政府办公厅关于印发山西省政府购买服务实施办法的通知》《山西省财政厅 山西省市场监管局关于规范政府购买服务合同管理有关问题的通知》《山西省财政厅关于进一步加大政府采购支持中小企业力度助力扎实稳住经济的通知》等相关规定，为保证政府购买服务实效，明确双方的权利义务，甲乙双方在平等、自愿、协商一致的基础上，现就</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szCs w:val="24"/>
          <w:highlight w:val="none"/>
          <w:u w:val="single"/>
          <w:lang w:val="en-US" w:eastAsia="zh-CN"/>
        </w:rPr>
        <w:t xml:space="preserve">2026年吕梁市食用农产品快速检测能力提升项目市级抽查检测 </w:t>
      </w:r>
      <w:r>
        <w:rPr>
          <w:rFonts w:hint="eastAsia" w:ascii="宋体" w:hAnsi="宋体" w:eastAsia="宋体" w:cs="宋体"/>
          <w:color w:val="auto"/>
          <w:sz w:val="24"/>
        </w:rPr>
        <w:t>的服务达成如下合同，以兹共同遵守：</w:t>
      </w:r>
    </w:p>
    <w:p w14:paraId="3B974C65">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一、</w:t>
      </w:r>
      <w:r>
        <w:rPr>
          <w:rFonts w:hint="eastAsia" w:ascii="宋体" w:hAnsi="宋体" w:eastAsia="宋体" w:cs="宋体"/>
          <w:b/>
          <w:bCs/>
          <w:color w:val="auto"/>
          <w:sz w:val="24"/>
          <w:highlight w:val="none"/>
        </w:rPr>
        <w:t>项目名称及内容</w:t>
      </w:r>
    </w:p>
    <w:p w14:paraId="4FD1FFD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cs="宋体"/>
          <w:color w:val="auto"/>
          <w:sz w:val="24"/>
          <w:u w:val="single"/>
          <w:lang w:val="en-US" w:eastAsia="zh-CN"/>
        </w:rPr>
      </w:pPr>
      <w:r>
        <w:rPr>
          <w:rFonts w:hint="eastAsia" w:ascii="宋体" w:hAnsi="宋体" w:eastAsia="宋体" w:cs="宋体"/>
          <w:color w:val="auto"/>
          <w:sz w:val="24"/>
          <w:highlight w:val="none"/>
        </w:rPr>
        <w:t>项目名称：</w:t>
      </w:r>
      <w:r>
        <w:rPr>
          <w:rFonts w:hint="eastAsia" w:cs="宋体"/>
          <w:color w:val="auto"/>
          <w:sz w:val="24"/>
          <w:u w:val="single"/>
          <w:lang w:val="en-US" w:eastAsia="zh-CN"/>
        </w:rPr>
        <w:t xml:space="preserve"> </w:t>
      </w:r>
      <w:r>
        <w:rPr>
          <w:rFonts w:hint="eastAsia" w:ascii="宋体" w:hAnsi="宋体" w:cs="宋体"/>
          <w:color w:val="auto"/>
          <w:sz w:val="24"/>
          <w:szCs w:val="24"/>
          <w:highlight w:val="none"/>
          <w:u w:val="single"/>
          <w:lang w:val="en-US" w:eastAsia="zh-CN"/>
        </w:rPr>
        <w:t>2026年吕梁市食用农产品快速检测能力提升项目市级抽查检测</w:t>
      </w:r>
    </w:p>
    <w:p w14:paraId="3096335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项目内容：乙方（中标机构）应依据项目编号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包 的招标文件、投标文件和中标通知书的要求，完成本次工作中的快检及结果汇总等工作。</w:t>
      </w:r>
    </w:p>
    <w:p w14:paraId="06BEBEBC">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二、服务项目及要求</w:t>
      </w:r>
    </w:p>
    <w:p w14:paraId="6632528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服务对象：</w:t>
      </w:r>
      <w:r>
        <w:rPr>
          <w:rFonts w:hint="eastAsia" w:ascii="宋体" w:hAnsi="宋体" w:cs="宋体"/>
          <w:color w:val="auto"/>
          <w:sz w:val="24"/>
          <w:highlight w:val="none"/>
          <w:lang w:eastAsia="zh-CN"/>
        </w:rPr>
        <w:t>吕梁市市场监督管理局</w:t>
      </w:r>
    </w:p>
    <w:p w14:paraId="535FD84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服务时间：自合同签订之日起至2026年12月20日。</w:t>
      </w:r>
    </w:p>
    <w:p w14:paraId="7CC1941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服务数量：</w:t>
      </w:r>
      <w:r>
        <w:rPr>
          <w:rFonts w:hint="eastAsia" w:ascii="宋体" w:hAnsi="宋体" w:eastAsia="宋体" w:cs="宋体"/>
          <w:color w:val="auto"/>
          <w:sz w:val="24"/>
          <w:highlight w:val="none"/>
          <w:u w:val="single"/>
        </w:rPr>
        <w:t xml:space="preserve">（每包的批次） </w:t>
      </w:r>
      <w:r>
        <w:rPr>
          <w:rFonts w:hint="eastAsia" w:ascii="宋体" w:hAnsi="宋体" w:eastAsia="宋体" w:cs="宋体"/>
          <w:color w:val="auto"/>
          <w:sz w:val="24"/>
          <w:highlight w:val="none"/>
        </w:rPr>
        <w:t>批次</w:t>
      </w:r>
    </w:p>
    <w:p w14:paraId="6EFA38E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服务标准：按采购需要规定的内容和时限完成检测批次数量，供应商需每</w:t>
      </w:r>
      <w:r>
        <w:rPr>
          <w:rFonts w:hint="eastAsia" w:ascii="宋体" w:hAnsi="宋体" w:eastAsia="宋体" w:cs="宋体"/>
          <w:color w:val="auto"/>
          <w:sz w:val="24"/>
          <w:highlight w:val="none"/>
          <w:lang w:eastAsia="zh-CN"/>
        </w:rPr>
        <w:t>日持续进行检测、</w:t>
      </w:r>
      <w:r>
        <w:rPr>
          <w:rFonts w:hint="eastAsia" w:ascii="宋体" w:hAnsi="宋体" w:eastAsia="宋体" w:cs="宋体"/>
          <w:color w:val="auto"/>
          <w:sz w:val="24"/>
          <w:highlight w:val="none"/>
        </w:rPr>
        <w:t>提供快检数据，并上传至</w:t>
      </w:r>
      <w:r>
        <w:rPr>
          <w:rFonts w:hint="eastAsia" w:ascii="宋体" w:hAnsi="宋体" w:cs="宋体"/>
          <w:color w:val="auto"/>
          <w:sz w:val="24"/>
          <w:highlight w:val="none"/>
          <w:lang w:val="en-US" w:eastAsia="zh-CN"/>
        </w:rPr>
        <w:t>山西省食用农产品检验检测信息平台</w:t>
      </w:r>
      <w:r>
        <w:rPr>
          <w:rFonts w:hint="eastAsia" w:ascii="宋体" w:hAnsi="宋体" w:eastAsia="宋体" w:cs="宋体"/>
          <w:color w:val="auto"/>
          <w:sz w:val="24"/>
          <w:highlight w:val="none"/>
        </w:rPr>
        <w:t>。</w:t>
      </w:r>
    </w:p>
    <w:p w14:paraId="7670B16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提供服务的地点：</w:t>
      </w:r>
      <w:r>
        <w:rPr>
          <w:rFonts w:hint="eastAsia" w:ascii="宋体" w:hAnsi="宋体" w:cs="宋体"/>
          <w:color w:val="auto"/>
          <w:sz w:val="24"/>
          <w:highlight w:val="none"/>
          <w:lang w:val="en-US" w:eastAsia="zh-CN"/>
        </w:rPr>
        <w:t>中</w:t>
      </w:r>
      <w:r>
        <w:rPr>
          <w:rFonts w:hint="eastAsia" w:ascii="宋体" w:hAnsi="宋体" w:eastAsia="宋体" w:cs="宋体"/>
          <w:color w:val="auto"/>
          <w:sz w:val="24"/>
          <w:highlight w:val="none"/>
        </w:rPr>
        <w:t>包指定</w:t>
      </w:r>
      <w:r>
        <w:rPr>
          <w:rFonts w:hint="eastAsia" w:ascii="宋体" w:hAnsi="宋体" w:cs="宋体"/>
          <w:color w:val="auto"/>
          <w:sz w:val="24"/>
          <w:highlight w:val="none"/>
          <w:lang w:val="en-US" w:eastAsia="zh-CN"/>
        </w:rPr>
        <w:t>地点（具体企业以签订合同为准）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xml:space="preserve">    提供服务的形式：</w:t>
      </w:r>
    </w:p>
    <w:p w14:paraId="5C7C0BB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本项目内容包括对指定场所销售的</w:t>
      </w:r>
      <w:r>
        <w:rPr>
          <w:rFonts w:hint="eastAsia" w:ascii="宋体" w:hAnsi="宋体" w:cs="宋体"/>
          <w:color w:val="auto"/>
          <w:sz w:val="24"/>
          <w:highlight w:val="none"/>
          <w:lang w:val="en-US" w:eastAsia="zh-CN"/>
        </w:rPr>
        <w:t>食用农产品开展快速检测，包括但不限于</w:t>
      </w:r>
      <w:r>
        <w:rPr>
          <w:rFonts w:hint="eastAsia" w:ascii="宋体" w:hAnsi="宋体" w:eastAsia="宋体" w:cs="宋体"/>
          <w:color w:val="auto"/>
          <w:sz w:val="24"/>
          <w:highlight w:val="none"/>
        </w:rPr>
        <w:t>水果、蔬菜、水产品、畜禽肉蛋等食用农产品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发现不合格农产品的，按要求进行处置。按照甲方要求的抽检频率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检测项目</w:t>
      </w:r>
      <w:r>
        <w:rPr>
          <w:rFonts w:hint="eastAsia" w:ascii="宋体" w:hAnsi="宋体" w:eastAsia="宋体" w:cs="宋体"/>
          <w:color w:val="auto"/>
          <w:sz w:val="24"/>
          <w:highlight w:val="none"/>
        </w:rPr>
        <w:t>和分配的抽检任务开展，并按时报送快速检测结果。可根据实际情况进行调整，确保本项目各项工作内容均符合最新工作方案要求。</w:t>
      </w:r>
    </w:p>
    <w:p w14:paraId="64CDCE3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乙方应严格按照现行的食品安全快速检测标准、规范和操作规程进行检测，确保检测数据准确、可靠。</w:t>
      </w:r>
    </w:p>
    <w:p w14:paraId="07824D4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乙方保证投入的人员、设备、试剂等符合招标文件要求、符合投标文件承诺。</w:t>
      </w:r>
    </w:p>
    <w:p w14:paraId="6B99A440">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乙方保证抽样、</w:t>
      </w:r>
      <w:r>
        <w:rPr>
          <w:rFonts w:hint="eastAsia" w:ascii="宋体" w:hAnsi="宋体" w:eastAsia="宋体" w:cs="宋体"/>
          <w:color w:val="auto"/>
          <w:sz w:val="24"/>
          <w:highlight w:val="none"/>
          <w:lang w:eastAsia="zh-CN"/>
        </w:rPr>
        <w:t>仪器设备</w:t>
      </w:r>
      <w:r>
        <w:rPr>
          <w:rFonts w:hint="eastAsia" w:ascii="宋体" w:hAnsi="宋体" w:cs="宋体"/>
          <w:color w:val="auto"/>
          <w:sz w:val="24"/>
          <w:highlight w:val="none"/>
          <w:lang w:eastAsia="zh-CN"/>
        </w:rPr>
        <w:t>、试剂满足快检需求</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定期进行维护维护、校准和更新，确保设备性能良好，试剂质量可靠</w:t>
      </w:r>
      <w:r>
        <w:rPr>
          <w:rFonts w:hint="eastAsia" w:ascii="宋体" w:hAnsi="宋体" w:eastAsia="宋体" w:cs="宋体"/>
          <w:color w:val="auto"/>
          <w:sz w:val="24"/>
          <w:highlight w:val="none"/>
        </w:rPr>
        <w:t>。</w:t>
      </w:r>
    </w:p>
    <w:p w14:paraId="6836570F">
      <w:pPr>
        <w:shd w:val="clea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乙方应派遣本公司具备相应资质的检测人员，人员数量须充分满足项目正常开展的需求。</w:t>
      </w:r>
      <w:r>
        <w:rPr>
          <w:rFonts w:hint="eastAsia" w:ascii="宋体" w:hAnsi="宋体" w:eastAsia="宋体" w:cs="宋体"/>
          <w:color w:val="auto"/>
          <w:sz w:val="24"/>
          <w:highlight w:val="none"/>
        </w:rPr>
        <w:t>乙方必须定期对派出服务人员进行</w:t>
      </w:r>
      <w:r>
        <w:rPr>
          <w:rFonts w:hint="eastAsia" w:ascii="宋体" w:hAnsi="宋体" w:cs="宋体"/>
          <w:color w:val="auto"/>
          <w:sz w:val="24"/>
          <w:highlight w:val="none"/>
          <w:lang w:eastAsia="zh-CN"/>
        </w:rPr>
        <w:t>培训和管理，</w:t>
      </w:r>
      <w:r>
        <w:rPr>
          <w:rFonts w:hint="eastAsia" w:ascii="宋体" w:hAnsi="宋体" w:eastAsia="宋体" w:cs="宋体"/>
          <w:color w:val="auto"/>
          <w:sz w:val="24"/>
          <w:highlight w:val="none"/>
        </w:rPr>
        <w:t>并出具培训合格证明</w:t>
      </w:r>
      <w:r>
        <w:rPr>
          <w:rFonts w:hint="eastAsia" w:ascii="宋体" w:hAnsi="宋体" w:cs="宋体"/>
          <w:color w:val="auto"/>
          <w:sz w:val="24"/>
          <w:highlight w:val="none"/>
          <w:lang w:eastAsia="zh-CN"/>
        </w:rPr>
        <w:t>，确保人员具备相应的专业知识和技能，严格遵守职业道德和工作纪律</w:t>
      </w:r>
      <w:r>
        <w:rPr>
          <w:rFonts w:hint="eastAsia" w:ascii="宋体" w:hAnsi="宋体" w:eastAsia="宋体" w:cs="宋体"/>
          <w:color w:val="auto"/>
          <w:sz w:val="24"/>
          <w:highlight w:val="none"/>
        </w:rPr>
        <w:t>。</w:t>
      </w:r>
    </w:p>
    <w:p w14:paraId="1F39E25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乙方应</w:t>
      </w:r>
      <w:r>
        <w:rPr>
          <w:rFonts w:hint="eastAsia" w:ascii="宋体" w:hAnsi="宋体" w:cs="宋体"/>
          <w:color w:val="auto"/>
          <w:sz w:val="24"/>
          <w:highlight w:val="none"/>
          <w:lang w:val="en-US" w:eastAsia="zh-CN"/>
        </w:rPr>
        <w:t>全面</w:t>
      </w:r>
      <w:r>
        <w:rPr>
          <w:rFonts w:hint="eastAsia" w:ascii="宋体" w:hAnsi="宋体" w:eastAsia="宋体" w:cs="宋体"/>
          <w:color w:val="auto"/>
          <w:sz w:val="24"/>
          <w:highlight w:val="none"/>
          <w:lang w:eastAsia="zh-CN"/>
        </w:rPr>
        <w:t>采用胶体金免疫层析法，对食用农产品中的</w:t>
      </w:r>
      <w:r>
        <w:rPr>
          <w:rFonts w:hint="eastAsia" w:ascii="宋体" w:hAnsi="宋体" w:cs="宋体"/>
          <w:color w:val="auto"/>
          <w:sz w:val="24"/>
          <w:highlight w:val="none"/>
          <w:lang w:val="en-US" w:eastAsia="zh-CN"/>
        </w:rPr>
        <w:t>高风险项目</w:t>
      </w:r>
      <w:r>
        <w:rPr>
          <w:rFonts w:hint="eastAsia" w:ascii="宋体" w:hAnsi="宋体" w:eastAsia="宋体" w:cs="宋体"/>
          <w:color w:val="auto"/>
          <w:sz w:val="24"/>
          <w:highlight w:val="none"/>
          <w:lang w:eastAsia="zh-CN"/>
        </w:rPr>
        <w:t>进行快速筛查，并严格按照相关标准操作规程执行，确保检测结果的有效性。</w:t>
      </w:r>
    </w:p>
    <w:p w14:paraId="1A802DC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lang w:eastAsia="zh-CN"/>
        </w:rPr>
        <w:t>保证</w:t>
      </w:r>
      <w:r>
        <w:rPr>
          <w:rFonts w:hint="eastAsia" w:ascii="宋体" w:hAnsi="宋体" w:cs="宋体"/>
          <w:color w:val="auto"/>
          <w:sz w:val="24"/>
          <w:highlight w:val="none"/>
          <w:lang w:val="en-US" w:eastAsia="zh-CN"/>
        </w:rPr>
        <w:t>要求</w:t>
      </w:r>
      <w:r>
        <w:rPr>
          <w:rFonts w:hint="eastAsia" w:ascii="宋体" w:hAnsi="宋体" w:eastAsia="宋体" w:cs="宋体"/>
          <w:color w:val="auto"/>
          <w:sz w:val="24"/>
          <w:highlight w:val="none"/>
          <w:lang w:eastAsia="zh-CN"/>
        </w:rPr>
        <w:t>对服务范围内的</w:t>
      </w:r>
      <w:r>
        <w:rPr>
          <w:rFonts w:hint="eastAsia" w:ascii="宋体" w:hAnsi="宋体" w:cs="宋体"/>
          <w:color w:val="auto"/>
          <w:sz w:val="24"/>
          <w:highlight w:val="none"/>
          <w:lang w:val="en-US" w:eastAsia="zh-CN"/>
        </w:rPr>
        <w:t>各个</w:t>
      </w:r>
      <w:r>
        <w:rPr>
          <w:rFonts w:hint="eastAsia" w:ascii="宋体" w:hAnsi="宋体" w:eastAsia="宋体" w:cs="宋体"/>
          <w:color w:val="auto"/>
          <w:sz w:val="24"/>
          <w:highlight w:val="none"/>
          <w:lang w:eastAsia="zh-CN"/>
        </w:rPr>
        <w:t>区县实施检测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并记录有效的检测数据。</w:t>
      </w:r>
    </w:p>
    <w:p w14:paraId="2BDDC7D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乙方具备数据处理及分析评估能力，能分析研判检测数据并</w:t>
      </w:r>
      <w:r>
        <w:rPr>
          <w:rFonts w:hint="eastAsia" w:ascii="宋体" w:hAnsi="宋体" w:cs="宋体"/>
          <w:color w:val="auto"/>
          <w:sz w:val="24"/>
          <w:highlight w:val="none"/>
          <w:lang w:val="en-US" w:eastAsia="zh-CN"/>
        </w:rPr>
        <w:t>每季度</w:t>
      </w:r>
      <w:r>
        <w:rPr>
          <w:rFonts w:hint="eastAsia" w:ascii="宋体" w:hAnsi="宋体" w:eastAsia="宋体" w:cs="宋体"/>
          <w:color w:val="auto"/>
          <w:sz w:val="24"/>
          <w:highlight w:val="none"/>
        </w:rPr>
        <w:t>编制结果分析报告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报告需包含检测批次、合格/不合格率、不合格农产品种类及原因、风险研判建议、整改措施等核心内容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2B90CA6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乙方应于每</w:t>
      </w:r>
      <w:r>
        <w:rPr>
          <w:rFonts w:hint="eastAsia" w:ascii="宋体" w:hAnsi="宋体" w:cs="宋体"/>
          <w:color w:val="auto"/>
          <w:sz w:val="24"/>
          <w:highlight w:val="none"/>
          <w:lang w:val="en-US" w:eastAsia="zh-CN"/>
        </w:rPr>
        <w:t>季度第一个月5</w:t>
      </w:r>
      <w:r>
        <w:rPr>
          <w:rFonts w:hint="eastAsia" w:ascii="宋体" w:hAnsi="宋体" w:eastAsia="宋体" w:cs="宋体"/>
          <w:color w:val="auto"/>
          <w:sz w:val="24"/>
          <w:highlight w:val="none"/>
        </w:rPr>
        <w:t>日前（遇法定节假日顺延），将上</w:t>
      </w:r>
      <w:r>
        <w:rPr>
          <w:rFonts w:hint="eastAsia" w:ascii="宋体" w:hAnsi="宋体" w:cs="宋体"/>
          <w:color w:val="auto"/>
          <w:sz w:val="24"/>
          <w:highlight w:val="none"/>
          <w:lang w:val="en-US" w:eastAsia="zh-CN"/>
        </w:rPr>
        <w:t>季度</w:t>
      </w:r>
      <w:r>
        <w:rPr>
          <w:rFonts w:hint="eastAsia" w:ascii="宋体" w:hAnsi="宋体" w:eastAsia="宋体" w:cs="宋体"/>
          <w:color w:val="auto"/>
          <w:sz w:val="24"/>
          <w:highlight w:val="none"/>
        </w:rPr>
        <w:t>检测结果分析报告以书面+电子档形式提交至甲方指定部门，</w:t>
      </w:r>
    </w:p>
    <w:p w14:paraId="5AB8AFD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乙方需对检测过程进行质量控制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保障快检工作的规范性以及结果的准确性。</w:t>
      </w:r>
    </w:p>
    <w:p w14:paraId="33FE308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乙方需无条件接受甲方</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委派的第三方监督评价机构对其工作开展情况的监督及质量评价，不得采取任何手段欺瞒、推脱相关</w:t>
      </w:r>
      <w:r>
        <w:rPr>
          <w:rFonts w:hint="eastAsia" w:ascii="宋体" w:hAnsi="宋体" w:eastAsia="宋体" w:cs="宋体"/>
          <w:color w:val="auto"/>
          <w:sz w:val="24"/>
          <w:highlight w:val="none"/>
          <w:lang w:eastAsia="zh-CN"/>
        </w:rPr>
        <w:t>监督</w:t>
      </w:r>
      <w:r>
        <w:rPr>
          <w:rFonts w:hint="eastAsia" w:ascii="宋体" w:hAnsi="宋体" w:eastAsia="宋体" w:cs="宋体"/>
          <w:color w:val="auto"/>
          <w:sz w:val="24"/>
          <w:highlight w:val="none"/>
        </w:rPr>
        <w:t>、验收工作。</w:t>
      </w:r>
    </w:p>
    <w:p w14:paraId="1D170E71">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三、合同金额</w:t>
      </w:r>
    </w:p>
    <w:p w14:paraId="4D703A56">
      <w:pPr>
        <w:shd w:val="clea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本合同服务费总金额为人民币（大写）：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元（￥</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此费用包含乙方完成本合同约定检测服务工作所需的人工、设备、试剂、耗材、差旅、通讯、税费以及其他一切相关费运</w:t>
      </w:r>
      <w:r>
        <w:rPr>
          <w:rFonts w:hint="eastAsia" w:ascii="宋体" w:hAnsi="宋体" w:eastAsia="宋体" w:cs="宋体"/>
          <w:color w:val="auto"/>
          <w:sz w:val="24"/>
          <w:highlight w:val="none"/>
        </w:rPr>
        <w:t>。</w:t>
      </w:r>
    </w:p>
    <w:p w14:paraId="62BCAB26">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四、付款方式</w:t>
      </w:r>
    </w:p>
    <w:p w14:paraId="7AAB456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甲乙双方协商一致，采取以下付款方式：</w:t>
      </w:r>
    </w:p>
    <w:p w14:paraId="74DE6CE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lang w:val="en-US" w:eastAsia="zh-CN"/>
        </w:rPr>
        <w:t>签订合同之日起，乙方按照响应文件提交的检测计划开展检测20个工作日，并提供发票后，先付合同金额的30%；完成全部任务的70%，乙方提供发票后，再支付合同金额60%；任务全部完成且验收合格，乙方提供发票后，一次性付清剩余合同款项</w:t>
      </w:r>
      <w:r>
        <w:rPr>
          <w:rFonts w:hint="eastAsia" w:ascii="宋体" w:hAnsi="宋体" w:eastAsia="宋体" w:cs="宋体"/>
          <w:color w:val="auto"/>
          <w:sz w:val="24"/>
          <w:highlight w:val="none"/>
        </w:rPr>
        <w:t>。</w:t>
      </w:r>
    </w:p>
    <w:p w14:paraId="13B017D3">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支付方式：</w:t>
      </w:r>
    </w:p>
    <w:p w14:paraId="0A4506B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支付方式：银行转账。</w:t>
      </w:r>
    </w:p>
    <w:p w14:paraId="2ECF30B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乙方账户信息如下：</w:t>
      </w:r>
    </w:p>
    <w:p w14:paraId="25F067C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收款人名称：                            </w:t>
      </w:r>
    </w:p>
    <w:p w14:paraId="1E87EF5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14:paraId="01DA00D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开户银行行号：</w:t>
      </w:r>
    </w:p>
    <w:p w14:paraId="4063251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    号：                              </w:t>
      </w:r>
    </w:p>
    <w:p w14:paraId="13CF0E35">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五、项目考核验收</w:t>
      </w:r>
    </w:p>
    <w:p w14:paraId="0F2302A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在合同签订之日起15个工作日内，乙方应向甲方交付以下进场材料，作为首次付款的佐证材料：项目实施方案、全年抽检计划</w:t>
      </w:r>
      <w:r>
        <w:rPr>
          <w:rFonts w:hint="eastAsia" w:ascii="宋体" w:hAnsi="宋体" w:eastAsia="宋体" w:cs="宋体"/>
          <w:color w:val="auto"/>
          <w:sz w:val="24"/>
          <w:highlight w:val="none"/>
          <w:lang w:eastAsia="zh-CN"/>
        </w:rPr>
        <w:t>（每日、月和整体计划）</w:t>
      </w:r>
      <w:r>
        <w:rPr>
          <w:rFonts w:hint="eastAsia" w:ascii="宋体" w:hAnsi="宋体" w:eastAsia="宋体" w:cs="宋体"/>
          <w:color w:val="auto"/>
          <w:sz w:val="24"/>
          <w:highlight w:val="none"/>
        </w:rPr>
        <w:t>；</w:t>
      </w:r>
    </w:p>
    <w:p w14:paraId="1D1D9F8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合同履约中及完成后，</w:t>
      </w:r>
      <w:r>
        <w:rPr>
          <w:rFonts w:hint="eastAsia" w:ascii="宋体" w:hAnsi="宋体" w:eastAsia="宋体" w:cs="宋体"/>
          <w:color w:val="auto"/>
          <w:sz w:val="24"/>
          <w:highlight w:val="none"/>
        </w:rPr>
        <w:t>由甲方</w:t>
      </w:r>
      <w:r>
        <w:rPr>
          <w:rFonts w:hint="eastAsia" w:ascii="宋体" w:hAnsi="宋体" w:cs="宋体"/>
          <w:color w:val="auto"/>
          <w:sz w:val="24"/>
          <w:highlight w:val="none"/>
          <w:lang w:eastAsia="zh-CN"/>
        </w:rPr>
        <w:t>或</w:t>
      </w:r>
      <w:r>
        <w:rPr>
          <w:rFonts w:hint="eastAsia" w:ascii="宋体" w:hAnsi="宋体" w:cs="宋体"/>
          <w:color w:val="auto"/>
          <w:sz w:val="24"/>
          <w:highlight w:val="none"/>
          <w:lang w:val="en-US" w:eastAsia="zh-CN"/>
        </w:rPr>
        <w:t>委托</w:t>
      </w:r>
      <w:r>
        <w:rPr>
          <w:rFonts w:hint="eastAsia" w:ascii="宋体" w:hAnsi="宋体" w:eastAsia="宋体" w:cs="宋体"/>
          <w:color w:val="auto"/>
          <w:sz w:val="24"/>
          <w:highlight w:val="none"/>
        </w:rPr>
        <w:t>的第三方机构</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eastAsia="zh-CN"/>
        </w:rPr>
        <w:t>的抽查检测过程中的检测程序、检测产品、检测结果的真实性及是否实时上传省局检测系统等</w:t>
      </w:r>
      <w:r>
        <w:rPr>
          <w:rFonts w:hint="eastAsia" w:ascii="宋体" w:hAnsi="宋体" w:eastAsia="宋体" w:cs="宋体"/>
          <w:color w:val="auto"/>
          <w:sz w:val="24"/>
          <w:highlight w:val="none"/>
        </w:rPr>
        <w:t>进行考核验收工作，验收通过的，则按合同要求支付剩余金额。</w:t>
      </w:r>
    </w:p>
    <w:p w14:paraId="36B7928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若最终验收不合格，甲方应向乙方出具书面整改通知，乙方应在收到通知后</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个工作日内完成整改，并重新提交验收申请；若二次验收仍不合格，视为乙方根本违约，甲方有权按本合同第七条、第九条约定追究乙方违约责任，且不予支付剩余合同款项</w:t>
      </w:r>
      <w:r>
        <w:rPr>
          <w:rFonts w:hint="eastAsia" w:ascii="宋体" w:hAnsi="宋体" w:eastAsia="宋体" w:cs="宋体"/>
          <w:color w:val="auto"/>
          <w:sz w:val="24"/>
          <w:highlight w:val="none"/>
          <w:lang w:eastAsia="zh-CN"/>
        </w:rPr>
        <w:t>。</w:t>
      </w:r>
    </w:p>
    <w:p w14:paraId="20494E6A">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六、甲乙双方权责</w:t>
      </w:r>
    </w:p>
    <w:p w14:paraId="5F25FC2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甲方的权利义务</w:t>
      </w:r>
    </w:p>
    <w:p w14:paraId="70512F9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甲方的义务：甲方应按时对乙方任务完成情况予以确认，如期按合同约定向乙方支付费用。</w:t>
      </w:r>
    </w:p>
    <w:p w14:paraId="6AAB3BC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甲方的权利：</w:t>
      </w:r>
    </w:p>
    <w:p w14:paraId="00667B0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1.甲方有权催促乙方任务进度，要求乙方按时完成各项指标。</w:t>
      </w:r>
    </w:p>
    <w:p w14:paraId="651C744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2.根据乙方当前阶段任务完成质量，甲方有权对乙方后续工作量作出调整。</w:t>
      </w:r>
    </w:p>
    <w:p w14:paraId="43E93DF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3.甲方有权就委托的事项提出其他合法、合理的要求。</w:t>
      </w:r>
    </w:p>
    <w:p w14:paraId="755FBAD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乙方的权利义务</w:t>
      </w:r>
    </w:p>
    <w:p w14:paraId="25BFE74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乙方的义务：乙方应具备所承担任务涉及的检测能力和完成任务的资金保障，按照有关法律法规和技术规范要求开展工作，做好质量控制和规范管理，确保检验结果客观、准确。</w:t>
      </w:r>
    </w:p>
    <w:p w14:paraId="6A2B9E5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乙方的权利：乙方有权向甲方提出合理化的意见建议。在法律、法规规定和合同许可的范围内对甲方的质疑、法律追究等事项进行合理合法的辩解和申述。该辩解和申诉不影响乙方应当承担的责任。</w:t>
      </w:r>
    </w:p>
    <w:p w14:paraId="0E19061C">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七、合同的变更、终止和解除</w:t>
      </w:r>
    </w:p>
    <w:p w14:paraId="5A65CBB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发现有以下情形之一的，甲方有权即刻终止委托，收回按照合同支付的抽查检测费用，同时乙方应当向甲方承担合同总额30%的违约金，该违约金不足以弥补损失的，乙方应全额赔偿甲方损失，甲方可将已分配的任务交由其他技术服务方：</w:t>
      </w:r>
    </w:p>
    <w:p w14:paraId="49F628C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履约过程中，存在弄虚作假、虚报检测数据的，包括但不限于未经检验，出具检测数据的；伪造、编造或篡改检验数据的；调换样品，出具虚假检验数据的；其他出具虚假检验报告的情形。</w:t>
      </w:r>
    </w:p>
    <w:p w14:paraId="2476F2A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拒绝、阻挠、逃避省局安排的检查考核的。</w:t>
      </w:r>
    </w:p>
    <w:p w14:paraId="6700813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发现有以下情形之一的，甲方有权即刻终止委托，收回按照合同支付的费用，乙方应当向甲方承担合同总额30%的违约金，该违约金不足以弥补损失的，乙方应全额赔偿甲方损失，同时乙方五年内不得参与甲方组织的相关招投标，甲方可将已分配的任务交由其他技术服务方：</w:t>
      </w:r>
    </w:p>
    <w:p w14:paraId="5D421B6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1.未按招标文件要求、投标文件承诺及本合同约定严格履行相关工作的；</w:t>
      </w:r>
    </w:p>
    <w:p w14:paraId="578B18D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2.因承检机构自身原因，未对约定的样品类别及检验项目进行检验的；</w:t>
      </w:r>
    </w:p>
    <w:p w14:paraId="06F5C84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3.违反法律法规受到有关部门惩处或服务期内发生重大失误，并承担相应法律赔偿责任的。</w:t>
      </w:r>
    </w:p>
    <w:p w14:paraId="5A20F2B9">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八、知识产权</w:t>
      </w:r>
    </w:p>
    <w:p w14:paraId="1855DC0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其提供的内容拥有合法的知识产权或授权，其权利义务不涉及第三人，因知识产权所引起的一切索赔和诉讼由乙方承担并负责支付损害赔偿、诉讼费、律师费等一切费用。若发生以上情况并给甲方造成损失，乙方应负法律责任，甲方有权依法向乙方索赔并追究责任。</w:t>
      </w:r>
    </w:p>
    <w:p w14:paraId="3BFBEC86">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九、违约责任</w:t>
      </w:r>
    </w:p>
    <w:p w14:paraId="39535BD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一）依据《中华人民共和国民法典》《中华人民共和国政府采购法》的相关条款和本合同约定，乙方未全面履行合同义务或者发生违约，乙方应按照本合同总金额的30%向甲方支付违约金并赔偿甲方全部损失（包括但不限于律师费、诉讼费、交通费、差旅费等全部损失），同时甲方有权终止或解除本合同。</w:t>
      </w:r>
    </w:p>
    <w:p w14:paraId="7B426DE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（二）乙方违反本合同规定，甲方有权停止支付相关费用，已经支付的，甲方有权收回，未支付的，不再支付。</w:t>
      </w:r>
    </w:p>
    <w:p w14:paraId="3165AD7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（三）乙方在履行本合同过程中，存在违法违规行为的，应按照相关规定处理，构成刑事犯罪的，依法移交司法机关处理。</w:t>
      </w:r>
    </w:p>
    <w:p w14:paraId="4C16E7C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（四）乙方违反本合同约定给被抽检单位造成损失的，应当承担损害赔偿责任。</w:t>
      </w:r>
    </w:p>
    <w:p w14:paraId="1C1DCAB9">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（五）甲方与第三方因乙方履约过程中因乙方问题导致发生行政、民事纠纷的，乙方应当承担相应责任；如裁决由甲方承担赔偿责任的，甲方赔偿后，有权向乙方追偿。</w:t>
      </w:r>
    </w:p>
    <w:p w14:paraId="47C1D5BE">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十、保密条款</w:t>
      </w:r>
    </w:p>
    <w:p w14:paraId="1D1C8230">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及其项目参加人员应就合同履行过程中了解到、涉及到、搜集到甲方及项目相关主体的技术信息、检验信息以及其他尚未公开的有关信息、资料负有保密义务，并采取相应的保密措施，如发生以上情况，甲方有权索赔。乙方应承担的保密义务包括但不限于：</w:t>
      </w:r>
    </w:p>
    <w:p w14:paraId="49F12D8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（一）未经甲方书面同意，不得将上述信息、资料披露给任何第三人。</w:t>
      </w:r>
    </w:p>
    <w:p w14:paraId="43D3114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（二）不得将上述信息、资料用于本合同以外的其他目的。</w:t>
      </w:r>
    </w:p>
    <w:p w14:paraId="6BC0C48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（三）本合同项下的保密义务约定至相关信息、资料正式向社会公开之日或甲方书面解除乙方本合同项下保密义务之日起终止。</w:t>
      </w:r>
    </w:p>
    <w:p w14:paraId="6E7680A2">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遵守保密纪律。未经甲方同意，不得以任何方式向被抽检单位或其他单位、人员以及公众透露任何与检测任务、检测结果等有关的信息。不得对外泄露有关抽查检测情况和结果；不得利用检验结果开展未经甲方同意的其它活动。</w:t>
      </w:r>
    </w:p>
    <w:p w14:paraId="16EBFC1B">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（五）本条约定在本合同终止后仍然继续有效，且不受合同解除、终止或无效的影响。</w:t>
      </w:r>
    </w:p>
    <w:p w14:paraId="4329EB73">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十一、不可抗力</w:t>
      </w:r>
    </w:p>
    <w:p w14:paraId="5F2969DF">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当发生不可抗力事件而导致其中一方不能履行合同时，应依据不可抗力对其造成的影响部分或全部免除责任，但因延迟履行后发生不可抗力的除外。</w:t>
      </w:r>
    </w:p>
    <w:p w14:paraId="35B1215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因不可抗力导致双方均发生损失的，双方各自承担损失；不可抗力结束后，经甲乙双方协商确认合同仍有继续履行必要的，双方均应积极履行合同。</w:t>
      </w:r>
    </w:p>
    <w:p w14:paraId="5986711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不可抗力指双方在签署合同时不能预见的诸如战争、严重火灾、水灾、洪水、台风、地震、瘟疫等无法避免和无法克服的事件。</w:t>
      </w:r>
    </w:p>
    <w:p w14:paraId="14B3D500">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十二、争议解决</w:t>
      </w:r>
    </w:p>
    <w:p w14:paraId="11CD28B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当履行本合同发生争议时，双方应友好协商解决。无法协商达成一致的，双方同意将纠纷提交至甲方所在地人民法院诉讼解决。</w:t>
      </w:r>
    </w:p>
    <w:p w14:paraId="05BF61ED">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十三、其他</w:t>
      </w:r>
    </w:p>
    <w:p w14:paraId="6C606EB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（一）</w:t>
      </w:r>
      <w:r>
        <w:rPr>
          <w:rFonts w:hint="eastAsia" w:ascii="宋体" w:hAnsi="宋体" w:eastAsia="宋体" w:cs="宋体"/>
          <w:color w:val="auto"/>
          <w:sz w:val="24"/>
          <w:highlight w:val="none"/>
        </w:rPr>
        <w:t>本合同中的保密条款、知识产权条款、争议解决条款长期有效，不随本合同的终止、无效、被撤销而失效。</w:t>
      </w:r>
    </w:p>
    <w:p w14:paraId="518B4E1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本合同所有附件及政府采购文件均为合同的有效组成部分，与本合同具有同等法律效力。本合同与招标文件、乙方投标文件如有抵触之处，以本合同条款为准。</w:t>
      </w:r>
    </w:p>
    <w:p w14:paraId="7F9FF88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本合同自甲乙双方法人代表或其授权代表签字盖章后生效。</w:t>
      </w:r>
    </w:p>
    <w:p w14:paraId="16599AC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本合同一式伍份，其中，甲方执肆份，乙方执壹份，具有同等法律效力。</w:t>
      </w:r>
    </w:p>
    <w:p w14:paraId="16B5DCEC">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十四、合同附件</w:t>
      </w:r>
    </w:p>
    <w:p w14:paraId="68512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招标文件</w:t>
      </w:r>
    </w:p>
    <w:p w14:paraId="7CFC3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投标文件</w:t>
      </w:r>
    </w:p>
    <w:p w14:paraId="18F066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p w14:paraId="607A1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甲方（公章）：                 乙方（公章）：</w:t>
      </w:r>
    </w:p>
    <w:p w14:paraId="22E17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                     单位名称：</w:t>
      </w:r>
    </w:p>
    <w:p w14:paraId="3C219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         法定代表人或授权代表：</w:t>
      </w:r>
    </w:p>
    <w:p w14:paraId="2718C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                     联系方式：</w:t>
      </w:r>
    </w:p>
    <w:p w14:paraId="35DB88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color w:val="auto"/>
        </w:rPr>
      </w:pPr>
      <w:r>
        <w:rPr>
          <w:rFonts w:hint="eastAsia" w:ascii="宋体" w:hAnsi="宋体" w:eastAsia="宋体" w:cs="宋体"/>
          <w:color w:val="auto"/>
          <w:sz w:val="24"/>
          <w:highlight w:val="none"/>
        </w:rPr>
        <w:t>签约日期：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          签约日期：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4D0273B9">
      <w:pPr>
        <w:spacing w:line="440" w:lineRule="exact"/>
        <w:ind w:firstLine="480" w:firstLineChars="200"/>
        <w:rPr>
          <w:rFonts w:hint="eastAsia" w:ascii="宋体" w:hAnsi="宋体" w:eastAsia="宋体" w:cs="宋体"/>
          <w:color w:val="auto"/>
          <w:kern w:val="21"/>
          <w:sz w:val="24"/>
          <w:szCs w:val="24"/>
        </w:rPr>
      </w:pPr>
    </w:p>
    <w:p w14:paraId="2E84F998">
      <w:pPr>
        <w:spacing w:line="288" w:lineRule="auto"/>
        <w:jc w:val="both"/>
        <w:outlineLvl w:val="0"/>
        <w:rPr>
          <w:rFonts w:hint="eastAsia" w:ascii="宋体" w:hAnsi="宋体"/>
          <w:b/>
          <w:color w:val="auto"/>
          <w:sz w:val="28"/>
          <w:szCs w:val="28"/>
        </w:rPr>
      </w:pPr>
    </w:p>
    <w:p w14:paraId="380F4DC7">
      <w:pPr>
        <w:rPr>
          <w:rFonts w:hint="eastAsia" w:ascii="宋体" w:hAnsi="宋体"/>
          <w:b/>
          <w:color w:val="auto"/>
          <w:sz w:val="32"/>
          <w:szCs w:val="32"/>
        </w:rPr>
      </w:pPr>
      <w:r>
        <w:rPr>
          <w:rFonts w:hint="eastAsia" w:ascii="宋体" w:hAnsi="宋体"/>
          <w:b/>
          <w:color w:val="auto"/>
          <w:sz w:val="32"/>
          <w:szCs w:val="32"/>
        </w:rPr>
        <w:br w:type="page"/>
      </w:r>
    </w:p>
    <w:p w14:paraId="1B139B5F">
      <w:pPr>
        <w:spacing w:line="288" w:lineRule="auto"/>
        <w:jc w:val="center"/>
        <w:outlineLvl w:val="0"/>
        <w:rPr>
          <w:rFonts w:hint="eastAsia" w:ascii="宋体" w:hAnsi="宋体"/>
          <w:b/>
          <w:color w:val="auto"/>
          <w:sz w:val="32"/>
          <w:szCs w:val="32"/>
        </w:rPr>
      </w:pPr>
      <w:r>
        <w:rPr>
          <w:rFonts w:hint="eastAsia" w:ascii="宋体" w:hAnsi="宋体"/>
          <w:b/>
          <w:color w:val="auto"/>
          <w:sz w:val="32"/>
          <w:szCs w:val="32"/>
        </w:rPr>
        <w:t>第六章  响应文件格式</w:t>
      </w:r>
      <w:bookmarkEnd w:id="86"/>
    </w:p>
    <w:p w14:paraId="3C41A5C8">
      <w:pPr>
        <w:rPr>
          <w:rFonts w:hint="eastAsia" w:ascii="宋体" w:hAnsi="宋体" w:eastAsia="宋体"/>
          <w:b/>
          <w:bCs/>
          <w:color w:val="auto"/>
          <w:sz w:val="30"/>
          <w:szCs w:val="30"/>
          <w:highlight w:val="none"/>
        </w:rPr>
      </w:pPr>
      <w:r>
        <w:rPr>
          <w:rFonts w:hint="eastAsia" w:ascii="宋体" w:hAnsi="宋体"/>
          <w:b/>
          <w:color w:val="auto"/>
          <w:sz w:val="28"/>
          <w:szCs w:val="24"/>
        </w:rPr>
        <w:t xml:space="preserve">  </w:t>
      </w:r>
    </w:p>
    <w:p w14:paraId="5A1F1E09">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项 目 名 称</w:t>
      </w:r>
    </w:p>
    <w:p w14:paraId="21119D66">
      <w:pPr>
        <w:jc w:val="center"/>
        <w:rPr>
          <w:rFonts w:hint="eastAsia" w:ascii="宋体" w:hAnsi="宋体" w:eastAsia="宋体" w:cs="宋体"/>
          <w:b/>
          <w:bCs/>
          <w:color w:val="auto"/>
          <w:sz w:val="24"/>
          <w:szCs w:val="24"/>
          <w:highlight w:val="none"/>
          <w:lang w:eastAsia="zh-CN"/>
        </w:rPr>
      </w:pPr>
    </w:p>
    <w:p w14:paraId="4AA24220">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项目编号：</w:t>
      </w:r>
    </w:p>
    <w:p w14:paraId="24CBB904">
      <w:pPr>
        <w:jc w:val="center"/>
        <w:rPr>
          <w:rFonts w:hint="eastAsia" w:ascii="宋体" w:hAnsi="宋体" w:eastAsia="宋体" w:cs="宋体"/>
          <w:b/>
          <w:bCs/>
          <w:color w:val="auto"/>
          <w:sz w:val="32"/>
          <w:szCs w:val="32"/>
          <w:highlight w:val="none"/>
          <w:lang w:val="en-US" w:eastAsia="zh-CN"/>
        </w:rPr>
      </w:pPr>
    </w:p>
    <w:p w14:paraId="60ED8CD2">
      <w:pPr>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包号：</w:t>
      </w:r>
    </w:p>
    <w:p w14:paraId="5F7F8ACF">
      <w:pPr>
        <w:pStyle w:val="6"/>
        <w:rPr>
          <w:rFonts w:hint="eastAsia"/>
          <w:b/>
          <w:bCs/>
          <w:color w:val="auto"/>
          <w:highlight w:val="none"/>
        </w:rPr>
      </w:pPr>
    </w:p>
    <w:p w14:paraId="15C38D09">
      <w:pPr>
        <w:rPr>
          <w:rFonts w:hint="eastAsia"/>
          <w:color w:val="auto"/>
        </w:rPr>
      </w:pPr>
    </w:p>
    <w:p w14:paraId="7862ACF3">
      <w:pPr>
        <w:rPr>
          <w:rFonts w:hint="eastAsia"/>
          <w:color w:val="auto"/>
        </w:rPr>
      </w:pPr>
    </w:p>
    <w:p w14:paraId="75FFF220">
      <w:pPr>
        <w:rPr>
          <w:rFonts w:hint="eastAsia"/>
          <w:b/>
          <w:bCs/>
          <w:color w:val="auto"/>
          <w:highlight w:val="none"/>
        </w:rPr>
      </w:pPr>
    </w:p>
    <w:p w14:paraId="48A67D39">
      <w:pPr>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t>响</w:t>
      </w:r>
    </w:p>
    <w:p w14:paraId="06893E59">
      <w:pPr>
        <w:jc w:val="center"/>
        <w:rPr>
          <w:rFonts w:hint="eastAsia" w:ascii="宋体" w:hAnsi="宋体" w:eastAsia="宋体" w:cs="宋体"/>
          <w:b/>
          <w:bCs/>
          <w:color w:val="auto"/>
          <w:sz w:val="44"/>
          <w:szCs w:val="44"/>
          <w:highlight w:val="none"/>
          <w:lang w:eastAsia="zh-CN"/>
        </w:rPr>
      </w:pPr>
      <w:r>
        <w:rPr>
          <w:rFonts w:hint="eastAsia" w:ascii="宋体" w:hAnsi="宋体" w:cs="宋体"/>
          <w:b/>
          <w:bCs/>
          <w:color w:val="auto"/>
          <w:sz w:val="44"/>
          <w:szCs w:val="44"/>
          <w:highlight w:val="none"/>
          <w:lang w:eastAsia="zh-CN"/>
        </w:rPr>
        <w:t>应</w:t>
      </w:r>
    </w:p>
    <w:p w14:paraId="068D13F9">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文</w:t>
      </w:r>
    </w:p>
    <w:p w14:paraId="24A593EE">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件</w:t>
      </w:r>
    </w:p>
    <w:p w14:paraId="12F18FBF">
      <w:pPr>
        <w:spacing w:line="500" w:lineRule="exact"/>
        <w:jc w:val="center"/>
        <w:rPr>
          <w:rFonts w:hint="eastAsia" w:ascii="宋体" w:hAnsi="宋体" w:eastAsia="宋体" w:cs="宋体"/>
          <w:b/>
          <w:bCs/>
          <w:color w:val="auto"/>
          <w:sz w:val="28"/>
          <w:szCs w:val="28"/>
          <w:highlight w:val="none"/>
        </w:rPr>
      </w:pPr>
    </w:p>
    <w:p w14:paraId="42254397">
      <w:pPr>
        <w:spacing w:line="500" w:lineRule="exact"/>
        <w:ind w:firstLine="1405" w:firstLineChars="500"/>
        <w:rPr>
          <w:rFonts w:hint="eastAsia" w:ascii="宋体" w:hAnsi="宋体" w:eastAsia="宋体" w:cs="宋体"/>
          <w:b/>
          <w:bCs/>
          <w:color w:val="auto"/>
          <w:sz w:val="28"/>
          <w:szCs w:val="28"/>
          <w:highlight w:val="none"/>
        </w:rPr>
      </w:pPr>
    </w:p>
    <w:p w14:paraId="095E829D">
      <w:pPr>
        <w:pStyle w:val="15"/>
        <w:rPr>
          <w:rFonts w:hint="eastAsia"/>
          <w:color w:val="auto"/>
        </w:rPr>
      </w:pPr>
    </w:p>
    <w:p w14:paraId="18F9721B">
      <w:pPr>
        <w:spacing w:line="500" w:lineRule="exact"/>
        <w:rPr>
          <w:rFonts w:hint="eastAsia" w:ascii="宋体" w:hAnsi="宋体" w:eastAsia="宋体" w:cs="宋体"/>
          <w:b/>
          <w:bCs/>
          <w:color w:val="auto"/>
          <w:sz w:val="28"/>
          <w:szCs w:val="28"/>
          <w:highlight w:val="none"/>
        </w:rPr>
      </w:pPr>
    </w:p>
    <w:p w14:paraId="6B5ABA23">
      <w:pPr>
        <w:spacing w:line="500" w:lineRule="exact"/>
        <w:ind w:firstLine="1405" w:firstLineChars="500"/>
        <w:rPr>
          <w:rFonts w:hint="eastAsia" w:ascii="宋体" w:hAnsi="宋体" w:eastAsia="宋体" w:cs="宋体"/>
          <w:b/>
          <w:bCs/>
          <w:color w:val="auto"/>
          <w:sz w:val="28"/>
          <w:szCs w:val="28"/>
          <w:highlight w:val="none"/>
          <w:lang w:eastAsia="zh-CN"/>
        </w:rPr>
      </w:pPr>
    </w:p>
    <w:p w14:paraId="504DF8C2">
      <w:pPr>
        <w:spacing w:line="500" w:lineRule="exact"/>
        <w:ind w:firstLine="1405" w:firstLineChars="50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（盖章）</w:t>
      </w:r>
    </w:p>
    <w:p w14:paraId="34190704">
      <w:pPr>
        <w:spacing w:line="500" w:lineRule="exact"/>
        <w:ind w:firstLine="1405"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w:t>
      </w:r>
      <w:r>
        <w:rPr>
          <w:rFonts w:hint="eastAsia" w:ascii="宋体" w:hAnsi="宋体" w:eastAsia="宋体" w:cs="宋体"/>
          <w:b/>
          <w:bCs/>
          <w:color w:val="auto"/>
          <w:sz w:val="28"/>
          <w:szCs w:val="28"/>
          <w:highlight w:val="none"/>
          <w:lang w:eastAsia="zh-CN"/>
        </w:rPr>
        <w:t>或</w:t>
      </w:r>
      <w:r>
        <w:rPr>
          <w:rFonts w:hint="eastAsia" w:ascii="宋体" w:hAnsi="宋体" w:cs="宋体"/>
          <w:b/>
          <w:bCs/>
          <w:color w:val="auto"/>
          <w:sz w:val="28"/>
          <w:szCs w:val="28"/>
          <w:highlight w:val="none"/>
          <w:lang w:eastAsia="zh-CN"/>
        </w:rPr>
        <w:t>授权</w:t>
      </w:r>
      <w:r>
        <w:rPr>
          <w:rFonts w:hint="eastAsia" w:ascii="宋体" w:hAnsi="宋体" w:eastAsia="宋体" w:cs="宋体"/>
          <w:b/>
          <w:bCs/>
          <w:color w:val="auto"/>
          <w:sz w:val="28"/>
          <w:szCs w:val="28"/>
          <w:highlight w:val="none"/>
        </w:rPr>
        <w:t>代表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(签字</w:t>
      </w:r>
      <w:r>
        <w:rPr>
          <w:rFonts w:hint="eastAsia" w:ascii="宋体" w:hAnsi="宋体" w:eastAsia="宋体" w:cs="宋体"/>
          <w:b/>
          <w:bCs/>
          <w:color w:val="auto"/>
          <w:sz w:val="28"/>
          <w:szCs w:val="28"/>
          <w:highlight w:val="none"/>
          <w:lang w:eastAsia="zh-CN"/>
        </w:rPr>
        <w:t>或盖章</w:t>
      </w:r>
      <w:r>
        <w:rPr>
          <w:rFonts w:hint="eastAsia" w:ascii="宋体" w:hAnsi="宋体" w:eastAsia="宋体" w:cs="宋体"/>
          <w:b/>
          <w:bCs/>
          <w:color w:val="auto"/>
          <w:sz w:val="28"/>
          <w:szCs w:val="28"/>
          <w:highlight w:val="none"/>
        </w:rPr>
        <w:t>)</w:t>
      </w:r>
    </w:p>
    <w:p w14:paraId="4AC77014">
      <w:pPr>
        <w:spacing w:line="500" w:lineRule="exact"/>
        <w:ind w:firstLine="1405"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          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7749F860">
      <w:pPr>
        <w:pStyle w:val="13"/>
        <w:jc w:val="both"/>
        <w:rPr>
          <w:rFonts w:hint="eastAsia" w:ascii="宋体" w:hAnsi="宋体" w:eastAsia="宋体" w:cs="宋体"/>
          <w:color w:val="auto"/>
          <w:spacing w:val="20"/>
          <w:kern w:val="0"/>
          <w:sz w:val="28"/>
          <w:szCs w:val="28"/>
          <w:highlight w:val="none"/>
        </w:rPr>
      </w:pPr>
    </w:p>
    <w:p w14:paraId="63385BA2">
      <w:pPr>
        <w:jc w:val="center"/>
        <w:rPr>
          <w:rFonts w:hint="eastAsia" w:ascii="宋体" w:hAnsi="宋体"/>
          <w:b/>
          <w:color w:val="auto"/>
          <w:sz w:val="28"/>
          <w:szCs w:val="24"/>
        </w:rPr>
      </w:pPr>
      <w:r>
        <w:rPr>
          <w:rFonts w:hint="eastAsia" w:ascii="宋体" w:hAnsi="宋体"/>
          <w:b/>
          <w:color w:val="auto"/>
          <w:sz w:val="28"/>
          <w:szCs w:val="24"/>
        </w:rPr>
        <w:br w:type="page"/>
      </w:r>
      <w:r>
        <w:rPr>
          <w:rFonts w:hint="eastAsia" w:ascii="宋体" w:hAnsi="宋体"/>
          <w:b/>
          <w:color w:val="auto"/>
          <w:sz w:val="32"/>
          <w:szCs w:val="32"/>
        </w:rPr>
        <w:t>目</w:t>
      </w:r>
      <w:r>
        <w:rPr>
          <w:rFonts w:hint="eastAsia" w:ascii="宋体" w:hAnsi="宋体"/>
          <w:b/>
          <w:color w:val="auto"/>
          <w:sz w:val="32"/>
          <w:szCs w:val="32"/>
          <w:lang w:val="en-US" w:eastAsia="zh-CN"/>
        </w:rPr>
        <w:t xml:space="preserve">  </w:t>
      </w:r>
      <w:r>
        <w:rPr>
          <w:rFonts w:hint="eastAsia" w:ascii="宋体" w:hAnsi="宋体"/>
          <w:b/>
          <w:color w:val="auto"/>
          <w:sz w:val="32"/>
          <w:szCs w:val="32"/>
        </w:rPr>
        <w:t>录</w:t>
      </w:r>
    </w:p>
    <w:p w14:paraId="0C20E51D">
      <w:pPr>
        <w:spacing w:line="360" w:lineRule="auto"/>
        <w:ind w:firstLine="482" w:firstLineChars="200"/>
        <w:jc w:val="center"/>
        <w:rPr>
          <w:rFonts w:hint="eastAsia" w:ascii="宋体" w:hAnsi="宋体"/>
          <w:b/>
          <w:color w:val="auto"/>
          <w:sz w:val="24"/>
          <w:szCs w:val="24"/>
        </w:rPr>
      </w:pPr>
    </w:p>
    <w:p w14:paraId="511805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auto"/>
          <w:sz w:val="24"/>
          <w:szCs w:val="24"/>
        </w:rPr>
      </w:pPr>
      <w:r>
        <w:rPr>
          <w:rFonts w:hint="eastAsia" w:ascii="宋体" w:hAnsi="宋体"/>
          <w:b/>
          <w:color w:val="auto"/>
          <w:sz w:val="24"/>
          <w:szCs w:val="24"/>
        </w:rPr>
        <w:t>资格文件</w:t>
      </w:r>
    </w:p>
    <w:p w14:paraId="0D991B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val="en-US" w:eastAsia="zh-CN"/>
        </w:rPr>
        <w:t>供应商证明................................................</w:t>
      </w:r>
    </w:p>
    <w:p w14:paraId="356D63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）磋商保证金回单及开户许可证（基本存款账户信息）</w:t>
      </w:r>
      <w:r>
        <w:rPr>
          <w:rFonts w:hint="eastAsia" w:ascii="宋体" w:hAnsi="宋体"/>
          <w:color w:val="auto"/>
          <w:sz w:val="24"/>
          <w:szCs w:val="24"/>
          <w:lang w:val="en-US" w:eastAsia="zh-CN"/>
        </w:rPr>
        <w:t>.....................</w:t>
      </w:r>
    </w:p>
    <w:p w14:paraId="66005E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rPr>
        <w:t>3）符合政府采购法第二十二条的信用承诺书</w:t>
      </w:r>
      <w:r>
        <w:rPr>
          <w:rFonts w:hint="eastAsia" w:ascii="宋体" w:hAnsi="宋体"/>
          <w:color w:val="auto"/>
          <w:sz w:val="24"/>
          <w:szCs w:val="24"/>
          <w:lang w:val="en-US" w:eastAsia="zh-CN"/>
        </w:rPr>
        <w:t>...............................</w:t>
      </w:r>
    </w:p>
    <w:p w14:paraId="7C1681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w:t>
      </w:r>
    </w:p>
    <w:p w14:paraId="61FA6F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w:t>
      </w:r>
    </w:p>
    <w:p w14:paraId="27DAE7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color w:val="auto"/>
          <w:sz w:val="24"/>
          <w:szCs w:val="24"/>
        </w:rPr>
      </w:pPr>
    </w:p>
    <w:p w14:paraId="21B84B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b/>
          <w:color w:val="auto"/>
          <w:sz w:val="24"/>
          <w:szCs w:val="24"/>
        </w:rPr>
      </w:pPr>
      <w:r>
        <w:rPr>
          <w:rFonts w:hint="eastAsia" w:ascii="宋体" w:hAnsi="宋体"/>
          <w:b/>
          <w:color w:val="auto"/>
          <w:sz w:val="24"/>
          <w:szCs w:val="24"/>
        </w:rPr>
        <w:t>商务及技术文件</w:t>
      </w:r>
    </w:p>
    <w:p w14:paraId="494CE0E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（1）供应商代表的证明</w:t>
      </w:r>
      <w:r>
        <w:rPr>
          <w:rFonts w:hint="eastAsia" w:ascii="宋体" w:hAnsi="宋体"/>
          <w:color w:val="auto"/>
          <w:sz w:val="24"/>
          <w:szCs w:val="24"/>
          <w:lang w:val="en-US" w:eastAsia="zh-CN"/>
        </w:rPr>
        <w:t>.........................................</w:t>
      </w:r>
    </w:p>
    <w:p w14:paraId="0A0FF7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（2）声明书</w:t>
      </w:r>
      <w:r>
        <w:rPr>
          <w:rFonts w:hint="eastAsia" w:ascii="宋体" w:hAnsi="宋体"/>
          <w:color w:val="auto"/>
          <w:sz w:val="24"/>
          <w:szCs w:val="24"/>
          <w:lang w:val="en-US" w:eastAsia="zh-CN"/>
        </w:rPr>
        <w:t>......................................................</w:t>
      </w:r>
    </w:p>
    <w:p w14:paraId="459D30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）供应商情况介绍</w:t>
      </w:r>
      <w:r>
        <w:rPr>
          <w:rFonts w:hint="eastAsia" w:ascii="宋体" w:hAnsi="宋体"/>
          <w:color w:val="auto"/>
          <w:sz w:val="24"/>
          <w:szCs w:val="24"/>
          <w:lang w:val="en-US" w:eastAsia="zh-CN"/>
        </w:rPr>
        <w:t>.................................................</w:t>
      </w:r>
    </w:p>
    <w:p w14:paraId="427ABB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w:t>
      </w:r>
    </w:p>
    <w:p w14:paraId="23E1C0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color w:val="auto"/>
          <w:sz w:val="24"/>
          <w:szCs w:val="24"/>
        </w:rPr>
      </w:pPr>
    </w:p>
    <w:p w14:paraId="1C1ECB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color w:val="auto"/>
          <w:sz w:val="24"/>
          <w:szCs w:val="24"/>
        </w:rPr>
      </w:pPr>
      <w:r>
        <w:rPr>
          <w:rFonts w:hint="eastAsia" w:ascii="宋体" w:hAnsi="宋体"/>
          <w:b/>
          <w:color w:val="auto"/>
          <w:sz w:val="24"/>
          <w:szCs w:val="24"/>
        </w:rPr>
        <w:t>报价文件</w:t>
      </w:r>
    </w:p>
    <w:p w14:paraId="40E95B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（1）报价一览表</w:t>
      </w:r>
      <w:r>
        <w:rPr>
          <w:rFonts w:hint="eastAsia" w:ascii="宋体" w:hAnsi="宋体"/>
          <w:color w:val="auto"/>
          <w:sz w:val="24"/>
          <w:szCs w:val="24"/>
          <w:lang w:val="en-US" w:eastAsia="zh-CN"/>
        </w:rPr>
        <w:t>............................................</w:t>
      </w:r>
    </w:p>
    <w:p w14:paraId="5245D2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（2）中小企业声明函（如有）</w:t>
      </w:r>
      <w:r>
        <w:rPr>
          <w:rFonts w:hint="eastAsia" w:ascii="宋体" w:hAnsi="宋体"/>
          <w:color w:val="auto"/>
          <w:sz w:val="24"/>
          <w:szCs w:val="24"/>
          <w:lang w:val="en-US" w:eastAsia="zh-CN"/>
        </w:rPr>
        <w:t>...............................</w:t>
      </w:r>
    </w:p>
    <w:p w14:paraId="748BBF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）残疾人福利性单位声明函（如有）</w:t>
      </w:r>
      <w:r>
        <w:rPr>
          <w:rFonts w:hint="eastAsia" w:ascii="宋体" w:hAnsi="宋体"/>
          <w:color w:val="auto"/>
          <w:sz w:val="24"/>
          <w:szCs w:val="24"/>
          <w:lang w:val="en-US" w:eastAsia="zh-CN"/>
        </w:rPr>
        <w:t>...............................</w:t>
      </w:r>
    </w:p>
    <w:p w14:paraId="400C83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）监狱企业声明函（如有）</w:t>
      </w:r>
      <w:r>
        <w:rPr>
          <w:rFonts w:hint="eastAsia" w:ascii="宋体" w:hAnsi="宋体"/>
          <w:color w:val="auto"/>
          <w:sz w:val="24"/>
          <w:szCs w:val="24"/>
          <w:lang w:val="en-US" w:eastAsia="zh-CN"/>
        </w:rPr>
        <w:t>.......................................</w:t>
      </w:r>
    </w:p>
    <w:p w14:paraId="45707C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auto"/>
          <w:sz w:val="28"/>
          <w:szCs w:val="28"/>
        </w:rPr>
      </w:pPr>
      <w:r>
        <w:rPr>
          <w:rFonts w:hint="eastAsia" w:ascii="宋体" w:hAnsi="宋体"/>
          <w:color w:val="auto"/>
          <w:sz w:val="24"/>
          <w:szCs w:val="24"/>
          <w:lang w:val="en-US" w:eastAsia="zh-CN"/>
        </w:rPr>
        <w:t>..............................</w:t>
      </w:r>
    </w:p>
    <w:p w14:paraId="7364E2EC">
      <w:pPr>
        <w:spacing w:line="360" w:lineRule="auto"/>
        <w:jc w:val="center"/>
        <w:rPr>
          <w:rFonts w:hint="eastAsia"/>
          <w:b/>
          <w:color w:val="auto"/>
          <w:sz w:val="32"/>
          <w:szCs w:val="32"/>
          <w:lang w:val="en-US" w:eastAsia="zh-CN" w:bidi="ar-SA"/>
        </w:rPr>
      </w:pPr>
      <w:r>
        <w:rPr>
          <w:rFonts w:hint="eastAsia" w:ascii="宋体" w:hAnsi="宋体" w:cs="宋体"/>
          <w:b/>
          <w:color w:val="auto"/>
          <w:kern w:val="0"/>
          <w:sz w:val="32"/>
          <w:szCs w:val="32"/>
          <w:highlight w:val="none"/>
          <w:lang w:val="en-US" w:eastAsia="zh-CN"/>
        </w:rPr>
        <w:br w:type="page"/>
      </w:r>
      <w:r>
        <w:rPr>
          <w:rFonts w:hint="eastAsia" w:ascii="宋体" w:hAnsi="宋体" w:cs="宋体"/>
          <w:b/>
          <w:color w:val="auto"/>
          <w:kern w:val="0"/>
          <w:sz w:val="32"/>
          <w:szCs w:val="32"/>
          <w:highlight w:val="none"/>
          <w:lang w:val="en-US" w:eastAsia="zh-CN"/>
        </w:rPr>
        <w:t>资格证明</w:t>
      </w:r>
      <w:r>
        <w:rPr>
          <w:rFonts w:hint="eastAsia" w:ascii="宋体" w:hAnsi="宋体" w:eastAsia="宋体" w:cs="宋体"/>
          <w:b/>
          <w:color w:val="auto"/>
          <w:kern w:val="0"/>
          <w:sz w:val="32"/>
          <w:szCs w:val="32"/>
          <w:highlight w:val="none"/>
        </w:rPr>
        <w:t>文件部分</w:t>
      </w:r>
    </w:p>
    <w:p w14:paraId="30A988AE">
      <w:pPr>
        <w:pStyle w:val="23"/>
        <w:keepNext w:val="0"/>
        <w:keepLines w:val="0"/>
        <w:pageBreakBefore w:val="0"/>
        <w:widowControl w:val="0"/>
        <w:kinsoku/>
        <w:wordWrap/>
        <w:overflowPunct/>
        <w:topLinePunct w:val="0"/>
        <w:bidi w:val="0"/>
        <w:snapToGrid/>
        <w:spacing w:line="500" w:lineRule="exact"/>
        <w:ind w:firstLine="0"/>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供应商信用承诺书</w:t>
      </w:r>
      <w:r>
        <w:rPr>
          <w:rFonts w:hint="eastAsia" w:ascii="宋体" w:hAnsi="宋体" w:eastAsia="宋体" w:cs="宋体"/>
          <w:b/>
          <w:color w:val="auto"/>
          <w:sz w:val="24"/>
          <w:szCs w:val="24"/>
        </w:rPr>
        <w:t>（格式）</w:t>
      </w:r>
    </w:p>
    <w:p w14:paraId="7209C091">
      <w:pPr>
        <w:pStyle w:val="23"/>
        <w:keepNext w:val="0"/>
        <w:keepLines w:val="0"/>
        <w:pageBreakBefore w:val="0"/>
        <w:widowControl w:val="0"/>
        <w:kinsoku/>
        <w:wordWrap/>
        <w:overflowPunct/>
        <w:topLinePunct w:val="0"/>
        <w:bidi w:val="0"/>
        <w:snapToGrid/>
        <w:spacing w:line="500" w:lineRule="exact"/>
        <w:ind w:firstLine="0"/>
        <w:jc w:val="left"/>
        <w:textAlignment w:val="auto"/>
        <w:rPr>
          <w:rFonts w:hint="eastAsia" w:ascii="宋体" w:hAnsi="宋体" w:eastAsia="宋体" w:cs="宋体"/>
          <w:color w:val="auto"/>
          <w:sz w:val="24"/>
          <w:szCs w:val="24"/>
        </w:rPr>
      </w:pPr>
    </w:p>
    <w:p w14:paraId="6EF90D5F">
      <w:pPr>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致</w:t>
      </w:r>
      <w:r>
        <w:rPr>
          <w:rFonts w:hint="eastAsia" w:ascii="宋体" w:hAnsi="宋体" w:eastAsia="宋体" w:cs="宋体"/>
          <w:color w:val="auto"/>
          <w:kern w:val="0"/>
          <w:sz w:val="24"/>
          <w:szCs w:val="24"/>
          <w:u w:val="single"/>
        </w:rPr>
        <w:t>（采购人或采购代理机构）</w:t>
      </w:r>
      <w:r>
        <w:rPr>
          <w:rFonts w:hint="eastAsia" w:ascii="宋体" w:hAnsi="宋体" w:eastAsia="宋体" w:cs="宋体"/>
          <w:color w:val="auto"/>
          <w:kern w:val="0"/>
          <w:sz w:val="24"/>
          <w:szCs w:val="24"/>
        </w:rPr>
        <w:t>:</w:t>
      </w:r>
    </w:p>
    <w:p w14:paraId="7D1BB961">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单位名称（自然人姓名）: </w:t>
      </w:r>
    </w:p>
    <w:p w14:paraId="5B3D6EDD">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统一社会信用代码（身份证号码）： </w:t>
      </w:r>
    </w:p>
    <w:p w14:paraId="632F36F4">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法定代表人（负责人）： </w:t>
      </w:r>
    </w:p>
    <w:p w14:paraId="363C093E">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联系地址和电话： </w:t>
      </w:r>
    </w:p>
    <w:p w14:paraId="47F871D2">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为维护公平、公正、公开的政府采购市场秩序，树立诚实守信的政府采购供应商形象，我单位（本人）自愿作出以下承诺：</w:t>
      </w:r>
    </w:p>
    <w:p w14:paraId="419F46AD">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我单位（本人）自愿参加本次政府釆购活动，严格遵守《中华人民共和国政府采购法》及相关法律法规，依法诚信经营。我单位（本人）郑重承诺，我单位（本人）符合《中华人民共和国政府采购法》第二十二条规定和采购文件、本承诺书的条件：</w:t>
      </w:r>
    </w:p>
    <w:p w14:paraId="30D61FF2">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 具有独立承担民事责任的能力；</w:t>
      </w:r>
    </w:p>
    <w:p w14:paraId="5453E2BF">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 具有良好的商业信誉和健全的财务会计制度；</w:t>
      </w:r>
    </w:p>
    <w:p w14:paraId="2D576486">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 具有履行合同所必需的设备和专业技术能力；</w:t>
      </w:r>
    </w:p>
    <w:p w14:paraId="58B0FE12">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 有依法缴纳税收和社会保障资金的良好记录；</w:t>
      </w:r>
    </w:p>
    <w:p w14:paraId="65A6D005">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 参加政府采购活动前三年内，在经营活动中没有重大违法记录；</w:t>
      </w:r>
    </w:p>
    <w:p w14:paraId="59299808">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 符合法律、行政法规规定的其他条件。</w:t>
      </w:r>
    </w:p>
    <w:p w14:paraId="6FFB9AA9">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釆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5B3FC180">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eastAsia="宋体" w:cs="宋体"/>
          <w:color w:val="auto"/>
          <w:kern w:val="0"/>
          <w:sz w:val="24"/>
          <w:szCs w:val="24"/>
        </w:rPr>
      </w:pPr>
    </w:p>
    <w:p w14:paraId="49165CA0">
      <w:pPr>
        <w:keepNext w:val="0"/>
        <w:keepLines w:val="0"/>
        <w:pageBreakBefore w:val="0"/>
        <w:widowControl w:val="0"/>
        <w:kinsoku/>
        <w:wordWrap/>
        <w:overflowPunct/>
        <w:topLinePunct w:val="0"/>
        <w:autoSpaceDE w:val="0"/>
        <w:autoSpaceDN w:val="0"/>
        <w:bidi w:val="0"/>
        <w:adjustRightInd w:val="0"/>
        <w:snapToGrid/>
        <w:spacing w:line="460" w:lineRule="exact"/>
        <w:ind w:firstLine="2640" w:firstLineChars="11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w:t>
      </w:r>
      <w:r>
        <w:rPr>
          <w:rFonts w:hint="eastAsia" w:ascii="宋体" w:hAnsi="宋体" w:eastAsia="宋体" w:cs="宋体"/>
          <w:color w:val="auto"/>
          <w:kern w:val="0"/>
          <w:sz w:val="24"/>
          <w:szCs w:val="24"/>
          <w:lang w:val="en-US" w:eastAsia="zh-CN"/>
        </w:rPr>
        <w:t>全称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盖</w:t>
      </w:r>
      <w:r>
        <w:rPr>
          <w:rFonts w:hint="eastAsia" w:ascii="宋体" w:hAnsi="宋体" w:eastAsia="宋体" w:cs="宋体"/>
          <w:color w:val="auto"/>
          <w:kern w:val="0"/>
          <w:sz w:val="24"/>
          <w:szCs w:val="24"/>
        </w:rPr>
        <w:t xml:space="preserve">章）: </w:t>
      </w:r>
    </w:p>
    <w:p w14:paraId="6C62D974">
      <w:pPr>
        <w:keepNext w:val="0"/>
        <w:keepLines w:val="0"/>
        <w:pageBreakBefore w:val="0"/>
        <w:widowControl w:val="0"/>
        <w:kinsoku/>
        <w:wordWrap/>
        <w:overflowPunct/>
        <w:topLinePunct w:val="0"/>
        <w:autoSpaceDE w:val="0"/>
        <w:autoSpaceDN w:val="0"/>
        <w:bidi w:val="0"/>
        <w:adjustRightInd w:val="0"/>
        <w:snapToGrid/>
        <w:spacing w:line="460" w:lineRule="exact"/>
        <w:ind w:firstLine="2640" w:firstLineChars="11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法定代表人或授权代表（签字或盖章）:</w:t>
      </w:r>
    </w:p>
    <w:p w14:paraId="62DC6168">
      <w:pPr>
        <w:keepNext w:val="0"/>
        <w:keepLines w:val="0"/>
        <w:pageBreakBefore w:val="0"/>
        <w:widowControl w:val="0"/>
        <w:kinsoku/>
        <w:wordWrap/>
        <w:overflowPunct/>
        <w:topLinePunct w:val="0"/>
        <w:bidi w:val="0"/>
        <w:snapToGrid/>
        <w:spacing w:line="46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日期：     年   月    日</w:t>
      </w:r>
    </w:p>
    <w:p w14:paraId="341111B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00" w:lineRule="exact"/>
        <w:ind w:left="642" w:hanging="643" w:hangingChars="200"/>
        <w:jc w:val="center"/>
        <w:textAlignment w:val="auto"/>
        <w:rPr>
          <w:rFonts w:hint="eastAsia" w:ascii="宋体" w:hAnsi="宋体" w:eastAsia="宋体" w:cs="宋体"/>
          <w:b/>
          <w:bCs/>
          <w:color w:val="auto"/>
          <w:spacing w:val="20"/>
          <w:kern w:val="0"/>
          <w:sz w:val="28"/>
          <w:szCs w:val="28"/>
          <w:lang w:val="en-US" w:eastAsia="zh-CN" w:bidi="ar"/>
        </w:rPr>
      </w:pPr>
      <w:r>
        <w:rPr>
          <w:rFonts w:hint="eastAsia" w:ascii="宋体" w:hAnsi="宋体" w:eastAsia="宋体" w:cs="宋体"/>
          <w:b/>
          <w:color w:val="auto"/>
          <w:kern w:val="0"/>
          <w:sz w:val="32"/>
          <w:szCs w:val="32"/>
          <w:highlight w:val="none"/>
          <w:lang w:val="en-US" w:eastAsia="zh-CN"/>
        </w:rPr>
        <w:br w:type="page"/>
      </w:r>
      <w:r>
        <w:rPr>
          <w:rFonts w:hint="eastAsia" w:ascii="宋体" w:hAnsi="宋体" w:eastAsia="宋体" w:cs="宋体"/>
          <w:b/>
          <w:bCs/>
          <w:color w:val="auto"/>
          <w:spacing w:val="20"/>
          <w:kern w:val="0"/>
          <w:sz w:val="28"/>
          <w:szCs w:val="28"/>
          <w:lang w:val="en-US" w:eastAsia="zh-CN" w:bidi="ar"/>
        </w:rPr>
        <w:t>检验能力范围对照表</w:t>
      </w:r>
    </w:p>
    <w:p w14:paraId="75ED3B01">
      <w:pPr>
        <w:pStyle w:val="2"/>
        <w:keepNext/>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3189"/>
        <w:gridCol w:w="3724"/>
        <w:gridCol w:w="1070"/>
      </w:tblGrid>
      <w:tr w14:paraId="5554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236" w:type="dxa"/>
            <w:vAlign w:val="center"/>
          </w:tcPr>
          <w:p w14:paraId="645C39AB">
            <w:pPr>
              <w:ind w:left="0" w:leftChars="0" w:firstLine="0" w:firstLineChars="0"/>
              <w:jc w:val="center"/>
              <w:rPr>
                <w:rFonts w:hint="eastAsia" w:ascii="宋体" w:hAnsi="宋体" w:eastAsia="宋体" w:cs="宋体"/>
                <w:b/>
                <w:bCs w:val="0"/>
                <w:color w:val="auto"/>
                <w:kern w:val="0"/>
                <w:sz w:val="24"/>
                <w:szCs w:val="24"/>
                <w:vertAlign w:val="baseline"/>
                <w:lang w:val="en-US" w:eastAsia="zh-CN" w:bidi="ar"/>
              </w:rPr>
            </w:pPr>
            <w:r>
              <w:rPr>
                <w:rFonts w:hint="eastAsia" w:cs="宋体"/>
                <w:b/>
                <w:bCs w:val="0"/>
                <w:color w:val="auto"/>
                <w:kern w:val="0"/>
                <w:sz w:val="24"/>
                <w:szCs w:val="24"/>
                <w:lang w:val="en-US" w:eastAsia="zh-CN" w:bidi="ar"/>
              </w:rPr>
              <w:t>序号</w:t>
            </w:r>
            <w:r>
              <w:rPr>
                <w:rFonts w:hint="eastAsia" w:ascii="宋体" w:hAnsi="宋体" w:eastAsia="宋体" w:cs="宋体"/>
                <w:b/>
                <w:bCs w:val="0"/>
                <w:color w:val="auto"/>
                <w:kern w:val="0"/>
                <w:sz w:val="24"/>
                <w:szCs w:val="24"/>
                <w:lang w:val="en-US" w:eastAsia="zh-CN" w:bidi="ar"/>
              </w:rPr>
              <w:br w:type="page"/>
            </w:r>
          </w:p>
        </w:tc>
        <w:tc>
          <w:tcPr>
            <w:tcW w:w="3189" w:type="dxa"/>
            <w:vAlign w:val="center"/>
          </w:tcPr>
          <w:p w14:paraId="4D687A36">
            <w:pPr>
              <w:ind w:left="0" w:leftChars="0" w:firstLine="0" w:firstLineChars="0"/>
              <w:jc w:val="center"/>
              <w:rPr>
                <w:rFonts w:hint="default" w:ascii="宋体" w:hAnsi="宋体" w:eastAsia="宋体" w:cs="宋体"/>
                <w:b/>
                <w:bCs w:val="0"/>
                <w:color w:val="auto"/>
                <w:kern w:val="0"/>
                <w:sz w:val="24"/>
                <w:szCs w:val="24"/>
                <w:vertAlign w:val="baseline"/>
                <w:lang w:val="en-US" w:eastAsia="zh-CN" w:bidi="ar"/>
              </w:rPr>
            </w:pPr>
            <w:r>
              <w:rPr>
                <w:rFonts w:hint="eastAsia" w:cs="宋体"/>
                <w:b/>
                <w:bCs w:val="0"/>
                <w:color w:val="auto"/>
                <w:kern w:val="0"/>
                <w:sz w:val="24"/>
                <w:szCs w:val="24"/>
                <w:vertAlign w:val="baseline"/>
                <w:lang w:val="en-US" w:eastAsia="zh-CN" w:bidi="ar"/>
              </w:rPr>
              <w:t>磋商文件要求抽检任务</w:t>
            </w:r>
          </w:p>
        </w:tc>
        <w:tc>
          <w:tcPr>
            <w:tcW w:w="3724" w:type="dxa"/>
            <w:vAlign w:val="center"/>
          </w:tcPr>
          <w:p w14:paraId="50F0867C">
            <w:pPr>
              <w:ind w:left="0" w:leftChars="0" w:firstLine="0" w:firstLineChars="0"/>
              <w:jc w:val="center"/>
              <w:rPr>
                <w:rFonts w:hint="default" w:ascii="宋体" w:hAnsi="宋体" w:eastAsia="宋体" w:cs="宋体"/>
                <w:b/>
                <w:bCs w:val="0"/>
                <w:color w:val="auto"/>
                <w:kern w:val="0"/>
                <w:sz w:val="24"/>
                <w:szCs w:val="24"/>
                <w:vertAlign w:val="baseline"/>
                <w:lang w:val="en-US" w:eastAsia="zh-CN" w:bidi="ar"/>
              </w:rPr>
            </w:pPr>
            <w:r>
              <w:rPr>
                <w:rFonts w:hint="eastAsia" w:cs="宋体"/>
                <w:b/>
                <w:bCs w:val="0"/>
                <w:color w:val="auto"/>
                <w:kern w:val="0"/>
                <w:sz w:val="24"/>
                <w:szCs w:val="24"/>
                <w:vertAlign w:val="baseline"/>
                <w:lang w:val="en-US" w:eastAsia="zh-CN" w:bidi="ar"/>
              </w:rPr>
              <w:t>供应商检验能力范围附表就抽检任务对应页码及对应项</w:t>
            </w:r>
          </w:p>
        </w:tc>
        <w:tc>
          <w:tcPr>
            <w:tcW w:w="1070" w:type="dxa"/>
            <w:vAlign w:val="center"/>
          </w:tcPr>
          <w:p w14:paraId="447913C0">
            <w:pPr>
              <w:ind w:left="0" w:leftChars="0" w:firstLine="0" w:firstLineChars="0"/>
              <w:jc w:val="center"/>
              <w:rPr>
                <w:rFonts w:hint="default" w:ascii="宋体" w:hAnsi="宋体" w:eastAsia="宋体" w:cs="宋体"/>
                <w:b/>
                <w:bCs w:val="0"/>
                <w:color w:val="auto"/>
                <w:kern w:val="0"/>
                <w:sz w:val="24"/>
                <w:szCs w:val="24"/>
                <w:vertAlign w:val="baseline"/>
                <w:lang w:val="en-US" w:eastAsia="zh-CN" w:bidi="ar"/>
              </w:rPr>
            </w:pPr>
            <w:r>
              <w:rPr>
                <w:rFonts w:hint="eastAsia" w:cs="宋体"/>
                <w:b/>
                <w:bCs w:val="0"/>
                <w:color w:val="auto"/>
                <w:kern w:val="0"/>
                <w:sz w:val="24"/>
                <w:szCs w:val="24"/>
                <w:vertAlign w:val="baseline"/>
                <w:lang w:val="en-US" w:eastAsia="zh-CN" w:bidi="ar"/>
              </w:rPr>
              <w:t>备注</w:t>
            </w:r>
          </w:p>
        </w:tc>
      </w:tr>
      <w:tr w14:paraId="21D2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22663002">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56C19DE5">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46D091C5">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61823986">
            <w:pPr>
              <w:ind w:left="0" w:leftChars="0" w:firstLine="0" w:firstLineChars="0"/>
              <w:jc w:val="center"/>
              <w:rPr>
                <w:rFonts w:hint="eastAsia" w:cs="宋体"/>
                <w:b/>
                <w:bCs w:val="0"/>
                <w:color w:val="auto"/>
                <w:kern w:val="0"/>
                <w:sz w:val="24"/>
                <w:szCs w:val="24"/>
                <w:vertAlign w:val="baseline"/>
                <w:lang w:val="en-US" w:eastAsia="zh-CN" w:bidi="ar"/>
              </w:rPr>
            </w:pPr>
          </w:p>
        </w:tc>
      </w:tr>
      <w:tr w14:paraId="1CC4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5FDF6B1C">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3B9A68C4">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230C87F4">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0F8DAA52">
            <w:pPr>
              <w:ind w:left="0" w:leftChars="0" w:firstLine="0" w:firstLineChars="0"/>
              <w:jc w:val="center"/>
              <w:rPr>
                <w:rFonts w:hint="eastAsia" w:cs="宋体"/>
                <w:b/>
                <w:bCs w:val="0"/>
                <w:color w:val="auto"/>
                <w:kern w:val="0"/>
                <w:sz w:val="24"/>
                <w:szCs w:val="24"/>
                <w:vertAlign w:val="baseline"/>
                <w:lang w:val="en-US" w:eastAsia="zh-CN" w:bidi="ar"/>
              </w:rPr>
            </w:pPr>
          </w:p>
        </w:tc>
      </w:tr>
      <w:tr w14:paraId="1974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459997FD">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7F58ABAE">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3B66833C">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1670EAB8">
            <w:pPr>
              <w:ind w:left="0" w:leftChars="0" w:firstLine="0" w:firstLineChars="0"/>
              <w:jc w:val="center"/>
              <w:rPr>
                <w:rFonts w:hint="eastAsia" w:cs="宋体"/>
                <w:b/>
                <w:bCs w:val="0"/>
                <w:color w:val="auto"/>
                <w:kern w:val="0"/>
                <w:sz w:val="24"/>
                <w:szCs w:val="24"/>
                <w:vertAlign w:val="baseline"/>
                <w:lang w:val="en-US" w:eastAsia="zh-CN" w:bidi="ar"/>
              </w:rPr>
            </w:pPr>
          </w:p>
        </w:tc>
      </w:tr>
      <w:tr w14:paraId="41D3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18DE09AC">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7BB8F0CA">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12F969A0">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22E9031C">
            <w:pPr>
              <w:ind w:left="0" w:leftChars="0" w:firstLine="0" w:firstLineChars="0"/>
              <w:jc w:val="center"/>
              <w:rPr>
                <w:rFonts w:hint="eastAsia" w:cs="宋体"/>
                <w:b/>
                <w:bCs w:val="0"/>
                <w:color w:val="auto"/>
                <w:kern w:val="0"/>
                <w:sz w:val="24"/>
                <w:szCs w:val="24"/>
                <w:vertAlign w:val="baseline"/>
                <w:lang w:val="en-US" w:eastAsia="zh-CN" w:bidi="ar"/>
              </w:rPr>
            </w:pPr>
          </w:p>
        </w:tc>
      </w:tr>
      <w:tr w14:paraId="19A9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3665145E">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77A018B2">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7A502172">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09CC15B8">
            <w:pPr>
              <w:ind w:left="0" w:leftChars="0" w:firstLine="0" w:firstLineChars="0"/>
              <w:jc w:val="center"/>
              <w:rPr>
                <w:rFonts w:hint="eastAsia" w:cs="宋体"/>
                <w:b/>
                <w:bCs w:val="0"/>
                <w:color w:val="auto"/>
                <w:kern w:val="0"/>
                <w:sz w:val="24"/>
                <w:szCs w:val="24"/>
                <w:vertAlign w:val="baseline"/>
                <w:lang w:val="en-US" w:eastAsia="zh-CN" w:bidi="ar"/>
              </w:rPr>
            </w:pPr>
          </w:p>
        </w:tc>
      </w:tr>
      <w:tr w14:paraId="4957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2BCA0FAD">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50979340">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466555DB">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0A82F4CA">
            <w:pPr>
              <w:ind w:left="0" w:leftChars="0" w:firstLine="0" w:firstLineChars="0"/>
              <w:jc w:val="center"/>
              <w:rPr>
                <w:rFonts w:hint="eastAsia" w:cs="宋体"/>
                <w:b/>
                <w:bCs w:val="0"/>
                <w:color w:val="auto"/>
                <w:kern w:val="0"/>
                <w:sz w:val="24"/>
                <w:szCs w:val="24"/>
                <w:vertAlign w:val="baseline"/>
                <w:lang w:val="en-US" w:eastAsia="zh-CN" w:bidi="ar"/>
              </w:rPr>
            </w:pPr>
          </w:p>
        </w:tc>
      </w:tr>
      <w:tr w14:paraId="4172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096AD933">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3C49EBD0">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72BCCBBB">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07DECA56">
            <w:pPr>
              <w:ind w:left="0" w:leftChars="0" w:firstLine="0" w:firstLineChars="0"/>
              <w:jc w:val="center"/>
              <w:rPr>
                <w:rFonts w:hint="eastAsia" w:cs="宋体"/>
                <w:b/>
                <w:bCs w:val="0"/>
                <w:color w:val="auto"/>
                <w:kern w:val="0"/>
                <w:sz w:val="24"/>
                <w:szCs w:val="24"/>
                <w:vertAlign w:val="baseline"/>
                <w:lang w:val="en-US" w:eastAsia="zh-CN" w:bidi="ar"/>
              </w:rPr>
            </w:pPr>
          </w:p>
        </w:tc>
      </w:tr>
      <w:tr w14:paraId="0B04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5040DA27">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660EB8E5">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54230492">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3F212BA8">
            <w:pPr>
              <w:ind w:left="0" w:leftChars="0" w:firstLine="0" w:firstLineChars="0"/>
              <w:jc w:val="center"/>
              <w:rPr>
                <w:rFonts w:hint="eastAsia" w:cs="宋体"/>
                <w:b/>
                <w:bCs w:val="0"/>
                <w:color w:val="auto"/>
                <w:kern w:val="0"/>
                <w:sz w:val="24"/>
                <w:szCs w:val="24"/>
                <w:vertAlign w:val="baseline"/>
                <w:lang w:val="en-US" w:eastAsia="zh-CN" w:bidi="ar"/>
              </w:rPr>
            </w:pPr>
          </w:p>
        </w:tc>
      </w:tr>
      <w:tr w14:paraId="2285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4CCC54FD">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247F795B">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36CCCDD6">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25AE593F">
            <w:pPr>
              <w:ind w:left="0" w:leftChars="0" w:firstLine="0" w:firstLineChars="0"/>
              <w:jc w:val="center"/>
              <w:rPr>
                <w:rFonts w:hint="eastAsia" w:cs="宋体"/>
                <w:b/>
                <w:bCs w:val="0"/>
                <w:color w:val="auto"/>
                <w:kern w:val="0"/>
                <w:sz w:val="24"/>
                <w:szCs w:val="24"/>
                <w:vertAlign w:val="baseline"/>
                <w:lang w:val="en-US" w:eastAsia="zh-CN" w:bidi="ar"/>
              </w:rPr>
            </w:pPr>
          </w:p>
        </w:tc>
      </w:tr>
      <w:tr w14:paraId="018F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1B1A7355">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7FE607E2">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04970A3B">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68522C85">
            <w:pPr>
              <w:ind w:left="0" w:leftChars="0" w:firstLine="0" w:firstLineChars="0"/>
              <w:jc w:val="center"/>
              <w:rPr>
                <w:rFonts w:hint="eastAsia" w:cs="宋体"/>
                <w:b/>
                <w:bCs w:val="0"/>
                <w:color w:val="auto"/>
                <w:kern w:val="0"/>
                <w:sz w:val="24"/>
                <w:szCs w:val="24"/>
                <w:vertAlign w:val="baseline"/>
                <w:lang w:val="en-US" w:eastAsia="zh-CN" w:bidi="ar"/>
              </w:rPr>
            </w:pPr>
          </w:p>
        </w:tc>
      </w:tr>
      <w:tr w14:paraId="2D73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5E983D4C">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12C540B4">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4C28C67E">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6E30D645">
            <w:pPr>
              <w:ind w:left="0" w:leftChars="0" w:firstLine="0" w:firstLineChars="0"/>
              <w:jc w:val="center"/>
              <w:rPr>
                <w:rFonts w:hint="eastAsia" w:cs="宋体"/>
                <w:b/>
                <w:bCs w:val="0"/>
                <w:color w:val="auto"/>
                <w:kern w:val="0"/>
                <w:sz w:val="24"/>
                <w:szCs w:val="24"/>
                <w:vertAlign w:val="baseline"/>
                <w:lang w:val="en-US" w:eastAsia="zh-CN" w:bidi="ar"/>
              </w:rPr>
            </w:pPr>
          </w:p>
        </w:tc>
      </w:tr>
      <w:tr w14:paraId="50D1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36" w:type="dxa"/>
            <w:vAlign w:val="center"/>
          </w:tcPr>
          <w:p w14:paraId="397E73ED">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591E946E">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1DD8388E">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0F3984AA">
            <w:pPr>
              <w:ind w:left="0" w:leftChars="0" w:firstLine="0" w:firstLineChars="0"/>
              <w:jc w:val="center"/>
              <w:rPr>
                <w:rFonts w:hint="eastAsia" w:cs="宋体"/>
                <w:b/>
                <w:bCs w:val="0"/>
                <w:color w:val="auto"/>
                <w:kern w:val="0"/>
                <w:sz w:val="24"/>
                <w:szCs w:val="24"/>
                <w:vertAlign w:val="baseline"/>
                <w:lang w:val="en-US" w:eastAsia="zh-CN" w:bidi="ar"/>
              </w:rPr>
            </w:pPr>
          </w:p>
        </w:tc>
      </w:tr>
      <w:tr w14:paraId="3D02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36" w:type="dxa"/>
            <w:vAlign w:val="center"/>
          </w:tcPr>
          <w:p w14:paraId="45846EB3">
            <w:pPr>
              <w:ind w:left="0" w:leftChars="0" w:firstLine="0" w:firstLineChars="0"/>
              <w:jc w:val="center"/>
              <w:rPr>
                <w:rFonts w:hint="eastAsia" w:cs="宋体"/>
                <w:b/>
                <w:bCs w:val="0"/>
                <w:color w:val="auto"/>
                <w:kern w:val="0"/>
                <w:sz w:val="24"/>
                <w:szCs w:val="24"/>
                <w:lang w:val="en-US" w:eastAsia="zh-CN" w:bidi="ar"/>
              </w:rPr>
            </w:pPr>
          </w:p>
        </w:tc>
        <w:tc>
          <w:tcPr>
            <w:tcW w:w="3189" w:type="dxa"/>
            <w:vAlign w:val="center"/>
          </w:tcPr>
          <w:p w14:paraId="0D79D19B">
            <w:pPr>
              <w:ind w:left="0" w:leftChars="0" w:firstLine="0" w:firstLineChars="0"/>
              <w:jc w:val="center"/>
              <w:rPr>
                <w:rFonts w:hint="eastAsia" w:cs="宋体"/>
                <w:b/>
                <w:bCs w:val="0"/>
                <w:color w:val="auto"/>
                <w:kern w:val="0"/>
                <w:sz w:val="24"/>
                <w:szCs w:val="24"/>
                <w:vertAlign w:val="baseline"/>
                <w:lang w:val="en-US" w:eastAsia="zh-CN" w:bidi="ar"/>
              </w:rPr>
            </w:pPr>
          </w:p>
        </w:tc>
        <w:tc>
          <w:tcPr>
            <w:tcW w:w="3724" w:type="dxa"/>
            <w:vAlign w:val="center"/>
          </w:tcPr>
          <w:p w14:paraId="37E3E67D">
            <w:pPr>
              <w:ind w:left="0" w:leftChars="0" w:firstLine="0" w:firstLineChars="0"/>
              <w:jc w:val="center"/>
              <w:rPr>
                <w:rFonts w:hint="eastAsia" w:cs="宋体"/>
                <w:b/>
                <w:bCs w:val="0"/>
                <w:color w:val="auto"/>
                <w:kern w:val="0"/>
                <w:sz w:val="24"/>
                <w:szCs w:val="24"/>
                <w:vertAlign w:val="baseline"/>
                <w:lang w:val="en-US" w:eastAsia="zh-CN" w:bidi="ar"/>
              </w:rPr>
            </w:pPr>
          </w:p>
        </w:tc>
        <w:tc>
          <w:tcPr>
            <w:tcW w:w="1070" w:type="dxa"/>
            <w:vAlign w:val="center"/>
          </w:tcPr>
          <w:p w14:paraId="2431D00E">
            <w:pPr>
              <w:ind w:left="0" w:leftChars="0" w:firstLine="0" w:firstLineChars="0"/>
              <w:jc w:val="center"/>
              <w:rPr>
                <w:rFonts w:hint="eastAsia" w:cs="宋体"/>
                <w:b/>
                <w:bCs w:val="0"/>
                <w:color w:val="auto"/>
                <w:kern w:val="0"/>
                <w:sz w:val="24"/>
                <w:szCs w:val="24"/>
                <w:vertAlign w:val="baseline"/>
                <w:lang w:val="en-US" w:eastAsia="zh-CN" w:bidi="ar"/>
              </w:rPr>
            </w:pPr>
          </w:p>
        </w:tc>
      </w:tr>
    </w:tbl>
    <w:p w14:paraId="7C397BD5">
      <w:pPr>
        <w:rPr>
          <w:rFonts w:hint="eastAsia" w:ascii="宋体" w:hAnsi="宋体" w:eastAsia="宋体" w:cs="宋体"/>
          <w:b/>
          <w:color w:val="auto"/>
          <w:kern w:val="0"/>
          <w:sz w:val="32"/>
          <w:szCs w:val="32"/>
          <w:highlight w:val="none"/>
          <w:lang w:val="en-US" w:eastAsia="zh-CN"/>
        </w:rPr>
      </w:pPr>
    </w:p>
    <w:p w14:paraId="3B374BE9">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0E407A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商务及技术文件部分</w:t>
      </w:r>
    </w:p>
    <w:p w14:paraId="7AAF899B">
      <w:pPr>
        <w:spacing w:line="360" w:lineRule="auto"/>
        <w:jc w:val="left"/>
        <w:rPr>
          <w:rFonts w:hint="eastAsia" w:ascii="宋体" w:hAnsi="宋体"/>
          <w:color w:val="auto"/>
          <w:sz w:val="28"/>
          <w:szCs w:val="24"/>
        </w:rPr>
      </w:pPr>
    </w:p>
    <w:p w14:paraId="0194B9C7">
      <w:pPr>
        <w:spacing w:line="360" w:lineRule="auto"/>
        <w:jc w:val="left"/>
        <w:rPr>
          <w:rFonts w:hint="eastAsia" w:ascii="宋体" w:hAnsi="宋体"/>
          <w:color w:val="auto"/>
          <w:sz w:val="24"/>
          <w:szCs w:val="24"/>
        </w:rPr>
      </w:pPr>
      <w:r>
        <w:rPr>
          <w:rFonts w:hint="eastAsia" w:ascii="宋体" w:hAnsi="宋体"/>
          <w:color w:val="auto"/>
          <w:sz w:val="24"/>
          <w:szCs w:val="24"/>
        </w:rPr>
        <w:t xml:space="preserve">供应商代表的证明格式 </w:t>
      </w:r>
    </w:p>
    <w:p w14:paraId="64D5102D">
      <w:pPr>
        <w:pBdr>
          <w:top w:val="none" w:color="auto" w:sz="0" w:space="1"/>
          <w:left w:val="none" w:color="auto" w:sz="0" w:space="4"/>
          <w:bottom w:val="none" w:color="auto" w:sz="0" w:space="1"/>
          <w:right w:val="none" w:color="auto" w:sz="0" w:space="4"/>
        </w:pBdr>
        <w:spacing w:line="360" w:lineRule="auto"/>
        <w:ind w:left="642" w:hanging="562" w:hangingChars="200"/>
        <w:jc w:val="center"/>
        <w:rPr>
          <w:rFonts w:hint="eastAsia" w:ascii="宋体" w:hAnsi="宋体" w:cs="仿宋"/>
          <w:b/>
          <w:bCs/>
          <w:color w:val="auto"/>
          <w:spacing w:val="20"/>
          <w:sz w:val="24"/>
          <w:szCs w:val="24"/>
        </w:rPr>
      </w:pPr>
    </w:p>
    <w:p w14:paraId="7E448D93">
      <w:pPr>
        <w:pBdr>
          <w:top w:val="none" w:color="auto" w:sz="0" w:space="1"/>
          <w:left w:val="none" w:color="auto" w:sz="0" w:space="4"/>
          <w:bottom w:val="none" w:color="auto" w:sz="0" w:space="1"/>
          <w:right w:val="none" w:color="auto" w:sz="0" w:space="4"/>
        </w:pBdr>
        <w:spacing w:line="360" w:lineRule="auto"/>
        <w:ind w:left="642" w:hanging="562" w:hangingChars="200"/>
        <w:jc w:val="center"/>
        <w:rPr>
          <w:rFonts w:hint="eastAsia" w:ascii="宋体" w:hAnsi="宋体" w:cs="仿宋"/>
          <w:b/>
          <w:color w:val="auto"/>
          <w:spacing w:val="6"/>
          <w:sz w:val="24"/>
          <w:szCs w:val="24"/>
        </w:rPr>
      </w:pPr>
      <w:r>
        <w:rPr>
          <w:rFonts w:hint="eastAsia" w:ascii="宋体" w:hAnsi="宋体" w:cs="仿宋"/>
          <w:b/>
          <w:bCs/>
          <w:color w:val="auto"/>
          <w:spacing w:val="20"/>
          <w:sz w:val="24"/>
          <w:szCs w:val="24"/>
        </w:rPr>
        <w:t>法定代表人（负责人）身份证明书</w:t>
      </w:r>
    </w:p>
    <w:p w14:paraId="4D8E763D">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u w:val="single"/>
        </w:rPr>
      </w:pPr>
      <w:r>
        <w:rPr>
          <w:rFonts w:hint="eastAsia" w:ascii="宋体" w:hAnsi="宋体" w:cs="仿宋"/>
          <w:color w:val="auto"/>
          <w:spacing w:val="6"/>
          <w:sz w:val="24"/>
          <w:szCs w:val="24"/>
        </w:rPr>
        <w:t>单位名称：</w:t>
      </w:r>
      <w:r>
        <w:rPr>
          <w:rFonts w:hint="eastAsia" w:ascii="宋体" w:hAnsi="宋体" w:cs="仿宋"/>
          <w:color w:val="auto"/>
          <w:spacing w:val="6"/>
          <w:sz w:val="24"/>
          <w:szCs w:val="24"/>
          <w:u w:val="single"/>
        </w:rPr>
        <w:t xml:space="preserve">                  </w:t>
      </w:r>
    </w:p>
    <w:p w14:paraId="6ED3B5DA">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rPr>
      </w:pPr>
      <w:r>
        <w:rPr>
          <w:rFonts w:hint="eastAsia" w:ascii="宋体" w:hAnsi="宋体" w:cs="仿宋"/>
          <w:color w:val="auto"/>
          <w:spacing w:val="6"/>
          <w:sz w:val="24"/>
          <w:szCs w:val="24"/>
        </w:rPr>
        <w:t>单位性质：</w:t>
      </w:r>
      <w:r>
        <w:rPr>
          <w:rFonts w:hint="eastAsia" w:ascii="宋体" w:hAnsi="宋体" w:cs="仿宋"/>
          <w:color w:val="auto"/>
          <w:spacing w:val="6"/>
          <w:sz w:val="24"/>
          <w:szCs w:val="24"/>
          <w:u w:val="single"/>
        </w:rPr>
        <w:t xml:space="preserve">                  </w:t>
      </w:r>
    </w:p>
    <w:p w14:paraId="3DDB9AB0">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rPr>
      </w:pPr>
      <w:r>
        <w:rPr>
          <w:rFonts w:hint="eastAsia" w:ascii="宋体" w:hAnsi="宋体" w:cs="仿宋"/>
          <w:color w:val="auto"/>
          <w:spacing w:val="6"/>
          <w:sz w:val="24"/>
          <w:szCs w:val="24"/>
        </w:rPr>
        <w:t>地    址：</w:t>
      </w:r>
      <w:r>
        <w:rPr>
          <w:rFonts w:hint="eastAsia" w:ascii="宋体" w:hAnsi="宋体" w:cs="仿宋"/>
          <w:color w:val="auto"/>
          <w:spacing w:val="6"/>
          <w:sz w:val="24"/>
          <w:szCs w:val="24"/>
          <w:u w:val="single"/>
        </w:rPr>
        <w:t xml:space="preserve">                  </w:t>
      </w:r>
    </w:p>
    <w:p w14:paraId="29015095">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rPr>
      </w:pPr>
      <w:r>
        <w:rPr>
          <w:rFonts w:hint="eastAsia" w:ascii="宋体" w:hAnsi="宋体" w:cs="仿宋"/>
          <w:color w:val="auto"/>
          <w:spacing w:val="6"/>
          <w:sz w:val="24"/>
          <w:szCs w:val="24"/>
        </w:rPr>
        <w:t>成立时间：</w:t>
      </w:r>
      <w:r>
        <w:rPr>
          <w:rFonts w:hint="eastAsia" w:ascii="宋体" w:hAnsi="宋体" w:cs="仿宋"/>
          <w:color w:val="auto"/>
          <w:spacing w:val="6"/>
          <w:sz w:val="24"/>
          <w:szCs w:val="24"/>
          <w:u w:val="single"/>
        </w:rPr>
        <w:t xml:space="preserve">    </w:t>
      </w:r>
      <w:r>
        <w:rPr>
          <w:rFonts w:hint="eastAsia" w:ascii="宋体" w:hAnsi="宋体" w:cs="仿宋"/>
          <w:color w:val="auto"/>
          <w:spacing w:val="6"/>
          <w:sz w:val="24"/>
          <w:szCs w:val="24"/>
        </w:rPr>
        <w:t>年</w:t>
      </w:r>
      <w:r>
        <w:rPr>
          <w:rFonts w:hint="eastAsia" w:ascii="宋体" w:hAnsi="宋体" w:cs="仿宋"/>
          <w:color w:val="auto"/>
          <w:spacing w:val="6"/>
          <w:sz w:val="24"/>
          <w:szCs w:val="24"/>
          <w:u w:val="single"/>
        </w:rPr>
        <w:t xml:space="preserve">    </w:t>
      </w:r>
      <w:r>
        <w:rPr>
          <w:rFonts w:hint="eastAsia" w:ascii="宋体" w:hAnsi="宋体" w:cs="仿宋"/>
          <w:color w:val="auto"/>
          <w:spacing w:val="6"/>
          <w:sz w:val="24"/>
          <w:szCs w:val="24"/>
        </w:rPr>
        <w:t>月</w:t>
      </w:r>
      <w:r>
        <w:rPr>
          <w:rFonts w:hint="eastAsia" w:ascii="宋体" w:hAnsi="宋体" w:cs="仿宋"/>
          <w:color w:val="auto"/>
          <w:spacing w:val="6"/>
          <w:sz w:val="24"/>
          <w:szCs w:val="24"/>
          <w:u w:val="single"/>
        </w:rPr>
        <w:t xml:space="preserve">    </w:t>
      </w:r>
      <w:r>
        <w:rPr>
          <w:rFonts w:hint="eastAsia" w:ascii="宋体" w:hAnsi="宋体" w:cs="仿宋"/>
          <w:color w:val="auto"/>
          <w:spacing w:val="6"/>
          <w:sz w:val="24"/>
          <w:szCs w:val="24"/>
        </w:rPr>
        <w:t>日</w:t>
      </w:r>
    </w:p>
    <w:p w14:paraId="7E5BE3D7">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rPr>
      </w:pPr>
      <w:r>
        <w:rPr>
          <w:rFonts w:hint="eastAsia" w:ascii="宋体" w:hAnsi="宋体" w:cs="仿宋"/>
          <w:color w:val="auto"/>
          <w:spacing w:val="6"/>
          <w:sz w:val="24"/>
          <w:szCs w:val="24"/>
        </w:rPr>
        <w:t>经营期限：</w:t>
      </w:r>
      <w:r>
        <w:rPr>
          <w:rFonts w:hint="eastAsia" w:ascii="宋体" w:hAnsi="宋体" w:cs="仿宋"/>
          <w:color w:val="auto"/>
          <w:spacing w:val="6"/>
          <w:sz w:val="24"/>
          <w:szCs w:val="24"/>
          <w:u w:val="single"/>
        </w:rPr>
        <w:t xml:space="preserve">                  </w:t>
      </w:r>
    </w:p>
    <w:p w14:paraId="7655972A">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rPr>
      </w:pPr>
      <w:r>
        <w:rPr>
          <w:rFonts w:hint="eastAsia" w:ascii="宋体" w:hAnsi="宋体" w:cs="仿宋"/>
          <w:color w:val="auto"/>
          <w:spacing w:val="6"/>
          <w:sz w:val="24"/>
          <w:szCs w:val="24"/>
        </w:rPr>
        <w:t>姓    名：</w:t>
      </w:r>
      <w:r>
        <w:rPr>
          <w:rFonts w:hint="eastAsia" w:ascii="宋体" w:hAnsi="宋体" w:cs="仿宋"/>
          <w:color w:val="auto"/>
          <w:spacing w:val="6"/>
          <w:sz w:val="24"/>
          <w:szCs w:val="24"/>
          <w:u w:val="single"/>
        </w:rPr>
        <w:t xml:space="preserve">                  </w:t>
      </w:r>
      <w:r>
        <w:rPr>
          <w:rFonts w:hint="eastAsia" w:ascii="宋体" w:hAnsi="宋体" w:cs="仿宋"/>
          <w:color w:val="auto"/>
          <w:spacing w:val="6"/>
          <w:sz w:val="24"/>
          <w:szCs w:val="24"/>
        </w:rPr>
        <w:t xml:space="preserve">    性  别：</w:t>
      </w:r>
      <w:r>
        <w:rPr>
          <w:rFonts w:hint="eastAsia" w:ascii="宋体" w:hAnsi="宋体" w:cs="仿宋"/>
          <w:color w:val="auto"/>
          <w:spacing w:val="6"/>
          <w:sz w:val="24"/>
          <w:szCs w:val="24"/>
          <w:u w:val="single"/>
        </w:rPr>
        <w:t xml:space="preserve">                  </w:t>
      </w:r>
    </w:p>
    <w:p w14:paraId="39A30FD3">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rPr>
      </w:pPr>
      <w:r>
        <w:rPr>
          <w:rFonts w:hint="eastAsia" w:ascii="宋体" w:hAnsi="宋体" w:cs="仿宋"/>
          <w:color w:val="auto"/>
          <w:spacing w:val="6"/>
          <w:sz w:val="24"/>
          <w:szCs w:val="24"/>
        </w:rPr>
        <w:t>身份证号：</w:t>
      </w:r>
      <w:r>
        <w:rPr>
          <w:rFonts w:hint="eastAsia" w:ascii="宋体" w:hAnsi="宋体" w:cs="仿宋"/>
          <w:color w:val="auto"/>
          <w:spacing w:val="6"/>
          <w:sz w:val="24"/>
          <w:szCs w:val="24"/>
          <w:u w:val="single"/>
        </w:rPr>
        <w:t xml:space="preserve">                  </w:t>
      </w:r>
      <w:r>
        <w:rPr>
          <w:rFonts w:hint="eastAsia" w:ascii="宋体" w:hAnsi="宋体" w:cs="仿宋"/>
          <w:color w:val="auto"/>
          <w:spacing w:val="6"/>
          <w:sz w:val="24"/>
          <w:szCs w:val="24"/>
        </w:rPr>
        <w:t xml:space="preserve">    职  务：</w:t>
      </w:r>
      <w:r>
        <w:rPr>
          <w:rFonts w:hint="eastAsia" w:ascii="宋体" w:hAnsi="宋体" w:cs="仿宋"/>
          <w:color w:val="auto"/>
          <w:spacing w:val="6"/>
          <w:sz w:val="24"/>
          <w:szCs w:val="24"/>
          <w:u w:val="single"/>
        </w:rPr>
        <w:t xml:space="preserve">                  </w:t>
      </w:r>
      <w:r>
        <w:rPr>
          <w:rFonts w:hint="eastAsia" w:ascii="宋体" w:hAnsi="宋体" w:cs="仿宋"/>
          <w:color w:val="auto"/>
          <w:spacing w:val="6"/>
          <w:sz w:val="24"/>
          <w:szCs w:val="24"/>
        </w:rPr>
        <w:t xml:space="preserve"> </w:t>
      </w:r>
    </w:p>
    <w:p w14:paraId="1B19F3C8">
      <w:pPr>
        <w:pBdr>
          <w:top w:val="none" w:color="auto" w:sz="0" w:space="1"/>
          <w:left w:val="none" w:color="auto" w:sz="0" w:space="4"/>
          <w:bottom w:val="none" w:color="auto" w:sz="0" w:space="1"/>
          <w:right w:val="none" w:color="auto" w:sz="0" w:space="4"/>
        </w:pBdr>
        <w:spacing w:line="360" w:lineRule="auto"/>
        <w:rPr>
          <w:rFonts w:hint="eastAsia" w:ascii="宋体" w:hAnsi="宋体" w:cs="仿宋"/>
          <w:color w:val="auto"/>
          <w:spacing w:val="6"/>
          <w:sz w:val="24"/>
          <w:szCs w:val="24"/>
        </w:rPr>
      </w:pPr>
      <w:r>
        <w:rPr>
          <w:rFonts w:hint="eastAsia" w:ascii="宋体" w:hAnsi="宋体" w:cs="仿宋"/>
          <w:color w:val="auto"/>
          <w:spacing w:val="6"/>
          <w:sz w:val="24"/>
          <w:szCs w:val="24"/>
        </w:rPr>
        <w:t>系</w:t>
      </w:r>
      <w:r>
        <w:rPr>
          <w:rFonts w:hint="eastAsia" w:ascii="宋体" w:hAnsi="宋体" w:cs="仿宋"/>
          <w:color w:val="auto"/>
          <w:spacing w:val="6"/>
          <w:sz w:val="24"/>
          <w:szCs w:val="24"/>
          <w:u w:val="single"/>
        </w:rPr>
        <w:t xml:space="preserve">       （供应商名称）         </w:t>
      </w:r>
      <w:r>
        <w:rPr>
          <w:rFonts w:hint="eastAsia" w:ascii="宋体" w:hAnsi="宋体" w:cs="仿宋"/>
          <w:color w:val="auto"/>
          <w:spacing w:val="6"/>
          <w:sz w:val="24"/>
          <w:szCs w:val="24"/>
        </w:rPr>
        <w:t xml:space="preserve"> 的法定代表人（负责人）。</w:t>
      </w:r>
    </w:p>
    <w:p w14:paraId="4EAA6A34">
      <w:pPr>
        <w:pBdr>
          <w:top w:val="none" w:color="auto" w:sz="0" w:space="1"/>
          <w:left w:val="none" w:color="auto" w:sz="0" w:space="4"/>
          <w:bottom w:val="none" w:color="auto" w:sz="0" w:space="1"/>
          <w:right w:val="none" w:color="auto" w:sz="0" w:space="4"/>
        </w:pBdr>
        <w:spacing w:line="360" w:lineRule="auto"/>
        <w:ind w:firstLine="504" w:firstLineChars="200"/>
        <w:rPr>
          <w:rFonts w:hint="eastAsia" w:ascii="宋体" w:hAnsi="宋体" w:cs="仿宋"/>
          <w:color w:val="auto"/>
          <w:spacing w:val="6"/>
          <w:sz w:val="24"/>
          <w:szCs w:val="24"/>
        </w:rPr>
      </w:pPr>
      <w:r>
        <w:rPr>
          <w:rFonts w:hint="eastAsia" w:ascii="宋体" w:hAnsi="宋体" w:cs="仿宋"/>
          <w:color w:val="auto"/>
          <w:spacing w:val="6"/>
          <w:sz w:val="24"/>
          <w:szCs w:val="24"/>
        </w:rPr>
        <w:t>特此证明。</w:t>
      </w:r>
    </w:p>
    <w:p w14:paraId="71A114AA">
      <w:pPr>
        <w:pBdr>
          <w:top w:val="none" w:color="auto" w:sz="0" w:space="1"/>
          <w:left w:val="none" w:color="auto" w:sz="0" w:space="4"/>
          <w:bottom w:val="none" w:color="auto" w:sz="0" w:space="1"/>
          <w:right w:val="none" w:color="auto" w:sz="0" w:space="4"/>
        </w:pBdr>
        <w:tabs>
          <w:tab w:val="left" w:pos="0"/>
        </w:tabs>
        <w:spacing w:before="480" w:beforeLines="200" w:line="360" w:lineRule="auto"/>
        <w:ind w:firstLine="2108" w:firstLineChars="753"/>
        <w:jc w:val="left"/>
        <w:rPr>
          <w:rFonts w:hint="eastAsia" w:ascii="宋体" w:hAnsi="宋体" w:cs="仿宋"/>
          <w:color w:val="auto"/>
          <w:spacing w:val="20"/>
          <w:sz w:val="24"/>
          <w:szCs w:val="24"/>
        </w:rPr>
      </w:pPr>
      <w:r>
        <w:rPr>
          <w:rFonts w:hint="eastAsia" w:ascii="宋体" w:hAnsi="宋体" w:cs="仿宋"/>
          <w:color w:val="auto"/>
          <w:spacing w:val="20"/>
          <w:sz w:val="24"/>
          <w:szCs w:val="24"/>
        </w:rPr>
        <w:t>供应商全称</w:t>
      </w:r>
      <w:r>
        <w:rPr>
          <w:rFonts w:hint="eastAsia" w:ascii="宋体" w:hAnsi="宋体"/>
          <w:color w:val="auto"/>
          <w:sz w:val="24"/>
          <w:szCs w:val="24"/>
        </w:rPr>
        <w:t>（电子印章）</w:t>
      </w:r>
      <w:r>
        <w:rPr>
          <w:rFonts w:hint="eastAsia" w:ascii="宋体" w:hAnsi="宋体" w:cs="仿宋"/>
          <w:color w:val="auto"/>
          <w:spacing w:val="20"/>
          <w:sz w:val="24"/>
          <w:szCs w:val="24"/>
        </w:rPr>
        <w:t>：</w:t>
      </w:r>
      <w:r>
        <w:rPr>
          <w:rFonts w:hint="eastAsia" w:ascii="宋体" w:hAnsi="宋体" w:cs="仿宋"/>
          <w:color w:val="auto"/>
          <w:spacing w:val="6"/>
          <w:sz w:val="24"/>
          <w:szCs w:val="24"/>
          <w:u w:val="single"/>
        </w:rPr>
        <w:t xml:space="preserve">          </w:t>
      </w:r>
    </w:p>
    <w:p w14:paraId="402A49A6">
      <w:pPr>
        <w:pBdr>
          <w:top w:val="none" w:color="auto" w:sz="0" w:space="1"/>
          <w:left w:val="none" w:color="auto" w:sz="0" w:space="4"/>
          <w:bottom w:val="none" w:color="auto" w:sz="0" w:space="1"/>
          <w:right w:val="none" w:color="auto" w:sz="0" w:space="4"/>
        </w:pBdr>
        <w:tabs>
          <w:tab w:val="left" w:pos="0"/>
        </w:tabs>
        <w:spacing w:line="360" w:lineRule="auto"/>
        <w:ind w:firstLine="2108" w:firstLineChars="753"/>
        <w:jc w:val="left"/>
        <w:rPr>
          <w:rFonts w:hint="eastAsia" w:ascii="宋体" w:hAnsi="宋体" w:cs="仿宋"/>
          <w:color w:val="auto"/>
          <w:spacing w:val="20"/>
          <w:sz w:val="24"/>
          <w:szCs w:val="24"/>
        </w:rPr>
      </w:pPr>
      <w:r>
        <w:rPr>
          <w:rFonts w:hint="eastAsia" w:ascii="宋体" w:hAnsi="宋体" w:cs="仿宋"/>
          <w:color w:val="auto"/>
          <w:spacing w:val="20"/>
          <w:sz w:val="24"/>
          <w:szCs w:val="24"/>
          <w:u w:val="single"/>
        </w:rPr>
        <w:t xml:space="preserve">    </w:t>
      </w:r>
      <w:r>
        <w:rPr>
          <w:rFonts w:hint="eastAsia" w:ascii="宋体" w:hAnsi="宋体" w:cs="仿宋"/>
          <w:color w:val="auto"/>
          <w:spacing w:val="20"/>
          <w:sz w:val="24"/>
          <w:szCs w:val="24"/>
        </w:rPr>
        <w:t>年</w:t>
      </w:r>
      <w:r>
        <w:rPr>
          <w:rFonts w:hint="eastAsia" w:ascii="宋体" w:hAnsi="宋体" w:cs="仿宋"/>
          <w:color w:val="auto"/>
          <w:spacing w:val="20"/>
          <w:sz w:val="24"/>
          <w:szCs w:val="24"/>
          <w:u w:val="single"/>
        </w:rPr>
        <w:t xml:space="preserve">    </w:t>
      </w:r>
      <w:r>
        <w:rPr>
          <w:rFonts w:hint="eastAsia" w:ascii="宋体" w:hAnsi="宋体" w:cs="仿宋"/>
          <w:color w:val="auto"/>
          <w:spacing w:val="20"/>
          <w:sz w:val="24"/>
          <w:szCs w:val="24"/>
        </w:rPr>
        <w:t>月</w:t>
      </w:r>
      <w:r>
        <w:rPr>
          <w:rFonts w:hint="eastAsia" w:ascii="宋体" w:hAnsi="宋体" w:cs="仿宋"/>
          <w:color w:val="auto"/>
          <w:spacing w:val="20"/>
          <w:sz w:val="24"/>
          <w:szCs w:val="24"/>
          <w:u w:val="single"/>
        </w:rPr>
        <w:t xml:space="preserve">    </w:t>
      </w:r>
      <w:r>
        <w:rPr>
          <w:rFonts w:hint="eastAsia" w:ascii="宋体" w:hAnsi="宋体" w:cs="仿宋"/>
          <w:color w:val="auto"/>
          <w:spacing w:val="20"/>
          <w:sz w:val="24"/>
          <w:szCs w:val="24"/>
        </w:rPr>
        <w:t>日</w:t>
      </w:r>
    </w:p>
    <w:p w14:paraId="56D93054">
      <w:pPr>
        <w:pBdr>
          <w:top w:val="none" w:color="auto" w:sz="0" w:space="1"/>
          <w:left w:val="none" w:color="auto" w:sz="0" w:space="4"/>
          <w:bottom w:val="none" w:color="auto" w:sz="0" w:space="1"/>
          <w:right w:val="none" w:color="auto" w:sz="0" w:space="4"/>
        </w:pBdr>
        <w:tabs>
          <w:tab w:val="left" w:pos="4490"/>
        </w:tabs>
        <w:spacing w:before="240" w:beforeLines="100" w:line="560" w:lineRule="exact"/>
        <w:rPr>
          <w:rFonts w:hint="eastAsia" w:ascii="宋体" w:hAnsi="宋体" w:cs="仿宋"/>
          <w:color w:val="auto"/>
          <w:spacing w:val="20"/>
          <w:sz w:val="24"/>
          <w:szCs w:val="24"/>
        </w:rPr>
      </w:pPr>
      <w:r>
        <w:rPr>
          <w:rFonts w:hint="eastAsia" w:ascii="宋体" w:hAnsi="宋体" w:cs="仿宋"/>
          <w:b/>
          <w:color w:val="auto"/>
          <w:sz w:val="24"/>
          <w:szCs w:val="24"/>
        </w:rPr>
        <w:t>附：法定代表人有效的身份证正反两面扫描件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8"/>
        <w:gridCol w:w="4818"/>
      </w:tblGrid>
      <w:tr w14:paraId="5923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4468" w:type="dxa"/>
            <w:tcBorders>
              <w:top w:val="single" w:color="auto" w:sz="4" w:space="0"/>
              <w:left w:val="single" w:color="auto" w:sz="4" w:space="0"/>
              <w:bottom w:val="single" w:color="auto" w:sz="4" w:space="0"/>
              <w:right w:val="single" w:color="auto" w:sz="4" w:space="0"/>
            </w:tcBorders>
            <w:noWrap w:val="0"/>
            <w:vAlign w:val="top"/>
          </w:tcPr>
          <w:p w14:paraId="3FAF4904">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rPr>
            </w:pPr>
          </w:p>
        </w:tc>
        <w:tc>
          <w:tcPr>
            <w:tcW w:w="4818" w:type="dxa"/>
            <w:tcBorders>
              <w:top w:val="single" w:color="auto" w:sz="4" w:space="0"/>
              <w:left w:val="single" w:color="auto" w:sz="4" w:space="0"/>
              <w:bottom w:val="single" w:color="auto" w:sz="4" w:space="0"/>
              <w:right w:val="single" w:color="auto" w:sz="4" w:space="0"/>
            </w:tcBorders>
            <w:noWrap w:val="0"/>
            <w:vAlign w:val="top"/>
          </w:tcPr>
          <w:p w14:paraId="285F913E">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rPr>
            </w:pPr>
          </w:p>
        </w:tc>
      </w:tr>
    </w:tbl>
    <w:p w14:paraId="118E384A">
      <w:pPr>
        <w:pBdr>
          <w:top w:val="none" w:color="auto" w:sz="0" w:space="1"/>
          <w:left w:val="none" w:color="auto" w:sz="0" w:space="4"/>
          <w:bottom w:val="none" w:color="auto" w:sz="0" w:space="1"/>
          <w:right w:val="none" w:color="auto" w:sz="0" w:space="4"/>
        </w:pBdr>
        <w:spacing w:line="560" w:lineRule="exact"/>
        <w:rPr>
          <w:rFonts w:hint="eastAsia" w:ascii="宋体" w:hAnsi="宋体" w:cs="仿宋"/>
          <w:b/>
          <w:bCs/>
          <w:color w:val="auto"/>
          <w:sz w:val="30"/>
          <w:szCs w:val="30"/>
        </w:rPr>
      </w:pPr>
    </w:p>
    <w:p w14:paraId="34EBBE1A">
      <w:pPr>
        <w:pBdr>
          <w:top w:val="none" w:color="auto" w:sz="0" w:space="1"/>
          <w:left w:val="none" w:color="auto" w:sz="0" w:space="4"/>
          <w:bottom w:val="none" w:color="auto" w:sz="0" w:space="1"/>
          <w:right w:val="none" w:color="auto" w:sz="0" w:space="4"/>
        </w:pBdr>
        <w:spacing w:line="560" w:lineRule="exact"/>
        <w:rPr>
          <w:rFonts w:hint="eastAsia" w:ascii="宋体" w:hAnsi="宋体" w:cs="仿宋"/>
          <w:b/>
          <w:bCs/>
          <w:color w:val="auto"/>
          <w:sz w:val="30"/>
          <w:szCs w:val="30"/>
        </w:rPr>
      </w:pPr>
    </w:p>
    <w:p w14:paraId="47B79488">
      <w:pPr>
        <w:pBdr>
          <w:top w:val="none" w:color="auto" w:sz="0" w:space="1"/>
          <w:left w:val="none" w:color="auto" w:sz="0" w:space="4"/>
          <w:bottom w:val="none" w:color="auto" w:sz="0" w:space="1"/>
          <w:right w:val="none" w:color="auto" w:sz="0" w:space="4"/>
        </w:pBdr>
        <w:spacing w:line="560" w:lineRule="exact"/>
        <w:rPr>
          <w:rFonts w:hint="eastAsia" w:ascii="宋体" w:hAnsi="宋体" w:cs="仿宋"/>
          <w:b/>
          <w:bCs/>
          <w:color w:val="auto"/>
          <w:sz w:val="30"/>
          <w:szCs w:val="30"/>
        </w:rPr>
      </w:pPr>
    </w:p>
    <w:p w14:paraId="49B0D21C">
      <w:pPr>
        <w:pBdr>
          <w:top w:val="none" w:color="auto" w:sz="0" w:space="1"/>
          <w:left w:val="none" w:color="auto" w:sz="0" w:space="4"/>
          <w:bottom w:val="none" w:color="auto" w:sz="0" w:space="1"/>
          <w:right w:val="none" w:color="auto" w:sz="0" w:space="4"/>
        </w:pBdr>
        <w:spacing w:line="560" w:lineRule="exact"/>
        <w:rPr>
          <w:rFonts w:hint="eastAsia" w:ascii="宋体" w:hAnsi="宋体" w:cs="仿宋"/>
          <w:b/>
          <w:bCs/>
          <w:color w:val="auto"/>
          <w:sz w:val="30"/>
          <w:szCs w:val="30"/>
        </w:rPr>
      </w:pPr>
    </w:p>
    <w:p w14:paraId="3BA0594B">
      <w:pPr>
        <w:pBdr>
          <w:top w:val="none" w:color="auto" w:sz="0" w:space="1"/>
          <w:left w:val="none" w:color="auto" w:sz="0" w:space="4"/>
          <w:bottom w:val="none" w:color="auto" w:sz="0" w:space="1"/>
          <w:right w:val="none" w:color="auto" w:sz="0" w:space="4"/>
        </w:pBdr>
        <w:spacing w:line="360" w:lineRule="auto"/>
        <w:ind w:left="642" w:hanging="562" w:hangingChars="200"/>
        <w:jc w:val="center"/>
        <w:rPr>
          <w:rFonts w:hint="eastAsia" w:ascii="宋体" w:hAnsi="宋体" w:cs="仿宋"/>
          <w:b/>
          <w:bCs/>
          <w:color w:val="auto"/>
          <w:spacing w:val="20"/>
          <w:sz w:val="24"/>
          <w:szCs w:val="24"/>
        </w:rPr>
      </w:pPr>
      <w:r>
        <w:rPr>
          <w:rFonts w:hint="eastAsia" w:ascii="宋体" w:hAnsi="宋体" w:cs="仿宋"/>
          <w:b/>
          <w:bCs/>
          <w:color w:val="auto"/>
          <w:spacing w:val="20"/>
          <w:sz w:val="24"/>
          <w:szCs w:val="24"/>
        </w:rPr>
        <w:t>法定代表人（负责人）授权委托书</w:t>
      </w:r>
    </w:p>
    <w:p w14:paraId="66DF8402">
      <w:pPr>
        <w:pBdr>
          <w:top w:val="none" w:color="auto" w:sz="0" w:space="1"/>
          <w:left w:val="none" w:color="auto" w:sz="0" w:space="4"/>
          <w:bottom w:val="none" w:color="auto" w:sz="0" w:space="1"/>
          <w:right w:val="none" w:color="auto" w:sz="0" w:space="4"/>
        </w:pBdr>
        <w:spacing w:line="360" w:lineRule="auto"/>
        <w:rPr>
          <w:rFonts w:hint="eastAsia" w:ascii="宋体" w:hAnsi="宋体" w:cs="仿宋"/>
          <w:b w:val="0"/>
          <w:bCs/>
          <w:color w:val="auto"/>
          <w:sz w:val="24"/>
          <w:szCs w:val="24"/>
          <w:lang w:eastAsia="zh-CN"/>
        </w:rPr>
      </w:pPr>
    </w:p>
    <w:p w14:paraId="7275BE0D">
      <w:pPr>
        <w:pBdr>
          <w:top w:val="none" w:color="auto" w:sz="0" w:space="1"/>
          <w:left w:val="none" w:color="auto" w:sz="0" w:space="4"/>
          <w:bottom w:val="none" w:color="auto" w:sz="0" w:space="1"/>
          <w:right w:val="none" w:color="auto" w:sz="0" w:space="4"/>
        </w:pBdr>
        <w:spacing w:line="360" w:lineRule="auto"/>
        <w:rPr>
          <w:rFonts w:hint="eastAsia" w:ascii="宋体" w:hAnsi="宋体" w:cs="仿宋"/>
          <w:b/>
          <w:color w:val="auto"/>
          <w:sz w:val="24"/>
          <w:szCs w:val="24"/>
        </w:rPr>
      </w:pPr>
      <w:r>
        <w:rPr>
          <w:rFonts w:hint="eastAsia" w:ascii="宋体" w:hAnsi="宋体" w:cs="仿宋"/>
          <w:b w:val="0"/>
          <w:bCs/>
          <w:color w:val="auto"/>
          <w:sz w:val="24"/>
          <w:szCs w:val="24"/>
          <w:lang w:eastAsia="zh-CN"/>
        </w:rPr>
        <w:t>山西鸿冠项目管理有限公司</w:t>
      </w:r>
      <w:r>
        <w:rPr>
          <w:rFonts w:hint="eastAsia" w:ascii="宋体" w:hAnsi="宋体" w:cs="仿宋"/>
          <w:b/>
          <w:color w:val="auto"/>
          <w:sz w:val="24"/>
          <w:szCs w:val="24"/>
        </w:rPr>
        <w:t>：</w:t>
      </w:r>
    </w:p>
    <w:p w14:paraId="218E25DD">
      <w:pPr>
        <w:pBdr>
          <w:top w:val="none" w:color="auto" w:sz="0" w:space="1"/>
          <w:left w:val="none" w:color="auto" w:sz="0" w:space="4"/>
          <w:bottom w:val="none" w:color="auto" w:sz="0" w:space="1"/>
          <w:right w:val="none" w:color="auto" w:sz="0" w:space="4"/>
        </w:pBdr>
        <w:spacing w:line="360" w:lineRule="auto"/>
        <w:ind w:firstLine="420"/>
        <w:rPr>
          <w:rFonts w:hint="eastAsia" w:ascii="宋体" w:hAnsi="宋体" w:cs="仿宋"/>
          <w:color w:val="auto"/>
          <w:sz w:val="24"/>
          <w:szCs w:val="24"/>
        </w:rPr>
      </w:pPr>
      <w:r>
        <w:rPr>
          <w:rFonts w:hint="eastAsia" w:ascii="宋体" w:hAnsi="宋体" w:cs="仿宋"/>
          <w:color w:val="auto"/>
          <w:sz w:val="24"/>
          <w:szCs w:val="24"/>
        </w:rPr>
        <w:t>本授权委托书声明：注册于</w:t>
      </w:r>
      <w:r>
        <w:rPr>
          <w:rFonts w:hint="eastAsia" w:ascii="宋体" w:hAnsi="宋体" w:cs="仿宋"/>
          <w:color w:val="auto"/>
          <w:sz w:val="24"/>
          <w:szCs w:val="24"/>
          <w:u w:val="single"/>
        </w:rPr>
        <w:t xml:space="preserve">     （供应商住址）</w:t>
      </w:r>
      <w:r>
        <w:rPr>
          <w:rFonts w:hint="eastAsia" w:ascii="宋体" w:hAnsi="宋体" w:cs="仿宋"/>
          <w:color w:val="auto"/>
          <w:sz w:val="24"/>
          <w:szCs w:val="24"/>
        </w:rPr>
        <w:t>的</w:t>
      </w:r>
      <w:r>
        <w:rPr>
          <w:rFonts w:hint="eastAsia" w:ascii="宋体" w:hAnsi="宋体" w:cs="仿宋"/>
          <w:color w:val="auto"/>
          <w:sz w:val="24"/>
          <w:szCs w:val="24"/>
          <w:u w:val="single"/>
        </w:rPr>
        <w:t xml:space="preserve">     （供应商名称）</w:t>
      </w:r>
      <w:r>
        <w:rPr>
          <w:rFonts w:hint="eastAsia" w:ascii="宋体" w:hAnsi="宋体" w:cs="仿宋"/>
          <w:color w:val="auto"/>
          <w:sz w:val="24"/>
          <w:szCs w:val="24"/>
        </w:rPr>
        <w:t>法定代表人</w:t>
      </w:r>
      <w:r>
        <w:rPr>
          <w:rFonts w:hint="eastAsia" w:ascii="宋体" w:hAnsi="宋体" w:cs="仿宋"/>
          <w:color w:val="auto"/>
          <w:sz w:val="24"/>
          <w:szCs w:val="24"/>
          <w:u w:val="single"/>
        </w:rPr>
        <w:t xml:space="preserve">     （法定代表人姓名、职务、身份证号）</w:t>
      </w:r>
      <w:r>
        <w:rPr>
          <w:rFonts w:hint="eastAsia" w:ascii="宋体" w:hAnsi="宋体" w:cs="仿宋"/>
          <w:color w:val="auto"/>
          <w:sz w:val="24"/>
          <w:szCs w:val="24"/>
        </w:rPr>
        <w:t>代表本公司授权</w:t>
      </w:r>
      <w:r>
        <w:rPr>
          <w:rFonts w:hint="eastAsia" w:ascii="宋体" w:hAnsi="宋体" w:cs="仿宋"/>
          <w:color w:val="auto"/>
          <w:sz w:val="24"/>
          <w:szCs w:val="24"/>
          <w:u w:val="single"/>
        </w:rPr>
        <w:t xml:space="preserve">  （供应商代表姓名、职务、身份证号）</w:t>
      </w:r>
      <w:r>
        <w:rPr>
          <w:rFonts w:hint="eastAsia" w:ascii="宋体" w:hAnsi="宋体" w:cs="仿宋"/>
          <w:color w:val="auto"/>
          <w:sz w:val="24"/>
          <w:szCs w:val="24"/>
        </w:rPr>
        <w:t>为本公司的合法代理人，就贵方组织</w:t>
      </w:r>
      <w:r>
        <w:rPr>
          <w:rFonts w:hint="eastAsia" w:ascii="宋体" w:hAnsi="宋体" w:cs="仿宋"/>
          <w:color w:val="auto"/>
          <w:sz w:val="24"/>
          <w:szCs w:val="24"/>
          <w:u w:val="single"/>
        </w:rPr>
        <w:t xml:space="preserve">   </w:t>
      </w:r>
      <w:r>
        <w:rPr>
          <w:rFonts w:hint="eastAsia" w:ascii="宋体" w:hAnsi="宋体" w:cs="仿宋"/>
          <w:color w:val="auto"/>
          <w:spacing w:val="6"/>
          <w:sz w:val="24"/>
          <w:szCs w:val="24"/>
          <w:u w:val="single"/>
        </w:rPr>
        <w:t>（项目名称、项目编号）</w:t>
      </w:r>
      <w:r>
        <w:rPr>
          <w:rFonts w:hint="eastAsia" w:ascii="宋体" w:hAnsi="宋体" w:cs="仿宋"/>
          <w:color w:val="auto"/>
          <w:sz w:val="24"/>
          <w:szCs w:val="24"/>
        </w:rPr>
        <w:t>项目，以本公司名义处理一切与之有关的事务。</w:t>
      </w:r>
    </w:p>
    <w:p w14:paraId="57605CEB">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本授权书于</w:t>
      </w: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日生效，特此声明。</w:t>
      </w:r>
    </w:p>
    <w:p w14:paraId="4ED7F1BB">
      <w:pPr>
        <w:pStyle w:val="2"/>
        <w:ind w:left="630"/>
        <w:rPr>
          <w:rFonts w:hint="eastAsia"/>
          <w:color w:val="auto"/>
          <w:sz w:val="24"/>
          <w:szCs w:val="24"/>
        </w:rPr>
      </w:pPr>
    </w:p>
    <w:p w14:paraId="38A5C2E4">
      <w:pPr>
        <w:pBdr>
          <w:top w:val="none" w:color="auto" w:sz="0" w:space="1"/>
          <w:left w:val="none" w:color="auto" w:sz="0" w:space="4"/>
          <w:bottom w:val="none" w:color="auto" w:sz="0" w:space="1"/>
          <w:right w:val="none" w:color="auto" w:sz="0" w:space="4"/>
        </w:pBdr>
        <w:spacing w:before="240" w:beforeLines="100" w:line="360" w:lineRule="auto"/>
        <w:ind w:firstLine="1456" w:firstLineChars="607"/>
        <w:jc w:val="left"/>
        <w:rPr>
          <w:rFonts w:hint="eastAsia" w:ascii="宋体" w:hAnsi="宋体" w:cs="仿宋"/>
          <w:color w:val="auto"/>
          <w:sz w:val="24"/>
          <w:szCs w:val="24"/>
          <w:u w:val="single"/>
        </w:rPr>
      </w:pPr>
      <w:r>
        <w:rPr>
          <w:rFonts w:hint="eastAsia" w:ascii="宋体" w:hAnsi="宋体" w:cs="仿宋"/>
          <w:color w:val="auto"/>
          <w:sz w:val="24"/>
          <w:szCs w:val="24"/>
        </w:rPr>
        <w:t>供应商全称</w:t>
      </w:r>
      <w:r>
        <w:rPr>
          <w:rFonts w:hint="eastAsia" w:ascii="宋体" w:hAnsi="宋体"/>
          <w:color w:val="auto"/>
          <w:sz w:val="24"/>
          <w:szCs w:val="24"/>
        </w:rPr>
        <w:t>（电子印章）</w:t>
      </w:r>
      <w:r>
        <w:rPr>
          <w:rFonts w:hint="eastAsia" w:ascii="宋体" w:hAnsi="宋体" w:cs="仿宋"/>
          <w:color w:val="auto"/>
          <w:sz w:val="24"/>
          <w:szCs w:val="24"/>
        </w:rPr>
        <w:t>：</w:t>
      </w:r>
      <w:r>
        <w:rPr>
          <w:rFonts w:hint="eastAsia" w:ascii="宋体" w:hAnsi="宋体" w:cs="仿宋"/>
          <w:color w:val="auto"/>
          <w:sz w:val="24"/>
          <w:szCs w:val="24"/>
          <w:u w:val="single"/>
        </w:rPr>
        <w:t xml:space="preserve">            </w:t>
      </w:r>
    </w:p>
    <w:p w14:paraId="41A06099">
      <w:pPr>
        <w:pBdr>
          <w:top w:val="none" w:color="auto" w:sz="0" w:space="1"/>
          <w:left w:val="none" w:color="auto" w:sz="0" w:space="4"/>
          <w:bottom w:val="none" w:color="auto" w:sz="0" w:space="1"/>
          <w:right w:val="none" w:color="auto" w:sz="0" w:space="4"/>
        </w:pBdr>
        <w:spacing w:line="360" w:lineRule="auto"/>
        <w:ind w:firstLine="1456" w:firstLineChars="607"/>
        <w:jc w:val="left"/>
        <w:rPr>
          <w:rFonts w:hint="eastAsia" w:ascii="宋体" w:hAnsi="宋体" w:cs="仿宋"/>
          <w:color w:val="auto"/>
          <w:sz w:val="24"/>
          <w:szCs w:val="24"/>
        </w:rPr>
      </w:pPr>
      <w:r>
        <w:rPr>
          <w:rFonts w:hint="eastAsia" w:ascii="宋体" w:hAnsi="宋体" w:cs="仿宋"/>
          <w:color w:val="auto"/>
          <w:sz w:val="24"/>
          <w:szCs w:val="24"/>
        </w:rPr>
        <w:t>法定代表人（负责人）：</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（法定代表人电子印章） </w:t>
      </w:r>
    </w:p>
    <w:p w14:paraId="6F9E2705">
      <w:pPr>
        <w:pBdr>
          <w:top w:val="none" w:color="auto" w:sz="0" w:space="1"/>
          <w:left w:val="none" w:color="auto" w:sz="0" w:space="4"/>
          <w:bottom w:val="none" w:color="auto" w:sz="0" w:space="1"/>
          <w:right w:val="none" w:color="auto" w:sz="0" w:space="4"/>
        </w:pBdr>
        <w:spacing w:line="360" w:lineRule="auto"/>
        <w:ind w:firstLine="1456" w:firstLineChars="607"/>
        <w:jc w:val="left"/>
        <w:rPr>
          <w:rFonts w:hint="eastAsia" w:ascii="宋体" w:hAnsi="宋体" w:cs="仿宋"/>
          <w:color w:val="auto"/>
          <w:sz w:val="24"/>
          <w:szCs w:val="24"/>
        </w:rPr>
      </w:pPr>
      <w:r>
        <w:rPr>
          <w:rFonts w:hint="eastAsia" w:ascii="宋体" w:hAnsi="宋体" w:cs="仿宋"/>
          <w:color w:val="auto"/>
          <w:sz w:val="24"/>
          <w:szCs w:val="24"/>
          <w:u w:val="single"/>
        </w:rPr>
        <w:t xml:space="preserve">     </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rPr>
        <w:t>日</w:t>
      </w:r>
    </w:p>
    <w:p w14:paraId="46401AC3">
      <w:pPr>
        <w:pBdr>
          <w:top w:val="none" w:color="auto" w:sz="0" w:space="1"/>
          <w:left w:val="none" w:color="auto" w:sz="0" w:space="4"/>
          <w:bottom w:val="none" w:color="auto" w:sz="0" w:space="1"/>
          <w:right w:val="none" w:color="auto" w:sz="0" w:space="4"/>
        </w:pBdr>
        <w:spacing w:after="240" w:afterLines="100" w:line="560" w:lineRule="exact"/>
        <w:rPr>
          <w:rFonts w:hint="eastAsia" w:ascii="宋体" w:hAnsi="宋体" w:cs="仿宋"/>
          <w:b/>
          <w:color w:val="auto"/>
          <w:sz w:val="24"/>
          <w:szCs w:val="24"/>
        </w:rPr>
      </w:pPr>
    </w:p>
    <w:p w14:paraId="57971E90">
      <w:pPr>
        <w:pBdr>
          <w:top w:val="none" w:color="auto" w:sz="0" w:space="1"/>
          <w:left w:val="none" w:color="auto" w:sz="0" w:space="4"/>
          <w:bottom w:val="none" w:color="auto" w:sz="0" w:space="1"/>
          <w:right w:val="none" w:color="auto" w:sz="0" w:space="4"/>
        </w:pBdr>
        <w:spacing w:after="240" w:afterLines="100" w:line="560" w:lineRule="exact"/>
        <w:rPr>
          <w:rFonts w:hint="eastAsia" w:ascii="宋体" w:hAnsi="宋体" w:cs="仿宋"/>
          <w:b/>
          <w:color w:val="auto"/>
          <w:sz w:val="24"/>
          <w:szCs w:val="24"/>
        </w:rPr>
      </w:pPr>
      <w:r>
        <w:rPr>
          <w:rFonts w:hint="eastAsia" w:ascii="宋体" w:hAnsi="宋体" w:cs="仿宋"/>
          <w:b/>
          <w:color w:val="auto"/>
          <w:sz w:val="24"/>
          <w:szCs w:val="24"/>
        </w:rPr>
        <w:t>附：法定代表人</w:t>
      </w:r>
      <w:r>
        <w:rPr>
          <w:rFonts w:hint="eastAsia" w:ascii="宋体" w:hAnsi="宋体" w:cs="仿宋"/>
          <w:b/>
          <w:color w:val="auto"/>
          <w:sz w:val="24"/>
          <w:szCs w:val="24"/>
          <w:lang w:val="en-US" w:eastAsia="zh-CN"/>
        </w:rPr>
        <w:t>及</w:t>
      </w:r>
      <w:r>
        <w:rPr>
          <w:rFonts w:hint="eastAsia" w:ascii="宋体" w:hAnsi="宋体" w:cs="仿宋"/>
          <w:b/>
          <w:color w:val="auto"/>
          <w:sz w:val="24"/>
          <w:szCs w:val="24"/>
        </w:rPr>
        <w:t>供应商代表有效的身份证正反两面扫描件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2"/>
        <w:gridCol w:w="4584"/>
      </w:tblGrid>
      <w:tr w14:paraId="68D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4702" w:type="dxa"/>
            <w:tcBorders>
              <w:top w:val="single" w:color="auto" w:sz="4" w:space="0"/>
              <w:left w:val="single" w:color="auto" w:sz="4" w:space="0"/>
              <w:bottom w:val="single" w:color="auto" w:sz="4" w:space="0"/>
              <w:right w:val="single" w:color="auto" w:sz="4" w:space="0"/>
            </w:tcBorders>
            <w:noWrap w:val="0"/>
            <w:vAlign w:val="top"/>
          </w:tcPr>
          <w:p w14:paraId="7383B36D">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rPr>
            </w:pPr>
          </w:p>
        </w:tc>
        <w:tc>
          <w:tcPr>
            <w:tcW w:w="4584" w:type="dxa"/>
            <w:tcBorders>
              <w:top w:val="single" w:color="auto" w:sz="4" w:space="0"/>
              <w:left w:val="single" w:color="auto" w:sz="4" w:space="0"/>
              <w:bottom w:val="single" w:color="auto" w:sz="4" w:space="0"/>
              <w:right w:val="single" w:color="auto" w:sz="4" w:space="0"/>
            </w:tcBorders>
            <w:noWrap w:val="0"/>
            <w:vAlign w:val="top"/>
          </w:tcPr>
          <w:p w14:paraId="4B2594C3">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rPr>
            </w:pPr>
          </w:p>
        </w:tc>
      </w:tr>
      <w:tr w14:paraId="7165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4702" w:type="dxa"/>
            <w:tcBorders>
              <w:top w:val="single" w:color="auto" w:sz="4" w:space="0"/>
              <w:left w:val="single" w:color="auto" w:sz="4" w:space="0"/>
              <w:bottom w:val="single" w:color="auto" w:sz="4" w:space="0"/>
              <w:right w:val="single" w:color="auto" w:sz="4" w:space="0"/>
            </w:tcBorders>
            <w:noWrap w:val="0"/>
            <w:vAlign w:val="top"/>
          </w:tcPr>
          <w:p w14:paraId="751B9988">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rPr>
            </w:pPr>
          </w:p>
        </w:tc>
        <w:tc>
          <w:tcPr>
            <w:tcW w:w="4584" w:type="dxa"/>
            <w:tcBorders>
              <w:top w:val="single" w:color="auto" w:sz="4" w:space="0"/>
              <w:left w:val="single" w:color="auto" w:sz="4" w:space="0"/>
              <w:bottom w:val="single" w:color="auto" w:sz="4" w:space="0"/>
              <w:right w:val="single" w:color="auto" w:sz="4" w:space="0"/>
            </w:tcBorders>
            <w:noWrap w:val="0"/>
            <w:vAlign w:val="top"/>
          </w:tcPr>
          <w:p w14:paraId="1DC7393C">
            <w:pPr>
              <w:pBdr>
                <w:top w:val="none" w:color="auto" w:sz="0" w:space="1"/>
                <w:left w:val="none" w:color="auto" w:sz="0" w:space="4"/>
                <w:bottom w:val="none" w:color="auto" w:sz="0" w:space="1"/>
                <w:right w:val="none" w:color="auto" w:sz="0" w:space="4"/>
              </w:pBdr>
              <w:spacing w:line="560" w:lineRule="exact"/>
              <w:rPr>
                <w:rFonts w:hint="eastAsia" w:ascii="宋体" w:hAnsi="宋体" w:cs="仿宋"/>
                <w:b/>
                <w:color w:val="auto"/>
                <w:sz w:val="24"/>
                <w:szCs w:val="24"/>
              </w:rPr>
            </w:pPr>
          </w:p>
        </w:tc>
      </w:tr>
    </w:tbl>
    <w:p w14:paraId="1B4F908B">
      <w:pPr>
        <w:spacing w:line="560" w:lineRule="exact"/>
        <w:rPr>
          <w:rFonts w:hint="eastAsia" w:ascii="宋体" w:hAnsi="宋体" w:cs="仿宋"/>
          <w:b/>
          <w:color w:val="auto"/>
          <w:sz w:val="30"/>
          <w:szCs w:val="30"/>
        </w:rPr>
      </w:pPr>
    </w:p>
    <w:p w14:paraId="2C5B6228">
      <w:pPr>
        <w:rPr>
          <w:rFonts w:hint="eastAsia" w:ascii="宋体" w:hAnsi="宋体" w:cs="仿宋"/>
          <w:color w:val="auto"/>
          <w:sz w:val="30"/>
          <w:szCs w:val="30"/>
        </w:rPr>
      </w:pPr>
    </w:p>
    <w:p w14:paraId="2DEDECDC">
      <w:pPr>
        <w:rPr>
          <w:rFonts w:hint="eastAsia" w:ascii="宋体" w:hAnsi="宋体" w:cs="仿宋"/>
          <w:color w:val="auto"/>
          <w:sz w:val="30"/>
          <w:szCs w:val="30"/>
        </w:rPr>
      </w:pPr>
    </w:p>
    <w:p w14:paraId="3AF8C983">
      <w:pPr>
        <w:spacing w:line="360" w:lineRule="auto"/>
        <w:jc w:val="left"/>
        <w:rPr>
          <w:rFonts w:hint="eastAsia" w:ascii="宋体" w:hAnsi="宋体"/>
          <w:color w:val="auto"/>
          <w:sz w:val="24"/>
          <w:szCs w:val="24"/>
        </w:rPr>
      </w:pPr>
      <w:r>
        <w:rPr>
          <w:rFonts w:hint="eastAsia" w:ascii="宋体" w:hAnsi="宋体"/>
          <w:color w:val="auto"/>
          <w:sz w:val="24"/>
          <w:szCs w:val="24"/>
        </w:rPr>
        <w:t>声明书格式</w:t>
      </w:r>
    </w:p>
    <w:p w14:paraId="1F348469">
      <w:pPr>
        <w:pBdr>
          <w:top w:val="none" w:color="auto" w:sz="0" w:space="1"/>
          <w:left w:val="none" w:color="auto" w:sz="0" w:space="4"/>
          <w:bottom w:val="none" w:color="auto" w:sz="0" w:space="1"/>
          <w:right w:val="none" w:color="auto" w:sz="0" w:space="4"/>
        </w:pBdr>
        <w:spacing w:line="360" w:lineRule="auto"/>
        <w:ind w:left="642" w:hanging="562" w:hangingChars="200"/>
        <w:jc w:val="center"/>
        <w:rPr>
          <w:rFonts w:hint="eastAsia" w:ascii="宋体" w:hAnsi="宋体" w:cs="仿宋"/>
          <w:b/>
          <w:bCs/>
          <w:color w:val="auto"/>
          <w:spacing w:val="20"/>
          <w:sz w:val="24"/>
          <w:szCs w:val="24"/>
        </w:rPr>
      </w:pPr>
      <w:r>
        <w:rPr>
          <w:rFonts w:hint="eastAsia" w:ascii="宋体" w:hAnsi="宋体" w:cs="仿宋"/>
          <w:b/>
          <w:bCs/>
          <w:color w:val="auto"/>
          <w:spacing w:val="20"/>
          <w:sz w:val="24"/>
          <w:szCs w:val="24"/>
        </w:rPr>
        <w:t>声 明 书</w:t>
      </w:r>
    </w:p>
    <w:p w14:paraId="20300C51">
      <w:pPr>
        <w:spacing w:line="360" w:lineRule="auto"/>
        <w:rPr>
          <w:rFonts w:hint="eastAsia" w:ascii="宋体" w:hAnsi="宋体" w:cs="仿宋"/>
          <w:color w:val="auto"/>
          <w:sz w:val="24"/>
          <w:szCs w:val="24"/>
        </w:rPr>
      </w:pPr>
      <w:r>
        <w:rPr>
          <w:rFonts w:hint="eastAsia" w:ascii="宋体" w:hAnsi="宋体" w:cs="仿宋"/>
          <w:color w:val="auto"/>
          <w:sz w:val="24"/>
          <w:szCs w:val="24"/>
          <w:lang w:eastAsia="zh-CN"/>
        </w:rPr>
        <w:t>山西鸿冠项目管理有限公司</w:t>
      </w:r>
      <w:r>
        <w:rPr>
          <w:rFonts w:hint="eastAsia" w:ascii="宋体" w:hAnsi="宋体" w:cs="仿宋"/>
          <w:color w:val="auto"/>
          <w:sz w:val="24"/>
          <w:szCs w:val="24"/>
        </w:rPr>
        <w:t>：</w:t>
      </w:r>
    </w:p>
    <w:p w14:paraId="39D97242">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u w:val="single"/>
        </w:rPr>
        <w:t xml:space="preserve">     （供应商名称）</w:t>
      </w:r>
      <w:r>
        <w:rPr>
          <w:rFonts w:hint="eastAsia" w:ascii="宋体" w:hAnsi="宋体" w:cs="仿宋"/>
          <w:color w:val="auto"/>
          <w:sz w:val="24"/>
          <w:szCs w:val="24"/>
        </w:rPr>
        <w:t>系中华人民共和国合法企业，经营地址</w:t>
      </w:r>
      <w:r>
        <w:rPr>
          <w:rFonts w:hint="eastAsia" w:ascii="宋体" w:hAnsi="宋体" w:cs="仿宋"/>
          <w:color w:val="auto"/>
          <w:sz w:val="24"/>
          <w:szCs w:val="24"/>
          <w:u w:val="single"/>
        </w:rPr>
        <w:t xml:space="preserve">                            </w:t>
      </w:r>
      <w:r>
        <w:rPr>
          <w:rFonts w:hint="eastAsia" w:ascii="宋体" w:hAnsi="宋体" w:cs="仿宋"/>
          <w:color w:val="auto"/>
          <w:sz w:val="24"/>
          <w:szCs w:val="24"/>
        </w:rPr>
        <w:t>。</w:t>
      </w:r>
    </w:p>
    <w:p w14:paraId="66886E2A">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我</w:t>
      </w:r>
      <w:r>
        <w:rPr>
          <w:rFonts w:hint="eastAsia" w:ascii="宋体" w:hAnsi="宋体" w:cs="仿宋"/>
          <w:color w:val="auto"/>
          <w:sz w:val="24"/>
          <w:szCs w:val="24"/>
          <w:u w:val="single"/>
        </w:rPr>
        <w:t xml:space="preserve">   （姓名）</w:t>
      </w:r>
      <w:r>
        <w:rPr>
          <w:rFonts w:hint="eastAsia" w:ascii="宋体" w:hAnsi="宋体" w:cs="仿宋"/>
          <w:color w:val="auto"/>
          <w:sz w:val="24"/>
          <w:szCs w:val="24"/>
        </w:rPr>
        <w:t>系</w:t>
      </w:r>
      <w:r>
        <w:rPr>
          <w:rFonts w:hint="eastAsia" w:ascii="宋体" w:hAnsi="宋体" w:cs="仿宋"/>
          <w:color w:val="auto"/>
          <w:sz w:val="24"/>
          <w:szCs w:val="24"/>
          <w:u w:val="single"/>
        </w:rPr>
        <w:t xml:space="preserve">   （供应商名称）</w:t>
      </w:r>
      <w:r>
        <w:rPr>
          <w:rFonts w:hint="eastAsia" w:ascii="宋体" w:hAnsi="宋体" w:cs="仿宋"/>
          <w:color w:val="auto"/>
          <w:sz w:val="24"/>
          <w:szCs w:val="24"/>
        </w:rPr>
        <w:t>的法定代表人，我方愿意参加贵方组织的</w:t>
      </w:r>
      <w:r>
        <w:rPr>
          <w:rFonts w:hint="eastAsia" w:ascii="宋体" w:hAnsi="宋体" w:cs="仿宋"/>
          <w:color w:val="auto"/>
          <w:sz w:val="24"/>
          <w:szCs w:val="24"/>
          <w:u w:val="single"/>
        </w:rPr>
        <w:t xml:space="preserve">         （项目名称）（项目编号：    ）</w:t>
      </w:r>
      <w:r>
        <w:rPr>
          <w:rFonts w:hint="eastAsia" w:ascii="宋体" w:hAnsi="宋体" w:cs="仿宋"/>
          <w:color w:val="auto"/>
          <w:sz w:val="24"/>
          <w:szCs w:val="24"/>
        </w:rPr>
        <w:t>的报价，为此，我方就本次报价有关事项郑重声明如下：</w:t>
      </w:r>
    </w:p>
    <w:p w14:paraId="31819FA1">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1、我方已详细审查全部磋商文件，同意磋商文件的各项要求。</w:t>
      </w:r>
    </w:p>
    <w:p w14:paraId="50156F96">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2、我方向贵方提交的所有响应文件、资料都是准确的和真实的。</w:t>
      </w:r>
    </w:p>
    <w:p w14:paraId="51E0AF67">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3、若成交，我方将按磋商文件规定履行合同责任和义务。</w:t>
      </w:r>
    </w:p>
    <w:p w14:paraId="69F87D1F">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4、我方不是采购人的附属机构；在获知本项目采购信息后，与采购人聘请的为此项目提供咨询服务的公司及其附属机构没有任何联系。</w:t>
      </w:r>
    </w:p>
    <w:p w14:paraId="342748B0">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5、响应文件</w:t>
      </w:r>
      <w:r>
        <w:rPr>
          <w:rFonts w:hint="eastAsia" w:ascii="宋体" w:hAnsi="宋体" w:cs="仿宋"/>
          <w:color w:val="auto"/>
          <w:sz w:val="24"/>
          <w:szCs w:val="24"/>
          <w:lang w:eastAsia="zh-CN"/>
        </w:rPr>
        <w:t>的</w:t>
      </w:r>
      <w:r>
        <w:rPr>
          <w:rFonts w:hint="eastAsia" w:ascii="宋体" w:hAnsi="宋体" w:cs="仿宋"/>
          <w:color w:val="auto"/>
          <w:sz w:val="24"/>
          <w:szCs w:val="24"/>
          <w:lang w:val="en-US" w:eastAsia="zh-CN"/>
        </w:rPr>
        <w:t>磋商</w:t>
      </w:r>
      <w:r>
        <w:rPr>
          <w:rFonts w:hint="eastAsia" w:ascii="宋体" w:hAnsi="宋体" w:cs="仿宋"/>
          <w:color w:val="auto"/>
          <w:sz w:val="24"/>
          <w:szCs w:val="24"/>
        </w:rPr>
        <w:t>有效期为</w:t>
      </w:r>
      <w:bookmarkStart w:id="87" w:name="PO_3000000033_PM046_1"/>
      <w:r>
        <w:rPr>
          <w:rFonts w:ascii="宋体" w:hAnsi="宋体" w:cs="仿宋"/>
          <w:color w:val="auto"/>
          <w:sz w:val="24"/>
          <w:szCs w:val="24"/>
        </w:rPr>
        <w:t>90日历天</w:t>
      </w:r>
      <w:bookmarkEnd w:id="87"/>
      <w:r>
        <w:rPr>
          <w:rFonts w:hint="eastAsia" w:ascii="宋体" w:hAnsi="宋体" w:cs="仿宋"/>
          <w:color w:val="auto"/>
          <w:sz w:val="24"/>
          <w:szCs w:val="24"/>
        </w:rPr>
        <w:t>。</w:t>
      </w:r>
    </w:p>
    <w:p w14:paraId="480773F4">
      <w:pPr>
        <w:spacing w:line="360" w:lineRule="auto"/>
        <w:ind w:firstLine="470" w:firstLineChars="196"/>
        <w:jc w:val="left"/>
        <w:rPr>
          <w:rFonts w:hint="eastAsia" w:ascii="宋体" w:hAnsi="宋体" w:cs="仿宋"/>
          <w:b w:val="0"/>
          <w:bCs/>
          <w:color w:val="auto"/>
          <w:sz w:val="24"/>
          <w:szCs w:val="24"/>
        </w:rPr>
      </w:pPr>
      <w:r>
        <w:rPr>
          <w:rFonts w:hint="eastAsia" w:ascii="宋体" w:hAnsi="宋体" w:cs="仿宋"/>
          <w:b w:val="0"/>
          <w:bCs/>
          <w:color w:val="auto"/>
          <w:sz w:val="24"/>
          <w:szCs w:val="24"/>
        </w:rPr>
        <w:t>6、我方参与本项目前3年内的经营活动中没有重大违法记录；</w:t>
      </w:r>
    </w:p>
    <w:p w14:paraId="1DA9CF4A">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7、我方通过“信用中国”网站（www.creditchina.gov.cn）、中国政府采购网（www.ccgp.gov.cn）查询，未被列入失信被执行人、</w:t>
      </w:r>
      <w:r>
        <w:rPr>
          <w:rFonts w:hint="eastAsia" w:ascii="宋体" w:hAnsi="宋体" w:cs="仿宋"/>
          <w:color w:val="auto"/>
          <w:sz w:val="24"/>
          <w:szCs w:val="24"/>
          <w:lang w:eastAsia="zh-CN"/>
        </w:rPr>
        <w:t>重大税收违法失信主体</w:t>
      </w:r>
      <w:r>
        <w:rPr>
          <w:rFonts w:hint="eastAsia" w:ascii="宋体" w:hAnsi="宋体" w:cs="仿宋"/>
          <w:color w:val="auto"/>
          <w:sz w:val="24"/>
          <w:szCs w:val="24"/>
        </w:rPr>
        <w:t>名单、政府采购严重违法失信行为记录名单。</w:t>
      </w:r>
    </w:p>
    <w:p w14:paraId="1640FB4B">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8、以上事项如有虚假或隐瞒，我方愿意承担一切后果，并不再寻求任何旨在减轻或免除法律责任的辩解。</w:t>
      </w:r>
    </w:p>
    <w:p w14:paraId="2E43148F">
      <w:pPr>
        <w:pStyle w:val="2"/>
        <w:ind w:left="630"/>
        <w:rPr>
          <w:rFonts w:hint="eastAsia"/>
          <w:color w:val="auto"/>
          <w:sz w:val="24"/>
          <w:szCs w:val="24"/>
        </w:rPr>
      </w:pPr>
    </w:p>
    <w:p w14:paraId="11B24DA9">
      <w:pPr>
        <w:spacing w:line="360" w:lineRule="auto"/>
        <w:ind w:firstLine="1214" w:firstLineChars="506"/>
        <w:rPr>
          <w:rFonts w:hint="eastAsia" w:ascii="宋体" w:hAnsi="宋体" w:cs="仿宋"/>
          <w:color w:val="auto"/>
          <w:sz w:val="24"/>
          <w:szCs w:val="24"/>
        </w:rPr>
      </w:pPr>
      <w:r>
        <w:rPr>
          <w:rFonts w:hint="eastAsia" w:ascii="宋体" w:hAnsi="宋体" w:cs="仿宋"/>
          <w:color w:val="auto"/>
          <w:sz w:val="24"/>
          <w:szCs w:val="24"/>
        </w:rPr>
        <w:t>法定代表人（负责人）：</w:t>
      </w:r>
      <w:r>
        <w:rPr>
          <w:rFonts w:hint="eastAsia" w:ascii="宋体" w:hAnsi="宋体" w:cs="仿宋"/>
          <w:color w:val="auto"/>
          <w:sz w:val="24"/>
          <w:szCs w:val="24"/>
          <w:u w:val="single"/>
        </w:rPr>
        <w:t xml:space="preserve">          </w:t>
      </w:r>
      <w:r>
        <w:rPr>
          <w:rFonts w:hint="eastAsia" w:ascii="宋体" w:hAnsi="宋体" w:cs="仿宋"/>
          <w:color w:val="auto"/>
          <w:sz w:val="24"/>
          <w:szCs w:val="24"/>
        </w:rPr>
        <w:t>（法定代表人电子印章）</w:t>
      </w:r>
    </w:p>
    <w:p w14:paraId="58C87268">
      <w:pPr>
        <w:spacing w:line="360" w:lineRule="auto"/>
        <w:ind w:firstLine="1214" w:firstLineChars="506"/>
        <w:rPr>
          <w:rFonts w:hint="eastAsia" w:ascii="宋体" w:hAnsi="宋体" w:cs="仿宋"/>
          <w:color w:val="auto"/>
          <w:sz w:val="24"/>
          <w:szCs w:val="24"/>
        </w:rPr>
      </w:pPr>
      <w:r>
        <w:rPr>
          <w:rFonts w:hint="eastAsia" w:ascii="宋体" w:hAnsi="宋体" w:cs="仿宋"/>
          <w:color w:val="auto"/>
          <w:sz w:val="24"/>
          <w:szCs w:val="24"/>
        </w:rPr>
        <w:t>供应商全称（法人电子印章）：</w:t>
      </w:r>
      <w:r>
        <w:rPr>
          <w:rFonts w:hint="eastAsia" w:ascii="宋体" w:hAnsi="宋体" w:cs="仿宋"/>
          <w:color w:val="auto"/>
          <w:sz w:val="24"/>
          <w:szCs w:val="24"/>
          <w:u w:val="single"/>
        </w:rPr>
        <w:t xml:space="preserve">        </w:t>
      </w:r>
    </w:p>
    <w:p w14:paraId="41338641">
      <w:pPr>
        <w:spacing w:line="360" w:lineRule="auto"/>
        <w:ind w:firstLine="1214" w:firstLineChars="506"/>
        <w:rPr>
          <w:rFonts w:hint="eastAsia" w:ascii="宋体" w:hAnsi="宋体" w:cs="仿宋"/>
          <w:color w:val="auto"/>
          <w:sz w:val="24"/>
          <w:szCs w:val="24"/>
          <w:u w:val="single"/>
        </w:rPr>
      </w:pPr>
      <w:r>
        <w:rPr>
          <w:rFonts w:hint="eastAsia" w:ascii="宋体" w:hAnsi="宋体" w:cs="仿宋"/>
          <w:color w:val="auto"/>
          <w:sz w:val="24"/>
          <w:szCs w:val="24"/>
        </w:rPr>
        <w:t>日 期：</w:t>
      </w:r>
      <w:r>
        <w:rPr>
          <w:rFonts w:hint="eastAsia" w:ascii="宋体" w:hAnsi="宋体" w:cs="仿宋"/>
          <w:color w:val="auto"/>
          <w:sz w:val="24"/>
          <w:szCs w:val="24"/>
          <w:u w:val="single"/>
        </w:rPr>
        <w:t xml:space="preserve">          </w:t>
      </w:r>
    </w:p>
    <w:p w14:paraId="6CB4FE77">
      <w:pPr>
        <w:pStyle w:val="2"/>
        <w:ind w:left="630"/>
        <w:rPr>
          <w:rFonts w:hint="eastAsia"/>
          <w:color w:val="auto"/>
        </w:rPr>
      </w:pPr>
    </w:p>
    <w:p w14:paraId="6F91BBC6">
      <w:pPr>
        <w:rPr>
          <w:rFonts w:hint="eastAsia"/>
          <w:color w:val="auto"/>
        </w:rPr>
      </w:pPr>
    </w:p>
    <w:p w14:paraId="65BC23A3">
      <w:pPr>
        <w:rPr>
          <w:rFonts w:hint="eastAsia" w:ascii="宋体" w:hAnsi="宋体" w:cs="仿宋"/>
          <w:b/>
          <w:bCs/>
          <w:color w:val="auto"/>
          <w:sz w:val="30"/>
          <w:szCs w:val="30"/>
        </w:rPr>
      </w:pPr>
    </w:p>
    <w:p w14:paraId="524F50E3">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br w:type="page"/>
      </w:r>
    </w:p>
    <w:p w14:paraId="75E87B17">
      <w:pPr>
        <w:spacing w:line="360" w:lineRule="auto"/>
        <w:rPr>
          <w:rFonts w:hint="eastAsia" w:ascii="宋体" w:hAnsi="宋体" w:cs="仿宋"/>
          <w:color w:val="auto"/>
          <w:sz w:val="28"/>
          <w:szCs w:val="28"/>
        </w:rPr>
      </w:pPr>
      <w:r>
        <w:rPr>
          <w:rFonts w:hint="eastAsia" w:ascii="宋体" w:hAnsi="宋体" w:eastAsia="宋体" w:cs="Times New Roman"/>
          <w:color w:val="auto"/>
          <w:sz w:val="24"/>
          <w:szCs w:val="24"/>
        </w:rPr>
        <w:t>项目实施人员一览表</w:t>
      </w:r>
    </w:p>
    <w:p w14:paraId="68BC446D">
      <w:pPr>
        <w:pBdr>
          <w:top w:val="none" w:color="auto" w:sz="0" w:space="1"/>
          <w:left w:val="none" w:color="auto" w:sz="0" w:space="4"/>
          <w:bottom w:val="none" w:color="auto" w:sz="0" w:space="1"/>
          <w:right w:val="none" w:color="auto" w:sz="0" w:space="4"/>
        </w:pBdr>
        <w:spacing w:before="240" w:beforeLines="100" w:after="240" w:afterLines="100" w:line="560" w:lineRule="exact"/>
        <w:ind w:left="562" w:hanging="562" w:hangingChars="200"/>
        <w:jc w:val="center"/>
        <w:rPr>
          <w:rFonts w:hint="eastAsia" w:ascii="宋体" w:hAnsi="宋体" w:cs="仿宋"/>
          <w:b/>
          <w:bCs/>
          <w:color w:val="auto"/>
          <w:spacing w:val="20"/>
          <w:sz w:val="24"/>
          <w:szCs w:val="28"/>
        </w:rPr>
      </w:pPr>
      <w:r>
        <w:rPr>
          <w:rFonts w:hint="eastAsia" w:ascii="宋体" w:hAnsi="宋体" w:cs="仿宋"/>
          <w:b/>
          <w:bCs/>
          <w:color w:val="auto"/>
          <w:spacing w:val="20"/>
          <w:sz w:val="24"/>
          <w:szCs w:val="28"/>
        </w:rPr>
        <w:t>项目实施人员一览表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1385"/>
        <w:gridCol w:w="2295"/>
        <w:gridCol w:w="1739"/>
        <w:gridCol w:w="2483"/>
      </w:tblGrid>
      <w:tr w14:paraId="22C68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3F658AAC">
            <w:pPr>
              <w:jc w:val="center"/>
              <w:rPr>
                <w:rFonts w:hint="eastAsia" w:ascii="宋体" w:hAnsi="宋体" w:cs="仿宋"/>
                <w:color w:val="auto"/>
                <w:sz w:val="24"/>
                <w:szCs w:val="24"/>
              </w:rPr>
            </w:pPr>
            <w:r>
              <w:rPr>
                <w:rFonts w:hint="eastAsia" w:ascii="宋体" w:hAnsi="宋体" w:cs="仿宋"/>
                <w:color w:val="auto"/>
                <w:sz w:val="24"/>
                <w:szCs w:val="24"/>
              </w:rPr>
              <w:t>姓名</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A8D0340">
            <w:pPr>
              <w:jc w:val="center"/>
              <w:rPr>
                <w:rFonts w:hint="eastAsia" w:ascii="宋体" w:hAnsi="宋体" w:cs="仿宋"/>
                <w:color w:val="auto"/>
                <w:sz w:val="24"/>
                <w:szCs w:val="24"/>
              </w:rPr>
            </w:pPr>
            <w:r>
              <w:rPr>
                <w:rFonts w:hint="eastAsia" w:ascii="宋体" w:hAnsi="宋体" w:cs="仿宋"/>
                <w:color w:val="auto"/>
                <w:sz w:val="24"/>
                <w:szCs w:val="24"/>
              </w:rPr>
              <w:t>职务</w:t>
            </w:r>
          </w:p>
        </w:tc>
        <w:tc>
          <w:tcPr>
            <w:tcW w:w="1235" w:type="pct"/>
            <w:tcBorders>
              <w:top w:val="single" w:color="auto" w:sz="4" w:space="0"/>
              <w:left w:val="single" w:color="auto" w:sz="4" w:space="0"/>
              <w:bottom w:val="single" w:color="auto" w:sz="4" w:space="0"/>
              <w:right w:val="single" w:color="auto" w:sz="4" w:space="0"/>
            </w:tcBorders>
            <w:noWrap w:val="0"/>
            <w:vAlign w:val="center"/>
          </w:tcPr>
          <w:p w14:paraId="10FAADE4">
            <w:pPr>
              <w:jc w:val="center"/>
              <w:rPr>
                <w:rFonts w:hint="eastAsia" w:ascii="宋体" w:hAnsi="宋体" w:cs="仿宋"/>
                <w:color w:val="auto"/>
                <w:sz w:val="24"/>
                <w:szCs w:val="24"/>
              </w:rPr>
            </w:pPr>
            <w:r>
              <w:rPr>
                <w:rFonts w:hint="eastAsia" w:ascii="宋体" w:hAnsi="宋体" w:cs="仿宋"/>
                <w:color w:val="auto"/>
                <w:sz w:val="24"/>
                <w:szCs w:val="24"/>
              </w:rPr>
              <w:t>专业技术资格</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01EFFF4C">
            <w:pPr>
              <w:jc w:val="center"/>
              <w:rPr>
                <w:rFonts w:hint="eastAsia" w:ascii="宋体" w:hAnsi="宋体" w:cs="仿宋"/>
                <w:color w:val="auto"/>
                <w:sz w:val="24"/>
                <w:szCs w:val="24"/>
              </w:rPr>
            </w:pPr>
            <w:r>
              <w:rPr>
                <w:rFonts w:hint="eastAsia" w:ascii="宋体" w:hAnsi="宋体" w:cs="仿宋"/>
                <w:color w:val="auto"/>
                <w:sz w:val="24"/>
                <w:szCs w:val="24"/>
              </w:rPr>
              <w:t>证书编号</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61BA494E">
            <w:pPr>
              <w:jc w:val="center"/>
              <w:rPr>
                <w:rFonts w:hint="eastAsia" w:ascii="宋体" w:hAnsi="宋体" w:cs="仿宋"/>
                <w:bCs/>
                <w:color w:val="auto"/>
                <w:sz w:val="24"/>
                <w:szCs w:val="24"/>
              </w:rPr>
            </w:pPr>
            <w:r>
              <w:rPr>
                <w:rFonts w:hint="eastAsia" w:ascii="宋体" w:hAnsi="宋体" w:cs="仿宋"/>
                <w:bCs/>
                <w:color w:val="auto"/>
                <w:sz w:val="24"/>
                <w:szCs w:val="24"/>
              </w:rPr>
              <w:t>参加本单位工作时间</w:t>
            </w:r>
          </w:p>
        </w:tc>
      </w:tr>
      <w:tr w14:paraId="33DEE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7D10E52C">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3A6251A2">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6C325990">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20B16E4C">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42C3F65F">
            <w:pPr>
              <w:jc w:val="center"/>
              <w:rPr>
                <w:rFonts w:hint="eastAsia" w:ascii="宋体" w:hAnsi="宋体" w:cs="仿宋"/>
                <w:color w:val="auto"/>
                <w:sz w:val="24"/>
                <w:szCs w:val="24"/>
              </w:rPr>
            </w:pPr>
          </w:p>
        </w:tc>
      </w:tr>
      <w:tr w14:paraId="5608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68494AEB">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02093243">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06CD422F">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176A2B14">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603C04B5">
            <w:pPr>
              <w:jc w:val="center"/>
              <w:rPr>
                <w:rFonts w:hint="eastAsia" w:ascii="宋体" w:hAnsi="宋体" w:cs="仿宋"/>
                <w:color w:val="auto"/>
                <w:sz w:val="24"/>
                <w:szCs w:val="24"/>
              </w:rPr>
            </w:pPr>
          </w:p>
        </w:tc>
      </w:tr>
      <w:tr w14:paraId="11220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3AE45F21">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42DE0AF7">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3B24879A">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22579358">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50790596">
            <w:pPr>
              <w:jc w:val="center"/>
              <w:rPr>
                <w:rFonts w:hint="eastAsia" w:ascii="宋体" w:hAnsi="宋体" w:cs="仿宋"/>
                <w:color w:val="auto"/>
                <w:sz w:val="24"/>
                <w:szCs w:val="24"/>
              </w:rPr>
            </w:pPr>
          </w:p>
        </w:tc>
      </w:tr>
      <w:tr w14:paraId="06A34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56BD0FCE">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13211562">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52D486CA">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09FD5E0D">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49872F9A">
            <w:pPr>
              <w:jc w:val="center"/>
              <w:rPr>
                <w:rFonts w:hint="eastAsia" w:ascii="宋体" w:hAnsi="宋体" w:cs="仿宋"/>
                <w:color w:val="auto"/>
                <w:sz w:val="24"/>
                <w:szCs w:val="24"/>
              </w:rPr>
            </w:pPr>
          </w:p>
        </w:tc>
      </w:tr>
      <w:tr w14:paraId="702C3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298BE994">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4E611077">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2C26DEF7">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4346DC33">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22714CF8">
            <w:pPr>
              <w:jc w:val="center"/>
              <w:rPr>
                <w:rFonts w:hint="eastAsia" w:ascii="宋体" w:hAnsi="宋体" w:cs="仿宋"/>
                <w:color w:val="auto"/>
                <w:sz w:val="24"/>
                <w:szCs w:val="24"/>
              </w:rPr>
            </w:pPr>
          </w:p>
        </w:tc>
      </w:tr>
      <w:tr w14:paraId="75AE5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74F704FE">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4B49CC64">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52E7F8C1">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04627B87">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58A78B60">
            <w:pPr>
              <w:jc w:val="center"/>
              <w:rPr>
                <w:rFonts w:hint="eastAsia" w:ascii="宋体" w:hAnsi="宋体" w:cs="仿宋"/>
                <w:color w:val="auto"/>
                <w:sz w:val="24"/>
                <w:szCs w:val="24"/>
              </w:rPr>
            </w:pPr>
          </w:p>
        </w:tc>
      </w:tr>
      <w:tr w14:paraId="06561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3F453D94">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1692957C">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32690F5A">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42B45065">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002D585C">
            <w:pPr>
              <w:jc w:val="center"/>
              <w:rPr>
                <w:rFonts w:hint="eastAsia" w:ascii="宋体" w:hAnsi="宋体" w:cs="仿宋"/>
                <w:color w:val="auto"/>
                <w:sz w:val="24"/>
                <w:szCs w:val="24"/>
              </w:rPr>
            </w:pPr>
          </w:p>
        </w:tc>
      </w:tr>
      <w:tr w14:paraId="53D82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6EDB879C">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7B975EB3">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6E0B1438">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3D820ED1">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6D5726D1">
            <w:pPr>
              <w:jc w:val="center"/>
              <w:rPr>
                <w:rFonts w:hint="eastAsia" w:ascii="宋体" w:hAnsi="宋体" w:cs="仿宋"/>
                <w:color w:val="auto"/>
                <w:sz w:val="24"/>
                <w:szCs w:val="24"/>
              </w:rPr>
            </w:pPr>
          </w:p>
        </w:tc>
      </w:tr>
      <w:tr w14:paraId="3DAD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5" w:type="pct"/>
            <w:tcBorders>
              <w:top w:val="single" w:color="auto" w:sz="4" w:space="0"/>
              <w:left w:val="single" w:color="auto" w:sz="4" w:space="0"/>
              <w:bottom w:val="single" w:color="auto" w:sz="4" w:space="0"/>
              <w:right w:val="single" w:color="auto" w:sz="4" w:space="0"/>
            </w:tcBorders>
            <w:noWrap w:val="0"/>
            <w:vAlign w:val="center"/>
          </w:tcPr>
          <w:p w14:paraId="2ABCE1C4">
            <w:pPr>
              <w:jc w:val="center"/>
              <w:rPr>
                <w:rFonts w:hint="eastAsia" w:ascii="宋体" w:hAnsi="宋体" w:cs="仿宋"/>
                <w:color w:val="auto"/>
                <w:sz w:val="24"/>
                <w:szCs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2B374040">
            <w:pPr>
              <w:jc w:val="center"/>
              <w:rPr>
                <w:rFonts w:hint="eastAsia" w:ascii="宋体" w:hAnsi="宋体" w:cs="仿宋"/>
                <w:color w:val="auto"/>
                <w:sz w:val="24"/>
                <w:szCs w:val="24"/>
              </w:rPr>
            </w:pPr>
          </w:p>
        </w:tc>
        <w:tc>
          <w:tcPr>
            <w:tcW w:w="1235" w:type="pct"/>
            <w:tcBorders>
              <w:top w:val="single" w:color="auto" w:sz="4" w:space="0"/>
              <w:left w:val="single" w:color="auto" w:sz="4" w:space="0"/>
              <w:bottom w:val="single" w:color="auto" w:sz="4" w:space="0"/>
              <w:right w:val="single" w:color="auto" w:sz="4" w:space="0"/>
            </w:tcBorders>
            <w:noWrap w:val="0"/>
            <w:vAlign w:val="center"/>
          </w:tcPr>
          <w:p w14:paraId="20006878">
            <w:pPr>
              <w:jc w:val="center"/>
              <w:rPr>
                <w:rFonts w:hint="eastAsia" w:ascii="宋体" w:hAnsi="宋体" w:cs="仿宋"/>
                <w:color w:val="auto"/>
                <w:sz w:val="24"/>
                <w:szCs w:val="24"/>
              </w:rPr>
            </w:pPr>
          </w:p>
        </w:tc>
        <w:tc>
          <w:tcPr>
            <w:tcW w:w="936" w:type="pct"/>
            <w:tcBorders>
              <w:top w:val="single" w:color="auto" w:sz="4" w:space="0"/>
              <w:left w:val="single" w:color="auto" w:sz="4" w:space="0"/>
              <w:bottom w:val="single" w:color="auto" w:sz="4" w:space="0"/>
              <w:right w:val="single" w:color="auto" w:sz="4" w:space="0"/>
            </w:tcBorders>
            <w:noWrap w:val="0"/>
            <w:vAlign w:val="center"/>
          </w:tcPr>
          <w:p w14:paraId="3768ABD5">
            <w:pPr>
              <w:jc w:val="center"/>
              <w:rPr>
                <w:rFonts w:hint="eastAsia" w:ascii="宋体" w:hAnsi="宋体" w:cs="仿宋"/>
                <w:color w:val="auto"/>
                <w:sz w:val="24"/>
                <w:szCs w:val="24"/>
              </w:rPr>
            </w:pPr>
          </w:p>
        </w:tc>
        <w:tc>
          <w:tcPr>
            <w:tcW w:w="1336" w:type="pct"/>
            <w:tcBorders>
              <w:top w:val="single" w:color="auto" w:sz="4" w:space="0"/>
              <w:left w:val="single" w:color="auto" w:sz="4" w:space="0"/>
              <w:bottom w:val="single" w:color="auto" w:sz="4" w:space="0"/>
              <w:right w:val="single" w:color="auto" w:sz="4" w:space="0"/>
            </w:tcBorders>
            <w:noWrap w:val="0"/>
            <w:vAlign w:val="center"/>
          </w:tcPr>
          <w:p w14:paraId="251C1AF2">
            <w:pPr>
              <w:jc w:val="center"/>
              <w:rPr>
                <w:rFonts w:hint="eastAsia" w:ascii="宋体" w:hAnsi="宋体" w:cs="仿宋"/>
                <w:color w:val="auto"/>
                <w:sz w:val="24"/>
                <w:szCs w:val="24"/>
              </w:rPr>
            </w:pPr>
          </w:p>
        </w:tc>
      </w:tr>
    </w:tbl>
    <w:p w14:paraId="6DDBE367">
      <w:pPr>
        <w:rPr>
          <w:rFonts w:hint="eastAsia" w:ascii="宋体" w:hAnsi="宋体" w:cs="仿宋"/>
          <w:color w:val="auto"/>
          <w:sz w:val="28"/>
          <w:szCs w:val="30"/>
        </w:rPr>
      </w:pPr>
    </w:p>
    <w:p w14:paraId="1EA4D17D">
      <w:pPr>
        <w:rPr>
          <w:rFonts w:hint="default" w:ascii="宋体" w:hAnsi="宋体" w:eastAsia="宋体" w:cs="仿宋"/>
          <w:color w:val="auto"/>
          <w:sz w:val="24"/>
          <w:szCs w:val="28"/>
          <w:lang w:val="en-US" w:eastAsia="zh-CN"/>
        </w:rPr>
      </w:pPr>
      <w:r>
        <w:rPr>
          <w:rFonts w:hint="eastAsia" w:ascii="宋体" w:hAnsi="宋体" w:cs="仿宋"/>
          <w:color w:val="auto"/>
          <w:sz w:val="24"/>
          <w:szCs w:val="28"/>
        </w:rPr>
        <w:t xml:space="preserve"> </w:t>
      </w:r>
      <w:r>
        <w:rPr>
          <w:rFonts w:hint="eastAsia" w:ascii="宋体" w:hAnsi="宋体" w:cs="仿宋"/>
          <w:color w:val="auto"/>
          <w:sz w:val="24"/>
          <w:szCs w:val="28"/>
          <w:lang w:val="en-US" w:eastAsia="zh-CN"/>
        </w:rPr>
        <w:t>注：后附人员资格证书或职称证、身份证等证明材料。</w:t>
      </w:r>
    </w:p>
    <w:p w14:paraId="31AB34E4">
      <w:pPr>
        <w:rPr>
          <w:rFonts w:hint="eastAsia" w:ascii="宋体" w:hAnsi="宋体" w:cs="仿宋"/>
          <w:color w:val="auto"/>
          <w:sz w:val="28"/>
          <w:szCs w:val="30"/>
        </w:rPr>
      </w:pPr>
    </w:p>
    <w:p w14:paraId="29716C5E">
      <w:pPr>
        <w:rPr>
          <w:rFonts w:hint="eastAsia" w:ascii="宋体" w:hAnsi="宋体" w:cs="仿宋"/>
          <w:color w:val="auto"/>
          <w:sz w:val="28"/>
          <w:szCs w:val="30"/>
        </w:rPr>
      </w:pPr>
    </w:p>
    <w:p w14:paraId="67CD1B3D">
      <w:pPr>
        <w:rPr>
          <w:rFonts w:hint="eastAsia" w:ascii="宋体" w:hAnsi="宋体" w:cs="仿宋"/>
          <w:color w:val="auto"/>
          <w:sz w:val="24"/>
          <w:szCs w:val="28"/>
        </w:rPr>
      </w:pPr>
    </w:p>
    <w:p w14:paraId="01AB5E04">
      <w:pPr>
        <w:spacing w:line="360" w:lineRule="auto"/>
        <w:ind w:firstLine="2976" w:firstLineChars="1063"/>
        <w:rPr>
          <w:rFonts w:hint="eastAsia" w:ascii="宋体" w:hAnsi="宋体" w:cs="仿宋"/>
          <w:color w:val="auto"/>
          <w:spacing w:val="20"/>
          <w:sz w:val="24"/>
          <w:szCs w:val="28"/>
        </w:rPr>
      </w:pPr>
      <w:r>
        <w:rPr>
          <w:rFonts w:hint="eastAsia" w:ascii="宋体" w:hAnsi="宋体" w:cs="仿宋"/>
          <w:color w:val="auto"/>
          <w:spacing w:val="20"/>
          <w:sz w:val="24"/>
          <w:szCs w:val="28"/>
        </w:rPr>
        <w:t>供应商全称</w:t>
      </w:r>
      <w:r>
        <w:rPr>
          <w:rFonts w:hint="eastAsia" w:ascii="宋体" w:hAnsi="宋体"/>
          <w:color w:val="auto"/>
          <w:sz w:val="24"/>
          <w:szCs w:val="28"/>
        </w:rPr>
        <w:t>（电子印章）</w:t>
      </w:r>
      <w:r>
        <w:rPr>
          <w:rFonts w:hint="eastAsia" w:ascii="宋体" w:hAnsi="宋体" w:cs="仿宋"/>
          <w:color w:val="auto"/>
          <w:spacing w:val="20"/>
          <w:sz w:val="24"/>
          <w:szCs w:val="28"/>
        </w:rPr>
        <w:t>：</w:t>
      </w:r>
      <w:r>
        <w:rPr>
          <w:rFonts w:hint="eastAsia" w:ascii="宋体" w:hAnsi="宋体" w:cs="仿宋"/>
          <w:color w:val="auto"/>
          <w:spacing w:val="20"/>
          <w:sz w:val="24"/>
          <w:szCs w:val="28"/>
          <w:u w:val="single"/>
        </w:rPr>
        <w:t xml:space="preserve">         </w:t>
      </w:r>
    </w:p>
    <w:p w14:paraId="3C210267">
      <w:pPr>
        <w:spacing w:line="360" w:lineRule="auto"/>
        <w:ind w:firstLine="2976" w:firstLineChars="1063"/>
        <w:rPr>
          <w:rFonts w:hint="eastAsia" w:ascii="宋体" w:hAnsi="宋体" w:cs="仿宋"/>
          <w:color w:val="auto"/>
          <w:spacing w:val="20"/>
          <w:sz w:val="24"/>
          <w:szCs w:val="28"/>
          <w:u w:val="single"/>
        </w:rPr>
      </w:pPr>
      <w:r>
        <w:rPr>
          <w:rFonts w:hint="eastAsia" w:ascii="宋体" w:hAnsi="宋体" w:cs="仿宋"/>
          <w:color w:val="auto"/>
          <w:spacing w:val="20"/>
          <w:sz w:val="24"/>
          <w:szCs w:val="28"/>
        </w:rPr>
        <w:t>日 期：</w:t>
      </w:r>
      <w:r>
        <w:rPr>
          <w:rFonts w:hint="eastAsia" w:ascii="宋体" w:hAnsi="宋体" w:cs="仿宋"/>
          <w:color w:val="auto"/>
          <w:spacing w:val="20"/>
          <w:sz w:val="24"/>
          <w:szCs w:val="28"/>
          <w:u w:val="single"/>
        </w:rPr>
        <w:t xml:space="preserve">        </w:t>
      </w:r>
    </w:p>
    <w:p w14:paraId="5FAE0175">
      <w:pPr>
        <w:spacing w:line="360" w:lineRule="auto"/>
        <w:rPr>
          <w:rFonts w:hint="eastAsia" w:ascii="宋体" w:hAnsi="宋体" w:cs="仿宋"/>
          <w:color w:val="auto"/>
          <w:sz w:val="28"/>
          <w:szCs w:val="28"/>
        </w:rPr>
      </w:pPr>
    </w:p>
    <w:p w14:paraId="65F6A471">
      <w:pPr>
        <w:pBdr>
          <w:top w:val="none" w:color="auto" w:sz="0" w:space="1"/>
          <w:left w:val="none" w:color="auto" w:sz="0" w:space="4"/>
          <w:bottom w:val="none" w:color="auto" w:sz="0" w:space="1"/>
          <w:right w:val="none" w:color="auto" w:sz="0" w:space="4"/>
        </w:pBdr>
        <w:spacing w:line="360" w:lineRule="auto"/>
        <w:ind w:left="642" w:hanging="643" w:hangingChars="200"/>
        <w:jc w:val="center"/>
        <w:rPr>
          <w:rFonts w:hint="eastAsia" w:ascii="宋体" w:hAnsi="宋体" w:eastAsia="宋体" w:cs="宋体"/>
          <w:b/>
          <w:bCs/>
          <w:color w:val="auto"/>
          <w:spacing w:val="20"/>
          <w:sz w:val="28"/>
          <w:szCs w:val="30"/>
        </w:rPr>
      </w:pPr>
      <w:r>
        <w:rPr>
          <w:rFonts w:hint="eastAsia" w:ascii="宋体" w:hAnsi="宋体" w:eastAsia="宋体" w:cs="宋体"/>
          <w:b/>
          <w:color w:val="auto"/>
          <w:kern w:val="0"/>
          <w:sz w:val="32"/>
          <w:szCs w:val="32"/>
          <w:highlight w:val="none"/>
          <w:lang w:val="en-US" w:eastAsia="zh-CN"/>
        </w:rPr>
        <w:br w:type="page"/>
      </w:r>
      <w:r>
        <w:rPr>
          <w:rFonts w:hint="eastAsia" w:ascii="宋体" w:hAnsi="宋体" w:eastAsia="宋体" w:cs="宋体"/>
          <w:b/>
          <w:color w:val="auto"/>
          <w:kern w:val="0"/>
          <w:sz w:val="32"/>
          <w:szCs w:val="32"/>
          <w:highlight w:val="none"/>
          <w:lang w:val="en-US" w:eastAsia="zh-CN"/>
        </w:rPr>
        <w:t>报价文件部分</w:t>
      </w:r>
    </w:p>
    <w:p w14:paraId="08704519">
      <w:pPr>
        <w:pBdr>
          <w:top w:val="none" w:color="auto" w:sz="0" w:space="1"/>
          <w:left w:val="none" w:color="auto" w:sz="0" w:space="4"/>
          <w:bottom w:val="none" w:color="auto" w:sz="0" w:space="1"/>
          <w:right w:val="none" w:color="auto" w:sz="0" w:space="4"/>
        </w:pBdr>
        <w:spacing w:line="360" w:lineRule="auto"/>
        <w:ind w:left="642" w:hanging="642" w:hangingChars="200"/>
        <w:jc w:val="center"/>
        <w:rPr>
          <w:rFonts w:hint="eastAsia" w:ascii="宋体" w:hAnsi="宋体" w:eastAsia="宋体" w:cs="宋体"/>
          <w:b/>
          <w:bCs/>
          <w:color w:val="auto"/>
          <w:spacing w:val="20"/>
          <w:sz w:val="28"/>
          <w:szCs w:val="30"/>
        </w:rPr>
      </w:pPr>
    </w:p>
    <w:p w14:paraId="76B2523E">
      <w:pPr>
        <w:pBdr>
          <w:top w:val="none" w:color="auto" w:sz="0" w:space="1"/>
          <w:left w:val="none" w:color="auto" w:sz="0" w:space="4"/>
          <w:bottom w:val="none" w:color="auto" w:sz="0" w:space="1"/>
          <w:right w:val="none" w:color="auto" w:sz="0" w:space="4"/>
        </w:pBdr>
        <w:spacing w:line="360" w:lineRule="auto"/>
        <w:ind w:left="642" w:hanging="642" w:hangingChars="200"/>
        <w:jc w:val="center"/>
        <w:rPr>
          <w:rFonts w:hint="eastAsia" w:ascii="宋体" w:hAnsi="宋体" w:eastAsia="宋体" w:cs="宋体"/>
          <w:b/>
          <w:bCs/>
          <w:color w:val="auto"/>
          <w:spacing w:val="20"/>
          <w:sz w:val="28"/>
          <w:szCs w:val="30"/>
        </w:rPr>
      </w:pPr>
      <w:r>
        <w:rPr>
          <w:rFonts w:hint="eastAsia" w:ascii="宋体" w:hAnsi="宋体" w:eastAsia="宋体" w:cs="宋体"/>
          <w:b/>
          <w:bCs/>
          <w:color w:val="auto"/>
          <w:spacing w:val="20"/>
          <w:sz w:val="28"/>
          <w:szCs w:val="30"/>
        </w:rPr>
        <w:t>报价一览表</w:t>
      </w:r>
    </w:p>
    <w:p w14:paraId="53F41558">
      <w:pPr>
        <w:pBdr>
          <w:top w:val="none" w:color="auto" w:sz="0" w:space="1"/>
          <w:left w:val="none" w:color="auto" w:sz="0" w:space="4"/>
          <w:bottom w:val="none" w:color="auto" w:sz="0" w:space="1"/>
          <w:right w:val="none" w:color="auto" w:sz="0" w:space="4"/>
        </w:pBdr>
        <w:spacing w:line="360" w:lineRule="auto"/>
        <w:ind w:left="642" w:hanging="560" w:hangingChars="200"/>
        <w:jc w:val="both"/>
        <w:rPr>
          <w:rFonts w:hint="eastAsia" w:ascii="宋体" w:hAnsi="宋体" w:eastAsia="宋体" w:cs="宋体"/>
          <w:color w:val="auto"/>
          <w:sz w:val="28"/>
          <w:szCs w:val="30"/>
        </w:rPr>
      </w:pPr>
    </w:p>
    <w:p w14:paraId="627B3274">
      <w:pPr>
        <w:pBdr>
          <w:top w:val="none" w:color="auto" w:sz="0" w:space="1"/>
          <w:left w:val="none" w:color="auto" w:sz="0" w:space="4"/>
          <w:bottom w:val="none" w:color="auto" w:sz="0" w:space="1"/>
          <w:right w:val="none" w:color="auto" w:sz="0" w:space="4"/>
        </w:pBdr>
        <w:spacing w:line="360" w:lineRule="auto"/>
        <w:ind w:left="642" w:hanging="480" w:hanging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供应商全称（盖单位章）：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F93B917">
      <w:pPr>
        <w:spacing w:line="360" w:lineRule="auto"/>
        <w:rPr>
          <w:rFonts w:hint="eastAsia" w:ascii="宋体" w:hAnsi="宋体" w:eastAsia="宋体" w:cs="宋体"/>
          <w:b/>
          <w:color w:val="auto"/>
          <w:sz w:val="24"/>
          <w:szCs w:val="24"/>
          <w:u w:val="single"/>
        </w:rPr>
      </w:pPr>
      <w:r>
        <w:rPr>
          <w:rFonts w:hint="eastAsia" w:ascii="宋体" w:hAnsi="宋体" w:eastAsia="宋体" w:cs="宋体"/>
          <w:color w:val="auto"/>
          <w:sz w:val="24"/>
          <w:szCs w:val="24"/>
        </w:rPr>
        <w:t>项目编号：</w:t>
      </w:r>
      <w:r>
        <w:rPr>
          <w:rFonts w:hint="eastAsia" w:ascii="宋体" w:hAnsi="宋体" w:eastAsia="宋体" w:cs="宋体"/>
          <w:b/>
          <w:color w:val="auto"/>
          <w:sz w:val="24"/>
          <w:szCs w:val="24"/>
          <w:u w:val="single"/>
        </w:rPr>
        <w:t xml:space="preserve">                                      </w:t>
      </w:r>
    </w:p>
    <w:p w14:paraId="0E5920AE">
      <w:pPr>
        <w:spacing w:line="360" w:lineRule="auto"/>
        <w:jc w:val="both"/>
        <w:rPr>
          <w:rFonts w:hint="eastAsia" w:ascii="宋体" w:hAnsi="宋体" w:eastAsia="宋体" w:cs="宋体"/>
          <w:b/>
          <w:bCs/>
          <w:color w:val="auto"/>
          <w:kern w:val="0"/>
          <w:sz w:val="24"/>
          <w:szCs w:val="24"/>
          <w:lang w:val="en-US" w:eastAsia="zh-CN"/>
        </w:rPr>
      </w:pPr>
      <w:r>
        <w:rPr>
          <w:rFonts w:hint="eastAsia" w:ascii="宋体" w:hAnsi="宋体" w:eastAsia="宋体" w:cs="宋体"/>
          <w:color w:val="auto"/>
          <w:sz w:val="24"/>
          <w:szCs w:val="24"/>
          <w:lang w:val="en-US" w:eastAsia="zh-CN"/>
        </w:rPr>
        <w:t>包   号：</w:t>
      </w:r>
      <w:r>
        <w:rPr>
          <w:rFonts w:hint="eastAsia" w:ascii="宋体" w:hAnsi="宋体" w:eastAsia="宋体" w:cs="宋体"/>
          <w:b/>
          <w:color w:val="auto"/>
          <w:sz w:val="24"/>
          <w:szCs w:val="24"/>
          <w:u w:val="single"/>
        </w:rPr>
        <w:t xml:space="preserve">                                      </w:t>
      </w:r>
    </w:p>
    <w:p w14:paraId="0ACD6701">
      <w:pPr>
        <w:spacing w:line="360" w:lineRule="auto"/>
        <w:jc w:val="right"/>
        <w:rPr>
          <w:rFonts w:hint="eastAsia" w:ascii="宋体" w:hAnsi="宋体" w:eastAsia="宋体" w:cs="宋体"/>
          <w:color w:val="auto"/>
          <w:sz w:val="24"/>
          <w:szCs w:val="24"/>
          <w:lang w:val="en-US" w:eastAsia="zh-CN"/>
        </w:rPr>
      </w:pPr>
      <w:r>
        <w:rPr>
          <w:rFonts w:hint="eastAsia" w:ascii="宋体" w:hAnsi="宋体" w:eastAsia="宋体" w:cs="宋体"/>
          <w:b/>
          <w:bCs/>
          <w:color w:val="auto"/>
          <w:kern w:val="0"/>
          <w:sz w:val="24"/>
          <w:szCs w:val="24"/>
        </w:rPr>
        <w:t>人民币/元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3" w:type="dxa"/>
          <w:bottom w:w="0" w:type="dxa"/>
          <w:right w:w="43" w:type="dxa"/>
        </w:tblCellMar>
      </w:tblPr>
      <w:tblGrid>
        <w:gridCol w:w="748"/>
        <w:gridCol w:w="3240"/>
        <w:gridCol w:w="2430"/>
        <w:gridCol w:w="2904"/>
      </w:tblGrid>
      <w:tr w14:paraId="2B43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645"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0037669A">
            <w:pPr>
              <w:adjustRightInd w:val="0"/>
              <w:snapToGrid w:val="0"/>
              <w:spacing w:line="460" w:lineRule="exact"/>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序号</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0ADA35A">
            <w:pPr>
              <w:adjustRightInd w:val="0"/>
              <w:snapToGrid w:val="0"/>
              <w:spacing w:line="460" w:lineRule="exact"/>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项目名称</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3ECE4690">
            <w:pPr>
              <w:adjustRightInd w:val="0"/>
              <w:snapToGrid w:val="0"/>
              <w:spacing w:line="460" w:lineRule="exact"/>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lang w:val="en-US" w:eastAsia="zh-CN"/>
              </w:rPr>
              <w:t>投标报价（</w:t>
            </w:r>
            <w:r>
              <w:rPr>
                <w:rFonts w:hint="eastAsia" w:ascii="宋体" w:hAnsi="宋体" w:eastAsia="宋体" w:cs="宋体"/>
                <w:b/>
                <w:bCs w:val="0"/>
                <w:color w:val="auto"/>
                <w:sz w:val="24"/>
                <w:szCs w:val="24"/>
              </w:rPr>
              <w:t>元</w:t>
            </w:r>
            <w:r>
              <w:rPr>
                <w:rFonts w:hint="eastAsia" w:ascii="宋体" w:hAnsi="宋体" w:eastAsia="宋体" w:cs="宋体"/>
                <w:b/>
                <w:bCs w:val="0"/>
                <w:color w:val="auto"/>
                <w:sz w:val="24"/>
                <w:szCs w:val="24"/>
                <w:lang w:val="en-US" w:eastAsia="zh-CN"/>
              </w:rPr>
              <w:t>）</w:t>
            </w:r>
          </w:p>
        </w:tc>
        <w:tc>
          <w:tcPr>
            <w:tcW w:w="2904" w:type="dxa"/>
            <w:tcBorders>
              <w:top w:val="single" w:color="auto" w:sz="4" w:space="0"/>
              <w:left w:val="single" w:color="auto" w:sz="4" w:space="0"/>
              <w:bottom w:val="single" w:color="auto" w:sz="4" w:space="0"/>
              <w:right w:val="single" w:color="auto" w:sz="4" w:space="0"/>
            </w:tcBorders>
            <w:noWrap w:val="0"/>
            <w:vAlign w:val="center"/>
          </w:tcPr>
          <w:p w14:paraId="1EF856F7">
            <w:pPr>
              <w:adjustRightInd w:val="0"/>
              <w:snapToGrid w:val="0"/>
              <w:spacing w:line="460" w:lineRule="exact"/>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 xml:space="preserve"> 合同履行期限</w:t>
            </w:r>
          </w:p>
        </w:tc>
      </w:tr>
      <w:tr w14:paraId="3FF1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584"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BC25D8">
            <w:pPr>
              <w:adjustRightInd w:val="0"/>
              <w:snapToGrid w:val="0"/>
              <w:spacing w:line="46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32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97E0D1">
            <w:pPr>
              <w:adjustRightInd w:val="0"/>
              <w:snapToGrid w:val="0"/>
              <w:spacing w:line="460" w:lineRule="exact"/>
              <w:jc w:val="center"/>
              <w:rPr>
                <w:rFonts w:hint="eastAsia" w:ascii="宋体" w:hAnsi="宋体" w:eastAsia="宋体" w:cs="宋体"/>
                <w:b w:val="0"/>
                <w:bCs/>
                <w:color w:val="auto"/>
                <w:sz w:val="24"/>
                <w:szCs w:val="24"/>
              </w:rPr>
            </w:pPr>
          </w:p>
        </w:tc>
        <w:tc>
          <w:tcPr>
            <w:tcW w:w="24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11AE46">
            <w:pPr>
              <w:adjustRightInd w:val="0"/>
              <w:snapToGrid w:val="0"/>
              <w:spacing w:line="460" w:lineRule="exact"/>
              <w:jc w:val="center"/>
              <w:rPr>
                <w:rFonts w:hint="eastAsia" w:ascii="宋体" w:hAnsi="宋体" w:eastAsia="宋体" w:cs="宋体"/>
                <w:b/>
                <w:bCs w:val="0"/>
                <w:color w:val="auto"/>
                <w:sz w:val="24"/>
                <w:szCs w:val="24"/>
                <w:highlight w:val="none"/>
                <w:lang w:val="en-US" w:eastAsia="zh-CN"/>
              </w:rPr>
            </w:pPr>
          </w:p>
        </w:tc>
        <w:tc>
          <w:tcPr>
            <w:tcW w:w="29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CDCA62">
            <w:pPr>
              <w:adjustRightInd w:val="0"/>
              <w:snapToGrid w:val="0"/>
              <w:spacing w:line="460" w:lineRule="exact"/>
              <w:jc w:val="center"/>
              <w:rPr>
                <w:rFonts w:hint="eastAsia" w:ascii="宋体" w:hAnsi="宋体" w:eastAsia="宋体" w:cs="宋体"/>
                <w:b w:val="0"/>
                <w:bCs/>
                <w:color w:val="auto"/>
                <w:sz w:val="24"/>
                <w:szCs w:val="24"/>
              </w:rPr>
            </w:pPr>
          </w:p>
        </w:tc>
      </w:tr>
      <w:tr w14:paraId="767A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825" w:hRule="atLeast"/>
          <w:jc w:val="center"/>
        </w:trPr>
        <w:tc>
          <w:tcPr>
            <w:tcW w:w="9322"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0F0C99">
            <w:pPr>
              <w:adjustRightInd w:val="0"/>
              <w:snapToGrid w:val="0"/>
              <w:spacing w:line="460" w:lineRule="exac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报价：</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大写</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小写</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rPr>
              <w:t>元</w:t>
            </w:r>
          </w:p>
        </w:tc>
      </w:tr>
      <w:tr w14:paraId="45D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3" w:type="dxa"/>
            <w:bottom w:w="0" w:type="dxa"/>
            <w:right w:w="43" w:type="dxa"/>
          </w:tblCellMar>
        </w:tblPrEx>
        <w:trPr>
          <w:trHeight w:val="1166" w:hRule="atLeast"/>
          <w:jc w:val="center"/>
        </w:trPr>
        <w:tc>
          <w:tcPr>
            <w:tcW w:w="9322"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5D604">
            <w:pPr>
              <w:adjustRightInd w:val="0"/>
              <w:snapToGrid w:val="0"/>
              <w:spacing w:line="460" w:lineRule="exac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highlight w:val="none"/>
                <w:lang w:val="en-US" w:eastAsia="zh-CN" w:bidi="ar-SA"/>
              </w:rPr>
              <w:t>注：供应商的报价超过最高限价的报价将被拒绝</w:t>
            </w:r>
          </w:p>
        </w:tc>
      </w:tr>
    </w:tbl>
    <w:p w14:paraId="3162E7BA">
      <w:pPr>
        <w:spacing w:line="360" w:lineRule="auto"/>
        <w:rPr>
          <w:rFonts w:hint="eastAsia" w:ascii="宋体" w:hAnsi="宋体" w:eastAsia="宋体" w:cs="宋体"/>
          <w:color w:val="auto"/>
          <w:sz w:val="24"/>
          <w:szCs w:val="24"/>
        </w:rPr>
      </w:pPr>
    </w:p>
    <w:p w14:paraId="65C81BC6">
      <w:pPr>
        <w:pStyle w:val="24"/>
        <w:rPr>
          <w:rFonts w:hint="default" w:eastAsia="宋体"/>
          <w:b/>
          <w:bCs/>
          <w:color w:val="auto"/>
          <w:lang w:val="en-US" w:eastAsia="zh-CN"/>
        </w:rPr>
      </w:pPr>
      <w:r>
        <w:rPr>
          <w:rFonts w:hint="eastAsia" w:ascii="宋体" w:hAnsi="宋体" w:eastAsia="宋体" w:cs="宋体"/>
          <w:b/>
          <w:bCs/>
          <w:color w:val="auto"/>
          <w:sz w:val="24"/>
          <w:szCs w:val="24"/>
          <w:lang w:val="en-US" w:eastAsia="zh-CN"/>
        </w:rPr>
        <w:t>注：如有明细可后附</w:t>
      </w:r>
    </w:p>
    <w:p w14:paraId="0AFA2194">
      <w:pPr>
        <w:spacing w:line="360" w:lineRule="auto"/>
        <w:rPr>
          <w:rFonts w:hint="eastAsia" w:ascii="宋体" w:hAnsi="宋体" w:eastAsia="宋体" w:cs="宋体"/>
          <w:color w:val="auto"/>
          <w:sz w:val="24"/>
          <w:szCs w:val="24"/>
        </w:rPr>
      </w:pPr>
    </w:p>
    <w:p w14:paraId="2D5C77B4">
      <w:pPr>
        <w:spacing w:line="360" w:lineRule="auto"/>
        <w:ind w:firstLine="2671" w:firstLineChars="1113"/>
        <w:jc w:val="left"/>
        <w:rPr>
          <w:rFonts w:hint="eastAsia" w:ascii="宋体" w:hAnsi="宋体" w:cs="仿宋"/>
          <w:color w:val="auto"/>
          <w:sz w:val="24"/>
          <w:szCs w:val="24"/>
        </w:rPr>
      </w:pPr>
    </w:p>
    <w:p w14:paraId="08097230">
      <w:pPr>
        <w:spacing w:line="360" w:lineRule="auto"/>
        <w:ind w:firstLine="2671" w:firstLineChars="1113"/>
        <w:jc w:val="left"/>
        <w:rPr>
          <w:rFonts w:hint="eastAsia" w:ascii="宋体" w:hAnsi="宋体" w:cs="仿宋"/>
          <w:color w:val="auto"/>
          <w:sz w:val="24"/>
          <w:szCs w:val="24"/>
        </w:rPr>
      </w:pPr>
      <w:r>
        <w:rPr>
          <w:rFonts w:hint="eastAsia" w:ascii="宋体" w:hAnsi="宋体" w:cs="仿宋"/>
          <w:color w:val="auto"/>
          <w:sz w:val="24"/>
          <w:szCs w:val="24"/>
        </w:rPr>
        <w:t>供应商全称</w:t>
      </w:r>
      <w:r>
        <w:rPr>
          <w:rFonts w:hint="eastAsia" w:ascii="宋体" w:hAnsi="宋体"/>
          <w:color w:val="auto"/>
          <w:sz w:val="24"/>
          <w:szCs w:val="24"/>
        </w:rPr>
        <w:t>（电子印章）</w:t>
      </w:r>
      <w:r>
        <w:rPr>
          <w:rFonts w:hint="eastAsia" w:ascii="宋体" w:hAnsi="宋体" w:cs="仿宋"/>
          <w:color w:val="auto"/>
          <w:sz w:val="24"/>
          <w:szCs w:val="24"/>
        </w:rPr>
        <w:t>：</w:t>
      </w:r>
      <w:r>
        <w:rPr>
          <w:rFonts w:hint="eastAsia" w:ascii="宋体" w:hAnsi="宋体" w:cs="仿宋"/>
          <w:color w:val="auto"/>
          <w:sz w:val="24"/>
          <w:szCs w:val="24"/>
          <w:u w:val="single"/>
        </w:rPr>
        <w:t xml:space="preserve">            </w:t>
      </w:r>
    </w:p>
    <w:p w14:paraId="237B49EE">
      <w:pPr>
        <w:spacing w:line="360" w:lineRule="auto"/>
        <w:ind w:firstLine="2671" w:firstLineChars="1113"/>
        <w:jc w:val="left"/>
        <w:rPr>
          <w:rFonts w:hint="eastAsia" w:ascii="宋体" w:hAnsi="宋体" w:cs="仿宋"/>
          <w:color w:val="auto"/>
          <w:sz w:val="24"/>
          <w:szCs w:val="24"/>
          <w:u w:val="single"/>
        </w:rPr>
      </w:pPr>
      <w:r>
        <w:rPr>
          <w:rFonts w:hint="eastAsia" w:ascii="宋体" w:hAnsi="宋体" w:cs="仿宋"/>
          <w:color w:val="auto"/>
          <w:sz w:val="24"/>
          <w:szCs w:val="24"/>
        </w:rPr>
        <w:t>日  期：</w:t>
      </w:r>
      <w:r>
        <w:rPr>
          <w:rFonts w:hint="eastAsia" w:ascii="宋体" w:hAnsi="宋体" w:cs="仿宋"/>
          <w:color w:val="auto"/>
          <w:sz w:val="24"/>
          <w:szCs w:val="24"/>
          <w:u w:val="single"/>
        </w:rPr>
        <w:t xml:space="preserve">               </w:t>
      </w:r>
    </w:p>
    <w:p w14:paraId="5EF65862">
      <w:pPr>
        <w:spacing w:line="360" w:lineRule="auto"/>
        <w:rPr>
          <w:rFonts w:hint="eastAsia" w:ascii="宋体" w:hAnsi="宋体" w:cs="仿宋"/>
          <w:color w:val="auto"/>
          <w:sz w:val="28"/>
          <w:szCs w:val="28"/>
        </w:rPr>
      </w:pPr>
    </w:p>
    <w:p w14:paraId="5515C233">
      <w:pPr>
        <w:pStyle w:val="9"/>
        <w:rPr>
          <w:rFonts w:hint="eastAsia" w:ascii="宋体" w:hAnsi="宋体" w:cs="仿宋"/>
          <w:color w:val="auto"/>
          <w:sz w:val="28"/>
          <w:szCs w:val="28"/>
        </w:rPr>
      </w:pPr>
    </w:p>
    <w:p w14:paraId="2B8756B7">
      <w:pPr>
        <w:pStyle w:val="9"/>
        <w:rPr>
          <w:rFonts w:hint="eastAsia" w:ascii="宋体" w:hAnsi="宋体" w:cs="仿宋"/>
          <w:color w:val="auto"/>
          <w:sz w:val="28"/>
          <w:szCs w:val="28"/>
        </w:rPr>
      </w:pPr>
    </w:p>
    <w:p w14:paraId="609BD7E5">
      <w:pPr>
        <w:pStyle w:val="9"/>
        <w:rPr>
          <w:rFonts w:hint="eastAsia" w:ascii="宋体" w:hAnsi="宋体" w:cs="仿宋"/>
          <w:color w:val="auto"/>
          <w:sz w:val="28"/>
          <w:szCs w:val="28"/>
        </w:rPr>
      </w:pPr>
    </w:p>
    <w:p w14:paraId="6C3F3BD4">
      <w:pPr>
        <w:pStyle w:val="9"/>
        <w:rPr>
          <w:rFonts w:hint="eastAsia" w:ascii="宋体" w:hAnsi="宋体" w:cs="仿宋"/>
          <w:color w:val="auto"/>
          <w:sz w:val="28"/>
          <w:szCs w:val="28"/>
        </w:rPr>
      </w:pPr>
    </w:p>
    <w:p w14:paraId="34A17649">
      <w:pPr>
        <w:pStyle w:val="6"/>
        <w:rPr>
          <w:rFonts w:hint="eastAsia" w:ascii="宋体" w:hAnsi="宋体" w:cs="仿宋"/>
          <w:color w:val="auto"/>
          <w:sz w:val="28"/>
          <w:szCs w:val="28"/>
        </w:rPr>
      </w:pPr>
    </w:p>
    <w:p w14:paraId="79DBF8F2">
      <w:pPr>
        <w:spacing w:line="360" w:lineRule="auto"/>
        <w:rPr>
          <w:rFonts w:hint="eastAsia" w:ascii="宋体" w:hAnsi="宋体" w:cs="仿宋"/>
          <w:color w:val="auto"/>
          <w:sz w:val="28"/>
          <w:szCs w:val="28"/>
        </w:rPr>
      </w:pPr>
    </w:p>
    <w:p w14:paraId="05D92915">
      <w:pPr>
        <w:pStyle w:val="24"/>
        <w:rPr>
          <w:rFonts w:hint="eastAsia" w:ascii="宋体" w:hAnsi="宋体" w:cs="仿宋"/>
          <w:color w:val="auto"/>
          <w:sz w:val="28"/>
          <w:szCs w:val="28"/>
        </w:rPr>
      </w:pPr>
    </w:p>
    <w:p w14:paraId="52DF96D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00" w:lineRule="exact"/>
        <w:ind w:left="642" w:hanging="642" w:hangingChars="200"/>
        <w:jc w:val="center"/>
        <w:textAlignment w:val="auto"/>
        <w:rPr>
          <w:rFonts w:hint="eastAsia" w:ascii="宋体" w:hAnsi="宋体" w:cs="仿宋"/>
          <w:b/>
          <w:bCs/>
          <w:color w:val="auto"/>
          <w:spacing w:val="20"/>
          <w:sz w:val="24"/>
          <w:szCs w:val="24"/>
        </w:rPr>
      </w:pPr>
      <w:bookmarkStart w:id="88" w:name="OLE_LINK14"/>
      <w:bookmarkStart w:id="89" w:name="OLE_LINK13"/>
      <w:r>
        <w:rPr>
          <w:rFonts w:hint="eastAsia" w:ascii="宋体" w:hAnsi="宋体" w:eastAsia="宋体" w:cs="仿宋"/>
          <w:b/>
          <w:bCs/>
          <w:color w:val="auto"/>
          <w:spacing w:val="20"/>
          <w:sz w:val="28"/>
          <w:szCs w:val="30"/>
          <w:lang w:val="en-US" w:eastAsia="zh-CN"/>
        </w:rPr>
        <w:t>中小企业声明函（</w:t>
      </w:r>
      <w:r>
        <w:rPr>
          <w:rFonts w:hint="eastAsia" w:ascii="宋体" w:hAnsi="宋体" w:cs="仿宋"/>
          <w:b/>
          <w:bCs/>
          <w:color w:val="auto"/>
          <w:spacing w:val="20"/>
          <w:sz w:val="28"/>
          <w:szCs w:val="30"/>
          <w:lang w:val="en-US" w:eastAsia="zh-CN"/>
        </w:rPr>
        <w:t>如有</w:t>
      </w:r>
      <w:r>
        <w:rPr>
          <w:rFonts w:hint="eastAsia" w:ascii="宋体" w:hAnsi="宋体" w:cs="仿宋"/>
          <w:b/>
          <w:bCs/>
          <w:color w:val="auto"/>
          <w:spacing w:val="20"/>
          <w:sz w:val="28"/>
          <w:szCs w:val="30"/>
          <w:lang w:eastAsia="zh-CN"/>
        </w:rPr>
        <w:t>）</w:t>
      </w:r>
    </w:p>
    <w:p w14:paraId="479E3B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auto"/>
          <w:kern w:val="0"/>
          <w:sz w:val="24"/>
          <w:szCs w:val="24"/>
        </w:rPr>
      </w:pPr>
    </w:p>
    <w:p w14:paraId="4F2359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auto"/>
          <w:kern w:val="0"/>
          <w:sz w:val="24"/>
          <w:szCs w:val="24"/>
        </w:rPr>
      </w:pPr>
      <w:r>
        <w:rPr>
          <w:rFonts w:hint="eastAsia" w:ascii="宋体" w:hAnsi="宋体" w:cs="仿宋"/>
          <w:color w:val="auto"/>
          <w:kern w:val="0"/>
          <w:sz w:val="24"/>
          <w:szCs w:val="24"/>
        </w:rPr>
        <w:t>本公司（联合体）郑重声明，根据《政府采购促进中小企业发展管理办法》（财库﹝2020﹞46 号）的规定，本公司（联合体）参加</w:t>
      </w:r>
      <w:r>
        <w:rPr>
          <w:rFonts w:hint="eastAsia" w:ascii="宋体" w:hAnsi="宋体" w:cs="仿宋"/>
          <w:color w:val="auto"/>
          <w:kern w:val="0"/>
          <w:sz w:val="24"/>
          <w:szCs w:val="24"/>
          <w:u w:val="single"/>
        </w:rPr>
        <w:t xml:space="preserve">   （采购人名称）</w:t>
      </w:r>
      <w:r>
        <w:rPr>
          <w:rFonts w:hint="eastAsia" w:ascii="宋体" w:hAnsi="宋体" w:cs="仿宋"/>
          <w:color w:val="auto"/>
          <w:kern w:val="0"/>
          <w:sz w:val="24"/>
          <w:szCs w:val="24"/>
        </w:rPr>
        <w:t>的</w:t>
      </w:r>
      <w:r>
        <w:rPr>
          <w:rFonts w:hint="eastAsia" w:ascii="宋体" w:hAnsi="宋体" w:cs="仿宋"/>
          <w:color w:val="auto"/>
          <w:kern w:val="0"/>
          <w:sz w:val="24"/>
          <w:szCs w:val="24"/>
          <w:u w:val="single"/>
        </w:rPr>
        <w:t xml:space="preserve">     （项目名称）</w:t>
      </w:r>
      <w:r>
        <w:rPr>
          <w:rFonts w:hint="eastAsia" w:ascii="宋体" w:hAnsi="宋体" w:cs="仿宋"/>
          <w:color w:val="auto"/>
          <w:kern w:val="0"/>
          <w:sz w:val="24"/>
          <w:szCs w:val="24"/>
        </w:rPr>
        <w:t>采购活动，服务全部由符合政策要求的中小企业承接。相关企业（含联合体中的中小企业、签订分包意向协议的中小企业）的具体情况如下：</w:t>
      </w:r>
    </w:p>
    <w:p w14:paraId="4D9EE0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auto"/>
          <w:kern w:val="0"/>
          <w:sz w:val="24"/>
          <w:szCs w:val="24"/>
        </w:rPr>
      </w:pPr>
      <w:r>
        <w:rPr>
          <w:rFonts w:hint="eastAsia" w:ascii="宋体" w:hAnsi="宋体" w:cs="仿宋"/>
          <w:color w:val="auto"/>
          <w:kern w:val="0"/>
          <w:sz w:val="24"/>
          <w:szCs w:val="24"/>
          <w:u w:val="single"/>
        </w:rPr>
        <w:t>1.   （标的名称）</w:t>
      </w:r>
      <w:r>
        <w:rPr>
          <w:rFonts w:hint="eastAsia" w:ascii="宋体" w:hAnsi="宋体" w:cs="仿宋"/>
          <w:color w:val="auto"/>
          <w:kern w:val="0"/>
          <w:sz w:val="24"/>
          <w:szCs w:val="24"/>
        </w:rPr>
        <w:t>，属于</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u w:val="single"/>
          <w:lang w:val="en-US" w:eastAsia="zh-CN"/>
        </w:rPr>
        <w:t xml:space="preserve">        </w:t>
      </w:r>
      <w:r>
        <w:rPr>
          <w:rFonts w:hint="eastAsia" w:ascii="宋体" w:hAnsi="宋体" w:cs="仿宋"/>
          <w:color w:val="auto"/>
          <w:kern w:val="0"/>
          <w:sz w:val="24"/>
          <w:szCs w:val="24"/>
          <w:u w:val="none"/>
          <w:lang w:val="en-US" w:eastAsia="zh-CN"/>
        </w:rPr>
        <w:t>行业</w:t>
      </w:r>
      <w:r>
        <w:rPr>
          <w:rFonts w:hint="eastAsia" w:ascii="宋体" w:hAnsi="宋体" w:cs="仿宋"/>
          <w:color w:val="auto"/>
          <w:kern w:val="0"/>
          <w:sz w:val="24"/>
          <w:szCs w:val="24"/>
        </w:rPr>
        <w:t>；承建（承接）企业为</w:t>
      </w:r>
      <w:r>
        <w:rPr>
          <w:rFonts w:hint="eastAsia" w:ascii="宋体" w:hAnsi="宋体" w:cs="仿宋"/>
          <w:color w:val="auto"/>
          <w:kern w:val="0"/>
          <w:sz w:val="24"/>
          <w:szCs w:val="24"/>
          <w:u w:val="single"/>
        </w:rPr>
        <w:t xml:space="preserve">    （企业名称）</w:t>
      </w:r>
      <w:r>
        <w:rPr>
          <w:rFonts w:hint="eastAsia" w:ascii="宋体" w:hAnsi="宋体" w:cs="仿宋"/>
          <w:color w:val="auto"/>
          <w:kern w:val="0"/>
          <w:sz w:val="24"/>
          <w:szCs w:val="24"/>
        </w:rPr>
        <w:t>，从业人员</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rPr>
        <w:t>人，营业收入为</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rPr>
        <w:t>万元，资产总额为</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rPr>
        <w:t>万元，属于</w:t>
      </w:r>
      <w:r>
        <w:rPr>
          <w:rFonts w:hint="eastAsia" w:ascii="宋体" w:hAnsi="宋体" w:cs="仿宋"/>
          <w:color w:val="auto"/>
          <w:kern w:val="0"/>
          <w:sz w:val="24"/>
          <w:szCs w:val="24"/>
          <w:u w:val="single"/>
        </w:rPr>
        <w:t xml:space="preserve">     （中型企业、小型企业、微型企业）</w:t>
      </w:r>
      <w:r>
        <w:rPr>
          <w:rFonts w:hint="eastAsia" w:ascii="宋体" w:hAnsi="宋体" w:cs="仿宋"/>
          <w:color w:val="auto"/>
          <w:kern w:val="0"/>
          <w:sz w:val="24"/>
          <w:szCs w:val="24"/>
        </w:rPr>
        <w:t>；</w:t>
      </w:r>
    </w:p>
    <w:p w14:paraId="644538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auto"/>
          <w:kern w:val="0"/>
          <w:sz w:val="24"/>
          <w:szCs w:val="24"/>
        </w:rPr>
      </w:pPr>
      <w:r>
        <w:rPr>
          <w:rFonts w:hint="eastAsia" w:ascii="宋体" w:hAnsi="宋体" w:cs="仿宋"/>
          <w:color w:val="auto"/>
          <w:kern w:val="0"/>
          <w:sz w:val="24"/>
          <w:szCs w:val="24"/>
        </w:rPr>
        <w:t>2.</w:t>
      </w:r>
      <w:r>
        <w:rPr>
          <w:rFonts w:hint="eastAsia" w:ascii="宋体" w:hAnsi="宋体" w:cs="仿宋"/>
          <w:color w:val="auto"/>
          <w:kern w:val="0"/>
          <w:sz w:val="24"/>
          <w:szCs w:val="24"/>
          <w:u w:val="single"/>
        </w:rPr>
        <w:t xml:space="preserve">   （标的名称）</w:t>
      </w:r>
      <w:r>
        <w:rPr>
          <w:rFonts w:hint="eastAsia" w:ascii="宋体" w:hAnsi="宋体" w:cs="仿宋"/>
          <w:color w:val="auto"/>
          <w:kern w:val="0"/>
          <w:sz w:val="24"/>
          <w:szCs w:val="24"/>
        </w:rPr>
        <w:t>，属于</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u w:val="single"/>
          <w:lang w:val="en-US" w:eastAsia="zh-CN"/>
        </w:rPr>
        <w:t xml:space="preserve">         </w:t>
      </w:r>
      <w:r>
        <w:rPr>
          <w:rFonts w:hint="eastAsia" w:ascii="宋体" w:hAnsi="宋体" w:cs="仿宋"/>
          <w:color w:val="auto"/>
          <w:kern w:val="0"/>
          <w:sz w:val="24"/>
          <w:szCs w:val="24"/>
          <w:u w:val="none"/>
          <w:lang w:val="en-US" w:eastAsia="zh-CN"/>
        </w:rPr>
        <w:t>行业</w:t>
      </w:r>
      <w:r>
        <w:rPr>
          <w:rFonts w:hint="eastAsia" w:ascii="宋体" w:hAnsi="宋体" w:cs="仿宋"/>
          <w:color w:val="auto"/>
          <w:kern w:val="0"/>
          <w:sz w:val="24"/>
          <w:szCs w:val="24"/>
        </w:rPr>
        <w:t>；承建（承接）企业为</w:t>
      </w:r>
      <w:r>
        <w:rPr>
          <w:rFonts w:hint="eastAsia" w:ascii="宋体" w:hAnsi="宋体" w:cs="仿宋"/>
          <w:color w:val="auto"/>
          <w:kern w:val="0"/>
          <w:sz w:val="24"/>
          <w:szCs w:val="24"/>
          <w:u w:val="single"/>
        </w:rPr>
        <w:t xml:space="preserve">    （企业名称）</w:t>
      </w:r>
      <w:r>
        <w:rPr>
          <w:rFonts w:hint="eastAsia" w:ascii="宋体" w:hAnsi="宋体" w:cs="仿宋"/>
          <w:color w:val="auto"/>
          <w:kern w:val="0"/>
          <w:sz w:val="24"/>
          <w:szCs w:val="24"/>
        </w:rPr>
        <w:t>，从业人员</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rPr>
        <w:t>人，营业收入为</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rPr>
        <w:t>万元，资产总额为</w:t>
      </w:r>
      <w:r>
        <w:rPr>
          <w:rFonts w:hint="eastAsia" w:ascii="宋体" w:hAnsi="宋体" w:cs="仿宋"/>
          <w:color w:val="auto"/>
          <w:kern w:val="0"/>
          <w:sz w:val="24"/>
          <w:szCs w:val="24"/>
          <w:u w:val="single"/>
        </w:rPr>
        <w:t xml:space="preserve">    </w:t>
      </w:r>
      <w:r>
        <w:rPr>
          <w:rFonts w:hint="eastAsia" w:ascii="宋体" w:hAnsi="宋体" w:cs="仿宋"/>
          <w:color w:val="auto"/>
          <w:kern w:val="0"/>
          <w:sz w:val="24"/>
          <w:szCs w:val="24"/>
        </w:rPr>
        <w:t>万元，属于</w:t>
      </w:r>
      <w:r>
        <w:rPr>
          <w:rFonts w:hint="eastAsia" w:ascii="宋体" w:hAnsi="宋体" w:cs="仿宋"/>
          <w:color w:val="auto"/>
          <w:kern w:val="0"/>
          <w:sz w:val="24"/>
          <w:szCs w:val="24"/>
          <w:u w:val="single"/>
        </w:rPr>
        <w:t xml:space="preserve">     （中型企业、小型企业、微型企业）</w:t>
      </w:r>
      <w:r>
        <w:rPr>
          <w:rFonts w:hint="eastAsia" w:ascii="宋体" w:hAnsi="宋体" w:cs="仿宋"/>
          <w:color w:val="auto"/>
          <w:kern w:val="0"/>
          <w:sz w:val="24"/>
          <w:szCs w:val="24"/>
        </w:rPr>
        <w:t>；</w:t>
      </w:r>
    </w:p>
    <w:p w14:paraId="6E1FF5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auto"/>
          <w:kern w:val="0"/>
          <w:sz w:val="24"/>
          <w:szCs w:val="24"/>
        </w:rPr>
      </w:pPr>
      <w:r>
        <w:rPr>
          <w:rFonts w:hint="eastAsia" w:ascii="宋体" w:hAnsi="宋体" w:cs="仿宋"/>
          <w:color w:val="auto"/>
          <w:kern w:val="0"/>
          <w:sz w:val="24"/>
          <w:szCs w:val="24"/>
        </w:rPr>
        <w:t>……</w:t>
      </w:r>
    </w:p>
    <w:p w14:paraId="607A91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auto"/>
          <w:kern w:val="0"/>
          <w:sz w:val="24"/>
          <w:szCs w:val="24"/>
        </w:rPr>
      </w:pPr>
      <w:r>
        <w:rPr>
          <w:rFonts w:hint="eastAsia" w:ascii="宋体" w:hAnsi="宋体" w:cs="仿宋"/>
          <w:color w:val="auto"/>
          <w:kern w:val="0"/>
          <w:sz w:val="24"/>
          <w:szCs w:val="24"/>
        </w:rPr>
        <w:t>以上企业，不属于大企业的分支机构，不存在控股股东为大企业的情形，也不存在与大企业的负责人为同一人的情形。</w:t>
      </w:r>
    </w:p>
    <w:p w14:paraId="5D1F65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仿宋"/>
          <w:color w:val="auto"/>
          <w:kern w:val="0"/>
          <w:sz w:val="24"/>
          <w:szCs w:val="24"/>
        </w:rPr>
      </w:pPr>
      <w:r>
        <w:rPr>
          <w:rFonts w:hint="eastAsia" w:ascii="宋体" w:hAnsi="宋体" w:cs="仿宋"/>
          <w:color w:val="auto"/>
          <w:kern w:val="0"/>
          <w:sz w:val="24"/>
          <w:szCs w:val="24"/>
        </w:rPr>
        <w:t>本企业对上述声明内容的真实性负责。如有虚假，将依法承担相应责任。  </w:t>
      </w:r>
    </w:p>
    <w:p w14:paraId="6B0D0117">
      <w:pPr>
        <w:keepNext w:val="0"/>
        <w:keepLines w:val="0"/>
        <w:pageBreakBefore w:val="0"/>
        <w:widowControl w:val="0"/>
        <w:kinsoku/>
        <w:wordWrap/>
        <w:overflowPunct/>
        <w:topLinePunct w:val="0"/>
        <w:autoSpaceDE/>
        <w:autoSpaceDN/>
        <w:bidi w:val="0"/>
        <w:adjustRightInd/>
        <w:snapToGrid/>
        <w:spacing w:line="500" w:lineRule="exact"/>
        <w:ind w:firstLine="2671" w:firstLineChars="1113"/>
        <w:jc w:val="left"/>
        <w:textAlignment w:val="auto"/>
        <w:rPr>
          <w:rFonts w:hint="eastAsia" w:ascii="宋体" w:hAnsi="宋体" w:cs="仿宋"/>
          <w:color w:val="auto"/>
          <w:sz w:val="24"/>
          <w:szCs w:val="24"/>
        </w:rPr>
      </w:pPr>
    </w:p>
    <w:p w14:paraId="55DD4E62">
      <w:pPr>
        <w:keepNext w:val="0"/>
        <w:keepLines w:val="0"/>
        <w:pageBreakBefore w:val="0"/>
        <w:widowControl w:val="0"/>
        <w:kinsoku/>
        <w:wordWrap/>
        <w:overflowPunct/>
        <w:topLinePunct w:val="0"/>
        <w:autoSpaceDE/>
        <w:autoSpaceDN/>
        <w:bidi w:val="0"/>
        <w:adjustRightInd/>
        <w:snapToGrid/>
        <w:spacing w:line="500" w:lineRule="exact"/>
        <w:ind w:firstLine="2671" w:firstLineChars="1113"/>
        <w:jc w:val="left"/>
        <w:textAlignment w:val="auto"/>
        <w:rPr>
          <w:rFonts w:hint="eastAsia" w:ascii="宋体" w:hAnsi="宋体" w:cs="仿宋"/>
          <w:color w:val="auto"/>
          <w:sz w:val="24"/>
          <w:szCs w:val="24"/>
        </w:rPr>
      </w:pPr>
    </w:p>
    <w:p w14:paraId="769AE6E9">
      <w:pPr>
        <w:keepNext w:val="0"/>
        <w:keepLines w:val="0"/>
        <w:pageBreakBefore w:val="0"/>
        <w:widowControl w:val="0"/>
        <w:kinsoku/>
        <w:wordWrap/>
        <w:overflowPunct/>
        <w:topLinePunct w:val="0"/>
        <w:autoSpaceDE/>
        <w:autoSpaceDN/>
        <w:bidi w:val="0"/>
        <w:adjustRightInd/>
        <w:snapToGrid/>
        <w:spacing w:line="500" w:lineRule="exact"/>
        <w:ind w:firstLine="2671" w:firstLineChars="1113"/>
        <w:jc w:val="left"/>
        <w:textAlignment w:val="auto"/>
        <w:rPr>
          <w:rFonts w:hint="eastAsia" w:ascii="宋体" w:hAnsi="宋体" w:cs="仿宋"/>
          <w:color w:val="auto"/>
          <w:sz w:val="24"/>
          <w:szCs w:val="24"/>
        </w:rPr>
      </w:pPr>
      <w:r>
        <w:rPr>
          <w:rFonts w:hint="eastAsia" w:ascii="宋体" w:hAnsi="宋体" w:cs="仿宋"/>
          <w:color w:val="auto"/>
          <w:sz w:val="24"/>
          <w:szCs w:val="24"/>
        </w:rPr>
        <w:t>供应商全称</w:t>
      </w:r>
      <w:r>
        <w:rPr>
          <w:rFonts w:hint="eastAsia" w:ascii="宋体" w:hAnsi="宋体"/>
          <w:color w:val="auto"/>
          <w:sz w:val="24"/>
          <w:szCs w:val="24"/>
        </w:rPr>
        <w:t>（电子印章）</w:t>
      </w:r>
      <w:r>
        <w:rPr>
          <w:rFonts w:hint="eastAsia" w:ascii="宋体" w:hAnsi="宋体" w:cs="仿宋"/>
          <w:color w:val="auto"/>
          <w:sz w:val="24"/>
          <w:szCs w:val="24"/>
        </w:rPr>
        <w:t>：</w:t>
      </w:r>
      <w:r>
        <w:rPr>
          <w:rFonts w:hint="eastAsia" w:ascii="宋体" w:hAnsi="宋体" w:cs="仿宋"/>
          <w:color w:val="auto"/>
          <w:sz w:val="24"/>
          <w:szCs w:val="24"/>
          <w:u w:val="single"/>
        </w:rPr>
        <w:t xml:space="preserve">            </w:t>
      </w:r>
    </w:p>
    <w:p w14:paraId="6A0B4670">
      <w:pPr>
        <w:keepNext w:val="0"/>
        <w:keepLines w:val="0"/>
        <w:pageBreakBefore w:val="0"/>
        <w:widowControl w:val="0"/>
        <w:kinsoku/>
        <w:wordWrap/>
        <w:overflowPunct/>
        <w:topLinePunct w:val="0"/>
        <w:autoSpaceDE/>
        <w:autoSpaceDN/>
        <w:bidi w:val="0"/>
        <w:adjustRightInd/>
        <w:snapToGrid/>
        <w:spacing w:line="500" w:lineRule="exact"/>
        <w:ind w:firstLine="2671" w:firstLineChars="1113"/>
        <w:jc w:val="left"/>
        <w:textAlignment w:val="auto"/>
        <w:rPr>
          <w:rFonts w:hint="eastAsia" w:ascii="宋体" w:hAnsi="宋体" w:cs="仿宋"/>
          <w:color w:val="auto"/>
          <w:sz w:val="24"/>
          <w:szCs w:val="24"/>
          <w:u w:val="single"/>
        </w:rPr>
      </w:pPr>
      <w:r>
        <w:rPr>
          <w:rFonts w:hint="eastAsia" w:ascii="宋体" w:hAnsi="宋体" w:cs="仿宋"/>
          <w:color w:val="auto"/>
          <w:sz w:val="24"/>
          <w:szCs w:val="24"/>
        </w:rPr>
        <w:t>日  期：</w:t>
      </w:r>
      <w:r>
        <w:rPr>
          <w:rFonts w:hint="eastAsia" w:ascii="宋体" w:hAnsi="宋体" w:cs="仿宋"/>
          <w:color w:val="auto"/>
          <w:sz w:val="24"/>
          <w:szCs w:val="24"/>
          <w:u w:val="single"/>
        </w:rPr>
        <w:t xml:space="preserve">               </w:t>
      </w:r>
    </w:p>
    <w:p w14:paraId="2BA9881D">
      <w:pPr>
        <w:pStyle w:val="24"/>
        <w:rPr>
          <w:rFonts w:hint="eastAsia" w:ascii="宋体" w:hAnsi="宋体" w:cs="仿宋"/>
          <w:color w:val="auto"/>
          <w:sz w:val="28"/>
          <w:szCs w:val="28"/>
        </w:rPr>
      </w:pPr>
    </w:p>
    <w:p w14:paraId="497295E2">
      <w:pPr>
        <w:pBdr>
          <w:top w:val="none" w:color="auto" w:sz="0" w:space="1"/>
          <w:left w:val="none" w:color="auto" w:sz="0" w:space="4"/>
          <w:bottom w:val="none" w:color="auto" w:sz="0" w:space="1"/>
          <w:right w:val="none" w:color="auto" w:sz="0" w:space="4"/>
        </w:pBdr>
        <w:spacing w:line="360" w:lineRule="auto"/>
        <w:ind w:left="642" w:hanging="642" w:hangingChars="200"/>
        <w:jc w:val="center"/>
        <w:rPr>
          <w:rFonts w:hint="eastAsia" w:ascii="宋体" w:hAnsi="宋体" w:cs="仿宋"/>
          <w:b/>
          <w:bCs/>
          <w:color w:val="auto"/>
          <w:spacing w:val="20"/>
          <w:sz w:val="28"/>
          <w:szCs w:val="30"/>
        </w:rPr>
      </w:pPr>
      <w:r>
        <w:rPr>
          <w:rFonts w:hint="eastAsia" w:ascii="宋体" w:hAnsi="宋体" w:cs="仿宋"/>
          <w:b/>
          <w:bCs/>
          <w:color w:val="auto"/>
          <w:spacing w:val="20"/>
          <w:sz w:val="28"/>
          <w:szCs w:val="30"/>
        </w:rPr>
        <w:br w:type="page"/>
      </w:r>
    </w:p>
    <w:p w14:paraId="259923D9">
      <w:pPr>
        <w:pBdr>
          <w:top w:val="none" w:color="auto" w:sz="0" w:space="1"/>
          <w:left w:val="none" w:color="auto" w:sz="0" w:space="4"/>
          <w:bottom w:val="none" w:color="auto" w:sz="0" w:space="1"/>
          <w:right w:val="none" w:color="auto" w:sz="0" w:space="4"/>
        </w:pBdr>
        <w:spacing w:line="360" w:lineRule="auto"/>
        <w:ind w:left="642" w:hanging="642" w:hangingChars="200"/>
        <w:jc w:val="center"/>
        <w:rPr>
          <w:rFonts w:hint="eastAsia" w:ascii="宋体" w:hAnsi="宋体" w:cs="仿宋"/>
          <w:b/>
          <w:bCs/>
          <w:color w:val="auto"/>
          <w:spacing w:val="20"/>
          <w:sz w:val="28"/>
          <w:szCs w:val="30"/>
        </w:rPr>
      </w:pPr>
    </w:p>
    <w:p w14:paraId="599C9176">
      <w:pPr>
        <w:pBdr>
          <w:top w:val="none" w:color="auto" w:sz="0" w:space="1"/>
          <w:left w:val="none" w:color="auto" w:sz="0" w:space="4"/>
          <w:bottom w:val="none" w:color="auto" w:sz="0" w:space="1"/>
          <w:right w:val="none" w:color="auto" w:sz="0" w:space="4"/>
        </w:pBdr>
        <w:spacing w:line="360" w:lineRule="auto"/>
        <w:ind w:left="642" w:hanging="642" w:hangingChars="200"/>
        <w:jc w:val="center"/>
        <w:rPr>
          <w:rFonts w:hint="eastAsia" w:ascii="宋体" w:hAnsi="宋体" w:eastAsia="宋体" w:cs="仿宋"/>
          <w:b/>
          <w:bCs/>
          <w:color w:val="auto"/>
          <w:spacing w:val="20"/>
          <w:sz w:val="28"/>
          <w:szCs w:val="30"/>
          <w:lang w:eastAsia="zh-CN"/>
        </w:rPr>
      </w:pPr>
      <w:r>
        <w:rPr>
          <w:rFonts w:hint="eastAsia" w:ascii="宋体" w:hAnsi="宋体" w:cs="仿宋"/>
          <w:b/>
          <w:bCs/>
          <w:color w:val="auto"/>
          <w:spacing w:val="20"/>
          <w:sz w:val="28"/>
          <w:szCs w:val="30"/>
        </w:rPr>
        <w:t>残疾人福利性单位声明函</w:t>
      </w:r>
      <w:bookmarkEnd w:id="88"/>
      <w:bookmarkEnd w:id="89"/>
      <w:r>
        <w:rPr>
          <w:rFonts w:hint="eastAsia" w:ascii="宋体" w:hAnsi="宋体" w:cs="仿宋"/>
          <w:b/>
          <w:bCs/>
          <w:color w:val="auto"/>
          <w:spacing w:val="20"/>
          <w:sz w:val="28"/>
          <w:szCs w:val="30"/>
          <w:lang w:eastAsia="zh-CN"/>
        </w:rPr>
        <w:t>（</w:t>
      </w:r>
      <w:r>
        <w:rPr>
          <w:rFonts w:hint="eastAsia" w:ascii="宋体" w:hAnsi="宋体" w:cs="仿宋"/>
          <w:b/>
          <w:bCs/>
          <w:color w:val="auto"/>
          <w:spacing w:val="20"/>
          <w:sz w:val="28"/>
          <w:szCs w:val="30"/>
          <w:lang w:val="en-US" w:eastAsia="zh-CN"/>
        </w:rPr>
        <w:t>如有</w:t>
      </w:r>
      <w:r>
        <w:rPr>
          <w:rFonts w:hint="eastAsia" w:ascii="宋体" w:hAnsi="宋体" w:cs="仿宋"/>
          <w:b/>
          <w:bCs/>
          <w:color w:val="auto"/>
          <w:spacing w:val="20"/>
          <w:sz w:val="28"/>
          <w:szCs w:val="30"/>
          <w:lang w:eastAsia="zh-CN"/>
        </w:rPr>
        <w:t>）</w:t>
      </w:r>
    </w:p>
    <w:p w14:paraId="4322D361">
      <w:pPr>
        <w:spacing w:line="560" w:lineRule="exact"/>
        <w:ind w:firstLine="480" w:firstLineChars="200"/>
        <w:rPr>
          <w:rFonts w:hint="eastAsia" w:ascii="宋体" w:hAnsi="宋体" w:cs="仿宋"/>
          <w:color w:val="auto"/>
          <w:sz w:val="24"/>
          <w:szCs w:val="24"/>
        </w:rPr>
      </w:pPr>
      <w:r>
        <w:rPr>
          <w:rFonts w:hint="eastAsia" w:ascii="宋体" w:hAnsi="宋体" w:cs="仿宋"/>
          <w:color w:val="auto"/>
          <w:sz w:val="24"/>
          <w:szCs w:val="24"/>
        </w:rPr>
        <w:t>本单位郑重声明，根据《财政部 民政部 中国残疾人联合会关于促进残疾人就业政府采购政策的通知》（财库〔2017〕 141号）的规定，本单位为</w:t>
      </w:r>
      <w:r>
        <w:rPr>
          <w:rFonts w:hint="eastAsia" w:ascii="宋体" w:hAnsi="宋体" w:cs="仿宋"/>
          <w:color w:val="auto"/>
          <w:sz w:val="24"/>
          <w:szCs w:val="24"/>
          <w:u w:val="single"/>
        </w:rPr>
        <w:t>（符合/不符合）</w:t>
      </w:r>
      <w:r>
        <w:rPr>
          <w:rFonts w:hint="eastAsia" w:ascii="宋体" w:hAnsi="宋体" w:cs="仿宋"/>
          <w:color w:val="auto"/>
          <w:sz w:val="24"/>
          <w:szCs w:val="24"/>
        </w:rPr>
        <w:t>条件的残疾人福利性单位，且本单位参加</w:t>
      </w:r>
      <w:r>
        <w:rPr>
          <w:rFonts w:hint="eastAsia" w:ascii="宋体" w:hAnsi="宋体" w:cs="仿宋"/>
          <w:color w:val="auto"/>
          <w:sz w:val="24"/>
          <w:szCs w:val="24"/>
          <w:u w:val="single"/>
        </w:rPr>
        <w:t xml:space="preserve">       </w:t>
      </w:r>
      <w:r>
        <w:rPr>
          <w:rFonts w:hint="eastAsia" w:ascii="宋体" w:hAnsi="宋体" w:cs="仿宋"/>
          <w:color w:val="auto"/>
          <w:sz w:val="24"/>
          <w:szCs w:val="24"/>
        </w:rPr>
        <w:t>项目采购活动由本单位提供服务。</w:t>
      </w:r>
    </w:p>
    <w:p w14:paraId="4813CB05">
      <w:pPr>
        <w:spacing w:line="560" w:lineRule="exact"/>
        <w:ind w:firstLine="480" w:firstLineChars="200"/>
        <w:rPr>
          <w:rFonts w:hint="eastAsia" w:ascii="宋体" w:hAnsi="宋体" w:cs="仿宋"/>
          <w:color w:val="auto"/>
          <w:sz w:val="24"/>
          <w:szCs w:val="24"/>
        </w:rPr>
      </w:pPr>
      <w:r>
        <w:rPr>
          <w:rFonts w:hint="eastAsia" w:ascii="宋体" w:hAnsi="宋体" w:cs="仿宋"/>
          <w:color w:val="auto"/>
          <w:sz w:val="24"/>
          <w:szCs w:val="24"/>
        </w:rPr>
        <w:t>本单位对上述声明的真实性负责。如有虚假，将依法承担相应责任。</w:t>
      </w:r>
    </w:p>
    <w:p w14:paraId="0995014E">
      <w:pPr>
        <w:spacing w:line="360" w:lineRule="auto"/>
        <w:ind w:firstLine="2671" w:firstLineChars="1113"/>
        <w:jc w:val="left"/>
        <w:rPr>
          <w:rFonts w:hint="eastAsia" w:ascii="宋体" w:hAnsi="宋体" w:cs="仿宋"/>
          <w:color w:val="auto"/>
          <w:sz w:val="24"/>
          <w:szCs w:val="24"/>
        </w:rPr>
      </w:pPr>
    </w:p>
    <w:p w14:paraId="1D20AEA8">
      <w:pPr>
        <w:spacing w:line="360" w:lineRule="auto"/>
        <w:ind w:firstLine="2671" w:firstLineChars="1113"/>
        <w:jc w:val="left"/>
        <w:rPr>
          <w:rFonts w:hint="eastAsia" w:ascii="宋体" w:hAnsi="宋体" w:cs="仿宋"/>
          <w:color w:val="auto"/>
          <w:sz w:val="24"/>
          <w:szCs w:val="24"/>
        </w:rPr>
      </w:pPr>
    </w:p>
    <w:p w14:paraId="50E29BAE">
      <w:pPr>
        <w:spacing w:line="360" w:lineRule="auto"/>
        <w:ind w:firstLine="2671" w:firstLineChars="1113"/>
        <w:jc w:val="left"/>
        <w:rPr>
          <w:rFonts w:hint="eastAsia" w:ascii="宋体" w:hAnsi="宋体" w:cs="仿宋"/>
          <w:color w:val="auto"/>
          <w:sz w:val="24"/>
          <w:szCs w:val="24"/>
        </w:rPr>
      </w:pPr>
    </w:p>
    <w:p w14:paraId="7EA2FDA4">
      <w:pPr>
        <w:spacing w:line="360" w:lineRule="auto"/>
        <w:ind w:firstLine="2671" w:firstLineChars="1113"/>
        <w:jc w:val="left"/>
        <w:rPr>
          <w:rFonts w:hint="eastAsia" w:ascii="宋体" w:hAnsi="宋体" w:cs="仿宋"/>
          <w:color w:val="auto"/>
          <w:sz w:val="24"/>
          <w:szCs w:val="24"/>
        </w:rPr>
      </w:pPr>
      <w:r>
        <w:rPr>
          <w:rFonts w:hint="eastAsia" w:ascii="宋体" w:hAnsi="宋体" w:cs="仿宋"/>
          <w:color w:val="auto"/>
          <w:sz w:val="24"/>
          <w:szCs w:val="24"/>
        </w:rPr>
        <w:t>供应商全称</w:t>
      </w:r>
      <w:r>
        <w:rPr>
          <w:rFonts w:hint="eastAsia" w:ascii="宋体" w:hAnsi="宋体"/>
          <w:color w:val="auto"/>
          <w:sz w:val="24"/>
          <w:szCs w:val="24"/>
        </w:rPr>
        <w:t>（电子印章）</w:t>
      </w:r>
      <w:r>
        <w:rPr>
          <w:rFonts w:hint="eastAsia" w:ascii="宋体" w:hAnsi="宋体" w:cs="仿宋"/>
          <w:color w:val="auto"/>
          <w:sz w:val="24"/>
          <w:szCs w:val="24"/>
        </w:rPr>
        <w:t>：</w:t>
      </w:r>
      <w:r>
        <w:rPr>
          <w:rFonts w:hint="eastAsia" w:ascii="宋体" w:hAnsi="宋体" w:cs="仿宋"/>
          <w:color w:val="auto"/>
          <w:sz w:val="24"/>
          <w:szCs w:val="24"/>
          <w:u w:val="single"/>
        </w:rPr>
        <w:t xml:space="preserve">            </w:t>
      </w:r>
    </w:p>
    <w:p w14:paraId="5D973CC4">
      <w:pPr>
        <w:spacing w:line="360" w:lineRule="auto"/>
        <w:ind w:firstLine="2671" w:firstLineChars="1113"/>
        <w:jc w:val="left"/>
        <w:rPr>
          <w:rFonts w:hint="eastAsia" w:ascii="宋体" w:hAnsi="宋体" w:cs="仿宋"/>
          <w:color w:val="auto"/>
          <w:sz w:val="24"/>
          <w:szCs w:val="24"/>
          <w:u w:val="single"/>
        </w:rPr>
      </w:pPr>
      <w:r>
        <w:rPr>
          <w:rFonts w:hint="eastAsia" w:ascii="宋体" w:hAnsi="宋体" w:cs="仿宋"/>
          <w:color w:val="auto"/>
          <w:sz w:val="24"/>
          <w:szCs w:val="24"/>
        </w:rPr>
        <w:t>日  期：</w:t>
      </w:r>
      <w:r>
        <w:rPr>
          <w:rFonts w:hint="eastAsia" w:ascii="宋体" w:hAnsi="宋体" w:cs="仿宋"/>
          <w:color w:val="auto"/>
          <w:sz w:val="24"/>
          <w:szCs w:val="24"/>
          <w:u w:val="single"/>
        </w:rPr>
        <w:t xml:space="preserve">               </w:t>
      </w:r>
    </w:p>
    <w:p w14:paraId="2A7D9426">
      <w:pPr>
        <w:rPr>
          <w:rFonts w:hint="eastAsia" w:ascii="宋体" w:hAnsi="宋体" w:cs="仿宋"/>
          <w:color w:val="auto"/>
          <w:sz w:val="28"/>
          <w:szCs w:val="30"/>
        </w:rPr>
      </w:pPr>
    </w:p>
    <w:p w14:paraId="122D839C">
      <w:pPr>
        <w:rPr>
          <w:rFonts w:hint="eastAsia" w:ascii="宋体" w:hAnsi="宋体" w:cs="仿宋"/>
          <w:color w:val="auto"/>
          <w:sz w:val="28"/>
          <w:szCs w:val="30"/>
        </w:rPr>
      </w:pPr>
    </w:p>
    <w:p w14:paraId="6F5B341F">
      <w:pPr>
        <w:rPr>
          <w:rFonts w:hint="eastAsia" w:ascii="宋体" w:hAnsi="宋体" w:cs="仿宋"/>
          <w:color w:val="auto"/>
          <w:sz w:val="28"/>
          <w:szCs w:val="30"/>
        </w:rPr>
      </w:pPr>
    </w:p>
    <w:p w14:paraId="6158250E">
      <w:pPr>
        <w:rPr>
          <w:rFonts w:hint="eastAsia" w:ascii="宋体" w:hAnsi="宋体" w:cs="仿宋"/>
          <w:color w:val="auto"/>
          <w:sz w:val="28"/>
          <w:szCs w:val="30"/>
        </w:rPr>
      </w:pPr>
    </w:p>
    <w:p w14:paraId="6031D711">
      <w:pPr>
        <w:rPr>
          <w:rFonts w:hint="eastAsia" w:ascii="宋体" w:hAnsi="宋体" w:cs="仿宋"/>
          <w:color w:val="auto"/>
          <w:sz w:val="28"/>
          <w:szCs w:val="30"/>
        </w:rPr>
      </w:pPr>
    </w:p>
    <w:p w14:paraId="3DC69CDF">
      <w:pPr>
        <w:rPr>
          <w:rFonts w:hint="eastAsia" w:ascii="宋体" w:hAnsi="宋体" w:cs="仿宋"/>
          <w:color w:val="auto"/>
          <w:sz w:val="28"/>
          <w:szCs w:val="30"/>
        </w:rPr>
      </w:pPr>
    </w:p>
    <w:p w14:paraId="144B5838">
      <w:pPr>
        <w:rPr>
          <w:rFonts w:hint="eastAsia" w:ascii="宋体" w:hAnsi="宋体" w:cs="仿宋"/>
          <w:color w:val="auto"/>
          <w:sz w:val="28"/>
          <w:szCs w:val="30"/>
        </w:rPr>
      </w:pPr>
    </w:p>
    <w:p w14:paraId="4F9313CD">
      <w:pPr>
        <w:rPr>
          <w:rFonts w:hint="eastAsia" w:ascii="宋体" w:hAnsi="宋体" w:cs="仿宋"/>
          <w:color w:val="auto"/>
          <w:sz w:val="28"/>
          <w:szCs w:val="30"/>
        </w:rPr>
      </w:pPr>
    </w:p>
    <w:p w14:paraId="2390CFAF">
      <w:pPr>
        <w:rPr>
          <w:rFonts w:hint="eastAsia" w:ascii="宋体" w:hAnsi="宋体" w:cs="仿宋"/>
          <w:color w:val="auto"/>
          <w:sz w:val="28"/>
          <w:szCs w:val="30"/>
        </w:rPr>
      </w:pPr>
    </w:p>
    <w:p w14:paraId="17588053">
      <w:pPr>
        <w:rPr>
          <w:rFonts w:hint="eastAsia" w:ascii="宋体" w:hAnsi="宋体" w:cs="仿宋"/>
          <w:color w:val="auto"/>
          <w:sz w:val="28"/>
          <w:szCs w:val="30"/>
        </w:rPr>
      </w:pPr>
    </w:p>
    <w:p w14:paraId="75030B97">
      <w:pPr>
        <w:rPr>
          <w:rFonts w:hint="eastAsia" w:ascii="宋体" w:hAnsi="宋体" w:cs="仿宋"/>
          <w:color w:val="auto"/>
          <w:sz w:val="28"/>
          <w:szCs w:val="30"/>
        </w:rPr>
      </w:pPr>
    </w:p>
    <w:p w14:paraId="0F320DAE">
      <w:pPr>
        <w:rPr>
          <w:rFonts w:hint="eastAsia" w:ascii="宋体" w:hAnsi="宋体" w:cs="仿宋"/>
          <w:color w:val="auto"/>
          <w:sz w:val="28"/>
          <w:szCs w:val="30"/>
        </w:rPr>
      </w:pPr>
    </w:p>
    <w:p w14:paraId="30BAD70D">
      <w:pPr>
        <w:rPr>
          <w:rFonts w:hint="eastAsia" w:ascii="宋体" w:hAnsi="宋体" w:cs="仿宋"/>
          <w:color w:val="auto"/>
          <w:sz w:val="28"/>
          <w:szCs w:val="30"/>
        </w:rPr>
      </w:pPr>
    </w:p>
    <w:p w14:paraId="2B330ACF">
      <w:pPr>
        <w:rPr>
          <w:rFonts w:hint="eastAsia" w:ascii="宋体" w:hAnsi="宋体" w:cs="仿宋"/>
          <w:color w:val="auto"/>
          <w:sz w:val="28"/>
          <w:szCs w:val="30"/>
        </w:rPr>
      </w:pPr>
    </w:p>
    <w:p w14:paraId="4AF16968">
      <w:pPr>
        <w:rPr>
          <w:rFonts w:hint="eastAsia" w:ascii="宋体" w:hAnsi="宋体" w:cs="仿宋"/>
          <w:color w:val="auto"/>
          <w:sz w:val="28"/>
          <w:szCs w:val="30"/>
        </w:rPr>
      </w:pPr>
    </w:p>
    <w:p w14:paraId="38033D07">
      <w:pPr>
        <w:rPr>
          <w:rFonts w:hint="eastAsia" w:ascii="宋体" w:hAnsi="宋体" w:cs="仿宋"/>
          <w:color w:val="auto"/>
          <w:sz w:val="28"/>
          <w:szCs w:val="30"/>
        </w:rPr>
      </w:pPr>
    </w:p>
    <w:p w14:paraId="3904A0B7">
      <w:pPr>
        <w:rPr>
          <w:rFonts w:hint="eastAsia" w:ascii="宋体" w:hAnsi="宋体" w:cs="仿宋"/>
          <w:color w:val="auto"/>
          <w:sz w:val="28"/>
          <w:szCs w:val="30"/>
        </w:rPr>
      </w:pPr>
    </w:p>
    <w:p w14:paraId="150A7EF1">
      <w:pPr>
        <w:rPr>
          <w:rFonts w:hint="eastAsia" w:ascii="宋体" w:hAnsi="宋体" w:cs="仿宋"/>
          <w:color w:val="auto"/>
          <w:sz w:val="28"/>
          <w:szCs w:val="30"/>
        </w:rPr>
      </w:pPr>
    </w:p>
    <w:p w14:paraId="4CAD2E88">
      <w:pPr>
        <w:rPr>
          <w:rFonts w:hint="eastAsia" w:ascii="宋体" w:hAnsi="宋体" w:cs="仿宋"/>
          <w:color w:val="auto"/>
          <w:sz w:val="28"/>
          <w:szCs w:val="30"/>
        </w:rPr>
      </w:pPr>
      <w:r>
        <w:rPr>
          <w:rFonts w:hint="eastAsia" w:ascii="宋体" w:hAnsi="宋体" w:cs="仿宋"/>
          <w:color w:val="auto"/>
          <w:sz w:val="28"/>
          <w:szCs w:val="30"/>
        </w:rPr>
        <w:br w:type="page"/>
      </w:r>
    </w:p>
    <w:p w14:paraId="5E7EDDE3">
      <w:pPr>
        <w:pBdr>
          <w:top w:val="none" w:color="auto" w:sz="0" w:space="1"/>
          <w:left w:val="none" w:color="auto" w:sz="0" w:space="4"/>
          <w:bottom w:val="none" w:color="auto" w:sz="0" w:space="1"/>
          <w:right w:val="none" w:color="auto" w:sz="0" w:space="4"/>
        </w:pBdr>
        <w:spacing w:line="360" w:lineRule="auto"/>
        <w:jc w:val="both"/>
        <w:rPr>
          <w:rFonts w:hint="eastAsia" w:ascii="宋体" w:hAnsi="宋体" w:cs="仿宋"/>
          <w:b/>
          <w:bCs/>
          <w:color w:val="auto"/>
          <w:spacing w:val="20"/>
          <w:sz w:val="28"/>
          <w:szCs w:val="30"/>
        </w:rPr>
      </w:pPr>
    </w:p>
    <w:p w14:paraId="101699E3">
      <w:pPr>
        <w:pBdr>
          <w:top w:val="none" w:color="auto" w:sz="0" w:space="1"/>
          <w:left w:val="none" w:color="auto" w:sz="0" w:space="4"/>
          <w:bottom w:val="none" w:color="auto" w:sz="0" w:space="1"/>
          <w:right w:val="none" w:color="auto" w:sz="0" w:space="4"/>
        </w:pBdr>
        <w:spacing w:line="360" w:lineRule="auto"/>
        <w:ind w:left="642" w:hanging="642" w:hangingChars="200"/>
        <w:jc w:val="center"/>
        <w:rPr>
          <w:rFonts w:hint="eastAsia" w:ascii="宋体" w:hAnsi="宋体" w:eastAsia="宋体" w:cs="仿宋"/>
          <w:b/>
          <w:bCs/>
          <w:color w:val="auto"/>
          <w:spacing w:val="20"/>
          <w:sz w:val="28"/>
          <w:szCs w:val="30"/>
          <w:lang w:eastAsia="zh-CN"/>
        </w:rPr>
      </w:pPr>
      <w:r>
        <w:rPr>
          <w:rFonts w:hint="eastAsia" w:ascii="宋体" w:hAnsi="宋体" w:cs="仿宋"/>
          <w:b/>
          <w:bCs/>
          <w:color w:val="auto"/>
          <w:spacing w:val="20"/>
          <w:sz w:val="28"/>
          <w:szCs w:val="30"/>
        </w:rPr>
        <w:t>监狱企业声明函</w:t>
      </w:r>
      <w:r>
        <w:rPr>
          <w:rFonts w:hint="eastAsia" w:ascii="宋体" w:hAnsi="宋体" w:cs="仿宋"/>
          <w:b/>
          <w:bCs/>
          <w:color w:val="auto"/>
          <w:spacing w:val="20"/>
          <w:sz w:val="28"/>
          <w:szCs w:val="30"/>
          <w:lang w:eastAsia="zh-CN"/>
        </w:rPr>
        <w:t>（</w:t>
      </w:r>
      <w:r>
        <w:rPr>
          <w:rFonts w:hint="eastAsia" w:ascii="宋体" w:hAnsi="宋体" w:cs="仿宋"/>
          <w:b/>
          <w:bCs/>
          <w:color w:val="auto"/>
          <w:spacing w:val="20"/>
          <w:sz w:val="28"/>
          <w:szCs w:val="30"/>
          <w:lang w:val="en-US" w:eastAsia="zh-CN"/>
        </w:rPr>
        <w:t>如有</w:t>
      </w:r>
      <w:r>
        <w:rPr>
          <w:rFonts w:hint="eastAsia" w:ascii="宋体" w:hAnsi="宋体" w:cs="仿宋"/>
          <w:b/>
          <w:bCs/>
          <w:color w:val="auto"/>
          <w:spacing w:val="20"/>
          <w:sz w:val="28"/>
          <w:szCs w:val="30"/>
          <w:lang w:eastAsia="zh-CN"/>
        </w:rPr>
        <w:t>）</w:t>
      </w:r>
    </w:p>
    <w:p w14:paraId="761D6EB3">
      <w:pPr>
        <w:pBdr>
          <w:top w:val="none" w:color="auto" w:sz="0" w:space="1"/>
          <w:left w:val="none" w:color="auto" w:sz="0" w:space="4"/>
          <w:bottom w:val="none" w:color="auto" w:sz="0" w:space="1"/>
          <w:right w:val="none" w:color="auto" w:sz="0" w:space="4"/>
        </w:pBdr>
        <w:spacing w:line="360" w:lineRule="auto"/>
        <w:ind w:left="642" w:hanging="642" w:hangingChars="200"/>
        <w:jc w:val="center"/>
        <w:rPr>
          <w:rFonts w:hint="eastAsia" w:ascii="宋体" w:hAnsi="宋体" w:cs="仿宋"/>
          <w:b/>
          <w:bCs/>
          <w:color w:val="auto"/>
          <w:spacing w:val="20"/>
          <w:sz w:val="28"/>
          <w:szCs w:val="30"/>
        </w:rPr>
      </w:pPr>
    </w:p>
    <w:p w14:paraId="2A101480">
      <w:pPr>
        <w:spacing w:line="560" w:lineRule="exact"/>
        <w:ind w:firstLine="480" w:firstLineChars="200"/>
        <w:rPr>
          <w:rFonts w:hint="eastAsia" w:ascii="宋体" w:hAnsi="宋体" w:cs="仿宋"/>
          <w:color w:val="auto"/>
          <w:sz w:val="24"/>
          <w:szCs w:val="28"/>
        </w:rPr>
      </w:pPr>
      <w:r>
        <w:rPr>
          <w:rFonts w:hint="eastAsia" w:ascii="宋体" w:hAnsi="宋体" w:cs="仿宋"/>
          <w:color w:val="auto"/>
          <w:sz w:val="24"/>
          <w:szCs w:val="28"/>
        </w:rPr>
        <w:t>本单位郑重声明：《财政部司法部关于政府采购支持监狱企业发展有关问题的通知》(财库〔2014〕68号)规定，本单位为符合条件的监狱企业，本单位参加</w:t>
      </w:r>
      <w:r>
        <w:rPr>
          <w:rFonts w:hint="eastAsia" w:ascii="宋体" w:hAnsi="宋体" w:cs="仿宋"/>
          <w:color w:val="auto"/>
          <w:sz w:val="24"/>
          <w:szCs w:val="28"/>
          <w:u w:val="single"/>
        </w:rPr>
        <w:t xml:space="preserve">         </w:t>
      </w:r>
      <w:r>
        <w:rPr>
          <w:rFonts w:hint="eastAsia" w:ascii="宋体" w:hAnsi="宋体" w:cs="仿宋"/>
          <w:color w:val="auto"/>
          <w:sz w:val="24"/>
          <w:szCs w:val="28"/>
        </w:rPr>
        <w:t>的</w:t>
      </w:r>
      <w:r>
        <w:rPr>
          <w:rFonts w:hint="eastAsia" w:ascii="宋体" w:hAnsi="宋体" w:cs="仿宋"/>
          <w:color w:val="auto"/>
          <w:sz w:val="24"/>
          <w:szCs w:val="28"/>
          <w:u w:val="single"/>
        </w:rPr>
        <w:t xml:space="preserve">         </w:t>
      </w:r>
      <w:r>
        <w:rPr>
          <w:rFonts w:hint="eastAsia" w:ascii="宋体" w:hAnsi="宋体" w:cs="仿宋"/>
          <w:color w:val="auto"/>
          <w:sz w:val="24"/>
          <w:szCs w:val="28"/>
        </w:rPr>
        <w:t>项目（项目编号：</w:t>
      </w:r>
      <w:r>
        <w:rPr>
          <w:rFonts w:hint="eastAsia" w:ascii="宋体" w:hAnsi="宋体" w:cs="仿宋"/>
          <w:color w:val="auto"/>
          <w:sz w:val="24"/>
          <w:szCs w:val="28"/>
          <w:u w:val="single"/>
        </w:rPr>
        <w:t xml:space="preserve">       </w:t>
      </w:r>
      <w:r>
        <w:rPr>
          <w:rFonts w:hint="eastAsia" w:ascii="宋体" w:hAnsi="宋体" w:cs="仿宋"/>
          <w:color w:val="auto"/>
          <w:sz w:val="24"/>
          <w:szCs w:val="28"/>
        </w:rPr>
        <w:t>）采购活动由本单位提供服务。</w:t>
      </w:r>
    </w:p>
    <w:p w14:paraId="100CE9C5">
      <w:pPr>
        <w:spacing w:line="560" w:lineRule="exact"/>
        <w:ind w:firstLine="480" w:firstLineChars="200"/>
        <w:rPr>
          <w:rFonts w:hint="eastAsia" w:ascii="宋体" w:hAnsi="宋体" w:cs="仿宋"/>
          <w:color w:val="auto"/>
          <w:sz w:val="24"/>
          <w:szCs w:val="28"/>
        </w:rPr>
      </w:pPr>
      <w:r>
        <w:rPr>
          <w:rFonts w:hint="eastAsia" w:ascii="宋体" w:hAnsi="宋体" w:cs="仿宋"/>
          <w:color w:val="auto"/>
          <w:sz w:val="24"/>
          <w:szCs w:val="28"/>
        </w:rPr>
        <w:t>本单位对上述声明的真实性负责。如有虚假，将依法承担相应责任。</w:t>
      </w:r>
    </w:p>
    <w:p w14:paraId="4F8C66E8">
      <w:pPr>
        <w:spacing w:line="560" w:lineRule="exact"/>
        <w:ind w:firstLine="480" w:firstLineChars="200"/>
        <w:rPr>
          <w:rFonts w:hint="eastAsia" w:ascii="宋体" w:hAnsi="宋体" w:cs="仿宋"/>
          <w:color w:val="auto"/>
          <w:sz w:val="24"/>
          <w:szCs w:val="28"/>
        </w:rPr>
      </w:pPr>
    </w:p>
    <w:p w14:paraId="7BBB1B9B">
      <w:pPr>
        <w:spacing w:line="560" w:lineRule="exact"/>
        <w:ind w:firstLine="480" w:firstLineChars="200"/>
        <w:rPr>
          <w:rFonts w:hint="eastAsia" w:ascii="宋体" w:hAnsi="宋体" w:cs="仿宋"/>
          <w:color w:val="auto"/>
          <w:sz w:val="24"/>
          <w:szCs w:val="28"/>
        </w:rPr>
      </w:pPr>
    </w:p>
    <w:p w14:paraId="41C09F75">
      <w:pPr>
        <w:spacing w:line="360" w:lineRule="auto"/>
        <w:ind w:firstLine="2671" w:firstLineChars="1113"/>
        <w:jc w:val="left"/>
        <w:rPr>
          <w:rFonts w:hint="eastAsia" w:ascii="宋体" w:hAnsi="宋体" w:cs="仿宋"/>
          <w:color w:val="auto"/>
          <w:sz w:val="24"/>
          <w:szCs w:val="28"/>
        </w:rPr>
      </w:pPr>
      <w:r>
        <w:rPr>
          <w:rFonts w:hint="eastAsia" w:ascii="宋体" w:hAnsi="宋体" w:cs="仿宋"/>
          <w:color w:val="auto"/>
          <w:sz w:val="24"/>
          <w:szCs w:val="28"/>
        </w:rPr>
        <w:t>供应商全称</w:t>
      </w:r>
      <w:r>
        <w:rPr>
          <w:rFonts w:hint="eastAsia" w:ascii="宋体" w:hAnsi="宋体"/>
          <w:color w:val="auto"/>
          <w:sz w:val="24"/>
          <w:szCs w:val="28"/>
        </w:rPr>
        <w:t>（电子印章）</w:t>
      </w:r>
      <w:r>
        <w:rPr>
          <w:rFonts w:hint="eastAsia" w:ascii="宋体" w:hAnsi="宋体" w:cs="仿宋"/>
          <w:color w:val="auto"/>
          <w:sz w:val="24"/>
          <w:szCs w:val="28"/>
        </w:rPr>
        <w:t>：</w:t>
      </w:r>
      <w:r>
        <w:rPr>
          <w:rFonts w:hint="eastAsia" w:ascii="宋体" w:hAnsi="宋体" w:cs="仿宋"/>
          <w:color w:val="auto"/>
          <w:sz w:val="24"/>
          <w:szCs w:val="28"/>
          <w:u w:val="single"/>
        </w:rPr>
        <w:t xml:space="preserve">            </w:t>
      </w:r>
    </w:p>
    <w:p w14:paraId="694CADED">
      <w:pPr>
        <w:spacing w:line="360" w:lineRule="auto"/>
        <w:ind w:firstLine="2671" w:firstLineChars="1113"/>
        <w:jc w:val="left"/>
        <w:rPr>
          <w:rFonts w:hint="eastAsia" w:ascii="宋体" w:hAnsi="宋体" w:cs="仿宋"/>
          <w:color w:val="auto"/>
          <w:sz w:val="24"/>
          <w:szCs w:val="28"/>
          <w:u w:val="single"/>
        </w:rPr>
      </w:pPr>
      <w:r>
        <w:rPr>
          <w:rFonts w:hint="eastAsia" w:ascii="宋体" w:hAnsi="宋体" w:cs="仿宋"/>
          <w:color w:val="auto"/>
          <w:sz w:val="24"/>
          <w:szCs w:val="28"/>
        </w:rPr>
        <w:t>日  期：</w:t>
      </w:r>
      <w:r>
        <w:rPr>
          <w:rFonts w:hint="eastAsia" w:ascii="宋体" w:hAnsi="宋体" w:cs="仿宋"/>
          <w:color w:val="auto"/>
          <w:sz w:val="24"/>
          <w:szCs w:val="28"/>
          <w:u w:val="single"/>
        </w:rPr>
        <w:t xml:space="preserve">               </w:t>
      </w:r>
    </w:p>
    <w:p w14:paraId="53BCD2EE">
      <w:pPr>
        <w:spacing w:line="560" w:lineRule="exact"/>
        <w:ind w:firstLine="560" w:firstLineChars="200"/>
        <w:rPr>
          <w:rFonts w:hint="eastAsia" w:ascii="宋体" w:hAnsi="宋体" w:cs="仿宋"/>
          <w:color w:val="auto"/>
          <w:sz w:val="28"/>
          <w:szCs w:val="30"/>
        </w:rPr>
      </w:pPr>
    </w:p>
    <w:p w14:paraId="1D91C0FB">
      <w:pPr>
        <w:spacing w:line="560" w:lineRule="exact"/>
        <w:ind w:firstLine="560" w:firstLineChars="200"/>
        <w:rPr>
          <w:rFonts w:hint="eastAsia" w:ascii="宋体" w:hAnsi="宋体" w:cs="仿宋"/>
          <w:color w:val="auto"/>
          <w:sz w:val="28"/>
          <w:szCs w:val="30"/>
        </w:rPr>
      </w:pPr>
    </w:p>
    <w:p w14:paraId="40A384F7">
      <w:pPr>
        <w:spacing w:line="560" w:lineRule="exact"/>
        <w:ind w:firstLine="560" w:firstLineChars="200"/>
        <w:rPr>
          <w:rFonts w:hint="eastAsia" w:ascii="宋体" w:hAnsi="宋体" w:cs="仿宋"/>
          <w:color w:val="auto"/>
          <w:sz w:val="28"/>
          <w:szCs w:val="30"/>
        </w:rPr>
      </w:pPr>
    </w:p>
    <w:p w14:paraId="6150BC17">
      <w:pPr>
        <w:spacing w:line="560" w:lineRule="exact"/>
        <w:ind w:firstLine="560" w:firstLineChars="200"/>
        <w:rPr>
          <w:rFonts w:hint="eastAsia" w:ascii="宋体" w:hAnsi="宋体" w:cs="仿宋"/>
          <w:color w:val="auto"/>
          <w:sz w:val="28"/>
          <w:szCs w:val="30"/>
        </w:rPr>
      </w:pPr>
    </w:p>
    <w:p w14:paraId="2F5E85B0">
      <w:pPr>
        <w:spacing w:line="560" w:lineRule="exact"/>
        <w:ind w:firstLine="560" w:firstLineChars="200"/>
        <w:rPr>
          <w:rFonts w:hint="eastAsia" w:ascii="宋体" w:hAnsi="宋体" w:cs="仿宋"/>
          <w:color w:val="auto"/>
          <w:sz w:val="28"/>
          <w:szCs w:val="30"/>
        </w:rPr>
      </w:pPr>
    </w:p>
    <w:p w14:paraId="2BDC0033">
      <w:pPr>
        <w:spacing w:line="560" w:lineRule="exact"/>
        <w:ind w:firstLine="560" w:firstLineChars="200"/>
        <w:rPr>
          <w:rFonts w:hint="eastAsia" w:ascii="宋体" w:hAnsi="宋体" w:cs="仿宋"/>
          <w:color w:val="auto"/>
          <w:sz w:val="28"/>
          <w:szCs w:val="30"/>
        </w:rPr>
      </w:pPr>
    </w:p>
    <w:p w14:paraId="79B15039">
      <w:pPr>
        <w:spacing w:line="560" w:lineRule="exact"/>
        <w:ind w:firstLine="560" w:firstLineChars="200"/>
        <w:rPr>
          <w:rFonts w:hint="eastAsia" w:ascii="宋体" w:hAnsi="宋体" w:cs="仿宋"/>
          <w:color w:val="auto"/>
          <w:sz w:val="28"/>
          <w:szCs w:val="30"/>
        </w:rPr>
      </w:pPr>
    </w:p>
    <w:p w14:paraId="7E48E895">
      <w:pPr>
        <w:spacing w:line="560" w:lineRule="exact"/>
        <w:ind w:firstLine="560" w:firstLineChars="200"/>
        <w:rPr>
          <w:rFonts w:hint="eastAsia" w:ascii="宋体" w:hAnsi="宋体" w:cs="仿宋"/>
          <w:color w:val="auto"/>
          <w:sz w:val="28"/>
          <w:szCs w:val="30"/>
        </w:rPr>
      </w:pPr>
    </w:p>
    <w:p w14:paraId="3B531734">
      <w:pPr>
        <w:spacing w:line="560" w:lineRule="exact"/>
        <w:ind w:firstLine="560" w:firstLineChars="200"/>
        <w:rPr>
          <w:rFonts w:hint="eastAsia" w:ascii="宋体" w:hAnsi="宋体" w:cs="仿宋"/>
          <w:color w:val="auto"/>
          <w:sz w:val="28"/>
          <w:szCs w:val="30"/>
        </w:rPr>
      </w:pPr>
    </w:p>
    <w:p w14:paraId="532E721B">
      <w:pPr>
        <w:spacing w:line="560" w:lineRule="exact"/>
        <w:ind w:firstLine="560" w:firstLineChars="200"/>
        <w:rPr>
          <w:rFonts w:hint="eastAsia" w:ascii="宋体" w:hAnsi="宋体" w:cs="仿宋"/>
          <w:color w:val="auto"/>
          <w:sz w:val="28"/>
          <w:szCs w:val="30"/>
        </w:rPr>
      </w:pPr>
    </w:p>
    <w:p w14:paraId="31565F19">
      <w:pPr>
        <w:spacing w:line="560" w:lineRule="exact"/>
        <w:ind w:firstLine="560" w:firstLineChars="200"/>
        <w:rPr>
          <w:rFonts w:hint="eastAsia" w:ascii="宋体" w:hAnsi="宋体" w:cs="仿宋"/>
          <w:color w:val="auto"/>
          <w:sz w:val="28"/>
          <w:szCs w:val="30"/>
        </w:rPr>
      </w:pPr>
    </w:p>
    <w:p w14:paraId="5C5A7E1A">
      <w:pPr>
        <w:pStyle w:val="4"/>
        <w:rPr>
          <w:rFonts w:hint="eastAsia" w:ascii="宋体" w:hAnsi="宋体" w:cs="仿宋"/>
          <w:color w:val="auto"/>
          <w:sz w:val="28"/>
          <w:szCs w:val="30"/>
        </w:rPr>
      </w:pPr>
    </w:p>
    <w:p w14:paraId="249EBCF7">
      <w:pPr>
        <w:rPr>
          <w:rFonts w:hint="eastAsia" w:ascii="宋体" w:hAnsi="宋体" w:cs="仿宋"/>
          <w:color w:val="auto"/>
          <w:sz w:val="28"/>
          <w:szCs w:val="30"/>
        </w:rPr>
      </w:pPr>
    </w:p>
    <w:p w14:paraId="68F47551">
      <w:pPr>
        <w:pStyle w:val="4"/>
        <w:rPr>
          <w:rFonts w:hint="eastAsia" w:ascii="宋体" w:hAnsi="宋体" w:cs="仿宋"/>
          <w:color w:val="auto"/>
          <w:sz w:val="28"/>
          <w:szCs w:val="30"/>
        </w:rPr>
      </w:pPr>
    </w:p>
    <w:p w14:paraId="3E86A029">
      <w:pPr>
        <w:rPr>
          <w:rFonts w:hint="eastAsia" w:ascii="宋体" w:hAnsi="宋体" w:cs="仿宋"/>
          <w:color w:val="auto"/>
          <w:sz w:val="28"/>
          <w:szCs w:val="30"/>
        </w:rPr>
      </w:pPr>
    </w:p>
    <w:p w14:paraId="617DF35A">
      <w:pPr>
        <w:pStyle w:val="3"/>
        <w:spacing w:line="44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创新服务明细表</w:t>
      </w:r>
      <w:r>
        <w:rPr>
          <w:rFonts w:hint="eastAsia" w:ascii="宋体" w:hAnsi="宋体" w:eastAsia="宋体" w:cs="宋体"/>
          <w:b/>
          <w:bCs/>
          <w:color w:val="auto"/>
          <w:spacing w:val="20"/>
          <w:kern w:val="0"/>
          <w:sz w:val="28"/>
          <w:szCs w:val="28"/>
          <w:u w:val="none" w:color="auto"/>
          <w:lang w:val="en-US" w:eastAsia="zh-CN" w:bidi="ar"/>
        </w:rPr>
        <w:t>（如有）</w:t>
      </w:r>
    </w:p>
    <w:p w14:paraId="1D588319">
      <w:pPr>
        <w:pStyle w:val="7"/>
        <w:spacing w:line="440" w:lineRule="exact"/>
        <w:ind w:firstLine="301" w:firstLineChars="200"/>
        <w:rPr>
          <w:rFonts w:hint="eastAsia" w:ascii="宋体" w:hAnsi="宋体" w:eastAsia="宋体" w:cs="宋体"/>
          <w:b/>
          <w:color w:val="auto"/>
          <w:sz w:val="15"/>
          <w:highlight w:val="none"/>
        </w:rPr>
      </w:pPr>
    </w:p>
    <w:p w14:paraId="573608DB">
      <w:pPr>
        <w:rPr>
          <w:rFonts w:hint="eastAsia"/>
          <w:color w:val="auto"/>
        </w:rPr>
      </w:pPr>
    </w:p>
    <w:p w14:paraId="17BF320A">
      <w:pPr>
        <w:spacing w:line="44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货币：人民币/元</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4"/>
        <w:gridCol w:w="2174"/>
        <w:gridCol w:w="2056"/>
        <w:gridCol w:w="1110"/>
        <w:gridCol w:w="1134"/>
        <w:gridCol w:w="1640"/>
      </w:tblGrid>
      <w:tr w14:paraId="6C718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884" w:type="dxa"/>
            <w:tcBorders>
              <w:left w:val="single" w:color="000000" w:sz="4" w:space="0"/>
              <w:right w:val="single" w:color="000000" w:sz="4" w:space="0"/>
            </w:tcBorders>
            <w:noWrap w:val="0"/>
            <w:vAlign w:val="center"/>
          </w:tcPr>
          <w:p w14:paraId="79248AA2">
            <w:pPr>
              <w:pStyle w:val="25"/>
              <w:spacing w:line="44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74" w:type="dxa"/>
            <w:tcBorders>
              <w:left w:val="single" w:color="000000" w:sz="4" w:space="0"/>
              <w:right w:val="single" w:color="000000" w:sz="4" w:space="0"/>
            </w:tcBorders>
            <w:noWrap w:val="0"/>
            <w:vAlign w:val="center"/>
          </w:tcPr>
          <w:p w14:paraId="4A47F8A2">
            <w:pPr>
              <w:pStyle w:val="25"/>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056" w:type="dxa"/>
            <w:tcBorders>
              <w:left w:val="single" w:color="000000" w:sz="4" w:space="0"/>
              <w:right w:val="single" w:color="000000" w:sz="4" w:space="0"/>
            </w:tcBorders>
            <w:noWrap w:val="0"/>
            <w:vAlign w:val="center"/>
          </w:tcPr>
          <w:p w14:paraId="2BE52989">
            <w:pPr>
              <w:pStyle w:val="25"/>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1110" w:type="dxa"/>
            <w:tcBorders>
              <w:left w:val="single" w:color="000000" w:sz="4" w:space="0"/>
              <w:right w:val="single" w:color="000000" w:sz="4" w:space="0"/>
            </w:tcBorders>
            <w:noWrap w:val="0"/>
            <w:vAlign w:val="center"/>
          </w:tcPr>
          <w:p w14:paraId="5EEC3451">
            <w:pPr>
              <w:pStyle w:val="25"/>
              <w:spacing w:line="44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34" w:type="dxa"/>
            <w:tcBorders>
              <w:left w:val="single" w:color="000000" w:sz="4" w:space="0"/>
              <w:right w:val="single" w:color="000000" w:sz="4" w:space="0"/>
            </w:tcBorders>
            <w:noWrap w:val="0"/>
            <w:vAlign w:val="center"/>
          </w:tcPr>
          <w:p w14:paraId="42FC79BF">
            <w:pPr>
              <w:pStyle w:val="25"/>
              <w:spacing w:line="44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640" w:type="dxa"/>
            <w:tcBorders>
              <w:left w:val="single" w:color="000000" w:sz="4" w:space="0"/>
              <w:right w:val="single" w:color="000000" w:sz="4" w:space="0"/>
            </w:tcBorders>
            <w:noWrap w:val="0"/>
            <w:vAlign w:val="center"/>
          </w:tcPr>
          <w:p w14:paraId="555E9F4D">
            <w:pPr>
              <w:pStyle w:val="25"/>
              <w:spacing w:line="44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14:paraId="164E1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884" w:type="dxa"/>
            <w:tcBorders>
              <w:left w:val="single" w:color="000000" w:sz="4" w:space="0"/>
              <w:right w:val="single" w:color="000000" w:sz="4" w:space="0"/>
            </w:tcBorders>
            <w:noWrap w:val="0"/>
            <w:vAlign w:val="center"/>
          </w:tcPr>
          <w:p w14:paraId="2041D254">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2174" w:type="dxa"/>
            <w:tcBorders>
              <w:left w:val="single" w:color="000000" w:sz="4" w:space="0"/>
              <w:right w:val="single" w:color="000000" w:sz="4" w:space="0"/>
            </w:tcBorders>
            <w:noWrap w:val="0"/>
            <w:vAlign w:val="center"/>
          </w:tcPr>
          <w:p w14:paraId="3B68308B">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2056" w:type="dxa"/>
            <w:tcBorders>
              <w:left w:val="single" w:color="000000" w:sz="4" w:space="0"/>
              <w:right w:val="single" w:color="000000" w:sz="4" w:space="0"/>
            </w:tcBorders>
            <w:noWrap w:val="0"/>
            <w:vAlign w:val="center"/>
          </w:tcPr>
          <w:p w14:paraId="7373287C">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1110" w:type="dxa"/>
            <w:tcBorders>
              <w:left w:val="single" w:color="000000" w:sz="4" w:space="0"/>
              <w:right w:val="single" w:color="000000" w:sz="4" w:space="0"/>
            </w:tcBorders>
            <w:noWrap w:val="0"/>
            <w:vAlign w:val="center"/>
          </w:tcPr>
          <w:p w14:paraId="6622B2EB">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1134" w:type="dxa"/>
            <w:tcBorders>
              <w:left w:val="single" w:color="000000" w:sz="4" w:space="0"/>
              <w:right w:val="single" w:color="000000" w:sz="4" w:space="0"/>
            </w:tcBorders>
            <w:noWrap w:val="0"/>
            <w:vAlign w:val="center"/>
          </w:tcPr>
          <w:p w14:paraId="765504B7">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1640" w:type="dxa"/>
            <w:tcBorders>
              <w:left w:val="single" w:color="000000" w:sz="4" w:space="0"/>
              <w:right w:val="single" w:color="000000" w:sz="4" w:space="0"/>
            </w:tcBorders>
            <w:noWrap w:val="0"/>
            <w:vAlign w:val="center"/>
          </w:tcPr>
          <w:p w14:paraId="473D020B">
            <w:pPr>
              <w:pStyle w:val="25"/>
              <w:spacing w:line="440" w:lineRule="exact"/>
              <w:ind w:firstLine="480" w:firstLineChars="200"/>
              <w:jc w:val="center"/>
              <w:rPr>
                <w:rFonts w:hint="eastAsia" w:ascii="宋体" w:hAnsi="宋体" w:eastAsia="宋体" w:cs="宋体"/>
                <w:color w:val="auto"/>
                <w:sz w:val="24"/>
                <w:szCs w:val="24"/>
                <w:highlight w:val="none"/>
              </w:rPr>
            </w:pPr>
          </w:p>
        </w:tc>
      </w:tr>
      <w:tr w14:paraId="4F9B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jc w:val="center"/>
        </w:trPr>
        <w:tc>
          <w:tcPr>
            <w:tcW w:w="884" w:type="dxa"/>
            <w:tcBorders>
              <w:left w:val="single" w:color="000000" w:sz="4" w:space="0"/>
              <w:right w:val="single" w:color="000000" w:sz="4" w:space="0"/>
            </w:tcBorders>
            <w:noWrap w:val="0"/>
            <w:vAlign w:val="center"/>
          </w:tcPr>
          <w:p w14:paraId="5AF717CD">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2174" w:type="dxa"/>
            <w:tcBorders>
              <w:left w:val="single" w:color="000000" w:sz="4" w:space="0"/>
              <w:right w:val="single" w:color="000000" w:sz="4" w:space="0"/>
            </w:tcBorders>
            <w:noWrap w:val="0"/>
            <w:vAlign w:val="center"/>
          </w:tcPr>
          <w:p w14:paraId="42EFF36E">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2056" w:type="dxa"/>
            <w:tcBorders>
              <w:left w:val="single" w:color="000000" w:sz="4" w:space="0"/>
              <w:right w:val="single" w:color="000000" w:sz="4" w:space="0"/>
            </w:tcBorders>
            <w:noWrap w:val="0"/>
            <w:vAlign w:val="center"/>
          </w:tcPr>
          <w:p w14:paraId="397BCE13">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1110" w:type="dxa"/>
            <w:tcBorders>
              <w:left w:val="single" w:color="000000" w:sz="4" w:space="0"/>
              <w:right w:val="single" w:color="000000" w:sz="4" w:space="0"/>
            </w:tcBorders>
            <w:noWrap w:val="0"/>
            <w:vAlign w:val="center"/>
          </w:tcPr>
          <w:p w14:paraId="7CD2A735">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1134" w:type="dxa"/>
            <w:tcBorders>
              <w:left w:val="single" w:color="000000" w:sz="4" w:space="0"/>
              <w:right w:val="single" w:color="000000" w:sz="4" w:space="0"/>
            </w:tcBorders>
            <w:noWrap w:val="0"/>
            <w:vAlign w:val="center"/>
          </w:tcPr>
          <w:p w14:paraId="4081D154">
            <w:pPr>
              <w:pStyle w:val="25"/>
              <w:spacing w:line="440" w:lineRule="exact"/>
              <w:ind w:firstLine="480" w:firstLineChars="200"/>
              <w:jc w:val="center"/>
              <w:rPr>
                <w:rFonts w:hint="eastAsia" w:ascii="宋体" w:hAnsi="宋体" w:eastAsia="宋体" w:cs="宋体"/>
                <w:color w:val="auto"/>
                <w:sz w:val="24"/>
                <w:szCs w:val="24"/>
                <w:highlight w:val="none"/>
              </w:rPr>
            </w:pPr>
          </w:p>
        </w:tc>
        <w:tc>
          <w:tcPr>
            <w:tcW w:w="1640" w:type="dxa"/>
            <w:tcBorders>
              <w:left w:val="single" w:color="000000" w:sz="4" w:space="0"/>
              <w:right w:val="single" w:color="000000" w:sz="4" w:space="0"/>
            </w:tcBorders>
            <w:noWrap w:val="0"/>
            <w:vAlign w:val="center"/>
          </w:tcPr>
          <w:p w14:paraId="5930B43C">
            <w:pPr>
              <w:pStyle w:val="25"/>
              <w:spacing w:line="440" w:lineRule="exact"/>
              <w:ind w:firstLine="480" w:firstLineChars="200"/>
              <w:jc w:val="center"/>
              <w:rPr>
                <w:rFonts w:hint="eastAsia" w:ascii="宋体" w:hAnsi="宋体" w:eastAsia="宋体" w:cs="宋体"/>
                <w:color w:val="auto"/>
                <w:sz w:val="24"/>
                <w:szCs w:val="24"/>
                <w:highlight w:val="none"/>
              </w:rPr>
            </w:pPr>
          </w:p>
        </w:tc>
      </w:tr>
      <w:tr w14:paraId="4C5A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8998" w:type="dxa"/>
            <w:gridSpan w:val="6"/>
            <w:tcBorders>
              <w:left w:val="single" w:color="000000" w:sz="4" w:space="0"/>
              <w:right w:val="single" w:color="000000" w:sz="4" w:space="0"/>
            </w:tcBorders>
            <w:noWrap w:val="0"/>
            <w:vAlign w:val="center"/>
          </w:tcPr>
          <w:p w14:paraId="7651DAA2">
            <w:pPr>
              <w:pStyle w:val="25"/>
              <w:spacing w:line="44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创新服务价格合计：</w:t>
            </w:r>
          </w:p>
        </w:tc>
      </w:tr>
    </w:tbl>
    <w:p w14:paraId="5A6A70E7">
      <w:pPr>
        <w:pStyle w:val="7"/>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0C8CFC3">
      <w:pPr>
        <w:pStyle w:val="26"/>
        <w:numPr>
          <w:ilvl w:val="0"/>
          <w:numId w:val="2"/>
        </w:numPr>
        <w:tabs>
          <w:tab w:val="left" w:pos="1805"/>
        </w:tabs>
        <w:spacing w:before="0" w:line="44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供应商如实填写表格，无相应内容可填的，填写“无”、“未测试”、“没有相应指标”等明确的回答文字，或用“/”来表示。</w:t>
      </w:r>
    </w:p>
    <w:p w14:paraId="6A602BBF">
      <w:pPr>
        <w:pStyle w:val="26"/>
        <w:numPr>
          <w:ilvl w:val="0"/>
          <w:numId w:val="2"/>
        </w:numPr>
        <w:tabs>
          <w:tab w:val="left" w:pos="1805"/>
        </w:tabs>
        <w:spacing w:before="0"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供应商提供的服务为创新服务，需填写此表后，提供《</w:t>
      </w:r>
      <w:r>
        <w:rPr>
          <w:rFonts w:hint="eastAsia" w:ascii="宋体" w:hAnsi="宋体" w:eastAsia="宋体" w:cs="宋体"/>
          <w:color w:val="auto"/>
          <w:sz w:val="24"/>
          <w:szCs w:val="24"/>
          <w:highlight w:val="none"/>
        </w:rPr>
        <w:t>山</w:t>
      </w:r>
      <w:r>
        <w:rPr>
          <w:rFonts w:hint="eastAsia" w:ascii="宋体" w:hAnsi="宋体" w:eastAsia="宋体" w:cs="宋体"/>
          <w:color w:val="auto"/>
          <w:spacing w:val="-6"/>
          <w:sz w:val="24"/>
          <w:szCs w:val="24"/>
          <w:highlight w:val="none"/>
        </w:rPr>
        <w:t>西省创</w:t>
      </w:r>
      <w:r>
        <w:rPr>
          <w:rFonts w:hint="eastAsia" w:ascii="宋体" w:hAnsi="宋体" w:eastAsia="宋体" w:cs="宋体"/>
          <w:color w:val="auto"/>
          <w:sz w:val="24"/>
          <w:szCs w:val="24"/>
          <w:highlight w:val="none"/>
        </w:rPr>
        <w:t>新产品和服务推荐清单》。</w:t>
      </w:r>
    </w:p>
    <w:p w14:paraId="3F2CFEC9">
      <w:pPr>
        <w:pStyle w:val="7"/>
        <w:spacing w:line="440" w:lineRule="exact"/>
        <w:ind w:firstLine="480" w:firstLineChars="200"/>
        <w:rPr>
          <w:rFonts w:hint="eastAsia" w:ascii="宋体" w:hAnsi="宋体" w:eastAsia="宋体" w:cs="宋体"/>
          <w:color w:val="auto"/>
          <w:sz w:val="24"/>
          <w:szCs w:val="24"/>
          <w:highlight w:val="none"/>
        </w:rPr>
      </w:pPr>
    </w:p>
    <w:p w14:paraId="68ED1066">
      <w:pPr>
        <w:pStyle w:val="7"/>
        <w:spacing w:line="440" w:lineRule="exact"/>
        <w:ind w:firstLine="480" w:firstLineChars="200"/>
        <w:rPr>
          <w:rFonts w:hint="eastAsia" w:ascii="宋体" w:hAnsi="宋体" w:eastAsia="宋体" w:cs="宋体"/>
          <w:color w:val="auto"/>
          <w:sz w:val="24"/>
          <w:szCs w:val="24"/>
          <w:highlight w:val="none"/>
        </w:rPr>
      </w:pPr>
    </w:p>
    <w:p w14:paraId="03EA9581">
      <w:pPr>
        <w:pStyle w:val="7"/>
        <w:spacing w:line="440" w:lineRule="exact"/>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供应商全称（电子印章）：</w:t>
      </w:r>
    </w:p>
    <w:p w14:paraId="45337664">
      <w:pPr>
        <w:pStyle w:val="7"/>
        <w:tabs>
          <w:tab w:val="left" w:pos="1943"/>
        </w:tabs>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BB99872">
      <w:pPr>
        <w:pStyle w:val="4"/>
        <w:rPr>
          <w:rFonts w:hint="eastAsia"/>
          <w:color w:val="auto"/>
        </w:rPr>
      </w:pPr>
    </w:p>
    <w:p w14:paraId="0C17D7AC">
      <w:pPr>
        <w:spacing w:line="560" w:lineRule="exact"/>
        <w:ind w:firstLine="560" w:firstLineChars="200"/>
        <w:rPr>
          <w:rFonts w:hint="eastAsia" w:ascii="宋体" w:hAnsi="宋体" w:cs="仿宋"/>
          <w:color w:val="auto"/>
          <w:sz w:val="28"/>
          <w:szCs w:val="30"/>
        </w:rPr>
      </w:pPr>
    </w:p>
    <w:p w14:paraId="53DA686E">
      <w:pPr>
        <w:spacing w:line="360" w:lineRule="auto"/>
        <w:rPr>
          <w:rFonts w:hint="eastAsia" w:ascii="宋体" w:hAnsi="宋体" w:cs="仿宋"/>
          <w:color w:val="auto"/>
          <w:sz w:val="28"/>
          <w:szCs w:val="28"/>
        </w:rPr>
      </w:pPr>
    </w:p>
    <w:p w14:paraId="5F0EB65B">
      <w:pPr>
        <w:rPr>
          <w:color w:val="auto"/>
        </w:rPr>
      </w:pPr>
    </w:p>
    <w:sectPr>
      <w:footerReference r:id="rId4" w:type="default"/>
      <w:pgSz w:w="11906" w:h="16838"/>
      <w:pgMar w:top="1418" w:right="1418" w:bottom="1418" w:left="1418" w:header="851" w:footer="96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F3E7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0</wp:posOffset>
              </wp:positionV>
              <wp:extent cx="18478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47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B44A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85pt;margin-top:0pt;height:144pt;width:14.55pt;mso-position-horizontal-relative:margin;z-index:251659264;mso-width-relative:page;mso-height-relative:page;" filled="f" stroked="f" coordsize="21600,21600" o:gfxdata="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dVkB41gAAAAgBAAAPAAAAAAAAAAEAIAAAACIAAABkcnMvZG93bnJl&#10;di54bWxQSwECFAAUAAAACACHTuJABW/ScTgCAABiBAAADgAAAAAAAAABACAAAAAlAQAAZHJzL2Uy&#10;b0RvYy54bWxQSwUGAAAAAAYABgBZAQAAzwUAAAAA&#10;">
              <v:fill on="f" focussize="0,0"/>
              <v:stroke on="f" weight="0.5pt"/>
              <v:imagedata o:title=""/>
              <o:lock v:ext="edit" aspectratio="f"/>
              <v:textbox inset="0mm,0mm,0mm,0mm" style="mso-fit-shape-to-text:t;">
                <w:txbxContent>
                  <w:p w14:paraId="176B44AB">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5652">
    <w:pPr>
      <w:pStyle w:val="10"/>
      <w:jc w:val="center"/>
      <w:rPr>
        <w:rFonts w:ascii="宋体" w:hAnsi="宋体"/>
        <w:sz w:val="22"/>
        <w:szCs w:val="24"/>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5CAF4">
                          <w:pPr>
                            <w:pStyle w:val="10"/>
                            <w:jc w:val="center"/>
                          </w:pPr>
                          <w:r>
                            <w:rPr>
                              <w:rFonts w:ascii="宋体" w:hAnsi="宋体"/>
                              <w:sz w:val="22"/>
                              <w:szCs w:val="24"/>
                            </w:rPr>
                            <w:fldChar w:fldCharType="begin"/>
                          </w:r>
                          <w:r>
                            <w:rPr>
                              <w:rFonts w:ascii="宋体" w:hAnsi="宋体"/>
                              <w:sz w:val="22"/>
                              <w:szCs w:val="24"/>
                            </w:rPr>
                            <w:instrText xml:space="preserve"> PAGE   \* MERGEFORMAT </w:instrText>
                          </w:r>
                          <w:r>
                            <w:rPr>
                              <w:rFonts w:ascii="宋体" w:hAnsi="宋体"/>
                              <w:sz w:val="22"/>
                              <w:szCs w:val="24"/>
                            </w:rPr>
                            <w:fldChar w:fldCharType="separate"/>
                          </w:r>
                          <w:r>
                            <w:rPr>
                              <w:rFonts w:ascii="宋体" w:hAnsi="宋体"/>
                              <w:sz w:val="22"/>
                              <w:szCs w:val="24"/>
                              <w:lang w:val="zh-CN"/>
                            </w:rPr>
                            <w:t>-</w:t>
                          </w:r>
                          <w:r>
                            <w:rPr>
                              <w:rFonts w:ascii="宋体" w:hAnsi="宋体"/>
                              <w:sz w:val="22"/>
                              <w:szCs w:val="24"/>
                            </w:rPr>
                            <w:t xml:space="preserve"> 1 -</w:t>
                          </w:r>
                          <w:r>
                            <w:rPr>
                              <w:rFonts w:ascii="宋体" w:hAnsi="宋体"/>
                              <w:sz w:val="22"/>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05CAF4">
                    <w:pPr>
                      <w:pStyle w:val="10"/>
                      <w:jc w:val="center"/>
                    </w:pPr>
                    <w:r>
                      <w:rPr>
                        <w:rFonts w:ascii="宋体" w:hAnsi="宋体"/>
                        <w:sz w:val="22"/>
                        <w:szCs w:val="24"/>
                      </w:rPr>
                      <w:fldChar w:fldCharType="begin"/>
                    </w:r>
                    <w:r>
                      <w:rPr>
                        <w:rFonts w:ascii="宋体" w:hAnsi="宋体"/>
                        <w:sz w:val="22"/>
                        <w:szCs w:val="24"/>
                      </w:rPr>
                      <w:instrText xml:space="preserve"> PAGE   \* MERGEFORMAT </w:instrText>
                    </w:r>
                    <w:r>
                      <w:rPr>
                        <w:rFonts w:ascii="宋体" w:hAnsi="宋体"/>
                        <w:sz w:val="22"/>
                        <w:szCs w:val="24"/>
                      </w:rPr>
                      <w:fldChar w:fldCharType="separate"/>
                    </w:r>
                    <w:r>
                      <w:rPr>
                        <w:rFonts w:ascii="宋体" w:hAnsi="宋体"/>
                        <w:sz w:val="22"/>
                        <w:szCs w:val="24"/>
                        <w:lang w:val="zh-CN"/>
                      </w:rPr>
                      <w:t>-</w:t>
                    </w:r>
                    <w:r>
                      <w:rPr>
                        <w:rFonts w:ascii="宋体" w:hAnsi="宋体"/>
                        <w:sz w:val="22"/>
                        <w:szCs w:val="24"/>
                      </w:rPr>
                      <w:t xml:space="preserve"> 1 -</w:t>
                    </w:r>
                    <w:r>
                      <w:rPr>
                        <w:rFonts w:ascii="宋体" w:hAnsi="宋体"/>
                        <w:sz w:val="22"/>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C860A"/>
    <w:multiLevelType w:val="multilevel"/>
    <w:tmpl w:val="87CC860A"/>
    <w:lvl w:ilvl="0" w:tentative="0">
      <w:start w:val="1"/>
      <w:numFmt w:val="decimal"/>
      <w:suff w:val="space"/>
      <w:lvlText w:val="（%1）"/>
      <w:lvlJc w:val="left"/>
      <w:pPr>
        <w:ind w:left="0" w:firstLine="567"/>
      </w:pPr>
      <w:rPr>
        <w:rFonts w:hint="default" w:ascii="宋体" w:hAnsi="宋体" w:eastAsia="宋体" w:cs="宋体"/>
        <w:spacing w:val="-36"/>
        <w:w w:val="100"/>
        <w:sz w:val="26"/>
        <w:szCs w:val="26"/>
        <w:lang w:val="zh-CN" w:eastAsia="zh-CN" w:bidi="zh-CN"/>
      </w:rPr>
    </w:lvl>
    <w:lvl w:ilvl="1" w:tentative="0">
      <w:start w:val="0"/>
      <w:numFmt w:val="bullet"/>
      <w:lvlText w:val="•"/>
      <w:lvlJc w:val="left"/>
      <w:pPr>
        <w:ind w:left="2690" w:hanging="701"/>
      </w:pPr>
      <w:rPr>
        <w:rFonts w:hint="default"/>
        <w:lang w:val="zh-CN" w:eastAsia="zh-CN" w:bidi="zh-CN"/>
      </w:rPr>
    </w:lvl>
    <w:lvl w:ilvl="2" w:tentative="0">
      <w:start w:val="0"/>
      <w:numFmt w:val="bullet"/>
      <w:lvlText w:val="•"/>
      <w:lvlJc w:val="left"/>
      <w:pPr>
        <w:ind w:left="3581" w:hanging="701"/>
      </w:pPr>
      <w:rPr>
        <w:rFonts w:hint="default"/>
        <w:lang w:val="zh-CN" w:eastAsia="zh-CN" w:bidi="zh-CN"/>
      </w:rPr>
    </w:lvl>
    <w:lvl w:ilvl="3" w:tentative="0">
      <w:start w:val="0"/>
      <w:numFmt w:val="bullet"/>
      <w:lvlText w:val="•"/>
      <w:lvlJc w:val="left"/>
      <w:pPr>
        <w:ind w:left="4471" w:hanging="701"/>
      </w:pPr>
      <w:rPr>
        <w:rFonts w:hint="default"/>
        <w:lang w:val="zh-CN" w:eastAsia="zh-CN" w:bidi="zh-CN"/>
      </w:rPr>
    </w:lvl>
    <w:lvl w:ilvl="4" w:tentative="0">
      <w:start w:val="0"/>
      <w:numFmt w:val="bullet"/>
      <w:lvlText w:val="•"/>
      <w:lvlJc w:val="left"/>
      <w:pPr>
        <w:ind w:left="5362" w:hanging="701"/>
      </w:pPr>
      <w:rPr>
        <w:rFonts w:hint="default"/>
        <w:lang w:val="zh-CN" w:eastAsia="zh-CN" w:bidi="zh-CN"/>
      </w:rPr>
    </w:lvl>
    <w:lvl w:ilvl="5" w:tentative="0">
      <w:start w:val="0"/>
      <w:numFmt w:val="bullet"/>
      <w:lvlText w:val="•"/>
      <w:lvlJc w:val="left"/>
      <w:pPr>
        <w:ind w:left="6252" w:hanging="701"/>
      </w:pPr>
      <w:rPr>
        <w:rFonts w:hint="default"/>
        <w:lang w:val="zh-CN" w:eastAsia="zh-CN" w:bidi="zh-CN"/>
      </w:rPr>
    </w:lvl>
    <w:lvl w:ilvl="6" w:tentative="0">
      <w:start w:val="0"/>
      <w:numFmt w:val="bullet"/>
      <w:lvlText w:val="•"/>
      <w:lvlJc w:val="left"/>
      <w:pPr>
        <w:ind w:left="7143" w:hanging="701"/>
      </w:pPr>
      <w:rPr>
        <w:rFonts w:hint="default"/>
        <w:lang w:val="zh-CN" w:eastAsia="zh-CN" w:bidi="zh-CN"/>
      </w:rPr>
    </w:lvl>
    <w:lvl w:ilvl="7" w:tentative="0">
      <w:start w:val="0"/>
      <w:numFmt w:val="bullet"/>
      <w:lvlText w:val="•"/>
      <w:lvlJc w:val="left"/>
      <w:pPr>
        <w:ind w:left="8033" w:hanging="701"/>
      </w:pPr>
      <w:rPr>
        <w:rFonts w:hint="default"/>
        <w:lang w:val="zh-CN" w:eastAsia="zh-CN" w:bidi="zh-CN"/>
      </w:rPr>
    </w:lvl>
    <w:lvl w:ilvl="8" w:tentative="0">
      <w:start w:val="0"/>
      <w:numFmt w:val="bullet"/>
      <w:lvlText w:val="•"/>
      <w:lvlJc w:val="left"/>
      <w:pPr>
        <w:ind w:left="8924" w:hanging="701"/>
      </w:pPr>
      <w:rPr>
        <w:rFonts w:hint="default"/>
        <w:lang w:val="zh-CN" w:eastAsia="zh-CN" w:bidi="zh-CN"/>
      </w:rPr>
    </w:lvl>
  </w:abstractNum>
  <w:abstractNum w:abstractNumId="1">
    <w:nsid w:val="614B4426"/>
    <w:multiLevelType w:val="singleLevel"/>
    <w:tmpl w:val="614B442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E3125"/>
    <w:rsid w:val="02BF77F6"/>
    <w:rsid w:val="02F00C52"/>
    <w:rsid w:val="03015719"/>
    <w:rsid w:val="043A29EE"/>
    <w:rsid w:val="04891E6A"/>
    <w:rsid w:val="04CD504B"/>
    <w:rsid w:val="085852E4"/>
    <w:rsid w:val="086A0F2B"/>
    <w:rsid w:val="0D511F69"/>
    <w:rsid w:val="0EC13A43"/>
    <w:rsid w:val="0F2D5392"/>
    <w:rsid w:val="11691059"/>
    <w:rsid w:val="11797752"/>
    <w:rsid w:val="13637801"/>
    <w:rsid w:val="13D02109"/>
    <w:rsid w:val="14284B9F"/>
    <w:rsid w:val="14787805"/>
    <w:rsid w:val="14A67501"/>
    <w:rsid w:val="15CB1739"/>
    <w:rsid w:val="15CD5E7E"/>
    <w:rsid w:val="167007BB"/>
    <w:rsid w:val="185D2F9A"/>
    <w:rsid w:val="186D58D3"/>
    <w:rsid w:val="18993482"/>
    <w:rsid w:val="1980050B"/>
    <w:rsid w:val="19AF75C3"/>
    <w:rsid w:val="19E716B5"/>
    <w:rsid w:val="1A5B42DA"/>
    <w:rsid w:val="1B862808"/>
    <w:rsid w:val="1BD67990"/>
    <w:rsid w:val="1BF730CC"/>
    <w:rsid w:val="1C3310EC"/>
    <w:rsid w:val="1D2941BA"/>
    <w:rsid w:val="1DB21FDA"/>
    <w:rsid w:val="1EC93137"/>
    <w:rsid w:val="20C95670"/>
    <w:rsid w:val="2201708C"/>
    <w:rsid w:val="22452F86"/>
    <w:rsid w:val="228201CD"/>
    <w:rsid w:val="23CF23CC"/>
    <w:rsid w:val="25373D72"/>
    <w:rsid w:val="258B7398"/>
    <w:rsid w:val="2610713C"/>
    <w:rsid w:val="271C2272"/>
    <w:rsid w:val="28302479"/>
    <w:rsid w:val="284F6DA3"/>
    <w:rsid w:val="286926D3"/>
    <w:rsid w:val="2AB17288"/>
    <w:rsid w:val="2C621E9C"/>
    <w:rsid w:val="2C911569"/>
    <w:rsid w:val="2D1069ED"/>
    <w:rsid w:val="2D2500D2"/>
    <w:rsid w:val="2EE51787"/>
    <w:rsid w:val="315B2D41"/>
    <w:rsid w:val="32E9703B"/>
    <w:rsid w:val="33B51BF5"/>
    <w:rsid w:val="33BD11E3"/>
    <w:rsid w:val="33D740F0"/>
    <w:rsid w:val="34B85AA2"/>
    <w:rsid w:val="353F5AA9"/>
    <w:rsid w:val="35CF1523"/>
    <w:rsid w:val="36407DA0"/>
    <w:rsid w:val="37F21862"/>
    <w:rsid w:val="38BE13DB"/>
    <w:rsid w:val="39B57170"/>
    <w:rsid w:val="3AD4138A"/>
    <w:rsid w:val="3B852995"/>
    <w:rsid w:val="3BC62A80"/>
    <w:rsid w:val="3BD01B51"/>
    <w:rsid w:val="3CDC7277"/>
    <w:rsid w:val="3D53024B"/>
    <w:rsid w:val="3D7843D7"/>
    <w:rsid w:val="3DE07F04"/>
    <w:rsid w:val="3DFB4064"/>
    <w:rsid w:val="3F0044FB"/>
    <w:rsid w:val="3FCC6874"/>
    <w:rsid w:val="409E058C"/>
    <w:rsid w:val="40B759E8"/>
    <w:rsid w:val="40CE091A"/>
    <w:rsid w:val="41345ADA"/>
    <w:rsid w:val="414A4154"/>
    <w:rsid w:val="434B5AC7"/>
    <w:rsid w:val="435B61A4"/>
    <w:rsid w:val="4428200E"/>
    <w:rsid w:val="46761547"/>
    <w:rsid w:val="4725703C"/>
    <w:rsid w:val="48801F2D"/>
    <w:rsid w:val="49C61A39"/>
    <w:rsid w:val="4A855773"/>
    <w:rsid w:val="4B1A4BF6"/>
    <w:rsid w:val="4B3858AE"/>
    <w:rsid w:val="4B8941B7"/>
    <w:rsid w:val="4BF70A34"/>
    <w:rsid w:val="4CC25630"/>
    <w:rsid w:val="4F4A5462"/>
    <w:rsid w:val="4F644212"/>
    <w:rsid w:val="4F960564"/>
    <w:rsid w:val="4FA8260F"/>
    <w:rsid w:val="52647267"/>
    <w:rsid w:val="52B61649"/>
    <w:rsid w:val="52C31EA4"/>
    <w:rsid w:val="54686F1B"/>
    <w:rsid w:val="55F82A3B"/>
    <w:rsid w:val="56A15B4E"/>
    <w:rsid w:val="577566ED"/>
    <w:rsid w:val="5BBC1576"/>
    <w:rsid w:val="5CA57357"/>
    <w:rsid w:val="5CD76156"/>
    <w:rsid w:val="5D443CF5"/>
    <w:rsid w:val="5EC05D5D"/>
    <w:rsid w:val="5EF60951"/>
    <w:rsid w:val="5F866B51"/>
    <w:rsid w:val="5FDE5900"/>
    <w:rsid w:val="610658F4"/>
    <w:rsid w:val="61181721"/>
    <w:rsid w:val="611D1FCC"/>
    <w:rsid w:val="62E775FD"/>
    <w:rsid w:val="638C7E2C"/>
    <w:rsid w:val="64A730DF"/>
    <w:rsid w:val="66F11648"/>
    <w:rsid w:val="69F51C92"/>
    <w:rsid w:val="6A1D3904"/>
    <w:rsid w:val="6A9E2C97"/>
    <w:rsid w:val="6AEE6D1D"/>
    <w:rsid w:val="6B4B749E"/>
    <w:rsid w:val="6CBC11B2"/>
    <w:rsid w:val="6DF00C5C"/>
    <w:rsid w:val="6E027099"/>
    <w:rsid w:val="70523A29"/>
    <w:rsid w:val="71056FF9"/>
    <w:rsid w:val="710D46D2"/>
    <w:rsid w:val="71B62125"/>
    <w:rsid w:val="74C87981"/>
    <w:rsid w:val="755918B5"/>
    <w:rsid w:val="77C35AEB"/>
    <w:rsid w:val="793842B6"/>
    <w:rsid w:val="79FC52E4"/>
    <w:rsid w:val="7A8B4E7B"/>
    <w:rsid w:val="7B8A5007"/>
    <w:rsid w:val="7BAB5214"/>
    <w:rsid w:val="7D7650FE"/>
    <w:rsid w:val="7E63203C"/>
    <w:rsid w:val="7FA20C3C"/>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ind w:leftChars="300"/>
      <w:jc w:val="left"/>
      <w:outlineLvl w:val="0"/>
    </w:pPr>
    <w:rPr>
      <w:rFonts w:eastAsia="仿宋"/>
      <w:bCs/>
      <w:kern w:val="0"/>
      <w:sz w:val="30"/>
      <w:szCs w:val="36"/>
    </w:rPr>
  </w:style>
  <w:style w:type="paragraph" w:styleId="3">
    <w:name w:val="heading 7"/>
    <w:basedOn w:val="1"/>
    <w:next w:val="1"/>
    <w:qFormat/>
    <w:uiPriority w:val="0"/>
    <w:pPr>
      <w:keepNext/>
      <w:keepLines/>
      <w:tabs>
        <w:tab w:val="left" w:pos="0"/>
      </w:tabs>
      <w:spacing w:before="240" w:after="64" w:line="320" w:lineRule="auto"/>
      <w:ind w:left="1296" w:hanging="1296"/>
      <w:outlineLvl w:val="6"/>
    </w:pPr>
    <w:rPr>
      <w:rFonts w:ascii="Calibri" w:hAnsi="Calibri"/>
      <w:b/>
      <w:bCs/>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Times New Roman" w:hAnsi="Times New Roman"/>
    </w:rPr>
  </w:style>
  <w:style w:type="paragraph" w:styleId="5">
    <w:name w:val="Normal Indent"/>
    <w:basedOn w:val="1"/>
    <w:next w:val="1"/>
    <w:qFormat/>
    <w:uiPriority w:val="0"/>
    <w:pPr>
      <w:ind w:firstLine="420"/>
    </w:pPr>
    <w:rPr>
      <w:rFonts w:ascii="Calibri" w:hAnsi="Calibri"/>
      <w:szCs w:val="20"/>
    </w:rPr>
  </w:style>
  <w:style w:type="paragraph" w:styleId="6">
    <w:name w:val="toa heading"/>
    <w:basedOn w:val="1"/>
    <w:next w:val="1"/>
    <w:qFormat/>
    <w:uiPriority w:val="0"/>
    <w:pPr>
      <w:spacing w:before="120"/>
    </w:pPr>
    <w:rPr>
      <w:rFonts w:ascii="Arial" w:hAnsi="Arial" w:eastAsia="宋体" w:cs="Arial"/>
      <w:sz w:val="24"/>
    </w:rPr>
  </w:style>
  <w:style w:type="paragraph" w:styleId="7">
    <w:name w:val="Body Text"/>
    <w:basedOn w:val="1"/>
    <w:next w:val="1"/>
    <w:qFormat/>
    <w:uiPriority w:val="0"/>
    <w:pPr>
      <w:spacing w:after="120"/>
    </w:pPr>
    <w:rPr>
      <w:rFonts w:ascii="Calibri" w:hAnsi="Calibri"/>
      <w:sz w:val="28"/>
      <w:szCs w:val="24"/>
    </w:rPr>
  </w:style>
  <w:style w:type="paragraph" w:styleId="8">
    <w:name w:val="Body Text Indent"/>
    <w:basedOn w:val="1"/>
    <w:next w:val="5"/>
    <w:qFormat/>
    <w:uiPriority w:val="0"/>
    <w:pPr>
      <w:spacing w:line="200" w:lineRule="exact"/>
      <w:ind w:firstLine="301"/>
    </w:pPr>
    <w:rPr>
      <w:rFonts w:ascii="宋体" w:hAnsi="Courier New"/>
      <w:spacing w:val="-4"/>
      <w:sz w:val="18"/>
      <w:szCs w:val="20"/>
    </w:rPr>
  </w:style>
  <w:style w:type="paragraph" w:styleId="9">
    <w:name w:val="Plain Text"/>
    <w:basedOn w:val="1"/>
    <w:qFormat/>
    <w:uiPriority w:val="0"/>
    <w:pPr>
      <w:spacing w:beforeLines="50" w:afterLines="50" w:line="400" w:lineRule="exact"/>
    </w:pPr>
    <w:rPr>
      <w:rFonts w:ascii="宋体" w:hAnsi="Courier New"/>
      <w:sz w:val="24"/>
      <w:szCs w:val="24"/>
    </w:rPr>
  </w:style>
  <w:style w:type="paragraph" w:styleId="10">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rPr>
      <w:szCs w:val="24"/>
    </w:rPr>
  </w:style>
  <w:style w:type="paragraph" w:styleId="13">
    <w:name w:val="Subtitle"/>
    <w:basedOn w:val="1"/>
    <w:next w:val="1"/>
    <w:qFormat/>
    <w:uiPriority w:val="0"/>
    <w:pPr>
      <w:spacing w:afterLines="50"/>
      <w:jc w:val="center"/>
    </w:pPr>
    <w:rPr>
      <w:rFonts w:eastAsia="Times New Roman"/>
      <w:sz w:val="18"/>
      <w:szCs w:val="18"/>
    </w:rPr>
  </w:style>
  <w:style w:type="paragraph" w:styleId="14">
    <w:name w:val="Normal (Web)"/>
    <w:basedOn w:val="1"/>
    <w:qFormat/>
    <w:uiPriority w:val="99"/>
    <w:rPr>
      <w:rFonts w:ascii="Calibri" w:hAnsi="Calibri" w:eastAsia="宋体" w:cs="Times New Roman"/>
      <w:sz w:val="24"/>
      <w:szCs w:val="24"/>
    </w:rPr>
  </w:style>
  <w:style w:type="paragraph" w:styleId="15">
    <w:name w:val="Body Text First Indent"/>
    <w:basedOn w:val="1"/>
    <w:next w:val="16"/>
    <w:qFormat/>
    <w:uiPriority w:val="0"/>
    <w:pPr>
      <w:ind w:firstLine="420" w:firstLineChars="100"/>
    </w:pPr>
    <w:rPr>
      <w:sz w:val="21"/>
      <w:szCs w:val="22"/>
    </w:rPr>
  </w:style>
  <w:style w:type="paragraph" w:styleId="16">
    <w:name w:val="Body Text First Indent 2"/>
    <w:basedOn w:val="8"/>
    <w:next w:val="1"/>
    <w:qFormat/>
    <w:uiPriority w:val="0"/>
    <w:pPr>
      <w:spacing w:after="120" w:line="240" w:lineRule="auto"/>
      <w:ind w:left="420" w:leftChars="200" w:firstLine="420" w:firstLineChars="200"/>
    </w:pPr>
    <w:rPr>
      <w:rFonts w:ascii="Times New Roman" w:hAnsi="Times New Roman"/>
      <w:spacing w:val="0"/>
      <w:sz w:val="21"/>
    </w:rPr>
  </w:style>
  <w:style w:type="table" w:styleId="18">
    <w:name w:val="Table Grid"/>
    <w:basedOn w:val="1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2">
    <w:name w:val="NormalCharacter"/>
    <w:semiHidden/>
    <w:qFormat/>
    <w:uiPriority w:val="0"/>
  </w:style>
  <w:style w:type="paragraph" w:customStyle="1" w:styleId="23">
    <w:name w:val="Body text|1"/>
    <w:basedOn w:val="1"/>
    <w:qFormat/>
    <w:uiPriority w:val="0"/>
    <w:pPr>
      <w:widowControl w:val="0"/>
      <w:shd w:val="clear" w:color="auto" w:fill="auto"/>
      <w:spacing w:line="406" w:lineRule="auto"/>
      <w:ind w:firstLine="400"/>
    </w:pPr>
    <w:rPr>
      <w:rFonts w:ascii="宋体" w:hAnsi="宋体" w:eastAsia="宋体" w:cs="宋体"/>
      <w:color w:val="232322"/>
      <w:sz w:val="34"/>
      <w:szCs w:val="34"/>
      <w:u w:val="none"/>
      <w:shd w:val="clear" w:color="auto" w:fill="auto"/>
      <w:lang w:val="zh-TW" w:eastAsia="zh-TW" w:bidi="zh-TW"/>
    </w:rPr>
  </w:style>
  <w:style w:type="paragraph" w:customStyle="1" w:styleId="24">
    <w:name w:val="Normal Indent1"/>
    <w:basedOn w:val="1"/>
    <w:qFormat/>
    <w:uiPriority w:val="0"/>
    <w:pPr>
      <w:ind w:firstLine="420" w:firstLineChars="200"/>
    </w:pPr>
  </w:style>
  <w:style w:type="paragraph" w:customStyle="1" w:styleId="25">
    <w:name w:val="Table Paragraph"/>
    <w:basedOn w:val="1"/>
    <w:qFormat/>
    <w:uiPriority w:val="1"/>
  </w:style>
  <w:style w:type="paragraph" w:styleId="26">
    <w:name w:val="List Paragraph"/>
    <w:basedOn w:val="1"/>
    <w:qFormat/>
    <w:uiPriority w:val="34"/>
    <w:pPr>
      <w:ind w:firstLine="420" w:firstLineChars="200"/>
    </w:p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列出段落1"/>
    <w:basedOn w:val="1"/>
    <w:qFormat/>
    <w:uiPriority w:val="0"/>
    <w:pPr>
      <w:spacing w:line="360" w:lineRule="auto"/>
      <w:ind w:left="720"/>
      <w:contextualSpacing/>
    </w:pPr>
  </w:style>
  <w:style w:type="paragraph" w:customStyle="1" w:styleId="29">
    <w:name w:val="Normal_0_1"/>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17913</Words>
  <Characters>19134</Characters>
  <Lines>0</Lines>
  <Paragraphs>0</Paragraphs>
  <TotalTime>23</TotalTime>
  <ScaleCrop>false</ScaleCrop>
  <LinksUpToDate>false</LinksUpToDate>
  <CharactersWithSpaces>19251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2025-07-28T08:05:00Z</dcterms:created>
  <dc:creator>新用户</dc:creator>
  <cp:lastModifiedBy>独孤风云</cp:lastModifiedBy>
  <dcterms:modified xsi:type="dcterms:W3CDTF">2026-04-28T09:41:22Z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eyJoZGlkIjoiODE0MzNhNmI0YTFjZWRkZjYzODcxNjI3OTdmNzJlYTgiLCJ1c2VySWQiOiIxMDIzNTYzNzQyIn0=</vt:lpwstr>
  </property>
  <property fmtid="{D5CDD505-2E9C-101B-9397-08002B2CF9AE}" pid="4" name="ICV">
    <vt:lpwstr>16F2B5686EDB4C448EEF6139C6468AFD_13</vt:lpwstr>
  </property>
</Properties>
</file>